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DFF64" w14:textId="77777777" w:rsidR="00595711" w:rsidRDefault="00595711" w:rsidP="00595711">
      <w:pPr>
        <w:spacing w:line="360" w:lineRule="auto"/>
        <w:ind w:firstLine="0"/>
        <w:jc w:val="center"/>
        <w:rPr>
          <w:rFonts w:ascii="Times New Roman" w:eastAsia="Calibri" w:hAnsi="Times New Roman" w:cs="Times New Roman"/>
          <w:b/>
          <w:kern w:val="0"/>
          <w:u w:val="single"/>
          <w:lang w:val="en-GB" w:eastAsia="en-US"/>
        </w:rPr>
      </w:pPr>
      <w:bookmarkStart w:id="0" w:name="_Toc409783205"/>
      <w:bookmarkStart w:id="1" w:name="_GoBack"/>
      <w:bookmarkEnd w:id="1"/>
    </w:p>
    <w:p w14:paraId="692A0896" w14:textId="77777777" w:rsidR="00595711" w:rsidRDefault="00595711" w:rsidP="00595711">
      <w:pPr>
        <w:spacing w:line="360" w:lineRule="auto"/>
        <w:ind w:firstLine="0"/>
        <w:jc w:val="center"/>
        <w:rPr>
          <w:rFonts w:ascii="Times New Roman" w:eastAsia="Calibri" w:hAnsi="Times New Roman" w:cs="Times New Roman"/>
          <w:b/>
          <w:kern w:val="0"/>
          <w:u w:val="single"/>
          <w:lang w:val="en-GB" w:eastAsia="en-US"/>
        </w:rPr>
      </w:pPr>
    </w:p>
    <w:p w14:paraId="2E80EABF" w14:textId="3EEB6FBA" w:rsidR="00595711" w:rsidRPr="00595711" w:rsidRDefault="00595711" w:rsidP="00595711">
      <w:pPr>
        <w:spacing w:line="360" w:lineRule="auto"/>
        <w:ind w:firstLine="0"/>
        <w:jc w:val="center"/>
        <w:rPr>
          <w:rFonts w:ascii="Times New Roman" w:eastAsia="Calibri" w:hAnsi="Times New Roman" w:cs="Times New Roman"/>
          <w:b/>
          <w:kern w:val="0"/>
          <w:u w:val="single"/>
          <w:lang w:val="en-GB" w:eastAsia="en-US"/>
        </w:rPr>
      </w:pPr>
      <w:r w:rsidRPr="00595711">
        <w:rPr>
          <w:rFonts w:ascii="Times New Roman" w:eastAsia="Calibri" w:hAnsi="Times New Roman" w:cs="Times New Roman"/>
          <w:b/>
          <w:kern w:val="0"/>
          <w:u w:val="single"/>
          <w:lang w:val="en-GB" w:eastAsia="en-US"/>
        </w:rPr>
        <w:t>The positive and the negative impacts of spasticity in patients with long-term neurological conditions: An observational study</w:t>
      </w:r>
    </w:p>
    <w:p w14:paraId="22BA6C78" w14:textId="77777777" w:rsidR="00595711" w:rsidRPr="00595711" w:rsidRDefault="00595711" w:rsidP="00595711">
      <w:pPr>
        <w:spacing w:line="360" w:lineRule="auto"/>
        <w:ind w:firstLine="0"/>
        <w:jc w:val="center"/>
        <w:rPr>
          <w:rFonts w:ascii="Times New Roman" w:eastAsia="Calibri" w:hAnsi="Times New Roman" w:cs="Times New Roman"/>
          <w:b/>
          <w:kern w:val="0"/>
          <w:lang w:val="en-GB" w:eastAsia="en-US"/>
        </w:rPr>
      </w:pPr>
    </w:p>
    <w:p w14:paraId="64DFEB38" w14:textId="77777777" w:rsidR="00595711" w:rsidRPr="00595711" w:rsidRDefault="00595711" w:rsidP="00595711">
      <w:pPr>
        <w:spacing w:line="360" w:lineRule="auto"/>
        <w:ind w:firstLine="0"/>
        <w:jc w:val="center"/>
        <w:rPr>
          <w:rFonts w:ascii="Times New Roman" w:eastAsia="Calibri" w:hAnsi="Times New Roman" w:cs="Times New Roman"/>
          <w:b/>
          <w:kern w:val="0"/>
          <w:lang w:val="en-GB" w:eastAsia="en-US"/>
        </w:rPr>
      </w:pPr>
    </w:p>
    <w:p w14:paraId="7D4FA2F3" w14:textId="77777777" w:rsidR="00595711" w:rsidRPr="00595711" w:rsidRDefault="00595711" w:rsidP="00595711">
      <w:pPr>
        <w:spacing w:line="360" w:lineRule="auto"/>
        <w:ind w:firstLine="0"/>
        <w:jc w:val="center"/>
        <w:rPr>
          <w:rFonts w:ascii="Times New Roman" w:eastAsia="Calibri" w:hAnsi="Times New Roman" w:cs="Times New Roman"/>
          <w:b/>
          <w:kern w:val="0"/>
          <w:vertAlign w:val="superscript"/>
          <w:lang w:val="en-GB" w:eastAsia="en-US"/>
        </w:rPr>
      </w:pPr>
      <w:r w:rsidRPr="00595711">
        <w:rPr>
          <w:rFonts w:ascii="Times New Roman" w:eastAsia="Calibri" w:hAnsi="Times New Roman" w:cs="Times New Roman"/>
          <w:b/>
          <w:kern w:val="0"/>
          <w:lang w:val="en-GB" w:eastAsia="en-US"/>
        </w:rPr>
        <w:t xml:space="preserve">Alessia </w:t>
      </w:r>
      <w:proofErr w:type="spellStart"/>
      <w:r w:rsidRPr="00595711">
        <w:rPr>
          <w:rFonts w:ascii="Times New Roman" w:eastAsia="Calibri" w:hAnsi="Times New Roman" w:cs="Times New Roman"/>
          <w:b/>
          <w:kern w:val="0"/>
          <w:lang w:val="en-GB" w:eastAsia="en-US"/>
        </w:rPr>
        <w:t>Saverino</w:t>
      </w:r>
      <w:r w:rsidRPr="00595711">
        <w:rPr>
          <w:rFonts w:ascii="Times New Roman" w:eastAsia="Calibri" w:hAnsi="Times New Roman" w:cs="Times New Roman"/>
          <w:b/>
          <w:kern w:val="0"/>
          <w:vertAlign w:val="superscript"/>
          <w:lang w:val="en-GB" w:eastAsia="en-US"/>
        </w:rPr>
        <w:t>a</w:t>
      </w:r>
      <w:proofErr w:type="spellEnd"/>
      <w:r w:rsidRPr="00595711">
        <w:rPr>
          <w:rFonts w:ascii="Times New Roman" w:eastAsia="Calibri" w:hAnsi="Times New Roman" w:cs="Times New Roman"/>
          <w:b/>
          <w:kern w:val="0"/>
          <w:lang w:val="en-GB" w:eastAsia="en-US"/>
        </w:rPr>
        <w:t>,</w:t>
      </w:r>
      <w:r w:rsidRPr="00595711">
        <w:rPr>
          <w:rFonts w:ascii="Times New Roman" w:eastAsia="Times New Roman" w:hAnsi="Times New Roman" w:cs="Times New Roman"/>
          <w:b/>
          <w:kern w:val="0"/>
          <w:lang w:val="en-GB" w:eastAsia="en-US"/>
        </w:rPr>
        <w:t xml:space="preserve"> </w:t>
      </w:r>
      <w:r w:rsidRPr="00595711">
        <w:rPr>
          <w:rFonts w:ascii="Times New Roman" w:eastAsia="Calibri" w:hAnsi="Times New Roman" w:cs="Times New Roman"/>
          <w:b/>
          <w:kern w:val="0"/>
          <w:lang w:val="en-GB" w:eastAsia="en-US"/>
        </w:rPr>
        <w:t xml:space="preserve">Jared G </w:t>
      </w:r>
      <w:proofErr w:type="spellStart"/>
      <w:r w:rsidRPr="00595711">
        <w:rPr>
          <w:rFonts w:ascii="Times New Roman" w:eastAsia="Calibri" w:hAnsi="Times New Roman" w:cs="Times New Roman"/>
          <w:b/>
          <w:kern w:val="0"/>
          <w:lang w:val="en-GB" w:eastAsia="en-US"/>
        </w:rPr>
        <w:t>Smith</w:t>
      </w:r>
      <w:r w:rsidRPr="00595711">
        <w:rPr>
          <w:rFonts w:ascii="Times New Roman" w:eastAsia="Calibri" w:hAnsi="Times New Roman" w:cs="Times New Roman"/>
          <w:b/>
          <w:kern w:val="0"/>
          <w:vertAlign w:val="superscript"/>
          <w:lang w:val="en-GB" w:eastAsia="en-US"/>
        </w:rPr>
        <w:t>b</w:t>
      </w:r>
      <w:proofErr w:type="spellEnd"/>
      <w:r w:rsidRPr="00595711">
        <w:rPr>
          <w:rFonts w:ascii="Times New Roman" w:eastAsia="Calibri" w:hAnsi="Times New Roman" w:cs="Times New Roman"/>
          <w:b/>
          <w:kern w:val="0"/>
          <w:lang w:val="en-GB" w:eastAsia="en-US"/>
        </w:rPr>
        <w:t xml:space="preserve"> Sandy </w:t>
      </w:r>
      <w:proofErr w:type="spellStart"/>
      <w:r w:rsidRPr="00595711">
        <w:rPr>
          <w:rFonts w:ascii="Times New Roman" w:eastAsia="Calibri" w:hAnsi="Times New Roman" w:cs="Times New Roman"/>
          <w:b/>
          <w:kern w:val="0"/>
          <w:lang w:val="en-GB" w:eastAsia="en-US"/>
        </w:rPr>
        <w:t>Ayoub</w:t>
      </w:r>
      <w:r w:rsidRPr="00595711">
        <w:rPr>
          <w:rFonts w:ascii="Times New Roman" w:eastAsia="Calibri" w:hAnsi="Times New Roman" w:cs="Times New Roman"/>
          <w:b/>
          <w:kern w:val="0"/>
          <w:vertAlign w:val="superscript"/>
          <w:lang w:val="en-GB" w:eastAsia="en-US"/>
        </w:rPr>
        <w:t>c</w:t>
      </w:r>
      <w:proofErr w:type="spellEnd"/>
      <w:r w:rsidRPr="00595711">
        <w:rPr>
          <w:rFonts w:ascii="Times New Roman" w:eastAsia="Calibri" w:hAnsi="Times New Roman" w:cs="Times New Roman"/>
          <w:b/>
          <w:kern w:val="0"/>
          <w:vertAlign w:val="superscript"/>
          <w:lang w:val="en-GB" w:eastAsia="en-US"/>
        </w:rPr>
        <w:t xml:space="preserve"> </w:t>
      </w:r>
      <w:r w:rsidRPr="00595711">
        <w:rPr>
          <w:rFonts w:ascii="Times New Roman" w:eastAsia="Calibri" w:hAnsi="Times New Roman" w:cs="Times New Roman"/>
          <w:b/>
          <w:kern w:val="0"/>
          <w:lang w:val="en-GB" w:eastAsia="en-US"/>
        </w:rPr>
        <w:t xml:space="preserve">Isabel </w:t>
      </w:r>
      <w:proofErr w:type="spellStart"/>
      <w:r w:rsidRPr="00595711">
        <w:rPr>
          <w:rFonts w:ascii="Times New Roman" w:eastAsia="Calibri" w:hAnsi="Times New Roman" w:cs="Times New Roman"/>
          <w:b/>
          <w:kern w:val="0"/>
          <w:lang w:val="en-GB" w:eastAsia="en-US"/>
        </w:rPr>
        <w:t>Cary</w:t>
      </w:r>
      <w:r w:rsidRPr="00595711">
        <w:rPr>
          <w:rFonts w:ascii="Times New Roman" w:eastAsia="Calibri" w:hAnsi="Times New Roman" w:cs="Times New Roman"/>
          <w:b/>
          <w:kern w:val="0"/>
          <w:vertAlign w:val="superscript"/>
          <w:lang w:val="en-GB" w:eastAsia="en-US"/>
        </w:rPr>
        <w:t>a</w:t>
      </w:r>
      <w:proofErr w:type="spellEnd"/>
      <w:r w:rsidRPr="00595711">
        <w:rPr>
          <w:rFonts w:ascii="Times New Roman" w:eastAsia="Calibri" w:hAnsi="Times New Roman" w:cs="Times New Roman"/>
          <w:b/>
          <w:kern w:val="0"/>
          <w:lang w:val="en-GB" w:eastAsia="en-US"/>
        </w:rPr>
        <w:t xml:space="preserve">, Catherine </w:t>
      </w:r>
      <w:proofErr w:type="spellStart"/>
      <w:r w:rsidRPr="00595711">
        <w:rPr>
          <w:rFonts w:ascii="Times New Roman" w:eastAsia="Calibri" w:hAnsi="Times New Roman" w:cs="Times New Roman"/>
          <w:b/>
          <w:kern w:val="0"/>
          <w:lang w:val="en-GB" w:eastAsia="en-US"/>
        </w:rPr>
        <w:t>Dalton</w:t>
      </w:r>
      <w:r w:rsidRPr="00595711">
        <w:rPr>
          <w:rFonts w:ascii="Times New Roman" w:eastAsia="Calibri" w:hAnsi="Times New Roman" w:cs="Times New Roman"/>
          <w:b/>
          <w:kern w:val="0"/>
          <w:vertAlign w:val="superscript"/>
          <w:lang w:val="en-GB" w:eastAsia="en-US"/>
        </w:rPr>
        <w:t>a</w:t>
      </w:r>
      <w:proofErr w:type="spellEnd"/>
      <w:r w:rsidRPr="00595711">
        <w:rPr>
          <w:rFonts w:ascii="Times New Roman" w:eastAsia="Calibri" w:hAnsi="Times New Roman" w:cs="Times New Roman"/>
          <w:b/>
          <w:kern w:val="0"/>
          <w:lang w:val="en-GB" w:eastAsia="en-US"/>
        </w:rPr>
        <w:t xml:space="preserve">, Aimee </w:t>
      </w:r>
      <w:proofErr w:type="spellStart"/>
      <w:r w:rsidRPr="00595711">
        <w:rPr>
          <w:rFonts w:ascii="Times New Roman" w:eastAsia="Calibri" w:hAnsi="Times New Roman" w:cs="Times New Roman"/>
          <w:b/>
          <w:kern w:val="0"/>
          <w:lang w:val="en-GB" w:eastAsia="en-US"/>
        </w:rPr>
        <w:t>Pinto</w:t>
      </w:r>
      <w:r w:rsidRPr="00595711">
        <w:rPr>
          <w:rFonts w:ascii="Times New Roman" w:eastAsia="Calibri" w:hAnsi="Times New Roman" w:cs="Times New Roman"/>
          <w:b/>
          <w:kern w:val="0"/>
          <w:vertAlign w:val="superscript"/>
          <w:lang w:val="en-GB" w:eastAsia="en-US"/>
        </w:rPr>
        <w:t>a</w:t>
      </w:r>
      <w:proofErr w:type="spellEnd"/>
      <w:r w:rsidRPr="00595711">
        <w:rPr>
          <w:rFonts w:ascii="Times New Roman" w:eastAsia="Calibri" w:hAnsi="Times New Roman" w:cs="Times New Roman"/>
          <w:b/>
          <w:kern w:val="0"/>
          <w:lang w:val="en-GB" w:eastAsia="en-US"/>
        </w:rPr>
        <w:t xml:space="preserve">, Claire </w:t>
      </w:r>
      <w:proofErr w:type="spellStart"/>
      <w:r w:rsidRPr="00595711">
        <w:rPr>
          <w:rFonts w:ascii="Times New Roman" w:eastAsia="Calibri" w:hAnsi="Times New Roman" w:cs="Times New Roman"/>
          <w:b/>
          <w:kern w:val="0"/>
          <w:lang w:val="en-GB" w:eastAsia="en-US"/>
        </w:rPr>
        <w:t>Ward</w:t>
      </w:r>
      <w:r w:rsidRPr="00595711">
        <w:rPr>
          <w:rFonts w:ascii="Times New Roman" w:eastAsia="Calibri" w:hAnsi="Times New Roman" w:cs="Times New Roman"/>
          <w:b/>
          <w:kern w:val="0"/>
          <w:vertAlign w:val="superscript"/>
          <w:lang w:val="en-GB" w:eastAsia="en-US"/>
        </w:rPr>
        <w:t>a</w:t>
      </w:r>
      <w:proofErr w:type="spellEnd"/>
    </w:p>
    <w:p w14:paraId="732B3BC9"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p>
    <w:p w14:paraId="5CA1836E"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p>
    <w:p w14:paraId="3B3C0514" w14:textId="77777777" w:rsidR="00595711" w:rsidRPr="00595711" w:rsidRDefault="00595711" w:rsidP="00595711">
      <w:pPr>
        <w:spacing w:line="360" w:lineRule="auto"/>
        <w:ind w:firstLine="0"/>
        <w:rPr>
          <w:rFonts w:ascii="Times New Roman" w:eastAsia="Times New Roman" w:hAnsi="Times New Roman" w:cs="Times New Roman"/>
          <w:kern w:val="0"/>
          <w:lang w:val="en-GB" w:eastAsia="en-US"/>
        </w:rPr>
      </w:pPr>
      <w:proofErr w:type="spellStart"/>
      <w:r w:rsidRPr="00595711">
        <w:rPr>
          <w:rFonts w:ascii="Times New Roman" w:eastAsia="Calibri" w:hAnsi="Times New Roman" w:cs="Times New Roman"/>
          <w:kern w:val="0"/>
          <w:vertAlign w:val="superscript"/>
          <w:lang w:val="en-GB" w:eastAsia="en-US"/>
        </w:rPr>
        <w:t>a</w:t>
      </w:r>
      <w:bookmarkStart w:id="2" w:name="_Hlk13743929"/>
      <w:r w:rsidRPr="00595711">
        <w:rPr>
          <w:rFonts w:ascii="Times New Roman" w:eastAsia="Times New Roman" w:hAnsi="Times New Roman" w:cs="Times New Roman"/>
          <w:kern w:val="0"/>
          <w:lang w:val="en-GB" w:eastAsia="en-US"/>
        </w:rPr>
        <w:t>Spasticity</w:t>
      </w:r>
      <w:proofErr w:type="spellEnd"/>
      <w:r w:rsidRPr="00595711">
        <w:rPr>
          <w:rFonts w:ascii="Times New Roman" w:eastAsia="Times New Roman" w:hAnsi="Times New Roman" w:cs="Times New Roman"/>
          <w:kern w:val="0"/>
          <w:lang w:val="en-GB" w:eastAsia="en-US"/>
        </w:rPr>
        <w:t xml:space="preserve"> Service at the Wolfson Neuro Rehabilitation Centre, Queen Mary Hospital, London</w:t>
      </w:r>
      <w:bookmarkEnd w:id="2"/>
    </w:p>
    <w:p w14:paraId="089B9C3F"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r w:rsidRPr="00595711">
        <w:rPr>
          <w:rFonts w:ascii="Times New Roman" w:eastAsia="Calibri" w:hAnsi="Times New Roman" w:cs="Times New Roman"/>
          <w:kern w:val="0"/>
          <w:vertAlign w:val="superscript"/>
          <w:lang w:val="en-GB" w:eastAsia="en-US"/>
        </w:rPr>
        <w:t>b</w:t>
      </w:r>
      <w:r w:rsidRPr="00595711">
        <w:rPr>
          <w:rFonts w:ascii="Times New Roman" w:eastAsia="Calibri" w:hAnsi="Times New Roman" w:cs="Times New Roman"/>
          <w:kern w:val="0"/>
          <w:lang w:val="en-GB" w:eastAsia="en-US"/>
        </w:rPr>
        <w:t xml:space="preserve"> Population Health Research Institute, St George's, University of London, Cranmer Terrace, London SW17 0RE</w:t>
      </w:r>
    </w:p>
    <w:p w14:paraId="54C5D768" w14:textId="77777777" w:rsidR="00595711" w:rsidRPr="00595711" w:rsidRDefault="00595711" w:rsidP="00595711">
      <w:pPr>
        <w:spacing w:line="360" w:lineRule="auto"/>
        <w:ind w:firstLine="0"/>
        <w:rPr>
          <w:rFonts w:ascii="Times New Roman" w:eastAsia="Calibri" w:hAnsi="Times New Roman" w:cs="Times New Roman"/>
          <w:kern w:val="0"/>
          <w:vertAlign w:val="superscript"/>
          <w:lang w:val="en-GB" w:eastAsia="en-US"/>
        </w:rPr>
      </w:pPr>
    </w:p>
    <w:p w14:paraId="44E5854D"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p>
    <w:p w14:paraId="3437B09E"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p>
    <w:p w14:paraId="577F687A"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p>
    <w:p w14:paraId="4DD7EA4F" w14:textId="77777777" w:rsidR="00595711" w:rsidRPr="00595711" w:rsidRDefault="00595711" w:rsidP="00595711">
      <w:pPr>
        <w:tabs>
          <w:tab w:val="left" w:pos="6405"/>
        </w:tabs>
        <w:spacing w:line="360" w:lineRule="auto"/>
        <w:ind w:firstLine="0"/>
        <w:rPr>
          <w:rFonts w:ascii="Times New Roman" w:eastAsia="Calibri" w:hAnsi="Times New Roman" w:cs="Times New Roman"/>
          <w:kern w:val="0"/>
          <w:lang w:val="en-GB" w:eastAsia="en-US"/>
        </w:rPr>
      </w:pPr>
      <w:r w:rsidRPr="00595711">
        <w:rPr>
          <w:rFonts w:ascii="Times New Roman" w:eastAsia="Calibri" w:hAnsi="Times New Roman" w:cs="Times New Roman"/>
          <w:kern w:val="0"/>
          <w:lang w:val="en-GB" w:eastAsia="en-US"/>
        </w:rPr>
        <w:tab/>
      </w:r>
    </w:p>
    <w:p w14:paraId="6F44B84E"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p>
    <w:p w14:paraId="3A5F7FD9"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p>
    <w:p w14:paraId="7CB876E1"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p>
    <w:p w14:paraId="4BB587C7"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p>
    <w:p w14:paraId="0E26C8D2"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p>
    <w:p w14:paraId="00F2C682"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p>
    <w:p w14:paraId="03251615"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r w:rsidRPr="00595711">
        <w:rPr>
          <w:rFonts w:ascii="Times New Roman" w:eastAsia="Calibri" w:hAnsi="Times New Roman" w:cs="Times New Roman"/>
          <w:kern w:val="0"/>
          <w:lang w:val="en-GB" w:eastAsia="en-US"/>
        </w:rPr>
        <w:t>Corresponding author (please address proofs and reprints to): </w:t>
      </w:r>
    </w:p>
    <w:p w14:paraId="40CCD18F"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r w:rsidRPr="00595711">
        <w:rPr>
          <w:rFonts w:ascii="Times New Roman" w:eastAsia="Calibri" w:hAnsi="Times New Roman" w:cs="Times New Roman"/>
          <w:kern w:val="0"/>
          <w:lang w:val="en-GB" w:eastAsia="en-US"/>
        </w:rPr>
        <w:t xml:space="preserve">Dr Alessia </w:t>
      </w:r>
      <w:proofErr w:type="spellStart"/>
      <w:r w:rsidRPr="00595711">
        <w:rPr>
          <w:rFonts w:ascii="Times New Roman" w:eastAsia="Calibri" w:hAnsi="Times New Roman" w:cs="Times New Roman"/>
          <w:kern w:val="0"/>
          <w:lang w:val="en-GB" w:eastAsia="en-US"/>
        </w:rPr>
        <w:t>Saverino</w:t>
      </w:r>
      <w:proofErr w:type="spellEnd"/>
    </w:p>
    <w:p w14:paraId="0C90420E"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r w:rsidRPr="00595711">
        <w:rPr>
          <w:rFonts w:ascii="Times New Roman" w:eastAsia="Calibri" w:hAnsi="Times New Roman" w:cs="Times New Roman"/>
          <w:kern w:val="0"/>
          <w:lang w:val="en-GB" w:eastAsia="en-US"/>
        </w:rPr>
        <w:t>Spasticity Service at the Wolfson Neuro Rehabilitation Centre</w:t>
      </w:r>
    </w:p>
    <w:p w14:paraId="1542DB2B"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r w:rsidRPr="00595711">
        <w:rPr>
          <w:rFonts w:ascii="Times New Roman" w:eastAsia="Calibri" w:hAnsi="Times New Roman" w:cs="Times New Roman"/>
          <w:kern w:val="0"/>
          <w:lang w:val="en-GB" w:eastAsia="en-US"/>
        </w:rPr>
        <w:t xml:space="preserve">Queen Mary Hospital, </w:t>
      </w:r>
    </w:p>
    <w:p w14:paraId="40DED06C" w14:textId="77777777" w:rsidR="00595711" w:rsidRPr="00595711" w:rsidRDefault="00595711" w:rsidP="00595711">
      <w:pPr>
        <w:spacing w:line="360" w:lineRule="auto"/>
        <w:ind w:firstLine="0"/>
        <w:rPr>
          <w:rFonts w:ascii="Times New Roman" w:eastAsia="Calibri" w:hAnsi="Times New Roman" w:cs="Times New Roman"/>
          <w:kern w:val="0"/>
          <w:lang w:val="en-GB" w:eastAsia="en-US"/>
        </w:rPr>
      </w:pPr>
      <w:r w:rsidRPr="00595711">
        <w:rPr>
          <w:rFonts w:ascii="Times New Roman" w:eastAsia="Calibri" w:hAnsi="Times New Roman" w:cs="Times New Roman"/>
          <w:kern w:val="0"/>
          <w:lang w:val="en-GB" w:eastAsia="en-US"/>
        </w:rPr>
        <w:t>LONDON SW17 0RE</w:t>
      </w:r>
    </w:p>
    <w:p w14:paraId="3EEE83DE" w14:textId="77777777" w:rsidR="00595711" w:rsidRPr="00595711" w:rsidRDefault="00595711" w:rsidP="00595711">
      <w:pPr>
        <w:spacing w:line="360" w:lineRule="auto"/>
        <w:ind w:firstLine="0"/>
        <w:rPr>
          <w:rFonts w:ascii="Times New Roman" w:eastAsia="Calibri" w:hAnsi="Times New Roman" w:cs="Times New Roman"/>
          <w:kern w:val="0"/>
          <w:lang w:val="it-IT" w:eastAsia="en-US"/>
        </w:rPr>
      </w:pPr>
      <w:r w:rsidRPr="00595711">
        <w:rPr>
          <w:rFonts w:ascii="Times New Roman" w:eastAsia="Calibri" w:hAnsi="Times New Roman" w:cs="Times New Roman"/>
          <w:kern w:val="0"/>
          <w:lang w:val="it-IT" w:eastAsia="en-US"/>
        </w:rPr>
        <w:t>E-mail address: alessia.saverino@stgeorges.nhs.uk</w:t>
      </w:r>
    </w:p>
    <w:p w14:paraId="684113CA" w14:textId="6E4A6FFF" w:rsidR="00C63C06" w:rsidRPr="00ED0DF6" w:rsidRDefault="00A4376E">
      <w:pPr>
        <w:pStyle w:val="SectionTitle"/>
      </w:pPr>
      <w:r w:rsidRPr="00ED0DF6">
        <w:lastRenderedPageBreak/>
        <w:t>Abstract</w:t>
      </w:r>
      <w:bookmarkEnd w:id="0"/>
    </w:p>
    <w:p w14:paraId="23A10A45" w14:textId="77777777" w:rsidR="009053FF" w:rsidRPr="00ED0DF6" w:rsidRDefault="009053FF" w:rsidP="009053FF">
      <w:pPr>
        <w:pStyle w:val="NoSpacing"/>
        <w:rPr>
          <w:kern w:val="24"/>
        </w:rPr>
      </w:pPr>
      <w:r w:rsidRPr="00ED0DF6">
        <w:rPr>
          <w:b/>
          <w:kern w:val="24"/>
        </w:rPr>
        <w:t>Purpose:</w:t>
      </w:r>
      <w:r w:rsidRPr="00ED0DF6">
        <w:rPr>
          <w:kern w:val="24"/>
        </w:rPr>
        <w:t xml:space="preserve"> To describe the positive and negative impacts of spasticity across different neurological disorders using the Patient Reported Impact of Spasticity Measure (PRISM), deduce any associations between severity of spasticity and its impact, and assess for differences across diagnostic subgroups. </w:t>
      </w:r>
    </w:p>
    <w:p w14:paraId="7413C364" w14:textId="77777777" w:rsidR="009053FF" w:rsidRPr="00ED0DF6" w:rsidRDefault="009053FF" w:rsidP="009053FF">
      <w:pPr>
        <w:pStyle w:val="NoSpacing"/>
        <w:rPr>
          <w:kern w:val="24"/>
        </w:rPr>
      </w:pPr>
      <w:r w:rsidRPr="00ED0DF6">
        <w:rPr>
          <w:b/>
          <w:kern w:val="24"/>
        </w:rPr>
        <w:t>Materials and methods:</w:t>
      </w:r>
      <w:r w:rsidRPr="00ED0DF6">
        <w:rPr>
          <w:kern w:val="24"/>
        </w:rPr>
        <w:t xml:space="preserve"> PRISM, a spasticity-specific quality of life questionnaire validated in patients with spinal cord injuries, was given to 97 follow-up patients attending a spasticity clinic prior to symptom assessment using the </w:t>
      </w:r>
      <w:proofErr w:type="spellStart"/>
      <w:r w:rsidRPr="00ED0DF6">
        <w:rPr>
          <w:kern w:val="24"/>
        </w:rPr>
        <w:t>REsistance</w:t>
      </w:r>
      <w:proofErr w:type="spellEnd"/>
      <w:r w:rsidRPr="00ED0DF6">
        <w:rPr>
          <w:kern w:val="24"/>
        </w:rPr>
        <w:t xml:space="preserve"> to </w:t>
      </w:r>
      <w:proofErr w:type="spellStart"/>
      <w:r w:rsidRPr="00ED0DF6">
        <w:rPr>
          <w:kern w:val="24"/>
        </w:rPr>
        <w:t>PAssive</w:t>
      </w:r>
      <w:proofErr w:type="spellEnd"/>
      <w:r w:rsidRPr="00ED0DF6">
        <w:rPr>
          <w:kern w:val="24"/>
        </w:rPr>
        <w:t xml:space="preserve"> movement Scale (REPAS).</w:t>
      </w:r>
    </w:p>
    <w:p w14:paraId="353BDAB9" w14:textId="0180A41D" w:rsidR="009053FF" w:rsidRPr="00ED0DF6" w:rsidRDefault="009053FF" w:rsidP="009053FF">
      <w:pPr>
        <w:pStyle w:val="NoSpacing"/>
        <w:rPr>
          <w:kern w:val="24"/>
        </w:rPr>
      </w:pPr>
      <w:r w:rsidRPr="00ED0DF6">
        <w:rPr>
          <w:b/>
          <w:kern w:val="24"/>
        </w:rPr>
        <w:t>Results:</w:t>
      </w:r>
      <w:r w:rsidRPr="00ED0DF6">
        <w:rPr>
          <w:kern w:val="24"/>
        </w:rPr>
        <w:t xml:space="preserve"> Patients described a minor level of positive impact and a marked negative impact in the domains of ‘Psychological Agitation’, ‘Daily Activities’, ‘</w:t>
      </w:r>
      <w:r w:rsidR="00512114" w:rsidRPr="00ED0DF6">
        <w:rPr>
          <w:kern w:val="24"/>
        </w:rPr>
        <w:t xml:space="preserve">Need for </w:t>
      </w:r>
      <w:r w:rsidR="00F05453" w:rsidRPr="00ED0DF6">
        <w:rPr>
          <w:kern w:val="24"/>
        </w:rPr>
        <w:t>A</w:t>
      </w:r>
      <w:r w:rsidR="00512114" w:rsidRPr="00ED0DF6">
        <w:rPr>
          <w:kern w:val="24"/>
        </w:rPr>
        <w:t>ssistance/Positioning</w:t>
      </w:r>
      <w:r w:rsidRPr="00ED0DF6">
        <w:rPr>
          <w:kern w:val="24"/>
        </w:rPr>
        <w:t>’ and ‘</w:t>
      </w:r>
      <w:r w:rsidR="00512114" w:rsidRPr="00ED0DF6">
        <w:rPr>
          <w:kern w:val="24"/>
        </w:rPr>
        <w:t xml:space="preserve">Social </w:t>
      </w:r>
      <w:r w:rsidR="00EC4C58" w:rsidRPr="00ED0DF6">
        <w:rPr>
          <w:kern w:val="24"/>
        </w:rPr>
        <w:t>A</w:t>
      </w:r>
      <w:r w:rsidR="00512114" w:rsidRPr="00ED0DF6">
        <w:rPr>
          <w:kern w:val="24"/>
        </w:rPr>
        <w:t>voidance/Anxiety</w:t>
      </w:r>
      <w:r w:rsidRPr="00ED0DF6">
        <w:rPr>
          <w:kern w:val="24"/>
        </w:rPr>
        <w:t xml:space="preserve">’. </w:t>
      </w:r>
      <w:r w:rsidR="00E20854" w:rsidRPr="00ED0DF6">
        <w:rPr>
          <w:kern w:val="24"/>
        </w:rPr>
        <w:t>Spasticity severity was, in general, a poor predictor of perceived impact</w:t>
      </w:r>
      <w:r w:rsidR="001374F4" w:rsidRPr="00ED0DF6">
        <w:rPr>
          <w:kern w:val="24"/>
        </w:rPr>
        <w:t>,</w:t>
      </w:r>
      <w:r w:rsidR="00E20854" w:rsidRPr="00ED0DF6">
        <w:rPr>
          <w:kern w:val="24"/>
        </w:rPr>
        <w:t xml:space="preserve"> although s</w:t>
      </w:r>
      <w:r w:rsidRPr="00ED0DF6">
        <w:rPr>
          <w:kern w:val="24"/>
        </w:rPr>
        <w:t xml:space="preserve">everity and </w:t>
      </w:r>
      <w:proofErr w:type="spellStart"/>
      <w:r w:rsidRPr="00ED0DF6">
        <w:rPr>
          <w:kern w:val="24"/>
        </w:rPr>
        <w:t>localisation</w:t>
      </w:r>
      <w:proofErr w:type="spellEnd"/>
      <w:r w:rsidRPr="00ED0DF6">
        <w:rPr>
          <w:kern w:val="24"/>
        </w:rPr>
        <w:t xml:space="preserve"> of</w:t>
      </w:r>
      <w:r w:rsidR="00FA6934" w:rsidRPr="00ED0DF6">
        <w:rPr>
          <w:kern w:val="24"/>
        </w:rPr>
        <w:t xml:space="preserve"> </w:t>
      </w:r>
      <w:r w:rsidRPr="00ED0DF6">
        <w:rPr>
          <w:kern w:val="24"/>
        </w:rPr>
        <w:t xml:space="preserve">spasticity </w:t>
      </w:r>
      <w:r w:rsidR="00E20854" w:rsidRPr="00ED0DF6">
        <w:rPr>
          <w:kern w:val="24"/>
        </w:rPr>
        <w:t xml:space="preserve">was modestly </w:t>
      </w:r>
      <w:r w:rsidRPr="00ED0DF6">
        <w:rPr>
          <w:kern w:val="24"/>
        </w:rPr>
        <w:t>correlated with ‘</w:t>
      </w:r>
      <w:r w:rsidR="00512114" w:rsidRPr="00ED0DF6">
        <w:rPr>
          <w:kern w:val="24"/>
        </w:rPr>
        <w:t xml:space="preserve">Need for </w:t>
      </w:r>
      <w:r w:rsidR="00EC4C58" w:rsidRPr="00ED0DF6">
        <w:rPr>
          <w:kern w:val="24"/>
        </w:rPr>
        <w:t>A</w:t>
      </w:r>
      <w:r w:rsidR="00512114" w:rsidRPr="00ED0DF6">
        <w:rPr>
          <w:kern w:val="24"/>
        </w:rPr>
        <w:t>ssistance/Positioning</w:t>
      </w:r>
      <w:r w:rsidRPr="00ED0DF6">
        <w:rPr>
          <w:kern w:val="24"/>
        </w:rPr>
        <w:t xml:space="preserve">’ and ‘Social </w:t>
      </w:r>
      <w:r w:rsidR="00EC4C58" w:rsidRPr="00ED0DF6">
        <w:rPr>
          <w:kern w:val="24"/>
        </w:rPr>
        <w:t>E</w:t>
      </w:r>
      <w:r w:rsidRPr="00ED0DF6">
        <w:rPr>
          <w:kern w:val="24"/>
        </w:rPr>
        <w:t>mbarrassment’</w:t>
      </w:r>
      <w:r w:rsidR="00453A0C" w:rsidRPr="00ED0DF6">
        <w:rPr>
          <w:kern w:val="24"/>
        </w:rPr>
        <w:t xml:space="preserve"> levels</w:t>
      </w:r>
      <w:r w:rsidRPr="00ED0DF6">
        <w:rPr>
          <w:kern w:val="24"/>
        </w:rPr>
        <w:t>. Despite comparable levels of spasticity severity, people with MS expressed a more substantial impact across some PRISM domains than did patients in other groups.</w:t>
      </w:r>
    </w:p>
    <w:p w14:paraId="5442CDBD" w14:textId="7D908F51" w:rsidR="00C63C06" w:rsidRPr="00ED0DF6" w:rsidRDefault="009053FF" w:rsidP="009053FF">
      <w:pPr>
        <w:pStyle w:val="NoSpacing"/>
      </w:pPr>
      <w:r w:rsidRPr="00ED0DF6">
        <w:rPr>
          <w:b/>
          <w:kern w:val="24"/>
        </w:rPr>
        <w:t>Conclusion:</w:t>
      </w:r>
      <w:r w:rsidRPr="00ED0DF6">
        <w:rPr>
          <w:kern w:val="24"/>
        </w:rPr>
        <w:t xml:space="preserve"> PRISM can be useful to assess the impact of spasticity in various neurological conditions</w:t>
      </w:r>
      <w:r w:rsidR="00564436" w:rsidRPr="00ED0DF6">
        <w:rPr>
          <w:kern w:val="24"/>
        </w:rPr>
        <w:t xml:space="preserve"> although</w:t>
      </w:r>
      <w:r w:rsidRPr="00ED0DF6">
        <w:rPr>
          <w:kern w:val="24"/>
        </w:rPr>
        <w:t xml:space="preserve"> </w:t>
      </w:r>
      <w:r w:rsidR="00564436" w:rsidRPr="00ED0DF6">
        <w:rPr>
          <w:kern w:val="24"/>
        </w:rPr>
        <w:t>f</w:t>
      </w:r>
      <w:r w:rsidRPr="00ED0DF6">
        <w:rPr>
          <w:kern w:val="24"/>
        </w:rPr>
        <w:t>urther validation studies are needed.</w:t>
      </w:r>
    </w:p>
    <w:p w14:paraId="67B96D8F" w14:textId="77777777" w:rsidR="00EC4C58" w:rsidRPr="00ED0DF6" w:rsidRDefault="00EC4C58" w:rsidP="00EC4C58">
      <w:pPr>
        <w:ind w:firstLine="0"/>
        <w:rPr>
          <w:rStyle w:val="Emphasis"/>
        </w:rPr>
      </w:pPr>
    </w:p>
    <w:p w14:paraId="3AC1C2CF" w14:textId="77777777" w:rsidR="00EC4C58" w:rsidRPr="00ED0DF6" w:rsidRDefault="00EC4C58" w:rsidP="00EC4C58">
      <w:pPr>
        <w:ind w:firstLine="0"/>
        <w:rPr>
          <w:rStyle w:val="Emphasis"/>
        </w:rPr>
      </w:pPr>
    </w:p>
    <w:p w14:paraId="21DBA008" w14:textId="4FACFF0F" w:rsidR="00C63C06" w:rsidRPr="00ED0DF6" w:rsidRDefault="00A4376E" w:rsidP="00EC4C58">
      <w:pPr>
        <w:ind w:firstLine="0"/>
      </w:pPr>
      <w:r w:rsidRPr="00ED0DF6">
        <w:rPr>
          <w:rStyle w:val="Emphasis"/>
        </w:rPr>
        <w:t>Keywords</w:t>
      </w:r>
      <w:r w:rsidRPr="00ED0DF6">
        <w:t xml:space="preserve">:  </w:t>
      </w:r>
      <w:r w:rsidR="009053FF" w:rsidRPr="00ED0DF6">
        <w:t>PRISM; neurorehabilitation; stroke; multiple sclerosis; cerebral palsy; traumatic brain injury; spinal cord injury</w:t>
      </w:r>
    </w:p>
    <w:bookmarkStart w:id="3" w:name="_Toc409783206"/>
    <w:p w14:paraId="01971A9E" w14:textId="77777777" w:rsidR="00C63C06" w:rsidRPr="00ED0DF6" w:rsidRDefault="0064346D">
      <w:pPr>
        <w:pStyle w:val="SectionTitle"/>
        <w:rPr>
          <w:b/>
        </w:rPr>
      </w:pPr>
      <w:sdt>
        <w:sdtPr>
          <w:rPr>
            <w:b/>
          </w:rPr>
          <w:alias w:val="Title"/>
          <w:tag w:val=""/>
          <w:id w:val="-1756435886"/>
          <w:placeholder>
            <w:docPart w:val="39E9A6EF884F594398A3430FD58AF3ED"/>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702E87" w:rsidRPr="00ED0DF6">
            <w:rPr>
              <w:b/>
            </w:rPr>
            <w:t>The positive and the negative impacts of spasticity in patients with long-term neurological conditions: An observational study</w:t>
          </w:r>
        </w:sdtContent>
      </w:sdt>
      <w:bookmarkEnd w:id="3"/>
    </w:p>
    <w:p w14:paraId="1CE4CC5C" w14:textId="7FA66454" w:rsidR="00702E87" w:rsidRPr="00ED0DF6" w:rsidRDefault="00702E87" w:rsidP="00702E87">
      <w:pPr>
        <w:ind w:firstLine="0"/>
      </w:pPr>
      <w:r w:rsidRPr="00ED0DF6">
        <w:t xml:space="preserve">Spasticity refers to a velocity-dependent increase in muscle tone, accompanied by uncontrolled involuntary muscle contractions, which affects people with central nervous system pathology – otherwise known as upper motor </w:t>
      </w:r>
      <w:proofErr w:type="spellStart"/>
      <w:r w:rsidRPr="00ED0DF6">
        <w:t>neurone</w:t>
      </w:r>
      <w:proofErr w:type="spellEnd"/>
      <w:r w:rsidRPr="00ED0DF6">
        <w:t xml:space="preserve"> lesions. A systematic review on the epidemiology of leg spasticity (1) reported a prevalence of spasticity in approximately one third of patients with cerebrovascular accidents (CVA), half to two thirds of patients with multiple sclerosis (MS), one eighth of patients with traumatic brain injury (TBI), </w:t>
      </w:r>
      <w:r w:rsidR="001374F4" w:rsidRPr="00ED0DF6">
        <w:t xml:space="preserve">and </w:t>
      </w:r>
      <w:r w:rsidRPr="00ED0DF6">
        <w:t>three quarters of patients with cerebral palsy (CP) as well as a proportion of patients with spinal cord injury (SCI).</w:t>
      </w:r>
    </w:p>
    <w:p w14:paraId="1080984D" w14:textId="77777777" w:rsidR="00702E87" w:rsidRPr="00ED0DF6" w:rsidRDefault="00702E87" w:rsidP="00702E87">
      <w:r w:rsidRPr="00ED0DF6">
        <w:t xml:space="preserve">The impact of spasticity can vary from manifesting as a subtle neurological sign to causing significantly limited mobility, progressive joint deformities and difficulty maintaining personal care. Spasticity may also have a positive impact on patients’ function and perception. It can act as a substitution for muscular weakness, aid in the preservation of muscle mass, and decrease the prevalence of deep venous thrombosis (2). </w:t>
      </w:r>
    </w:p>
    <w:p w14:paraId="305F8DC4" w14:textId="77777777" w:rsidR="00702E87" w:rsidRPr="00ED0DF6" w:rsidRDefault="00702E87" w:rsidP="00702E87">
      <w:r w:rsidRPr="00ED0DF6">
        <w:t xml:space="preserve">Because of its multifaceted presentation, spasticity has posed a challenge to the development of assessment tools and outcome measures aiming to quantify the effectiveness of treatments. It is important to also consider that the degree of spasticity varies with the time of day, position of the joints, stress levels, external temperature and any nociceptive factors (3). The Royal College of Physicians’ guidelines for the management of adult spasticity (4) stress the importance of setting clear and specific goals for treatment based on functional outcomes, rather than treating spasticity per se, and taking into consideration patient perspective using the multifactorial framework of the International Classification of Functioning (ICF) (5). In this model, spasticity is evaluated in the domains of impairment (e.g. the resistance to passive </w:t>
      </w:r>
      <w:r w:rsidRPr="00ED0DF6">
        <w:lastRenderedPageBreak/>
        <w:t>movement), limitation in functional activities (e.g. washing, dressing, toileting) and participation in social and vocational activities (e.g. community access, going out with friends), human and environmental context and perceived quality of live (QoL). In particular, the guidelines recommend the use of the spasticity-related quality of life tool (SQoL-6D) to measure the domain of QoL.</w:t>
      </w:r>
    </w:p>
    <w:p w14:paraId="5CCE547B" w14:textId="77777777" w:rsidR="00702E87" w:rsidRPr="00ED0DF6" w:rsidRDefault="00702E87" w:rsidP="00702E87">
      <w:r w:rsidRPr="00ED0DF6">
        <w:t xml:space="preserve">Unfortunately, the SQoL-6D questionnaire is not validated and does not </w:t>
      </w:r>
      <w:proofErr w:type="gramStart"/>
      <w:r w:rsidRPr="00ED0DF6">
        <w:t>take into account</w:t>
      </w:r>
      <w:proofErr w:type="gramEnd"/>
      <w:r w:rsidRPr="00ED0DF6">
        <w:t xml:space="preserve"> the positive impact of spasticity. Other spasticity-specific QoL questionnaires such as the Patient Reported Impact of Spasticity Measure (PRISM) (6,7) and the Spinal Cord Injury Spasticity Evaluation Tool (SCI -SET) (8) have been </w:t>
      </w:r>
      <w:proofErr w:type="spellStart"/>
      <w:r w:rsidRPr="00ED0DF6">
        <w:t>standardised</w:t>
      </w:r>
      <w:proofErr w:type="spellEnd"/>
      <w:r w:rsidRPr="00ED0DF6">
        <w:t xml:space="preserve"> in patients with spinal cord injury (SCI) - and their use has been recommended in conjunction with generic measures of health related QoL in patients with SCI (9).</w:t>
      </w:r>
    </w:p>
    <w:p w14:paraId="728BE4AF" w14:textId="6E35FAE5" w:rsidR="00702E87" w:rsidRPr="00ED0DF6" w:rsidRDefault="00702E87" w:rsidP="00702E87">
      <w:r w:rsidRPr="00ED0DF6">
        <w:t>Although studies employing generic measures such as the SF</w:t>
      </w:r>
      <w:r w:rsidR="001374F4" w:rsidRPr="00ED0DF6">
        <w:t>-</w:t>
      </w:r>
      <w:r w:rsidRPr="00ED0DF6">
        <w:t>36 (or its short</w:t>
      </w:r>
    </w:p>
    <w:p w14:paraId="7BD1089A" w14:textId="5A11DF2D" w:rsidR="00702E87" w:rsidRPr="00ED0DF6" w:rsidRDefault="00702E87" w:rsidP="009D4F1F">
      <w:pPr>
        <w:ind w:firstLine="0"/>
      </w:pPr>
      <w:r w:rsidRPr="00ED0DF6">
        <w:t>form SF-12), the EuroQol-5 dimension (EQ-5D), and the Stroke-Specific Quality of Life (SSQOL) have shown that spasticity is associated with impaired QoL, particularly in people with MS and CVA (1,10–14), there is limited evidence for the negative impact of spasticity on QoL in non-SCI neurological conditions as measured by</w:t>
      </w:r>
      <w:r w:rsidR="009D4F1F" w:rsidRPr="00ED0DF6">
        <w:t xml:space="preserve"> </w:t>
      </w:r>
      <w:r w:rsidRPr="00ED0DF6">
        <w:t>spasticity-specific QoL questionnaires, with very few direct comparisons across</w:t>
      </w:r>
      <w:r w:rsidR="009D4F1F" w:rsidRPr="00ED0DF6">
        <w:t xml:space="preserve"> </w:t>
      </w:r>
      <w:r w:rsidRPr="00ED0DF6">
        <w:t xml:space="preserve">different neurological conditions. In one such study, </w:t>
      </w:r>
      <w:proofErr w:type="spellStart"/>
      <w:r w:rsidRPr="00ED0DF6">
        <w:t>Knezevic</w:t>
      </w:r>
      <w:proofErr w:type="spellEnd"/>
      <w:r w:rsidRPr="00ED0DF6">
        <w:t xml:space="preserve"> et al. (15) validated a</w:t>
      </w:r>
      <w:r w:rsidR="009D4F1F" w:rsidRPr="00ED0DF6">
        <w:t xml:space="preserve"> </w:t>
      </w:r>
      <w:r w:rsidRPr="00ED0DF6">
        <w:t>Serbian translation of the PRISM, the PRISM-SR, in patients with progressive MS.</w:t>
      </w:r>
      <w:r w:rsidR="009D4F1F" w:rsidRPr="00ED0DF6">
        <w:t xml:space="preserve"> </w:t>
      </w:r>
      <w:r w:rsidRPr="00ED0DF6">
        <w:t>They noted that the mean PRISM-SR scores were similar to those reported in SCI by</w:t>
      </w:r>
      <w:r w:rsidR="009D4F1F" w:rsidRPr="00ED0DF6">
        <w:t xml:space="preserve"> </w:t>
      </w:r>
      <w:r w:rsidRPr="00ED0DF6">
        <w:t xml:space="preserve">Cook et al. (6), while the </w:t>
      </w:r>
      <w:proofErr w:type="spellStart"/>
      <w:r w:rsidRPr="00ED0DF6">
        <w:t>subscores</w:t>
      </w:r>
      <w:proofErr w:type="spellEnd"/>
      <w:r w:rsidRPr="00ED0DF6">
        <w:t xml:space="preserve"> for </w:t>
      </w:r>
      <w:r w:rsidR="00512114" w:rsidRPr="00ED0DF6">
        <w:t xml:space="preserve">Social </w:t>
      </w:r>
      <w:r w:rsidR="00097038" w:rsidRPr="00ED0DF6">
        <w:t>A</w:t>
      </w:r>
      <w:r w:rsidR="00512114" w:rsidRPr="00ED0DF6">
        <w:t>voidance/</w:t>
      </w:r>
      <w:r w:rsidRPr="00ED0DF6">
        <w:t>Anxiety and Need for</w:t>
      </w:r>
      <w:r w:rsidR="009D4F1F" w:rsidRPr="00ED0DF6">
        <w:t xml:space="preserve"> </w:t>
      </w:r>
      <w:r w:rsidRPr="00ED0DF6">
        <w:t xml:space="preserve">Intervention </w:t>
      </w:r>
      <w:r w:rsidR="001374F4" w:rsidRPr="00ED0DF6">
        <w:t xml:space="preserve">subscales </w:t>
      </w:r>
      <w:r w:rsidRPr="00ED0DF6">
        <w:t xml:space="preserve">were higher. Cheung et al. (16) used the Daily Activities </w:t>
      </w:r>
      <w:proofErr w:type="spellStart"/>
      <w:r w:rsidRPr="00ED0DF6">
        <w:t>subscore</w:t>
      </w:r>
      <w:proofErr w:type="spellEnd"/>
      <w:r w:rsidRPr="00ED0DF6">
        <w:t xml:space="preserve"> of the</w:t>
      </w:r>
      <w:r w:rsidR="009D4F1F" w:rsidRPr="00ED0DF6">
        <w:t xml:space="preserve"> </w:t>
      </w:r>
      <w:r w:rsidRPr="00ED0DF6">
        <w:t>PRISM to</w:t>
      </w:r>
      <w:r w:rsidR="009D4F1F" w:rsidRPr="00ED0DF6">
        <w:t xml:space="preserve"> </w:t>
      </w:r>
      <w:r w:rsidRPr="00ED0DF6">
        <w:t>assess the impact of spasticity in 26 patients post stroke and 10 patients with</w:t>
      </w:r>
      <w:r w:rsidR="009D4F1F" w:rsidRPr="00ED0DF6">
        <w:t xml:space="preserve"> </w:t>
      </w:r>
      <w:r w:rsidRPr="00ED0DF6">
        <w:t xml:space="preserve">MS. The </w:t>
      </w:r>
      <w:r w:rsidRPr="00ED0DF6">
        <w:lastRenderedPageBreak/>
        <w:t>authors</w:t>
      </w:r>
      <w:r w:rsidR="009D4F1F" w:rsidRPr="00ED0DF6">
        <w:t xml:space="preserve"> </w:t>
      </w:r>
      <w:r w:rsidRPr="00ED0DF6">
        <w:t>observed (non-significantly) higher PRISM impact scores for patients with MS, but there were no significant associations between spasticity severity and its</w:t>
      </w:r>
      <w:r w:rsidR="009D4F1F" w:rsidRPr="00ED0DF6">
        <w:t xml:space="preserve"> </w:t>
      </w:r>
      <w:r w:rsidRPr="00ED0DF6">
        <w:t>impact in either group.</w:t>
      </w:r>
    </w:p>
    <w:p w14:paraId="1D44060A" w14:textId="77777777" w:rsidR="00C63C06" w:rsidRPr="00ED0DF6" w:rsidRDefault="00702E87" w:rsidP="009D4F1F">
      <w:r w:rsidRPr="00ED0DF6">
        <w:t>The primary aim of our study was to describe the positive and negative impacts</w:t>
      </w:r>
      <w:r w:rsidR="009D4F1F" w:rsidRPr="00ED0DF6">
        <w:t xml:space="preserve"> </w:t>
      </w:r>
      <w:r w:rsidRPr="00ED0DF6">
        <w:t>of spasticity across a number of different neurological conditions using the Patient</w:t>
      </w:r>
      <w:r w:rsidR="009D4F1F" w:rsidRPr="00ED0DF6">
        <w:t xml:space="preserve"> </w:t>
      </w:r>
      <w:r w:rsidRPr="00ED0DF6">
        <w:t>Reported Impact of Spasticity Measure (PRISM). Secondary aims included assessing</w:t>
      </w:r>
      <w:r w:rsidR="009D4F1F" w:rsidRPr="00ED0DF6">
        <w:t xml:space="preserve"> </w:t>
      </w:r>
      <w:r w:rsidRPr="00ED0DF6">
        <w:t>the relationship between severity of spasticity and patient reported impacts, and</w:t>
      </w:r>
      <w:r w:rsidR="009D4F1F" w:rsidRPr="00ED0DF6">
        <w:t xml:space="preserve"> </w:t>
      </w:r>
      <w:r w:rsidRPr="00ED0DF6">
        <w:t>comparing perceived impacts across the different neurological conditions.</w:t>
      </w:r>
    </w:p>
    <w:p w14:paraId="6ABDD424" w14:textId="77777777" w:rsidR="001461F7" w:rsidRPr="00ED0DF6" w:rsidRDefault="001461F7">
      <w:pPr>
        <w:pStyle w:val="Heading1"/>
      </w:pPr>
      <w:bookmarkStart w:id="4" w:name="_Toc409783207"/>
    </w:p>
    <w:p w14:paraId="55A87E7B" w14:textId="1193B61B" w:rsidR="00C63C06" w:rsidRPr="00ED0DF6" w:rsidRDefault="009D4F1F">
      <w:pPr>
        <w:pStyle w:val="Heading1"/>
      </w:pPr>
      <w:r w:rsidRPr="00ED0DF6">
        <w:t>M</w:t>
      </w:r>
      <w:bookmarkEnd w:id="4"/>
      <w:r w:rsidRPr="00ED0DF6">
        <w:t>aterials and methods</w:t>
      </w:r>
    </w:p>
    <w:p w14:paraId="3C090E26" w14:textId="77777777" w:rsidR="009D4F1F" w:rsidRPr="00ED0DF6" w:rsidRDefault="009D4F1F" w:rsidP="009D4F1F">
      <w:pPr>
        <w:pStyle w:val="Heading2"/>
      </w:pPr>
      <w:r w:rsidRPr="00ED0DF6">
        <w:t>Study design</w:t>
      </w:r>
    </w:p>
    <w:p w14:paraId="42709D00" w14:textId="77777777" w:rsidR="009D4F1F" w:rsidRPr="00ED0DF6" w:rsidRDefault="009D4F1F" w:rsidP="00CC188D">
      <w:pPr>
        <w:pStyle w:val="NoSpacing"/>
      </w:pPr>
      <w:r w:rsidRPr="00ED0DF6">
        <w:t>This is an observational study to assess the Patient Reported Impact of Spasticity</w:t>
      </w:r>
      <w:r w:rsidR="00CC188D" w:rsidRPr="00ED0DF6">
        <w:t xml:space="preserve"> </w:t>
      </w:r>
      <w:r w:rsidRPr="00ED0DF6">
        <w:t>Measure (PRISM) in a cohort of people affected by a broad range of neurological</w:t>
      </w:r>
      <w:r w:rsidR="00CC188D" w:rsidRPr="00ED0DF6">
        <w:t xml:space="preserve"> </w:t>
      </w:r>
      <w:r w:rsidRPr="00ED0DF6">
        <w:t>conditions, followed up in a multidisciplinary spasticity service (2 consultants in</w:t>
      </w:r>
      <w:r w:rsidR="00CC188D" w:rsidRPr="00ED0DF6">
        <w:t xml:space="preserve"> </w:t>
      </w:r>
      <w:r w:rsidRPr="00ED0DF6">
        <w:t xml:space="preserve">neurology and rehabilitation medicine and 3 highly </w:t>
      </w:r>
      <w:proofErr w:type="spellStart"/>
      <w:r w:rsidRPr="00ED0DF6">
        <w:t>specialised</w:t>
      </w:r>
      <w:proofErr w:type="spellEnd"/>
      <w:r w:rsidRPr="00ED0DF6">
        <w:t xml:space="preserve"> physiotherapists) in</w:t>
      </w:r>
      <w:r w:rsidR="00CC188D" w:rsidRPr="00ED0DF6">
        <w:t xml:space="preserve"> </w:t>
      </w:r>
      <w:r w:rsidRPr="00ED0DF6">
        <w:t>south west London between 2016 and 2017. All measures were administered as part of</w:t>
      </w:r>
      <w:r w:rsidR="00CC188D" w:rsidRPr="00ED0DF6">
        <w:t xml:space="preserve"> </w:t>
      </w:r>
      <w:r w:rsidRPr="00ED0DF6">
        <w:t>routine clinical practice and the study was classified as a Service Evaluation by the local</w:t>
      </w:r>
      <w:r w:rsidR="00CC188D" w:rsidRPr="00ED0DF6">
        <w:t xml:space="preserve"> </w:t>
      </w:r>
      <w:r w:rsidRPr="00ED0DF6">
        <w:t>Trust.</w:t>
      </w:r>
    </w:p>
    <w:p w14:paraId="4A2EB987" w14:textId="77777777" w:rsidR="001461F7" w:rsidRPr="00ED0DF6" w:rsidRDefault="001461F7" w:rsidP="00CC188D">
      <w:pPr>
        <w:pStyle w:val="Heading2"/>
      </w:pPr>
    </w:p>
    <w:p w14:paraId="7543D0A1" w14:textId="0F805AF9" w:rsidR="00CC188D" w:rsidRPr="00ED0DF6" w:rsidRDefault="00CC188D" w:rsidP="00CC188D">
      <w:pPr>
        <w:pStyle w:val="Heading2"/>
      </w:pPr>
      <w:r w:rsidRPr="00ED0DF6">
        <w:t>Participants</w:t>
      </w:r>
    </w:p>
    <w:p w14:paraId="45A7A334" w14:textId="77777777" w:rsidR="00CC188D" w:rsidRPr="00ED0DF6" w:rsidRDefault="00CC188D" w:rsidP="00CC188D">
      <w:pPr>
        <w:pStyle w:val="NoSpacing"/>
      </w:pPr>
      <w:r w:rsidRPr="00ED0DF6">
        <w:t xml:space="preserve">Participants comprised 97 patients attending a spasticity clinic for a follow-up appointment in the evaluation period. To be eligible, participants had to be able to understand the questionnaire and were required to demonstrate at least one item of the </w:t>
      </w:r>
      <w:proofErr w:type="spellStart"/>
      <w:r w:rsidRPr="00ED0DF6">
        <w:t>REsistance</w:t>
      </w:r>
      <w:proofErr w:type="spellEnd"/>
      <w:r w:rsidRPr="00ED0DF6">
        <w:t xml:space="preserve"> to </w:t>
      </w:r>
      <w:proofErr w:type="spellStart"/>
      <w:r w:rsidRPr="00ED0DF6">
        <w:t>PAssive</w:t>
      </w:r>
      <w:proofErr w:type="spellEnd"/>
      <w:r w:rsidRPr="00ED0DF6">
        <w:t xml:space="preserve"> movement Scale (REPAS; (17)) to be included in analyses, that is, a total spasticity score of </w:t>
      </w:r>
      <w:r w:rsidRPr="00ED0DF6">
        <w:rPr>
          <w:rFonts w:ascii="ﬁ'EE˛" w:hAnsi="ﬁ'EE˛" w:cs="ﬁ'EE˛"/>
        </w:rPr>
        <w:t xml:space="preserve">≥ </w:t>
      </w:r>
      <w:r w:rsidRPr="00ED0DF6">
        <w:t xml:space="preserve">1. Five (5.2%) of the 97 patients, all diagnosed with dystonia, did not present with any spasticity on exam (i.e., </w:t>
      </w:r>
      <w:r w:rsidRPr="00ED0DF6">
        <w:lastRenderedPageBreak/>
        <w:t xml:space="preserve">total REPAS score was 0) so were not included in the sample for analysis. Some support to complete the questionnaire was offered by </w:t>
      </w:r>
      <w:proofErr w:type="spellStart"/>
      <w:r w:rsidRPr="00ED0DF6">
        <w:t>carers</w:t>
      </w:r>
      <w:proofErr w:type="spellEnd"/>
      <w:r w:rsidRPr="00ED0DF6">
        <w:t xml:space="preserve"> or family members of patients if needed.</w:t>
      </w:r>
    </w:p>
    <w:p w14:paraId="2657B348" w14:textId="77777777" w:rsidR="001461F7" w:rsidRPr="00ED0DF6" w:rsidRDefault="001461F7" w:rsidP="00DD7C76">
      <w:pPr>
        <w:pStyle w:val="Heading2"/>
      </w:pPr>
    </w:p>
    <w:p w14:paraId="4B2CDF53" w14:textId="7D905D49" w:rsidR="00CC188D" w:rsidRPr="00ED0DF6" w:rsidRDefault="00DD7C76" w:rsidP="00DD7C76">
      <w:pPr>
        <w:pStyle w:val="Heading2"/>
      </w:pPr>
      <w:r w:rsidRPr="00ED0DF6">
        <w:t>Procedures and measures</w:t>
      </w:r>
    </w:p>
    <w:p w14:paraId="13806067" w14:textId="77777777" w:rsidR="00DD7C76" w:rsidRPr="00ED0DF6" w:rsidRDefault="00DD7C76" w:rsidP="00DD7C76">
      <w:pPr>
        <w:pStyle w:val="NoSpacing"/>
      </w:pPr>
      <w:r w:rsidRPr="00ED0DF6">
        <w:t xml:space="preserve">Socio-demographic data, diagnosis, time since diagnosis and measures of spasticity (such as the severity and </w:t>
      </w:r>
      <w:proofErr w:type="spellStart"/>
      <w:r w:rsidRPr="00ED0DF6">
        <w:t>localisation</w:t>
      </w:r>
      <w:proofErr w:type="spellEnd"/>
      <w:r w:rsidRPr="00ED0DF6">
        <w:t>) were collected by the physiotherapists as part of routine care.</w:t>
      </w:r>
    </w:p>
    <w:p w14:paraId="3EFEFC73" w14:textId="4FA488B3" w:rsidR="00DD7C76" w:rsidRPr="00ED0DF6" w:rsidRDefault="00DD7C76" w:rsidP="00DD7C76">
      <w:r w:rsidRPr="00ED0DF6">
        <w:t xml:space="preserve">Spasticity was classified as focal, regional or global; based on spasticity affecting one joint, more joints of the same limb or more than one limb, respectively. Spasticity severity was scored using the </w:t>
      </w:r>
      <w:proofErr w:type="spellStart"/>
      <w:r w:rsidRPr="00ED0DF6">
        <w:t>REsistance</w:t>
      </w:r>
      <w:proofErr w:type="spellEnd"/>
      <w:r w:rsidRPr="00ED0DF6">
        <w:t xml:space="preserve"> to </w:t>
      </w:r>
      <w:proofErr w:type="spellStart"/>
      <w:r w:rsidRPr="00ED0DF6">
        <w:t>PAassive</w:t>
      </w:r>
      <w:proofErr w:type="spellEnd"/>
      <w:r w:rsidRPr="00ED0DF6">
        <w:t xml:space="preserve"> movement Scale (REPAS) (17). REPAS is based on the Ashworth scale, a common clinical standard measure of spasticity in patients with central paresis (18,19), where a score of 0 indicates no increase in tone and a score of 4 indicates a limb which is rigid in flexion or extension. The sum of the Ashworth scores of 8 segments in the upper limb and 5 in the lower limb, right and left, generates the upper and lower limb </w:t>
      </w:r>
      <w:proofErr w:type="spellStart"/>
      <w:r w:rsidRPr="00ED0DF6">
        <w:t>subscores</w:t>
      </w:r>
      <w:proofErr w:type="spellEnd"/>
      <w:r w:rsidRPr="00ED0DF6">
        <w:t xml:space="preserve"> and a total score between 0 and 104. Classifications of spasticity severity were made according to the following cut-offs: mild (all joints with a REPAS Ashworth score of &lt; 2); moderate (REPAS Ashworth score of 2 or 3 in any joint) and; severe (REPAS Ashworth score of 4 in any joint) (20). The perceived impact of spasticity on quality of life (QoL) was measured using the Patient Reported Impact Of Spasticity Measure (PRISM</w:t>
      </w:r>
      <w:r w:rsidR="009A1E5B" w:rsidRPr="00ED0DF6">
        <w:t>; see Table 1</w:t>
      </w:r>
      <w:r w:rsidR="00E42021" w:rsidRPr="00ED0DF6">
        <w:t xml:space="preserve"> for domains and example items</w:t>
      </w:r>
      <w:r w:rsidRPr="00ED0DF6">
        <w:t xml:space="preserve">), a 41-item self-report questionnaire developed and validated for measuring the impact of spasticity on QoL in persons with spinal cord injuries (SCI). For each item, patients were instructed to respond with one of ‘never true’, ‘rarely true’, ‘sometimes true’, ‘often true’ or ‘very often true’. It includes seven subscales, six of which measure the negative impacts of spasticity whilst one measures the positive impact (7). The </w:t>
      </w:r>
      <w:r w:rsidR="001374F4" w:rsidRPr="00ED0DF6">
        <w:t>P</w:t>
      </w:r>
      <w:r w:rsidRPr="00ED0DF6">
        <w:t xml:space="preserve">ositive </w:t>
      </w:r>
      <w:r w:rsidR="001374F4" w:rsidRPr="00ED0DF6">
        <w:t>I</w:t>
      </w:r>
      <w:r w:rsidRPr="00ED0DF6">
        <w:t xml:space="preserve">mpact subscale is scored and subtracted from the </w:t>
      </w:r>
      <w:r w:rsidRPr="00ED0DF6">
        <w:lastRenderedPageBreak/>
        <w:t>subtotal of negative impact subscales to provide a total PRISM score. Each subscale score provides distinct information and can be used independently. The subscales and their score range are: ‘</w:t>
      </w:r>
      <w:r w:rsidR="00512114" w:rsidRPr="00ED0DF6">
        <w:t xml:space="preserve">Social </w:t>
      </w:r>
      <w:r w:rsidR="00097038" w:rsidRPr="00ED0DF6">
        <w:t>A</w:t>
      </w:r>
      <w:r w:rsidR="00512114" w:rsidRPr="00ED0DF6">
        <w:t>voidance/</w:t>
      </w:r>
      <w:r w:rsidRPr="00ED0DF6">
        <w:t>Anxiety’ [0-44], ‘Psychological Agitation’ [0-20], ‘Daily Activities’ [0-24], ‘</w:t>
      </w:r>
      <w:r w:rsidR="00512114" w:rsidRPr="00ED0DF6">
        <w:t xml:space="preserve">Need for </w:t>
      </w:r>
      <w:r w:rsidR="00097038" w:rsidRPr="00ED0DF6">
        <w:t>A</w:t>
      </w:r>
      <w:r w:rsidR="00512114" w:rsidRPr="00ED0DF6">
        <w:t>ssistance/</w:t>
      </w:r>
      <w:r w:rsidRPr="00ED0DF6">
        <w:t xml:space="preserve">Positioning’ [0-20], ‘Need for Intervention’ [0-20], ‘Social Embarrassment’ [0-20] and ‘Positive Impact’ [0-16]. </w:t>
      </w:r>
      <w:r w:rsidR="00C0476F" w:rsidRPr="00ED0DF6">
        <w:rPr>
          <w:rFonts w:eastAsia="Calibri" w:cstheme="minorHAnsi"/>
          <w:kern w:val="0"/>
          <w:lang w:val="en-GB" w:eastAsia="en-US"/>
        </w:rPr>
        <w:t xml:space="preserve">In instances where a patient responded to fewer than 4 items or less than 80% of subscale items (across subscales, this occurred between 0 (0%) and 4 (4.3%) individuals), scores for the relevant subscale were recorded as missing; where there was a single missing item on a subscale or 20% or less missing data (across subscales, this occurred between 0 (0%) and 8 (8.7%) individuals), the mean from the completed items of the relevant subscale was imputed (7). Total PRISM scores were calculated only when all subscale totals were scored (scores were available for 87 of the 92 (94.6%) participants). </w:t>
      </w:r>
      <w:r w:rsidRPr="00ED0DF6">
        <w:rPr>
          <w:rFonts w:cstheme="minorHAnsi"/>
        </w:rPr>
        <w:t>The PRISM questionnaire was given to patients to complete immediately before the clinic by a medical student</w:t>
      </w:r>
      <w:r w:rsidRPr="00ED0DF6">
        <w:t>.</w:t>
      </w:r>
    </w:p>
    <w:p w14:paraId="57354166" w14:textId="77777777" w:rsidR="001461F7" w:rsidRPr="00ED0DF6" w:rsidRDefault="001461F7" w:rsidP="00B67E7B">
      <w:pPr>
        <w:pStyle w:val="Heading2"/>
      </w:pPr>
    </w:p>
    <w:p w14:paraId="5727A7FC" w14:textId="0D858B14" w:rsidR="00DD7C76" w:rsidRPr="00ED0DF6" w:rsidRDefault="00B67E7B" w:rsidP="00B67E7B">
      <w:pPr>
        <w:pStyle w:val="Heading2"/>
      </w:pPr>
      <w:r w:rsidRPr="00ED0DF6">
        <w:t>Statistical analysis</w:t>
      </w:r>
    </w:p>
    <w:p w14:paraId="27645114" w14:textId="77777777" w:rsidR="00216A4C" w:rsidRPr="00ED0DF6" w:rsidRDefault="00216A4C" w:rsidP="00216A4C">
      <w:pPr>
        <w:pStyle w:val="NoSpacing"/>
      </w:pPr>
      <w:r w:rsidRPr="00ED0DF6">
        <w:t>Socio-demographic and clinical data are presented in the form of frequencies (percentages) for categorical variables and means (SD) for continuous variables. Means (M) and standard deviations (SD) were calculated for REPAS and PRISM measures. Relationships of key variables (diagnosis, severity, regionality, location, laterality and classification of symptoms) with scores on PRISM subscales and total scores were examined via group comparisons using one-way analysis of variance (ANOVA) or, where skewness and kurtosis estimates indicated that continuous variables did not approximate a Gaussian distribution (21), Kruskal Wallis tests. Where significant differences across groups were observed, post-hoc pairwise comparisons were</w:t>
      </w:r>
    </w:p>
    <w:p w14:paraId="4E8740A2" w14:textId="77777777" w:rsidR="00216A4C" w:rsidRPr="00ED0DF6" w:rsidRDefault="00216A4C" w:rsidP="00216A4C">
      <w:pPr>
        <w:pStyle w:val="NoSpacing"/>
      </w:pPr>
      <w:r w:rsidRPr="00ED0DF6">
        <w:lastRenderedPageBreak/>
        <w:t xml:space="preserve">administered using </w:t>
      </w:r>
      <w:r w:rsidRPr="00ED0DF6">
        <w:rPr>
          <w:i/>
          <w:iCs/>
        </w:rPr>
        <w:t>t</w:t>
      </w:r>
      <w:r w:rsidRPr="00ED0DF6">
        <w:t xml:space="preserve">-tests or Mann-Whitney U tests depending on data distributions. Correlations between scores on REPAS indices (for those patients with non-zero scores) and PRISM subscales/total scores were calculated using Pearson </w:t>
      </w:r>
      <w:r w:rsidRPr="00ED0DF6">
        <w:rPr>
          <w:i/>
          <w:iCs/>
        </w:rPr>
        <w:t xml:space="preserve">r </w:t>
      </w:r>
      <w:r w:rsidRPr="00ED0DF6">
        <w:t xml:space="preserve">or Spearman’s </w:t>
      </w:r>
      <w:r w:rsidRPr="00ED0DF6">
        <w:rPr>
          <w:i/>
          <w:iCs/>
        </w:rPr>
        <w:t>rho</w:t>
      </w:r>
      <w:r w:rsidRPr="00ED0DF6">
        <w:t xml:space="preserve"> according to data distribution. For all analyses, a criterion for statistical significance was set at </w:t>
      </w:r>
      <w:r w:rsidRPr="00ED0DF6">
        <w:rPr>
          <w:i/>
          <w:iCs/>
        </w:rPr>
        <w:t>p</w:t>
      </w:r>
      <w:r w:rsidRPr="00ED0DF6">
        <w:t xml:space="preserve"> &lt; 0.05, with no correction for multiple tests of association. All statistical analyses were completed with SPSS statistical software, Version 25.0 (SPSS, IBM).</w:t>
      </w:r>
    </w:p>
    <w:p w14:paraId="6E905433" w14:textId="77777777" w:rsidR="001461F7" w:rsidRPr="00ED0DF6" w:rsidRDefault="001461F7" w:rsidP="00216A4C">
      <w:pPr>
        <w:pStyle w:val="Heading1"/>
      </w:pPr>
    </w:p>
    <w:p w14:paraId="35C774EC" w14:textId="311ADCAB" w:rsidR="00216A4C" w:rsidRPr="00ED0DF6" w:rsidRDefault="00216A4C" w:rsidP="00216A4C">
      <w:pPr>
        <w:pStyle w:val="Heading1"/>
      </w:pPr>
      <w:r w:rsidRPr="00ED0DF6">
        <w:t>Results</w:t>
      </w:r>
    </w:p>
    <w:p w14:paraId="3FDD550E" w14:textId="77777777" w:rsidR="00216A4C" w:rsidRPr="00ED0DF6" w:rsidRDefault="00216A4C" w:rsidP="00216A4C">
      <w:pPr>
        <w:pStyle w:val="NoSpacing"/>
      </w:pPr>
      <w:bookmarkStart w:id="5" w:name="_Toc409783210"/>
      <w:r w:rsidRPr="00ED0DF6">
        <w:t>Socio-demographic data and clinical profile of patients are shown in Table 2. A slim</w:t>
      </w:r>
      <w:r w:rsidR="008B2D27" w:rsidRPr="00ED0DF6">
        <w:t xml:space="preserve"> </w:t>
      </w:r>
      <w:r w:rsidRPr="00ED0DF6">
        <w:t>majority of patients were male, with an average age of approximately 54 years. Just</w:t>
      </w:r>
      <w:r w:rsidR="008B2D27" w:rsidRPr="00ED0DF6">
        <w:t xml:space="preserve"> </w:t>
      </w:r>
      <w:r w:rsidRPr="00ED0DF6">
        <w:t>over half of the patients were diagnosed with a cerebrovascular accident (CVA) or</w:t>
      </w:r>
      <w:r w:rsidR="008B2D27" w:rsidRPr="00ED0DF6">
        <w:t xml:space="preserve"> </w:t>
      </w:r>
      <w:r w:rsidRPr="00ED0DF6">
        <w:t>intracerebral haemorrhage (ICH), while almost 20% had multiple sclerosis (MS) with</w:t>
      </w:r>
      <w:r w:rsidR="008B2D27" w:rsidRPr="00ED0DF6">
        <w:t xml:space="preserve"> </w:t>
      </w:r>
      <w:r w:rsidRPr="00ED0DF6">
        <w:t>smaller numbers diagnosed with cerebral palsy (CP), traumatic brain injury (TBI) or</w:t>
      </w:r>
      <w:r w:rsidR="008B2D27" w:rsidRPr="00ED0DF6">
        <w:t xml:space="preserve"> </w:t>
      </w:r>
      <w:r w:rsidRPr="00ED0DF6">
        <w:t>hereditary spastic paraparesis (HSP). Three-quarters of patients’ symptoms were global</w:t>
      </w:r>
      <w:r w:rsidR="008B2D27" w:rsidRPr="00ED0DF6">
        <w:t xml:space="preserve"> </w:t>
      </w:r>
      <w:r w:rsidRPr="00ED0DF6">
        <w:t>while symptom laterality was evenly spread across left and right sides with a third of</w:t>
      </w:r>
      <w:r w:rsidR="008B2D27" w:rsidRPr="00ED0DF6">
        <w:t xml:space="preserve"> </w:t>
      </w:r>
      <w:r w:rsidRPr="00ED0DF6">
        <w:t>patients experiencing bilateral symptoms. The vast majority of patients presented with</w:t>
      </w:r>
      <w:r w:rsidR="008B2D27" w:rsidRPr="00ED0DF6">
        <w:t xml:space="preserve"> </w:t>
      </w:r>
      <w:r w:rsidRPr="00ED0DF6">
        <w:t>moderate or severe spasticity; the mean total REPAS score was 16.1 although scores</w:t>
      </w:r>
      <w:r w:rsidR="008B2D27" w:rsidRPr="00ED0DF6">
        <w:t xml:space="preserve"> </w:t>
      </w:r>
      <w:r w:rsidRPr="00ED0DF6">
        <w:t>varied widely across patients. Spasticity was more common in patients’ legs than arms,</w:t>
      </w:r>
      <w:r w:rsidR="008B2D27" w:rsidRPr="00ED0DF6">
        <w:t xml:space="preserve"> </w:t>
      </w:r>
      <w:r w:rsidRPr="00ED0DF6">
        <w:t>although REPAS scores indicated more severe spasticity in the latter.</w:t>
      </w:r>
    </w:p>
    <w:p w14:paraId="2914D354" w14:textId="77777777" w:rsidR="00216A4C" w:rsidRPr="00ED0DF6" w:rsidRDefault="00216A4C" w:rsidP="00216A4C">
      <w:pPr>
        <w:pStyle w:val="NoSpacing"/>
        <w:jc w:val="center"/>
      </w:pPr>
      <w:r w:rsidRPr="00ED0DF6">
        <w:t>___________________</w:t>
      </w:r>
    </w:p>
    <w:p w14:paraId="1EFBFDCE" w14:textId="77777777" w:rsidR="00216A4C" w:rsidRPr="00ED0DF6" w:rsidRDefault="00216A4C" w:rsidP="00216A4C">
      <w:pPr>
        <w:pStyle w:val="NoSpacing"/>
        <w:jc w:val="center"/>
      </w:pPr>
      <w:r w:rsidRPr="00ED0DF6">
        <w:t>Insert Table 2 about here</w:t>
      </w:r>
    </w:p>
    <w:p w14:paraId="44449BD5" w14:textId="77777777" w:rsidR="00216A4C" w:rsidRPr="00ED0DF6" w:rsidRDefault="00216A4C" w:rsidP="00216A4C">
      <w:pPr>
        <w:pStyle w:val="NoSpacing"/>
        <w:jc w:val="center"/>
      </w:pPr>
      <w:r w:rsidRPr="00ED0DF6">
        <w:t>__________________</w:t>
      </w:r>
    </w:p>
    <w:p w14:paraId="09D53103" w14:textId="77777777" w:rsidR="001461F7" w:rsidRPr="00ED0DF6" w:rsidRDefault="001461F7" w:rsidP="008B2D27">
      <w:pPr>
        <w:pStyle w:val="Heading2"/>
      </w:pPr>
    </w:p>
    <w:p w14:paraId="171B059C" w14:textId="31FB1EB1" w:rsidR="00216A4C" w:rsidRPr="00ED0DF6" w:rsidRDefault="00216A4C" w:rsidP="008B2D27">
      <w:pPr>
        <w:pStyle w:val="Heading2"/>
      </w:pPr>
      <w:r w:rsidRPr="00ED0DF6">
        <w:t>PRISM and severity of spasticity</w:t>
      </w:r>
    </w:p>
    <w:p w14:paraId="02B2F33D" w14:textId="5FFDC131" w:rsidR="00216A4C" w:rsidRPr="00ED0DF6" w:rsidRDefault="00216A4C" w:rsidP="00216A4C">
      <w:pPr>
        <w:pStyle w:val="NoSpacing"/>
      </w:pPr>
      <w:r w:rsidRPr="00ED0DF6">
        <w:t xml:space="preserve">Table 3 shows the PRISM </w:t>
      </w:r>
      <w:proofErr w:type="spellStart"/>
      <w:r w:rsidRPr="00ED0DF6">
        <w:t>subscores</w:t>
      </w:r>
      <w:proofErr w:type="spellEnd"/>
      <w:r w:rsidRPr="00ED0DF6">
        <w:t xml:space="preserve"> for different domains and overall total; the mean</w:t>
      </w:r>
      <w:r w:rsidR="008B2D27" w:rsidRPr="00ED0DF6">
        <w:t xml:space="preserve"> </w:t>
      </w:r>
      <w:r w:rsidRPr="00ED0DF6">
        <w:t>total ‘Negative Impact’ was 55.2 (out of 148) and the ‘Positive Impact’ was 3.9 (out of</w:t>
      </w:r>
      <w:r w:rsidR="008B2D27" w:rsidRPr="00ED0DF6">
        <w:t xml:space="preserve"> </w:t>
      </w:r>
      <w:r w:rsidRPr="00ED0DF6">
        <w:t>16). Patients evidenced marked levels of Psychological Agitation and (interference</w:t>
      </w:r>
      <w:r w:rsidR="008B2D27" w:rsidRPr="00ED0DF6">
        <w:t xml:space="preserve"> </w:t>
      </w:r>
      <w:r w:rsidRPr="00ED0DF6">
        <w:t xml:space="preserve">with) Daily Activities as well as notable levels of </w:t>
      </w:r>
      <w:r w:rsidR="00512114" w:rsidRPr="00ED0DF6">
        <w:t xml:space="preserve">Social </w:t>
      </w:r>
      <w:r w:rsidR="00097038" w:rsidRPr="00ED0DF6">
        <w:t>A</w:t>
      </w:r>
      <w:r w:rsidR="00512114" w:rsidRPr="00ED0DF6">
        <w:t>voidance/Anxiety</w:t>
      </w:r>
      <w:r w:rsidRPr="00ED0DF6">
        <w:t xml:space="preserve"> and the </w:t>
      </w:r>
      <w:r w:rsidR="00512114" w:rsidRPr="00ED0DF6">
        <w:t xml:space="preserve">Need for </w:t>
      </w:r>
      <w:r w:rsidR="00097038" w:rsidRPr="00ED0DF6">
        <w:t>A</w:t>
      </w:r>
      <w:r w:rsidR="00512114" w:rsidRPr="00ED0DF6">
        <w:t>ssistance/Positioning</w:t>
      </w:r>
      <w:r w:rsidRPr="00ED0DF6">
        <w:t>. Cronbach’s alpha values indicated a high level of internal consistency</w:t>
      </w:r>
      <w:r w:rsidR="008B2D27" w:rsidRPr="00ED0DF6">
        <w:t xml:space="preserve"> </w:t>
      </w:r>
      <w:r w:rsidRPr="00ED0DF6">
        <w:t xml:space="preserve">across PRISM subscales. </w:t>
      </w:r>
    </w:p>
    <w:p w14:paraId="262A1C2A" w14:textId="52C60938" w:rsidR="00216A4C" w:rsidRPr="00ED0DF6" w:rsidRDefault="00216A4C" w:rsidP="008B2D27">
      <w:pPr>
        <w:pStyle w:val="NoSpacing"/>
        <w:jc w:val="center"/>
      </w:pPr>
      <w:r w:rsidRPr="00ED0DF6">
        <w:t>__________________</w:t>
      </w:r>
    </w:p>
    <w:p w14:paraId="38874928" w14:textId="77777777" w:rsidR="00216A4C" w:rsidRPr="00ED0DF6" w:rsidRDefault="00216A4C" w:rsidP="008B2D27">
      <w:pPr>
        <w:pStyle w:val="NoSpacing"/>
        <w:jc w:val="center"/>
      </w:pPr>
      <w:r w:rsidRPr="00ED0DF6">
        <w:t>Insert Table 3 about here</w:t>
      </w:r>
    </w:p>
    <w:p w14:paraId="390E6277" w14:textId="77777777" w:rsidR="00216A4C" w:rsidRPr="00ED0DF6" w:rsidRDefault="00216A4C" w:rsidP="008B2D27">
      <w:pPr>
        <w:pStyle w:val="NoSpacing"/>
        <w:jc w:val="center"/>
      </w:pPr>
      <w:r w:rsidRPr="00ED0DF6">
        <w:t>__________________</w:t>
      </w:r>
    </w:p>
    <w:p w14:paraId="77E44E63" w14:textId="5F64FCE5" w:rsidR="00216A4C" w:rsidRPr="00ED0DF6" w:rsidRDefault="00216A4C" w:rsidP="008B2D27">
      <w:r w:rsidRPr="00ED0DF6">
        <w:t>A little over half of the participants completed the PRISM independently (48, 52.2%),</w:t>
      </w:r>
      <w:r w:rsidR="008B2D27" w:rsidRPr="00ED0DF6">
        <w:t xml:space="preserve"> </w:t>
      </w:r>
      <w:r w:rsidRPr="00ED0DF6">
        <w:t xml:space="preserve">while 30 (32.6%) completed the measure with help and 14 (15.2%) had a </w:t>
      </w:r>
      <w:proofErr w:type="spellStart"/>
      <w:r w:rsidRPr="00ED0DF6">
        <w:t>carer</w:t>
      </w:r>
      <w:proofErr w:type="spellEnd"/>
      <w:r w:rsidRPr="00ED0DF6">
        <w:t xml:space="preserve"> and/or family</w:t>
      </w:r>
      <w:r w:rsidR="008B2D27" w:rsidRPr="00ED0DF6">
        <w:t xml:space="preserve"> </w:t>
      </w:r>
      <w:r w:rsidRPr="00ED0DF6">
        <w:t>member complete the PRISM on their behalf. Level of independence appeared to be significantly</w:t>
      </w:r>
      <w:r w:rsidR="008B2D27" w:rsidRPr="00ED0DF6">
        <w:t xml:space="preserve"> </w:t>
      </w:r>
      <w:r w:rsidRPr="00ED0DF6">
        <w:t>related to severity of spasticity (as measured by the REPAS) in a linear manner (</w:t>
      </w:r>
      <w:r w:rsidRPr="00ED0DF6">
        <w:rPr>
          <w:i/>
          <w:iCs/>
        </w:rPr>
        <w:t>p</w:t>
      </w:r>
      <w:r w:rsidRPr="00ED0DF6">
        <w:t xml:space="preserve"> = 0.002), with</w:t>
      </w:r>
      <w:r w:rsidR="008B2D27" w:rsidRPr="00ED0DF6">
        <w:t xml:space="preserve"> </w:t>
      </w:r>
      <w:r w:rsidRPr="00ED0DF6">
        <w:t>independent completers (M = 11.92, SD = 9.26) scoring lower on the REPAS than those</w:t>
      </w:r>
      <w:r w:rsidR="008B2D27" w:rsidRPr="00ED0DF6">
        <w:t xml:space="preserve"> </w:t>
      </w:r>
      <w:r w:rsidRPr="00ED0DF6">
        <w:t>requiring assistance (M = 18.80, SD = 10.31), and both these groups scoring lower than</w:t>
      </w:r>
      <w:r w:rsidR="008B2D27" w:rsidRPr="00ED0DF6">
        <w:t xml:space="preserve"> </w:t>
      </w:r>
      <w:r w:rsidRPr="00ED0DF6">
        <w:t>participants who had someone else complete the measure for them (M = 24.64, SD = 18.56).</w:t>
      </w:r>
      <w:r w:rsidR="008B2D27" w:rsidRPr="00ED0DF6">
        <w:t xml:space="preserve"> </w:t>
      </w:r>
      <w:r w:rsidRPr="00ED0DF6">
        <w:t>Interestingly, comparisons of PRISM scores across these groups revealed differences on</w:t>
      </w:r>
      <w:r w:rsidR="008B2D27" w:rsidRPr="00ED0DF6">
        <w:t xml:space="preserve"> </w:t>
      </w:r>
      <w:r w:rsidRPr="00ED0DF6">
        <w:t>(interference with) Daily Activities (</w:t>
      </w:r>
      <w:r w:rsidRPr="00ED0DF6">
        <w:rPr>
          <w:i/>
        </w:rPr>
        <w:t>p</w:t>
      </w:r>
      <w:r w:rsidRPr="00ED0DF6">
        <w:t xml:space="preserve"> = 0.047) and the </w:t>
      </w:r>
      <w:r w:rsidR="00512114" w:rsidRPr="00ED0DF6">
        <w:t xml:space="preserve">Need for </w:t>
      </w:r>
      <w:r w:rsidR="00F05453" w:rsidRPr="00ED0DF6">
        <w:t>A</w:t>
      </w:r>
      <w:r w:rsidR="00512114" w:rsidRPr="00ED0DF6">
        <w:t>ssistance/Positioning</w:t>
      </w:r>
      <w:r w:rsidRPr="00ED0DF6">
        <w:t xml:space="preserve"> (</w:t>
      </w:r>
      <w:r w:rsidRPr="00ED0DF6">
        <w:rPr>
          <w:i/>
        </w:rPr>
        <w:t>p</w:t>
      </w:r>
      <w:r w:rsidRPr="00ED0DF6">
        <w:t xml:space="preserve"> = 0.012),</w:t>
      </w:r>
      <w:r w:rsidR="008B2D27" w:rsidRPr="00ED0DF6">
        <w:t xml:space="preserve"> </w:t>
      </w:r>
      <w:r w:rsidRPr="00ED0DF6">
        <w:t>reflecting lower scores in participants completing the PRISM independently (M = 8.36, SD =</w:t>
      </w:r>
      <w:r w:rsidR="008B2D27" w:rsidRPr="00ED0DF6">
        <w:t xml:space="preserve"> </w:t>
      </w:r>
      <w:r w:rsidRPr="00ED0DF6">
        <w:t>5.66; M = 6.30, SD = 4.77, respectively) than in those requiring assistance (M = 11.59, SD =</w:t>
      </w:r>
      <w:r w:rsidR="008B2D27" w:rsidRPr="00ED0DF6">
        <w:t xml:space="preserve"> </w:t>
      </w:r>
      <w:r w:rsidRPr="00ED0DF6">
        <w:t>6.97; M = 9.34, SD = 6.17, respectively) or their carer and/or family member to complete (M =</w:t>
      </w:r>
      <w:r w:rsidR="008B2D27" w:rsidRPr="00ED0DF6">
        <w:t xml:space="preserve"> </w:t>
      </w:r>
      <w:r w:rsidRPr="00ED0DF6">
        <w:lastRenderedPageBreak/>
        <w:t xml:space="preserve">12.00, SD = 7.16; M = 10.21, SD = 4.71, respectively). But there were no significant differences on any other subscale or total PRISM score (for all comparisons, </w:t>
      </w:r>
      <w:r w:rsidRPr="00ED0DF6">
        <w:rPr>
          <w:i/>
        </w:rPr>
        <w:t>p</w:t>
      </w:r>
      <w:r w:rsidRPr="00ED0DF6">
        <w:t xml:space="preserve"> &gt; 0.454). </w:t>
      </w:r>
    </w:p>
    <w:p w14:paraId="78891E39" w14:textId="77777777" w:rsidR="001461F7" w:rsidRPr="00ED0DF6" w:rsidRDefault="001461F7" w:rsidP="008B2D27">
      <w:pPr>
        <w:pStyle w:val="Heading2"/>
      </w:pPr>
    </w:p>
    <w:p w14:paraId="0CA02008" w14:textId="1FCF8E0C" w:rsidR="00216A4C" w:rsidRPr="00ED0DF6" w:rsidRDefault="00216A4C" w:rsidP="008B2D27">
      <w:pPr>
        <w:pStyle w:val="Heading2"/>
      </w:pPr>
      <w:r w:rsidRPr="00ED0DF6">
        <w:t>Impact of spasticity severity and profile on quality of life</w:t>
      </w:r>
    </w:p>
    <w:p w14:paraId="75F99451" w14:textId="77777777" w:rsidR="00216A4C" w:rsidRPr="00ED0DF6" w:rsidRDefault="00216A4C" w:rsidP="008B2D27">
      <w:pPr>
        <w:pStyle w:val="NoSpacing"/>
      </w:pPr>
      <w:r w:rsidRPr="00ED0DF6">
        <w:t>Across domains, patients with mild symptom levels perceived (numerically) less impact</w:t>
      </w:r>
    </w:p>
    <w:p w14:paraId="5541B13B" w14:textId="059405DB" w:rsidR="00216A4C" w:rsidRPr="00ED0DF6" w:rsidRDefault="00216A4C" w:rsidP="008B2D27">
      <w:pPr>
        <w:pStyle w:val="NoSpacing"/>
      </w:pPr>
      <w:r w:rsidRPr="00ED0DF6">
        <w:t>than those with moderate or severe spasticity, although we found no significant</w:t>
      </w:r>
      <w:r w:rsidR="008B2D27" w:rsidRPr="00ED0DF6">
        <w:t xml:space="preserve"> </w:t>
      </w:r>
      <w:r w:rsidRPr="00ED0DF6">
        <w:t>differences across groups on subscale or total scores (Table 4). Curiously, there was a</w:t>
      </w:r>
      <w:r w:rsidR="008B2D27" w:rsidRPr="00ED0DF6">
        <w:t xml:space="preserve"> </w:t>
      </w:r>
      <w:r w:rsidRPr="00ED0DF6">
        <w:t>marginally significant difference across groups for ‘Positive Impact’ reflecting the trend</w:t>
      </w:r>
      <w:r w:rsidR="008B2D27" w:rsidRPr="00ED0DF6">
        <w:t xml:space="preserve"> </w:t>
      </w:r>
      <w:r w:rsidRPr="00ED0DF6">
        <w:t>for higher positive impact scores as symptom severity increased. However, severity of</w:t>
      </w:r>
      <w:r w:rsidR="008B2D27" w:rsidRPr="00ED0DF6">
        <w:t xml:space="preserve"> </w:t>
      </w:r>
      <w:r w:rsidRPr="00ED0DF6">
        <w:t>spasticity for arms and legs was positively correlated with the ‘</w:t>
      </w:r>
      <w:r w:rsidR="00512114" w:rsidRPr="00ED0DF6">
        <w:t xml:space="preserve">Need for </w:t>
      </w:r>
      <w:r w:rsidR="00F05453" w:rsidRPr="00ED0DF6">
        <w:t>A</w:t>
      </w:r>
      <w:r w:rsidR="00512114" w:rsidRPr="00ED0DF6">
        <w:t>ssistance/Positioning</w:t>
      </w:r>
      <w:r w:rsidRPr="00ED0DF6">
        <w:t>’ and</w:t>
      </w:r>
      <w:r w:rsidR="008B2D27" w:rsidRPr="00ED0DF6">
        <w:t xml:space="preserve"> </w:t>
      </w:r>
      <w:r w:rsidRPr="00ED0DF6">
        <w:t>more severe spasticity in the right arm was associated with higher levels of perceived</w:t>
      </w:r>
      <w:r w:rsidR="008B2D27" w:rsidRPr="00ED0DF6">
        <w:t xml:space="preserve"> </w:t>
      </w:r>
      <w:r w:rsidRPr="00ED0DF6">
        <w:t>Social Embarrassment (Table 5). There were no differences on PRISM subscales and</w:t>
      </w:r>
      <w:r w:rsidR="008B2D27" w:rsidRPr="00ED0DF6">
        <w:t xml:space="preserve"> </w:t>
      </w:r>
      <w:r w:rsidRPr="00ED0DF6">
        <w:t>total score according to whether symptoms were focal, regional or global (for all</w:t>
      </w:r>
      <w:r w:rsidR="008B2D27" w:rsidRPr="00ED0DF6">
        <w:t xml:space="preserve"> </w:t>
      </w:r>
      <w:r w:rsidRPr="00ED0DF6">
        <w:t xml:space="preserve">comparisons, </w:t>
      </w:r>
      <w:r w:rsidRPr="00ED0DF6">
        <w:rPr>
          <w:i/>
          <w:iCs/>
        </w:rPr>
        <w:t>p</w:t>
      </w:r>
      <w:r w:rsidRPr="00ED0DF6">
        <w:t xml:space="preserve"> &gt; 0.552) or according to whether arms and/or legs were affected, save</w:t>
      </w:r>
      <w:r w:rsidR="008B2D27" w:rsidRPr="00ED0DF6">
        <w:t xml:space="preserve"> </w:t>
      </w:r>
      <w:r w:rsidRPr="00ED0DF6">
        <w:t>for the ‘</w:t>
      </w:r>
      <w:r w:rsidR="00512114" w:rsidRPr="00ED0DF6">
        <w:t xml:space="preserve">Need for </w:t>
      </w:r>
      <w:r w:rsidR="00F05453" w:rsidRPr="00ED0DF6">
        <w:t>A</w:t>
      </w:r>
      <w:r w:rsidR="00512114" w:rsidRPr="00ED0DF6">
        <w:t>ssistance/Positioning</w:t>
      </w:r>
      <w:r w:rsidRPr="00ED0DF6">
        <w:t xml:space="preserve">’ subscale where spasticity </w:t>
      </w:r>
      <w:proofErr w:type="spellStart"/>
      <w:r w:rsidRPr="00ED0DF6">
        <w:t>localised</w:t>
      </w:r>
      <w:proofErr w:type="spellEnd"/>
      <w:r w:rsidRPr="00ED0DF6">
        <w:t xml:space="preserve"> in the arms only </w:t>
      </w:r>
      <w:bookmarkStart w:id="6" w:name="_Hlk29824338"/>
      <w:r w:rsidRPr="00ED0DF6">
        <w:t>(M =</w:t>
      </w:r>
      <w:r w:rsidR="008B2D27" w:rsidRPr="00ED0DF6">
        <w:t xml:space="preserve"> </w:t>
      </w:r>
      <w:r w:rsidRPr="00ED0DF6">
        <w:t xml:space="preserve">3.80, SD = 2.62) </w:t>
      </w:r>
      <w:bookmarkEnd w:id="6"/>
      <w:r w:rsidRPr="00ED0DF6">
        <w:t>was significantly less than those with spasticity in the legs only (M =</w:t>
      </w:r>
      <w:r w:rsidR="00E42021" w:rsidRPr="00ED0DF6">
        <w:t xml:space="preserve"> </w:t>
      </w:r>
      <w:r w:rsidRPr="00ED0DF6">
        <w:t xml:space="preserve">8.91, SD = 5.60) or legs and arms together (M = 8.04, SD = 5.50; </w:t>
      </w:r>
      <w:r w:rsidRPr="00ED0DF6">
        <w:rPr>
          <w:i/>
          <w:iCs/>
        </w:rPr>
        <w:t>p</w:t>
      </w:r>
      <w:r w:rsidRPr="00ED0DF6">
        <w:t xml:space="preserve"> = 0.036; for all</w:t>
      </w:r>
      <w:r w:rsidR="00E42021" w:rsidRPr="00ED0DF6">
        <w:t xml:space="preserve"> </w:t>
      </w:r>
      <w:r w:rsidRPr="00ED0DF6">
        <w:t xml:space="preserve">other subscale comparisons, </w:t>
      </w:r>
      <w:r w:rsidRPr="00ED0DF6">
        <w:rPr>
          <w:i/>
          <w:iCs/>
        </w:rPr>
        <w:t>p</w:t>
      </w:r>
      <w:r w:rsidRPr="00ED0DF6">
        <w:t xml:space="preserve"> &gt; 0.074).</w:t>
      </w:r>
    </w:p>
    <w:p w14:paraId="5439046A" w14:textId="77777777" w:rsidR="00216A4C" w:rsidRPr="00ED0DF6" w:rsidRDefault="00216A4C" w:rsidP="005D5328">
      <w:pPr>
        <w:pStyle w:val="NoSpacing"/>
        <w:jc w:val="center"/>
      </w:pPr>
      <w:r w:rsidRPr="00ED0DF6">
        <w:t>___________________</w:t>
      </w:r>
    </w:p>
    <w:p w14:paraId="2A6B4A80" w14:textId="77777777" w:rsidR="00216A4C" w:rsidRPr="00ED0DF6" w:rsidRDefault="00216A4C" w:rsidP="005D5328">
      <w:pPr>
        <w:pStyle w:val="NoSpacing"/>
        <w:jc w:val="center"/>
      </w:pPr>
      <w:r w:rsidRPr="00ED0DF6">
        <w:t>Insert Table 4 about here</w:t>
      </w:r>
    </w:p>
    <w:p w14:paraId="6C149398" w14:textId="1AFA8DCD" w:rsidR="008B2D27" w:rsidRPr="00ED0DF6" w:rsidRDefault="00216A4C" w:rsidP="003135F4">
      <w:pPr>
        <w:pStyle w:val="NoSpacing"/>
        <w:jc w:val="center"/>
      </w:pPr>
      <w:r w:rsidRPr="00ED0DF6">
        <w:t>__________________</w:t>
      </w:r>
    </w:p>
    <w:p w14:paraId="6C6F0C40" w14:textId="77777777" w:rsidR="00216A4C" w:rsidRPr="00ED0DF6" w:rsidRDefault="00216A4C" w:rsidP="005D5328">
      <w:pPr>
        <w:pStyle w:val="NoSpacing"/>
        <w:jc w:val="center"/>
      </w:pPr>
      <w:r w:rsidRPr="00ED0DF6">
        <w:t>___________________</w:t>
      </w:r>
    </w:p>
    <w:p w14:paraId="7B35F1F3" w14:textId="77777777" w:rsidR="00216A4C" w:rsidRPr="00ED0DF6" w:rsidRDefault="00216A4C" w:rsidP="005D5328">
      <w:pPr>
        <w:pStyle w:val="NoSpacing"/>
        <w:jc w:val="center"/>
      </w:pPr>
      <w:r w:rsidRPr="00ED0DF6">
        <w:t>Insert Table 5 about here</w:t>
      </w:r>
    </w:p>
    <w:p w14:paraId="5F8FFD79" w14:textId="77777777" w:rsidR="00216A4C" w:rsidRPr="00ED0DF6" w:rsidRDefault="00216A4C" w:rsidP="005D5328">
      <w:pPr>
        <w:pStyle w:val="NoSpacing"/>
        <w:jc w:val="center"/>
      </w:pPr>
      <w:r w:rsidRPr="00ED0DF6">
        <w:t>__________________</w:t>
      </w:r>
    </w:p>
    <w:p w14:paraId="31FBF116" w14:textId="77777777" w:rsidR="00216A4C" w:rsidRPr="00ED0DF6" w:rsidRDefault="00216A4C" w:rsidP="005D5328">
      <w:r w:rsidRPr="00ED0DF6">
        <w:lastRenderedPageBreak/>
        <w:t>Socio-demographic characteristics were not linked with PRISM scores. Total</w:t>
      </w:r>
      <w:r w:rsidR="005D5328" w:rsidRPr="00ED0DF6">
        <w:t xml:space="preserve"> </w:t>
      </w:r>
      <w:r w:rsidRPr="00ED0DF6">
        <w:t>scores on the PRISM questionnaire were comparable between clinic-attending men</w:t>
      </w:r>
      <w:r w:rsidR="005D5328" w:rsidRPr="00ED0DF6">
        <w:t xml:space="preserve"> </w:t>
      </w:r>
      <w:r w:rsidRPr="00ED0DF6">
        <w:t xml:space="preserve">(Mean (M) = 54.28, SD = 33.21) and women (M = 56.32, SD = 31.32; t(85) = -0.29, </w:t>
      </w:r>
      <w:r w:rsidRPr="00ED0DF6">
        <w:rPr>
          <w:i/>
        </w:rPr>
        <w:t>p</w:t>
      </w:r>
      <w:r w:rsidRPr="00ED0DF6">
        <w:t xml:space="preserve"> =</w:t>
      </w:r>
      <w:r w:rsidR="005D5328" w:rsidRPr="00ED0DF6">
        <w:t xml:space="preserve"> </w:t>
      </w:r>
      <w:r w:rsidRPr="00ED0DF6">
        <w:t>0.769), and there were no significant gender differences on any of the PRISM subscales</w:t>
      </w:r>
      <w:r w:rsidR="005D5328" w:rsidRPr="00ED0DF6">
        <w:t xml:space="preserve"> </w:t>
      </w:r>
      <w:r w:rsidRPr="00ED0DF6">
        <w:t xml:space="preserve">or the (negative) subscales total (for all comparisons, </w:t>
      </w:r>
      <w:r w:rsidRPr="00ED0DF6">
        <w:rPr>
          <w:i/>
        </w:rPr>
        <w:t>p</w:t>
      </w:r>
      <w:r w:rsidRPr="00ED0DF6">
        <w:t xml:space="preserve"> &gt; 0.193). There was no</w:t>
      </w:r>
      <w:r w:rsidR="005D5328" w:rsidRPr="00ED0DF6">
        <w:t xml:space="preserve"> </w:t>
      </w:r>
      <w:r w:rsidRPr="00ED0DF6">
        <w:t>significant association between age and PRISM total scores (</w:t>
      </w:r>
      <w:r w:rsidRPr="00ED0DF6">
        <w:rPr>
          <w:i/>
        </w:rPr>
        <w:t>r</w:t>
      </w:r>
      <w:r w:rsidRPr="00ED0DF6">
        <w:t xml:space="preserve"> = 0.03, </w:t>
      </w:r>
      <w:r w:rsidRPr="00ED0DF6">
        <w:rPr>
          <w:i/>
        </w:rPr>
        <w:t>p</w:t>
      </w:r>
      <w:r w:rsidRPr="00ED0DF6">
        <w:t xml:space="preserve"> = 0.797) or</w:t>
      </w:r>
      <w:r w:rsidR="005D5328" w:rsidRPr="00ED0DF6">
        <w:t xml:space="preserve"> </w:t>
      </w:r>
      <w:r w:rsidRPr="00ED0DF6">
        <w:t>between age and scores on any PRISM subscale or subscales total (for all correlations,</w:t>
      </w:r>
      <w:r w:rsidR="005D5328" w:rsidRPr="00ED0DF6">
        <w:t xml:space="preserve"> </w:t>
      </w:r>
      <w:r w:rsidRPr="00ED0DF6">
        <w:rPr>
          <w:i/>
          <w:iCs/>
        </w:rPr>
        <w:t>r</w:t>
      </w:r>
      <w:r w:rsidRPr="00ED0DF6">
        <w:t>/</w:t>
      </w:r>
      <w:r w:rsidRPr="00ED0DF6">
        <w:rPr>
          <w:i/>
          <w:iCs/>
        </w:rPr>
        <w:t>rho</w:t>
      </w:r>
      <w:r w:rsidRPr="00ED0DF6">
        <w:t xml:space="preserve"> between -0.19 and 0.06, </w:t>
      </w:r>
      <w:r w:rsidRPr="00ED0DF6">
        <w:rPr>
          <w:i/>
        </w:rPr>
        <w:t>p</w:t>
      </w:r>
      <w:r w:rsidRPr="00ED0DF6">
        <w:t xml:space="preserve"> &gt; 0.083). Similarly, there was no significant</w:t>
      </w:r>
      <w:r w:rsidR="005D5328" w:rsidRPr="00ED0DF6">
        <w:t xml:space="preserve"> </w:t>
      </w:r>
      <w:r w:rsidRPr="00ED0DF6">
        <w:t>relationship between time since onset (excluding those with birth-onset conditions) and</w:t>
      </w:r>
      <w:r w:rsidR="005D5328" w:rsidRPr="00ED0DF6">
        <w:t xml:space="preserve"> </w:t>
      </w:r>
      <w:r w:rsidRPr="00ED0DF6">
        <w:t>PRISM total scores (</w:t>
      </w:r>
      <w:r w:rsidRPr="00ED0DF6">
        <w:rPr>
          <w:i/>
        </w:rPr>
        <w:t>rho</w:t>
      </w:r>
      <w:r w:rsidRPr="00ED0DF6">
        <w:t xml:space="preserve"> = 0.02, </w:t>
      </w:r>
      <w:r w:rsidRPr="00ED0DF6">
        <w:rPr>
          <w:i/>
        </w:rPr>
        <w:t>p</w:t>
      </w:r>
      <w:r w:rsidRPr="00ED0DF6">
        <w:t xml:space="preserve"> = 0.872) or between time since onset and scores on</w:t>
      </w:r>
      <w:r w:rsidR="005D5328" w:rsidRPr="00ED0DF6">
        <w:t xml:space="preserve"> </w:t>
      </w:r>
      <w:r w:rsidRPr="00ED0DF6">
        <w:t>any PRISM subscale or subscale total (for all correlations, rho between -0.10 and 0.14,</w:t>
      </w:r>
      <w:r w:rsidR="005D5328" w:rsidRPr="00ED0DF6">
        <w:t xml:space="preserve"> </w:t>
      </w:r>
      <w:r w:rsidRPr="00ED0DF6">
        <w:rPr>
          <w:i/>
        </w:rPr>
        <w:t>p</w:t>
      </w:r>
      <w:r w:rsidRPr="00ED0DF6">
        <w:t xml:space="preserve"> &gt; 0.274).</w:t>
      </w:r>
    </w:p>
    <w:p w14:paraId="1055A8DD" w14:textId="77777777" w:rsidR="006161D4" w:rsidRPr="00ED0DF6" w:rsidRDefault="006161D4" w:rsidP="005D5328">
      <w:pPr>
        <w:pStyle w:val="Heading2"/>
      </w:pPr>
    </w:p>
    <w:p w14:paraId="295CA293" w14:textId="02BFBA2B" w:rsidR="00216A4C" w:rsidRPr="00ED0DF6" w:rsidRDefault="00216A4C" w:rsidP="005D5328">
      <w:pPr>
        <w:pStyle w:val="Heading2"/>
      </w:pPr>
      <w:r w:rsidRPr="00ED0DF6">
        <w:t>PRISM scores in diagnostic subgroups</w:t>
      </w:r>
    </w:p>
    <w:p w14:paraId="61D5A31D" w14:textId="7C9F2938" w:rsidR="00216A4C" w:rsidRPr="00ED0DF6" w:rsidRDefault="00216A4C" w:rsidP="00216A4C">
      <w:pPr>
        <w:pStyle w:val="NoSpacing"/>
      </w:pPr>
      <w:r w:rsidRPr="00ED0DF6">
        <w:t>We looked at the impact of spasticity in the different diagnostic groups (Table 6). Despite an</w:t>
      </w:r>
      <w:r w:rsidR="005D5328" w:rsidRPr="00ED0DF6">
        <w:t xml:space="preserve"> </w:t>
      </w:r>
      <w:r w:rsidRPr="00ED0DF6">
        <w:t xml:space="preserve">absence of differences across groups in spasticity severity as measured by REPAS, our results showed a more substantial impact in the domain of Psychological Agitation, Daily Activities and </w:t>
      </w:r>
      <w:r w:rsidR="00512114" w:rsidRPr="00ED0DF6">
        <w:t xml:space="preserve">Need for </w:t>
      </w:r>
      <w:r w:rsidR="00F05453" w:rsidRPr="00ED0DF6">
        <w:t>A</w:t>
      </w:r>
      <w:r w:rsidR="00512114" w:rsidRPr="00ED0DF6">
        <w:t>ssistance/Positioning</w:t>
      </w:r>
      <w:r w:rsidRPr="00ED0DF6">
        <w:t xml:space="preserve"> in patients with MS and </w:t>
      </w:r>
      <w:r w:rsidR="0000060B" w:rsidRPr="00ED0DF6">
        <w:t>‘</w:t>
      </w:r>
      <w:r w:rsidRPr="00ED0DF6">
        <w:t>Others</w:t>
      </w:r>
      <w:r w:rsidR="0000060B" w:rsidRPr="00ED0DF6">
        <w:t>’</w:t>
      </w:r>
      <w:r w:rsidRPr="00ED0DF6">
        <w:t>, as well as in the domain of Psychological Agitation in patients with HSP in comparison to other groups.</w:t>
      </w:r>
    </w:p>
    <w:p w14:paraId="5BDF74D6" w14:textId="77777777" w:rsidR="00216A4C" w:rsidRPr="00ED0DF6" w:rsidRDefault="00216A4C" w:rsidP="005D5328">
      <w:pPr>
        <w:pStyle w:val="NoSpacing"/>
        <w:jc w:val="center"/>
      </w:pPr>
      <w:r w:rsidRPr="00ED0DF6">
        <w:t>___________________</w:t>
      </w:r>
    </w:p>
    <w:p w14:paraId="269225C3" w14:textId="77777777" w:rsidR="00216A4C" w:rsidRPr="00ED0DF6" w:rsidRDefault="00216A4C" w:rsidP="005D5328">
      <w:pPr>
        <w:pStyle w:val="NoSpacing"/>
        <w:jc w:val="center"/>
      </w:pPr>
      <w:r w:rsidRPr="00ED0DF6">
        <w:t>Insert Table 6 about here</w:t>
      </w:r>
    </w:p>
    <w:p w14:paraId="4FBF7285" w14:textId="77777777" w:rsidR="00216A4C" w:rsidRPr="00ED0DF6" w:rsidRDefault="00216A4C" w:rsidP="005D5328">
      <w:pPr>
        <w:pStyle w:val="NoSpacing"/>
        <w:jc w:val="center"/>
      </w:pPr>
      <w:r w:rsidRPr="00ED0DF6">
        <w:t>__________________</w:t>
      </w:r>
    </w:p>
    <w:p w14:paraId="7E99397F" w14:textId="6941226F" w:rsidR="00216A4C" w:rsidRPr="00ED0DF6" w:rsidRDefault="00216A4C" w:rsidP="005D5328">
      <w:r w:rsidRPr="00ED0DF6">
        <w:t xml:space="preserve">When running correlational analyses of total REPAS score and PRISM impacts within the diagnostic subgroups (Supplementary Table 1), no significant associations were observed in multiple sclerosis (MS) and stroke (CVA). A significant positive correlation was found between </w:t>
      </w:r>
      <w:r w:rsidRPr="00ED0DF6">
        <w:lastRenderedPageBreak/>
        <w:t>spasticity severity and the ‘</w:t>
      </w:r>
      <w:r w:rsidR="00512114" w:rsidRPr="00ED0DF6">
        <w:t xml:space="preserve">Need for </w:t>
      </w:r>
      <w:r w:rsidR="00F05453" w:rsidRPr="00ED0DF6">
        <w:t>A</w:t>
      </w:r>
      <w:r w:rsidR="00512114" w:rsidRPr="00ED0DF6">
        <w:t>ssistance/Positioning</w:t>
      </w:r>
      <w:r w:rsidRPr="00ED0DF6">
        <w:t xml:space="preserve">’ in cerebral palsy (CP; </w:t>
      </w:r>
      <w:r w:rsidRPr="00ED0DF6">
        <w:rPr>
          <w:i/>
        </w:rPr>
        <w:t>rho</w:t>
      </w:r>
      <w:r w:rsidRPr="00ED0DF6">
        <w:t xml:space="preserve"> = 0.76, </w:t>
      </w:r>
      <w:r w:rsidRPr="00ED0DF6">
        <w:rPr>
          <w:i/>
        </w:rPr>
        <w:t>p</w:t>
      </w:r>
      <w:r w:rsidRPr="00ED0DF6">
        <w:t xml:space="preserve"> = 0.046) and traumatic brain injury (TBI; </w:t>
      </w:r>
      <w:r w:rsidRPr="00ED0DF6">
        <w:rPr>
          <w:i/>
        </w:rPr>
        <w:t>r</w:t>
      </w:r>
      <w:r w:rsidRPr="00ED0DF6">
        <w:t xml:space="preserve"> = 0.69, </w:t>
      </w:r>
      <w:r w:rsidRPr="00ED0DF6">
        <w:rPr>
          <w:i/>
        </w:rPr>
        <w:t>p</w:t>
      </w:r>
      <w:r w:rsidRPr="00ED0DF6">
        <w:t xml:space="preserve"> = 0.038), and between spasticity severity and the ‘Need for Intervention’ in cerebral palsy (CP; </w:t>
      </w:r>
      <w:r w:rsidRPr="00ED0DF6">
        <w:rPr>
          <w:i/>
        </w:rPr>
        <w:t>rho</w:t>
      </w:r>
      <w:r w:rsidRPr="00ED0DF6">
        <w:t xml:space="preserve"> = 0.83, </w:t>
      </w:r>
      <w:r w:rsidRPr="00ED0DF6">
        <w:rPr>
          <w:i/>
        </w:rPr>
        <w:t>p</w:t>
      </w:r>
      <w:r w:rsidRPr="00ED0DF6">
        <w:t xml:space="preserve"> = 0.021). A negative correlation was found between severity of spasticity and ‘Social Embarrassment’ in HSP (</w:t>
      </w:r>
      <w:r w:rsidRPr="00ED0DF6">
        <w:rPr>
          <w:i/>
        </w:rPr>
        <w:t>rho</w:t>
      </w:r>
      <w:r w:rsidRPr="00ED0DF6">
        <w:t xml:space="preserve"> = 1.00, </w:t>
      </w:r>
      <w:r w:rsidRPr="00ED0DF6">
        <w:rPr>
          <w:i/>
        </w:rPr>
        <w:t>p</w:t>
      </w:r>
      <w:r w:rsidRPr="00ED0DF6">
        <w:t xml:space="preserve"> &lt; 0.010), indicating more embarrassment in people with less spasticity. The results by diagnosis in CP, TBI and HSP are based on a small number of patients.</w:t>
      </w:r>
    </w:p>
    <w:p w14:paraId="02D2F317" w14:textId="77777777" w:rsidR="00B66B3A" w:rsidRPr="00ED0DF6" w:rsidRDefault="00B66B3A" w:rsidP="005D5328"/>
    <w:p w14:paraId="5FB0C3F6" w14:textId="77777777" w:rsidR="00AA73BA" w:rsidRPr="00ED0DF6" w:rsidRDefault="00AA73BA" w:rsidP="00AA73BA">
      <w:pPr>
        <w:pStyle w:val="Heading1"/>
      </w:pPr>
      <w:r w:rsidRPr="00ED0DF6">
        <w:t>Discussion</w:t>
      </w:r>
    </w:p>
    <w:p w14:paraId="5E0CA57A" w14:textId="21A818B7" w:rsidR="00CF658F" w:rsidRPr="00ED0DF6" w:rsidRDefault="00AA73BA" w:rsidP="00CF658F">
      <w:pPr>
        <w:pStyle w:val="NoSpacing"/>
      </w:pPr>
      <w:r w:rsidRPr="00ED0DF6">
        <w:t>We describe the positive and negative impacts of spasticity on a population of various</w:t>
      </w:r>
      <w:r w:rsidR="00CF658F" w:rsidRPr="00ED0DF6">
        <w:t xml:space="preserve"> </w:t>
      </w:r>
      <w:r w:rsidRPr="00ED0DF6">
        <w:t>neurological conditions using the PRISM scale; a questionnaire validated for spinal cord</w:t>
      </w:r>
      <w:r w:rsidR="00CF658F" w:rsidRPr="00ED0DF6">
        <w:t xml:space="preserve"> </w:t>
      </w:r>
      <w:r w:rsidRPr="00ED0DF6">
        <w:t>injury patients and whose Serbian translation, the PRISM SR, has been validated in</w:t>
      </w:r>
      <w:r w:rsidR="00CF658F" w:rsidRPr="00ED0DF6">
        <w:t xml:space="preserve"> </w:t>
      </w:r>
      <w:r w:rsidRPr="00ED0DF6">
        <w:t>patients with progressive MS (15). Our results indicate that spasticity has an impact</w:t>
      </w:r>
      <w:r w:rsidR="00CF658F" w:rsidRPr="00ED0DF6">
        <w:t xml:space="preserve"> </w:t>
      </w:r>
      <w:r w:rsidRPr="00ED0DF6">
        <w:t>across all relevant domains, with the highest impact reported in the domains of</w:t>
      </w:r>
      <w:r w:rsidR="00CF658F" w:rsidRPr="00ED0DF6">
        <w:t xml:space="preserve"> </w:t>
      </w:r>
      <w:r w:rsidRPr="00ED0DF6">
        <w:t xml:space="preserve">Psychological Agitation, Daily Activities, </w:t>
      </w:r>
      <w:r w:rsidR="00512114" w:rsidRPr="00ED0DF6">
        <w:t xml:space="preserve">Social </w:t>
      </w:r>
      <w:r w:rsidR="00097038" w:rsidRPr="00ED0DF6">
        <w:t>A</w:t>
      </w:r>
      <w:r w:rsidR="00512114" w:rsidRPr="00ED0DF6">
        <w:t>voidance/Anxiety</w:t>
      </w:r>
      <w:r w:rsidRPr="00ED0DF6">
        <w:t xml:space="preserve"> and </w:t>
      </w:r>
      <w:r w:rsidR="00512114" w:rsidRPr="00ED0DF6">
        <w:t xml:space="preserve">Need for </w:t>
      </w:r>
      <w:r w:rsidR="00097038" w:rsidRPr="00ED0DF6">
        <w:t>A</w:t>
      </w:r>
      <w:r w:rsidR="00512114" w:rsidRPr="00ED0DF6">
        <w:t>ssistance/Positioning</w:t>
      </w:r>
      <w:r w:rsidRPr="00ED0DF6">
        <w:t>.</w:t>
      </w:r>
    </w:p>
    <w:p w14:paraId="7EC22AEB" w14:textId="58BAF8B6" w:rsidR="00AA73BA" w:rsidRPr="00ED0DF6" w:rsidRDefault="00AA73BA" w:rsidP="00CF658F">
      <w:r w:rsidRPr="00ED0DF6">
        <w:t>The severity of spasticity showed a significant albeit modest associations with</w:t>
      </w:r>
      <w:r w:rsidR="00CF658F" w:rsidRPr="00ED0DF6">
        <w:t xml:space="preserve"> </w:t>
      </w:r>
      <w:r w:rsidRPr="00ED0DF6">
        <w:t>the ‘</w:t>
      </w:r>
      <w:r w:rsidR="00512114" w:rsidRPr="00ED0DF6">
        <w:t xml:space="preserve">Need for </w:t>
      </w:r>
      <w:r w:rsidR="00F05453" w:rsidRPr="00ED0DF6">
        <w:t>A</w:t>
      </w:r>
      <w:r w:rsidR="00512114" w:rsidRPr="00ED0DF6">
        <w:t>ssistance/Positioning</w:t>
      </w:r>
      <w:r w:rsidRPr="00ED0DF6">
        <w:t>’ subscales when arms and legs are involved and with the</w:t>
      </w:r>
      <w:r w:rsidR="00CF658F" w:rsidRPr="00ED0DF6">
        <w:t xml:space="preserve"> </w:t>
      </w:r>
      <w:r w:rsidRPr="00ED0DF6">
        <w:t>perceived ‘Social Embarrassment’ when the right arm is involved. This suggests that</w:t>
      </w:r>
      <w:r w:rsidR="00CF658F" w:rsidRPr="00ED0DF6">
        <w:t xml:space="preserve"> </w:t>
      </w:r>
      <w:r w:rsidRPr="00ED0DF6">
        <w:t xml:space="preserve">more than severity of spasticity per se, the </w:t>
      </w:r>
      <w:proofErr w:type="spellStart"/>
      <w:r w:rsidRPr="00ED0DF6">
        <w:t>localisation</w:t>
      </w:r>
      <w:proofErr w:type="spellEnd"/>
      <w:r w:rsidRPr="00ED0DF6">
        <w:t xml:space="preserve"> in the arm and leg (hemiparesis)</w:t>
      </w:r>
      <w:r w:rsidR="00CF658F" w:rsidRPr="00ED0DF6">
        <w:t xml:space="preserve"> </w:t>
      </w:r>
      <w:r w:rsidRPr="00ED0DF6">
        <w:t>or both legs (paraparesis) may impact on ‘</w:t>
      </w:r>
      <w:r w:rsidR="00512114" w:rsidRPr="00ED0DF6">
        <w:t xml:space="preserve">Need for </w:t>
      </w:r>
      <w:r w:rsidR="00097038" w:rsidRPr="00ED0DF6">
        <w:t>A</w:t>
      </w:r>
      <w:r w:rsidR="00512114" w:rsidRPr="00ED0DF6">
        <w:t>ssistance/Positioning</w:t>
      </w:r>
      <w:r w:rsidRPr="00ED0DF6">
        <w:t>’. This subscale is scored by items such as “Made it hard to keep my arms or legs inside my chair”, “Drastically</w:t>
      </w:r>
      <w:r w:rsidR="00CF658F" w:rsidRPr="00ED0DF6">
        <w:t xml:space="preserve"> </w:t>
      </w:r>
      <w:r w:rsidRPr="00ED0DF6">
        <w:t>changed the position of my body”, and “Made me need someone to reposition me”.</w:t>
      </w:r>
      <w:r w:rsidR="00CF658F" w:rsidRPr="00ED0DF6">
        <w:t xml:space="preserve"> </w:t>
      </w:r>
      <w:proofErr w:type="spellStart"/>
      <w:r w:rsidRPr="00ED0DF6">
        <w:t>Localisation</w:t>
      </w:r>
      <w:proofErr w:type="spellEnd"/>
      <w:r w:rsidRPr="00ED0DF6">
        <w:t xml:space="preserve"> in the arms, which was in the great majority unilateral in the context of</w:t>
      </w:r>
      <w:r w:rsidR="00CF658F" w:rsidRPr="00ED0DF6">
        <w:t xml:space="preserve"> </w:t>
      </w:r>
      <w:r w:rsidRPr="00ED0DF6">
        <w:t>hemiparesis, could potentially have a lesser impact if compensatory techniques can be</w:t>
      </w:r>
      <w:r w:rsidR="00CF658F" w:rsidRPr="00ED0DF6">
        <w:t xml:space="preserve"> </w:t>
      </w:r>
      <w:r w:rsidRPr="00ED0DF6">
        <w:t xml:space="preserve">learnt using the unaffected side. This may explain also why the </w:t>
      </w:r>
      <w:r w:rsidRPr="00ED0DF6">
        <w:lastRenderedPageBreak/>
        <w:t>subscale of ‘Daily</w:t>
      </w:r>
      <w:r w:rsidR="00CF658F" w:rsidRPr="00ED0DF6">
        <w:t xml:space="preserve"> </w:t>
      </w:r>
      <w:r w:rsidRPr="00ED0DF6">
        <w:t xml:space="preserve">Activities’ was not significantly correlated to the severity or </w:t>
      </w:r>
      <w:proofErr w:type="spellStart"/>
      <w:r w:rsidRPr="00ED0DF6">
        <w:t>localisation</w:t>
      </w:r>
      <w:proofErr w:type="spellEnd"/>
      <w:r w:rsidRPr="00ED0DF6">
        <w:t xml:space="preserve"> of spasticity, as</w:t>
      </w:r>
      <w:r w:rsidR="00CF658F" w:rsidRPr="00ED0DF6">
        <w:t xml:space="preserve"> </w:t>
      </w:r>
      <w:r w:rsidRPr="00ED0DF6">
        <w:t>patients with one or two functional arms may still be able to manage daily activities</w:t>
      </w:r>
      <w:r w:rsidR="00CF658F" w:rsidRPr="00ED0DF6">
        <w:t xml:space="preserve"> </w:t>
      </w:r>
      <w:r w:rsidRPr="00ED0DF6">
        <w:t>independently (2 out of 5 of the Daily Activities score purely upper limb activities like</w:t>
      </w:r>
      <w:r w:rsidR="00CF658F" w:rsidRPr="00ED0DF6">
        <w:t xml:space="preserve"> </w:t>
      </w:r>
      <w:r w:rsidRPr="00ED0DF6">
        <w:t>grooming and feeding yourself). Interestingly, McKay (22) reported higher scores in the</w:t>
      </w:r>
      <w:r w:rsidR="00CF658F" w:rsidRPr="00ED0DF6">
        <w:t xml:space="preserve"> </w:t>
      </w:r>
      <w:r w:rsidRPr="00ED0DF6">
        <w:t xml:space="preserve">subscale of </w:t>
      </w:r>
      <w:r w:rsidR="00512114" w:rsidRPr="00ED0DF6">
        <w:t xml:space="preserve">Need for </w:t>
      </w:r>
      <w:r w:rsidR="00F05453" w:rsidRPr="00ED0DF6">
        <w:t>A</w:t>
      </w:r>
      <w:r w:rsidR="00512114" w:rsidRPr="00ED0DF6">
        <w:t>ssistance/Positioning</w:t>
      </w:r>
      <w:r w:rsidRPr="00ED0DF6">
        <w:t xml:space="preserve"> in tetra-paretic (four limbs are affected) in comparison</w:t>
      </w:r>
      <w:r w:rsidR="00CF658F" w:rsidRPr="00ED0DF6">
        <w:t xml:space="preserve"> </w:t>
      </w:r>
      <w:r w:rsidRPr="00ED0DF6">
        <w:t>to para-paretic (both legs are affected) patients, suggesting, similarly, that the</w:t>
      </w:r>
      <w:r w:rsidR="00CF658F" w:rsidRPr="00ED0DF6">
        <w:t xml:space="preserve"> </w:t>
      </w:r>
      <w:proofErr w:type="spellStart"/>
      <w:r w:rsidRPr="00ED0DF6">
        <w:t>localisation</w:t>
      </w:r>
      <w:proofErr w:type="spellEnd"/>
      <w:r w:rsidRPr="00ED0DF6">
        <w:t xml:space="preserve"> of spasticity and the number of limbs affected may have an effect on</w:t>
      </w:r>
      <w:r w:rsidR="00CF658F" w:rsidRPr="00ED0DF6">
        <w:t xml:space="preserve"> </w:t>
      </w:r>
      <w:r w:rsidRPr="00ED0DF6">
        <w:t>perceived ‘</w:t>
      </w:r>
      <w:r w:rsidR="00512114" w:rsidRPr="00ED0DF6">
        <w:t xml:space="preserve">Need for </w:t>
      </w:r>
      <w:r w:rsidR="00F05453" w:rsidRPr="00ED0DF6">
        <w:t>A</w:t>
      </w:r>
      <w:r w:rsidR="00512114" w:rsidRPr="00ED0DF6">
        <w:t>ssistance/Positioning</w:t>
      </w:r>
      <w:r w:rsidRPr="00ED0DF6">
        <w:t>’. Domains such as ‘Psychological Agitation’ and</w:t>
      </w:r>
      <w:r w:rsidR="00CF658F" w:rsidRPr="00ED0DF6">
        <w:t xml:space="preserve"> </w:t>
      </w:r>
      <w:r w:rsidRPr="00ED0DF6">
        <w:t>‘</w:t>
      </w:r>
      <w:r w:rsidR="00512114" w:rsidRPr="00ED0DF6">
        <w:t xml:space="preserve">Social </w:t>
      </w:r>
      <w:r w:rsidR="00097038" w:rsidRPr="00ED0DF6">
        <w:t>A</w:t>
      </w:r>
      <w:r w:rsidR="00512114" w:rsidRPr="00ED0DF6">
        <w:t>voidance/Anxiety</w:t>
      </w:r>
      <w:r w:rsidRPr="00ED0DF6">
        <w:t>’, which appear to be relevant but not affected by specific</w:t>
      </w:r>
      <w:r w:rsidR="00CF658F" w:rsidRPr="00ED0DF6">
        <w:t xml:space="preserve"> </w:t>
      </w:r>
      <w:r w:rsidRPr="00ED0DF6">
        <w:t>characteristics of spasticity, are more likely influenced by the way spasticity and</w:t>
      </w:r>
      <w:r w:rsidR="00CF658F" w:rsidRPr="00ED0DF6">
        <w:t xml:space="preserve"> </w:t>
      </w:r>
      <w:r w:rsidRPr="00ED0DF6">
        <w:t>disability in general are perceived by the individual, and have previously been</w:t>
      </w:r>
      <w:r w:rsidR="00CF658F" w:rsidRPr="00ED0DF6">
        <w:t xml:space="preserve"> </w:t>
      </w:r>
      <w:r w:rsidRPr="00ED0DF6">
        <w:t>associated with symptoms of anxiety and depression (23,24).</w:t>
      </w:r>
    </w:p>
    <w:p w14:paraId="0305227B" w14:textId="2B5FEB5D" w:rsidR="00AA73BA" w:rsidRPr="00ED0DF6" w:rsidRDefault="00AA73BA" w:rsidP="00CF658F">
      <w:r w:rsidRPr="00ED0DF6">
        <w:t xml:space="preserve">Interestingly, Social </w:t>
      </w:r>
      <w:r w:rsidR="00F05453" w:rsidRPr="00ED0DF6">
        <w:t>E</w:t>
      </w:r>
      <w:r w:rsidRPr="00ED0DF6">
        <w:t>mbarrassment (“Caused strangers to stare at me”, “Made</w:t>
      </w:r>
      <w:r w:rsidR="00CF658F" w:rsidRPr="00ED0DF6">
        <w:t xml:space="preserve"> </w:t>
      </w:r>
      <w:r w:rsidRPr="00ED0DF6">
        <w:t>me fearful that I would cause myself physical injury”, “Caused strangers to notice me”</w:t>
      </w:r>
      <w:r w:rsidR="00CF658F" w:rsidRPr="00ED0DF6">
        <w:t xml:space="preserve"> </w:t>
      </w:r>
      <w:r w:rsidRPr="00ED0DF6">
        <w:t>and “Caused others to avoid touching me”) significantly correlated with severity of</w:t>
      </w:r>
      <w:r w:rsidR="00CF658F" w:rsidRPr="00ED0DF6">
        <w:t xml:space="preserve"> </w:t>
      </w:r>
      <w:r w:rsidRPr="00ED0DF6">
        <w:t>spasticity of the right arm. A possible explanation is that patients presenting with an</w:t>
      </w:r>
      <w:r w:rsidR="00CF658F" w:rsidRPr="00ED0DF6">
        <w:t xml:space="preserve"> </w:t>
      </w:r>
      <w:r w:rsidRPr="00ED0DF6">
        <w:t>abnormal posturing of the upper limb due to spasticity may perceive this as socially</w:t>
      </w:r>
      <w:r w:rsidR="00CF658F" w:rsidRPr="00ED0DF6">
        <w:t xml:space="preserve"> </w:t>
      </w:r>
      <w:r w:rsidRPr="00ED0DF6">
        <w:t>embarrassing. Botulinum Toxin in the upper limb for cosmetic reasons can improve the</w:t>
      </w:r>
      <w:r w:rsidR="00CF658F" w:rsidRPr="00ED0DF6">
        <w:t xml:space="preserve"> </w:t>
      </w:r>
      <w:r w:rsidRPr="00ED0DF6">
        <w:t>perception of body image and its impacts on participation is used in clinical practice</w:t>
      </w:r>
      <w:r w:rsidR="00CF658F" w:rsidRPr="00ED0DF6">
        <w:t xml:space="preserve"> </w:t>
      </w:r>
      <w:r w:rsidRPr="00ED0DF6">
        <w:t>(25). It is also possible that impaired function affecting the dominant limb (more commonly the right) could be more easily noted as the impact on functional skills is</w:t>
      </w:r>
      <w:r w:rsidR="00CF658F" w:rsidRPr="00ED0DF6">
        <w:t xml:space="preserve"> </w:t>
      </w:r>
      <w:r w:rsidRPr="00ED0DF6">
        <w:t>more pronounced.</w:t>
      </w:r>
    </w:p>
    <w:p w14:paraId="113AA128" w14:textId="6C3CC9EC" w:rsidR="00AA73BA" w:rsidRPr="00ED0DF6" w:rsidRDefault="00AA73BA" w:rsidP="00CF658F">
      <w:r w:rsidRPr="00ED0DF6">
        <w:t>Our results showed marginally significant associations between positive impact</w:t>
      </w:r>
      <w:r w:rsidR="00CF658F" w:rsidRPr="00ED0DF6">
        <w:t xml:space="preserve"> </w:t>
      </w:r>
      <w:r w:rsidRPr="00ED0DF6">
        <w:t>and severity of spasticity (classifications). A possible explanation is that more severe</w:t>
      </w:r>
      <w:r w:rsidR="00CF658F" w:rsidRPr="00ED0DF6">
        <w:t xml:space="preserve"> </w:t>
      </w:r>
      <w:r w:rsidRPr="00ED0DF6">
        <w:t>spasticity is associated with more severe muscle weakness, being both spasticity and</w:t>
      </w:r>
      <w:r w:rsidR="00CF658F" w:rsidRPr="00ED0DF6">
        <w:t xml:space="preserve"> </w:t>
      </w:r>
      <w:r w:rsidRPr="00ED0DF6">
        <w:t xml:space="preserve">weakness symptoms of </w:t>
      </w:r>
      <w:r w:rsidRPr="00ED0DF6">
        <w:lastRenderedPageBreak/>
        <w:t>the upper motor syndrome, making the effect of spasticity more</w:t>
      </w:r>
      <w:r w:rsidR="00CF658F" w:rsidRPr="00ED0DF6">
        <w:t xml:space="preserve"> </w:t>
      </w:r>
      <w:r w:rsidRPr="00ED0DF6">
        <w:t>relevant as a substitute (for example, legs extensor spasticity to facilitate standing).</w:t>
      </w:r>
    </w:p>
    <w:p w14:paraId="331A7AD6" w14:textId="2053A182" w:rsidR="00AA73BA" w:rsidRPr="00ED0DF6" w:rsidRDefault="00AA73BA" w:rsidP="00CF658F">
      <w:r w:rsidRPr="00ED0DF6">
        <w:t>Some significant associations emerged from analyses the data by different</w:t>
      </w:r>
      <w:r w:rsidR="00CF658F" w:rsidRPr="00ED0DF6">
        <w:t xml:space="preserve"> </w:t>
      </w:r>
      <w:r w:rsidRPr="00ED0DF6">
        <w:t>diagnostic groups. In patients with CP and TBI, the association between spasticity</w:t>
      </w:r>
      <w:r w:rsidR="00CF658F" w:rsidRPr="00ED0DF6">
        <w:t xml:space="preserve"> </w:t>
      </w:r>
      <w:r w:rsidRPr="00ED0DF6">
        <w:t xml:space="preserve">severity and </w:t>
      </w:r>
      <w:r w:rsidR="00512114" w:rsidRPr="00ED0DF6">
        <w:t xml:space="preserve">Need for </w:t>
      </w:r>
      <w:r w:rsidR="00F05453" w:rsidRPr="00ED0DF6">
        <w:t>A</w:t>
      </w:r>
      <w:r w:rsidR="00512114" w:rsidRPr="00ED0DF6">
        <w:t>ssistance/Positioning</w:t>
      </w:r>
      <w:r w:rsidRPr="00ED0DF6">
        <w:t xml:space="preserve"> was significant, in CP between spasticity severity and</w:t>
      </w:r>
      <w:r w:rsidR="00CF658F" w:rsidRPr="00ED0DF6">
        <w:t xml:space="preserve"> </w:t>
      </w:r>
      <w:r w:rsidRPr="00ED0DF6">
        <w:t>Need for Intervention. These subscale scores give relevance to the difficulties</w:t>
      </w:r>
      <w:r w:rsidR="00CF658F" w:rsidRPr="00ED0DF6">
        <w:t xml:space="preserve"> </w:t>
      </w:r>
      <w:r w:rsidRPr="00ED0DF6">
        <w:t>experienced in positioning the body, requiring the help of others, the need of special</w:t>
      </w:r>
      <w:r w:rsidR="00CF658F" w:rsidRPr="00ED0DF6">
        <w:t xml:space="preserve"> </w:t>
      </w:r>
      <w:r w:rsidRPr="00ED0DF6">
        <w:t>devices and interventions. The size of our CP and TBI populations were very small,</w:t>
      </w:r>
      <w:r w:rsidR="00CF658F" w:rsidRPr="00ED0DF6">
        <w:t xml:space="preserve"> </w:t>
      </w:r>
      <w:r w:rsidRPr="00ED0DF6">
        <w:t>however, not allowing any generalization. Nevertheless, it is well known that pain and</w:t>
      </w:r>
      <w:r w:rsidR="00CF658F" w:rsidRPr="00ED0DF6">
        <w:t xml:space="preserve"> </w:t>
      </w:r>
      <w:r w:rsidRPr="00ED0DF6">
        <w:t>discomfort associated with spasticity and musculoskeletal problems are common in</w:t>
      </w:r>
      <w:r w:rsidR="00CF658F" w:rsidRPr="00ED0DF6">
        <w:t xml:space="preserve"> </w:t>
      </w:r>
      <w:r w:rsidRPr="00ED0DF6">
        <w:t>young people with CP or following profound TBI, requiring the use of special</w:t>
      </w:r>
      <w:r w:rsidR="00CF658F" w:rsidRPr="00ED0DF6">
        <w:t xml:space="preserve"> </w:t>
      </w:r>
      <w:r w:rsidRPr="00ED0DF6">
        <w:t>equipment and intervention for postural management (26,27). The negative association</w:t>
      </w:r>
      <w:r w:rsidR="00CF658F" w:rsidRPr="00ED0DF6">
        <w:t xml:space="preserve"> </w:t>
      </w:r>
      <w:r w:rsidRPr="00ED0DF6">
        <w:t>between spasticity severity and Social Embarrassment in people with HSP is more</w:t>
      </w:r>
      <w:r w:rsidR="00CF658F" w:rsidRPr="00ED0DF6">
        <w:t xml:space="preserve"> </w:t>
      </w:r>
      <w:r w:rsidRPr="00ED0DF6">
        <w:t>difficult to explain; perhaps people less affected are the ones still able to access the</w:t>
      </w:r>
      <w:r w:rsidR="00CF658F" w:rsidRPr="00ED0DF6">
        <w:t xml:space="preserve"> </w:t>
      </w:r>
      <w:r w:rsidRPr="00ED0DF6">
        <w:t>community hence experiencing more embarrassment or at the initial stage of their</w:t>
      </w:r>
      <w:r w:rsidR="00CF658F" w:rsidRPr="00ED0DF6">
        <w:t xml:space="preserve"> </w:t>
      </w:r>
      <w:r w:rsidRPr="00ED0DF6">
        <w:t>pathology finding it harder to cope with the newly acquired disability. We did not find</w:t>
      </w:r>
      <w:r w:rsidR="00CF658F" w:rsidRPr="00ED0DF6">
        <w:t xml:space="preserve"> </w:t>
      </w:r>
      <w:r w:rsidRPr="00ED0DF6">
        <w:t>an association between spasticity severity and the PRISM scores in the other diagnostic</w:t>
      </w:r>
      <w:r w:rsidR="00CF658F" w:rsidRPr="00ED0DF6">
        <w:t xml:space="preserve"> </w:t>
      </w:r>
      <w:r w:rsidRPr="00ED0DF6">
        <w:t>subgroups.</w:t>
      </w:r>
    </w:p>
    <w:p w14:paraId="4F4D4D32" w14:textId="7D5AD13A" w:rsidR="00AA73BA" w:rsidRPr="00ED0DF6" w:rsidRDefault="00AA73BA" w:rsidP="00CF658F">
      <w:r w:rsidRPr="00ED0DF6">
        <w:t xml:space="preserve">Differently from us, </w:t>
      </w:r>
      <w:proofErr w:type="spellStart"/>
      <w:r w:rsidRPr="00ED0DF6">
        <w:t>Knezevic</w:t>
      </w:r>
      <w:proofErr w:type="spellEnd"/>
      <w:r w:rsidRPr="00ED0DF6">
        <w:t xml:space="preserve"> and colleagues (15) found that all PRISM scores</w:t>
      </w:r>
      <w:r w:rsidR="00CF658F" w:rsidRPr="00ED0DF6">
        <w:t xml:space="preserve"> </w:t>
      </w:r>
      <w:r w:rsidRPr="00ED0DF6">
        <w:t>positively correlated with measures of spasticity severity in a population with MS. However, the authors measured spasticity severity using the Ashworth scale only in</w:t>
      </w:r>
      <w:r w:rsidR="00CF658F" w:rsidRPr="00ED0DF6">
        <w:t xml:space="preserve"> </w:t>
      </w:r>
      <w:r w:rsidRPr="00ED0DF6">
        <w:t>knee extensors and the perceived level of muscle stiffness by the Numerical Rating</w:t>
      </w:r>
      <w:r w:rsidR="00CF658F" w:rsidRPr="00ED0DF6">
        <w:t xml:space="preserve"> </w:t>
      </w:r>
      <w:r w:rsidRPr="00ED0DF6">
        <w:t>Scale for spasticity. Cook et al. (6,7) created and validated the PRISM scale in people</w:t>
      </w:r>
      <w:r w:rsidR="00CF658F" w:rsidRPr="00ED0DF6">
        <w:t xml:space="preserve"> </w:t>
      </w:r>
      <w:r w:rsidRPr="00ED0DF6">
        <w:t>with SCI and based the construct of its validity mainly on the assumption, which was</w:t>
      </w:r>
      <w:r w:rsidR="00CF658F" w:rsidRPr="00ED0DF6">
        <w:t xml:space="preserve"> </w:t>
      </w:r>
      <w:r w:rsidRPr="00ED0DF6">
        <w:t>met, that the degree of problematic spasms should interfere with function. But findings</w:t>
      </w:r>
      <w:r w:rsidR="00CF658F" w:rsidRPr="00ED0DF6">
        <w:t xml:space="preserve"> </w:t>
      </w:r>
      <w:r w:rsidRPr="00ED0DF6">
        <w:t xml:space="preserve">across studies have sometimes been equivocal. For example, Cheung and </w:t>
      </w:r>
      <w:r w:rsidRPr="00ED0DF6">
        <w:lastRenderedPageBreak/>
        <w:t>colleagues</w:t>
      </w:r>
      <w:r w:rsidR="00CF658F" w:rsidRPr="00ED0DF6">
        <w:t xml:space="preserve"> </w:t>
      </w:r>
      <w:r w:rsidRPr="00ED0DF6">
        <w:t>(16) found no correlation between severity of spasticity in arms and legs and the Daily</w:t>
      </w:r>
      <w:r w:rsidR="00CF658F" w:rsidRPr="00ED0DF6">
        <w:t xml:space="preserve"> </w:t>
      </w:r>
      <w:r w:rsidRPr="00ED0DF6">
        <w:t xml:space="preserve">Activity </w:t>
      </w:r>
      <w:proofErr w:type="spellStart"/>
      <w:r w:rsidRPr="00ED0DF6">
        <w:t>subscore</w:t>
      </w:r>
      <w:proofErr w:type="spellEnd"/>
      <w:r w:rsidRPr="00ED0DF6">
        <w:t xml:space="preserve"> in MS and stroke. McKay et al. (22) administered the PRISM to</w:t>
      </w:r>
      <w:r w:rsidR="00CF658F" w:rsidRPr="00ED0DF6">
        <w:t xml:space="preserve"> </w:t>
      </w:r>
      <w:r w:rsidRPr="00ED0DF6">
        <w:t>patients with SCI and observed only a moderate correlation between spasticity severity,</w:t>
      </w:r>
      <w:r w:rsidR="00CF658F" w:rsidRPr="00ED0DF6">
        <w:t xml:space="preserve"> </w:t>
      </w:r>
      <w:r w:rsidRPr="00ED0DF6">
        <w:t>measured as perceived stiffness and spams, and PRISM scores. Our population included</w:t>
      </w:r>
      <w:r w:rsidR="00CF658F" w:rsidRPr="00ED0DF6">
        <w:t xml:space="preserve"> </w:t>
      </w:r>
      <w:r w:rsidRPr="00ED0DF6">
        <w:t>only a few SCI cases, who were grouped under the diagnostic classification of “Others”</w:t>
      </w:r>
      <w:r w:rsidR="00CF658F" w:rsidRPr="00ED0DF6">
        <w:t xml:space="preserve"> </w:t>
      </w:r>
      <w:r w:rsidRPr="00ED0DF6">
        <w:t>not allowing a specific investigation of relationships in these patients; however, we</w:t>
      </w:r>
      <w:r w:rsidR="00CF658F" w:rsidRPr="00ED0DF6">
        <w:t xml:space="preserve"> </w:t>
      </w:r>
      <w:r w:rsidRPr="00ED0DF6">
        <w:t xml:space="preserve">described an association between spasticity severity and </w:t>
      </w:r>
      <w:r w:rsidR="00512114" w:rsidRPr="00ED0DF6">
        <w:t xml:space="preserve">Need for </w:t>
      </w:r>
      <w:r w:rsidR="00F05453" w:rsidRPr="00ED0DF6">
        <w:t>A</w:t>
      </w:r>
      <w:r w:rsidR="00512114" w:rsidRPr="00ED0DF6">
        <w:t>ssistance/Positioning</w:t>
      </w:r>
      <w:r w:rsidRPr="00ED0DF6">
        <w:t xml:space="preserve"> in patients</w:t>
      </w:r>
      <w:r w:rsidR="00CF658F" w:rsidRPr="00ED0DF6">
        <w:t xml:space="preserve"> </w:t>
      </w:r>
      <w:r w:rsidRPr="00ED0DF6">
        <w:t>with paraparesis of different origins (due to MS, HSP, CP or TBI) who may share a</w:t>
      </w:r>
      <w:r w:rsidR="00CF658F" w:rsidRPr="00ED0DF6">
        <w:t xml:space="preserve"> </w:t>
      </w:r>
      <w:r w:rsidRPr="00ED0DF6">
        <w:t>similar motor presentation to SCI patients.</w:t>
      </w:r>
    </w:p>
    <w:p w14:paraId="660E03CD" w14:textId="7A294F3C" w:rsidR="001461F7" w:rsidRPr="00ED0DF6" w:rsidRDefault="00AA73BA" w:rsidP="00CF658F">
      <w:r w:rsidRPr="00ED0DF6">
        <w:t>Interestingly, we found other similarities and differences between our results and</w:t>
      </w:r>
      <w:r w:rsidR="00CF658F" w:rsidRPr="00ED0DF6">
        <w:t xml:space="preserve"> </w:t>
      </w:r>
      <w:r w:rsidRPr="00ED0DF6">
        <w:t>previous studies investigating perceived impacts of spasticity in different diagnostic</w:t>
      </w:r>
      <w:r w:rsidR="00CF658F" w:rsidRPr="00ED0DF6">
        <w:t xml:space="preserve"> </w:t>
      </w:r>
      <w:r w:rsidRPr="00ED0DF6">
        <w:t>groups, independently from spasticity severity. For instance, although McKay et al.</w:t>
      </w:r>
      <w:r w:rsidR="00CF658F" w:rsidRPr="00ED0DF6">
        <w:t xml:space="preserve"> </w:t>
      </w:r>
      <w:r w:rsidRPr="00ED0DF6">
        <w:t xml:space="preserve">(SCI; (22)), Cook et al. (SCI; (6)) and </w:t>
      </w:r>
      <w:proofErr w:type="spellStart"/>
      <w:r w:rsidRPr="00ED0DF6">
        <w:t>Knezevic</w:t>
      </w:r>
      <w:proofErr w:type="spellEnd"/>
      <w:r w:rsidRPr="00ED0DF6">
        <w:t xml:space="preserve"> et al. (MS; (15)) also reported a marked</w:t>
      </w:r>
      <w:r w:rsidR="00CF658F" w:rsidRPr="00ED0DF6">
        <w:t xml:space="preserve"> </w:t>
      </w:r>
      <w:r w:rsidRPr="00ED0DF6">
        <w:t xml:space="preserve">impact on patients in the domains of </w:t>
      </w:r>
      <w:r w:rsidR="00512114" w:rsidRPr="00ED0DF6">
        <w:t xml:space="preserve">Social </w:t>
      </w:r>
      <w:r w:rsidR="00097038" w:rsidRPr="00ED0DF6">
        <w:t>A</w:t>
      </w:r>
      <w:r w:rsidR="00512114" w:rsidRPr="00ED0DF6">
        <w:t>voidance/Anxiety</w:t>
      </w:r>
      <w:r w:rsidRPr="00ED0DF6">
        <w:t xml:space="preserve"> and Psychological Agitation,</w:t>
      </w:r>
      <w:r w:rsidR="00CF658F" w:rsidRPr="00ED0DF6">
        <w:t xml:space="preserve"> </w:t>
      </w:r>
      <w:r w:rsidRPr="00ED0DF6">
        <w:t>Cook et al.’s and McKay et al.’s scores (total mean Negative Impact 36 and 39,</w:t>
      </w:r>
      <w:r w:rsidR="00CF658F" w:rsidRPr="00ED0DF6">
        <w:t xml:space="preserve"> </w:t>
      </w:r>
      <w:r w:rsidRPr="00ED0DF6">
        <w:t xml:space="preserve">respectively) were much lower in comparison to </w:t>
      </w:r>
      <w:proofErr w:type="spellStart"/>
      <w:r w:rsidRPr="00ED0DF6">
        <w:t>Knezevic</w:t>
      </w:r>
      <w:proofErr w:type="spellEnd"/>
      <w:r w:rsidRPr="00ED0DF6">
        <w:t xml:space="preserve"> et al.’s and our samples (total</w:t>
      </w:r>
      <w:r w:rsidR="00CF658F" w:rsidRPr="00ED0DF6">
        <w:t xml:space="preserve"> </w:t>
      </w:r>
      <w:r w:rsidRPr="00ED0DF6">
        <w:t>mean Negative Impact 48 and 55, respectively). This is likely the consequence of the</w:t>
      </w:r>
      <w:r w:rsidR="00CF658F" w:rsidRPr="00ED0DF6">
        <w:t xml:space="preserve"> </w:t>
      </w:r>
      <w:r w:rsidRPr="00ED0DF6">
        <w:t>different populations under study, as MS patients evidenced greater impact in these</w:t>
      </w:r>
      <w:r w:rsidR="00CF658F" w:rsidRPr="00ED0DF6">
        <w:t xml:space="preserve"> </w:t>
      </w:r>
      <w:r w:rsidRPr="00ED0DF6">
        <w:t>domains than did other diagnostic subgroups under study here (e.g., CVA/ICH, CP, and TBI). In line with this, Cheung et al. (16) assessed the interference of spasticity in Daily</w:t>
      </w:r>
      <w:r w:rsidR="00CF658F" w:rsidRPr="00ED0DF6">
        <w:t xml:space="preserve"> </w:t>
      </w:r>
      <w:r w:rsidRPr="00ED0DF6">
        <w:t>Activities with the PRISM subscale in stroke and MS patients and also found higher</w:t>
      </w:r>
      <w:r w:rsidR="00CF658F" w:rsidRPr="00ED0DF6">
        <w:t xml:space="preserve"> </w:t>
      </w:r>
      <w:r w:rsidRPr="00ED0DF6">
        <w:t>scores in patients with MS (median= 9.8) than in stroke (mean = 7.0), although the</w:t>
      </w:r>
      <w:r w:rsidR="00CF658F" w:rsidRPr="00ED0DF6">
        <w:t xml:space="preserve"> </w:t>
      </w:r>
      <w:r w:rsidRPr="00ED0DF6">
        <w:t>significance level of the difference was not reported.. Interestingly, however, people</w:t>
      </w:r>
      <w:r w:rsidR="00CF658F" w:rsidRPr="00ED0DF6">
        <w:t xml:space="preserve"> </w:t>
      </w:r>
      <w:r w:rsidRPr="00ED0DF6">
        <w:t>with MS in our study reported a higher Negative Impact (67 versus 48) and a lower</w:t>
      </w:r>
      <w:r w:rsidR="00CF658F" w:rsidRPr="00ED0DF6">
        <w:t xml:space="preserve"> </w:t>
      </w:r>
      <w:r w:rsidRPr="00ED0DF6">
        <w:t xml:space="preserve">Positive Impact (4 versus 12) than the MS sample described by </w:t>
      </w:r>
      <w:proofErr w:type="spellStart"/>
      <w:r w:rsidRPr="00ED0DF6">
        <w:t>Knezevic</w:t>
      </w:r>
      <w:proofErr w:type="spellEnd"/>
      <w:r w:rsidRPr="00ED0DF6">
        <w:t xml:space="preserve"> et al. (15). We</w:t>
      </w:r>
      <w:r w:rsidR="00CF658F" w:rsidRPr="00ED0DF6">
        <w:t xml:space="preserve"> </w:t>
      </w:r>
      <w:r w:rsidRPr="00ED0DF6">
        <w:t xml:space="preserve">speculate that </w:t>
      </w:r>
      <w:r w:rsidRPr="00ED0DF6">
        <w:lastRenderedPageBreak/>
        <w:t>differences across studies and populations may be due either to different</w:t>
      </w:r>
      <w:r w:rsidR="00CF658F" w:rsidRPr="00ED0DF6">
        <w:t xml:space="preserve"> </w:t>
      </w:r>
      <w:r w:rsidRPr="00ED0DF6">
        <w:t>level of spasticity (i.e. more severe spasticity in our patients selected from a spasticity</w:t>
      </w:r>
      <w:r w:rsidR="00CF658F" w:rsidRPr="00ED0DF6">
        <w:t xml:space="preserve"> </w:t>
      </w:r>
      <w:r w:rsidRPr="00ED0DF6">
        <w:t>clinic hence requiring active treatment for spasticity) or a difference in coexisting</w:t>
      </w:r>
      <w:r w:rsidR="00CF658F" w:rsidRPr="00ED0DF6">
        <w:t xml:space="preserve"> </w:t>
      </w:r>
      <w:r w:rsidRPr="00ED0DF6">
        <w:t>factors such as anxiety/ depression, pain and fatigue which could have biased the scores.</w:t>
      </w:r>
      <w:r w:rsidR="00CF658F" w:rsidRPr="00ED0DF6">
        <w:t xml:space="preserve"> </w:t>
      </w:r>
      <w:r w:rsidRPr="00ED0DF6">
        <w:t>Although comparable measures of spasticity severity and co-morbidities are not</w:t>
      </w:r>
      <w:r w:rsidR="00CF658F" w:rsidRPr="00ED0DF6">
        <w:t xml:space="preserve"> </w:t>
      </w:r>
      <w:r w:rsidRPr="00ED0DF6">
        <w:t>available, the interplay between spasticity, pain, fatigue and sleep is well established</w:t>
      </w:r>
      <w:r w:rsidR="00CF658F" w:rsidRPr="00ED0DF6">
        <w:t xml:space="preserve"> </w:t>
      </w:r>
      <w:r w:rsidRPr="00ED0DF6">
        <w:t>(28,29) as well as the association between depressive symptoms and physical disability</w:t>
      </w:r>
      <w:r w:rsidR="00CF658F" w:rsidRPr="00ED0DF6">
        <w:t xml:space="preserve"> </w:t>
      </w:r>
      <w:r w:rsidRPr="00ED0DF6">
        <w:t>independent of health conditions and health status (23,24).</w:t>
      </w:r>
    </w:p>
    <w:p w14:paraId="0A751F14" w14:textId="6B5F6A5B" w:rsidR="00220E61" w:rsidRPr="00ED0DF6" w:rsidRDefault="002E0C5C" w:rsidP="002D5D9F">
      <w:pPr>
        <w:rPr>
          <w:lang w:val="en-GB"/>
        </w:rPr>
      </w:pPr>
      <w:r w:rsidRPr="00ED0DF6">
        <w:t xml:space="preserve">A significant number of patients in the study completed the PRISM measure with assistance or required a </w:t>
      </w:r>
      <w:proofErr w:type="spellStart"/>
      <w:r w:rsidRPr="00ED0DF6">
        <w:t>carer</w:t>
      </w:r>
      <w:proofErr w:type="spellEnd"/>
      <w:r w:rsidRPr="00ED0DF6">
        <w:t xml:space="preserve"> and/or family member to complete the questionnaire. These patients tended to have a more severe spasticity presentation</w:t>
      </w:r>
      <w:r w:rsidR="0097014A" w:rsidRPr="00ED0DF6">
        <w:t xml:space="preserve"> than those </w:t>
      </w:r>
      <w:r w:rsidR="009555B2" w:rsidRPr="00ED0DF6">
        <w:t>completing</w:t>
      </w:r>
      <w:r w:rsidR="0097014A" w:rsidRPr="00ED0DF6">
        <w:t xml:space="preserve"> independently</w:t>
      </w:r>
      <w:r w:rsidRPr="00ED0DF6">
        <w:t xml:space="preserve">, </w:t>
      </w:r>
      <w:r w:rsidR="002A68D3" w:rsidRPr="00ED0DF6">
        <w:t xml:space="preserve">and </w:t>
      </w:r>
      <w:r w:rsidR="00770019" w:rsidRPr="00ED0DF6">
        <w:t>scored higher on PRISM (interference with) Daily Activities and Need for Assistance/Positioning subscales</w:t>
      </w:r>
      <w:r w:rsidR="006734C9" w:rsidRPr="00ED0DF6">
        <w:t xml:space="preserve">. </w:t>
      </w:r>
      <w:r w:rsidR="000E33F1" w:rsidRPr="00ED0DF6">
        <w:t xml:space="preserve">The extent to which higher scores on PRISM subscales in these patients emerged as a result of greater symptom severity or the influence of the healthcare professional, relevant </w:t>
      </w:r>
      <w:proofErr w:type="spellStart"/>
      <w:r w:rsidR="000E33F1" w:rsidRPr="00ED0DF6">
        <w:t>carer</w:t>
      </w:r>
      <w:proofErr w:type="spellEnd"/>
      <w:r w:rsidR="000E33F1" w:rsidRPr="00ED0DF6">
        <w:t xml:space="preserve"> and/or family member on questionnaire responses, is </w:t>
      </w:r>
      <w:r w:rsidR="00895767" w:rsidRPr="00ED0DF6">
        <w:t>unclear</w:t>
      </w:r>
      <w:r w:rsidR="000E33F1" w:rsidRPr="00ED0DF6">
        <w:t xml:space="preserve">. </w:t>
      </w:r>
      <w:r w:rsidR="004C2BD2" w:rsidRPr="00ED0DF6">
        <w:rPr>
          <w:lang w:val="en-GB"/>
        </w:rPr>
        <w:t>Interestingly</w:t>
      </w:r>
      <w:r w:rsidR="000022A8" w:rsidRPr="00ED0DF6">
        <w:rPr>
          <w:lang w:val="en-GB"/>
        </w:rPr>
        <w:t>,</w:t>
      </w:r>
      <w:r w:rsidR="004C2BD2" w:rsidRPr="00ED0DF6">
        <w:rPr>
          <w:lang w:val="en-GB"/>
        </w:rPr>
        <w:t xml:space="preserve"> the</w:t>
      </w:r>
      <w:r w:rsidR="000E33F1" w:rsidRPr="00ED0DF6">
        <w:t xml:space="preserve"> Daily Activities and Need for Assistance/Positioning </w:t>
      </w:r>
      <w:r w:rsidR="004C2BD2" w:rsidRPr="00ED0DF6">
        <w:rPr>
          <w:lang w:val="en-GB"/>
        </w:rPr>
        <w:t xml:space="preserve">subscales are the only PRISM subscales that make explicit reference to the need of assistance from others. For example, </w:t>
      </w:r>
      <w:r w:rsidR="006B6D4C" w:rsidRPr="00ED0DF6">
        <w:rPr>
          <w:lang w:val="en-GB"/>
        </w:rPr>
        <w:t xml:space="preserve">the specific reference "difficult to me or my attendant” is made in five of the six items that make up the </w:t>
      </w:r>
      <w:r w:rsidR="006B6D4C" w:rsidRPr="00ED0DF6">
        <w:t xml:space="preserve">Daily Activities subscale, while </w:t>
      </w:r>
      <w:r w:rsidR="004C2BD2" w:rsidRPr="00ED0DF6">
        <w:rPr>
          <w:lang w:val="en-GB"/>
        </w:rPr>
        <w:t xml:space="preserve">in the </w:t>
      </w:r>
      <w:r w:rsidR="004C2BD2" w:rsidRPr="00ED0DF6">
        <w:t>Need for Assistance/Positioning subscale</w:t>
      </w:r>
      <w:r w:rsidR="000E33F1" w:rsidRPr="00ED0DF6">
        <w:t>,</w:t>
      </w:r>
      <w:r w:rsidR="004C2BD2" w:rsidRPr="00ED0DF6">
        <w:t xml:space="preserve"> two of the five items refer</w:t>
      </w:r>
      <w:r w:rsidR="004C2BD2" w:rsidRPr="00ED0DF6">
        <w:rPr>
          <w:lang w:val="en-GB"/>
        </w:rPr>
        <w:t xml:space="preserve"> to "need someone for" </w:t>
      </w:r>
      <w:r w:rsidR="006B6D4C" w:rsidRPr="00ED0DF6">
        <w:rPr>
          <w:lang w:val="en-GB"/>
        </w:rPr>
        <w:t>or</w:t>
      </w:r>
      <w:r w:rsidR="004C2BD2" w:rsidRPr="00ED0DF6">
        <w:rPr>
          <w:lang w:val="en-GB"/>
        </w:rPr>
        <w:t xml:space="preserve"> "depend on others". </w:t>
      </w:r>
      <w:r w:rsidR="000E33F1" w:rsidRPr="00ED0DF6">
        <w:rPr>
          <w:lang w:val="en-GB"/>
        </w:rPr>
        <w:t>I</w:t>
      </w:r>
      <w:r w:rsidR="004C2BD2" w:rsidRPr="00ED0DF6">
        <w:rPr>
          <w:lang w:val="en-GB"/>
        </w:rPr>
        <w:t xml:space="preserve">t is possible </w:t>
      </w:r>
      <w:r w:rsidR="000E33F1" w:rsidRPr="00ED0DF6">
        <w:rPr>
          <w:lang w:val="en-GB"/>
        </w:rPr>
        <w:t xml:space="preserve">then </w:t>
      </w:r>
      <w:r w:rsidR="004C2BD2" w:rsidRPr="00ED0DF6">
        <w:rPr>
          <w:lang w:val="en-GB"/>
        </w:rPr>
        <w:t xml:space="preserve">that where a </w:t>
      </w:r>
      <w:r w:rsidR="004C2BD2" w:rsidRPr="00ED0DF6">
        <w:t xml:space="preserve">relevant </w:t>
      </w:r>
      <w:proofErr w:type="spellStart"/>
      <w:r w:rsidR="004C2BD2" w:rsidRPr="00ED0DF6">
        <w:t>carer</w:t>
      </w:r>
      <w:proofErr w:type="spellEnd"/>
      <w:r w:rsidR="004C2BD2" w:rsidRPr="00ED0DF6">
        <w:t xml:space="preserve"> and/or family member helped with questionnaire responses, </w:t>
      </w:r>
      <w:r w:rsidR="004C2BD2" w:rsidRPr="00ED0DF6">
        <w:rPr>
          <w:lang w:val="en-GB"/>
        </w:rPr>
        <w:t xml:space="preserve">higher scores </w:t>
      </w:r>
      <w:r w:rsidR="006B6D4C" w:rsidRPr="00ED0DF6">
        <w:rPr>
          <w:lang w:val="en-GB"/>
        </w:rPr>
        <w:t xml:space="preserve">on these subscales reflect </w:t>
      </w:r>
      <w:r w:rsidR="00735881" w:rsidRPr="00ED0DF6">
        <w:rPr>
          <w:lang w:val="en-GB"/>
        </w:rPr>
        <w:t xml:space="preserve">potential </w:t>
      </w:r>
      <w:r w:rsidR="006B6D4C" w:rsidRPr="00ED0DF6">
        <w:rPr>
          <w:lang w:val="en-GB"/>
        </w:rPr>
        <w:t xml:space="preserve">influence by the carer/family member according to their experience of direct involvement in the task or activity, </w:t>
      </w:r>
      <w:r w:rsidR="000E33F1" w:rsidRPr="00ED0DF6">
        <w:rPr>
          <w:lang w:val="en-GB"/>
        </w:rPr>
        <w:t>reflect</w:t>
      </w:r>
      <w:r w:rsidR="00DC4BA8" w:rsidRPr="00ED0DF6">
        <w:rPr>
          <w:lang w:val="en-GB"/>
        </w:rPr>
        <w:t>ing</w:t>
      </w:r>
      <w:r w:rsidR="000E33F1" w:rsidRPr="00ED0DF6">
        <w:rPr>
          <w:lang w:val="en-GB"/>
        </w:rPr>
        <w:t xml:space="preserve"> </w:t>
      </w:r>
      <w:r w:rsidR="006B6D4C" w:rsidRPr="00ED0DF6">
        <w:rPr>
          <w:lang w:val="en-GB"/>
        </w:rPr>
        <w:t xml:space="preserve">perceived carer burden. </w:t>
      </w:r>
      <w:r w:rsidR="004C2BD2" w:rsidRPr="00ED0DF6">
        <w:rPr>
          <w:lang w:val="en-GB"/>
        </w:rPr>
        <w:t xml:space="preserve">However, the </w:t>
      </w:r>
      <w:r w:rsidR="00727980" w:rsidRPr="00ED0DF6">
        <w:rPr>
          <w:lang w:val="en-GB"/>
        </w:rPr>
        <w:t xml:space="preserve">significant </w:t>
      </w:r>
      <w:r w:rsidR="004C2BD2" w:rsidRPr="00ED0DF6">
        <w:rPr>
          <w:lang w:val="en-GB"/>
        </w:rPr>
        <w:t>association</w:t>
      </w:r>
      <w:r w:rsidR="00727980" w:rsidRPr="00ED0DF6">
        <w:rPr>
          <w:lang w:val="en-GB"/>
        </w:rPr>
        <w:t>s</w:t>
      </w:r>
      <w:r w:rsidR="004C2BD2" w:rsidRPr="00ED0DF6">
        <w:rPr>
          <w:lang w:val="en-GB"/>
        </w:rPr>
        <w:t xml:space="preserve"> between severity of spasticity </w:t>
      </w:r>
      <w:r w:rsidR="00727980" w:rsidRPr="00ED0DF6">
        <w:rPr>
          <w:lang w:val="en-GB"/>
        </w:rPr>
        <w:t>in arms and leg</w:t>
      </w:r>
      <w:r w:rsidR="009555B2" w:rsidRPr="00ED0DF6">
        <w:rPr>
          <w:lang w:val="en-GB"/>
        </w:rPr>
        <w:t>s</w:t>
      </w:r>
      <w:r w:rsidR="00727980" w:rsidRPr="00ED0DF6">
        <w:rPr>
          <w:lang w:val="en-GB"/>
        </w:rPr>
        <w:t xml:space="preserve"> </w:t>
      </w:r>
      <w:r w:rsidR="004C2BD2" w:rsidRPr="00ED0DF6">
        <w:rPr>
          <w:lang w:val="en-GB"/>
        </w:rPr>
        <w:t xml:space="preserve">and </w:t>
      </w:r>
      <w:r w:rsidR="00727980" w:rsidRPr="00ED0DF6">
        <w:t xml:space="preserve">Need </w:t>
      </w:r>
      <w:r w:rsidR="00727980" w:rsidRPr="00ED0DF6">
        <w:lastRenderedPageBreak/>
        <w:t xml:space="preserve">for Assistance/Positioning subscale score </w:t>
      </w:r>
      <w:r w:rsidR="004C2BD2" w:rsidRPr="00ED0DF6">
        <w:rPr>
          <w:lang w:val="en-GB"/>
        </w:rPr>
        <w:t>w</w:t>
      </w:r>
      <w:r w:rsidR="00727980" w:rsidRPr="00ED0DF6">
        <w:rPr>
          <w:lang w:val="en-GB"/>
        </w:rPr>
        <w:t>ere</w:t>
      </w:r>
      <w:r w:rsidR="004C2BD2" w:rsidRPr="00ED0DF6">
        <w:rPr>
          <w:lang w:val="en-GB"/>
        </w:rPr>
        <w:t xml:space="preserve"> true for the whole population, independent </w:t>
      </w:r>
      <w:r w:rsidR="00220E61" w:rsidRPr="00ED0DF6">
        <w:rPr>
          <w:lang w:val="en-GB"/>
        </w:rPr>
        <w:t xml:space="preserve">of </w:t>
      </w:r>
      <w:r w:rsidR="004C2BD2" w:rsidRPr="00ED0DF6">
        <w:rPr>
          <w:lang w:val="en-GB"/>
        </w:rPr>
        <w:t xml:space="preserve">the </w:t>
      </w:r>
      <w:r w:rsidR="00727980" w:rsidRPr="00ED0DF6">
        <w:rPr>
          <w:lang w:val="en-GB"/>
        </w:rPr>
        <w:t xml:space="preserve">method of questionnaire </w:t>
      </w:r>
      <w:r w:rsidR="004C2BD2" w:rsidRPr="00ED0DF6">
        <w:rPr>
          <w:lang w:val="en-GB"/>
        </w:rPr>
        <w:t xml:space="preserve">completion. This </w:t>
      </w:r>
      <w:r w:rsidR="006B6D4C" w:rsidRPr="00ED0DF6">
        <w:rPr>
          <w:lang w:val="en-GB"/>
        </w:rPr>
        <w:t>suggests that</w:t>
      </w:r>
      <w:r w:rsidR="00220E61" w:rsidRPr="00ED0DF6">
        <w:rPr>
          <w:lang w:val="en-GB"/>
        </w:rPr>
        <w:t>,</w:t>
      </w:r>
      <w:r w:rsidR="006B6D4C" w:rsidRPr="00ED0DF6">
        <w:rPr>
          <w:lang w:val="en-GB"/>
        </w:rPr>
        <w:t xml:space="preserve"> at least </w:t>
      </w:r>
      <w:r w:rsidR="000E33F1" w:rsidRPr="00ED0DF6">
        <w:rPr>
          <w:lang w:val="en-GB"/>
        </w:rPr>
        <w:t>for t</w:t>
      </w:r>
      <w:r w:rsidR="004C2BD2" w:rsidRPr="00ED0DF6">
        <w:rPr>
          <w:lang w:val="en-GB"/>
        </w:rPr>
        <w:t xml:space="preserve">his </w:t>
      </w:r>
      <w:r w:rsidR="000E33F1" w:rsidRPr="00ED0DF6">
        <w:rPr>
          <w:lang w:val="en-GB"/>
        </w:rPr>
        <w:t>subscale</w:t>
      </w:r>
      <w:r w:rsidR="006B6D4C" w:rsidRPr="00ED0DF6">
        <w:rPr>
          <w:lang w:val="en-GB"/>
        </w:rPr>
        <w:t>,</w:t>
      </w:r>
      <w:r w:rsidR="004C2BD2" w:rsidRPr="00ED0DF6">
        <w:rPr>
          <w:lang w:val="en-GB"/>
        </w:rPr>
        <w:t xml:space="preserve"> higher impact</w:t>
      </w:r>
      <w:r w:rsidR="006B6D4C" w:rsidRPr="00ED0DF6">
        <w:rPr>
          <w:lang w:val="en-GB"/>
        </w:rPr>
        <w:t>s may be more closely related to more severe</w:t>
      </w:r>
      <w:r w:rsidR="004C2BD2" w:rsidRPr="00ED0DF6">
        <w:rPr>
          <w:lang w:val="en-GB"/>
        </w:rPr>
        <w:t xml:space="preserve"> spasticity than </w:t>
      </w:r>
      <w:r w:rsidR="00055812" w:rsidRPr="00ED0DF6">
        <w:rPr>
          <w:lang w:val="en-GB"/>
        </w:rPr>
        <w:t xml:space="preserve">a result of carer/family member </w:t>
      </w:r>
      <w:r w:rsidR="00357200" w:rsidRPr="00ED0DF6">
        <w:rPr>
          <w:lang w:val="en-GB"/>
        </w:rPr>
        <w:t>influence</w:t>
      </w:r>
      <w:r w:rsidR="00055812" w:rsidRPr="00ED0DF6">
        <w:rPr>
          <w:lang w:val="en-GB"/>
        </w:rPr>
        <w:t xml:space="preserve">. </w:t>
      </w:r>
      <w:r w:rsidR="00220E61" w:rsidRPr="00ED0DF6">
        <w:rPr>
          <w:lang w:val="en-GB"/>
        </w:rPr>
        <w:t xml:space="preserve">This interpretation is broadly consistent with findings </w:t>
      </w:r>
      <w:r w:rsidR="000E33F1" w:rsidRPr="00ED0DF6">
        <w:rPr>
          <w:lang w:val="en-GB"/>
        </w:rPr>
        <w:t>that</w:t>
      </w:r>
      <w:r w:rsidR="00220E61" w:rsidRPr="00ED0DF6">
        <w:rPr>
          <w:lang w:val="en-GB"/>
        </w:rPr>
        <w:t xml:space="preserve"> increas</w:t>
      </w:r>
      <w:r w:rsidR="000E33F1" w:rsidRPr="00ED0DF6">
        <w:rPr>
          <w:lang w:val="en-GB"/>
        </w:rPr>
        <w:t>ed</w:t>
      </w:r>
      <w:r w:rsidR="00220E61" w:rsidRPr="00ED0DF6">
        <w:rPr>
          <w:lang w:val="en-GB"/>
        </w:rPr>
        <w:t xml:space="preserve"> levels of </w:t>
      </w:r>
      <w:r w:rsidR="002D5D9F" w:rsidRPr="00ED0DF6">
        <w:rPr>
          <w:lang w:val="en-GB"/>
        </w:rPr>
        <w:t>(</w:t>
      </w:r>
      <w:r w:rsidR="000E33F1" w:rsidRPr="00ED0DF6">
        <w:rPr>
          <w:lang w:val="en-GB"/>
        </w:rPr>
        <w:t>clinician</w:t>
      </w:r>
      <w:r w:rsidR="002D5D9F" w:rsidRPr="00ED0DF6">
        <w:rPr>
          <w:lang w:val="en-GB"/>
        </w:rPr>
        <w:t xml:space="preserve">-rated) </w:t>
      </w:r>
      <w:r w:rsidR="00220E61" w:rsidRPr="00ED0DF6">
        <w:rPr>
          <w:lang w:val="en-GB"/>
        </w:rPr>
        <w:t xml:space="preserve">disability </w:t>
      </w:r>
      <w:r w:rsidR="000E33F1" w:rsidRPr="00ED0DF6">
        <w:rPr>
          <w:lang w:val="en-GB"/>
        </w:rPr>
        <w:t xml:space="preserve">(most obviously in hygiene and dressing) were associated with both reduced (patient-rated) health-related quality of life and increased caregiving burden in a large sample of patients with upper limb poststroke spasticity </w:t>
      </w:r>
      <w:r w:rsidR="002D5D9F" w:rsidRPr="00ED0DF6">
        <w:rPr>
          <w:lang w:val="en-GB"/>
        </w:rPr>
        <w:t>(</w:t>
      </w:r>
      <w:r w:rsidR="004E2F05" w:rsidRPr="00ED0DF6">
        <w:rPr>
          <w:lang w:val="en-GB"/>
        </w:rPr>
        <w:t>30</w:t>
      </w:r>
      <w:r w:rsidR="002D5D9F" w:rsidRPr="00ED0DF6">
        <w:rPr>
          <w:lang w:val="en-GB"/>
        </w:rPr>
        <w:t>)</w:t>
      </w:r>
      <w:r w:rsidR="000E33F1" w:rsidRPr="00ED0DF6">
        <w:rPr>
          <w:lang w:val="en-GB"/>
        </w:rPr>
        <w:t xml:space="preserve">. </w:t>
      </w:r>
    </w:p>
    <w:p w14:paraId="4E30D9A3" w14:textId="302CD7D6" w:rsidR="00941909" w:rsidRPr="00ED0DF6" w:rsidRDefault="00941909" w:rsidP="00941909">
      <w:pPr>
        <w:rPr>
          <w:lang w:val="en-GB"/>
        </w:rPr>
      </w:pPr>
      <w:bookmarkStart w:id="7" w:name="_Hlk31276511"/>
      <w:r w:rsidRPr="00ED0DF6">
        <w:rPr>
          <w:iCs/>
          <w:lang w:val="en-GB"/>
        </w:rPr>
        <w:t xml:space="preserve">The primary objective of our research was to evaluate the positive and negative impacts of spasticity using a standardised measure. </w:t>
      </w:r>
      <w:r w:rsidR="004C3448" w:rsidRPr="00ED0DF6">
        <w:rPr>
          <w:iCs/>
          <w:lang w:val="en-GB"/>
        </w:rPr>
        <w:t>I</w:t>
      </w:r>
      <w:r w:rsidRPr="00ED0DF6">
        <w:rPr>
          <w:iCs/>
          <w:lang w:val="en-GB"/>
        </w:rPr>
        <w:t>n practice, utilisation of the PRISM may enable clinicians and health care professionals to gauge the extent to which (and in what way) spasticity is affecting their patients' quality of life</w:t>
      </w:r>
      <w:r w:rsidR="004C3448" w:rsidRPr="00ED0DF6">
        <w:rPr>
          <w:iCs/>
          <w:lang w:val="en-GB"/>
        </w:rPr>
        <w:t xml:space="preserve"> and play a role in rehabilitation goal-setting</w:t>
      </w:r>
      <w:r w:rsidRPr="00ED0DF6">
        <w:rPr>
          <w:iCs/>
          <w:lang w:val="en-GB"/>
        </w:rPr>
        <w:t>. PRISM would thus allow for an open and comprehensive discussion on possible areas for treatment in each patient, for example, by using Botulinum toxin if the patient feels their quality of life is significantly negatively affected. Alternatively, if any resultant side effects outweigh the potential therapeutic benefits, for example</w:t>
      </w:r>
      <w:r w:rsidR="004C3448" w:rsidRPr="00ED0DF6">
        <w:rPr>
          <w:iCs/>
          <w:lang w:val="en-GB"/>
        </w:rPr>
        <w:t>,</w:t>
      </w:r>
      <w:r w:rsidRPr="00ED0DF6">
        <w:rPr>
          <w:iCs/>
          <w:lang w:val="en-GB"/>
        </w:rPr>
        <w:t xml:space="preserve"> when the patient does not feel that their spasticity has a </w:t>
      </w:r>
      <w:r w:rsidR="00DA0ECA" w:rsidRPr="00ED0DF6">
        <w:rPr>
          <w:iCs/>
          <w:lang w:val="en-GB"/>
        </w:rPr>
        <w:t>major</w:t>
      </w:r>
      <w:r w:rsidRPr="00ED0DF6">
        <w:rPr>
          <w:iCs/>
          <w:lang w:val="en-GB"/>
        </w:rPr>
        <w:t xml:space="preserve"> impact on their quality of life, a decision could be made not to prescribe.</w:t>
      </w:r>
    </w:p>
    <w:bookmarkEnd w:id="7"/>
    <w:p w14:paraId="7028329E" w14:textId="77777777" w:rsidR="00941909" w:rsidRPr="00ED0DF6" w:rsidRDefault="00941909" w:rsidP="00CF658F"/>
    <w:p w14:paraId="573FAD87" w14:textId="3F5975EE" w:rsidR="00216A4C" w:rsidRPr="00ED0DF6" w:rsidRDefault="005D5328" w:rsidP="005D5328">
      <w:pPr>
        <w:pStyle w:val="Heading1"/>
      </w:pPr>
      <w:r w:rsidRPr="00ED0DF6">
        <w:t>Limitations</w:t>
      </w:r>
    </w:p>
    <w:p w14:paraId="40F0FF91" w14:textId="5AD3DBD6" w:rsidR="005D5328" w:rsidRPr="00ED0DF6" w:rsidRDefault="005D5328" w:rsidP="005D5328">
      <w:pPr>
        <w:pStyle w:val="NoSpacing"/>
      </w:pPr>
      <w:r w:rsidRPr="00ED0DF6">
        <w:t xml:space="preserve">Although this study is one of the first to investigate the impact of spasticity using the PRISM measure in a number of different diagnostic subgroups, there are a number of limitations. As above, we did not account for the influence of anxiety, depression and/or cognitive difficulties which might affect patients’ perspective and experience of their disability in the different domains. Although previous studies have shown an independent effect of spasticity on measures </w:t>
      </w:r>
      <w:r w:rsidRPr="00ED0DF6">
        <w:lastRenderedPageBreak/>
        <w:t>of QoL after correction for anxiety and depression (24,3</w:t>
      </w:r>
      <w:r w:rsidR="004E2F05" w:rsidRPr="00ED0DF6">
        <w:t>1</w:t>
      </w:r>
      <w:r w:rsidRPr="00ED0DF6">
        <w:t>), it is possible that communication cognitive and perceptual difficulties, commonly present in patients with brain damage, could have influenced the results. Furthermore, the Ashworth scale, and, in turn, the REPAS, are not able to differentiate between spasticity and contractures, and measuring the resistance to passive movements is affected by both. To this end, inconsistencies in the inter-rater and intra-rater reliability of the Ashworth Scale have been reported by different studies (3</w:t>
      </w:r>
      <w:r w:rsidR="004E2F05" w:rsidRPr="00ED0DF6">
        <w:t>2</w:t>
      </w:r>
      <w:r w:rsidRPr="00ED0DF6">
        <w:t>,3</w:t>
      </w:r>
      <w:r w:rsidR="004E2F05" w:rsidRPr="00ED0DF6">
        <w:t>3</w:t>
      </w:r>
      <w:r w:rsidRPr="00ED0DF6">
        <w:t>). Although this has clear implications when we treat patients with agents such as Botulinum toxin or oral antispastic medications, which are effective only on spasticity (not on contractures), it is arguably less relevant when measuring the overall impact of spasticity, of which contractures are a complication. With regards to the patients’ ability to differentiate between weakness and spasticity, the patients seen at follow-up appointments have all had education during clinics and by their therapists in the community.</w:t>
      </w:r>
    </w:p>
    <w:p w14:paraId="417F868B" w14:textId="35531859" w:rsidR="00753371" w:rsidRPr="00ED0DF6" w:rsidRDefault="00753371" w:rsidP="00753371">
      <w:bookmarkStart w:id="8" w:name="_Hlk34724122"/>
      <w:r w:rsidRPr="00ED0DF6">
        <w:t xml:space="preserve">Additionally, </w:t>
      </w:r>
      <w:r w:rsidR="002E0C5C" w:rsidRPr="00ED0DF6">
        <w:t xml:space="preserve">as noted above, </w:t>
      </w:r>
      <w:r w:rsidRPr="00ED0DF6">
        <w:t>not all participants were able to compete the PRISM measure independently</w:t>
      </w:r>
      <w:r w:rsidR="002E0C5C" w:rsidRPr="00ED0DF6">
        <w:t xml:space="preserve"> and the effect on responses </w:t>
      </w:r>
      <w:r w:rsidRPr="00ED0DF6">
        <w:t xml:space="preserve">is unclear. </w:t>
      </w:r>
      <w:bookmarkEnd w:id="8"/>
      <w:r w:rsidRPr="00ED0DF6">
        <w:t>More generally, our study does not provide a validation of the scale and the patient sample was heterogeneous and relatively modest in size, which may have contributed to the inability to detect statistically significant effects in comparisons of important subgroups and precluded multivariate analysis of factors associated with perceived impact of spasticity on QoL (identified from bivariate analyses). Finally, there was no correction for multiple tests of association, elevating the risk of Type I errors.</w:t>
      </w:r>
    </w:p>
    <w:p w14:paraId="54595A89" w14:textId="77777777" w:rsidR="00753371" w:rsidRPr="00ED0DF6" w:rsidRDefault="00753371" w:rsidP="00753371"/>
    <w:p w14:paraId="4126CB84" w14:textId="77777777" w:rsidR="005D5328" w:rsidRPr="00ED0DF6" w:rsidRDefault="000F38B0" w:rsidP="005D5328">
      <w:pPr>
        <w:pStyle w:val="Heading1"/>
      </w:pPr>
      <w:r w:rsidRPr="00ED0DF6">
        <w:t>Conclusion</w:t>
      </w:r>
    </w:p>
    <w:p w14:paraId="085A60F2" w14:textId="09BEB294" w:rsidR="000F38B0" w:rsidRPr="00ED0DF6" w:rsidRDefault="001217EB" w:rsidP="001217EB">
      <w:pPr>
        <w:pStyle w:val="NoSpacing"/>
      </w:pPr>
      <w:r w:rsidRPr="00ED0DF6">
        <w:rPr>
          <w:lang w:val="en-GB"/>
        </w:rPr>
        <w:t xml:space="preserve">Patients with a variety of neurological conditions reported marked levels of negative impact of spasticity as measured by the PRISM, most notably in Psychological Agitation, (interference </w:t>
      </w:r>
      <w:r w:rsidRPr="00ED0DF6">
        <w:rPr>
          <w:lang w:val="en-GB"/>
        </w:rPr>
        <w:lastRenderedPageBreak/>
        <w:t xml:space="preserve">with) Daily Activities, </w:t>
      </w:r>
      <w:r w:rsidR="00512114" w:rsidRPr="00ED0DF6">
        <w:rPr>
          <w:lang w:val="en-GB"/>
        </w:rPr>
        <w:t xml:space="preserve">Social </w:t>
      </w:r>
      <w:r w:rsidR="00097038" w:rsidRPr="00ED0DF6">
        <w:rPr>
          <w:lang w:val="en-GB"/>
        </w:rPr>
        <w:t>A</w:t>
      </w:r>
      <w:r w:rsidR="00512114" w:rsidRPr="00ED0DF6">
        <w:rPr>
          <w:lang w:val="en-GB"/>
        </w:rPr>
        <w:t>voidance/Anxiety</w:t>
      </w:r>
      <w:r w:rsidRPr="00ED0DF6">
        <w:rPr>
          <w:lang w:val="en-GB"/>
        </w:rPr>
        <w:t xml:space="preserve"> and </w:t>
      </w:r>
      <w:r w:rsidR="00512114" w:rsidRPr="00ED0DF6">
        <w:rPr>
          <w:lang w:val="en-GB"/>
        </w:rPr>
        <w:t xml:space="preserve">Need for </w:t>
      </w:r>
      <w:r w:rsidR="00097038" w:rsidRPr="00ED0DF6">
        <w:rPr>
          <w:lang w:val="en-GB"/>
        </w:rPr>
        <w:t>A</w:t>
      </w:r>
      <w:r w:rsidR="00512114" w:rsidRPr="00ED0DF6">
        <w:rPr>
          <w:lang w:val="en-GB"/>
        </w:rPr>
        <w:t>ssistance/Positioning</w:t>
      </w:r>
      <w:r w:rsidRPr="00ED0DF6">
        <w:rPr>
          <w:lang w:val="en-GB"/>
        </w:rPr>
        <w:t xml:space="preserve"> domains</w:t>
      </w:r>
      <w:r w:rsidR="004C3448" w:rsidRPr="00ED0DF6">
        <w:rPr>
          <w:lang w:val="en-GB"/>
        </w:rPr>
        <w:t>.</w:t>
      </w:r>
      <w:r w:rsidRPr="00ED0DF6">
        <w:rPr>
          <w:lang w:val="en-GB"/>
        </w:rPr>
        <w:t xml:space="preserve"> MS patients </w:t>
      </w:r>
      <w:r w:rsidR="004C3448" w:rsidRPr="00ED0DF6">
        <w:rPr>
          <w:lang w:val="en-GB"/>
        </w:rPr>
        <w:t xml:space="preserve">were </w:t>
      </w:r>
      <w:r w:rsidRPr="00ED0DF6">
        <w:rPr>
          <w:lang w:val="en-GB"/>
        </w:rPr>
        <w:t>the most affected</w:t>
      </w:r>
      <w:r w:rsidR="004C3448" w:rsidRPr="00ED0DF6">
        <w:rPr>
          <w:lang w:val="en-GB"/>
        </w:rPr>
        <w:t xml:space="preserve"> by spasticity symptoms</w:t>
      </w:r>
      <w:r w:rsidRPr="00ED0DF6">
        <w:rPr>
          <w:lang w:val="en-GB"/>
        </w:rPr>
        <w:t>. Severity of spasticity was not related to overall perceived impact (total PRISM score)</w:t>
      </w:r>
      <w:r w:rsidR="00C36F45" w:rsidRPr="00ED0DF6">
        <w:rPr>
          <w:lang w:val="en-GB"/>
        </w:rPr>
        <w:t>,</w:t>
      </w:r>
      <w:r w:rsidRPr="00ED0DF6">
        <w:rPr>
          <w:lang w:val="en-GB"/>
        </w:rPr>
        <w:t xml:space="preserve"> </w:t>
      </w:r>
      <w:r w:rsidR="00C36F45" w:rsidRPr="00ED0DF6">
        <w:rPr>
          <w:lang w:val="en-GB"/>
        </w:rPr>
        <w:t xml:space="preserve">although severity in arms and in legs </w:t>
      </w:r>
      <w:r w:rsidRPr="00ED0DF6">
        <w:rPr>
          <w:lang w:val="en-GB"/>
        </w:rPr>
        <w:t>w</w:t>
      </w:r>
      <w:r w:rsidR="00C36F45" w:rsidRPr="00ED0DF6">
        <w:rPr>
          <w:lang w:val="en-GB"/>
        </w:rPr>
        <w:t>ere</w:t>
      </w:r>
      <w:r w:rsidRPr="00ED0DF6">
        <w:rPr>
          <w:lang w:val="en-GB"/>
        </w:rPr>
        <w:t xml:space="preserve"> modestly associated with </w:t>
      </w:r>
      <w:r w:rsidR="00512114" w:rsidRPr="00ED0DF6">
        <w:rPr>
          <w:lang w:val="en-GB"/>
        </w:rPr>
        <w:t xml:space="preserve">Need for </w:t>
      </w:r>
      <w:r w:rsidR="00F05453" w:rsidRPr="00ED0DF6">
        <w:rPr>
          <w:lang w:val="en-GB"/>
        </w:rPr>
        <w:t>A</w:t>
      </w:r>
      <w:r w:rsidR="00512114" w:rsidRPr="00ED0DF6">
        <w:rPr>
          <w:lang w:val="en-GB"/>
        </w:rPr>
        <w:t>ssistance/Positioning</w:t>
      </w:r>
      <w:r w:rsidR="00C36F45" w:rsidRPr="00ED0DF6">
        <w:rPr>
          <w:lang w:val="en-GB"/>
        </w:rPr>
        <w:t xml:space="preserve"> and severity in right arm was significantly correlated with Social Embarrassment. </w:t>
      </w:r>
      <w:r w:rsidR="000F38B0" w:rsidRPr="00ED0DF6">
        <w:t xml:space="preserve">Our results suggest that the PRISM scale can be a useful tool </w:t>
      </w:r>
      <w:r w:rsidR="00F67255" w:rsidRPr="00ED0DF6">
        <w:t>in assessing</w:t>
      </w:r>
      <w:r w:rsidR="000F38B0" w:rsidRPr="00ED0DF6">
        <w:t xml:space="preserve"> the impact of spasticity</w:t>
      </w:r>
      <w:r w:rsidR="00291CA2" w:rsidRPr="00ED0DF6">
        <w:t xml:space="preserve"> in patients affected by different neurological conditions</w:t>
      </w:r>
      <w:r w:rsidR="00794485" w:rsidRPr="00ED0DF6">
        <w:t xml:space="preserve">, allowing clinicians to </w:t>
      </w:r>
      <w:r w:rsidR="00FC475B" w:rsidRPr="00ED0DF6">
        <w:t xml:space="preserve">gauge the extent by which spasticity is affecting their patients. </w:t>
      </w:r>
      <w:r w:rsidR="00794485" w:rsidRPr="00ED0DF6">
        <w:t>Further research is</w:t>
      </w:r>
      <w:r w:rsidR="00FC475B" w:rsidRPr="00ED0DF6">
        <w:t xml:space="preserve"> </w:t>
      </w:r>
      <w:r w:rsidR="00794485" w:rsidRPr="00ED0DF6">
        <w:t>needed to assess scale validity in the broader neurological population.</w:t>
      </w:r>
    </w:p>
    <w:p w14:paraId="28B34985" w14:textId="77777777" w:rsidR="001461F7" w:rsidRPr="00ED0DF6" w:rsidRDefault="001461F7" w:rsidP="000F38B0">
      <w:pPr>
        <w:pStyle w:val="Heading1"/>
      </w:pPr>
    </w:p>
    <w:p w14:paraId="0E45DD2A" w14:textId="42B4AF3B" w:rsidR="000F38B0" w:rsidRPr="00ED0DF6" w:rsidRDefault="000F38B0" w:rsidP="000F38B0">
      <w:pPr>
        <w:pStyle w:val="Heading1"/>
      </w:pPr>
      <w:r w:rsidRPr="00ED0DF6">
        <w:t>Declaration of interest</w:t>
      </w:r>
    </w:p>
    <w:p w14:paraId="29423F0B" w14:textId="77777777" w:rsidR="000F38B0" w:rsidRPr="00ED0DF6" w:rsidRDefault="000F38B0" w:rsidP="000F38B0">
      <w:pPr>
        <w:pStyle w:val="NoSpacing"/>
      </w:pPr>
      <w:r w:rsidRPr="00ED0DF6">
        <w:t>The authors report no conflicts of interest.</w:t>
      </w:r>
    </w:p>
    <w:p w14:paraId="1977CA2F" w14:textId="77777777" w:rsidR="001461F7" w:rsidRPr="00ED0DF6" w:rsidRDefault="001461F7" w:rsidP="000F38B0">
      <w:pPr>
        <w:pStyle w:val="Heading1"/>
      </w:pPr>
    </w:p>
    <w:p w14:paraId="6D7957F8" w14:textId="01183A0E" w:rsidR="000F38B0" w:rsidRPr="00ED0DF6" w:rsidRDefault="000F38B0" w:rsidP="000F38B0">
      <w:pPr>
        <w:pStyle w:val="Heading1"/>
      </w:pPr>
      <w:r w:rsidRPr="00ED0DF6">
        <w:t>Funding</w:t>
      </w:r>
    </w:p>
    <w:p w14:paraId="6330B02A" w14:textId="77777777" w:rsidR="000F38B0" w:rsidRPr="00ED0DF6" w:rsidRDefault="000F38B0" w:rsidP="000F38B0">
      <w:pPr>
        <w:pStyle w:val="NoSpacing"/>
      </w:pPr>
      <w:r w:rsidRPr="00ED0DF6">
        <w:t>This research did not receive any grant from funders in the public, commercial, or not-for-profit</w:t>
      </w:r>
    </w:p>
    <w:p w14:paraId="5DE32AD3" w14:textId="77777777" w:rsidR="000F38B0" w:rsidRPr="00ED0DF6" w:rsidRDefault="000F38B0" w:rsidP="000F38B0">
      <w:pPr>
        <w:pStyle w:val="NoSpacing"/>
      </w:pPr>
      <w:r w:rsidRPr="00ED0DF6">
        <w:t>sectors.</w:t>
      </w:r>
    </w:p>
    <w:sdt>
      <w:sdtPr>
        <w:id w:val="-573587230"/>
        <w:bibliography/>
      </w:sdtPr>
      <w:sdtEndPr/>
      <w:sdtContent>
        <w:p w14:paraId="6EEECC3F" w14:textId="77777777" w:rsidR="00000621" w:rsidRPr="00ED0DF6" w:rsidRDefault="00000621" w:rsidP="00000621">
          <w:pPr>
            <w:pStyle w:val="Bibliography"/>
          </w:pPr>
        </w:p>
        <w:p w14:paraId="602607F7" w14:textId="53E9BD47" w:rsidR="00C63C06" w:rsidRPr="00ED0DF6" w:rsidRDefault="00000621" w:rsidP="0000060B">
          <w:pPr>
            <w:rPr>
              <w:rStyle w:val="Heading1Char"/>
            </w:rPr>
          </w:pPr>
          <w:r w:rsidRPr="00ED0DF6">
            <w:rPr>
              <w:rStyle w:val="Heading1Char"/>
            </w:rPr>
            <w:br w:type="page"/>
          </w:r>
          <w:r w:rsidR="00A4376E" w:rsidRPr="00ED0DF6">
            <w:rPr>
              <w:rStyle w:val="Heading1Char"/>
            </w:rPr>
            <w:lastRenderedPageBreak/>
            <w:t>References</w:t>
          </w:r>
          <w:bookmarkEnd w:id="5"/>
        </w:p>
        <w:p w14:paraId="2E0C6FFD" w14:textId="77777777" w:rsidR="000F38B0" w:rsidRPr="00ED0DF6" w:rsidRDefault="000F38B0" w:rsidP="00000621">
          <w:pPr>
            <w:pStyle w:val="Bibliography"/>
          </w:pPr>
          <w:r w:rsidRPr="00ED0DF6">
            <w:t xml:space="preserve">1. Martin A, </w:t>
          </w:r>
          <w:proofErr w:type="spellStart"/>
          <w:r w:rsidRPr="00ED0DF6">
            <w:t>Abogunrin</w:t>
          </w:r>
          <w:proofErr w:type="spellEnd"/>
          <w:r w:rsidRPr="00ED0DF6">
            <w:t xml:space="preserve"> S, </w:t>
          </w:r>
          <w:proofErr w:type="spellStart"/>
          <w:r w:rsidRPr="00ED0DF6">
            <w:t>Kurth</w:t>
          </w:r>
          <w:proofErr w:type="spellEnd"/>
          <w:r w:rsidRPr="00ED0DF6">
            <w:t xml:space="preserve"> H, </w:t>
          </w:r>
          <w:proofErr w:type="spellStart"/>
          <w:r w:rsidRPr="00ED0DF6">
            <w:t>Dinet</w:t>
          </w:r>
          <w:proofErr w:type="spellEnd"/>
          <w:r w:rsidRPr="00ED0DF6">
            <w:t xml:space="preserve"> J. Epidemiological, humanistic, and</w:t>
          </w:r>
          <w:r w:rsidR="00000621" w:rsidRPr="00ED0DF6">
            <w:t xml:space="preserve"> </w:t>
          </w:r>
          <w:r w:rsidRPr="00ED0DF6">
            <w:t>economic burden of illness of lower limb spasticity in adults: a systematic</w:t>
          </w:r>
          <w:r w:rsidR="00000621" w:rsidRPr="00ED0DF6">
            <w:t xml:space="preserve"> </w:t>
          </w:r>
          <w:r w:rsidRPr="00ED0DF6">
            <w:t xml:space="preserve">review. </w:t>
          </w:r>
          <w:proofErr w:type="spellStart"/>
          <w:r w:rsidRPr="00ED0DF6">
            <w:t>Neuropsychiatr</w:t>
          </w:r>
          <w:proofErr w:type="spellEnd"/>
          <w:r w:rsidRPr="00ED0DF6">
            <w:t xml:space="preserve"> Dis </w:t>
          </w:r>
          <w:proofErr w:type="gramStart"/>
          <w:r w:rsidRPr="00ED0DF6">
            <w:t>Treat .</w:t>
          </w:r>
          <w:proofErr w:type="gramEnd"/>
          <w:r w:rsidRPr="00ED0DF6">
            <w:t xml:space="preserve"> </w:t>
          </w:r>
          <w:proofErr w:type="gramStart"/>
          <w:r w:rsidRPr="00ED0DF6">
            <w:t>2014;10:111</w:t>
          </w:r>
          <w:proofErr w:type="gramEnd"/>
          <w:r w:rsidRPr="00ED0DF6">
            <w:t>–122.</w:t>
          </w:r>
        </w:p>
        <w:p w14:paraId="2E310DE9" w14:textId="790F62D4" w:rsidR="000F38B0" w:rsidRPr="00ED0DF6" w:rsidRDefault="000F38B0" w:rsidP="00000621">
          <w:pPr>
            <w:pStyle w:val="Bibliography"/>
          </w:pPr>
          <w:r w:rsidRPr="00ED0DF6">
            <w:t xml:space="preserve">2. </w:t>
          </w:r>
          <w:proofErr w:type="spellStart"/>
          <w:r w:rsidRPr="00ED0DF6">
            <w:t>Shilt</w:t>
          </w:r>
          <w:proofErr w:type="spellEnd"/>
          <w:r w:rsidRPr="00ED0DF6">
            <w:t xml:space="preserve"> JS, Seibert PS, </w:t>
          </w:r>
          <w:proofErr w:type="spellStart"/>
          <w:r w:rsidRPr="00ED0DF6">
            <w:t>Kadyan</w:t>
          </w:r>
          <w:proofErr w:type="spellEnd"/>
          <w:r w:rsidRPr="00ED0DF6">
            <w:t xml:space="preserve"> V. Optimal management for people with severe</w:t>
          </w:r>
          <w:r w:rsidR="00A4376E" w:rsidRPr="00ED0DF6">
            <w:t xml:space="preserve"> </w:t>
          </w:r>
          <w:r w:rsidRPr="00ED0DF6">
            <w:t xml:space="preserve">spasticity. </w:t>
          </w:r>
          <w:proofErr w:type="spellStart"/>
          <w:r w:rsidRPr="00ED0DF6">
            <w:t>Degener</w:t>
          </w:r>
          <w:proofErr w:type="spellEnd"/>
          <w:r w:rsidRPr="00ED0DF6">
            <w:t xml:space="preserve"> Neurol </w:t>
          </w:r>
          <w:proofErr w:type="spellStart"/>
          <w:r w:rsidRPr="00ED0DF6">
            <w:t>Neuromuscul</w:t>
          </w:r>
          <w:proofErr w:type="spellEnd"/>
          <w:r w:rsidRPr="00ED0DF6">
            <w:t xml:space="preserve"> Dis. </w:t>
          </w:r>
          <w:proofErr w:type="gramStart"/>
          <w:r w:rsidRPr="00ED0DF6">
            <w:t>2012;2:133</w:t>
          </w:r>
          <w:proofErr w:type="gramEnd"/>
          <w:r w:rsidRPr="00ED0DF6">
            <w:t>–140.</w:t>
          </w:r>
        </w:p>
        <w:p w14:paraId="3CF65A87" w14:textId="25977E02" w:rsidR="000F38B0" w:rsidRPr="00ED0DF6" w:rsidRDefault="000F38B0" w:rsidP="00A4376E">
          <w:pPr>
            <w:pStyle w:val="Bibliography"/>
          </w:pPr>
          <w:r w:rsidRPr="00ED0DF6">
            <w:t xml:space="preserve">3. </w:t>
          </w:r>
          <w:proofErr w:type="spellStart"/>
          <w:r w:rsidRPr="00ED0DF6">
            <w:t>Yelnik</w:t>
          </w:r>
          <w:proofErr w:type="spellEnd"/>
          <w:r w:rsidRPr="00ED0DF6">
            <w:t xml:space="preserve"> AP, Simon O, </w:t>
          </w:r>
          <w:proofErr w:type="spellStart"/>
          <w:r w:rsidRPr="00ED0DF6">
            <w:t>Parratte</w:t>
          </w:r>
          <w:proofErr w:type="spellEnd"/>
          <w:r w:rsidRPr="00ED0DF6">
            <w:t xml:space="preserve"> B, et al. How to clinically assess and treat muscle</w:t>
          </w:r>
          <w:r w:rsidR="00A4376E" w:rsidRPr="00ED0DF6">
            <w:t xml:space="preserve"> </w:t>
          </w:r>
          <w:r w:rsidRPr="00ED0DF6">
            <w:t xml:space="preserve">overactivity in spastic paresis. J </w:t>
          </w:r>
          <w:proofErr w:type="spellStart"/>
          <w:r w:rsidRPr="00ED0DF6">
            <w:t>Rehabil</w:t>
          </w:r>
          <w:proofErr w:type="spellEnd"/>
          <w:r w:rsidRPr="00ED0DF6">
            <w:t xml:space="preserve"> Med. 2010;42(9):801–807.</w:t>
          </w:r>
        </w:p>
        <w:p w14:paraId="2749AEC5" w14:textId="5DBE409E" w:rsidR="000F38B0" w:rsidRPr="00ED0DF6" w:rsidRDefault="000F38B0" w:rsidP="00F370C4">
          <w:pPr>
            <w:pStyle w:val="Bibliography"/>
          </w:pPr>
          <w:r w:rsidRPr="00ED0DF6">
            <w:t>4. Royal College of Physicians [Internet]. London: RCP; c1518-2019. Spasticity in</w:t>
          </w:r>
          <w:r w:rsidR="00A4376E" w:rsidRPr="00ED0DF6">
            <w:t xml:space="preserve"> </w:t>
          </w:r>
          <w:r w:rsidRPr="00ED0DF6">
            <w:t>adults: management using botulinum toxin; 2018 [cited 2019 Jun 5]. Available</w:t>
          </w:r>
          <w:r w:rsidR="00A4376E" w:rsidRPr="00ED0DF6">
            <w:t xml:space="preserve"> </w:t>
          </w:r>
          <w:r w:rsidRPr="00ED0DF6">
            <w:t>from:</w:t>
          </w:r>
          <w:r w:rsidR="00F370C4" w:rsidRPr="00ED0DF6">
            <w:t xml:space="preserve"> </w:t>
          </w:r>
          <w:r w:rsidRPr="00ED0DF6">
            <w:t>https://www.rcplondon.ac.uk/guidelinespolicy/spasticityadultsmanagement-using-botulinum-toxin</w:t>
          </w:r>
        </w:p>
        <w:p w14:paraId="24883054" w14:textId="4047DE80" w:rsidR="000F38B0" w:rsidRPr="00ED0DF6" w:rsidRDefault="000F38B0" w:rsidP="00F370C4">
          <w:pPr>
            <w:pStyle w:val="Bibliography"/>
          </w:pPr>
          <w:r w:rsidRPr="00ED0DF6">
            <w:t>5. World Health Organization [Internet]. Geneva: WHO; c1948-2019. International</w:t>
          </w:r>
          <w:r w:rsidR="00F370C4" w:rsidRPr="00ED0DF6">
            <w:t xml:space="preserve"> </w:t>
          </w:r>
          <w:r w:rsidRPr="00ED0DF6">
            <w:t>Classification of Functioning, Disability and Health (ICF); 2001 [cited 2018 Jun</w:t>
          </w:r>
          <w:r w:rsidR="00F370C4" w:rsidRPr="00ED0DF6">
            <w:t xml:space="preserve"> </w:t>
          </w:r>
          <w:r w:rsidRPr="00ED0DF6">
            <w:t>5]. Available from: https://www.who.int/classifications/icf/en/</w:t>
          </w:r>
        </w:p>
        <w:p w14:paraId="184D8642" w14:textId="4EACFFCC" w:rsidR="000F38B0" w:rsidRPr="00ED0DF6" w:rsidRDefault="000F38B0" w:rsidP="00F370C4">
          <w:pPr>
            <w:pStyle w:val="Bibliography"/>
          </w:pPr>
          <w:r w:rsidRPr="00ED0DF6">
            <w:t>6. Cook K, Williams A, Teal C, et al. The Patient-Reported Impact of Spasticity</w:t>
          </w:r>
          <w:r w:rsidR="00F370C4" w:rsidRPr="00ED0DF6">
            <w:t xml:space="preserve"> </w:t>
          </w:r>
          <w:r w:rsidRPr="00ED0DF6">
            <w:t>Measure (PRISM): A New Measure Assessing the Impact of Spasticity on</w:t>
          </w:r>
          <w:r w:rsidR="00F370C4" w:rsidRPr="00ED0DF6">
            <w:t xml:space="preserve"> </w:t>
          </w:r>
          <w:r w:rsidRPr="00ED0DF6">
            <w:t xml:space="preserve">Persons with Spinal Cord Injury. J Neurol Phys </w:t>
          </w:r>
          <w:proofErr w:type="spellStart"/>
          <w:r w:rsidRPr="00ED0DF6">
            <w:t>Ther</w:t>
          </w:r>
          <w:proofErr w:type="spellEnd"/>
          <w:r w:rsidRPr="00ED0DF6">
            <w:t>. 2005;29(4):204-205.</w:t>
          </w:r>
        </w:p>
        <w:p w14:paraId="7BA05AAE" w14:textId="0972E2BC" w:rsidR="000F38B0" w:rsidRPr="00ED0DF6" w:rsidRDefault="000F38B0" w:rsidP="00F370C4">
          <w:pPr>
            <w:pStyle w:val="Bibliography"/>
          </w:pPr>
          <w:r w:rsidRPr="00ED0DF6">
            <w:t xml:space="preserve">7. Cook KF, Teal CR, </w:t>
          </w:r>
          <w:proofErr w:type="spellStart"/>
          <w:r w:rsidRPr="00ED0DF6">
            <w:t>Engebretson</w:t>
          </w:r>
          <w:proofErr w:type="spellEnd"/>
          <w:r w:rsidRPr="00ED0DF6">
            <w:t xml:space="preserve"> JC, et al. Development and validation of Patient</w:t>
          </w:r>
          <w:r w:rsidR="00F370C4" w:rsidRPr="00ED0DF6">
            <w:t xml:space="preserve"> </w:t>
          </w:r>
          <w:r w:rsidRPr="00ED0DF6">
            <w:t xml:space="preserve">Reported Impact of Spasticity Measure (PRISM). J </w:t>
          </w:r>
          <w:proofErr w:type="spellStart"/>
          <w:r w:rsidRPr="00ED0DF6">
            <w:t>Rehabil</w:t>
          </w:r>
          <w:proofErr w:type="spellEnd"/>
          <w:r w:rsidRPr="00ED0DF6">
            <w:t xml:space="preserve"> Res Dev.</w:t>
          </w:r>
          <w:r w:rsidR="00F370C4" w:rsidRPr="00ED0DF6">
            <w:t xml:space="preserve"> </w:t>
          </w:r>
          <w:r w:rsidRPr="00ED0DF6">
            <w:t>2007;44(3):363–371.</w:t>
          </w:r>
        </w:p>
        <w:p w14:paraId="4681F1D1" w14:textId="2A31A3F4" w:rsidR="000F38B0" w:rsidRPr="00ED0DF6" w:rsidRDefault="000F38B0" w:rsidP="00F370C4">
          <w:pPr>
            <w:pStyle w:val="Bibliography"/>
          </w:pPr>
          <w:r w:rsidRPr="00ED0DF6">
            <w:t xml:space="preserve">8. Adams MM, </w:t>
          </w:r>
          <w:proofErr w:type="spellStart"/>
          <w:r w:rsidRPr="00ED0DF6">
            <w:t>Ginis</w:t>
          </w:r>
          <w:proofErr w:type="spellEnd"/>
          <w:r w:rsidRPr="00ED0DF6">
            <w:t xml:space="preserve"> KAM, Hicks AL. The Spinal Cord Injury Spasticity</w:t>
          </w:r>
          <w:r w:rsidR="00F370C4" w:rsidRPr="00ED0DF6">
            <w:t xml:space="preserve"> </w:t>
          </w:r>
          <w:r w:rsidRPr="00ED0DF6">
            <w:t xml:space="preserve">Evaluation Tool: Development and Evaluation. Arch Phys Med </w:t>
          </w:r>
          <w:proofErr w:type="spellStart"/>
          <w:r w:rsidRPr="00ED0DF6">
            <w:t>Rehabil</w:t>
          </w:r>
          <w:proofErr w:type="spellEnd"/>
          <w:r w:rsidRPr="00ED0DF6">
            <w:t>.</w:t>
          </w:r>
          <w:r w:rsidR="00F370C4" w:rsidRPr="00ED0DF6">
            <w:t xml:space="preserve"> </w:t>
          </w:r>
          <w:r w:rsidRPr="00ED0DF6">
            <w:t>2007;88(9):1185–1192.</w:t>
          </w:r>
        </w:p>
        <w:p w14:paraId="0805FCAD" w14:textId="3FF73253" w:rsidR="000F38B0" w:rsidRPr="00ED0DF6" w:rsidRDefault="000F38B0" w:rsidP="00F370C4">
          <w:pPr>
            <w:pStyle w:val="Bibliography"/>
          </w:pPr>
          <w:r w:rsidRPr="00ED0DF6">
            <w:lastRenderedPageBreak/>
            <w:t xml:space="preserve">9. </w:t>
          </w:r>
          <w:proofErr w:type="spellStart"/>
          <w:r w:rsidRPr="00ED0DF6">
            <w:t>Ertzgaard</w:t>
          </w:r>
          <w:proofErr w:type="spellEnd"/>
          <w:r w:rsidRPr="00ED0DF6">
            <w:t xml:space="preserve"> P, Nene A, </w:t>
          </w:r>
          <w:proofErr w:type="spellStart"/>
          <w:r w:rsidRPr="00ED0DF6">
            <w:t>Kiekens</w:t>
          </w:r>
          <w:proofErr w:type="spellEnd"/>
          <w:r w:rsidRPr="00ED0DF6">
            <w:t xml:space="preserve"> C, et al. A review and evaluation of patient</w:t>
          </w:r>
          <w:r w:rsidR="00F370C4" w:rsidRPr="00ED0DF6">
            <w:t xml:space="preserve"> </w:t>
          </w:r>
          <w:r w:rsidRPr="00ED0DF6">
            <w:t>reported</w:t>
          </w:r>
          <w:r w:rsidR="00F370C4" w:rsidRPr="00ED0DF6">
            <w:t xml:space="preserve"> </w:t>
          </w:r>
          <w:r w:rsidRPr="00ED0DF6">
            <w:t>outcome measures for spasticity in persons with spinal cord damage:</w:t>
          </w:r>
          <w:r w:rsidR="00F370C4" w:rsidRPr="00ED0DF6">
            <w:t xml:space="preserve"> </w:t>
          </w:r>
          <w:r w:rsidRPr="00ED0DF6">
            <w:t>Recommendations from the Ability Network – an international initiative. J</w:t>
          </w:r>
          <w:r w:rsidR="00F370C4" w:rsidRPr="00ED0DF6">
            <w:t xml:space="preserve"> </w:t>
          </w:r>
          <w:r w:rsidRPr="00ED0DF6">
            <w:t>Spinal Cord Med. 2019;1–11.</w:t>
          </w:r>
        </w:p>
        <w:p w14:paraId="1CFBD1F2" w14:textId="3ADCE676" w:rsidR="000F38B0" w:rsidRPr="00ED0DF6" w:rsidRDefault="000F38B0" w:rsidP="00F370C4">
          <w:pPr>
            <w:pStyle w:val="Bibliography"/>
          </w:pPr>
          <w:r w:rsidRPr="00ED0DF6">
            <w:t xml:space="preserve">10. Nogueira LAC, </w:t>
          </w:r>
          <w:proofErr w:type="spellStart"/>
          <w:r w:rsidRPr="00ED0DF6">
            <w:t>Nóbrega</w:t>
          </w:r>
          <w:proofErr w:type="spellEnd"/>
          <w:r w:rsidRPr="00ED0DF6">
            <w:t xml:space="preserve"> FR, Lopes KN, et al. The effect of functional limitations</w:t>
          </w:r>
          <w:r w:rsidR="00F370C4" w:rsidRPr="00ED0DF6">
            <w:t xml:space="preserve"> </w:t>
          </w:r>
          <w:r w:rsidRPr="00ED0DF6">
            <w:t xml:space="preserve">and fatigue on the quality of life in people with multiple </w:t>
          </w:r>
          <w:proofErr w:type="gramStart"/>
          <w:r w:rsidRPr="00ED0DF6">
            <w:t>sclerosis .</w:t>
          </w:r>
          <w:proofErr w:type="gramEnd"/>
          <w:r w:rsidRPr="00ED0DF6">
            <w:t xml:space="preserve"> </w:t>
          </w:r>
          <w:proofErr w:type="spellStart"/>
          <w:r w:rsidRPr="00ED0DF6">
            <w:t>Arq</w:t>
          </w:r>
          <w:proofErr w:type="spellEnd"/>
          <w:r w:rsidRPr="00ED0DF6">
            <w:t>. Neuro-</w:t>
          </w:r>
          <w:proofErr w:type="spellStart"/>
          <w:r w:rsidRPr="00ED0DF6">
            <w:t>Psiquiatr</w:t>
          </w:r>
          <w:proofErr w:type="spellEnd"/>
          <w:r w:rsidRPr="00ED0DF6">
            <w:t>. 2009; 63(3B):812-817.</w:t>
          </w:r>
        </w:p>
        <w:p w14:paraId="09BE84C7" w14:textId="3E304011" w:rsidR="000F38B0" w:rsidRPr="00ED0DF6" w:rsidRDefault="000F38B0" w:rsidP="00F370C4">
          <w:pPr>
            <w:pStyle w:val="Bibliography"/>
          </w:pPr>
          <w:r w:rsidRPr="00ED0DF6">
            <w:t xml:space="preserve">11. </w:t>
          </w:r>
          <w:proofErr w:type="spellStart"/>
          <w:r w:rsidRPr="00ED0DF6">
            <w:t>Voerman</w:t>
          </w:r>
          <w:proofErr w:type="spellEnd"/>
          <w:r w:rsidRPr="00ED0DF6">
            <w:t xml:space="preserve"> GE, </w:t>
          </w:r>
          <w:proofErr w:type="spellStart"/>
          <w:r w:rsidRPr="00ED0DF6">
            <w:t>Erren</w:t>
          </w:r>
          <w:proofErr w:type="spellEnd"/>
          <w:r w:rsidRPr="00ED0DF6">
            <w:t xml:space="preserve">-Wolters CV, </w:t>
          </w:r>
          <w:proofErr w:type="spellStart"/>
          <w:r w:rsidRPr="00ED0DF6">
            <w:t>Fleuren</w:t>
          </w:r>
          <w:proofErr w:type="spellEnd"/>
          <w:r w:rsidRPr="00ED0DF6">
            <w:t xml:space="preserve"> JF, et al. Perceived spasticity in</w:t>
          </w:r>
          <w:r w:rsidR="00F370C4" w:rsidRPr="00ED0DF6">
            <w:t xml:space="preserve"> </w:t>
          </w:r>
          <w:r w:rsidRPr="00ED0DF6">
            <w:t>chronic spinal cord injured patients: Associations with psychological factors.</w:t>
          </w:r>
          <w:r w:rsidR="00F370C4" w:rsidRPr="00ED0DF6">
            <w:t xml:space="preserve"> </w:t>
          </w:r>
          <w:proofErr w:type="spellStart"/>
          <w:r w:rsidRPr="00ED0DF6">
            <w:t>Disabil</w:t>
          </w:r>
          <w:proofErr w:type="spellEnd"/>
          <w:r w:rsidRPr="00ED0DF6">
            <w:t xml:space="preserve"> </w:t>
          </w:r>
          <w:proofErr w:type="spellStart"/>
          <w:r w:rsidRPr="00ED0DF6">
            <w:t>Rehabil</w:t>
          </w:r>
          <w:proofErr w:type="spellEnd"/>
          <w:r w:rsidRPr="00ED0DF6">
            <w:t>. 2010;32(9):775–780.</w:t>
          </w:r>
        </w:p>
        <w:p w14:paraId="3C970376" w14:textId="5F96022D" w:rsidR="000F38B0" w:rsidRPr="00ED0DF6" w:rsidRDefault="000F38B0" w:rsidP="00F370C4">
          <w:pPr>
            <w:pStyle w:val="Bibliography"/>
          </w:pPr>
          <w:r w:rsidRPr="00ED0DF6">
            <w:t xml:space="preserve">12. Gillard PJ, </w:t>
          </w:r>
          <w:proofErr w:type="spellStart"/>
          <w:r w:rsidRPr="00ED0DF6">
            <w:t>Sucharew</w:t>
          </w:r>
          <w:proofErr w:type="spellEnd"/>
          <w:r w:rsidRPr="00ED0DF6">
            <w:t xml:space="preserve"> H, </w:t>
          </w:r>
          <w:proofErr w:type="spellStart"/>
          <w:r w:rsidRPr="00ED0DF6">
            <w:t>Kleindorfer</w:t>
          </w:r>
          <w:proofErr w:type="spellEnd"/>
          <w:r w:rsidRPr="00ED0DF6">
            <w:t xml:space="preserve"> D, et al. The negative impact of spasticity</w:t>
          </w:r>
          <w:r w:rsidR="00F370C4" w:rsidRPr="00ED0DF6">
            <w:t xml:space="preserve"> </w:t>
          </w:r>
          <w:r w:rsidRPr="00ED0DF6">
            <w:t>on the health-related quality of life of stroke survivors: a longitudinal cohort</w:t>
          </w:r>
          <w:r w:rsidR="00F370C4" w:rsidRPr="00ED0DF6">
            <w:t xml:space="preserve"> </w:t>
          </w:r>
          <w:r w:rsidRPr="00ED0DF6">
            <w:t>study. Health Qual Life Outcomes. 2015;13(1):159.</w:t>
          </w:r>
        </w:p>
        <w:p w14:paraId="39EAB5FD" w14:textId="2253566C" w:rsidR="000F38B0" w:rsidRPr="00ED0DF6" w:rsidRDefault="000F38B0" w:rsidP="00F370C4">
          <w:pPr>
            <w:pStyle w:val="Bibliography"/>
          </w:pPr>
          <w:r w:rsidRPr="00ED0DF6">
            <w:t xml:space="preserve">13. Hotter B, </w:t>
          </w:r>
          <w:proofErr w:type="spellStart"/>
          <w:r w:rsidRPr="00ED0DF6">
            <w:t>Padberg</w:t>
          </w:r>
          <w:proofErr w:type="spellEnd"/>
          <w:r w:rsidRPr="00ED0DF6">
            <w:t xml:space="preserve"> I, </w:t>
          </w:r>
          <w:proofErr w:type="spellStart"/>
          <w:r w:rsidRPr="00ED0DF6">
            <w:t>Liebenau</w:t>
          </w:r>
          <w:proofErr w:type="spellEnd"/>
          <w:r w:rsidRPr="00ED0DF6">
            <w:t xml:space="preserve"> A, et al. Identifying unmet needs in long-term</w:t>
          </w:r>
          <w:r w:rsidR="00F370C4" w:rsidRPr="00ED0DF6">
            <w:t xml:space="preserve"> </w:t>
          </w:r>
          <w:r w:rsidRPr="00ED0DF6">
            <w:t>stroke care using in-depth assessment and the Post-Stroke Checklist – The</w:t>
          </w:r>
          <w:r w:rsidR="00F370C4" w:rsidRPr="00ED0DF6">
            <w:t xml:space="preserve"> </w:t>
          </w:r>
          <w:r w:rsidRPr="00ED0DF6">
            <w:t xml:space="preserve">Managing Aftercare for Stroke </w:t>
          </w:r>
          <w:proofErr w:type="gramStart"/>
          <w:r w:rsidRPr="00ED0DF6">
            <w:t>( MAS</w:t>
          </w:r>
          <w:proofErr w:type="gramEnd"/>
          <w:r w:rsidRPr="00ED0DF6">
            <w:t>-I ) study. Eur Stroke J. 2018;3(3):237–245.</w:t>
          </w:r>
        </w:p>
        <w:p w14:paraId="17C4F3EF" w14:textId="77566B93" w:rsidR="000F38B0" w:rsidRPr="00ED0DF6" w:rsidRDefault="000F38B0" w:rsidP="00F370C4">
          <w:pPr>
            <w:pStyle w:val="Bibliography"/>
          </w:pPr>
          <w:r w:rsidRPr="00ED0DF6">
            <w:t xml:space="preserve">14. </w:t>
          </w:r>
          <w:proofErr w:type="spellStart"/>
          <w:r w:rsidRPr="00ED0DF6">
            <w:t>Flachenecker</w:t>
          </w:r>
          <w:proofErr w:type="spellEnd"/>
          <w:r w:rsidRPr="00ED0DF6">
            <w:t xml:space="preserve"> P, </w:t>
          </w:r>
          <w:proofErr w:type="spellStart"/>
          <w:r w:rsidRPr="00ED0DF6">
            <w:t>Henze</w:t>
          </w:r>
          <w:proofErr w:type="spellEnd"/>
          <w:r w:rsidRPr="00ED0DF6">
            <w:t xml:space="preserve"> T, </w:t>
          </w:r>
          <w:proofErr w:type="spellStart"/>
          <w:r w:rsidRPr="00ED0DF6">
            <w:t>Zettl</w:t>
          </w:r>
          <w:proofErr w:type="spellEnd"/>
          <w:r w:rsidRPr="00ED0DF6">
            <w:t xml:space="preserve"> UK. Spasticity in patients with multiple sclerosis</w:t>
          </w:r>
          <w:r w:rsidR="00F370C4" w:rsidRPr="00ED0DF6">
            <w:t xml:space="preserve"> </w:t>
          </w:r>
          <w:r w:rsidRPr="00ED0DF6">
            <w:t>– clinical characteristics, treatment and quality of life. Acta Neurol Scand.</w:t>
          </w:r>
          <w:r w:rsidR="00F370C4" w:rsidRPr="00ED0DF6">
            <w:t xml:space="preserve"> </w:t>
          </w:r>
          <w:r w:rsidRPr="00ED0DF6">
            <w:t>2014;129(3):154–162.</w:t>
          </w:r>
        </w:p>
        <w:p w14:paraId="681F455D" w14:textId="639C21C0" w:rsidR="000F38B0" w:rsidRPr="00ED0DF6" w:rsidRDefault="000F38B0" w:rsidP="00F370C4">
          <w:pPr>
            <w:pStyle w:val="Bibliography"/>
          </w:pPr>
          <w:r w:rsidRPr="00ED0DF6">
            <w:t xml:space="preserve">15. </w:t>
          </w:r>
          <w:proofErr w:type="spellStart"/>
          <w:r w:rsidRPr="00ED0DF6">
            <w:t>Knezevic</w:t>
          </w:r>
          <w:proofErr w:type="spellEnd"/>
          <w:r w:rsidRPr="00ED0DF6">
            <w:t xml:space="preserve"> T, </w:t>
          </w:r>
          <w:proofErr w:type="spellStart"/>
          <w:r w:rsidRPr="00ED0DF6">
            <w:t>Konstantinovic</w:t>
          </w:r>
          <w:proofErr w:type="spellEnd"/>
          <w:r w:rsidRPr="00ED0DF6">
            <w:t xml:space="preserve"> L, </w:t>
          </w:r>
          <w:proofErr w:type="spellStart"/>
          <w:r w:rsidRPr="00ED0DF6">
            <w:t>Rodic</w:t>
          </w:r>
          <w:proofErr w:type="spellEnd"/>
          <w:r w:rsidRPr="00ED0DF6">
            <w:t xml:space="preserve"> S, et al. Validity and reliability of the</w:t>
          </w:r>
          <w:r w:rsidR="00F370C4" w:rsidRPr="00ED0DF6">
            <w:t xml:space="preserve"> </w:t>
          </w:r>
          <w:r w:rsidRPr="00ED0DF6">
            <w:t>Serbian version of Patient-Reported Impact of Spasticity Measure in multiple</w:t>
          </w:r>
          <w:r w:rsidR="00F370C4" w:rsidRPr="00ED0DF6">
            <w:t xml:space="preserve"> </w:t>
          </w:r>
          <w:r w:rsidRPr="00ED0DF6">
            <w:t>sclerosis.</w:t>
          </w:r>
          <w:r w:rsidR="00F370C4" w:rsidRPr="00ED0DF6">
            <w:t xml:space="preserve"> </w:t>
          </w:r>
          <w:r w:rsidRPr="00ED0DF6">
            <w:t xml:space="preserve">Int J </w:t>
          </w:r>
          <w:proofErr w:type="spellStart"/>
          <w:r w:rsidRPr="00ED0DF6">
            <w:t>Rehabil</w:t>
          </w:r>
          <w:proofErr w:type="spellEnd"/>
          <w:r w:rsidRPr="00ED0DF6">
            <w:t xml:space="preserve"> Res. 2015;38(3):199-205.</w:t>
          </w:r>
        </w:p>
        <w:p w14:paraId="67A6270E" w14:textId="10A65593" w:rsidR="000F38B0" w:rsidRPr="00ED0DF6" w:rsidRDefault="000F38B0" w:rsidP="00F370C4">
          <w:pPr>
            <w:pStyle w:val="Bibliography"/>
          </w:pPr>
          <w:r w:rsidRPr="00ED0DF6">
            <w:t xml:space="preserve">16. Cheung J, </w:t>
          </w:r>
          <w:proofErr w:type="spellStart"/>
          <w:r w:rsidRPr="00ED0DF6">
            <w:t>Rancourt</w:t>
          </w:r>
          <w:proofErr w:type="spellEnd"/>
          <w:r w:rsidRPr="00ED0DF6">
            <w:t xml:space="preserve"> A, Di </w:t>
          </w:r>
          <w:proofErr w:type="spellStart"/>
          <w:r w:rsidRPr="00ED0DF6">
            <w:t>Poce</w:t>
          </w:r>
          <w:proofErr w:type="spellEnd"/>
          <w:r w:rsidRPr="00ED0DF6">
            <w:t xml:space="preserve"> S, et al. Patient-identified factors that influence</w:t>
          </w:r>
          <w:r w:rsidR="00F370C4" w:rsidRPr="00ED0DF6">
            <w:t xml:space="preserve"> </w:t>
          </w:r>
          <w:r w:rsidRPr="00ED0DF6">
            <w:t>spasticity in people with stroke and multiple sclerosis receiving botulinum toxin</w:t>
          </w:r>
          <w:r w:rsidR="00F370C4" w:rsidRPr="00ED0DF6">
            <w:t xml:space="preserve"> </w:t>
          </w:r>
          <w:r w:rsidRPr="00ED0DF6">
            <w:t xml:space="preserve">injection treatments. </w:t>
          </w:r>
          <w:proofErr w:type="spellStart"/>
          <w:r w:rsidRPr="00ED0DF6">
            <w:t>Physiother</w:t>
          </w:r>
          <w:proofErr w:type="spellEnd"/>
          <w:r w:rsidRPr="00ED0DF6">
            <w:t xml:space="preserve"> Can. 2015;67(2):157–166.</w:t>
          </w:r>
        </w:p>
        <w:p w14:paraId="345B74CC" w14:textId="6A7A312B" w:rsidR="000F38B0" w:rsidRPr="00ED0DF6" w:rsidRDefault="000F38B0" w:rsidP="00F370C4">
          <w:pPr>
            <w:pStyle w:val="Bibliography"/>
          </w:pPr>
          <w:r w:rsidRPr="00ED0DF6">
            <w:lastRenderedPageBreak/>
            <w:t xml:space="preserve">17. Platz T, </w:t>
          </w:r>
          <w:proofErr w:type="spellStart"/>
          <w:r w:rsidRPr="00ED0DF6">
            <w:t>Vuadens</w:t>
          </w:r>
          <w:proofErr w:type="spellEnd"/>
          <w:r w:rsidRPr="00ED0DF6">
            <w:t xml:space="preserve"> P, </w:t>
          </w:r>
          <w:proofErr w:type="spellStart"/>
          <w:r w:rsidRPr="00ED0DF6">
            <w:t>Eickhof</w:t>
          </w:r>
          <w:proofErr w:type="spellEnd"/>
          <w:r w:rsidRPr="00ED0DF6">
            <w:t xml:space="preserve"> C, et al. REPAS, a summary rating scale for</w:t>
          </w:r>
          <w:r w:rsidR="00F370C4" w:rsidRPr="00ED0DF6">
            <w:t xml:space="preserve"> </w:t>
          </w:r>
          <w:r w:rsidRPr="00ED0DF6">
            <w:t xml:space="preserve">resistance to passive movement: Item selection, reliability and validity. </w:t>
          </w:r>
          <w:proofErr w:type="spellStart"/>
          <w:r w:rsidRPr="00ED0DF6">
            <w:t>Disabil</w:t>
          </w:r>
          <w:proofErr w:type="spellEnd"/>
          <w:r w:rsidR="00F370C4" w:rsidRPr="00ED0DF6">
            <w:t xml:space="preserve"> </w:t>
          </w:r>
          <w:proofErr w:type="spellStart"/>
          <w:r w:rsidRPr="00ED0DF6">
            <w:t>Rehabil</w:t>
          </w:r>
          <w:proofErr w:type="spellEnd"/>
          <w:r w:rsidRPr="00ED0DF6">
            <w:t>. 2008;30(1):44–53.</w:t>
          </w:r>
        </w:p>
        <w:p w14:paraId="1728DC04" w14:textId="327C1DB2" w:rsidR="000F38B0" w:rsidRPr="00ED0DF6" w:rsidRDefault="000F38B0" w:rsidP="00F370C4">
          <w:pPr>
            <w:pStyle w:val="Bibliography"/>
          </w:pPr>
          <w:r w:rsidRPr="00ED0DF6">
            <w:t>18. Ashworth B. Preliminary Trial of Carisoprodol in Multiple Sclerosis.</w:t>
          </w:r>
          <w:r w:rsidR="00F370C4" w:rsidRPr="00ED0DF6">
            <w:t xml:space="preserve"> </w:t>
          </w:r>
          <w:r w:rsidRPr="00ED0DF6">
            <w:t xml:space="preserve">Practitioner. </w:t>
          </w:r>
          <w:proofErr w:type="gramStart"/>
          <w:r w:rsidRPr="00ED0DF6">
            <w:t>1964;192:540</w:t>
          </w:r>
          <w:proofErr w:type="gramEnd"/>
          <w:r w:rsidRPr="00ED0DF6">
            <w:t>-542.</w:t>
          </w:r>
        </w:p>
        <w:p w14:paraId="64DF3EDD" w14:textId="3EE25209" w:rsidR="000F38B0" w:rsidRPr="00ED0DF6" w:rsidRDefault="000F38B0" w:rsidP="00F370C4">
          <w:pPr>
            <w:pStyle w:val="Bibliography"/>
          </w:pPr>
          <w:r w:rsidRPr="00ED0DF6">
            <w:t xml:space="preserve">19. Bohannon R, Smith MB. Interrater reliability of a modified Ashworth </w:t>
          </w:r>
          <w:proofErr w:type="spellStart"/>
          <w:r w:rsidRPr="00ED0DF6">
            <w:t>sclae</w:t>
          </w:r>
          <w:proofErr w:type="spellEnd"/>
          <w:r w:rsidRPr="00ED0DF6">
            <w:t xml:space="preserve"> of</w:t>
          </w:r>
          <w:r w:rsidR="00F370C4" w:rsidRPr="00ED0DF6">
            <w:t xml:space="preserve"> </w:t>
          </w:r>
          <w:r w:rsidRPr="00ED0DF6">
            <w:t xml:space="preserve">muscle spasticity. Phys </w:t>
          </w:r>
          <w:proofErr w:type="spellStart"/>
          <w:r w:rsidRPr="00ED0DF6">
            <w:t>Ther</w:t>
          </w:r>
          <w:proofErr w:type="spellEnd"/>
          <w:r w:rsidRPr="00ED0DF6">
            <w:t>. 1987;67(2):206-207.</w:t>
          </w:r>
        </w:p>
        <w:p w14:paraId="4921B760" w14:textId="72423400" w:rsidR="000F38B0" w:rsidRPr="00ED0DF6" w:rsidRDefault="000F38B0" w:rsidP="00F370C4">
          <w:pPr>
            <w:pStyle w:val="Bibliography"/>
          </w:pPr>
          <w:r w:rsidRPr="00ED0DF6">
            <w:t xml:space="preserve">20. Ward AB, </w:t>
          </w:r>
          <w:proofErr w:type="spellStart"/>
          <w:r w:rsidRPr="00ED0DF6">
            <w:t>Wissel</w:t>
          </w:r>
          <w:proofErr w:type="spellEnd"/>
          <w:r w:rsidRPr="00ED0DF6">
            <w:t xml:space="preserve"> J, Borg J, et al. Functional Goal Achievement in Post-Stroke</w:t>
          </w:r>
          <w:r w:rsidR="00F370C4" w:rsidRPr="00ED0DF6">
            <w:t xml:space="preserve"> </w:t>
          </w:r>
          <w:r w:rsidRPr="00ED0DF6">
            <w:t xml:space="preserve">Spasticity Patients: The Botox® Economic Spasticity Trial (BEST). J </w:t>
          </w:r>
          <w:proofErr w:type="spellStart"/>
          <w:r w:rsidRPr="00ED0DF6">
            <w:t>Rehabil</w:t>
          </w:r>
          <w:proofErr w:type="spellEnd"/>
          <w:r w:rsidR="00F370C4" w:rsidRPr="00ED0DF6">
            <w:t xml:space="preserve"> </w:t>
          </w:r>
          <w:r w:rsidRPr="00ED0DF6">
            <w:t xml:space="preserve">Med. </w:t>
          </w:r>
          <w:proofErr w:type="gramStart"/>
          <w:r w:rsidRPr="00ED0DF6">
            <w:t>2014;46:504</w:t>
          </w:r>
          <w:proofErr w:type="gramEnd"/>
          <w:r w:rsidRPr="00ED0DF6">
            <w:t>–513.</w:t>
          </w:r>
        </w:p>
        <w:p w14:paraId="58CAAAAB" w14:textId="3F436F9A" w:rsidR="000F38B0" w:rsidRPr="00ED0DF6" w:rsidRDefault="000F38B0" w:rsidP="00F370C4">
          <w:pPr>
            <w:pStyle w:val="Bibliography"/>
          </w:pPr>
          <w:r w:rsidRPr="00ED0DF6">
            <w:t>21. Hair JF, Anderson RE, Tatham RL, et al. Multivariate data analysis (Vol. 6).</w:t>
          </w:r>
          <w:r w:rsidR="00F370C4" w:rsidRPr="00ED0DF6">
            <w:t xml:space="preserve"> </w:t>
          </w:r>
          <w:r w:rsidRPr="00ED0DF6">
            <w:t>Upper Saddle River, NJ: Prentice Hall; 1998.</w:t>
          </w:r>
        </w:p>
        <w:p w14:paraId="1057256E" w14:textId="0FB9A7F9" w:rsidR="000F38B0" w:rsidRPr="00ED0DF6" w:rsidRDefault="000F38B0" w:rsidP="00F370C4">
          <w:pPr>
            <w:pStyle w:val="Bibliography"/>
          </w:pPr>
          <w:r w:rsidRPr="00ED0DF6">
            <w:t xml:space="preserve">22. McKay WB, </w:t>
          </w:r>
          <w:proofErr w:type="spellStart"/>
          <w:r w:rsidRPr="00ED0DF6">
            <w:t>Sweatman</w:t>
          </w:r>
          <w:proofErr w:type="spellEnd"/>
          <w:r w:rsidRPr="00ED0DF6">
            <w:t xml:space="preserve"> WM, Field-</w:t>
          </w:r>
          <w:proofErr w:type="spellStart"/>
          <w:r w:rsidRPr="00ED0DF6">
            <w:t>Fote</w:t>
          </w:r>
          <w:proofErr w:type="spellEnd"/>
          <w:r w:rsidRPr="00ED0DF6">
            <w:t xml:space="preserve"> EC. The experience of spasticity after</w:t>
          </w:r>
          <w:r w:rsidR="00F370C4" w:rsidRPr="00ED0DF6">
            <w:t xml:space="preserve"> </w:t>
          </w:r>
          <w:r w:rsidRPr="00ED0DF6">
            <w:t>spinal cord injury: perceived characteristics and impact on daily life. Spinal Cord.</w:t>
          </w:r>
          <w:r w:rsidR="00F370C4" w:rsidRPr="00ED0DF6">
            <w:t xml:space="preserve"> </w:t>
          </w:r>
          <w:r w:rsidRPr="00ED0DF6">
            <w:t>2018;56(5):478-486.</w:t>
          </w:r>
        </w:p>
        <w:p w14:paraId="1234BA6B" w14:textId="6A8C5C1D" w:rsidR="000F38B0" w:rsidRPr="00ED0DF6" w:rsidRDefault="000F38B0" w:rsidP="00F370C4">
          <w:pPr>
            <w:pStyle w:val="Bibliography"/>
          </w:pPr>
          <w:r w:rsidRPr="00ED0DF6">
            <w:t xml:space="preserve">23. </w:t>
          </w:r>
          <w:proofErr w:type="spellStart"/>
          <w:r w:rsidRPr="00ED0DF6">
            <w:t>Brenes</w:t>
          </w:r>
          <w:proofErr w:type="spellEnd"/>
          <w:r w:rsidRPr="00ED0DF6">
            <w:t xml:space="preserve"> GA, </w:t>
          </w:r>
          <w:proofErr w:type="spellStart"/>
          <w:r w:rsidRPr="00ED0DF6">
            <w:t>Penninx</w:t>
          </w:r>
          <w:proofErr w:type="spellEnd"/>
          <w:r w:rsidRPr="00ED0DF6">
            <w:t xml:space="preserve"> BWJH, Judd PH, et al. Anxiety, depression and disability</w:t>
          </w:r>
          <w:r w:rsidR="00F370C4" w:rsidRPr="00ED0DF6">
            <w:t xml:space="preserve"> </w:t>
          </w:r>
          <w:r w:rsidRPr="00ED0DF6">
            <w:t xml:space="preserve">across the lifespan. Aging </w:t>
          </w:r>
          <w:proofErr w:type="spellStart"/>
          <w:r w:rsidRPr="00ED0DF6">
            <w:t>Ment</w:t>
          </w:r>
          <w:proofErr w:type="spellEnd"/>
          <w:r w:rsidRPr="00ED0DF6">
            <w:t xml:space="preserve"> Health. 2008;12(1):158–163.</w:t>
          </w:r>
        </w:p>
        <w:p w14:paraId="408D902B" w14:textId="14942936" w:rsidR="000F38B0" w:rsidRPr="00ED0DF6" w:rsidRDefault="000F38B0" w:rsidP="00F370C4">
          <w:pPr>
            <w:pStyle w:val="Bibliography"/>
          </w:pPr>
          <w:r w:rsidRPr="00ED0DF6">
            <w:t xml:space="preserve">24. </w:t>
          </w:r>
          <w:proofErr w:type="spellStart"/>
          <w:r w:rsidRPr="00ED0DF6">
            <w:t>Kargarfard</w:t>
          </w:r>
          <w:proofErr w:type="spellEnd"/>
          <w:r w:rsidRPr="00ED0DF6">
            <w:t xml:space="preserve"> M, </w:t>
          </w:r>
          <w:proofErr w:type="spellStart"/>
          <w:r w:rsidRPr="00ED0DF6">
            <w:t>Eetemadifar</w:t>
          </w:r>
          <w:proofErr w:type="spellEnd"/>
          <w:r w:rsidRPr="00ED0DF6">
            <w:t xml:space="preserve"> M, </w:t>
          </w:r>
          <w:proofErr w:type="spellStart"/>
          <w:r w:rsidRPr="00ED0DF6">
            <w:t>Mehrabi</w:t>
          </w:r>
          <w:proofErr w:type="spellEnd"/>
          <w:r w:rsidRPr="00ED0DF6">
            <w:t xml:space="preserve"> M, et al. Fatigue, depression, and health</w:t>
          </w:r>
          <w:r w:rsidR="00F370C4" w:rsidRPr="00ED0DF6">
            <w:t xml:space="preserve"> </w:t>
          </w:r>
          <w:r w:rsidRPr="00ED0DF6">
            <w:t>related</w:t>
          </w:r>
          <w:r w:rsidR="00F370C4" w:rsidRPr="00ED0DF6">
            <w:t xml:space="preserve"> </w:t>
          </w:r>
          <w:r w:rsidRPr="00ED0DF6">
            <w:t>quality of life in patients with multiple sclerosis in Isfahan, Iran. Eur J</w:t>
          </w:r>
          <w:r w:rsidR="00F370C4" w:rsidRPr="00ED0DF6">
            <w:t xml:space="preserve"> </w:t>
          </w:r>
          <w:r w:rsidRPr="00ED0DF6">
            <w:t>Neurol. 2012;19(3):431–437.</w:t>
          </w:r>
        </w:p>
        <w:p w14:paraId="709EF0B3" w14:textId="2820087D" w:rsidR="000F38B0" w:rsidRPr="00ED0DF6" w:rsidRDefault="000F38B0" w:rsidP="00F370C4">
          <w:pPr>
            <w:pStyle w:val="Bibliography"/>
          </w:pPr>
          <w:r w:rsidRPr="00ED0DF6">
            <w:t xml:space="preserve">25. </w:t>
          </w:r>
          <w:proofErr w:type="spellStart"/>
          <w:r w:rsidRPr="00ED0DF6">
            <w:t>Sheean</w:t>
          </w:r>
          <w:proofErr w:type="spellEnd"/>
          <w:r w:rsidRPr="00ED0DF6">
            <w:t xml:space="preserve"> G. Botulinum Toxin Treatment of Adult Spasticity. Drug </w:t>
          </w:r>
          <w:proofErr w:type="spellStart"/>
          <w:r w:rsidRPr="00ED0DF6">
            <w:t>Saf</w:t>
          </w:r>
          <w:proofErr w:type="spellEnd"/>
          <w:r w:rsidRPr="00ED0DF6">
            <w:t>.</w:t>
          </w:r>
          <w:r w:rsidR="00F370C4" w:rsidRPr="00ED0DF6">
            <w:t xml:space="preserve"> </w:t>
          </w:r>
          <w:r w:rsidRPr="00ED0DF6">
            <w:t>2006;29(1):31–48.</w:t>
          </w:r>
        </w:p>
        <w:p w14:paraId="71122F16" w14:textId="1363C37C" w:rsidR="000F38B0" w:rsidRPr="00ED0DF6" w:rsidRDefault="000F38B0" w:rsidP="00F370C4">
          <w:pPr>
            <w:pStyle w:val="Bibliography"/>
          </w:pPr>
          <w:r w:rsidRPr="00ED0DF6">
            <w:t>26. National Institute for Health and Care Excellence [Internet]. London and</w:t>
          </w:r>
          <w:r w:rsidR="00F370C4" w:rsidRPr="00ED0DF6">
            <w:t xml:space="preserve"> </w:t>
          </w:r>
          <w:r w:rsidRPr="00ED0DF6">
            <w:t>Manchester: NICE; c.1999-2019. Cerebral palsy in under 25s: assessment and</w:t>
          </w:r>
          <w:r w:rsidR="00F370C4" w:rsidRPr="00ED0DF6">
            <w:t xml:space="preserve"> </w:t>
          </w:r>
          <w:r w:rsidRPr="00ED0DF6">
            <w:t>management NICE guideline [NG62]; 2017 [2019 Jun 8]. Available from:</w:t>
          </w:r>
          <w:r w:rsidR="00F370C4" w:rsidRPr="00ED0DF6">
            <w:t xml:space="preserve"> </w:t>
          </w:r>
          <w:r w:rsidRPr="00ED0DF6">
            <w:t>https://www.nice.org.uk/guidance/ng62</w:t>
          </w:r>
        </w:p>
        <w:p w14:paraId="2A3A0575" w14:textId="239D4BBC" w:rsidR="000F38B0" w:rsidRPr="00ED0DF6" w:rsidRDefault="000F38B0" w:rsidP="000E3D91">
          <w:pPr>
            <w:pStyle w:val="Bibliography"/>
          </w:pPr>
          <w:r w:rsidRPr="00ED0DF6">
            <w:lastRenderedPageBreak/>
            <w:t xml:space="preserve">27. </w:t>
          </w:r>
          <w:proofErr w:type="spellStart"/>
          <w:r w:rsidRPr="00ED0DF6">
            <w:t>Synnot</w:t>
          </w:r>
          <w:proofErr w:type="spellEnd"/>
          <w:r w:rsidRPr="00ED0DF6">
            <w:t xml:space="preserve"> A, Chau M, Pitt V, et al. Interventions for managing skeletal muscle</w:t>
          </w:r>
          <w:r w:rsidR="00F370C4" w:rsidRPr="00ED0DF6">
            <w:t xml:space="preserve"> </w:t>
          </w:r>
          <w:r w:rsidRPr="00ED0DF6">
            <w:t>spasticity following traumatic brain injury. Cochrane Database Syst Rev.</w:t>
          </w:r>
          <w:r w:rsidR="000E3D91" w:rsidRPr="00ED0DF6">
            <w:t xml:space="preserve"> </w:t>
          </w:r>
          <w:r w:rsidRPr="00ED0DF6">
            <w:t>2017;(11).</w:t>
          </w:r>
        </w:p>
        <w:p w14:paraId="0F05918E" w14:textId="765A88B5" w:rsidR="000F38B0" w:rsidRPr="00ED0DF6" w:rsidRDefault="000F38B0" w:rsidP="000E3D91">
          <w:pPr>
            <w:pStyle w:val="Bibliography"/>
          </w:pPr>
          <w:r w:rsidRPr="00ED0DF6">
            <w:t xml:space="preserve">28. </w:t>
          </w:r>
          <w:proofErr w:type="spellStart"/>
          <w:r w:rsidRPr="00ED0DF6">
            <w:t>Milinis</w:t>
          </w:r>
          <w:proofErr w:type="spellEnd"/>
          <w:r w:rsidRPr="00ED0DF6">
            <w:t xml:space="preserve"> K, Young CA. Systematic review of the influence of spasticity on quality</w:t>
          </w:r>
          <w:r w:rsidR="000E3D91" w:rsidRPr="00ED0DF6">
            <w:t xml:space="preserve"> </w:t>
          </w:r>
          <w:r w:rsidRPr="00ED0DF6">
            <w:t xml:space="preserve">of life in adults with chronic neurological conditions. </w:t>
          </w:r>
          <w:proofErr w:type="spellStart"/>
          <w:r w:rsidRPr="00ED0DF6">
            <w:t>Disabil</w:t>
          </w:r>
          <w:proofErr w:type="spellEnd"/>
          <w:r w:rsidRPr="00ED0DF6">
            <w:t xml:space="preserve"> </w:t>
          </w:r>
          <w:proofErr w:type="spellStart"/>
          <w:r w:rsidRPr="00ED0DF6">
            <w:t>Rehabil</w:t>
          </w:r>
          <w:proofErr w:type="spellEnd"/>
          <w:r w:rsidRPr="00ED0DF6">
            <w:t>.</w:t>
          </w:r>
          <w:r w:rsidR="000E3D91" w:rsidRPr="00ED0DF6">
            <w:t xml:space="preserve"> </w:t>
          </w:r>
          <w:r w:rsidRPr="00ED0DF6">
            <w:t>2016;38(15):1431–1441.</w:t>
          </w:r>
        </w:p>
        <w:p w14:paraId="0E363B5B" w14:textId="19CE0650" w:rsidR="000F38B0" w:rsidRPr="00ED0DF6" w:rsidRDefault="000F38B0" w:rsidP="000E3D91">
          <w:pPr>
            <w:pStyle w:val="Bibliography"/>
          </w:pPr>
          <w:r w:rsidRPr="00ED0DF6">
            <w:t xml:space="preserve">29. Andresen SR, </w:t>
          </w:r>
          <w:proofErr w:type="spellStart"/>
          <w:r w:rsidRPr="00ED0DF6">
            <w:t>Biering-Sørensen</w:t>
          </w:r>
          <w:proofErr w:type="spellEnd"/>
          <w:r w:rsidRPr="00ED0DF6">
            <w:t xml:space="preserve"> F, Hagen EM, et al. Pain, spasticity and quality</w:t>
          </w:r>
          <w:r w:rsidR="000E3D91" w:rsidRPr="00ED0DF6">
            <w:t xml:space="preserve"> </w:t>
          </w:r>
          <w:r w:rsidRPr="00ED0DF6">
            <w:t>of life in individuals with traumatic spinal cord injury in Denmark. Spinal Cord.</w:t>
          </w:r>
          <w:r w:rsidR="000E3D91" w:rsidRPr="00ED0DF6">
            <w:t xml:space="preserve"> </w:t>
          </w:r>
          <w:proofErr w:type="gramStart"/>
          <w:r w:rsidRPr="00ED0DF6">
            <w:t>2016;54:973</w:t>
          </w:r>
          <w:proofErr w:type="gramEnd"/>
          <w:r w:rsidRPr="00ED0DF6">
            <w:t>.</w:t>
          </w:r>
        </w:p>
        <w:p w14:paraId="38BD9B8F" w14:textId="699A9DA3" w:rsidR="0046779D" w:rsidRPr="00ED0DF6" w:rsidRDefault="000F38B0" w:rsidP="000E3D91">
          <w:pPr>
            <w:pStyle w:val="Bibliography"/>
          </w:pPr>
          <w:r w:rsidRPr="00ED0DF6">
            <w:t xml:space="preserve">30. </w:t>
          </w:r>
          <w:r w:rsidR="004E2F05" w:rsidRPr="00ED0DF6">
            <w:t xml:space="preserve">Doan QV, Brashear A, Gillard PJ, </w:t>
          </w:r>
          <w:proofErr w:type="spellStart"/>
          <w:r w:rsidR="004E2F05" w:rsidRPr="00ED0DF6">
            <w:t>Varon</w:t>
          </w:r>
          <w:proofErr w:type="spellEnd"/>
          <w:r w:rsidR="004E2F05" w:rsidRPr="00ED0DF6">
            <w:t xml:space="preserve"> SF, Vandenburgh AM, </w:t>
          </w:r>
          <w:proofErr w:type="spellStart"/>
          <w:r w:rsidR="004E2F05" w:rsidRPr="00ED0DF6">
            <w:t>Turkel</w:t>
          </w:r>
          <w:proofErr w:type="spellEnd"/>
          <w:r w:rsidR="004E2F05" w:rsidRPr="00ED0DF6">
            <w:t xml:space="preserve"> CC, </w:t>
          </w:r>
          <w:proofErr w:type="spellStart"/>
          <w:r w:rsidR="004E2F05" w:rsidRPr="00ED0DF6">
            <w:t>Elovic</w:t>
          </w:r>
          <w:proofErr w:type="spellEnd"/>
          <w:r w:rsidR="004E2F05" w:rsidRPr="00ED0DF6">
            <w:t xml:space="preserve"> EP. Relationship between disability and health-related quality of life and caregiver burden in patients with upper limb poststroke spasticity. PM&amp;R. 2012;4(1):4-10.</w:t>
          </w:r>
        </w:p>
        <w:p w14:paraId="23E1CF04" w14:textId="3F6CE168" w:rsidR="000F38B0" w:rsidRPr="00ED0DF6" w:rsidRDefault="004E2F05" w:rsidP="000E3D91">
          <w:pPr>
            <w:pStyle w:val="Bibliography"/>
          </w:pPr>
          <w:r w:rsidRPr="00ED0DF6">
            <w:t xml:space="preserve">31. </w:t>
          </w:r>
          <w:proofErr w:type="spellStart"/>
          <w:r w:rsidR="000F38B0" w:rsidRPr="00ED0DF6">
            <w:t>Milinis</w:t>
          </w:r>
          <w:proofErr w:type="spellEnd"/>
          <w:r w:rsidR="000F38B0" w:rsidRPr="00ED0DF6">
            <w:t xml:space="preserve"> K, Tennant A, Young CA. Spasticity in multiple sclerosis: Associations</w:t>
          </w:r>
          <w:r w:rsidR="000E3D91" w:rsidRPr="00ED0DF6">
            <w:t xml:space="preserve"> </w:t>
          </w:r>
          <w:r w:rsidR="000F38B0" w:rsidRPr="00ED0DF6">
            <w:t xml:space="preserve">with impairments and overall quality of life. </w:t>
          </w:r>
          <w:proofErr w:type="spellStart"/>
          <w:r w:rsidR="000F38B0" w:rsidRPr="00ED0DF6">
            <w:t>Mult</w:t>
          </w:r>
          <w:proofErr w:type="spellEnd"/>
          <w:r w:rsidR="000F38B0" w:rsidRPr="00ED0DF6">
            <w:t xml:space="preserve"> </w:t>
          </w:r>
          <w:proofErr w:type="spellStart"/>
          <w:r w:rsidR="000F38B0" w:rsidRPr="00ED0DF6">
            <w:t>Scler</w:t>
          </w:r>
          <w:proofErr w:type="spellEnd"/>
          <w:r w:rsidR="000F38B0" w:rsidRPr="00ED0DF6">
            <w:t xml:space="preserve"> </w:t>
          </w:r>
          <w:proofErr w:type="spellStart"/>
          <w:r w:rsidR="000F38B0" w:rsidRPr="00ED0DF6">
            <w:t>Relat</w:t>
          </w:r>
          <w:proofErr w:type="spellEnd"/>
          <w:r w:rsidR="000F38B0" w:rsidRPr="00ED0DF6">
            <w:t xml:space="preserve"> </w:t>
          </w:r>
          <w:proofErr w:type="spellStart"/>
          <w:r w:rsidR="000F38B0" w:rsidRPr="00ED0DF6">
            <w:t>Disord</w:t>
          </w:r>
          <w:proofErr w:type="spellEnd"/>
          <w:r w:rsidR="000F38B0" w:rsidRPr="00ED0DF6">
            <w:t xml:space="preserve">. </w:t>
          </w:r>
          <w:proofErr w:type="gramStart"/>
          <w:r w:rsidR="000F38B0" w:rsidRPr="00ED0DF6">
            <w:t>2016;5:34</w:t>
          </w:r>
          <w:proofErr w:type="gramEnd"/>
          <w:r w:rsidR="000F38B0" w:rsidRPr="00ED0DF6">
            <w:t>–39.</w:t>
          </w:r>
        </w:p>
        <w:p w14:paraId="22111E87" w14:textId="34AB4CAA" w:rsidR="000F38B0" w:rsidRPr="00ED0DF6" w:rsidRDefault="000F38B0" w:rsidP="000E3D91">
          <w:pPr>
            <w:pStyle w:val="Bibliography"/>
          </w:pPr>
          <w:r w:rsidRPr="00ED0DF6">
            <w:t>3</w:t>
          </w:r>
          <w:r w:rsidR="004E2F05" w:rsidRPr="00ED0DF6">
            <w:t>2</w:t>
          </w:r>
          <w:r w:rsidRPr="00ED0DF6">
            <w:t xml:space="preserve">. </w:t>
          </w:r>
          <w:proofErr w:type="spellStart"/>
          <w:r w:rsidRPr="00ED0DF6">
            <w:t>Mutlu</w:t>
          </w:r>
          <w:proofErr w:type="spellEnd"/>
          <w:r w:rsidRPr="00ED0DF6">
            <w:t xml:space="preserve"> A, </w:t>
          </w:r>
          <w:proofErr w:type="spellStart"/>
          <w:r w:rsidRPr="00ED0DF6">
            <w:t>Livanelioglu</w:t>
          </w:r>
          <w:proofErr w:type="spellEnd"/>
          <w:r w:rsidRPr="00ED0DF6">
            <w:t xml:space="preserve"> A, </w:t>
          </w:r>
          <w:proofErr w:type="spellStart"/>
          <w:r w:rsidRPr="00ED0DF6">
            <w:t>Gunel</w:t>
          </w:r>
          <w:proofErr w:type="spellEnd"/>
          <w:r w:rsidRPr="00ED0DF6">
            <w:t xml:space="preserve"> MK. Reliability of Ashworth and Modified</w:t>
          </w:r>
          <w:r w:rsidR="000E3D91" w:rsidRPr="00ED0DF6">
            <w:t xml:space="preserve"> </w:t>
          </w:r>
          <w:r w:rsidRPr="00ED0DF6">
            <w:t xml:space="preserve">Ashworth Scales in children with spastic cerebral palsy. BMC </w:t>
          </w:r>
          <w:proofErr w:type="spellStart"/>
          <w:r w:rsidRPr="00ED0DF6">
            <w:t>Musculoskelet</w:t>
          </w:r>
          <w:proofErr w:type="spellEnd"/>
          <w:r w:rsidR="000E3D91" w:rsidRPr="00ED0DF6">
            <w:t xml:space="preserve"> </w:t>
          </w:r>
          <w:proofErr w:type="spellStart"/>
          <w:r w:rsidRPr="00ED0DF6">
            <w:t>Disord</w:t>
          </w:r>
          <w:proofErr w:type="spellEnd"/>
          <w:r w:rsidRPr="00ED0DF6">
            <w:t xml:space="preserve">. </w:t>
          </w:r>
          <w:proofErr w:type="gramStart"/>
          <w:r w:rsidRPr="00ED0DF6">
            <w:t>2008;9:1</w:t>
          </w:r>
          <w:proofErr w:type="gramEnd"/>
          <w:r w:rsidRPr="00ED0DF6">
            <w:t>–8.</w:t>
          </w:r>
        </w:p>
        <w:p w14:paraId="21556E15" w14:textId="29DAC1D9" w:rsidR="00C63C06" w:rsidRPr="00ED0DF6" w:rsidRDefault="000F38B0" w:rsidP="000E3D91">
          <w:pPr>
            <w:pStyle w:val="Bibliography"/>
          </w:pPr>
          <w:r w:rsidRPr="00ED0DF6">
            <w:t>3</w:t>
          </w:r>
          <w:r w:rsidR="004E2F05" w:rsidRPr="00ED0DF6">
            <w:t>3</w:t>
          </w:r>
          <w:r w:rsidRPr="00ED0DF6">
            <w:t xml:space="preserve">. </w:t>
          </w:r>
          <w:proofErr w:type="spellStart"/>
          <w:r w:rsidRPr="00ED0DF6">
            <w:t>Meseguer-Henarejos</w:t>
          </w:r>
          <w:proofErr w:type="spellEnd"/>
          <w:r w:rsidRPr="00ED0DF6">
            <w:t xml:space="preserve"> AB, Sánchez-</w:t>
          </w:r>
          <w:proofErr w:type="spellStart"/>
          <w:r w:rsidRPr="00ED0DF6">
            <w:t>Meca</w:t>
          </w:r>
          <w:proofErr w:type="spellEnd"/>
          <w:r w:rsidRPr="00ED0DF6">
            <w:t xml:space="preserve"> J, López-Pina JA, et al. Inter- and </w:t>
          </w:r>
          <w:proofErr w:type="spellStart"/>
          <w:r w:rsidRPr="00ED0DF6">
            <w:t>intrarater</w:t>
          </w:r>
          <w:proofErr w:type="spellEnd"/>
          <w:r w:rsidR="000E3D91" w:rsidRPr="00ED0DF6">
            <w:t xml:space="preserve"> </w:t>
          </w:r>
          <w:r w:rsidRPr="00ED0DF6">
            <w:t xml:space="preserve">reliability of the </w:t>
          </w:r>
          <w:proofErr w:type="spellStart"/>
          <w:r w:rsidRPr="00ED0DF6">
            <w:t>Modfied</w:t>
          </w:r>
          <w:proofErr w:type="spellEnd"/>
          <w:r w:rsidRPr="00ED0DF6">
            <w:t xml:space="preserve"> Ashworth scale: a systematic review and </w:t>
          </w:r>
          <w:proofErr w:type="spellStart"/>
          <w:r w:rsidRPr="00ED0DF6">
            <w:t>metaanalysis</w:t>
          </w:r>
          <w:proofErr w:type="spellEnd"/>
          <w:r w:rsidRPr="00ED0DF6">
            <w:t>.</w:t>
          </w:r>
          <w:r w:rsidR="000E3D91" w:rsidRPr="00ED0DF6">
            <w:t xml:space="preserve"> </w:t>
          </w:r>
          <w:r w:rsidRPr="00ED0DF6">
            <w:t xml:space="preserve">Eur J Phys </w:t>
          </w:r>
          <w:proofErr w:type="spellStart"/>
          <w:r w:rsidRPr="00ED0DF6">
            <w:t>Rehabil</w:t>
          </w:r>
          <w:proofErr w:type="spellEnd"/>
          <w:r w:rsidRPr="00ED0DF6">
            <w:t xml:space="preserve"> Med. 2018; 54(4):576-590.</w:t>
          </w:r>
        </w:p>
      </w:sdtContent>
    </w:sdt>
    <w:p w14:paraId="51F266BB" w14:textId="77777777" w:rsidR="00564CC6" w:rsidRPr="00ED0DF6" w:rsidRDefault="00564CC6" w:rsidP="006161D4">
      <w:pPr>
        <w:ind w:firstLine="0"/>
        <w:sectPr w:rsidR="00564CC6" w:rsidRPr="00ED0DF6" w:rsidSect="00564CC6">
          <w:headerReference w:type="default" r:id="rId9"/>
          <w:headerReference w:type="first" r:id="rId10"/>
          <w:footnotePr>
            <w:pos w:val="beneathText"/>
          </w:footnotePr>
          <w:pgSz w:w="12240" w:h="15840" w:code="1"/>
          <w:pgMar w:top="1440" w:right="1440" w:bottom="1440" w:left="1440" w:header="720" w:footer="720" w:gutter="0"/>
          <w:cols w:space="720"/>
          <w:titlePg/>
          <w:docGrid w:linePitch="360"/>
          <w15:footnoteColumns w:val="1"/>
        </w:sectPr>
      </w:pPr>
      <w:bookmarkStart w:id="9" w:name="_Toc409783213"/>
    </w:p>
    <w:p w14:paraId="174E679E" w14:textId="7D6A87F9" w:rsidR="00F974AC" w:rsidRPr="00ED0DF6" w:rsidRDefault="00F974AC" w:rsidP="006161D4">
      <w:pPr>
        <w:ind w:firstLine="0"/>
      </w:pPr>
    </w:p>
    <w:tbl>
      <w:tblPr>
        <w:tblStyle w:val="TableGrid"/>
        <w:tblW w:w="13041" w:type="dxa"/>
        <w:tblLook w:val="0480" w:firstRow="0" w:lastRow="0" w:firstColumn="1" w:lastColumn="0" w:noHBand="0" w:noVBand="1"/>
      </w:tblPr>
      <w:tblGrid>
        <w:gridCol w:w="1964"/>
        <w:gridCol w:w="1899"/>
        <w:gridCol w:w="1798"/>
        <w:gridCol w:w="2039"/>
        <w:gridCol w:w="1549"/>
        <w:gridCol w:w="2126"/>
        <w:gridCol w:w="1666"/>
      </w:tblGrid>
      <w:tr w:rsidR="002F788B" w:rsidRPr="00ED0DF6" w14:paraId="742EE345" w14:textId="77777777" w:rsidTr="002A68D3">
        <w:tc>
          <w:tcPr>
            <w:tcW w:w="13041" w:type="dxa"/>
            <w:gridSpan w:val="7"/>
            <w:tcBorders>
              <w:top w:val="nil"/>
              <w:left w:val="nil"/>
              <w:bottom w:val="nil"/>
              <w:right w:val="nil"/>
            </w:tcBorders>
          </w:tcPr>
          <w:p w14:paraId="75D47F91" w14:textId="77777777" w:rsidR="002F788B" w:rsidRPr="00ED0DF6" w:rsidRDefault="002F788B" w:rsidP="002A68D3">
            <w:pPr>
              <w:spacing w:after="60" w:line="480" w:lineRule="auto"/>
              <w:ind w:firstLine="0"/>
            </w:pPr>
            <w:r w:rsidRPr="00ED0DF6">
              <w:t>Table 1. Major PRISM domains and examples of corresponding items. Patients were asked to score each item with respect to their spasticity on a scale ranging from 0 (never true for me) to 5 (very often true for me).</w:t>
            </w:r>
          </w:p>
        </w:tc>
      </w:tr>
      <w:tr w:rsidR="002F788B" w:rsidRPr="00ED0DF6" w14:paraId="520499A2" w14:textId="77777777" w:rsidTr="002A68D3">
        <w:tc>
          <w:tcPr>
            <w:tcW w:w="1964" w:type="dxa"/>
            <w:tcBorders>
              <w:top w:val="nil"/>
              <w:left w:val="nil"/>
              <w:bottom w:val="single" w:sz="8" w:space="0" w:color="auto"/>
              <w:right w:val="nil"/>
            </w:tcBorders>
          </w:tcPr>
          <w:p w14:paraId="45D1C92C"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Domain 1: Social Avoidance/Anxiety</w:t>
            </w:r>
          </w:p>
          <w:p w14:paraId="1C1F879C"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(11 items)</w:t>
            </w:r>
          </w:p>
        </w:tc>
        <w:tc>
          <w:tcPr>
            <w:tcW w:w="1899" w:type="dxa"/>
            <w:tcBorders>
              <w:top w:val="nil"/>
              <w:left w:val="nil"/>
              <w:bottom w:val="single" w:sz="8" w:space="0" w:color="auto"/>
              <w:right w:val="nil"/>
            </w:tcBorders>
          </w:tcPr>
          <w:p w14:paraId="00A2315C"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Domain 2: Psychological Agitation (5 items)</w:t>
            </w:r>
          </w:p>
        </w:tc>
        <w:tc>
          <w:tcPr>
            <w:tcW w:w="1798" w:type="dxa"/>
            <w:tcBorders>
              <w:top w:val="nil"/>
              <w:left w:val="nil"/>
              <w:bottom w:val="single" w:sz="8" w:space="0" w:color="auto"/>
              <w:right w:val="nil"/>
            </w:tcBorders>
          </w:tcPr>
          <w:p w14:paraId="694C470C"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Domain 3:</w:t>
            </w:r>
          </w:p>
          <w:p w14:paraId="2E4E9325"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Daily Activities</w:t>
            </w:r>
          </w:p>
          <w:p w14:paraId="176FB415"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(6 items)</w:t>
            </w:r>
          </w:p>
        </w:tc>
        <w:tc>
          <w:tcPr>
            <w:tcW w:w="2039" w:type="dxa"/>
            <w:tcBorders>
              <w:top w:val="nil"/>
              <w:left w:val="nil"/>
              <w:bottom w:val="single" w:sz="8" w:space="0" w:color="auto"/>
              <w:right w:val="nil"/>
            </w:tcBorders>
          </w:tcPr>
          <w:p w14:paraId="335C419A"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Domain 4: Need for Assistance/Positioning</w:t>
            </w:r>
          </w:p>
          <w:p w14:paraId="754D7EB8"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(5 items)</w:t>
            </w:r>
          </w:p>
        </w:tc>
        <w:tc>
          <w:tcPr>
            <w:tcW w:w="1549" w:type="dxa"/>
            <w:tcBorders>
              <w:top w:val="nil"/>
              <w:left w:val="nil"/>
              <w:bottom w:val="single" w:sz="8" w:space="0" w:color="auto"/>
              <w:right w:val="nil"/>
            </w:tcBorders>
          </w:tcPr>
          <w:p w14:paraId="39034783"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Domain 5: Positive Impact</w:t>
            </w:r>
          </w:p>
          <w:p w14:paraId="4DDB515E"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(4 items)</w:t>
            </w:r>
          </w:p>
        </w:tc>
        <w:tc>
          <w:tcPr>
            <w:tcW w:w="2126" w:type="dxa"/>
            <w:tcBorders>
              <w:top w:val="nil"/>
              <w:left w:val="nil"/>
              <w:bottom w:val="single" w:sz="8" w:space="0" w:color="auto"/>
              <w:right w:val="nil"/>
            </w:tcBorders>
          </w:tcPr>
          <w:p w14:paraId="71CD68C0"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Domain 6: Need</w:t>
            </w:r>
          </w:p>
          <w:p w14:paraId="70387346"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for Intervention</w:t>
            </w:r>
          </w:p>
          <w:p w14:paraId="40AB496D"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(5 items)</w:t>
            </w:r>
          </w:p>
        </w:tc>
        <w:tc>
          <w:tcPr>
            <w:tcW w:w="1666" w:type="dxa"/>
            <w:tcBorders>
              <w:top w:val="nil"/>
              <w:left w:val="nil"/>
              <w:bottom w:val="single" w:sz="8" w:space="0" w:color="auto"/>
              <w:right w:val="nil"/>
            </w:tcBorders>
          </w:tcPr>
          <w:p w14:paraId="062CC453"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Domain 7: Social Embarrassment</w:t>
            </w:r>
          </w:p>
          <w:p w14:paraId="7E7462F0" w14:textId="77777777" w:rsidR="002F788B" w:rsidRPr="00ED0DF6" w:rsidRDefault="002F788B" w:rsidP="002A68D3">
            <w:pPr>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(5 items)</w:t>
            </w:r>
          </w:p>
        </w:tc>
      </w:tr>
      <w:tr w:rsidR="002F788B" w:rsidRPr="00ED0DF6" w14:paraId="4854FF00" w14:textId="77777777" w:rsidTr="002A68D3">
        <w:tc>
          <w:tcPr>
            <w:tcW w:w="1964" w:type="dxa"/>
            <w:tcBorders>
              <w:top w:val="single" w:sz="8" w:space="0" w:color="auto"/>
              <w:left w:val="nil"/>
              <w:bottom w:val="nil"/>
              <w:right w:val="nil"/>
            </w:tcBorders>
          </w:tcPr>
          <w:p w14:paraId="1586ACDA" w14:textId="77777777" w:rsidR="002F788B" w:rsidRPr="00ED0DF6" w:rsidRDefault="002F788B" w:rsidP="002A68D3">
            <w:pPr>
              <w:spacing w:before="120"/>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Made me anxious about going out in public</w:t>
            </w:r>
          </w:p>
        </w:tc>
        <w:tc>
          <w:tcPr>
            <w:tcW w:w="1899" w:type="dxa"/>
            <w:tcBorders>
              <w:top w:val="single" w:sz="8" w:space="0" w:color="auto"/>
              <w:left w:val="nil"/>
              <w:bottom w:val="nil"/>
              <w:right w:val="nil"/>
            </w:tcBorders>
          </w:tcPr>
          <w:p w14:paraId="6AA1E83B" w14:textId="77777777" w:rsidR="002F788B" w:rsidRPr="00ED0DF6" w:rsidRDefault="002F788B" w:rsidP="002A68D3">
            <w:pPr>
              <w:spacing w:before="120"/>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Made me feel out of control of my body</w:t>
            </w:r>
          </w:p>
        </w:tc>
        <w:tc>
          <w:tcPr>
            <w:tcW w:w="1798" w:type="dxa"/>
            <w:tcBorders>
              <w:top w:val="single" w:sz="8" w:space="0" w:color="auto"/>
              <w:left w:val="nil"/>
              <w:bottom w:val="nil"/>
              <w:right w:val="nil"/>
            </w:tcBorders>
          </w:tcPr>
          <w:p w14:paraId="605712BF" w14:textId="77777777" w:rsidR="002F788B" w:rsidRPr="00ED0DF6" w:rsidRDefault="002F788B" w:rsidP="002A68D3">
            <w:pPr>
              <w:spacing w:before="120"/>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Made grooming difficult for me and my attendant</w:t>
            </w:r>
          </w:p>
        </w:tc>
        <w:tc>
          <w:tcPr>
            <w:tcW w:w="2039" w:type="dxa"/>
            <w:tcBorders>
              <w:top w:val="single" w:sz="8" w:space="0" w:color="auto"/>
              <w:left w:val="nil"/>
              <w:bottom w:val="nil"/>
              <w:right w:val="nil"/>
            </w:tcBorders>
          </w:tcPr>
          <w:p w14:paraId="07771822" w14:textId="77777777" w:rsidR="002F788B" w:rsidRPr="00ED0DF6" w:rsidRDefault="002F788B" w:rsidP="002A68D3">
            <w:pPr>
              <w:spacing w:before="120"/>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Made me need someone to reposition me</w:t>
            </w:r>
          </w:p>
        </w:tc>
        <w:tc>
          <w:tcPr>
            <w:tcW w:w="1549" w:type="dxa"/>
            <w:tcBorders>
              <w:top w:val="single" w:sz="8" w:space="0" w:color="auto"/>
              <w:left w:val="nil"/>
              <w:bottom w:val="nil"/>
              <w:right w:val="nil"/>
            </w:tcBorders>
          </w:tcPr>
          <w:p w14:paraId="7EE595A8" w14:textId="77777777" w:rsidR="002F788B" w:rsidRPr="00ED0DF6" w:rsidRDefault="002F788B" w:rsidP="002A68D3">
            <w:pPr>
              <w:spacing w:before="120"/>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Helped me keep my muscles exercised</w:t>
            </w:r>
          </w:p>
        </w:tc>
        <w:tc>
          <w:tcPr>
            <w:tcW w:w="2126" w:type="dxa"/>
            <w:tcBorders>
              <w:top w:val="single" w:sz="8" w:space="0" w:color="auto"/>
              <w:left w:val="nil"/>
              <w:bottom w:val="nil"/>
              <w:right w:val="nil"/>
            </w:tcBorders>
          </w:tcPr>
          <w:p w14:paraId="48AB4EE8" w14:textId="77777777" w:rsidR="002F788B" w:rsidRPr="00ED0DF6" w:rsidRDefault="002F788B" w:rsidP="002A68D3">
            <w:pPr>
              <w:spacing w:before="120"/>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Caused me to increase the amount of prescription medication I took</w:t>
            </w:r>
          </w:p>
        </w:tc>
        <w:tc>
          <w:tcPr>
            <w:tcW w:w="1666" w:type="dxa"/>
            <w:tcBorders>
              <w:top w:val="single" w:sz="8" w:space="0" w:color="auto"/>
              <w:left w:val="nil"/>
              <w:bottom w:val="nil"/>
              <w:right w:val="nil"/>
            </w:tcBorders>
          </w:tcPr>
          <w:p w14:paraId="6EFF044D" w14:textId="77777777" w:rsidR="002F788B" w:rsidRPr="00ED0DF6" w:rsidRDefault="002F788B" w:rsidP="002A68D3">
            <w:pPr>
              <w:spacing w:before="120"/>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Caused me embarrassment</w:t>
            </w:r>
          </w:p>
        </w:tc>
      </w:tr>
      <w:tr w:rsidR="002F788B" w:rsidRPr="00ED0DF6" w14:paraId="2583562A" w14:textId="77777777" w:rsidTr="002A68D3">
        <w:tc>
          <w:tcPr>
            <w:tcW w:w="1964" w:type="dxa"/>
            <w:tcBorders>
              <w:top w:val="nil"/>
              <w:left w:val="nil"/>
              <w:bottom w:val="single" w:sz="8" w:space="0" w:color="auto"/>
              <w:right w:val="nil"/>
            </w:tcBorders>
          </w:tcPr>
          <w:p w14:paraId="7FC774BE" w14:textId="77777777" w:rsidR="002F788B" w:rsidRPr="00ED0DF6" w:rsidRDefault="002F788B" w:rsidP="002A68D3">
            <w:pPr>
              <w:spacing w:before="120" w:after="60"/>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Caused me to avoid physical contact with other people</w:t>
            </w:r>
          </w:p>
        </w:tc>
        <w:tc>
          <w:tcPr>
            <w:tcW w:w="1899" w:type="dxa"/>
            <w:tcBorders>
              <w:top w:val="nil"/>
              <w:left w:val="nil"/>
              <w:bottom w:val="single" w:sz="8" w:space="0" w:color="auto"/>
              <w:right w:val="nil"/>
            </w:tcBorders>
          </w:tcPr>
          <w:p w14:paraId="21D6A3BF" w14:textId="77777777" w:rsidR="002F788B" w:rsidRPr="00ED0DF6" w:rsidRDefault="002F788B" w:rsidP="002A68D3">
            <w:pPr>
              <w:spacing w:before="120" w:after="60"/>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Made me feel frustrated</w:t>
            </w:r>
          </w:p>
        </w:tc>
        <w:tc>
          <w:tcPr>
            <w:tcW w:w="1798" w:type="dxa"/>
            <w:tcBorders>
              <w:top w:val="nil"/>
              <w:left w:val="nil"/>
              <w:bottom w:val="single" w:sz="8" w:space="0" w:color="auto"/>
              <w:right w:val="nil"/>
            </w:tcBorders>
          </w:tcPr>
          <w:p w14:paraId="4254A0A4" w14:textId="77777777" w:rsidR="002F788B" w:rsidRPr="00ED0DF6" w:rsidRDefault="002F788B" w:rsidP="002A68D3">
            <w:pPr>
              <w:spacing w:before="120" w:after="60"/>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Made eating or feeding difficult for me or my attendant</w:t>
            </w:r>
          </w:p>
        </w:tc>
        <w:tc>
          <w:tcPr>
            <w:tcW w:w="2039" w:type="dxa"/>
            <w:tcBorders>
              <w:top w:val="nil"/>
              <w:left w:val="nil"/>
              <w:bottom w:val="single" w:sz="8" w:space="0" w:color="auto"/>
              <w:right w:val="nil"/>
            </w:tcBorders>
          </w:tcPr>
          <w:p w14:paraId="43A38DA4" w14:textId="77777777" w:rsidR="002F788B" w:rsidRPr="00ED0DF6" w:rsidRDefault="002F788B" w:rsidP="002A68D3">
            <w:pPr>
              <w:spacing w:before="120" w:after="60"/>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Caused me to depend on others</w:t>
            </w:r>
          </w:p>
        </w:tc>
        <w:tc>
          <w:tcPr>
            <w:tcW w:w="1549" w:type="dxa"/>
            <w:tcBorders>
              <w:top w:val="nil"/>
              <w:left w:val="nil"/>
              <w:bottom w:val="single" w:sz="8" w:space="0" w:color="auto"/>
              <w:right w:val="nil"/>
            </w:tcBorders>
          </w:tcPr>
          <w:p w14:paraId="747DB327" w14:textId="77777777" w:rsidR="002F788B" w:rsidRPr="00ED0DF6" w:rsidRDefault="002F788B" w:rsidP="002A68D3">
            <w:pPr>
              <w:spacing w:before="120" w:after="60"/>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Helped me stretch my muscles</w:t>
            </w:r>
          </w:p>
        </w:tc>
        <w:tc>
          <w:tcPr>
            <w:tcW w:w="2126" w:type="dxa"/>
            <w:tcBorders>
              <w:top w:val="nil"/>
              <w:left w:val="nil"/>
              <w:bottom w:val="single" w:sz="8" w:space="0" w:color="auto"/>
              <w:right w:val="nil"/>
            </w:tcBorders>
          </w:tcPr>
          <w:p w14:paraId="154ED28F" w14:textId="77777777" w:rsidR="002F788B" w:rsidRPr="00ED0DF6" w:rsidRDefault="002F788B" w:rsidP="002A68D3">
            <w:pPr>
              <w:spacing w:before="120" w:after="60"/>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Made me want to find alternative non-medical therapies</w:t>
            </w:r>
          </w:p>
        </w:tc>
        <w:tc>
          <w:tcPr>
            <w:tcW w:w="1666" w:type="dxa"/>
            <w:tcBorders>
              <w:top w:val="nil"/>
              <w:left w:val="nil"/>
              <w:bottom w:val="single" w:sz="8" w:space="0" w:color="auto"/>
              <w:right w:val="nil"/>
            </w:tcBorders>
          </w:tcPr>
          <w:p w14:paraId="0BF0874D" w14:textId="77777777" w:rsidR="002F788B" w:rsidRPr="00ED0DF6" w:rsidRDefault="002F788B" w:rsidP="002A68D3">
            <w:pPr>
              <w:spacing w:before="120" w:after="60"/>
              <w:ind w:firstLine="0"/>
              <w:jc w:val="center"/>
              <w:rPr>
                <w:rFonts w:ascii="Times New Roman" w:eastAsia="Times New Roman" w:hAnsi="Times New Roman" w:cs="Times New Roman"/>
                <w:kern w:val="0"/>
                <w:sz w:val="20"/>
                <w:szCs w:val="20"/>
                <w:lang w:val="en-GB" w:eastAsia="en-GB"/>
              </w:rPr>
            </w:pPr>
            <w:r w:rsidRPr="00ED0DF6">
              <w:rPr>
                <w:rFonts w:ascii="Times New Roman" w:eastAsia="Times New Roman" w:hAnsi="Times New Roman" w:cs="Times New Roman"/>
                <w:kern w:val="0"/>
                <w:sz w:val="20"/>
                <w:szCs w:val="20"/>
                <w:lang w:val="en-GB" w:eastAsia="en-GB"/>
              </w:rPr>
              <w:t>Caused strangers to stare at me</w:t>
            </w:r>
          </w:p>
        </w:tc>
      </w:tr>
    </w:tbl>
    <w:p w14:paraId="7AEF5BBB" w14:textId="4B9F13F0" w:rsidR="002F788B" w:rsidRPr="00ED0DF6" w:rsidRDefault="002F788B" w:rsidP="006161D4">
      <w:pPr>
        <w:ind w:firstLine="0"/>
      </w:pPr>
    </w:p>
    <w:p w14:paraId="30CCB388" w14:textId="77777777" w:rsidR="002F788B" w:rsidRPr="00ED0DF6" w:rsidRDefault="002F788B" w:rsidP="006161D4">
      <w:pPr>
        <w:ind w:firstLine="0"/>
      </w:pPr>
    </w:p>
    <w:p w14:paraId="74DDD908" w14:textId="77777777" w:rsidR="009F2802" w:rsidRPr="00ED0DF6" w:rsidRDefault="009F2802" w:rsidP="006161D4">
      <w:pPr>
        <w:ind w:firstLine="0"/>
        <w:rPr>
          <w:rFonts w:ascii="Times New Roman" w:eastAsia="Times New Roman" w:hAnsi="Times New Roman" w:cs="Times New Roman"/>
          <w:kern w:val="0"/>
          <w:lang w:val="en-GB" w:eastAsia="en-GB"/>
        </w:rPr>
      </w:pPr>
    </w:p>
    <w:p w14:paraId="5D1F4C02" w14:textId="77777777" w:rsidR="002B67F0" w:rsidRPr="00ED0DF6" w:rsidRDefault="002B67F0">
      <w:pPr>
        <w:sectPr w:rsidR="002B67F0" w:rsidRPr="00ED0DF6" w:rsidSect="00A6236D">
          <w:footnotePr>
            <w:pos w:val="beneathText"/>
          </w:footnotePr>
          <w:pgSz w:w="15840" w:h="12240" w:orient="landscape" w:code="1"/>
          <w:pgMar w:top="1440" w:right="1440" w:bottom="1440" w:left="1440" w:header="720" w:footer="720" w:gutter="0"/>
          <w:cols w:space="720"/>
          <w:titlePg/>
          <w:docGrid w:linePitch="360"/>
          <w15:footnoteColumns w:val="1"/>
        </w:sectPr>
      </w:pPr>
    </w:p>
    <w:p w14:paraId="57880828" w14:textId="77777777" w:rsidR="002F788B" w:rsidRPr="00ED0DF6" w:rsidRDefault="002F788B" w:rsidP="002B67F0">
      <w:pPr>
        <w:ind w:firstLine="0"/>
      </w:pPr>
    </w:p>
    <w:p w14:paraId="466ADCD4" w14:textId="18ADD2F5" w:rsidR="00FB2844" w:rsidRPr="00ED0DF6" w:rsidRDefault="00FB2844" w:rsidP="002B67F0">
      <w:pPr>
        <w:ind w:firstLine="0"/>
        <w:rPr>
          <w:kern w:val="0"/>
        </w:rPr>
      </w:pPr>
      <w:r w:rsidRPr="00ED0DF6">
        <w:t>Table 2. Socio-demographic data, clinical profile and severity of spasticity (</w:t>
      </w:r>
      <w:proofErr w:type="spellStart"/>
      <w:r w:rsidRPr="00ED0DF6">
        <w:t>REsistance</w:t>
      </w:r>
      <w:proofErr w:type="spellEnd"/>
      <w:r w:rsidRPr="00ED0DF6">
        <w:t xml:space="preserve"> to Passive movement Scale; REPAS) for patients (</w:t>
      </w:r>
      <w:r w:rsidRPr="00ED0DF6">
        <w:rPr>
          <w:i/>
        </w:rPr>
        <w:t>n</w:t>
      </w:r>
      <w:r w:rsidRPr="00ED0DF6">
        <w:t xml:space="preserve"> = 92). Please note: values represent frequency (percentage) unless otherwise stated.</w:t>
      </w:r>
    </w:p>
    <w:tbl>
      <w:tblPr>
        <w:tblW w:w="5000" w:type="pct"/>
        <w:tblLook w:val="00A0" w:firstRow="1" w:lastRow="0" w:firstColumn="1" w:lastColumn="0" w:noHBand="0" w:noVBand="0"/>
      </w:tblPr>
      <w:tblGrid>
        <w:gridCol w:w="902"/>
        <w:gridCol w:w="4275"/>
        <w:gridCol w:w="745"/>
        <w:gridCol w:w="4694"/>
        <w:gridCol w:w="184"/>
      </w:tblGrid>
      <w:tr w:rsidR="00FB2844" w:rsidRPr="00ED0DF6" w14:paraId="17995DC3" w14:textId="77777777" w:rsidTr="002B67F0">
        <w:trPr>
          <w:gridAfter w:val="1"/>
          <w:wAfter w:w="85" w:type="pct"/>
          <w:trHeight w:hRule="exact" w:val="284"/>
        </w:trPr>
        <w:tc>
          <w:tcPr>
            <w:tcW w:w="2397" w:type="pct"/>
            <w:gridSpan w:val="2"/>
            <w:tcBorders>
              <w:top w:val="single" w:sz="4" w:space="0" w:color="auto"/>
            </w:tcBorders>
          </w:tcPr>
          <w:p w14:paraId="0CA68829" w14:textId="77777777" w:rsidR="00FB2844" w:rsidRPr="00ED0DF6" w:rsidRDefault="00FB2844" w:rsidP="00FA6934">
            <w:pPr>
              <w:pStyle w:val="NoSpacing"/>
              <w:rPr>
                <w:sz w:val="22"/>
                <w:szCs w:val="22"/>
              </w:rPr>
            </w:pPr>
            <w:r w:rsidRPr="00ED0DF6">
              <w:rPr>
                <w:sz w:val="22"/>
                <w:szCs w:val="22"/>
              </w:rPr>
              <w:t>Male/ Female</w:t>
            </w:r>
          </w:p>
        </w:tc>
        <w:tc>
          <w:tcPr>
            <w:tcW w:w="2518" w:type="pct"/>
            <w:gridSpan w:val="2"/>
            <w:tcBorders>
              <w:top w:val="single" w:sz="4" w:space="0" w:color="auto"/>
            </w:tcBorders>
          </w:tcPr>
          <w:p w14:paraId="6BC249E2" w14:textId="77777777" w:rsidR="00FB2844" w:rsidRPr="00ED0DF6" w:rsidRDefault="00FB2844" w:rsidP="00FA6934">
            <w:pPr>
              <w:pStyle w:val="NoSpacing"/>
              <w:rPr>
                <w:sz w:val="22"/>
                <w:szCs w:val="22"/>
              </w:rPr>
            </w:pPr>
            <w:r w:rsidRPr="00ED0DF6">
              <w:rPr>
                <w:sz w:val="22"/>
                <w:szCs w:val="22"/>
              </w:rPr>
              <w:t>49 (53.3) / 43 (46.7)</w:t>
            </w:r>
          </w:p>
        </w:tc>
      </w:tr>
      <w:tr w:rsidR="00FB2844" w:rsidRPr="00ED0DF6" w14:paraId="1D425703" w14:textId="77777777" w:rsidTr="002B67F0">
        <w:trPr>
          <w:gridAfter w:val="1"/>
          <w:wAfter w:w="85" w:type="pct"/>
          <w:trHeight w:hRule="exact" w:val="284"/>
        </w:trPr>
        <w:tc>
          <w:tcPr>
            <w:tcW w:w="2397" w:type="pct"/>
            <w:gridSpan w:val="2"/>
          </w:tcPr>
          <w:p w14:paraId="71AEC2A6" w14:textId="77777777" w:rsidR="00FB2844" w:rsidRPr="00ED0DF6" w:rsidRDefault="00FB2844" w:rsidP="00FA6934">
            <w:pPr>
              <w:pStyle w:val="NoSpacing"/>
              <w:rPr>
                <w:sz w:val="22"/>
                <w:szCs w:val="22"/>
              </w:rPr>
            </w:pPr>
            <w:r w:rsidRPr="00ED0DF6">
              <w:rPr>
                <w:sz w:val="22"/>
                <w:szCs w:val="22"/>
              </w:rPr>
              <w:t>Age (years)</w:t>
            </w:r>
          </w:p>
        </w:tc>
        <w:tc>
          <w:tcPr>
            <w:tcW w:w="2518" w:type="pct"/>
            <w:gridSpan w:val="2"/>
          </w:tcPr>
          <w:p w14:paraId="586E5F14" w14:textId="77777777" w:rsidR="00FB2844" w:rsidRPr="00ED0DF6" w:rsidRDefault="00FB2844" w:rsidP="00FA6934">
            <w:pPr>
              <w:pStyle w:val="NoSpacing"/>
              <w:rPr>
                <w:sz w:val="22"/>
                <w:szCs w:val="22"/>
              </w:rPr>
            </w:pPr>
            <w:r w:rsidRPr="00ED0DF6">
              <w:rPr>
                <w:iCs/>
                <w:sz w:val="22"/>
                <w:szCs w:val="22"/>
              </w:rPr>
              <w:t>M</w:t>
            </w:r>
            <w:r w:rsidRPr="00ED0DF6">
              <w:rPr>
                <w:sz w:val="22"/>
                <w:szCs w:val="22"/>
              </w:rPr>
              <w:t xml:space="preserve"> = 54.1 (SD = 16.2; range = 17-82)</w:t>
            </w:r>
          </w:p>
        </w:tc>
      </w:tr>
      <w:tr w:rsidR="00FB2844" w:rsidRPr="00ED0DF6" w14:paraId="0E69D258" w14:textId="77777777" w:rsidTr="002B67F0">
        <w:trPr>
          <w:gridAfter w:val="1"/>
          <w:wAfter w:w="85" w:type="pct"/>
          <w:trHeight w:hRule="exact" w:val="284"/>
        </w:trPr>
        <w:tc>
          <w:tcPr>
            <w:tcW w:w="2397" w:type="pct"/>
            <w:gridSpan w:val="2"/>
          </w:tcPr>
          <w:p w14:paraId="1510D247" w14:textId="77777777" w:rsidR="00FB2844" w:rsidRPr="00ED0DF6" w:rsidRDefault="00FB2844" w:rsidP="00FA6934">
            <w:pPr>
              <w:pStyle w:val="NoSpacing"/>
              <w:rPr>
                <w:sz w:val="22"/>
                <w:szCs w:val="22"/>
              </w:rPr>
            </w:pPr>
            <w:r w:rsidRPr="00ED0DF6">
              <w:rPr>
                <w:sz w:val="22"/>
                <w:szCs w:val="22"/>
              </w:rPr>
              <w:t>Diagnosis</w:t>
            </w:r>
          </w:p>
        </w:tc>
        <w:tc>
          <w:tcPr>
            <w:tcW w:w="2518" w:type="pct"/>
            <w:gridSpan w:val="2"/>
          </w:tcPr>
          <w:p w14:paraId="415FAC82" w14:textId="77777777" w:rsidR="00FB2844" w:rsidRPr="00ED0DF6" w:rsidRDefault="00FB2844" w:rsidP="00FA6934">
            <w:pPr>
              <w:pStyle w:val="NoSpacing"/>
              <w:rPr>
                <w:sz w:val="22"/>
                <w:szCs w:val="22"/>
              </w:rPr>
            </w:pPr>
          </w:p>
        </w:tc>
      </w:tr>
      <w:tr w:rsidR="00FB2844" w:rsidRPr="00ED0DF6" w14:paraId="1EA7EC62" w14:textId="77777777" w:rsidTr="002B67F0">
        <w:trPr>
          <w:gridBefore w:val="1"/>
          <w:wBefore w:w="418" w:type="pct"/>
          <w:trHeight w:hRule="exact" w:val="284"/>
        </w:trPr>
        <w:tc>
          <w:tcPr>
            <w:tcW w:w="2324" w:type="pct"/>
            <w:gridSpan w:val="2"/>
          </w:tcPr>
          <w:p w14:paraId="0CB728A7" w14:textId="77777777" w:rsidR="00FB2844" w:rsidRPr="00ED0DF6" w:rsidRDefault="00FB2844" w:rsidP="00FA6934">
            <w:pPr>
              <w:pStyle w:val="NoSpacing"/>
              <w:rPr>
                <w:sz w:val="22"/>
                <w:szCs w:val="22"/>
              </w:rPr>
            </w:pPr>
            <w:r w:rsidRPr="00ED0DF6">
              <w:rPr>
                <w:sz w:val="22"/>
                <w:szCs w:val="22"/>
              </w:rPr>
              <w:t>CVA / ICH</w:t>
            </w:r>
          </w:p>
        </w:tc>
        <w:tc>
          <w:tcPr>
            <w:tcW w:w="2259" w:type="pct"/>
            <w:gridSpan w:val="2"/>
          </w:tcPr>
          <w:p w14:paraId="699F485C" w14:textId="77777777" w:rsidR="00FB2844" w:rsidRPr="00ED0DF6" w:rsidRDefault="00FB2844" w:rsidP="00FA6934">
            <w:pPr>
              <w:pStyle w:val="NoSpacing"/>
              <w:rPr>
                <w:sz w:val="22"/>
                <w:szCs w:val="22"/>
              </w:rPr>
            </w:pPr>
            <w:r w:rsidRPr="00ED0DF6">
              <w:rPr>
                <w:sz w:val="22"/>
                <w:szCs w:val="22"/>
              </w:rPr>
              <w:t>47 (51.1)</w:t>
            </w:r>
          </w:p>
        </w:tc>
      </w:tr>
      <w:tr w:rsidR="00FB2844" w:rsidRPr="00ED0DF6" w14:paraId="643C0588" w14:textId="77777777" w:rsidTr="002B67F0">
        <w:trPr>
          <w:gridBefore w:val="1"/>
          <w:wBefore w:w="418" w:type="pct"/>
          <w:trHeight w:hRule="exact" w:val="284"/>
        </w:trPr>
        <w:tc>
          <w:tcPr>
            <w:tcW w:w="2324" w:type="pct"/>
            <w:gridSpan w:val="2"/>
          </w:tcPr>
          <w:p w14:paraId="2B2421DA" w14:textId="77777777" w:rsidR="00FB2844" w:rsidRPr="00ED0DF6" w:rsidRDefault="00FB2844" w:rsidP="00FA6934">
            <w:pPr>
              <w:pStyle w:val="NoSpacing"/>
              <w:rPr>
                <w:sz w:val="22"/>
                <w:szCs w:val="22"/>
              </w:rPr>
            </w:pPr>
            <w:r w:rsidRPr="00ED0DF6">
              <w:rPr>
                <w:sz w:val="22"/>
                <w:szCs w:val="22"/>
              </w:rPr>
              <w:t>MS</w:t>
            </w:r>
          </w:p>
        </w:tc>
        <w:tc>
          <w:tcPr>
            <w:tcW w:w="2259" w:type="pct"/>
            <w:gridSpan w:val="2"/>
          </w:tcPr>
          <w:p w14:paraId="24336F28" w14:textId="77777777" w:rsidR="00FB2844" w:rsidRPr="00ED0DF6" w:rsidRDefault="00FB2844" w:rsidP="00FA6934">
            <w:pPr>
              <w:pStyle w:val="NoSpacing"/>
              <w:rPr>
                <w:sz w:val="22"/>
                <w:szCs w:val="22"/>
              </w:rPr>
            </w:pPr>
            <w:r w:rsidRPr="00ED0DF6">
              <w:rPr>
                <w:sz w:val="22"/>
                <w:szCs w:val="22"/>
              </w:rPr>
              <w:t>18 (19.6)</w:t>
            </w:r>
          </w:p>
        </w:tc>
      </w:tr>
      <w:tr w:rsidR="00FB2844" w:rsidRPr="00ED0DF6" w14:paraId="7EFF160E" w14:textId="77777777" w:rsidTr="002B67F0">
        <w:trPr>
          <w:gridBefore w:val="1"/>
          <w:wBefore w:w="418" w:type="pct"/>
          <w:trHeight w:hRule="exact" w:val="284"/>
        </w:trPr>
        <w:tc>
          <w:tcPr>
            <w:tcW w:w="2324" w:type="pct"/>
            <w:gridSpan w:val="2"/>
          </w:tcPr>
          <w:p w14:paraId="6DAD0E7E" w14:textId="77777777" w:rsidR="00FB2844" w:rsidRPr="00ED0DF6" w:rsidRDefault="00FB2844" w:rsidP="00FA6934">
            <w:pPr>
              <w:pStyle w:val="NoSpacing"/>
              <w:rPr>
                <w:sz w:val="22"/>
                <w:szCs w:val="22"/>
              </w:rPr>
            </w:pPr>
            <w:r w:rsidRPr="00ED0DF6">
              <w:rPr>
                <w:sz w:val="22"/>
                <w:szCs w:val="22"/>
              </w:rPr>
              <w:t xml:space="preserve">CP </w:t>
            </w:r>
          </w:p>
        </w:tc>
        <w:tc>
          <w:tcPr>
            <w:tcW w:w="2259" w:type="pct"/>
            <w:gridSpan w:val="2"/>
          </w:tcPr>
          <w:p w14:paraId="2311DAAE" w14:textId="77777777" w:rsidR="00FB2844" w:rsidRPr="00ED0DF6" w:rsidRDefault="00FB2844" w:rsidP="00FA6934">
            <w:pPr>
              <w:pStyle w:val="NoSpacing"/>
              <w:rPr>
                <w:sz w:val="22"/>
                <w:szCs w:val="22"/>
              </w:rPr>
            </w:pPr>
            <w:r w:rsidRPr="00ED0DF6">
              <w:rPr>
                <w:sz w:val="22"/>
                <w:szCs w:val="22"/>
              </w:rPr>
              <w:t>7 (7.6)</w:t>
            </w:r>
          </w:p>
        </w:tc>
      </w:tr>
      <w:tr w:rsidR="00FB2844" w:rsidRPr="00ED0DF6" w14:paraId="49622643" w14:textId="77777777" w:rsidTr="002B67F0">
        <w:trPr>
          <w:gridBefore w:val="1"/>
          <w:wBefore w:w="418" w:type="pct"/>
          <w:trHeight w:hRule="exact" w:val="284"/>
        </w:trPr>
        <w:tc>
          <w:tcPr>
            <w:tcW w:w="2324" w:type="pct"/>
            <w:gridSpan w:val="2"/>
          </w:tcPr>
          <w:p w14:paraId="1AFE16EB" w14:textId="77777777" w:rsidR="00FB2844" w:rsidRPr="00ED0DF6" w:rsidRDefault="00FB2844" w:rsidP="00FA6934">
            <w:pPr>
              <w:pStyle w:val="NoSpacing"/>
              <w:rPr>
                <w:sz w:val="22"/>
                <w:szCs w:val="22"/>
              </w:rPr>
            </w:pPr>
            <w:r w:rsidRPr="00ED0DF6">
              <w:rPr>
                <w:sz w:val="22"/>
                <w:szCs w:val="22"/>
              </w:rPr>
              <w:t>TBI</w:t>
            </w:r>
          </w:p>
        </w:tc>
        <w:tc>
          <w:tcPr>
            <w:tcW w:w="2259" w:type="pct"/>
            <w:gridSpan w:val="2"/>
          </w:tcPr>
          <w:p w14:paraId="20C1E45A" w14:textId="77777777" w:rsidR="00FB2844" w:rsidRPr="00ED0DF6" w:rsidRDefault="00FB2844" w:rsidP="00FA6934">
            <w:pPr>
              <w:pStyle w:val="NoSpacing"/>
              <w:rPr>
                <w:sz w:val="22"/>
                <w:szCs w:val="22"/>
              </w:rPr>
            </w:pPr>
            <w:r w:rsidRPr="00ED0DF6">
              <w:rPr>
                <w:sz w:val="22"/>
                <w:szCs w:val="22"/>
              </w:rPr>
              <w:t>9 (9.8)</w:t>
            </w:r>
          </w:p>
        </w:tc>
      </w:tr>
      <w:tr w:rsidR="00FB2844" w:rsidRPr="00ED0DF6" w14:paraId="35403CB8" w14:textId="77777777" w:rsidTr="002B67F0">
        <w:trPr>
          <w:gridBefore w:val="1"/>
          <w:wBefore w:w="418" w:type="pct"/>
          <w:trHeight w:hRule="exact" w:val="284"/>
        </w:trPr>
        <w:tc>
          <w:tcPr>
            <w:tcW w:w="2324" w:type="pct"/>
            <w:gridSpan w:val="2"/>
          </w:tcPr>
          <w:p w14:paraId="5562C2D0" w14:textId="77777777" w:rsidR="00FB2844" w:rsidRPr="00ED0DF6" w:rsidRDefault="00FB2844" w:rsidP="00FA6934">
            <w:pPr>
              <w:pStyle w:val="NoSpacing"/>
              <w:rPr>
                <w:sz w:val="22"/>
                <w:szCs w:val="22"/>
              </w:rPr>
            </w:pPr>
            <w:r w:rsidRPr="00ED0DF6">
              <w:rPr>
                <w:sz w:val="22"/>
                <w:szCs w:val="22"/>
              </w:rPr>
              <w:t>HSP</w:t>
            </w:r>
          </w:p>
        </w:tc>
        <w:tc>
          <w:tcPr>
            <w:tcW w:w="2259" w:type="pct"/>
            <w:gridSpan w:val="2"/>
          </w:tcPr>
          <w:p w14:paraId="48D883AC" w14:textId="77777777" w:rsidR="00FB2844" w:rsidRPr="00ED0DF6" w:rsidRDefault="00FB2844" w:rsidP="00FA6934">
            <w:pPr>
              <w:pStyle w:val="NoSpacing"/>
              <w:rPr>
                <w:sz w:val="22"/>
                <w:szCs w:val="22"/>
              </w:rPr>
            </w:pPr>
            <w:r w:rsidRPr="00ED0DF6">
              <w:rPr>
                <w:sz w:val="22"/>
                <w:szCs w:val="22"/>
              </w:rPr>
              <w:t>5 (5.4)</w:t>
            </w:r>
          </w:p>
        </w:tc>
      </w:tr>
      <w:tr w:rsidR="00FB2844" w:rsidRPr="00ED0DF6" w14:paraId="7686B6E4" w14:textId="77777777" w:rsidTr="002B67F0">
        <w:trPr>
          <w:gridBefore w:val="1"/>
          <w:wBefore w:w="418" w:type="pct"/>
          <w:trHeight w:hRule="exact" w:val="284"/>
        </w:trPr>
        <w:tc>
          <w:tcPr>
            <w:tcW w:w="2324" w:type="pct"/>
            <w:gridSpan w:val="2"/>
          </w:tcPr>
          <w:p w14:paraId="7C663382" w14:textId="77777777" w:rsidR="00FB2844" w:rsidRPr="00ED0DF6" w:rsidRDefault="00FB2844" w:rsidP="00FA6934">
            <w:pPr>
              <w:pStyle w:val="NoSpacing"/>
              <w:rPr>
                <w:sz w:val="22"/>
                <w:szCs w:val="22"/>
              </w:rPr>
            </w:pPr>
            <w:r w:rsidRPr="00ED0DF6">
              <w:rPr>
                <w:sz w:val="22"/>
                <w:szCs w:val="22"/>
              </w:rPr>
              <w:t>Other</w:t>
            </w:r>
          </w:p>
        </w:tc>
        <w:tc>
          <w:tcPr>
            <w:tcW w:w="2259" w:type="pct"/>
            <w:gridSpan w:val="2"/>
          </w:tcPr>
          <w:p w14:paraId="77D30C2B" w14:textId="77777777" w:rsidR="00FB2844" w:rsidRPr="00ED0DF6" w:rsidRDefault="00FB2844" w:rsidP="00FA6934">
            <w:pPr>
              <w:pStyle w:val="NoSpacing"/>
              <w:rPr>
                <w:sz w:val="22"/>
                <w:szCs w:val="22"/>
              </w:rPr>
            </w:pPr>
            <w:r w:rsidRPr="00ED0DF6">
              <w:rPr>
                <w:sz w:val="22"/>
                <w:szCs w:val="22"/>
              </w:rPr>
              <w:t>6 (6.5)</w:t>
            </w:r>
          </w:p>
        </w:tc>
      </w:tr>
      <w:tr w:rsidR="00FB2844" w:rsidRPr="00ED0DF6" w14:paraId="7D96846F" w14:textId="77777777" w:rsidTr="002B67F0">
        <w:trPr>
          <w:gridAfter w:val="1"/>
          <w:wAfter w:w="85" w:type="pct"/>
          <w:trHeight w:hRule="exact" w:val="284"/>
        </w:trPr>
        <w:tc>
          <w:tcPr>
            <w:tcW w:w="2397" w:type="pct"/>
            <w:gridSpan w:val="2"/>
          </w:tcPr>
          <w:p w14:paraId="292350F9" w14:textId="77777777" w:rsidR="00FB2844" w:rsidRPr="00ED0DF6" w:rsidRDefault="00FB2844" w:rsidP="00FA6934">
            <w:pPr>
              <w:pStyle w:val="NoSpacing"/>
              <w:rPr>
                <w:sz w:val="22"/>
                <w:szCs w:val="22"/>
              </w:rPr>
            </w:pPr>
            <w:r w:rsidRPr="00ED0DF6">
              <w:rPr>
                <w:sz w:val="22"/>
                <w:szCs w:val="22"/>
              </w:rPr>
              <w:t>Years since diagnosis</w:t>
            </w:r>
          </w:p>
        </w:tc>
        <w:tc>
          <w:tcPr>
            <w:tcW w:w="2518" w:type="pct"/>
            <w:gridSpan w:val="2"/>
          </w:tcPr>
          <w:p w14:paraId="4AE63BF2" w14:textId="77777777" w:rsidR="00FB2844" w:rsidRPr="00ED0DF6" w:rsidRDefault="00FB2844" w:rsidP="00FA6934">
            <w:pPr>
              <w:pStyle w:val="NoSpacing"/>
              <w:rPr>
                <w:sz w:val="22"/>
                <w:szCs w:val="22"/>
              </w:rPr>
            </w:pPr>
            <w:r w:rsidRPr="00ED0DF6">
              <w:rPr>
                <w:iCs/>
                <w:sz w:val="22"/>
                <w:szCs w:val="22"/>
              </w:rPr>
              <w:t>M</w:t>
            </w:r>
            <w:r w:rsidRPr="00ED0DF6">
              <w:rPr>
                <w:sz w:val="22"/>
                <w:szCs w:val="22"/>
              </w:rPr>
              <w:t xml:space="preserve"> = 10.6 (SD = 9.7; range = 1-39)</w:t>
            </w:r>
          </w:p>
        </w:tc>
      </w:tr>
      <w:tr w:rsidR="00FB2844" w:rsidRPr="00ED0DF6" w14:paraId="0913DCBD" w14:textId="77777777" w:rsidTr="002B67F0">
        <w:trPr>
          <w:gridAfter w:val="1"/>
          <w:wAfter w:w="85" w:type="pct"/>
          <w:trHeight w:hRule="exact" w:val="284"/>
        </w:trPr>
        <w:tc>
          <w:tcPr>
            <w:tcW w:w="2397" w:type="pct"/>
            <w:gridSpan w:val="2"/>
          </w:tcPr>
          <w:p w14:paraId="12638825" w14:textId="77777777" w:rsidR="00FB2844" w:rsidRPr="00ED0DF6" w:rsidRDefault="00FB2844" w:rsidP="00FA6934">
            <w:pPr>
              <w:pStyle w:val="NoSpacing"/>
              <w:rPr>
                <w:sz w:val="22"/>
                <w:szCs w:val="22"/>
              </w:rPr>
            </w:pPr>
            <w:r w:rsidRPr="00ED0DF6">
              <w:rPr>
                <w:sz w:val="22"/>
                <w:szCs w:val="22"/>
              </w:rPr>
              <w:t>Side affected</w:t>
            </w:r>
          </w:p>
        </w:tc>
        <w:tc>
          <w:tcPr>
            <w:tcW w:w="2518" w:type="pct"/>
            <w:gridSpan w:val="2"/>
          </w:tcPr>
          <w:p w14:paraId="0F6AA3A0" w14:textId="77777777" w:rsidR="00FB2844" w:rsidRPr="00ED0DF6" w:rsidRDefault="00FB2844" w:rsidP="00FA6934">
            <w:pPr>
              <w:pStyle w:val="NoSpacing"/>
              <w:rPr>
                <w:sz w:val="22"/>
                <w:szCs w:val="22"/>
              </w:rPr>
            </w:pPr>
            <w:r w:rsidRPr="00ED0DF6">
              <w:rPr>
                <w:sz w:val="22"/>
                <w:szCs w:val="22"/>
              </w:rPr>
              <w:t xml:space="preserve"> </w:t>
            </w:r>
          </w:p>
        </w:tc>
      </w:tr>
      <w:tr w:rsidR="00FB2844" w:rsidRPr="00ED0DF6" w14:paraId="56CA1D51" w14:textId="77777777" w:rsidTr="002B67F0">
        <w:trPr>
          <w:gridBefore w:val="1"/>
          <w:wBefore w:w="418" w:type="pct"/>
          <w:trHeight w:hRule="exact" w:val="284"/>
        </w:trPr>
        <w:tc>
          <w:tcPr>
            <w:tcW w:w="2324" w:type="pct"/>
            <w:gridSpan w:val="2"/>
          </w:tcPr>
          <w:p w14:paraId="5A07E732" w14:textId="77777777" w:rsidR="00FB2844" w:rsidRPr="00ED0DF6" w:rsidRDefault="00FB2844" w:rsidP="00FA6934">
            <w:pPr>
              <w:pStyle w:val="NoSpacing"/>
              <w:rPr>
                <w:sz w:val="22"/>
                <w:szCs w:val="22"/>
              </w:rPr>
            </w:pPr>
            <w:r w:rsidRPr="00ED0DF6">
              <w:rPr>
                <w:sz w:val="22"/>
                <w:szCs w:val="22"/>
              </w:rPr>
              <w:t>Left</w:t>
            </w:r>
          </w:p>
        </w:tc>
        <w:tc>
          <w:tcPr>
            <w:tcW w:w="2259" w:type="pct"/>
            <w:gridSpan w:val="2"/>
          </w:tcPr>
          <w:p w14:paraId="7C3D4D44" w14:textId="77777777" w:rsidR="00FB2844" w:rsidRPr="00ED0DF6" w:rsidRDefault="00FB2844" w:rsidP="00FA6934">
            <w:pPr>
              <w:pStyle w:val="NoSpacing"/>
              <w:rPr>
                <w:sz w:val="22"/>
                <w:szCs w:val="22"/>
              </w:rPr>
            </w:pPr>
            <w:r w:rsidRPr="00ED0DF6">
              <w:rPr>
                <w:sz w:val="22"/>
                <w:szCs w:val="22"/>
              </w:rPr>
              <w:t>31 (33.7)</w:t>
            </w:r>
          </w:p>
        </w:tc>
      </w:tr>
      <w:tr w:rsidR="00FB2844" w:rsidRPr="00ED0DF6" w14:paraId="274714F6" w14:textId="77777777" w:rsidTr="002B67F0">
        <w:trPr>
          <w:gridBefore w:val="1"/>
          <w:wBefore w:w="418" w:type="pct"/>
          <w:trHeight w:hRule="exact" w:val="284"/>
        </w:trPr>
        <w:tc>
          <w:tcPr>
            <w:tcW w:w="2324" w:type="pct"/>
            <w:gridSpan w:val="2"/>
          </w:tcPr>
          <w:p w14:paraId="22D390C2" w14:textId="77777777" w:rsidR="00FB2844" w:rsidRPr="00ED0DF6" w:rsidRDefault="00FB2844" w:rsidP="00FA6934">
            <w:pPr>
              <w:pStyle w:val="NoSpacing"/>
              <w:rPr>
                <w:sz w:val="22"/>
                <w:szCs w:val="22"/>
              </w:rPr>
            </w:pPr>
            <w:r w:rsidRPr="00ED0DF6">
              <w:rPr>
                <w:sz w:val="22"/>
                <w:szCs w:val="22"/>
              </w:rPr>
              <w:t>Right</w:t>
            </w:r>
          </w:p>
        </w:tc>
        <w:tc>
          <w:tcPr>
            <w:tcW w:w="2259" w:type="pct"/>
            <w:gridSpan w:val="2"/>
          </w:tcPr>
          <w:p w14:paraId="29651E45" w14:textId="77777777" w:rsidR="00FB2844" w:rsidRPr="00ED0DF6" w:rsidRDefault="00FB2844" w:rsidP="00FA6934">
            <w:pPr>
              <w:pStyle w:val="NoSpacing"/>
              <w:rPr>
                <w:sz w:val="22"/>
                <w:szCs w:val="22"/>
              </w:rPr>
            </w:pPr>
            <w:r w:rsidRPr="00ED0DF6">
              <w:rPr>
                <w:sz w:val="22"/>
                <w:szCs w:val="22"/>
              </w:rPr>
              <w:t>31 (33.7)</w:t>
            </w:r>
          </w:p>
        </w:tc>
      </w:tr>
      <w:tr w:rsidR="00FB2844" w:rsidRPr="00ED0DF6" w14:paraId="0FEDC8F0" w14:textId="77777777" w:rsidTr="002B67F0">
        <w:trPr>
          <w:gridBefore w:val="1"/>
          <w:wBefore w:w="418" w:type="pct"/>
          <w:trHeight w:hRule="exact" w:val="284"/>
        </w:trPr>
        <w:tc>
          <w:tcPr>
            <w:tcW w:w="2324" w:type="pct"/>
            <w:gridSpan w:val="2"/>
          </w:tcPr>
          <w:p w14:paraId="6CFBD750" w14:textId="77777777" w:rsidR="00FB2844" w:rsidRPr="00ED0DF6" w:rsidRDefault="00FB2844" w:rsidP="00FA6934">
            <w:pPr>
              <w:pStyle w:val="NoSpacing"/>
              <w:rPr>
                <w:sz w:val="22"/>
                <w:szCs w:val="22"/>
              </w:rPr>
            </w:pPr>
            <w:r w:rsidRPr="00ED0DF6">
              <w:rPr>
                <w:sz w:val="22"/>
                <w:szCs w:val="22"/>
              </w:rPr>
              <w:t>Bilateral</w:t>
            </w:r>
          </w:p>
        </w:tc>
        <w:tc>
          <w:tcPr>
            <w:tcW w:w="2259" w:type="pct"/>
            <w:gridSpan w:val="2"/>
          </w:tcPr>
          <w:p w14:paraId="14800FE0" w14:textId="77777777" w:rsidR="00FB2844" w:rsidRPr="00ED0DF6" w:rsidRDefault="00FB2844" w:rsidP="00FA6934">
            <w:pPr>
              <w:pStyle w:val="NoSpacing"/>
              <w:rPr>
                <w:sz w:val="22"/>
                <w:szCs w:val="22"/>
              </w:rPr>
            </w:pPr>
            <w:r w:rsidRPr="00ED0DF6">
              <w:rPr>
                <w:sz w:val="22"/>
                <w:szCs w:val="22"/>
              </w:rPr>
              <w:t>30 (32.6)</w:t>
            </w:r>
          </w:p>
        </w:tc>
      </w:tr>
      <w:tr w:rsidR="00FB2844" w:rsidRPr="00ED0DF6" w14:paraId="0E199118" w14:textId="77777777" w:rsidTr="002B67F0">
        <w:trPr>
          <w:gridAfter w:val="1"/>
          <w:wAfter w:w="85" w:type="pct"/>
          <w:trHeight w:hRule="exact" w:val="284"/>
        </w:trPr>
        <w:tc>
          <w:tcPr>
            <w:tcW w:w="2397" w:type="pct"/>
            <w:gridSpan w:val="2"/>
          </w:tcPr>
          <w:p w14:paraId="30425A62" w14:textId="77777777" w:rsidR="00FB2844" w:rsidRPr="00ED0DF6" w:rsidRDefault="00FB2844" w:rsidP="00FA6934">
            <w:pPr>
              <w:pStyle w:val="NoSpacing"/>
              <w:rPr>
                <w:sz w:val="22"/>
                <w:szCs w:val="22"/>
              </w:rPr>
            </w:pPr>
            <w:r w:rsidRPr="00ED0DF6">
              <w:rPr>
                <w:sz w:val="22"/>
                <w:szCs w:val="22"/>
              </w:rPr>
              <w:t>Location of spasticity</w:t>
            </w:r>
          </w:p>
        </w:tc>
        <w:tc>
          <w:tcPr>
            <w:tcW w:w="2518" w:type="pct"/>
            <w:gridSpan w:val="2"/>
          </w:tcPr>
          <w:p w14:paraId="7C92281B" w14:textId="77777777" w:rsidR="00FB2844" w:rsidRPr="00ED0DF6" w:rsidRDefault="00FB2844" w:rsidP="00FA6934">
            <w:pPr>
              <w:pStyle w:val="NoSpacing"/>
              <w:rPr>
                <w:sz w:val="22"/>
                <w:szCs w:val="22"/>
              </w:rPr>
            </w:pPr>
          </w:p>
        </w:tc>
      </w:tr>
      <w:tr w:rsidR="00FB2844" w:rsidRPr="00ED0DF6" w14:paraId="3A283FC0" w14:textId="77777777" w:rsidTr="002B67F0">
        <w:trPr>
          <w:gridBefore w:val="1"/>
          <w:wBefore w:w="418" w:type="pct"/>
          <w:trHeight w:hRule="exact" w:val="284"/>
        </w:trPr>
        <w:tc>
          <w:tcPr>
            <w:tcW w:w="2324" w:type="pct"/>
            <w:gridSpan w:val="2"/>
          </w:tcPr>
          <w:p w14:paraId="05DFEDCF" w14:textId="77777777" w:rsidR="00FB2844" w:rsidRPr="00ED0DF6" w:rsidRDefault="00FB2844" w:rsidP="00FA6934">
            <w:pPr>
              <w:pStyle w:val="NoSpacing"/>
              <w:rPr>
                <w:sz w:val="22"/>
                <w:szCs w:val="22"/>
              </w:rPr>
            </w:pPr>
            <w:r w:rsidRPr="00ED0DF6">
              <w:rPr>
                <w:sz w:val="22"/>
                <w:szCs w:val="22"/>
              </w:rPr>
              <w:t>Arm(s) only</w:t>
            </w:r>
          </w:p>
        </w:tc>
        <w:tc>
          <w:tcPr>
            <w:tcW w:w="2259" w:type="pct"/>
            <w:gridSpan w:val="2"/>
          </w:tcPr>
          <w:p w14:paraId="7AB2D87D" w14:textId="77777777" w:rsidR="00FB2844" w:rsidRPr="00ED0DF6" w:rsidRDefault="00FB2844" w:rsidP="00FA6934">
            <w:pPr>
              <w:pStyle w:val="NoSpacing"/>
              <w:rPr>
                <w:sz w:val="22"/>
                <w:szCs w:val="22"/>
              </w:rPr>
            </w:pPr>
            <w:r w:rsidRPr="00ED0DF6">
              <w:rPr>
                <w:sz w:val="22"/>
                <w:szCs w:val="22"/>
              </w:rPr>
              <w:t>11 (12.0)</w:t>
            </w:r>
          </w:p>
        </w:tc>
      </w:tr>
      <w:tr w:rsidR="00FB2844" w:rsidRPr="00ED0DF6" w14:paraId="4C411068" w14:textId="77777777" w:rsidTr="002B67F0">
        <w:trPr>
          <w:gridBefore w:val="1"/>
          <w:wBefore w:w="418" w:type="pct"/>
          <w:trHeight w:hRule="exact" w:val="284"/>
        </w:trPr>
        <w:tc>
          <w:tcPr>
            <w:tcW w:w="2324" w:type="pct"/>
            <w:gridSpan w:val="2"/>
          </w:tcPr>
          <w:p w14:paraId="35228AD5" w14:textId="77777777" w:rsidR="00FB2844" w:rsidRPr="00ED0DF6" w:rsidRDefault="00FB2844" w:rsidP="00FA6934">
            <w:pPr>
              <w:pStyle w:val="NoSpacing"/>
              <w:rPr>
                <w:sz w:val="22"/>
                <w:szCs w:val="22"/>
              </w:rPr>
            </w:pPr>
            <w:r w:rsidRPr="00ED0DF6">
              <w:rPr>
                <w:sz w:val="22"/>
                <w:szCs w:val="22"/>
              </w:rPr>
              <w:t>Leg(s) only</w:t>
            </w:r>
          </w:p>
        </w:tc>
        <w:tc>
          <w:tcPr>
            <w:tcW w:w="2259" w:type="pct"/>
            <w:gridSpan w:val="2"/>
          </w:tcPr>
          <w:p w14:paraId="0934DE4E" w14:textId="77777777" w:rsidR="00FB2844" w:rsidRPr="00ED0DF6" w:rsidRDefault="00FB2844" w:rsidP="00FA6934">
            <w:pPr>
              <w:pStyle w:val="NoSpacing"/>
              <w:rPr>
                <w:sz w:val="22"/>
                <w:szCs w:val="22"/>
              </w:rPr>
            </w:pPr>
            <w:r w:rsidRPr="00ED0DF6">
              <w:rPr>
                <w:sz w:val="22"/>
                <w:szCs w:val="22"/>
              </w:rPr>
              <w:t>34 (37.0)</w:t>
            </w:r>
          </w:p>
        </w:tc>
      </w:tr>
      <w:tr w:rsidR="00FB2844" w:rsidRPr="00ED0DF6" w14:paraId="1BC87E95" w14:textId="77777777" w:rsidTr="002B67F0">
        <w:trPr>
          <w:gridBefore w:val="1"/>
          <w:wBefore w:w="418" w:type="pct"/>
          <w:trHeight w:hRule="exact" w:val="284"/>
        </w:trPr>
        <w:tc>
          <w:tcPr>
            <w:tcW w:w="2324" w:type="pct"/>
            <w:gridSpan w:val="2"/>
          </w:tcPr>
          <w:p w14:paraId="771F36DA" w14:textId="77777777" w:rsidR="00FB2844" w:rsidRPr="00ED0DF6" w:rsidRDefault="00FB2844" w:rsidP="00FA6934">
            <w:pPr>
              <w:pStyle w:val="NoSpacing"/>
              <w:rPr>
                <w:sz w:val="22"/>
                <w:szCs w:val="22"/>
              </w:rPr>
            </w:pPr>
            <w:r w:rsidRPr="00ED0DF6">
              <w:rPr>
                <w:sz w:val="22"/>
                <w:szCs w:val="22"/>
              </w:rPr>
              <w:t>Arm(s) and leg(s)</w:t>
            </w:r>
          </w:p>
        </w:tc>
        <w:tc>
          <w:tcPr>
            <w:tcW w:w="2259" w:type="pct"/>
            <w:gridSpan w:val="2"/>
          </w:tcPr>
          <w:p w14:paraId="03883792" w14:textId="77777777" w:rsidR="00FB2844" w:rsidRPr="00ED0DF6" w:rsidRDefault="00FB2844" w:rsidP="00FA6934">
            <w:pPr>
              <w:pStyle w:val="NoSpacing"/>
              <w:rPr>
                <w:sz w:val="22"/>
                <w:szCs w:val="22"/>
              </w:rPr>
            </w:pPr>
            <w:r w:rsidRPr="00ED0DF6">
              <w:rPr>
                <w:sz w:val="22"/>
                <w:szCs w:val="22"/>
              </w:rPr>
              <w:t>47 (51.1)</w:t>
            </w:r>
          </w:p>
        </w:tc>
      </w:tr>
      <w:tr w:rsidR="00FB2844" w:rsidRPr="00ED0DF6" w14:paraId="21A45B6E" w14:textId="77777777" w:rsidTr="002B67F0">
        <w:trPr>
          <w:gridAfter w:val="1"/>
          <w:wAfter w:w="85" w:type="pct"/>
          <w:trHeight w:hRule="exact" w:val="284"/>
        </w:trPr>
        <w:tc>
          <w:tcPr>
            <w:tcW w:w="2397" w:type="pct"/>
            <w:gridSpan w:val="2"/>
          </w:tcPr>
          <w:p w14:paraId="75ACE9DA" w14:textId="77777777" w:rsidR="00FB2844" w:rsidRPr="00ED0DF6" w:rsidRDefault="00FB2844" w:rsidP="00FA6934">
            <w:pPr>
              <w:pStyle w:val="NoSpacing"/>
              <w:rPr>
                <w:sz w:val="22"/>
                <w:szCs w:val="22"/>
              </w:rPr>
            </w:pPr>
            <w:r w:rsidRPr="00ED0DF6">
              <w:rPr>
                <w:sz w:val="22"/>
                <w:szCs w:val="22"/>
              </w:rPr>
              <w:t>Symptom classification</w:t>
            </w:r>
          </w:p>
        </w:tc>
        <w:tc>
          <w:tcPr>
            <w:tcW w:w="2518" w:type="pct"/>
            <w:gridSpan w:val="2"/>
          </w:tcPr>
          <w:p w14:paraId="0594343A" w14:textId="77777777" w:rsidR="00FB2844" w:rsidRPr="00ED0DF6" w:rsidRDefault="00FB2844" w:rsidP="00FA6934">
            <w:pPr>
              <w:pStyle w:val="NoSpacing"/>
              <w:rPr>
                <w:sz w:val="22"/>
                <w:szCs w:val="22"/>
              </w:rPr>
            </w:pPr>
          </w:p>
        </w:tc>
      </w:tr>
      <w:tr w:rsidR="00FB2844" w:rsidRPr="00ED0DF6" w14:paraId="7192F96E" w14:textId="77777777" w:rsidTr="002B67F0">
        <w:trPr>
          <w:gridBefore w:val="1"/>
          <w:wBefore w:w="418" w:type="pct"/>
          <w:trHeight w:hRule="exact" w:val="284"/>
        </w:trPr>
        <w:tc>
          <w:tcPr>
            <w:tcW w:w="2324" w:type="pct"/>
            <w:gridSpan w:val="2"/>
          </w:tcPr>
          <w:p w14:paraId="395453F1" w14:textId="77777777" w:rsidR="00FB2844" w:rsidRPr="00ED0DF6" w:rsidRDefault="00FB2844" w:rsidP="00FA6934">
            <w:pPr>
              <w:pStyle w:val="NoSpacing"/>
              <w:rPr>
                <w:sz w:val="22"/>
                <w:szCs w:val="22"/>
              </w:rPr>
            </w:pPr>
            <w:r w:rsidRPr="00ED0DF6">
              <w:rPr>
                <w:sz w:val="22"/>
                <w:szCs w:val="22"/>
              </w:rPr>
              <w:t>Focal</w:t>
            </w:r>
          </w:p>
        </w:tc>
        <w:tc>
          <w:tcPr>
            <w:tcW w:w="2259" w:type="pct"/>
            <w:gridSpan w:val="2"/>
          </w:tcPr>
          <w:p w14:paraId="73251B3D" w14:textId="77777777" w:rsidR="00FB2844" w:rsidRPr="00ED0DF6" w:rsidRDefault="00FB2844" w:rsidP="00FA6934">
            <w:pPr>
              <w:pStyle w:val="NoSpacing"/>
              <w:rPr>
                <w:sz w:val="22"/>
                <w:szCs w:val="22"/>
              </w:rPr>
            </w:pPr>
            <w:r w:rsidRPr="00ED0DF6">
              <w:rPr>
                <w:sz w:val="22"/>
                <w:szCs w:val="22"/>
              </w:rPr>
              <w:t>5 (5.4)</w:t>
            </w:r>
          </w:p>
        </w:tc>
      </w:tr>
      <w:tr w:rsidR="00FB2844" w:rsidRPr="00ED0DF6" w14:paraId="58FBE4B6" w14:textId="77777777" w:rsidTr="002B67F0">
        <w:trPr>
          <w:gridBefore w:val="1"/>
          <w:wBefore w:w="418" w:type="pct"/>
          <w:trHeight w:hRule="exact" w:val="284"/>
        </w:trPr>
        <w:tc>
          <w:tcPr>
            <w:tcW w:w="2324" w:type="pct"/>
            <w:gridSpan w:val="2"/>
          </w:tcPr>
          <w:p w14:paraId="2E77DDFC" w14:textId="77777777" w:rsidR="00FB2844" w:rsidRPr="00ED0DF6" w:rsidRDefault="00FB2844" w:rsidP="00FA6934">
            <w:pPr>
              <w:pStyle w:val="NoSpacing"/>
              <w:rPr>
                <w:sz w:val="22"/>
                <w:szCs w:val="22"/>
              </w:rPr>
            </w:pPr>
            <w:r w:rsidRPr="00ED0DF6">
              <w:rPr>
                <w:sz w:val="22"/>
                <w:szCs w:val="22"/>
              </w:rPr>
              <w:t>Regional</w:t>
            </w:r>
          </w:p>
        </w:tc>
        <w:tc>
          <w:tcPr>
            <w:tcW w:w="2259" w:type="pct"/>
            <w:gridSpan w:val="2"/>
          </w:tcPr>
          <w:p w14:paraId="478BCB1D" w14:textId="77777777" w:rsidR="00FB2844" w:rsidRPr="00ED0DF6" w:rsidRDefault="00FB2844" w:rsidP="00FA6934">
            <w:pPr>
              <w:pStyle w:val="NoSpacing"/>
              <w:rPr>
                <w:sz w:val="22"/>
                <w:szCs w:val="22"/>
              </w:rPr>
            </w:pPr>
            <w:r w:rsidRPr="00ED0DF6">
              <w:rPr>
                <w:sz w:val="22"/>
                <w:szCs w:val="22"/>
              </w:rPr>
              <w:t>18 (19.6)</w:t>
            </w:r>
          </w:p>
        </w:tc>
      </w:tr>
      <w:tr w:rsidR="00FB2844" w:rsidRPr="00ED0DF6" w14:paraId="2C6B0036" w14:textId="77777777" w:rsidTr="002B67F0">
        <w:trPr>
          <w:gridBefore w:val="1"/>
          <w:wBefore w:w="418" w:type="pct"/>
          <w:trHeight w:hRule="exact" w:val="284"/>
        </w:trPr>
        <w:tc>
          <w:tcPr>
            <w:tcW w:w="2324" w:type="pct"/>
            <w:gridSpan w:val="2"/>
          </w:tcPr>
          <w:p w14:paraId="5281F767" w14:textId="77777777" w:rsidR="00FB2844" w:rsidRPr="00ED0DF6" w:rsidRDefault="00FB2844" w:rsidP="00FA6934">
            <w:pPr>
              <w:pStyle w:val="NoSpacing"/>
              <w:rPr>
                <w:sz w:val="22"/>
                <w:szCs w:val="22"/>
              </w:rPr>
            </w:pPr>
            <w:r w:rsidRPr="00ED0DF6">
              <w:rPr>
                <w:sz w:val="22"/>
                <w:szCs w:val="22"/>
              </w:rPr>
              <w:t>Global</w:t>
            </w:r>
          </w:p>
        </w:tc>
        <w:tc>
          <w:tcPr>
            <w:tcW w:w="2259" w:type="pct"/>
            <w:gridSpan w:val="2"/>
          </w:tcPr>
          <w:p w14:paraId="5EFD09BA" w14:textId="77777777" w:rsidR="00FB2844" w:rsidRPr="00ED0DF6" w:rsidRDefault="00FB2844" w:rsidP="00FA6934">
            <w:pPr>
              <w:pStyle w:val="NoSpacing"/>
              <w:rPr>
                <w:sz w:val="22"/>
                <w:szCs w:val="22"/>
              </w:rPr>
            </w:pPr>
            <w:r w:rsidRPr="00ED0DF6">
              <w:rPr>
                <w:sz w:val="22"/>
                <w:szCs w:val="22"/>
              </w:rPr>
              <w:t>69 (75.0)</w:t>
            </w:r>
          </w:p>
        </w:tc>
      </w:tr>
      <w:tr w:rsidR="00FB2844" w:rsidRPr="00ED0DF6" w14:paraId="36B8C085" w14:textId="77777777" w:rsidTr="002B67F0">
        <w:trPr>
          <w:gridAfter w:val="1"/>
          <w:wAfter w:w="85" w:type="pct"/>
          <w:trHeight w:hRule="exact" w:val="284"/>
        </w:trPr>
        <w:tc>
          <w:tcPr>
            <w:tcW w:w="2397" w:type="pct"/>
            <w:gridSpan w:val="2"/>
          </w:tcPr>
          <w:p w14:paraId="1FF3D0B7" w14:textId="77777777" w:rsidR="00FB2844" w:rsidRPr="00ED0DF6" w:rsidRDefault="00FB2844" w:rsidP="00FA6934">
            <w:pPr>
              <w:pStyle w:val="NoSpacing"/>
              <w:rPr>
                <w:sz w:val="22"/>
                <w:szCs w:val="22"/>
              </w:rPr>
            </w:pPr>
            <w:r w:rsidRPr="00ED0DF6">
              <w:rPr>
                <w:sz w:val="22"/>
                <w:szCs w:val="22"/>
              </w:rPr>
              <w:t xml:space="preserve">REPAS: Severity of spasticity </w:t>
            </w:r>
          </w:p>
        </w:tc>
        <w:tc>
          <w:tcPr>
            <w:tcW w:w="2518" w:type="pct"/>
            <w:gridSpan w:val="2"/>
          </w:tcPr>
          <w:p w14:paraId="679ABFB0" w14:textId="77777777" w:rsidR="00FB2844" w:rsidRPr="00ED0DF6" w:rsidRDefault="00FB2844" w:rsidP="00FA6934">
            <w:pPr>
              <w:pStyle w:val="NoSpacing"/>
              <w:rPr>
                <w:sz w:val="22"/>
                <w:szCs w:val="22"/>
              </w:rPr>
            </w:pPr>
          </w:p>
        </w:tc>
      </w:tr>
      <w:tr w:rsidR="00FB2844" w:rsidRPr="00ED0DF6" w14:paraId="537A3435" w14:textId="77777777" w:rsidTr="002B67F0">
        <w:trPr>
          <w:gridBefore w:val="1"/>
          <w:wBefore w:w="418" w:type="pct"/>
          <w:trHeight w:hRule="exact" w:val="284"/>
        </w:trPr>
        <w:tc>
          <w:tcPr>
            <w:tcW w:w="2324" w:type="pct"/>
            <w:gridSpan w:val="2"/>
          </w:tcPr>
          <w:p w14:paraId="68BE7246" w14:textId="77777777" w:rsidR="00FB2844" w:rsidRPr="00ED0DF6" w:rsidRDefault="00FB2844" w:rsidP="00FA6934">
            <w:pPr>
              <w:pStyle w:val="NoSpacing"/>
              <w:rPr>
                <w:sz w:val="22"/>
                <w:szCs w:val="22"/>
              </w:rPr>
            </w:pPr>
            <w:r w:rsidRPr="00ED0DF6">
              <w:rPr>
                <w:sz w:val="22"/>
                <w:szCs w:val="22"/>
              </w:rPr>
              <w:t>Mild</w:t>
            </w:r>
          </w:p>
        </w:tc>
        <w:tc>
          <w:tcPr>
            <w:tcW w:w="2259" w:type="pct"/>
            <w:gridSpan w:val="2"/>
          </w:tcPr>
          <w:p w14:paraId="6D32DDF7" w14:textId="77777777" w:rsidR="00FB2844" w:rsidRPr="00ED0DF6" w:rsidRDefault="00FB2844" w:rsidP="00FA6934">
            <w:pPr>
              <w:pStyle w:val="NoSpacing"/>
              <w:rPr>
                <w:sz w:val="22"/>
                <w:szCs w:val="22"/>
              </w:rPr>
            </w:pPr>
            <w:r w:rsidRPr="00ED0DF6">
              <w:rPr>
                <w:sz w:val="22"/>
                <w:szCs w:val="22"/>
              </w:rPr>
              <w:t>11 (12.0)</w:t>
            </w:r>
          </w:p>
        </w:tc>
      </w:tr>
      <w:tr w:rsidR="00FB2844" w:rsidRPr="00ED0DF6" w14:paraId="4E8F7B3F" w14:textId="77777777" w:rsidTr="002B67F0">
        <w:trPr>
          <w:gridBefore w:val="1"/>
          <w:wBefore w:w="418" w:type="pct"/>
          <w:trHeight w:hRule="exact" w:val="284"/>
        </w:trPr>
        <w:tc>
          <w:tcPr>
            <w:tcW w:w="2324" w:type="pct"/>
            <w:gridSpan w:val="2"/>
          </w:tcPr>
          <w:p w14:paraId="1231A940" w14:textId="77777777" w:rsidR="00FB2844" w:rsidRPr="00ED0DF6" w:rsidRDefault="00FB2844" w:rsidP="00FA6934">
            <w:pPr>
              <w:pStyle w:val="NoSpacing"/>
              <w:rPr>
                <w:sz w:val="22"/>
                <w:szCs w:val="22"/>
              </w:rPr>
            </w:pPr>
            <w:r w:rsidRPr="00ED0DF6">
              <w:rPr>
                <w:sz w:val="22"/>
                <w:szCs w:val="22"/>
              </w:rPr>
              <w:t>Moderate</w:t>
            </w:r>
          </w:p>
        </w:tc>
        <w:tc>
          <w:tcPr>
            <w:tcW w:w="2259" w:type="pct"/>
            <w:gridSpan w:val="2"/>
          </w:tcPr>
          <w:p w14:paraId="1636C77B" w14:textId="77777777" w:rsidR="00FB2844" w:rsidRPr="00ED0DF6" w:rsidRDefault="00FB2844" w:rsidP="00FA6934">
            <w:pPr>
              <w:pStyle w:val="NoSpacing"/>
              <w:rPr>
                <w:sz w:val="22"/>
                <w:szCs w:val="22"/>
              </w:rPr>
            </w:pPr>
            <w:r w:rsidRPr="00ED0DF6">
              <w:rPr>
                <w:sz w:val="22"/>
                <w:szCs w:val="22"/>
              </w:rPr>
              <w:t>63 (68.5)</w:t>
            </w:r>
          </w:p>
        </w:tc>
      </w:tr>
      <w:tr w:rsidR="00FB2844" w:rsidRPr="00ED0DF6" w14:paraId="3D184B99" w14:textId="77777777" w:rsidTr="002B67F0">
        <w:trPr>
          <w:gridBefore w:val="1"/>
          <w:wBefore w:w="418" w:type="pct"/>
          <w:trHeight w:hRule="exact" w:val="284"/>
        </w:trPr>
        <w:tc>
          <w:tcPr>
            <w:tcW w:w="2324" w:type="pct"/>
            <w:gridSpan w:val="2"/>
          </w:tcPr>
          <w:p w14:paraId="7177F740" w14:textId="77777777" w:rsidR="00FB2844" w:rsidRPr="00ED0DF6" w:rsidRDefault="00FB2844" w:rsidP="00FA6934">
            <w:pPr>
              <w:pStyle w:val="NoSpacing"/>
              <w:rPr>
                <w:sz w:val="22"/>
                <w:szCs w:val="22"/>
              </w:rPr>
            </w:pPr>
            <w:r w:rsidRPr="00ED0DF6">
              <w:rPr>
                <w:sz w:val="22"/>
                <w:szCs w:val="22"/>
              </w:rPr>
              <w:t>Severe</w:t>
            </w:r>
          </w:p>
        </w:tc>
        <w:tc>
          <w:tcPr>
            <w:tcW w:w="2259" w:type="pct"/>
            <w:gridSpan w:val="2"/>
          </w:tcPr>
          <w:p w14:paraId="22554A83" w14:textId="77777777" w:rsidR="00FB2844" w:rsidRPr="00ED0DF6" w:rsidRDefault="00FB2844" w:rsidP="00FA6934">
            <w:pPr>
              <w:pStyle w:val="NoSpacing"/>
              <w:rPr>
                <w:sz w:val="22"/>
                <w:szCs w:val="22"/>
              </w:rPr>
            </w:pPr>
            <w:r w:rsidRPr="00ED0DF6">
              <w:rPr>
                <w:sz w:val="22"/>
                <w:szCs w:val="22"/>
              </w:rPr>
              <w:t>18 (19.6)</w:t>
            </w:r>
          </w:p>
        </w:tc>
      </w:tr>
      <w:tr w:rsidR="00FB2844" w:rsidRPr="00ED0DF6" w14:paraId="295C6E7E" w14:textId="77777777" w:rsidTr="002B67F0">
        <w:trPr>
          <w:gridAfter w:val="1"/>
          <w:wAfter w:w="85" w:type="pct"/>
          <w:trHeight w:hRule="exact" w:val="284"/>
        </w:trPr>
        <w:tc>
          <w:tcPr>
            <w:tcW w:w="2397" w:type="pct"/>
            <w:gridSpan w:val="2"/>
          </w:tcPr>
          <w:p w14:paraId="6818F569" w14:textId="77777777" w:rsidR="00FB2844" w:rsidRPr="00ED0DF6" w:rsidRDefault="00FB2844" w:rsidP="00FA6934">
            <w:pPr>
              <w:pStyle w:val="NoSpacing"/>
              <w:rPr>
                <w:sz w:val="22"/>
                <w:szCs w:val="22"/>
              </w:rPr>
            </w:pPr>
            <w:r w:rsidRPr="00ED0DF6">
              <w:rPr>
                <w:sz w:val="22"/>
                <w:szCs w:val="22"/>
              </w:rPr>
              <w:t>REPAS Scores</w:t>
            </w:r>
          </w:p>
        </w:tc>
        <w:tc>
          <w:tcPr>
            <w:tcW w:w="2518" w:type="pct"/>
            <w:gridSpan w:val="2"/>
          </w:tcPr>
          <w:p w14:paraId="208BAC44" w14:textId="77777777" w:rsidR="00FB2844" w:rsidRPr="00ED0DF6" w:rsidRDefault="00FB2844" w:rsidP="00FA6934">
            <w:pPr>
              <w:pStyle w:val="NoSpacing"/>
              <w:rPr>
                <w:sz w:val="22"/>
                <w:szCs w:val="22"/>
              </w:rPr>
            </w:pPr>
            <w:r w:rsidRPr="00ED0DF6">
              <w:rPr>
                <w:sz w:val="22"/>
                <w:szCs w:val="22"/>
              </w:rPr>
              <w:t>Mean (SD; range)</w:t>
            </w:r>
          </w:p>
        </w:tc>
      </w:tr>
      <w:tr w:rsidR="00FB2844" w:rsidRPr="00ED0DF6" w14:paraId="33F8E33A" w14:textId="77777777" w:rsidTr="002B67F0">
        <w:trPr>
          <w:gridBefore w:val="1"/>
          <w:wBefore w:w="418" w:type="pct"/>
          <w:trHeight w:hRule="exact" w:val="284"/>
        </w:trPr>
        <w:tc>
          <w:tcPr>
            <w:tcW w:w="2324" w:type="pct"/>
            <w:gridSpan w:val="2"/>
          </w:tcPr>
          <w:p w14:paraId="5A079DAE" w14:textId="5C45AD92" w:rsidR="00FB2844" w:rsidRPr="00ED0DF6" w:rsidRDefault="00FB2844" w:rsidP="00FA6934">
            <w:pPr>
              <w:pStyle w:val="NoSpacing"/>
              <w:rPr>
                <w:sz w:val="22"/>
                <w:szCs w:val="22"/>
              </w:rPr>
            </w:pPr>
            <w:r w:rsidRPr="00ED0DF6">
              <w:rPr>
                <w:sz w:val="22"/>
                <w:szCs w:val="22"/>
              </w:rPr>
              <w:t xml:space="preserve">Right arm (1-32; </w:t>
            </w:r>
            <w:r w:rsidR="004C3448" w:rsidRPr="00ED0DF6">
              <w:rPr>
                <w:i/>
                <w:sz w:val="22"/>
                <w:szCs w:val="22"/>
              </w:rPr>
              <w:t>n</w:t>
            </w:r>
            <w:r w:rsidRPr="00ED0DF6">
              <w:rPr>
                <w:sz w:val="22"/>
                <w:szCs w:val="22"/>
              </w:rPr>
              <w:t>= 35)</w:t>
            </w:r>
          </w:p>
        </w:tc>
        <w:tc>
          <w:tcPr>
            <w:tcW w:w="2259" w:type="pct"/>
            <w:gridSpan w:val="2"/>
          </w:tcPr>
          <w:p w14:paraId="7139081B" w14:textId="77777777" w:rsidR="00FB2844" w:rsidRPr="00ED0DF6" w:rsidRDefault="00FB2844" w:rsidP="00FA6934">
            <w:pPr>
              <w:pStyle w:val="NoSpacing"/>
              <w:rPr>
                <w:sz w:val="22"/>
                <w:szCs w:val="22"/>
              </w:rPr>
            </w:pPr>
            <w:r w:rsidRPr="00ED0DF6">
              <w:rPr>
                <w:sz w:val="22"/>
                <w:szCs w:val="22"/>
              </w:rPr>
              <w:t>12.06 (5.04; 2-24)</w:t>
            </w:r>
          </w:p>
        </w:tc>
      </w:tr>
      <w:tr w:rsidR="00FB2844" w:rsidRPr="00ED0DF6" w14:paraId="26A59448" w14:textId="77777777" w:rsidTr="002B67F0">
        <w:trPr>
          <w:gridBefore w:val="1"/>
          <w:wBefore w:w="418" w:type="pct"/>
          <w:trHeight w:hRule="exact" w:val="284"/>
        </w:trPr>
        <w:tc>
          <w:tcPr>
            <w:tcW w:w="2324" w:type="pct"/>
            <w:gridSpan w:val="2"/>
          </w:tcPr>
          <w:p w14:paraId="6E3205CE" w14:textId="17EF4CB8" w:rsidR="00FB2844" w:rsidRPr="00ED0DF6" w:rsidRDefault="00FB2844" w:rsidP="00FA6934">
            <w:pPr>
              <w:pStyle w:val="NoSpacing"/>
              <w:rPr>
                <w:sz w:val="22"/>
                <w:szCs w:val="22"/>
              </w:rPr>
            </w:pPr>
            <w:r w:rsidRPr="00ED0DF6">
              <w:rPr>
                <w:sz w:val="22"/>
                <w:szCs w:val="22"/>
              </w:rPr>
              <w:t xml:space="preserve">Left arm (1-32; </w:t>
            </w:r>
            <w:r w:rsidR="004C3448" w:rsidRPr="00ED0DF6">
              <w:rPr>
                <w:i/>
                <w:sz w:val="22"/>
                <w:szCs w:val="22"/>
              </w:rPr>
              <w:t>n</w:t>
            </w:r>
            <w:r w:rsidRPr="00ED0DF6">
              <w:rPr>
                <w:sz w:val="22"/>
                <w:szCs w:val="22"/>
              </w:rPr>
              <w:t xml:space="preserve"> = 32)</w:t>
            </w:r>
          </w:p>
        </w:tc>
        <w:tc>
          <w:tcPr>
            <w:tcW w:w="2259" w:type="pct"/>
            <w:gridSpan w:val="2"/>
          </w:tcPr>
          <w:p w14:paraId="10159298" w14:textId="77777777" w:rsidR="00FB2844" w:rsidRPr="00ED0DF6" w:rsidRDefault="00FB2844" w:rsidP="00FA6934">
            <w:pPr>
              <w:pStyle w:val="NoSpacing"/>
              <w:rPr>
                <w:sz w:val="22"/>
                <w:szCs w:val="22"/>
              </w:rPr>
            </w:pPr>
            <w:r w:rsidRPr="00ED0DF6">
              <w:rPr>
                <w:sz w:val="22"/>
                <w:szCs w:val="22"/>
              </w:rPr>
              <w:t>10.41 (6.53; 1-26)</w:t>
            </w:r>
          </w:p>
        </w:tc>
      </w:tr>
      <w:tr w:rsidR="00FB2844" w:rsidRPr="00ED0DF6" w14:paraId="4BCB0D40" w14:textId="77777777" w:rsidTr="002B67F0">
        <w:trPr>
          <w:gridBefore w:val="1"/>
          <w:wBefore w:w="418" w:type="pct"/>
          <w:trHeight w:hRule="exact" w:val="284"/>
        </w:trPr>
        <w:tc>
          <w:tcPr>
            <w:tcW w:w="2324" w:type="pct"/>
            <w:gridSpan w:val="2"/>
          </w:tcPr>
          <w:p w14:paraId="39365770" w14:textId="1F171EB4" w:rsidR="00FB2844" w:rsidRPr="00ED0DF6" w:rsidRDefault="00FB2844" w:rsidP="00FA6934">
            <w:pPr>
              <w:pStyle w:val="NoSpacing"/>
              <w:rPr>
                <w:sz w:val="22"/>
                <w:szCs w:val="22"/>
              </w:rPr>
            </w:pPr>
            <w:r w:rsidRPr="00ED0DF6">
              <w:rPr>
                <w:sz w:val="22"/>
                <w:szCs w:val="22"/>
              </w:rPr>
              <w:t xml:space="preserve">Total Arms (1-64; </w:t>
            </w:r>
            <w:r w:rsidR="004C3448" w:rsidRPr="00ED0DF6">
              <w:rPr>
                <w:i/>
                <w:sz w:val="22"/>
                <w:szCs w:val="22"/>
              </w:rPr>
              <w:t>n</w:t>
            </w:r>
            <w:r w:rsidRPr="00ED0DF6">
              <w:rPr>
                <w:sz w:val="22"/>
                <w:szCs w:val="22"/>
              </w:rPr>
              <w:t xml:space="preserve"> = 58)</w:t>
            </w:r>
          </w:p>
        </w:tc>
        <w:tc>
          <w:tcPr>
            <w:tcW w:w="2259" w:type="pct"/>
            <w:gridSpan w:val="2"/>
          </w:tcPr>
          <w:p w14:paraId="74C52FE3" w14:textId="77777777" w:rsidR="00FB2844" w:rsidRPr="00ED0DF6" w:rsidRDefault="00FB2844" w:rsidP="00FA6934">
            <w:pPr>
              <w:pStyle w:val="NoSpacing"/>
              <w:rPr>
                <w:sz w:val="22"/>
                <w:szCs w:val="22"/>
              </w:rPr>
            </w:pPr>
            <w:r w:rsidRPr="00ED0DF6">
              <w:rPr>
                <w:sz w:val="22"/>
                <w:szCs w:val="22"/>
              </w:rPr>
              <w:t>13.02 (7.69; 1-36)</w:t>
            </w:r>
          </w:p>
        </w:tc>
      </w:tr>
      <w:tr w:rsidR="00FB2844" w:rsidRPr="00ED0DF6" w14:paraId="3723BDC2" w14:textId="77777777" w:rsidTr="002B67F0">
        <w:trPr>
          <w:gridBefore w:val="1"/>
          <w:wBefore w:w="418" w:type="pct"/>
          <w:trHeight w:hRule="exact" w:val="284"/>
        </w:trPr>
        <w:tc>
          <w:tcPr>
            <w:tcW w:w="2324" w:type="pct"/>
            <w:gridSpan w:val="2"/>
          </w:tcPr>
          <w:p w14:paraId="47C83EC5" w14:textId="38E4DAE4" w:rsidR="00FB2844" w:rsidRPr="00ED0DF6" w:rsidRDefault="00FB2844" w:rsidP="00FA6934">
            <w:pPr>
              <w:pStyle w:val="NoSpacing"/>
              <w:rPr>
                <w:sz w:val="22"/>
                <w:szCs w:val="22"/>
              </w:rPr>
            </w:pPr>
            <w:r w:rsidRPr="00ED0DF6">
              <w:rPr>
                <w:sz w:val="22"/>
                <w:szCs w:val="22"/>
              </w:rPr>
              <w:t xml:space="preserve">Right leg (1-20; </w:t>
            </w:r>
            <w:r w:rsidR="004C3448" w:rsidRPr="00ED0DF6">
              <w:rPr>
                <w:i/>
                <w:sz w:val="22"/>
                <w:szCs w:val="22"/>
              </w:rPr>
              <w:t>n</w:t>
            </w:r>
            <w:r w:rsidRPr="00ED0DF6">
              <w:rPr>
                <w:sz w:val="22"/>
                <w:szCs w:val="22"/>
              </w:rPr>
              <w:t xml:space="preserve"> = 54)</w:t>
            </w:r>
          </w:p>
        </w:tc>
        <w:tc>
          <w:tcPr>
            <w:tcW w:w="2259" w:type="pct"/>
            <w:gridSpan w:val="2"/>
          </w:tcPr>
          <w:p w14:paraId="681CE255" w14:textId="77777777" w:rsidR="00FB2844" w:rsidRPr="00ED0DF6" w:rsidRDefault="00FB2844" w:rsidP="00FA6934">
            <w:pPr>
              <w:pStyle w:val="NoSpacing"/>
              <w:rPr>
                <w:sz w:val="22"/>
                <w:szCs w:val="22"/>
              </w:rPr>
            </w:pPr>
            <w:r w:rsidRPr="00ED0DF6">
              <w:rPr>
                <w:sz w:val="22"/>
                <w:szCs w:val="22"/>
              </w:rPr>
              <w:t>6.46 (4.43; 1-20)</w:t>
            </w:r>
          </w:p>
        </w:tc>
      </w:tr>
      <w:tr w:rsidR="00FB2844" w:rsidRPr="00ED0DF6" w14:paraId="5175F28D" w14:textId="77777777" w:rsidTr="002B67F0">
        <w:trPr>
          <w:gridBefore w:val="1"/>
          <w:wBefore w:w="418" w:type="pct"/>
          <w:trHeight w:hRule="exact" w:val="284"/>
        </w:trPr>
        <w:tc>
          <w:tcPr>
            <w:tcW w:w="2324" w:type="pct"/>
            <w:gridSpan w:val="2"/>
          </w:tcPr>
          <w:p w14:paraId="71337E03" w14:textId="3971B274" w:rsidR="00FB2844" w:rsidRPr="00ED0DF6" w:rsidRDefault="00FB2844" w:rsidP="00FA6934">
            <w:pPr>
              <w:pStyle w:val="NoSpacing"/>
              <w:rPr>
                <w:sz w:val="22"/>
                <w:szCs w:val="22"/>
              </w:rPr>
            </w:pPr>
            <w:r w:rsidRPr="00ED0DF6">
              <w:rPr>
                <w:sz w:val="22"/>
                <w:szCs w:val="22"/>
              </w:rPr>
              <w:t xml:space="preserve">Left leg (1-20; </w:t>
            </w:r>
            <w:r w:rsidR="004C3448" w:rsidRPr="00ED0DF6">
              <w:rPr>
                <w:i/>
                <w:sz w:val="22"/>
                <w:szCs w:val="22"/>
              </w:rPr>
              <w:t>n</w:t>
            </w:r>
            <w:r w:rsidRPr="00ED0DF6">
              <w:rPr>
                <w:sz w:val="22"/>
                <w:szCs w:val="22"/>
              </w:rPr>
              <w:t xml:space="preserve"> = 54)</w:t>
            </w:r>
          </w:p>
        </w:tc>
        <w:tc>
          <w:tcPr>
            <w:tcW w:w="2259" w:type="pct"/>
            <w:gridSpan w:val="2"/>
          </w:tcPr>
          <w:p w14:paraId="5F761E51" w14:textId="77777777" w:rsidR="00FB2844" w:rsidRPr="00ED0DF6" w:rsidRDefault="00FB2844" w:rsidP="00FA6934">
            <w:pPr>
              <w:pStyle w:val="NoSpacing"/>
              <w:rPr>
                <w:sz w:val="22"/>
                <w:szCs w:val="22"/>
              </w:rPr>
            </w:pPr>
            <w:r w:rsidRPr="00ED0DF6">
              <w:rPr>
                <w:sz w:val="22"/>
                <w:szCs w:val="22"/>
              </w:rPr>
              <w:t>6.98 (4.09; 1-20)</w:t>
            </w:r>
          </w:p>
        </w:tc>
      </w:tr>
      <w:tr w:rsidR="00FB2844" w:rsidRPr="00ED0DF6" w14:paraId="28E3B54B" w14:textId="77777777" w:rsidTr="002B67F0">
        <w:trPr>
          <w:gridBefore w:val="1"/>
          <w:wBefore w:w="418" w:type="pct"/>
          <w:trHeight w:hRule="exact" w:val="284"/>
        </w:trPr>
        <w:tc>
          <w:tcPr>
            <w:tcW w:w="2324" w:type="pct"/>
            <w:gridSpan w:val="2"/>
          </w:tcPr>
          <w:p w14:paraId="34E6DEFE" w14:textId="4956EE99" w:rsidR="00FB2844" w:rsidRPr="00ED0DF6" w:rsidRDefault="00FB2844" w:rsidP="00FA6934">
            <w:pPr>
              <w:pStyle w:val="NoSpacing"/>
              <w:rPr>
                <w:sz w:val="22"/>
                <w:szCs w:val="22"/>
              </w:rPr>
            </w:pPr>
            <w:r w:rsidRPr="00ED0DF6">
              <w:rPr>
                <w:sz w:val="22"/>
                <w:szCs w:val="22"/>
              </w:rPr>
              <w:t xml:space="preserve">Total legs (1-40; </w:t>
            </w:r>
            <w:r w:rsidR="004C3448" w:rsidRPr="00ED0DF6">
              <w:rPr>
                <w:i/>
                <w:sz w:val="22"/>
                <w:szCs w:val="22"/>
              </w:rPr>
              <w:t>n</w:t>
            </w:r>
            <w:r w:rsidRPr="00ED0DF6">
              <w:rPr>
                <w:sz w:val="22"/>
                <w:szCs w:val="22"/>
              </w:rPr>
              <w:t xml:space="preserve"> = 81)</w:t>
            </w:r>
          </w:p>
        </w:tc>
        <w:tc>
          <w:tcPr>
            <w:tcW w:w="2259" w:type="pct"/>
            <w:gridSpan w:val="2"/>
          </w:tcPr>
          <w:p w14:paraId="180592F6" w14:textId="77777777" w:rsidR="00FB2844" w:rsidRPr="00ED0DF6" w:rsidRDefault="00FB2844" w:rsidP="00FA6934">
            <w:pPr>
              <w:pStyle w:val="NoSpacing"/>
              <w:rPr>
                <w:sz w:val="22"/>
                <w:szCs w:val="22"/>
              </w:rPr>
            </w:pPr>
            <w:r w:rsidRPr="00ED0DF6">
              <w:rPr>
                <w:sz w:val="22"/>
                <w:szCs w:val="22"/>
              </w:rPr>
              <w:t>8.96 (7.69; 1-40)</w:t>
            </w:r>
          </w:p>
        </w:tc>
      </w:tr>
      <w:tr w:rsidR="00FB2844" w:rsidRPr="00ED0DF6" w14:paraId="3FDA9965" w14:textId="77777777" w:rsidTr="002B67F0">
        <w:trPr>
          <w:gridBefore w:val="1"/>
          <w:wBefore w:w="418" w:type="pct"/>
          <w:trHeight w:hRule="exact" w:val="284"/>
        </w:trPr>
        <w:tc>
          <w:tcPr>
            <w:tcW w:w="2324" w:type="pct"/>
            <w:gridSpan w:val="2"/>
          </w:tcPr>
          <w:p w14:paraId="42AED47D" w14:textId="1CF61A64" w:rsidR="00FB2844" w:rsidRPr="00ED0DF6" w:rsidRDefault="00FB2844" w:rsidP="00FA6934">
            <w:pPr>
              <w:pStyle w:val="NoSpacing"/>
              <w:rPr>
                <w:sz w:val="22"/>
                <w:szCs w:val="22"/>
              </w:rPr>
            </w:pPr>
            <w:r w:rsidRPr="00ED0DF6">
              <w:rPr>
                <w:sz w:val="22"/>
                <w:szCs w:val="22"/>
              </w:rPr>
              <w:t xml:space="preserve">Total score (1–104; </w:t>
            </w:r>
            <w:r w:rsidR="004C3448" w:rsidRPr="00ED0DF6">
              <w:rPr>
                <w:i/>
                <w:sz w:val="22"/>
                <w:szCs w:val="22"/>
              </w:rPr>
              <w:t>n</w:t>
            </w:r>
            <w:r w:rsidRPr="00ED0DF6">
              <w:rPr>
                <w:sz w:val="22"/>
                <w:szCs w:val="22"/>
              </w:rPr>
              <w:t xml:space="preserve"> = 92)</w:t>
            </w:r>
          </w:p>
        </w:tc>
        <w:tc>
          <w:tcPr>
            <w:tcW w:w="2259" w:type="pct"/>
            <w:gridSpan w:val="2"/>
          </w:tcPr>
          <w:p w14:paraId="481A9BDF" w14:textId="77777777" w:rsidR="00FB2844" w:rsidRPr="00ED0DF6" w:rsidRDefault="00FB2844" w:rsidP="00FA6934">
            <w:pPr>
              <w:pStyle w:val="NoSpacing"/>
              <w:rPr>
                <w:sz w:val="22"/>
                <w:szCs w:val="22"/>
              </w:rPr>
            </w:pPr>
            <w:r w:rsidRPr="00ED0DF6">
              <w:rPr>
                <w:sz w:val="22"/>
                <w:szCs w:val="22"/>
              </w:rPr>
              <w:t>16.10 (12.26; 1-67)</w:t>
            </w:r>
          </w:p>
        </w:tc>
      </w:tr>
      <w:tr w:rsidR="00FB2844" w:rsidRPr="00ED0DF6" w14:paraId="499B30F2" w14:textId="77777777" w:rsidTr="00DD5177">
        <w:trPr>
          <w:gridAfter w:val="1"/>
          <w:wAfter w:w="85" w:type="pct"/>
          <w:trHeight w:hRule="exact" w:val="1646"/>
        </w:trPr>
        <w:tc>
          <w:tcPr>
            <w:tcW w:w="4915" w:type="pct"/>
            <w:gridSpan w:val="4"/>
            <w:tcBorders>
              <w:top w:val="single" w:sz="8" w:space="0" w:color="auto"/>
            </w:tcBorders>
          </w:tcPr>
          <w:p w14:paraId="403B9A4C" w14:textId="77777777" w:rsidR="00FB2844" w:rsidRPr="00ED0DF6" w:rsidRDefault="00FB2844" w:rsidP="00317B0D">
            <w:pPr>
              <w:pStyle w:val="NoSpacing"/>
              <w:spacing w:before="60" w:line="240" w:lineRule="auto"/>
              <w:rPr>
                <w:sz w:val="20"/>
                <w:szCs w:val="20"/>
              </w:rPr>
            </w:pPr>
            <w:r w:rsidRPr="00ED0DF6">
              <w:rPr>
                <w:sz w:val="20"/>
                <w:szCs w:val="20"/>
              </w:rPr>
              <w:t xml:space="preserve">CVA = cerebrovascular accident; ICH = intracerebral haemorrhage; MS = multiple sclerosis; CP = cerebral palsy; TBI = traumatic brain injury; HSP = hereditary spastic paraparesis; ‘Other’ included cases of spinal cord injury, motor </w:t>
            </w:r>
            <w:proofErr w:type="spellStart"/>
            <w:r w:rsidRPr="00ED0DF6">
              <w:rPr>
                <w:sz w:val="20"/>
                <w:szCs w:val="20"/>
              </w:rPr>
              <w:t>neurone</w:t>
            </w:r>
            <w:proofErr w:type="spellEnd"/>
            <w:r w:rsidRPr="00ED0DF6">
              <w:rPr>
                <w:sz w:val="20"/>
                <w:szCs w:val="20"/>
              </w:rPr>
              <w:t xml:space="preserve"> disease, Goldberg-</w:t>
            </w:r>
            <w:proofErr w:type="spellStart"/>
            <w:r w:rsidRPr="00ED0DF6">
              <w:rPr>
                <w:sz w:val="20"/>
                <w:szCs w:val="20"/>
              </w:rPr>
              <w:t>Shprintzen</w:t>
            </w:r>
            <w:proofErr w:type="spellEnd"/>
            <w:r w:rsidRPr="00ED0DF6">
              <w:rPr>
                <w:sz w:val="20"/>
                <w:szCs w:val="20"/>
              </w:rPr>
              <w:t xml:space="preserve"> syndrome, and </w:t>
            </w:r>
            <w:proofErr w:type="spellStart"/>
            <w:r w:rsidRPr="00ED0DF6">
              <w:rPr>
                <w:sz w:val="20"/>
                <w:szCs w:val="20"/>
              </w:rPr>
              <w:t>neurosarcoidosis</w:t>
            </w:r>
            <w:proofErr w:type="spellEnd"/>
            <w:r w:rsidRPr="00ED0DF6">
              <w:rPr>
                <w:sz w:val="20"/>
                <w:szCs w:val="20"/>
              </w:rPr>
              <w:t xml:space="preserve">; </w:t>
            </w:r>
            <w:r w:rsidRPr="00ED0DF6">
              <w:rPr>
                <w:iCs/>
                <w:sz w:val="20"/>
                <w:szCs w:val="20"/>
              </w:rPr>
              <w:t xml:space="preserve">M </w:t>
            </w:r>
            <w:r w:rsidRPr="00ED0DF6">
              <w:rPr>
                <w:sz w:val="20"/>
                <w:szCs w:val="20"/>
              </w:rPr>
              <w:t>= mean number/score; SD = standard deviation; Years since diagnosis was only considered for 75 patients (8 patients [7 cerebral palsy, 1 hereditary spastic paraparesis] had their condition since birth, while years since diagnosis was unknown in 9 patients).</w:t>
            </w:r>
          </w:p>
        </w:tc>
      </w:tr>
    </w:tbl>
    <w:p w14:paraId="6408B003" w14:textId="335E4F59" w:rsidR="00F974AC" w:rsidRPr="00ED0DF6" w:rsidRDefault="00F974AC" w:rsidP="00C5447F">
      <w:pPr>
        <w:ind w:firstLine="0"/>
        <w:rPr>
          <w:rFonts w:ascii="Times New Roman" w:eastAsia="Times New Roman" w:hAnsi="Times New Roman" w:cs="Times New Roman"/>
          <w:kern w:val="0"/>
          <w:lang w:val="en-GB" w:eastAsia="en-GB"/>
        </w:rPr>
      </w:pPr>
    </w:p>
    <w:p w14:paraId="4EDCDD0A" w14:textId="55B78D6B" w:rsidR="00000621" w:rsidRPr="00ED0DF6" w:rsidRDefault="00C5447F" w:rsidP="002B67F0">
      <w:pPr>
        <w:ind w:firstLine="0"/>
      </w:pPr>
      <w:r w:rsidRPr="00ED0DF6">
        <w:br w:type="page"/>
      </w:r>
      <w:r w:rsidR="00F974AC" w:rsidRPr="00ED0DF6">
        <w:lastRenderedPageBreak/>
        <w:t xml:space="preserve">Table </w:t>
      </w:r>
      <w:r w:rsidR="00FB2844" w:rsidRPr="00ED0DF6">
        <w:t>3</w:t>
      </w:r>
      <w:r w:rsidR="00F974AC" w:rsidRPr="00ED0DF6">
        <w:t xml:space="preserve">. </w:t>
      </w:r>
      <w:r w:rsidR="00000621" w:rsidRPr="00ED0DF6">
        <w:t>Patient Reported Impact of Spasticity Measure (PRISM) scores for patients (</w:t>
      </w:r>
      <w:r w:rsidR="00000621" w:rsidRPr="00ED0DF6">
        <w:rPr>
          <w:i/>
          <w:iCs/>
        </w:rPr>
        <w:t>n</w:t>
      </w:r>
      <w:r w:rsidR="000C7EA1" w:rsidRPr="00ED0DF6">
        <w:t xml:space="preserve"> </w:t>
      </w:r>
      <w:r w:rsidR="00000621" w:rsidRPr="00ED0DF6">
        <w:t>=</w:t>
      </w:r>
      <w:r w:rsidR="000C7EA1" w:rsidRPr="00ED0DF6">
        <w:t xml:space="preserve"> </w:t>
      </w:r>
      <w:r w:rsidR="00000621" w:rsidRPr="00ED0DF6">
        <w:t>92).</w:t>
      </w:r>
    </w:p>
    <w:tbl>
      <w:tblPr>
        <w:tblW w:w="0" w:type="auto"/>
        <w:tblLook w:val="00A0" w:firstRow="1" w:lastRow="0" w:firstColumn="1" w:lastColumn="0" w:noHBand="0" w:noVBand="0"/>
      </w:tblPr>
      <w:tblGrid>
        <w:gridCol w:w="5259"/>
        <w:gridCol w:w="1916"/>
        <w:gridCol w:w="1897"/>
      </w:tblGrid>
      <w:tr w:rsidR="00000621" w:rsidRPr="00ED0DF6" w14:paraId="3D6C052A" w14:textId="77777777" w:rsidTr="002B67F0">
        <w:trPr>
          <w:trHeight w:hRule="exact" w:val="397"/>
        </w:trPr>
        <w:tc>
          <w:tcPr>
            <w:tcW w:w="0" w:type="auto"/>
            <w:tcBorders>
              <w:top w:val="single" w:sz="4" w:space="0" w:color="auto"/>
            </w:tcBorders>
          </w:tcPr>
          <w:p w14:paraId="0A18B61B" w14:textId="77777777" w:rsidR="00000621" w:rsidRPr="00ED0DF6" w:rsidRDefault="00000621" w:rsidP="00A6236D">
            <w:pPr>
              <w:pStyle w:val="NoSpacing"/>
              <w:rPr>
                <w:sz w:val="22"/>
              </w:rPr>
            </w:pPr>
            <w:r w:rsidRPr="00ED0DF6">
              <w:rPr>
                <w:sz w:val="22"/>
              </w:rPr>
              <w:t>PRISM subscale</w:t>
            </w:r>
          </w:p>
        </w:tc>
        <w:tc>
          <w:tcPr>
            <w:tcW w:w="0" w:type="auto"/>
            <w:tcBorders>
              <w:top w:val="single" w:sz="4" w:space="0" w:color="auto"/>
            </w:tcBorders>
          </w:tcPr>
          <w:p w14:paraId="710EEBBE" w14:textId="77777777" w:rsidR="00000621" w:rsidRPr="00ED0DF6" w:rsidRDefault="00000621" w:rsidP="00A6236D">
            <w:pPr>
              <w:pStyle w:val="NoSpacing"/>
              <w:rPr>
                <w:sz w:val="22"/>
              </w:rPr>
            </w:pPr>
            <w:r w:rsidRPr="00ED0DF6">
              <w:rPr>
                <w:sz w:val="22"/>
              </w:rPr>
              <w:t>Mean (SD)</w:t>
            </w:r>
          </w:p>
        </w:tc>
        <w:tc>
          <w:tcPr>
            <w:tcW w:w="1394" w:type="dxa"/>
            <w:tcBorders>
              <w:top w:val="single" w:sz="4" w:space="0" w:color="auto"/>
            </w:tcBorders>
          </w:tcPr>
          <w:p w14:paraId="6476D23B" w14:textId="77777777" w:rsidR="00000621" w:rsidRPr="00ED0DF6" w:rsidRDefault="00000621" w:rsidP="00A6236D">
            <w:pPr>
              <w:pStyle w:val="NoSpacing"/>
              <w:rPr>
                <w:sz w:val="22"/>
              </w:rPr>
            </w:pPr>
            <w:r w:rsidRPr="00ED0DF6">
              <w:rPr>
                <w:sz w:val="22"/>
              </w:rPr>
              <w:t>Cronbach’s alpha</w:t>
            </w:r>
          </w:p>
        </w:tc>
      </w:tr>
      <w:tr w:rsidR="00000621" w:rsidRPr="00ED0DF6" w14:paraId="3E478980" w14:textId="77777777" w:rsidTr="002B67F0">
        <w:trPr>
          <w:trHeight w:hRule="exact" w:val="397"/>
        </w:trPr>
        <w:tc>
          <w:tcPr>
            <w:tcW w:w="0" w:type="auto"/>
          </w:tcPr>
          <w:p w14:paraId="740EED07" w14:textId="1C1A1EA3" w:rsidR="00000621" w:rsidRPr="00ED0DF6" w:rsidRDefault="00512114" w:rsidP="00512114">
            <w:pPr>
              <w:pStyle w:val="NoSpacing"/>
              <w:ind w:left="170"/>
              <w:rPr>
                <w:sz w:val="22"/>
              </w:rPr>
            </w:pPr>
            <w:r w:rsidRPr="00ED0DF6">
              <w:rPr>
                <w:sz w:val="22"/>
              </w:rPr>
              <w:t xml:space="preserve">Social </w:t>
            </w:r>
            <w:r w:rsidR="00097038" w:rsidRPr="00ED0DF6">
              <w:rPr>
                <w:sz w:val="22"/>
              </w:rPr>
              <w:t>A</w:t>
            </w:r>
            <w:r w:rsidRPr="00ED0DF6">
              <w:rPr>
                <w:sz w:val="22"/>
              </w:rPr>
              <w:t>voidance</w:t>
            </w:r>
            <w:r w:rsidR="00F45234" w:rsidRPr="00ED0DF6">
              <w:rPr>
                <w:sz w:val="22"/>
              </w:rPr>
              <w:t>/Anxiety</w:t>
            </w:r>
            <w:r w:rsidR="00000621" w:rsidRPr="00ED0DF6">
              <w:rPr>
                <w:sz w:val="22"/>
              </w:rPr>
              <w:t xml:space="preserve"> (0-44)</w:t>
            </w:r>
          </w:p>
        </w:tc>
        <w:tc>
          <w:tcPr>
            <w:tcW w:w="0" w:type="auto"/>
          </w:tcPr>
          <w:p w14:paraId="7BA81E66" w14:textId="77777777" w:rsidR="00000621" w:rsidRPr="00ED0DF6" w:rsidRDefault="00000621" w:rsidP="00A6236D">
            <w:pPr>
              <w:pStyle w:val="NoSpacing"/>
              <w:rPr>
                <w:sz w:val="22"/>
              </w:rPr>
            </w:pPr>
            <w:r w:rsidRPr="00ED0DF6">
              <w:rPr>
                <w:sz w:val="22"/>
              </w:rPr>
              <w:t>17.53 (12.41)</w:t>
            </w:r>
          </w:p>
        </w:tc>
        <w:tc>
          <w:tcPr>
            <w:tcW w:w="1394" w:type="dxa"/>
          </w:tcPr>
          <w:p w14:paraId="7BA32ECE" w14:textId="77777777" w:rsidR="00000621" w:rsidRPr="00ED0DF6" w:rsidRDefault="00000621" w:rsidP="002B67F0">
            <w:pPr>
              <w:pStyle w:val="NoSpacing"/>
              <w:jc w:val="center"/>
              <w:rPr>
                <w:sz w:val="22"/>
              </w:rPr>
            </w:pPr>
            <w:r w:rsidRPr="00ED0DF6">
              <w:rPr>
                <w:sz w:val="22"/>
              </w:rPr>
              <w:t>0.930</w:t>
            </w:r>
          </w:p>
        </w:tc>
      </w:tr>
      <w:tr w:rsidR="00000621" w:rsidRPr="00ED0DF6" w14:paraId="6286C33D" w14:textId="77777777" w:rsidTr="002B67F0">
        <w:trPr>
          <w:trHeight w:hRule="exact" w:val="340"/>
        </w:trPr>
        <w:tc>
          <w:tcPr>
            <w:tcW w:w="0" w:type="auto"/>
          </w:tcPr>
          <w:p w14:paraId="5972C64B" w14:textId="362DD8E9" w:rsidR="00000621" w:rsidRPr="00ED0DF6" w:rsidRDefault="00000621" w:rsidP="00512114">
            <w:pPr>
              <w:pStyle w:val="NoSpacing"/>
              <w:ind w:left="170"/>
              <w:rPr>
                <w:sz w:val="22"/>
              </w:rPr>
            </w:pPr>
            <w:r w:rsidRPr="00ED0DF6">
              <w:rPr>
                <w:sz w:val="22"/>
              </w:rPr>
              <w:t xml:space="preserve">Psychological </w:t>
            </w:r>
            <w:r w:rsidR="00097038" w:rsidRPr="00ED0DF6">
              <w:rPr>
                <w:sz w:val="22"/>
              </w:rPr>
              <w:t>A</w:t>
            </w:r>
            <w:r w:rsidRPr="00ED0DF6">
              <w:rPr>
                <w:sz w:val="22"/>
              </w:rPr>
              <w:t>gitation (0–20)</w:t>
            </w:r>
          </w:p>
        </w:tc>
        <w:tc>
          <w:tcPr>
            <w:tcW w:w="0" w:type="auto"/>
          </w:tcPr>
          <w:p w14:paraId="232E2070" w14:textId="77777777" w:rsidR="00000621" w:rsidRPr="00ED0DF6" w:rsidRDefault="00000621" w:rsidP="00A6236D">
            <w:pPr>
              <w:pStyle w:val="NoSpacing"/>
              <w:rPr>
                <w:sz w:val="22"/>
              </w:rPr>
            </w:pPr>
            <w:r w:rsidRPr="00ED0DF6">
              <w:rPr>
                <w:sz w:val="22"/>
              </w:rPr>
              <w:t>10.65 (5.63)</w:t>
            </w:r>
          </w:p>
        </w:tc>
        <w:tc>
          <w:tcPr>
            <w:tcW w:w="1394" w:type="dxa"/>
          </w:tcPr>
          <w:p w14:paraId="3B9F1F76" w14:textId="77777777" w:rsidR="00000621" w:rsidRPr="00ED0DF6" w:rsidRDefault="00000621" w:rsidP="002B67F0">
            <w:pPr>
              <w:pStyle w:val="NoSpacing"/>
              <w:jc w:val="center"/>
              <w:rPr>
                <w:sz w:val="22"/>
              </w:rPr>
            </w:pPr>
            <w:r w:rsidRPr="00ED0DF6">
              <w:rPr>
                <w:sz w:val="22"/>
              </w:rPr>
              <w:t>0.846</w:t>
            </w:r>
          </w:p>
        </w:tc>
      </w:tr>
      <w:tr w:rsidR="00000621" w:rsidRPr="00ED0DF6" w14:paraId="28775FC6" w14:textId="77777777" w:rsidTr="002B67F0">
        <w:trPr>
          <w:trHeight w:hRule="exact" w:val="340"/>
        </w:trPr>
        <w:tc>
          <w:tcPr>
            <w:tcW w:w="0" w:type="auto"/>
          </w:tcPr>
          <w:p w14:paraId="66FCDF0A" w14:textId="1DD4498A" w:rsidR="00000621" w:rsidRPr="00ED0DF6" w:rsidRDefault="00000621" w:rsidP="00512114">
            <w:pPr>
              <w:pStyle w:val="NoSpacing"/>
              <w:ind w:left="170"/>
              <w:rPr>
                <w:sz w:val="22"/>
              </w:rPr>
            </w:pPr>
            <w:r w:rsidRPr="00ED0DF6">
              <w:rPr>
                <w:sz w:val="22"/>
              </w:rPr>
              <w:t xml:space="preserve">Daily </w:t>
            </w:r>
            <w:r w:rsidR="00097038" w:rsidRPr="00ED0DF6">
              <w:rPr>
                <w:sz w:val="22"/>
              </w:rPr>
              <w:t>A</w:t>
            </w:r>
            <w:r w:rsidRPr="00ED0DF6">
              <w:rPr>
                <w:sz w:val="22"/>
              </w:rPr>
              <w:t>ctivities (0–24)</w:t>
            </w:r>
          </w:p>
        </w:tc>
        <w:tc>
          <w:tcPr>
            <w:tcW w:w="0" w:type="auto"/>
          </w:tcPr>
          <w:p w14:paraId="0E056158" w14:textId="77777777" w:rsidR="00000621" w:rsidRPr="00ED0DF6" w:rsidRDefault="00000621" w:rsidP="00A6236D">
            <w:pPr>
              <w:pStyle w:val="NoSpacing"/>
              <w:rPr>
                <w:sz w:val="22"/>
              </w:rPr>
            </w:pPr>
            <w:r w:rsidRPr="00ED0DF6">
              <w:rPr>
                <w:sz w:val="22"/>
              </w:rPr>
              <w:t>9.97 (6.50)</w:t>
            </w:r>
          </w:p>
        </w:tc>
        <w:tc>
          <w:tcPr>
            <w:tcW w:w="1394" w:type="dxa"/>
          </w:tcPr>
          <w:p w14:paraId="7F743738" w14:textId="77777777" w:rsidR="00000621" w:rsidRPr="00ED0DF6" w:rsidRDefault="00000621" w:rsidP="002B67F0">
            <w:pPr>
              <w:pStyle w:val="NoSpacing"/>
              <w:jc w:val="center"/>
              <w:rPr>
                <w:sz w:val="22"/>
              </w:rPr>
            </w:pPr>
            <w:r w:rsidRPr="00ED0DF6">
              <w:rPr>
                <w:sz w:val="22"/>
              </w:rPr>
              <w:t>0.847</w:t>
            </w:r>
          </w:p>
        </w:tc>
      </w:tr>
      <w:tr w:rsidR="00000621" w:rsidRPr="00ED0DF6" w14:paraId="2335CA82" w14:textId="77777777" w:rsidTr="002B67F0">
        <w:trPr>
          <w:trHeight w:hRule="exact" w:val="340"/>
        </w:trPr>
        <w:tc>
          <w:tcPr>
            <w:tcW w:w="0" w:type="auto"/>
          </w:tcPr>
          <w:p w14:paraId="06A1EF4C" w14:textId="2E7A4F71" w:rsidR="00000621" w:rsidRPr="00ED0DF6" w:rsidRDefault="00512114" w:rsidP="00512114">
            <w:pPr>
              <w:pStyle w:val="NoSpacing"/>
              <w:ind w:left="170"/>
              <w:rPr>
                <w:sz w:val="22"/>
              </w:rPr>
            </w:pPr>
            <w:r w:rsidRPr="00ED0DF6">
              <w:rPr>
                <w:sz w:val="22"/>
              </w:rPr>
              <w:t xml:space="preserve">Need for </w:t>
            </w:r>
            <w:r w:rsidR="00097038" w:rsidRPr="00ED0DF6">
              <w:rPr>
                <w:sz w:val="22"/>
              </w:rPr>
              <w:t>A</w:t>
            </w:r>
            <w:r w:rsidRPr="00ED0DF6">
              <w:rPr>
                <w:sz w:val="22"/>
              </w:rPr>
              <w:t>ssistance/</w:t>
            </w:r>
            <w:r w:rsidR="00F45234" w:rsidRPr="00ED0DF6">
              <w:rPr>
                <w:sz w:val="22"/>
              </w:rPr>
              <w:t>Positioning</w:t>
            </w:r>
            <w:r w:rsidR="00000621" w:rsidRPr="00ED0DF6">
              <w:rPr>
                <w:sz w:val="22"/>
              </w:rPr>
              <w:t xml:space="preserve"> (0–20)</w:t>
            </w:r>
          </w:p>
        </w:tc>
        <w:tc>
          <w:tcPr>
            <w:tcW w:w="0" w:type="auto"/>
          </w:tcPr>
          <w:p w14:paraId="0D65EB36" w14:textId="77777777" w:rsidR="00000621" w:rsidRPr="00ED0DF6" w:rsidRDefault="00000621" w:rsidP="00A6236D">
            <w:pPr>
              <w:pStyle w:val="NoSpacing"/>
              <w:rPr>
                <w:sz w:val="22"/>
              </w:rPr>
            </w:pPr>
            <w:r w:rsidRPr="00ED0DF6">
              <w:rPr>
                <w:sz w:val="22"/>
              </w:rPr>
              <w:t>7.89 (5.46)</w:t>
            </w:r>
          </w:p>
        </w:tc>
        <w:tc>
          <w:tcPr>
            <w:tcW w:w="1394" w:type="dxa"/>
          </w:tcPr>
          <w:p w14:paraId="19FD3DBA" w14:textId="77777777" w:rsidR="00000621" w:rsidRPr="00ED0DF6" w:rsidRDefault="00000621" w:rsidP="002B67F0">
            <w:pPr>
              <w:pStyle w:val="NoSpacing"/>
              <w:jc w:val="center"/>
              <w:rPr>
                <w:sz w:val="22"/>
              </w:rPr>
            </w:pPr>
            <w:r w:rsidRPr="00ED0DF6">
              <w:rPr>
                <w:sz w:val="22"/>
              </w:rPr>
              <w:t>0.789</w:t>
            </w:r>
          </w:p>
        </w:tc>
      </w:tr>
      <w:tr w:rsidR="00000621" w:rsidRPr="00ED0DF6" w14:paraId="249E06B6" w14:textId="77777777" w:rsidTr="002B67F0">
        <w:trPr>
          <w:trHeight w:hRule="exact" w:val="340"/>
        </w:trPr>
        <w:tc>
          <w:tcPr>
            <w:tcW w:w="0" w:type="auto"/>
          </w:tcPr>
          <w:p w14:paraId="61A6B112" w14:textId="1A25E15C" w:rsidR="00000621" w:rsidRPr="00ED0DF6" w:rsidRDefault="00000621" w:rsidP="00512114">
            <w:pPr>
              <w:pStyle w:val="NoSpacing"/>
              <w:ind w:left="170"/>
              <w:rPr>
                <w:sz w:val="22"/>
              </w:rPr>
            </w:pPr>
            <w:r w:rsidRPr="00ED0DF6">
              <w:rPr>
                <w:sz w:val="22"/>
              </w:rPr>
              <w:t xml:space="preserve">Need for </w:t>
            </w:r>
            <w:r w:rsidR="00097038" w:rsidRPr="00ED0DF6">
              <w:rPr>
                <w:sz w:val="22"/>
              </w:rPr>
              <w:t>I</w:t>
            </w:r>
            <w:r w:rsidRPr="00ED0DF6">
              <w:rPr>
                <w:sz w:val="22"/>
              </w:rPr>
              <w:t>ntervention (0–20)</w:t>
            </w:r>
          </w:p>
        </w:tc>
        <w:tc>
          <w:tcPr>
            <w:tcW w:w="0" w:type="auto"/>
          </w:tcPr>
          <w:p w14:paraId="52E3E331" w14:textId="77777777" w:rsidR="00000621" w:rsidRPr="00ED0DF6" w:rsidRDefault="00000621" w:rsidP="00A6236D">
            <w:pPr>
              <w:pStyle w:val="NoSpacing"/>
              <w:rPr>
                <w:sz w:val="22"/>
              </w:rPr>
            </w:pPr>
            <w:r w:rsidRPr="00ED0DF6">
              <w:rPr>
                <w:sz w:val="22"/>
              </w:rPr>
              <w:t>6.82 (4.53)</w:t>
            </w:r>
          </w:p>
        </w:tc>
        <w:tc>
          <w:tcPr>
            <w:tcW w:w="1394" w:type="dxa"/>
          </w:tcPr>
          <w:p w14:paraId="0B8FBEF9" w14:textId="77777777" w:rsidR="00000621" w:rsidRPr="00ED0DF6" w:rsidRDefault="00000621" w:rsidP="002B67F0">
            <w:pPr>
              <w:pStyle w:val="NoSpacing"/>
              <w:jc w:val="center"/>
              <w:rPr>
                <w:sz w:val="22"/>
              </w:rPr>
            </w:pPr>
            <w:r w:rsidRPr="00ED0DF6">
              <w:rPr>
                <w:sz w:val="22"/>
              </w:rPr>
              <w:t>0.618</w:t>
            </w:r>
          </w:p>
        </w:tc>
      </w:tr>
      <w:tr w:rsidR="00000621" w:rsidRPr="00ED0DF6" w14:paraId="1BB566F4" w14:textId="77777777" w:rsidTr="002B67F0">
        <w:trPr>
          <w:trHeight w:hRule="exact" w:val="340"/>
        </w:trPr>
        <w:tc>
          <w:tcPr>
            <w:tcW w:w="0" w:type="auto"/>
          </w:tcPr>
          <w:p w14:paraId="5D744D0E" w14:textId="40E2D4C9" w:rsidR="00000621" w:rsidRPr="00ED0DF6" w:rsidRDefault="00000621" w:rsidP="00512114">
            <w:pPr>
              <w:pStyle w:val="NoSpacing"/>
              <w:ind w:left="170"/>
              <w:rPr>
                <w:sz w:val="22"/>
              </w:rPr>
            </w:pPr>
            <w:r w:rsidRPr="00ED0DF6">
              <w:rPr>
                <w:sz w:val="22"/>
              </w:rPr>
              <w:t xml:space="preserve">Social </w:t>
            </w:r>
            <w:r w:rsidR="00097038" w:rsidRPr="00ED0DF6">
              <w:rPr>
                <w:sz w:val="22"/>
              </w:rPr>
              <w:t>E</w:t>
            </w:r>
            <w:r w:rsidRPr="00ED0DF6">
              <w:rPr>
                <w:sz w:val="22"/>
              </w:rPr>
              <w:t>mbarrassment (0–20)</w:t>
            </w:r>
          </w:p>
        </w:tc>
        <w:tc>
          <w:tcPr>
            <w:tcW w:w="0" w:type="auto"/>
          </w:tcPr>
          <w:p w14:paraId="51BD033A" w14:textId="77777777" w:rsidR="00000621" w:rsidRPr="00ED0DF6" w:rsidRDefault="00000621" w:rsidP="00A6236D">
            <w:pPr>
              <w:pStyle w:val="NoSpacing"/>
              <w:rPr>
                <w:sz w:val="22"/>
              </w:rPr>
            </w:pPr>
            <w:r w:rsidRPr="00ED0DF6">
              <w:rPr>
                <w:sz w:val="22"/>
              </w:rPr>
              <w:t>7.44 (5.09)</w:t>
            </w:r>
          </w:p>
        </w:tc>
        <w:tc>
          <w:tcPr>
            <w:tcW w:w="1394" w:type="dxa"/>
          </w:tcPr>
          <w:p w14:paraId="5B31AC8C" w14:textId="77777777" w:rsidR="00000621" w:rsidRPr="00ED0DF6" w:rsidRDefault="00000621" w:rsidP="002B67F0">
            <w:pPr>
              <w:pStyle w:val="NoSpacing"/>
              <w:jc w:val="center"/>
              <w:rPr>
                <w:sz w:val="22"/>
              </w:rPr>
            </w:pPr>
            <w:r w:rsidRPr="00ED0DF6">
              <w:rPr>
                <w:sz w:val="22"/>
              </w:rPr>
              <w:t>0.786</w:t>
            </w:r>
          </w:p>
        </w:tc>
      </w:tr>
      <w:tr w:rsidR="00000621" w:rsidRPr="00ED0DF6" w14:paraId="1B4D126E" w14:textId="77777777" w:rsidTr="002B67F0">
        <w:trPr>
          <w:trHeight w:hRule="exact" w:val="340"/>
        </w:trPr>
        <w:tc>
          <w:tcPr>
            <w:tcW w:w="0" w:type="auto"/>
          </w:tcPr>
          <w:p w14:paraId="193B6E4B" w14:textId="77777777" w:rsidR="00000621" w:rsidRPr="00ED0DF6" w:rsidRDefault="00000621" w:rsidP="00A6236D">
            <w:pPr>
              <w:pStyle w:val="NoSpacing"/>
              <w:rPr>
                <w:sz w:val="22"/>
              </w:rPr>
            </w:pPr>
            <w:r w:rsidRPr="00ED0DF6">
              <w:rPr>
                <w:sz w:val="22"/>
              </w:rPr>
              <w:t>Subscales’ score (0–148)</w:t>
            </w:r>
          </w:p>
        </w:tc>
        <w:tc>
          <w:tcPr>
            <w:tcW w:w="0" w:type="auto"/>
          </w:tcPr>
          <w:p w14:paraId="1802E9F2" w14:textId="77777777" w:rsidR="00000621" w:rsidRPr="00ED0DF6" w:rsidRDefault="00000621" w:rsidP="00A6236D">
            <w:pPr>
              <w:pStyle w:val="NoSpacing"/>
              <w:rPr>
                <w:sz w:val="22"/>
              </w:rPr>
            </w:pPr>
            <w:r w:rsidRPr="00ED0DF6">
              <w:rPr>
                <w:sz w:val="22"/>
              </w:rPr>
              <w:t>59.48 (33.10)</w:t>
            </w:r>
          </w:p>
        </w:tc>
        <w:tc>
          <w:tcPr>
            <w:tcW w:w="1394" w:type="dxa"/>
          </w:tcPr>
          <w:p w14:paraId="42D5B351" w14:textId="77777777" w:rsidR="00000621" w:rsidRPr="00ED0DF6" w:rsidRDefault="00000621" w:rsidP="002B67F0">
            <w:pPr>
              <w:pStyle w:val="NoSpacing"/>
              <w:jc w:val="center"/>
              <w:rPr>
                <w:sz w:val="22"/>
              </w:rPr>
            </w:pPr>
            <w:r w:rsidRPr="00ED0DF6">
              <w:rPr>
                <w:sz w:val="22"/>
              </w:rPr>
              <w:t>0.958</w:t>
            </w:r>
          </w:p>
        </w:tc>
      </w:tr>
      <w:tr w:rsidR="00000621" w:rsidRPr="00ED0DF6" w14:paraId="5630E6B2" w14:textId="77777777" w:rsidTr="002B67F0">
        <w:trPr>
          <w:trHeight w:hRule="exact" w:val="340"/>
        </w:trPr>
        <w:tc>
          <w:tcPr>
            <w:tcW w:w="0" w:type="auto"/>
          </w:tcPr>
          <w:p w14:paraId="76C8BDEE" w14:textId="700DEBE4" w:rsidR="00000621" w:rsidRPr="00ED0DF6" w:rsidRDefault="00000621" w:rsidP="00512114">
            <w:pPr>
              <w:pStyle w:val="NoSpacing"/>
              <w:ind w:left="170"/>
              <w:rPr>
                <w:sz w:val="22"/>
              </w:rPr>
            </w:pPr>
            <w:r w:rsidRPr="00ED0DF6">
              <w:rPr>
                <w:sz w:val="22"/>
              </w:rPr>
              <w:t xml:space="preserve">Positive </w:t>
            </w:r>
            <w:r w:rsidR="00097038" w:rsidRPr="00ED0DF6">
              <w:rPr>
                <w:sz w:val="22"/>
              </w:rPr>
              <w:t>I</w:t>
            </w:r>
            <w:r w:rsidRPr="00ED0DF6">
              <w:rPr>
                <w:sz w:val="22"/>
              </w:rPr>
              <w:t>mpact (subtract; 0–16)</w:t>
            </w:r>
          </w:p>
        </w:tc>
        <w:tc>
          <w:tcPr>
            <w:tcW w:w="0" w:type="auto"/>
          </w:tcPr>
          <w:p w14:paraId="0E2B479A" w14:textId="77777777" w:rsidR="00000621" w:rsidRPr="00ED0DF6" w:rsidRDefault="00000621" w:rsidP="00A6236D">
            <w:pPr>
              <w:pStyle w:val="NoSpacing"/>
              <w:rPr>
                <w:sz w:val="22"/>
              </w:rPr>
            </w:pPr>
            <w:r w:rsidRPr="00ED0DF6">
              <w:rPr>
                <w:sz w:val="22"/>
              </w:rPr>
              <w:t>3.86 (3.79)</w:t>
            </w:r>
          </w:p>
        </w:tc>
        <w:tc>
          <w:tcPr>
            <w:tcW w:w="1394" w:type="dxa"/>
          </w:tcPr>
          <w:p w14:paraId="2D66A767" w14:textId="77777777" w:rsidR="00000621" w:rsidRPr="00ED0DF6" w:rsidRDefault="00000621" w:rsidP="002B67F0">
            <w:pPr>
              <w:pStyle w:val="NoSpacing"/>
              <w:jc w:val="center"/>
              <w:rPr>
                <w:sz w:val="22"/>
              </w:rPr>
            </w:pPr>
            <w:r w:rsidRPr="00ED0DF6">
              <w:rPr>
                <w:sz w:val="22"/>
              </w:rPr>
              <w:t>0.705</w:t>
            </w:r>
          </w:p>
        </w:tc>
      </w:tr>
      <w:tr w:rsidR="00000621" w:rsidRPr="00ED0DF6" w14:paraId="5A1A00CB" w14:textId="77777777" w:rsidTr="00DD5177">
        <w:trPr>
          <w:trHeight w:hRule="exact" w:val="340"/>
        </w:trPr>
        <w:tc>
          <w:tcPr>
            <w:tcW w:w="0" w:type="auto"/>
            <w:tcBorders>
              <w:bottom w:val="single" w:sz="8" w:space="0" w:color="auto"/>
            </w:tcBorders>
          </w:tcPr>
          <w:p w14:paraId="2D0F110F" w14:textId="77777777" w:rsidR="00000621" w:rsidRPr="00ED0DF6" w:rsidRDefault="00000621" w:rsidP="00A6236D">
            <w:pPr>
              <w:pStyle w:val="NoSpacing"/>
              <w:rPr>
                <w:sz w:val="22"/>
              </w:rPr>
            </w:pPr>
            <w:r w:rsidRPr="00ED0DF6">
              <w:rPr>
                <w:sz w:val="22"/>
              </w:rPr>
              <w:t>Total PRISM score</w:t>
            </w:r>
          </w:p>
        </w:tc>
        <w:tc>
          <w:tcPr>
            <w:tcW w:w="0" w:type="auto"/>
            <w:tcBorders>
              <w:bottom w:val="single" w:sz="8" w:space="0" w:color="auto"/>
            </w:tcBorders>
          </w:tcPr>
          <w:p w14:paraId="360E307C" w14:textId="77777777" w:rsidR="00000621" w:rsidRPr="00ED0DF6" w:rsidRDefault="00000621" w:rsidP="00A6236D">
            <w:pPr>
              <w:pStyle w:val="NoSpacing"/>
              <w:rPr>
                <w:sz w:val="22"/>
              </w:rPr>
            </w:pPr>
            <w:r w:rsidRPr="00ED0DF6">
              <w:rPr>
                <w:sz w:val="22"/>
              </w:rPr>
              <w:t>55.22 (32.19)</w:t>
            </w:r>
          </w:p>
        </w:tc>
        <w:tc>
          <w:tcPr>
            <w:tcW w:w="1394" w:type="dxa"/>
            <w:tcBorders>
              <w:bottom w:val="single" w:sz="8" w:space="0" w:color="auto"/>
            </w:tcBorders>
          </w:tcPr>
          <w:p w14:paraId="5966DC30" w14:textId="77777777" w:rsidR="00000621" w:rsidRPr="00ED0DF6" w:rsidRDefault="00000621" w:rsidP="00A6236D">
            <w:pPr>
              <w:pStyle w:val="NoSpacing"/>
              <w:rPr>
                <w:sz w:val="22"/>
              </w:rPr>
            </w:pPr>
          </w:p>
        </w:tc>
      </w:tr>
      <w:tr w:rsidR="00000621" w:rsidRPr="00ED0DF6" w14:paraId="55AEA6BC" w14:textId="77777777" w:rsidTr="00DD5177">
        <w:trPr>
          <w:trHeight w:val="863"/>
        </w:trPr>
        <w:tc>
          <w:tcPr>
            <w:tcW w:w="9072" w:type="dxa"/>
            <w:gridSpan w:val="3"/>
            <w:tcBorders>
              <w:top w:val="single" w:sz="8" w:space="0" w:color="auto"/>
            </w:tcBorders>
          </w:tcPr>
          <w:p w14:paraId="329D400B" w14:textId="77777777" w:rsidR="00000621" w:rsidRPr="00ED0DF6" w:rsidRDefault="00000621" w:rsidP="002B67F0">
            <w:pPr>
              <w:pStyle w:val="NoSpacing"/>
              <w:spacing w:line="240" w:lineRule="auto"/>
              <w:rPr>
                <w:sz w:val="20"/>
                <w:szCs w:val="20"/>
              </w:rPr>
            </w:pPr>
            <w:r w:rsidRPr="00ED0DF6">
              <w:rPr>
                <w:sz w:val="20"/>
                <w:szCs w:val="20"/>
              </w:rPr>
              <w:t xml:space="preserve">SD = standard deviation; </w:t>
            </w:r>
            <w:r w:rsidRPr="00ED0DF6">
              <w:rPr>
                <w:i/>
                <w:sz w:val="20"/>
                <w:szCs w:val="20"/>
              </w:rPr>
              <w:t>n</w:t>
            </w:r>
            <w:r w:rsidRPr="00ED0DF6">
              <w:rPr>
                <w:sz w:val="20"/>
                <w:szCs w:val="20"/>
              </w:rPr>
              <w:t xml:space="preserve"> values for subscales are variable due to a small number of patients not completing all items; for Total PRISM score, </w:t>
            </w:r>
            <w:r w:rsidRPr="00ED0DF6">
              <w:rPr>
                <w:i/>
                <w:sz w:val="20"/>
                <w:szCs w:val="20"/>
              </w:rPr>
              <w:t>n</w:t>
            </w:r>
            <w:r w:rsidRPr="00ED0DF6">
              <w:rPr>
                <w:sz w:val="20"/>
                <w:szCs w:val="20"/>
              </w:rPr>
              <w:t xml:space="preserve"> = 87.</w:t>
            </w:r>
          </w:p>
        </w:tc>
      </w:tr>
    </w:tbl>
    <w:p w14:paraId="163F494D" w14:textId="77777777" w:rsidR="00A6236D" w:rsidRPr="00ED0DF6" w:rsidRDefault="00A6236D" w:rsidP="00A6236D">
      <w:pPr>
        <w:ind w:firstLine="0"/>
      </w:pPr>
    </w:p>
    <w:p w14:paraId="36164A5A" w14:textId="77777777" w:rsidR="00A6236D" w:rsidRPr="00ED0DF6" w:rsidRDefault="00A6236D">
      <w:r w:rsidRPr="00ED0DF6">
        <w:br w:type="page"/>
      </w:r>
    </w:p>
    <w:p w14:paraId="014D86D9" w14:textId="14642E3D" w:rsidR="00C5447F" w:rsidRPr="00ED0DF6" w:rsidRDefault="00000621" w:rsidP="00C5447F">
      <w:pPr>
        <w:ind w:firstLine="0"/>
        <w:rPr>
          <w:rFonts w:ascii="Times New Roman" w:eastAsia="Times New Roman" w:hAnsi="Times New Roman" w:cs="Times New Roman"/>
          <w:kern w:val="0"/>
          <w:lang w:val="en-GB" w:eastAsia="en-GB"/>
        </w:rPr>
      </w:pPr>
      <w:r w:rsidRPr="00ED0DF6">
        <w:lastRenderedPageBreak/>
        <w:t xml:space="preserve">Table </w:t>
      </w:r>
      <w:r w:rsidR="00FB2844" w:rsidRPr="00ED0DF6">
        <w:t>4</w:t>
      </w:r>
      <w:r w:rsidRPr="00ED0DF6">
        <w:t xml:space="preserve">. Patient Reported Impact of Spasticity Measure (PRISM) subscales and total scores for patients according to whether severity of symptoms are determined by scored on the </w:t>
      </w:r>
      <w:proofErr w:type="spellStart"/>
      <w:r w:rsidRPr="00ED0DF6">
        <w:t>REsistance</w:t>
      </w:r>
      <w:proofErr w:type="spellEnd"/>
      <w:r w:rsidRPr="00ED0DF6">
        <w:t xml:space="preserve"> to </w:t>
      </w:r>
      <w:proofErr w:type="spellStart"/>
      <w:r w:rsidRPr="00ED0DF6">
        <w:t>PAssive</w:t>
      </w:r>
      <w:proofErr w:type="spellEnd"/>
      <w:r w:rsidRPr="00ED0DF6">
        <w:t xml:space="preserve"> movement Scale (REPAS).</w:t>
      </w:r>
    </w:p>
    <w:tbl>
      <w:tblPr>
        <w:tblW w:w="0" w:type="auto"/>
        <w:tblLook w:val="00A0" w:firstRow="1" w:lastRow="0" w:firstColumn="1" w:lastColumn="0" w:noHBand="0" w:noVBand="0"/>
      </w:tblPr>
      <w:tblGrid>
        <w:gridCol w:w="4167"/>
        <w:gridCol w:w="1537"/>
        <w:gridCol w:w="1703"/>
        <w:gridCol w:w="1537"/>
        <w:gridCol w:w="850"/>
        <w:gridCol w:w="1006"/>
      </w:tblGrid>
      <w:tr w:rsidR="00000621" w:rsidRPr="00ED0DF6" w14:paraId="25817496" w14:textId="77777777" w:rsidTr="00A4376E">
        <w:trPr>
          <w:trHeight w:val="295"/>
        </w:trPr>
        <w:tc>
          <w:tcPr>
            <w:tcW w:w="0" w:type="auto"/>
            <w:tcBorders>
              <w:bottom w:val="single" w:sz="4" w:space="0" w:color="auto"/>
            </w:tcBorders>
            <w:vAlign w:val="bottom"/>
          </w:tcPr>
          <w:p w14:paraId="2C7431CC" w14:textId="77777777" w:rsidR="00000621" w:rsidRPr="00ED0DF6" w:rsidRDefault="00000621" w:rsidP="00A6236D">
            <w:pPr>
              <w:pStyle w:val="NoSpacing"/>
              <w:rPr>
                <w:sz w:val="22"/>
                <w:szCs w:val="22"/>
              </w:rPr>
            </w:pPr>
          </w:p>
        </w:tc>
        <w:tc>
          <w:tcPr>
            <w:tcW w:w="0" w:type="auto"/>
            <w:tcBorders>
              <w:top w:val="nil"/>
              <w:left w:val="nil"/>
              <w:bottom w:val="nil"/>
              <w:right w:val="nil"/>
            </w:tcBorders>
            <w:shd w:val="clear" w:color="auto" w:fill="auto"/>
            <w:vAlign w:val="bottom"/>
          </w:tcPr>
          <w:p w14:paraId="00A72878" w14:textId="77777777" w:rsidR="00000621" w:rsidRPr="00ED0DF6" w:rsidRDefault="00000621" w:rsidP="004C3448">
            <w:pPr>
              <w:pStyle w:val="NoSpacing"/>
              <w:spacing w:after="60" w:line="240" w:lineRule="auto"/>
              <w:jc w:val="center"/>
              <w:rPr>
                <w:sz w:val="22"/>
                <w:szCs w:val="22"/>
              </w:rPr>
            </w:pPr>
            <w:r w:rsidRPr="00ED0DF6">
              <w:rPr>
                <w:sz w:val="22"/>
                <w:szCs w:val="22"/>
              </w:rPr>
              <w:t>Mild</w:t>
            </w:r>
          </w:p>
          <w:p w14:paraId="27C83067" w14:textId="77777777" w:rsidR="00000621" w:rsidRPr="00ED0DF6" w:rsidRDefault="00000621" w:rsidP="004C3448">
            <w:pPr>
              <w:pStyle w:val="NoSpacing"/>
              <w:spacing w:after="60" w:line="240" w:lineRule="auto"/>
              <w:jc w:val="center"/>
              <w:rPr>
                <w:sz w:val="22"/>
                <w:szCs w:val="22"/>
              </w:rPr>
            </w:pPr>
            <w:r w:rsidRPr="00ED0DF6">
              <w:rPr>
                <w:sz w:val="22"/>
                <w:szCs w:val="22"/>
              </w:rPr>
              <w:t>(</w:t>
            </w:r>
            <w:r w:rsidRPr="00ED0DF6">
              <w:rPr>
                <w:i/>
                <w:sz w:val="22"/>
                <w:szCs w:val="22"/>
              </w:rPr>
              <w:t xml:space="preserve">n </w:t>
            </w:r>
            <w:r w:rsidRPr="00ED0DF6">
              <w:rPr>
                <w:sz w:val="22"/>
                <w:szCs w:val="22"/>
              </w:rPr>
              <w:t>= 11)</w:t>
            </w:r>
          </w:p>
        </w:tc>
        <w:tc>
          <w:tcPr>
            <w:tcW w:w="0" w:type="auto"/>
            <w:tcBorders>
              <w:top w:val="nil"/>
              <w:left w:val="nil"/>
              <w:bottom w:val="nil"/>
              <w:right w:val="nil"/>
            </w:tcBorders>
            <w:shd w:val="clear" w:color="auto" w:fill="auto"/>
            <w:vAlign w:val="bottom"/>
          </w:tcPr>
          <w:p w14:paraId="45F5AAB9" w14:textId="77777777" w:rsidR="00000621" w:rsidRPr="00ED0DF6" w:rsidRDefault="00000621" w:rsidP="004C3448">
            <w:pPr>
              <w:pStyle w:val="NoSpacing"/>
              <w:spacing w:after="60" w:line="240" w:lineRule="auto"/>
              <w:jc w:val="center"/>
              <w:rPr>
                <w:sz w:val="22"/>
                <w:szCs w:val="22"/>
              </w:rPr>
            </w:pPr>
            <w:r w:rsidRPr="00ED0DF6">
              <w:rPr>
                <w:sz w:val="22"/>
                <w:szCs w:val="22"/>
              </w:rPr>
              <w:t>Moderate</w:t>
            </w:r>
          </w:p>
          <w:p w14:paraId="7CA34F3C" w14:textId="77777777" w:rsidR="00000621" w:rsidRPr="00ED0DF6" w:rsidRDefault="00000621" w:rsidP="004C3448">
            <w:pPr>
              <w:pStyle w:val="NoSpacing"/>
              <w:spacing w:after="60" w:line="240" w:lineRule="auto"/>
              <w:jc w:val="center"/>
              <w:rPr>
                <w:sz w:val="22"/>
                <w:szCs w:val="22"/>
              </w:rPr>
            </w:pPr>
            <w:r w:rsidRPr="00ED0DF6">
              <w:rPr>
                <w:sz w:val="22"/>
                <w:szCs w:val="22"/>
              </w:rPr>
              <w:t>(</w:t>
            </w:r>
            <w:r w:rsidRPr="00ED0DF6">
              <w:rPr>
                <w:i/>
                <w:sz w:val="22"/>
                <w:szCs w:val="22"/>
              </w:rPr>
              <w:t xml:space="preserve">n </w:t>
            </w:r>
            <w:r w:rsidRPr="00ED0DF6">
              <w:rPr>
                <w:sz w:val="22"/>
                <w:szCs w:val="22"/>
              </w:rPr>
              <w:t>= 63)</w:t>
            </w:r>
          </w:p>
        </w:tc>
        <w:tc>
          <w:tcPr>
            <w:tcW w:w="0" w:type="auto"/>
            <w:tcBorders>
              <w:top w:val="nil"/>
              <w:left w:val="nil"/>
              <w:bottom w:val="nil"/>
              <w:right w:val="nil"/>
            </w:tcBorders>
            <w:shd w:val="clear" w:color="auto" w:fill="auto"/>
            <w:vAlign w:val="bottom"/>
          </w:tcPr>
          <w:p w14:paraId="2023B905" w14:textId="77777777" w:rsidR="00000621" w:rsidRPr="00ED0DF6" w:rsidRDefault="00000621" w:rsidP="004C3448">
            <w:pPr>
              <w:pStyle w:val="NoSpacing"/>
              <w:spacing w:after="60" w:line="240" w:lineRule="auto"/>
              <w:jc w:val="center"/>
              <w:rPr>
                <w:sz w:val="22"/>
                <w:szCs w:val="22"/>
              </w:rPr>
            </w:pPr>
            <w:r w:rsidRPr="00ED0DF6">
              <w:rPr>
                <w:sz w:val="22"/>
                <w:szCs w:val="22"/>
              </w:rPr>
              <w:t>Severe</w:t>
            </w:r>
          </w:p>
          <w:p w14:paraId="157DB0FD" w14:textId="77777777" w:rsidR="00000621" w:rsidRPr="00ED0DF6" w:rsidRDefault="00000621" w:rsidP="004C3448">
            <w:pPr>
              <w:pStyle w:val="NoSpacing"/>
              <w:spacing w:after="60" w:line="240" w:lineRule="auto"/>
              <w:jc w:val="center"/>
              <w:rPr>
                <w:sz w:val="22"/>
                <w:szCs w:val="22"/>
              </w:rPr>
            </w:pPr>
            <w:r w:rsidRPr="00ED0DF6">
              <w:rPr>
                <w:sz w:val="22"/>
                <w:szCs w:val="22"/>
              </w:rPr>
              <w:t>(</w:t>
            </w:r>
            <w:r w:rsidRPr="00ED0DF6">
              <w:rPr>
                <w:i/>
                <w:sz w:val="22"/>
                <w:szCs w:val="22"/>
              </w:rPr>
              <w:t>n</w:t>
            </w:r>
            <w:r w:rsidRPr="00ED0DF6">
              <w:rPr>
                <w:sz w:val="22"/>
                <w:szCs w:val="22"/>
              </w:rPr>
              <w:t xml:space="preserve"> = 18)</w:t>
            </w:r>
          </w:p>
        </w:tc>
        <w:tc>
          <w:tcPr>
            <w:tcW w:w="0" w:type="auto"/>
            <w:tcBorders>
              <w:top w:val="nil"/>
              <w:left w:val="nil"/>
              <w:bottom w:val="single" w:sz="4" w:space="0" w:color="auto"/>
              <w:right w:val="nil"/>
            </w:tcBorders>
            <w:shd w:val="clear" w:color="auto" w:fill="auto"/>
            <w:vAlign w:val="center"/>
          </w:tcPr>
          <w:p w14:paraId="11FB87EB" w14:textId="77777777" w:rsidR="00000621" w:rsidRPr="00ED0DF6" w:rsidRDefault="00000621" w:rsidP="00A6236D">
            <w:pPr>
              <w:pStyle w:val="NoSpacing"/>
              <w:rPr>
                <w:sz w:val="22"/>
                <w:szCs w:val="22"/>
              </w:rPr>
            </w:pPr>
          </w:p>
        </w:tc>
        <w:tc>
          <w:tcPr>
            <w:tcW w:w="0" w:type="auto"/>
            <w:tcBorders>
              <w:top w:val="nil"/>
              <w:left w:val="nil"/>
              <w:bottom w:val="single" w:sz="4" w:space="0" w:color="auto"/>
              <w:right w:val="nil"/>
            </w:tcBorders>
            <w:shd w:val="clear" w:color="auto" w:fill="auto"/>
            <w:vAlign w:val="center"/>
          </w:tcPr>
          <w:p w14:paraId="799A0A13" w14:textId="77777777" w:rsidR="00000621" w:rsidRPr="00ED0DF6" w:rsidRDefault="00000621" w:rsidP="00A6236D">
            <w:pPr>
              <w:pStyle w:val="NoSpacing"/>
              <w:rPr>
                <w:sz w:val="22"/>
                <w:szCs w:val="22"/>
              </w:rPr>
            </w:pPr>
          </w:p>
        </w:tc>
      </w:tr>
      <w:tr w:rsidR="00000621" w:rsidRPr="00ED0DF6" w14:paraId="4DFA860C" w14:textId="77777777" w:rsidTr="00A4376E">
        <w:trPr>
          <w:trHeight w:val="295"/>
        </w:trPr>
        <w:tc>
          <w:tcPr>
            <w:tcW w:w="0" w:type="auto"/>
          </w:tcPr>
          <w:p w14:paraId="726277BB" w14:textId="77777777" w:rsidR="00000621" w:rsidRPr="00ED0DF6" w:rsidRDefault="00000621" w:rsidP="00A6236D">
            <w:pPr>
              <w:pStyle w:val="NoSpacing"/>
              <w:rPr>
                <w:sz w:val="22"/>
                <w:szCs w:val="22"/>
              </w:rPr>
            </w:pPr>
            <w:r w:rsidRPr="00ED0DF6">
              <w:rPr>
                <w:sz w:val="22"/>
                <w:szCs w:val="22"/>
              </w:rPr>
              <w:t>PRISM subscale</w:t>
            </w:r>
          </w:p>
        </w:tc>
        <w:tc>
          <w:tcPr>
            <w:tcW w:w="0" w:type="auto"/>
            <w:tcBorders>
              <w:top w:val="single" w:sz="4" w:space="0" w:color="auto"/>
            </w:tcBorders>
            <w:vAlign w:val="center"/>
          </w:tcPr>
          <w:p w14:paraId="46982796" w14:textId="77777777" w:rsidR="00000621" w:rsidRPr="00ED0DF6" w:rsidRDefault="00000621" w:rsidP="004C3448">
            <w:pPr>
              <w:pStyle w:val="NoSpacing"/>
              <w:jc w:val="center"/>
              <w:rPr>
                <w:sz w:val="22"/>
                <w:szCs w:val="22"/>
              </w:rPr>
            </w:pPr>
            <w:r w:rsidRPr="00ED0DF6">
              <w:rPr>
                <w:sz w:val="22"/>
                <w:szCs w:val="22"/>
              </w:rPr>
              <w:t>Mean (SD)</w:t>
            </w:r>
          </w:p>
        </w:tc>
        <w:tc>
          <w:tcPr>
            <w:tcW w:w="0" w:type="auto"/>
            <w:tcBorders>
              <w:top w:val="single" w:sz="4" w:space="0" w:color="auto"/>
            </w:tcBorders>
            <w:vAlign w:val="center"/>
          </w:tcPr>
          <w:p w14:paraId="563379A3" w14:textId="77777777" w:rsidR="00000621" w:rsidRPr="00ED0DF6" w:rsidRDefault="00000621" w:rsidP="004C3448">
            <w:pPr>
              <w:pStyle w:val="NoSpacing"/>
              <w:jc w:val="center"/>
              <w:rPr>
                <w:sz w:val="22"/>
                <w:szCs w:val="22"/>
              </w:rPr>
            </w:pPr>
            <w:r w:rsidRPr="00ED0DF6">
              <w:rPr>
                <w:sz w:val="22"/>
                <w:szCs w:val="22"/>
              </w:rPr>
              <w:t>Mean (SD)</w:t>
            </w:r>
          </w:p>
        </w:tc>
        <w:tc>
          <w:tcPr>
            <w:tcW w:w="0" w:type="auto"/>
            <w:tcBorders>
              <w:top w:val="single" w:sz="4" w:space="0" w:color="auto"/>
            </w:tcBorders>
            <w:vAlign w:val="center"/>
          </w:tcPr>
          <w:p w14:paraId="0FCE3B62" w14:textId="77777777" w:rsidR="00000621" w:rsidRPr="00ED0DF6" w:rsidRDefault="00000621" w:rsidP="004C3448">
            <w:pPr>
              <w:pStyle w:val="NoSpacing"/>
              <w:jc w:val="center"/>
              <w:rPr>
                <w:sz w:val="22"/>
                <w:szCs w:val="22"/>
              </w:rPr>
            </w:pPr>
            <w:r w:rsidRPr="00ED0DF6">
              <w:rPr>
                <w:sz w:val="22"/>
                <w:szCs w:val="22"/>
              </w:rPr>
              <w:t>Mean (SD)</w:t>
            </w:r>
          </w:p>
        </w:tc>
        <w:tc>
          <w:tcPr>
            <w:tcW w:w="0" w:type="auto"/>
            <w:tcBorders>
              <w:top w:val="single" w:sz="4" w:space="0" w:color="auto"/>
            </w:tcBorders>
            <w:vAlign w:val="center"/>
          </w:tcPr>
          <w:p w14:paraId="75C8D7EB" w14:textId="77777777" w:rsidR="00000621" w:rsidRPr="00ED0DF6" w:rsidRDefault="00000621" w:rsidP="004C3448">
            <w:pPr>
              <w:pStyle w:val="NoSpacing"/>
              <w:jc w:val="center"/>
              <w:rPr>
                <w:sz w:val="22"/>
                <w:szCs w:val="22"/>
              </w:rPr>
            </w:pPr>
            <w:r w:rsidRPr="00ED0DF6">
              <w:rPr>
                <w:sz w:val="22"/>
                <w:szCs w:val="22"/>
              </w:rPr>
              <w:t>F/H</w:t>
            </w:r>
          </w:p>
        </w:tc>
        <w:tc>
          <w:tcPr>
            <w:tcW w:w="0" w:type="auto"/>
            <w:tcBorders>
              <w:top w:val="single" w:sz="4" w:space="0" w:color="auto"/>
            </w:tcBorders>
            <w:vAlign w:val="center"/>
          </w:tcPr>
          <w:p w14:paraId="351050DA" w14:textId="77777777" w:rsidR="00000621" w:rsidRPr="00ED0DF6" w:rsidRDefault="00000621" w:rsidP="004C3448">
            <w:pPr>
              <w:pStyle w:val="NoSpacing"/>
              <w:jc w:val="center"/>
              <w:rPr>
                <w:i/>
                <w:sz w:val="22"/>
                <w:szCs w:val="22"/>
              </w:rPr>
            </w:pPr>
            <w:r w:rsidRPr="00ED0DF6">
              <w:rPr>
                <w:i/>
                <w:sz w:val="22"/>
                <w:szCs w:val="22"/>
              </w:rPr>
              <w:t>p</w:t>
            </w:r>
          </w:p>
        </w:tc>
      </w:tr>
      <w:tr w:rsidR="00000621" w:rsidRPr="00ED0DF6" w14:paraId="64C2D543" w14:textId="77777777" w:rsidTr="00A4376E">
        <w:trPr>
          <w:trHeight w:val="295"/>
        </w:trPr>
        <w:tc>
          <w:tcPr>
            <w:tcW w:w="0" w:type="auto"/>
            <w:vAlign w:val="center"/>
          </w:tcPr>
          <w:p w14:paraId="1EF565CF" w14:textId="119A8B1C" w:rsidR="00000621" w:rsidRPr="00ED0DF6" w:rsidRDefault="00512114" w:rsidP="00097038">
            <w:pPr>
              <w:pStyle w:val="NoSpacing"/>
              <w:ind w:left="113"/>
              <w:rPr>
                <w:sz w:val="22"/>
                <w:szCs w:val="22"/>
              </w:rPr>
            </w:pPr>
            <w:r w:rsidRPr="00ED0DF6">
              <w:rPr>
                <w:sz w:val="22"/>
                <w:szCs w:val="22"/>
              </w:rPr>
              <w:t xml:space="preserve">Social </w:t>
            </w:r>
            <w:r w:rsidR="00097038" w:rsidRPr="00ED0DF6">
              <w:rPr>
                <w:sz w:val="22"/>
                <w:szCs w:val="22"/>
              </w:rPr>
              <w:t>A</w:t>
            </w:r>
            <w:r w:rsidRPr="00ED0DF6">
              <w:rPr>
                <w:sz w:val="22"/>
                <w:szCs w:val="22"/>
              </w:rPr>
              <w:t>voidance/Anxiety</w:t>
            </w:r>
            <w:r w:rsidR="00000621" w:rsidRPr="00ED0DF6">
              <w:rPr>
                <w:sz w:val="22"/>
                <w:szCs w:val="22"/>
              </w:rPr>
              <w:t xml:space="preserve"> (0-44)</w:t>
            </w:r>
          </w:p>
        </w:tc>
        <w:tc>
          <w:tcPr>
            <w:tcW w:w="0" w:type="auto"/>
            <w:tcBorders>
              <w:top w:val="nil"/>
              <w:left w:val="nil"/>
              <w:bottom w:val="nil"/>
              <w:right w:val="nil"/>
            </w:tcBorders>
            <w:shd w:val="clear" w:color="auto" w:fill="auto"/>
            <w:vAlign w:val="center"/>
          </w:tcPr>
          <w:p w14:paraId="474F7BCF" w14:textId="77777777" w:rsidR="00000621" w:rsidRPr="00ED0DF6" w:rsidRDefault="00000621" w:rsidP="004C3448">
            <w:pPr>
              <w:pStyle w:val="NoSpacing"/>
              <w:jc w:val="center"/>
              <w:rPr>
                <w:sz w:val="22"/>
                <w:szCs w:val="22"/>
              </w:rPr>
            </w:pPr>
            <w:r w:rsidRPr="00ED0DF6">
              <w:rPr>
                <w:sz w:val="22"/>
                <w:szCs w:val="22"/>
              </w:rPr>
              <w:t>14.64 (12.48)</w:t>
            </w:r>
          </w:p>
        </w:tc>
        <w:tc>
          <w:tcPr>
            <w:tcW w:w="0" w:type="auto"/>
            <w:tcBorders>
              <w:top w:val="nil"/>
              <w:left w:val="nil"/>
              <w:bottom w:val="nil"/>
              <w:right w:val="nil"/>
            </w:tcBorders>
            <w:shd w:val="clear" w:color="auto" w:fill="auto"/>
            <w:vAlign w:val="center"/>
          </w:tcPr>
          <w:p w14:paraId="4F4D8439" w14:textId="77777777" w:rsidR="00000621" w:rsidRPr="00ED0DF6" w:rsidRDefault="00000621" w:rsidP="004C3448">
            <w:pPr>
              <w:pStyle w:val="NoSpacing"/>
              <w:jc w:val="center"/>
              <w:rPr>
                <w:sz w:val="22"/>
                <w:szCs w:val="22"/>
              </w:rPr>
            </w:pPr>
            <w:r w:rsidRPr="00ED0DF6">
              <w:rPr>
                <w:sz w:val="22"/>
                <w:szCs w:val="22"/>
              </w:rPr>
              <w:t>18.20 (12.58)</w:t>
            </w:r>
          </w:p>
        </w:tc>
        <w:tc>
          <w:tcPr>
            <w:tcW w:w="0" w:type="auto"/>
            <w:tcBorders>
              <w:top w:val="nil"/>
              <w:left w:val="nil"/>
              <w:bottom w:val="nil"/>
              <w:right w:val="nil"/>
            </w:tcBorders>
            <w:shd w:val="clear" w:color="auto" w:fill="auto"/>
            <w:vAlign w:val="center"/>
          </w:tcPr>
          <w:p w14:paraId="6BD6583E" w14:textId="77777777" w:rsidR="00000621" w:rsidRPr="00ED0DF6" w:rsidRDefault="00000621" w:rsidP="004C3448">
            <w:pPr>
              <w:pStyle w:val="NoSpacing"/>
              <w:jc w:val="center"/>
              <w:rPr>
                <w:sz w:val="22"/>
                <w:szCs w:val="22"/>
              </w:rPr>
            </w:pPr>
            <w:r w:rsidRPr="00ED0DF6">
              <w:rPr>
                <w:sz w:val="22"/>
                <w:szCs w:val="22"/>
              </w:rPr>
              <w:t>17.06 (12.24)</w:t>
            </w:r>
          </w:p>
        </w:tc>
        <w:tc>
          <w:tcPr>
            <w:tcW w:w="0" w:type="auto"/>
            <w:vAlign w:val="center"/>
          </w:tcPr>
          <w:p w14:paraId="1904450D" w14:textId="77777777" w:rsidR="00000621" w:rsidRPr="00ED0DF6" w:rsidRDefault="00000621" w:rsidP="004C3448">
            <w:pPr>
              <w:pStyle w:val="NoSpacing"/>
              <w:jc w:val="center"/>
              <w:rPr>
                <w:sz w:val="22"/>
                <w:szCs w:val="22"/>
              </w:rPr>
            </w:pPr>
            <w:r w:rsidRPr="00ED0DF6">
              <w:rPr>
                <w:sz w:val="22"/>
                <w:szCs w:val="22"/>
              </w:rPr>
              <w:t>0.86</w:t>
            </w:r>
          </w:p>
        </w:tc>
        <w:tc>
          <w:tcPr>
            <w:tcW w:w="0" w:type="auto"/>
            <w:vAlign w:val="center"/>
          </w:tcPr>
          <w:p w14:paraId="53D9C762" w14:textId="77777777" w:rsidR="00000621" w:rsidRPr="00ED0DF6" w:rsidRDefault="00000621" w:rsidP="004C3448">
            <w:pPr>
              <w:pStyle w:val="NoSpacing"/>
              <w:jc w:val="center"/>
              <w:rPr>
                <w:sz w:val="22"/>
                <w:szCs w:val="22"/>
              </w:rPr>
            </w:pPr>
            <w:r w:rsidRPr="00ED0DF6">
              <w:rPr>
                <w:sz w:val="22"/>
                <w:szCs w:val="22"/>
              </w:rPr>
              <w:t>0.652</w:t>
            </w:r>
          </w:p>
        </w:tc>
      </w:tr>
      <w:tr w:rsidR="00000621" w:rsidRPr="00ED0DF6" w14:paraId="48A9C7C6" w14:textId="77777777" w:rsidTr="00A4376E">
        <w:trPr>
          <w:trHeight w:val="295"/>
        </w:trPr>
        <w:tc>
          <w:tcPr>
            <w:tcW w:w="0" w:type="auto"/>
            <w:vAlign w:val="center"/>
          </w:tcPr>
          <w:p w14:paraId="217C634D" w14:textId="6464588E" w:rsidR="00000621" w:rsidRPr="00ED0DF6" w:rsidRDefault="00000621" w:rsidP="00097038">
            <w:pPr>
              <w:pStyle w:val="NoSpacing"/>
              <w:ind w:left="113"/>
              <w:rPr>
                <w:sz w:val="22"/>
                <w:szCs w:val="22"/>
              </w:rPr>
            </w:pPr>
            <w:r w:rsidRPr="00ED0DF6">
              <w:rPr>
                <w:sz w:val="22"/>
                <w:szCs w:val="22"/>
              </w:rPr>
              <w:t xml:space="preserve">Psychological </w:t>
            </w:r>
            <w:r w:rsidR="00097038" w:rsidRPr="00ED0DF6">
              <w:rPr>
                <w:sz w:val="22"/>
                <w:szCs w:val="22"/>
              </w:rPr>
              <w:t>A</w:t>
            </w:r>
            <w:r w:rsidRPr="00ED0DF6">
              <w:rPr>
                <w:sz w:val="22"/>
                <w:szCs w:val="22"/>
              </w:rPr>
              <w:t>gitation (0–20)</w:t>
            </w:r>
          </w:p>
        </w:tc>
        <w:tc>
          <w:tcPr>
            <w:tcW w:w="0" w:type="auto"/>
            <w:tcBorders>
              <w:top w:val="nil"/>
              <w:left w:val="nil"/>
              <w:bottom w:val="nil"/>
              <w:right w:val="nil"/>
            </w:tcBorders>
            <w:shd w:val="clear" w:color="auto" w:fill="auto"/>
            <w:vAlign w:val="center"/>
          </w:tcPr>
          <w:p w14:paraId="3BFA5365" w14:textId="77777777" w:rsidR="00000621" w:rsidRPr="00ED0DF6" w:rsidRDefault="00000621" w:rsidP="004C3448">
            <w:pPr>
              <w:pStyle w:val="NoSpacing"/>
              <w:jc w:val="center"/>
              <w:rPr>
                <w:sz w:val="22"/>
                <w:szCs w:val="22"/>
              </w:rPr>
            </w:pPr>
            <w:r w:rsidRPr="00ED0DF6">
              <w:rPr>
                <w:sz w:val="22"/>
                <w:szCs w:val="22"/>
              </w:rPr>
              <w:t>9.91 (6.36)</w:t>
            </w:r>
          </w:p>
        </w:tc>
        <w:tc>
          <w:tcPr>
            <w:tcW w:w="0" w:type="auto"/>
            <w:tcBorders>
              <w:top w:val="nil"/>
              <w:left w:val="nil"/>
              <w:bottom w:val="nil"/>
              <w:right w:val="nil"/>
            </w:tcBorders>
            <w:shd w:val="clear" w:color="auto" w:fill="auto"/>
            <w:vAlign w:val="center"/>
          </w:tcPr>
          <w:p w14:paraId="0D5E1C0B" w14:textId="77777777" w:rsidR="00000621" w:rsidRPr="00ED0DF6" w:rsidRDefault="00000621" w:rsidP="004C3448">
            <w:pPr>
              <w:pStyle w:val="NoSpacing"/>
              <w:jc w:val="center"/>
              <w:rPr>
                <w:sz w:val="22"/>
                <w:szCs w:val="22"/>
              </w:rPr>
            </w:pPr>
            <w:r w:rsidRPr="00ED0DF6">
              <w:rPr>
                <w:sz w:val="22"/>
                <w:szCs w:val="22"/>
              </w:rPr>
              <w:t>10.97 (5.66)</w:t>
            </w:r>
          </w:p>
        </w:tc>
        <w:tc>
          <w:tcPr>
            <w:tcW w:w="0" w:type="auto"/>
            <w:tcBorders>
              <w:top w:val="nil"/>
              <w:left w:val="nil"/>
              <w:bottom w:val="nil"/>
              <w:right w:val="nil"/>
            </w:tcBorders>
            <w:shd w:val="clear" w:color="auto" w:fill="auto"/>
            <w:vAlign w:val="center"/>
          </w:tcPr>
          <w:p w14:paraId="6E667702" w14:textId="77777777" w:rsidR="00000621" w:rsidRPr="00ED0DF6" w:rsidRDefault="00000621" w:rsidP="004C3448">
            <w:pPr>
              <w:pStyle w:val="NoSpacing"/>
              <w:jc w:val="center"/>
              <w:rPr>
                <w:sz w:val="22"/>
                <w:szCs w:val="22"/>
              </w:rPr>
            </w:pPr>
            <w:r w:rsidRPr="00ED0DF6">
              <w:rPr>
                <w:sz w:val="22"/>
                <w:szCs w:val="22"/>
              </w:rPr>
              <w:t>10.00 (5.27)</w:t>
            </w:r>
          </w:p>
        </w:tc>
        <w:tc>
          <w:tcPr>
            <w:tcW w:w="0" w:type="auto"/>
            <w:vAlign w:val="center"/>
          </w:tcPr>
          <w:p w14:paraId="6BF07D96" w14:textId="77777777" w:rsidR="00000621" w:rsidRPr="00ED0DF6" w:rsidRDefault="00000621" w:rsidP="004C3448">
            <w:pPr>
              <w:pStyle w:val="NoSpacing"/>
              <w:jc w:val="center"/>
              <w:rPr>
                <w:sz w:val="22"/>
                <w:szCs w:val="22"/>
              </w:rPr>
            </w:pPr>
            <w:r w:rsidRPr="00ED0DF6">
              <w:rPr>
                <w:sz w:val="22"/>
                <w:szCs w:val="22"/>
              </w:rPr>
              <w:t>0.31</w:t>
            </w:r>
          </w:p>
        </w:tc>
        <w:tc>
          <w:tcPr>
            <w:tcW w:w="0" w:type="auto"/>
            <w:vAlign w:val="center"/>
          </w:tcPr>
          <w:p w14:paraId="040ED90F" w14:textId="77777777" w:rsidR="00000621" w:rsidRPr="00ED0DF6" w:rsidRDefault="00000621" w:rsidP="004C3448">
            <w:pPr>
              <w:pStyle w:val="NoSpacing"/>
              <w:jc w:val="center"/>
              <w:rPr>
                <w:sz w:val="22"/>
                <w:szCs w:val="22"/>
              </w:rPr>
            </w:pPr>
            <w:r w:rsidRPr="00ED0DF6">
              <w:rPr>
                <w:sz w:val="22"/>
                <w:szCs w:val="22"/>
              </w:rPr>
              <w:t>0.733</w:t>
            </w:r>
          </w:p>
        </w:tc>
      </w:tr>
      <w:tr w:rsidR="00000621" w:rsidRPr="00ED0DF6" w14:paraId="09F05D01" w14:textId="77777777" w:rsidTr="00A4376E">
        <w:trPr>
          <w:trHeight w:val="295"/>
        </w:trPr>
        <w:tc>
          <w:tcPr>
            <w:tcW w:w="0" w:type="auto"/>
            <w:vAlign w:val="center"/>
            <w:hideMark/>
          </w:tcPr>
          <w:p w14:paraId="3461E107" w14:textId="1946A3F5" w:rsidR="00000621" w:rsidRPr="00ED0DF6" w:rsidRDefault="00000621" w:rsidP="00097038">
            <w:pPr>
              <w:pStyle w:val="NoSpacing"/>
              <w:ind w:left="113"/>
              <w:rPr>
                <w:sz w:val="22"/>
                <w:szCs w:val="22"/>
              </w:rPr>
            </w:pPr>
            <w:r w:rsidRPr="00ED0DF6">
              <w:rPr>
                <w:sz w:val="22"/>
                <w:szCs w:val="22"/>
              </w:rPr>
              <w:t xml:space="preserve">Daily </w:t>
            </w:r>
            <w:r w:rsidR="00097038" w:rsidRPr="00ED0DF6">
              <w:rPr>
                <w:sz w:val="22"/>
                <w:szCs w:val="22"/>
              </w:rPr>
              <w:t>A</w:t>
            </w:r>
            <w:r w:rsidRPr="00ED0DF6">
              <w:rPr>
                <w:sz w:val="22"/>
                <w:szCs w:val="22"/>
              </w:rPr>
              <w:t>ctivities (0–24)</w:t>
            </w:r>
          </w:p>
        </w:tc>
        <w:tc>
          <w:tcPr>
            <w:tcW w:w="0" w:type="auto"/>
            <w:tcBorders>
              <w:top w:val="nil"/>
              <w:left w:val="nil"/>
              <w:bottom w:val="nil"/>
              <w:right w:val="nil"/>
            </w:tcBorders>
            <w:shd w:val="clear" w:color="auto" w:fill="auto"/>
            <w:vAlign w:val="center"/>
          </w:tcPr>
          <w:p w14:paraId="2A02AB2D" w14:textId="77777777" w:rsidR="00000621" w:rsidRPr="00ED0DF6" w:rsidRDefault="00000621" w:rsidP="004C3448">
            <w:pPr>
              <w:pStyle w:val="NoSpacing"/>
              <w:jc w:val="center"/>
              <w:rPr>
                <w:sz w:val="22"/>
                <w:szCs w:val="22"/>
              </w:rPr>
            </w:pPr>
            <w:r w:rsidRPr="00ED0DF6">
              <w:rPr>
                <w:sz w:val="22"/>
                <w:szCs w:val="22"/>
              </w:rPr>
              <w:t>8.55 (6.35)</w:t>
            </w:r>
          </w:p>
        </w:tc>
        <w:tc>
          <w:tcPr>
            <w:tcW w:w="0" w:type="auto"/>
            <w:tcBorders>
              <w:top w:val="nil"/>
              <w:left w:val="nil"/>
              <w:bottom w:val="nil"/>
              <w:right w:val="nil"/>
            </w:tcBorders>
            <w:shd w:val="clear" w:color="auto" w:fill="auto"/>
            <w:vAlign w:val="center"/>
          </w:tcPr>
          <w:p w14:paraId="436DAAD3" w14:textId="77777777" w:rsidR="00000621" w:rsidRPr="00ED0DF6" w:rsidRDefault="00000621" w:rsidP="004C3448">
            <w:pPr>
              <w:pStyle w:val="NoSpacing"/>
              <w:jc w:val="center"/>
              <w:rPr>
                <w:sz w:val="22"/>
                <w:szCs w:val="22"/>
              </w:rPr>
            </w:pPr>
            <w:r w:rsidRPr="00ED0DF6">
              <w:rPr>
                <w:sz w:val="22"/>
                <w:szCs w:val="22"/>
              </w:rPr>
              <w:t>9.64 (6.38)</w:t>
            </w:r>
          </w:p>
        </w:tc>
        <w:tc>
          <w:tcPr>
            <w:tcW w:w="0" w:type="auto"/>
            <w:tcBorders>
              <w:top w:val="nil"/>
              <w:left w:val="nil"/>
              <w:bottom w:val="nil"/>
              <w:right w:val="nil"/>
            </w:tcBorders>
            <w:shd w:val="clear" w:color="auto" w:fill="auto"/>
            <w:vAlign w:val="center"/>
          </w:tcPr>
          <w:p w14:paraId="613F3372" w14:textId="77777777" w:rsidR="00000621" w:rsidRPr="00ED0DF6" w:rsidRDefault="00000621" w:rsidP="004C3448">
            <w:pPr>
              <w:pStyle w:val="NoSpacing"/>
              <w:jc w:val="center"/>
              <w:rPr>
                <w:sz w:val="22"/>
                <w:szCs w:val="22"/>
              </w:rPr>
            </w:pPr>
            <w:r w:rsidRPr="00ED0DF6">
              <w:rPr>
                <w:sz w:val="22"/>
                <w:szCs w:val="22"/>
              </w:rPr>
              <w:t>11.94 (6.920</w:t>
            </w:r>
          </w:p>
        </w:tc>
        <w:tc>
          <w:tcPr>
            <w:tcW w:w="0" w:type="auto"/>
            <w:vAlign w:val="center"/>
          </w:tcPr>
          <w:p w14:paraId="50A5919A" w14:textId="77777777" w:rsidR="00000621" w:rsidRPr="00ED0DF6" w:rsidRDefault="00000621" w:rsidP="004C3448">
            <w:pPr>
              <w:pStyle w:val="NoSpacing"/>
              <w:jc w:val="center"/>
              <w:rPr>
                <w:sz w:val="22"/>
                <w:szCs w:val="22"/>
              </w:rPr>
            </w:pPr>
            <w:r w:rsidRPr="00ED0DF6">
              <w:rPr>
                <w:sz w:val="22"/>
                <w:szCs w:val="22"/>
              </w:rPr>
              <w:t>1.18</w:t>
            </w:r>
          </w:p>
        </w:tc>
        <w:tc>
          <w:tcPr>
            <w:tcW w:w="0" w:type="auto"/>
            <w:vAlign w:val="center"/>
          </w:tcPr>
          <w:p w14:paraId="7ACF9E14" w14:textId="77777777" w:rsidR="00000621" w:rsidRPr="00ED0DF6" w:rsidRDefault="00000621" w:rsidP="004C3448">
            <w:pPr>
              <w:pStyle w:val="NoSpacing"/>
              <w:jc w:val="center"/>
              <w:rPr>
                <w:sz w:val="22"/>
                <w:szCs w:val="22"/>
              </w:rPr>
            </w:pPr>
            <w:r w:rsidRPr="00ED0DF6">
              <w:rPr>
                <w:sz w:val="22"/>
                <w:szCs w:val="22"/>
              </w:rPr>
              <w:t>0.312</w:t>
            </w:r>
          </w:p>
        </w:tc>
      </w:tr>
      <w:tr w:rsidR="00000621" w:rsidRPr="00ED0DF6" w14:paraId="273AD0AA" w14:textId="77777777" w:rsidTr="00A4376E">
        <w:trPr>
          <w:trHeight w:val="295"/>
        </w:trPr>
        <w:tc>
          <w:tcPr>
            <w:tcW w:w="0" w:type="auto"/>
            <w:vAlign w:val="center"/>
            <w:hideMark/>
          </w:tcPr>
          <w:p w14:paraId="652CAD07" w14:textId="10CA36AA" w:rsidR="00000621" w:rsidRPr="00ED0DF6" w:rsidRDefault="00512114" w:rsidP="00097038">
            <w:pPr>
              <w:pStyle w:val="NoSpacing"/>
              <w:ind w:left="113"/>
              <w:rPr>
                <w:sz w:val="22"/>
                <w:szCs w:val="22"/>
              </w:rPr>
            </w:pPr>
            <w:r w:rsidRPr="00ED0DF6">
              <w:rPr>
                <w:sz w:val="22"/>
                <w:szCs w:val="22"/>
              </w:rPr>
              <w:t xml:space="preserve">Need for </w:t>
            </w:r>
            <w:r w:rsidR="00097038" w:rsidRPr="00ED0DF6">
              <w:rPr>
                <w:sz w:val="22"/>
                <w:szCs w:val="22"/>
              </w:rPr>
              <w:t>A</w:t>
            </w:r>
            <w:r w:rsidRPr="00ED0DF6">
              <w:rPr>
                <w:sz w:val="22"/>
                <w:szCs w:val="22"/>
              </w:rPr>
              <w:t>ssistance/Positioning</w:t>
            </w:r>
            <w:r w:rsidR="00000621" w:rsidRPr="00ED0DF6">
              <w:rPr>
                <w:sz w:val="22"/>
                <w:szCs w:val="22"/>
              </w:rPr>
              <w:t xml:space="preserve"> (0–20)</w:t>
            </w:r>
          </w:p>
        </w:tc>
        <w:tc>
          <w:tcPr>
            <w:tcW w:w="0" w:type="auto"/>
            <w:tcBorders>
              <w:top w:val="nil"/>
              <w:left w:val="nil"/>
              <w:bottom w:val="nil"/>
              <w:right w:val="nil"/>
            </w:tcBorders>
            <w:shd w:val="clear" w:color="auto" w:fill="auto"/>
            <w:vAlign w:val="center"/>
          </w:tcPr>
          <w:p w14:paraId="7DF6D22F" w14:textId="77777777" w:rsidR="00000621" w:rsidRPr="00ED0DF6" w:rsidRDefault="00000621" w:rsidP="004C3448">
            <w:pPr>
              <w:pStyle w:val="NoSpacing"/>
              <w:jc w:val="center"/>
              <w:rPr>
                <w:sz w:val="22"/>
                <w:szCs w:val="22"/>
              </w:rPr>
            </w:pPr>
            <w:r w:rsidRPr="00ED0DF6">
              <w:rPr>
                <w:sz w:val="22"/>
                <w:szCs w:val="22"/>
              </w:rPr>
              <w:t>6.09 (5.75)</w:t>
            </w:r>
          </w:p>
        </w:tc>
        <w:tc>
          <w:tcPr>
            <w:tcW w:w="0" w:type="auto"/>
            <w:tcBorders>
              <w:top w:val="nil"/>
              <w:left w:val="nil"/>
              <w:bottom w:val="nil"/>
              <w:right w:val="nil"/>
            </w:tcBorders>
            <w:shd w:val="clear" w:color="auto" w:fill="auto"/>
            <w:vAlign w:val="center"/>
          </w:tcPr>
          <w:p w14:paraId="00EA63D1" w14:textId="77777777" w:rsidR="00000621" w:rsidRPr="00ED0DF6" w:rsidRDefault="00000621" w:rsidP="004C3448">
            <w:pPr>
              <w:pStyle w:val="NoSpacing"/>
              <w:jc w:val="center"/>
              <w:rPr>
                <w:sz w:val="22"/>
                <w:szCs w:val="22"/>
              </w:rPr>
            </w:pPr>
            <w:r w:rsidRPr="00ED0DF6">
              <w:rPr>
                <w:sz w:val="22"/>
                <w:szCs w:val="22"/>
              </w:rPr>
              <w:t>7.75 (5.12)</w:t>
            </w:r>
          </w:p>
        </w:tc>
        <w:tc>
          <w:tcPr>
            <w:tcW w:w="0" w:type="auto"/>
            <w:tcBorders>
              <w:top w:val="nil"/>
              <w:left w:val="nil"/>
              <w:bottom w:val="nil"/>
              <w:right w:val="nil"/>
            </w:tcBorders>
            <w:shd w:val="clear" w:color="auto" w:fill="auto"/>
            <w:vAlign w:val="center"/>
          </w:tcPr>
          <w:p w14:paraId="3B03FD73" w14:textId="77777777" w:rsidR="00000621" w:rsidRPr="00ED0DF6" w:rsidRDefault="00000621" w:rsidP="004C3448">
            <w:pPr>
              <w:pStyle w:val="NoSpacing"/>
              <w:jc w:val="center"/>
              <w:rPr>
                <w:sz w:val="22"/>
                <w:szCs w:val="22"/>
              </w:rPr>
            </w:pPr>
            <w:r w:rsidRPr="00ED0DF6">
              <w:rPr>
                <w:sz w:val="22"/>
                <w:szCs w:val="22"/>
              </w:rPr>
              <w:t>9.44 (6.29)</w:t>
            </w:r>
          </w:p>
        </w:tc>
        <w:tc>
          <w:tcPr>
            <w:tcW w:w="0" w:type="auto"/>
            <w:vAlign w:val="center"/>
          </w:tcPr>
          <w:p w14:paraId="231F0B48" w14:textId="77777777" w:rsidR="00000621" w:rsidRPr="00ED0DF6" w:rsidRDefault="00000621" w:rsidP="004C3448">
            <w:pPr>
              <w:pStyle w:val="NoSpacing"/>
              <w:jc w:val="center"/>
              <w:rPr>
                <w:sz w:val="22"/>
                <w:szCs w:val="22"/>
              </w:rPr>
            </w:pPr>
            <w:r w:rsidRPr="00ED0DF6">
              <w:rPr>
                <w:sz w:val="22"/>
                <w:szCs w:val="22"/>
              </w:rPr>
              <w:t>1.35</w:t>
            </w:r>
          </w:p>
        </w:tc>
        <w:tc>
          <w:tcPr>
            <w:tcW w:w="0" w:type="auto"/>
            <w:vAlign w:val="center"/>
          </w:tcPr>
          <w:p w14:paraId="79009AAD" w14:textId="77777777" w:rsidR="00000621" w:rsidRPr="00ED0DF6" w:rsidRDefault="00000621" w:rsidP="004C3448">
            <w:pPr>
              <w:pStyle w:val="NoSpacing"/>
              <w:jc w:val="center"/>
              <w:rPr>
                <w:sz w:val="22"/>
                <w:szCs w:val="22"/>
              </w:rPr>
            </w:pPr>
            <w:r w:rsidRPr="00ED0DF6">
              <w:rPr>
                <w:sz w:val="22"/>
                <w:szCs w:val="22"/>
              </w:rPr>
              <w:t>0.263</w:t>
            </w:r>
          </w:p>
        </w:tc>
      </w:tr>
      <w:tr w:rsidR="00000621" w:rsidRPr="00ED0DF6" w14:paraId="0925B08D" w14:textId="77777777" w:rsidTr="00A4376E">
        <w:trPr>
          <w:trHeight w:val="295"/>
        </w:trPr>
        <w:tc>
          <w:tcPr>
            <w:tcW w:w="0" w:type="auto"/>
            <w:vAlign w:val="center"/>
            <w:hideMark/>
          </w:tcPr>
          <w:p w14:paraId="1663E04E" w14:textId="72308896" w:rsidR="00000621" w:rsidRPr="00ED0DF6" w:rsidRDefault="00000621" w:rsidP="00097038">
            <w:pPr>
              <w:pStyle w:val="NoSpacing"/>
              <w:ind w:left="113"/>
              <w:rPr>
                <w:sz w:val="22"/>
                <w:szCs w:val="22"/>
              </w:rPr>
            </w:pPr>
            <w:r w:rsidRPr="00ED0DF6">
              <w:rPr>
                <w:sz w:val="22"/>
                <w:szCs w:val="22"/>
              </w:rPr>
              <w:t xml:space="preserve">Need for </w:t>
            </w:r>
            <w:r w:rsidR="00097038" w:rsidRPr="00ED0DF6">
              <w:rPr>
                <w:sz w:val="22"/>
                <w:szCs w:val="22"/>
              </w:rPr>
              <w:t>I</w:t>
            </w:r>
            <w:r w:rsidRPr="00ED0DF6">
              <w:rPr>
                <w:sz w:val="22"/>
                <w:szCs w:val="22"/>
              </w:rPr>
              <w:t>ntervention (0–20)</w:t>
            </w:r>
          </w:p>
        </w:tc>
        <w:tc>
          <w:tcPr>
            <w:tcW w:w="0" w:type="auto"/>
            <w:tcBorders>
              <w:top w:val="nil"/>
              <w:left w:val="nil"/>
              <w:bottom w:val="nil"/>
              <w:right w:val="nil"/>
            </w:tcBorders>
            <w:shd w:val="clear" w:color="auto" w:fill="auto"/>
            <w:vAlign w:val="center"/>
          </w:tcPr>
          <w:p w14:paraId="10A0BBF3" w14:textId="77777777" w:rsidR="00000621" w:rsidRPr="00ED0DF6" w:rsidRDefault="00000621" w:rsidP="004C3448">
            <w:pPr>
              <w:pStyle w:val="NoSpacing"/>
              <w:jc w:val="center"/>
              <w:rPr>
                <w:sz w:val="22"/>
                <w:szCs w:val="22"/>
              </w:rPr>
            </w:pPr>
            <w:r w:rsidRPr="00ED0DF6">
              <w:rPr>
                <w:sz w:val="22"/>
                <w:szCs w:val="22"/>
              </w:rPr>
              <w:t>5.55 (4.41)</w:t>
            </w:r>
          </w:p>
        </w:tc>
        <w:tc>
          <w:tcPr>
            <w:tcW w:w="0" w:type="auto"/>
            <w:tcBorders>
              <w:top w:val="nil"/>
              <w:left w:val="nil"/>
              <w:bottom w:val="nil"/>
              <w:right w:val="nil"/>
            </w:tcBorders>
            <w:shd w:val="clear" w:color="auto" w:fill="auto"/>
            <w:vAlign w:val="center"/>
          </w:tcPr>
          <w:p w14:paraId="015701D1" w14:textId="77777777" w:rsidR="00000621" w:rsidRPr="00ED0DF6" w:rsidRDefault="00000621" w:rsidP="004C3448">
            <w:pPr>
              <w:pStyle w:val="NoSpacing"/>
              <w:jc w:val="center"/>
              <w:rPr>
                <w:sz w:val="22"/>
                <w:szCs w:val="22"/>
              </w:rPr>
            </w:pPr>
            <w:r w:rsidRPr="00ED0DF6">
              <w:rPr>
                <w:sz w:val="22"/>
                <w:szCs w:val="22"/>
              </w:rPr>
              <w:t>7.05 (4.67)</w:t>
            </w:r>
          </w:p>
        </w:tc>
        <w:tc>
          <w:tcPr>
            <w:tcW w:w="0" w:type="auto"/>
            <w:tcBorders>
              <w:top w:val="nil"/>
              <w:left w:val="nil"/>
              <w:bottom w:val="nil"/>
              <w:right w:val="nil"/>
            </w:tcBorders>
            <w:shd w:val="clear" w:color="auto" w:fill="auto"/>
            <w:vAlign w:val="center"/>
          </w:tcPr>
          <w:p w14:paraId="01ED6CAC" w14:textId="77777777" w:rsidR="00000621" w:rsidRPr="00ED0DF6" w:rsidRDefault="00000621" w:rsidP="004C3448">
            <w:pPr>
              <w:pStyle w:val="NoSpacing"/>
              <w:jc w:val="center"/>
              <w:rPr>
                <w:sz w:val="22"/>
                <w:szCs w:val="22"/>
              </w:rPr>
            </w:pPr>
            <w:r w:rsidRPr="00ED0DF6">
              <w:rPr>
                <w:sz w:val="22"/>
                <w:szCs w:val="22"/>
              </w:rPr>
              <w:t>6.82 (4.17)</w:t>
            </w:r>
          </w:p>
        </w:tc>
        <w:tc>
          <w:tcPr>
            <w:tcW w:w="0" w:type="auto"/>
            <w:vAlign w:val="center"/>
          </w:tcPr>
          <w:p w14:paraId="0C6EA960" w14:textId="77777777" w:rsidR="00000621" w:rsidRPr="00ED0DF6" w:rsidRDefault="00000621" w:rsidP="004C3448">
            <w:pPr>
              <w:pStyle w:val="NoSpacing"/>
              <w:jc w:val="center"/>
              <w:rPr>
                <w:sz w:val="22"/>
                <w:szCs w:val="22"/>
              </w:rPr>
            </w:pPr>
            <w:r w:rsidRPr="00ED0DF6">
              <w:rPr>
                <w:sz w:val="22"/>
                <w:szCs w:val="22"/>
              </w:rPr>
              <w:t>0.51</w:t>
            </w:r>
          </w:p>
        </w:tc>
        <w:tc>
          <w:tcPr>
            <w:tcW w:w="0" w:type="auto"/>
            <w:vAlign w:val="center"/>
          </w:tcPr>
          <w:p w14:paraId="0C649145" w14:textId="77777777" w:rsidR="00000621" w:rsidRPr="00ED0DF6" w:rsidRDefault="00000621" w:rsidP="004C3448">
            <w:pPr>
              <w:pStyle w:val="NoSpacing"/>
              <w:jc w:val="center"/>
              <w:rPr>
                <w:sz w:val="22"/>
                <w:szCs w:val="22"/>
              </w:rPr>
            </w:pPr>
            <w:r w:rsidRPr="00ED0DF6">
              <w:rPr>
                <w:sz w:val="22"/>
                <w:szCs w:val="22"/>
              </w:rPr>
              <w:t>0.603</w:t>
            </w:r>
          </w:p>
        </w:tc>
      </w:tr>
      <w:tr w:rsidR="00000621" w:rsidRPr="00ED0DF6" w14:paraId="0693EC10" w14:textId="77777777" w:rsidTr="00A4376E">
        <w:trPr>
          <w:trHeight w:val="295"/>
        </w:trPr>
        <w:tc>
          <w:tcPr>
            <w:tcW w:w="0" w:type="auto"/>
            <w:vAlign w:val="center"/>
            <w:hideMark/>
          </w:tcPr>
          <w:p w14:paraId="05F2B93F" w14:textId="30954DCF" w:rsidR="00000621" w:rsidRPr="00ED0DF6" w:rsidRDefault="00000621" w:rsidP="00097038">
            <w:pPr>
              <w:pStyle w:val="NoSpacing"/>
              <w:ind w:left="113"/>
              <w:rPr>
                <w:sz w:val="22"/>
                <w:szCs w:val="22"/>
              </w:rPr>
            </w:pPr>
            <w:r w:rsidRPr="00ED0DF6">
              <w:rPr>
                <w:sz w:val="22"/>
                <w:szCs w:val="22"/>
              </w:rPr>
              <w:t xml:space="preserve">Social </w:t>
            </w:r>
            <w:r w:rsidR="00097038" w:rsidRPr="00ED0DF6">
              <w:rPr>
                <w:sz w:val="22"/>
                <w:szCs w:val="22"/>
              </w:rPr>
              <w:t>E</w:t>
            </w:r>
            <w:r w:rsidRPr="00ED0DF6">
              <w:rPr>
                <w:sz w:val="22"/>
                <w:szCs w:val="22"/>
              </w:rPr>
              <w:t>mbarrassment (0–20)</w:t>
            </w:r>
          </w:p>
        </w:tc>
        <w:tc>
          <w:tcPr>
            <w:tcW w:w="0" w:type="auto"/>
            <w:tcBorders>
              <w:top w:val="nil"/>
              <w:left w:val="nil"/>
              <w:bottom w:val="nil"/>
              <w:right w:val="nil"/>
            </w:tcBorders>
            <w:shd w:val="clear" w:color="auto" w:fill="auto"/>
            <w:vAlign w:val="center"/>
          </w:tcPr>
          <w:p w14:paraId="4BB96878" w14:textId="77777777" w:rsidR="00000621" w:rsidRPr="00ED0DF6" w:rsidRDefault="00000621" w:rsidP="004C3448">
            <w:pPr>
              <w:pStyle w:val="NoSpacing"/>
              <w:jc w:val="center"/>
              <w:rPr>
                <w:sz w:val="22"/>
                <w:szCs w:val="22"/>
              </w:rPr>
            </w:pPr>
            <w:r w:rsidRPr="00ED0DF6">
              <w:rPr>
                <w:sz w:val="22"/>
                <w:szCs w:val="22"/>
              </w:rPr>
              <w:t>6.36 (6.38)</w:t>
            </w:r>
          </w:p>
        </w:tc>
        <w:tc>
          <w:tcPr>
            <w:tcW w:w="0" w:type="auto"/>
            <w:tcBorders>
              <w:top w:val="nil"/>
              <w:left w:val="nil"/>
              <w:bottom w:val="nil"/>
              <w:right w:val="nil"/>
            </w:tcBorders>
            <w:shd w:val="clear" w:color="auto" w:fill="auto"/>
            <w:vAlign w:val="center"/>
          </w:tcPr>
          <w:p w14:paraId="22E9A862" w14:textId="77777777" w:rsidR="00000621" w:rsidRPr="00ED0DF6" w:rsidRDefault="00000621" w:rsidP="004C3448">
            <w:pPr>
              <w:pStyle w:val="NoSpacing"/>
              <w:jc w:val="center"/>
              <w:rPr>
                <w:sz w:val="22"/>
                <w:szCs w:val="22"/>
              </w:rPr>
            </w:pPr>
            <w:r w:rsidRPr="00ED0DF6">
              <w:rPr>
                <w:sz w:val="22"/>
                <w:szCs w:val="22"/>
              </w:rPr>
              <w:t>7.52 (4.930</w:t>
            </w:r>
          </w:p>
        </w:tc>
        <w:tc>
          <w:tcPr>
            <w:tcW w:w="0" w:type="auto"/>
            <w:tcBorders>
              <w:top w:val="nil"/>
              <w:left w:val="nil"/>
              <w:bottom w:val="nil"/>
              <w:right w:val="nil"/>
            </w:tcBorders>
            <w:shd w:val="clear" w:color="auto" w:fill="auto"/>
            <w:vAlign w:val="center"/>
          </w:tcPr>
          <w:p w14:paraId="78ED8620" w14:textId="77777777" w:rsidR="00000621" w:rsidRPr="00ED0DF6" w:rsidRDefault="00000621" w:rsidP="004C3448">
            <w:pPr>
              <w:pStyle w:val="NoSpacing"/>
              <w:jc w:val="center"/>
              <w:rPr>
                <w:sz w:val="22"/>
                <w:szCs w:val="22"/>
              </w:rPr>
            </w:pPr>
            <w:r w:rsidRPr="00ED0DF6">
              <w:rPr>
                <w:sz w:val="22"/>
                <w:szCs w:val="22"/>
              </w:rPr>
              <w:t>7.83 (4.99)</w:t>
            </w:r>
          </w:p>
        </w:tc>
        <w:tc>
          <w:tcPr>
            <w:tcW w:w="0" w:type="auto"/>
            <w:vAlign w:val="center"/>
          </w:tcPr>
          <w:p w14:paraId="4B3F6140" w14:textId="77777777" w:rsidR="00000621" w:rsidRPr="00ED0DF6" w:rsidRDefault="00000621" w:rsidP="004C3448">
            <w:pPr>
              <w:pStyle w:val="NoSpacing"/>
              <w:jc w:val="center"/>
              <w:rPr>
                <w:sz w:val="22"/>
                <w:szCs w:val="22"/>
              </w:rPr>
            </w:pPr>
            <w:r w:rsidRPr="00ED0DF6">
              <w:rPr>
                <w:sz w:val="22"/>
                <w:szCs w:val="22"/>
              </w:rPr>
              <w:t>0.63</w:t>
            </w:r>
          </w:p>
        </w:tc>
        <w:tc>
          <w:tcPr>
            <w:tcW w:w="0" w:type="auto"/>
            <w:vAlign w:val="center"/>
          </w:tcPr>
          <w:p w14:paraId="5982B62E" w14:textId="77777777" w:rsidR="00000621" w:rsidRPr="00ED0DF6" w:rsidRDefault="00000621" w:rsidP="004C3448">
            <w:pPr>
              <w:pStyle w:val="NoSpacing"/>
              <w:jc w:val="center"/>
              <w:rPr>
                <w:sz w:val="22"/>
                <w:szCs w:val="22"/>
              </w:rPr>
            </w:pPr>
            <w:r w:rsidRPr="00ED0DF6">
              <w:rPr>
                <w:sz w:val="22"/>
                <w:szCs w:val="22"/>
              </w:rPr>
              <w:t>0.731</w:t>
            </w:r>
          </w:p>
        </w:tc>
      </w:tr>
      <w:tr w:rsidR="00000621" w:rsidRPr="00ED0DF6" w14:paraId="124D9B0F" w14:textId="77777777" w:rsidTr="00A4376E">
        <w:trPr>
          <w:trHeight w:val="295"/>
        </w:trPr>
        <w:tc>
          <w:tcPr>
            <w:tcW w:w="0" w:type="auto"/>
            <w:vAlign w:val="center"/>
          </w:tcPr>
          <w:p w14:paraId="73D3E41F" w14:textId="77777777" w:rsidR="00000621" w:rsidRPr="00ED0DF6" w:rsidRDefault="00000621" w:rsidP="00A6236D">
            <w:pPr>
              <w:pStyle w:val="NoSpacing"/>
              <w:rPr>
                <w:sz w:val="22"/>
                <w:szCs w:val="22"/>
              </w:rPr>
            </w:pPr>
            <w:r w:rsidRPr="00ED0DF6">
              <w:rPr>
                <w:sz w:val="22"/>
                <w:szCs w:val="22"/>
              </w:rPr>
              <w:t>Subscales’ score (0–148)</w:t>
            </w:r>
          </w:p>
        </w:tc>
        <w:tc>
          <w:tcPr>
            <w:tcW w:w="0" w:type="auto"/>
            <w:tcBorders>
              <w:top w:val="nil"/>
              <w:left w:val="nil"/>
              <w:bottom w:val="nil"/>
              <w:right w:val="nil"/>
            </w:tcBorders>
            <w:shd w:val="clear" w:color="auto" w:fill="auto"/>
            <w:vAlign w:val="center"/>
          </w:tcPr>
          <w:p w14:paraId="22E36FF3" w14:textId="77777777" w:rsidR="00000621" w:rsidRPr="00ED0DF6" w:rsidRDefault="00000621" w:rsidP="004C3448">
            <w:pPr>
              <w:pStyle w:val="NoSpacing"/>
              <w:jc w:val="center"/>
              <w:rPr>
                <w:sz w:val="22"/>
                <w:szCs w:val="22"/>
              </w:rPr>
            </w:pPr>
            <w:r w:rsidRPr="00ED0DF6">
              <w:rPr>
                <w:sz w:val="22"/>
                <w:szCs w:val="22"/>
              </w:rPr>
              <w:t>51.09 (38.28)</w:t>
            </w:r>
          </w:p>
        </w:tc>
        <w:tc>
          <w:tcPr>
            <w:tcW w:w="0" w:type="auto"/>
            <w:tcBorders>
              <w:top w:val="nil"/>
              <w:left w:val="nil"/>
              <w:bottom w:val="nil"/>
              <w:right w:val="nil"/>
            </w:tcBorders>
            <w:shd w:val="clear" w:color="auto" w:fill="auto"/>
            <w:vAlign w:val="center"/>
          </w:tcPr>
          <w:p w14:paraId="0A4A8C55" w14:textId="77777777" w:rsidR="00000621" w:rsidRPr="00ED0DF6" w:rsidRDefault="00000621" w:rsidP="004C3448">
            <w:pPr>
              <w:pStyle w:val="NoSpacing"/>
              <w:jc w:val="center"/>
              <w:rPr>
                <w:sz w:val="22"/>
                <w:szCs w:val="22"/>
              </w:rPr>
            </w:pPr>
            <w:r w:rsidRPr="00ED0DF6">
              <w:rPr>
                <w:sz w:val="22"/>
                <w:szCs w:val="22"/>
              </w:rPr>
              <w:t>61.11 (33.92)</w:t>
            </w:r>
          </w:p>
        </w:tc>
        <w:tc>
          <w:tcPr>
            <w:tcW w:w="0" w:type="auto"/>
            <w:tcBorders>
              <w:top w:val="nil"/>
              <w:left w:val="nil"/>
              <w:bottom w:val="nil"/>
              <w:right w:val="nil"/>
            </w:tcBorders>
            <w:shd w:val="clear" w:color="auto" w:fill="auto"/>
            <w:vAlign w:val="center"/>
          </w:tcPr>
          <w:p w14:paraId="68F63E31" w14:textId="77777777" w:rsidR="00000621" w:rsidRPr="00ED0DF6" w:rsidRDefault="00000621" w:rsidP="004C3448">
            <w:pPr>
              <w:pStyle w:val="NoSpacing"/>
              <w:jc w:val="center"/>
              <w:rPr>
                <w:sz w:val="22"/>
                <w:szCs w:val="22"/>
              </w:rPr>
            </w:pPr>
            <w:r w:rsidRPr="00ED0DF6">
              <w:rPr>
                <w:sz w:val="22"/>
                <w:szCs w:val="22"/>
              </w:rPr>
              <w:t>59.06 (27.14)</w:t>
            </w:r>
          </w:p>
        </w:tc>
        <w:tc>
          <w:tcPr>
            <w:tcW w:w="0" w:type="auto"/>
            <w:vAlign w:val="center"/>
          </w:tcPr>
          <w:p w14:paraId="49BCC92C" w14:textId="77777777" w:rsidR="00000621" w:rsidRPr="00ED0DF6" w:rsidRDefault="00000621" w:rsidP="004C3448">
            <w:pPr>
              <w:pStyle w:val="NoSpacing"/>
              <w:jc w:val="center"/>
              <w:rPr>
                <w:sz w:val="22"/>
                <w:szCs w:val="22"/>
              </w:rPr>
            </w:pPr>
            <w:r w:rsidRPr="00ED0DF6">
              <w:rPr>
                <w:sz w:val="22"/>
                <w:szCs w:val="22"/>
              </w:rPr>
              <w:t>0.42</w:t>
            </w:r>
          </w:p>
        </w:tc>
        <w:tc>
          <w:tcPr>
            <w:tcW w:w="0" w:type="auto"/>
            <w:vAlign w:val="center"/>
          </w:tcPr>
          <w:p w14:paraId="6A7E81FC" w14:textId="77777777" w:rsidR="00000621" w:rsidRPr="00ED0DF6" w:rsidRDefault="00000621" w:rsidP="004C3448">
            <w:pPr>
              <w:pStyle w:val="NoSpacing"/>
              <w:jc w:val="center"/>
              <w:rPr>
                <w:sz w:val="22"/>
                <w:szCs w:val="22"/>
              </w:rPr>
            </w:pPr>
            <w:r w:rsidRPr="00ED0DF6">
              <w:rPr>
                <w:sz w:val="22"/>
                <w:szCs w:val="22"/>
              </w:rPr>
              <w:t>0.656</w:t>
            </w:r>
          </w:p>
        </w:tc>
      </w:tr>
      <w:tr w:rsidR="00000621" w:rsidRPr="00ED0DF6" w14:paraId="26424700" w14:textId="77777777" w:rsidTr="00A4376E">
        <w:trPr>
          <w:trHeight w:val="295"/>
        </w:trPr>
        <w:tc>
          <w:tcPr>
            <w:tcW w:w="0" w:type="auto"/>
            <w:vAlign w:val="center"/>
            <w:hideMark/>
          </w:tcPr>
          <w:p w14:paraId="46424140" w14:textId="77777777" w:rsidR="00000621" w:rsidRPr="00ED0DF6" w:rsidRDefault="00000621" w:rsidP="00097038">
            <w:pPr>
              <w:pStyle w:val="NoSpacing"/>
              <w:ind w:left="113"/>
              <w:rPr>
                <w:sz w:val="22"/>
                <w:szCs w:val="22"/>
              </w:rPr>
            </w:pPr>
            <w:r w:rsidRPr="00ED0DF6">
              <w:rPr>
                <w:sz w:val="22"/>
                <w:szCs w:val="22"/>
              </w:rPr>
              <w:t>Positive impact (0–16)</w:t>
            </w:r>
          </w:p>
        </w:tc>
        <w:tc>
          <w:tcPr>
            <w:tcW w:w="0" w:type="auto"/>
            <w:tcBorders>
              <w:top w:val="nil"/>
              <w:left w:val="nil"/>
              <w:bottom w:val="nil"/>
              <w:right w:val="nil"/>
            </w:tcBorders>
            <w:shd w:val="clear" w:color="auto" w:fill="auto"/>
            <w:vAlign w:val="center"/>
          </w:tcPr>
          <w:p w14:paraId="76CE13EE" w14:textId="77777777" w:rsidR="00000621" w:rsidRPr="00ED0DF6" w:rsidRDefault="00000621" w:rsidP="004C3448">
            <w:pPr>
              <w:pStyle w:val="NoSpacing"/>
              <w:jc w:val="center"/>
              <w:rPr>
                <w:sz w:val="22"/>
                <w:szCs w:val="22"/>
              </w:rPr>
            </w:pPr>
            <w:r w:rsidRPr="00ED0DF6">
              <w:rPr>
                <w:sz w:val="22"/>
                <w:szCs w:val="22"/>
              </w:rPr>
              <w:t>2.64 (2.46)</w:t>
            </w:r>
          </w:p>
        </w:tc>
        <w:tc>
          <w:tcPr>
            <w:tcW w:w="0" w:type="auto"/>
            <w:tcBorders>
              <w:top w:val="nil"/>
              <w:left w:val="nil"/>
              <w:bottom w:val="nil"/>
              <w:right w:val="nil"/>
            </w:tcBorders>
            <w:shd w:val="clear" w:color="auto" w:fill="auto"/>
            <w:vAlign w:val="center"/>
          </w:tcPr>
          <w:p w14:paraId="5ADF8FF0" w14:textId="77777777" w:rsidR="00000621" w:rsidRPr="00ED0DF6" w:rsidRDefault="00000621" w:rsidP="004C3448">
            <w:pPr>
              <w:pStyle w:val="NoSpacing"/>
              <w:jc w:val="center"/>
              <w:rPr>
                <w:sz w:val="22"/>
                <w:szCs w:val="22"/>
              </w:rPr>
            </w:pPr>
            <w:r w:rsidRPr="00ED0DF6">
              <w:rPr>
                <w:sz w:val="22"/>
                <w:szCs w:val="22"/>
              </w:rPr>
              <w:t>3.56 (3.54)</w:t>
            </w:r>
          </w:p>
        </w:tc>
        <w:tc>
          <w:tcPr>
            <w:tcW w:w="0" w:type="auto"/>
            <w:tcBorders>
              <w:top w:val="nil"/>
              <w:left w:val="nil"/>
              <w:bottom w:val="nil"/>
              <w:right w:val="nil"/>
            </w:tcBorders>
            <w:shd w:val="clear" w:color="auto" w:fill="auto"/>
            <w:vAlign w:val="center"/>
          </w:tcPr>
          <w:p w14:paraId="4DA1DB67" w14:textId="77777777" w:rsidR="00000621" w:rsidRPr="00ED0DF6" w:rsidRDefault="00000621" w:rsidP="004C3448">
            <w:pPr>
              <w:pStyle w:val="NoSpacing"/>
              <w:jc w:val="center"/>
              <w:rPr>
                <w:sz w:val="22"/>
                <w:szCs w:val="22"/>
              </w:rPr>
            </w:pPr>
            <w:r w:rsidRPr="00ED0DF6">
              <w:rPr>
                <w:sz w:val="22"/>
                <w:szCs w:val="22"/>
              </w:rPr>
              <w:t>5.61 (4.74)</w:t>
            </w:r>
          </w:p>
        </w:tc>
        <w:tc>
          <w:tcPr>
            <w:tcW w:w="0" w:type="auto"/>
            <w:vAlign w:val="center"/>
          </w:tcPr>
          <w:p w14:paraId="556AE9DD" w14:textId="77777777" w:rsidR="00000621" w:rsidRPr="00ED0DF6" w:rsidRDefault="00000621" w:rsidP="004C3448">
            <w:pPr>
              <w:pStyle w:val="NoSpacing"/>
              <w:jc w:val="center"/>
              <w:rPr>
                <w:sz w:val="22"/>
                <w:szCs w:val="22"/>
              </w:rPr>
            </w:pPr>
            <w:r w:rsidRPr="00ED0DF6">
              <w:rPr>
                <w:sz w:val="22"/>
                <w:szCs w:val="22"/>
              </w:rPr>
              <w:t>2.80</w:t>
            </w:r>
          </w:p>
        </w:tc>
        <w:tc>
          <w:tcPr>
            <w:tcW w:w="0" w:type="auto"/>
            <w:vAlign w:val="center"/>
          </w:tcPr>
          <w:p w14:paraId="019AAF43" w14:textId="77777777" w:rsidR="00000621" w:rsidRPr="00ED0DF6" w:rsidRDefault="00000621" w:rsidP="004C3448">
            <w:pPr>
              <w:pStyle w:val="NoSpacing"/>
              <w:jc w:val="center"/>
              <w:rPr>
                <w:sz w:val="22"/>
                <w:szCs w:val="22"/>
              </w:rPr>
            </w:pPr>
            <w:r w:rsidRPr="00ED0DF6">
              <w:rPr>
                <w:sz w:val="22"/>
                <w:szCs w:val="22"/>
              </w:rPr>
              <w:t>0.067</w:t>
            </w:r>
          </w:p>
        </w:tc>
      </w:tr>
      <w:tr w:rsidR="00000621" w:rsidRPr="00ED0DF6" w14:paraId="52CC8327" w14:textId="77777777" w:rsidTr="00A4376E">
        <w:trPr>
          <w:trHeight w:hRule="exact" w:val="284"/>
        </w:trPr>
        <w:tc>
          <w:tcPr>
            <w:tcW w:w="0" w:type="auto"/>
            <w:vAlign w:val="center"/>
          </w:tcPr>
          <w:p w14:paraId="57AAA48A" w14:textId="77777777" w:rsidR="00000621" w:rsidRPr="00ED0DF6" w:rsidRDefault="00000621" w:rsidP="00A6236D">
            <w:pPr>
              <w:pStyle w:val="NoSpacing"/>
              <w:rPr>
                <w:sz w:val="22"/>
                <w:szCs w:val="22"/>
              </w:rPr>
            </w:pPr>
            <w:r w:rsidRPr="00ED0DF6">
              <w:rPr>
                <w:sz w:val="22"/>
                <w:szCs w:val="22"/>
              </w:rPr>
              <w:t>Total PRISM score</w:t>
            </w:r>
          </w:p>
        </w:tc>
        <w:tc>
          <w:tcPr>
            <w:tcW w:w="0" w:type="auto"/>
            <w:tcBorders>
              <w:top w:val="nil"/>
              <w:left w:val="nil"/>
              <w:bottom w:val="nil"/>
              <w:right w:val="nil"/>
            </w:tcBorders>
            <w:shd w:val="clear" w:color="auto" w:fill="auto"/>
            <w:vAlign w:val="center"/>
          </w:tcPr>
          <w:p w14:paraId="487729CC" w14:textId="77777777" w:rsidR="00000621" w:rsidRPr="00ED0DF6" w:rsidRDefault="00000621" w:rsidP="004C3448">
            <w:pPr>
              <w:pStyle w:val="NoSpacing"/>
              <w:jc w:val="center"/>
              <w:rPr>
                <w:sz w:val="22"/>
                <w:szCs w:val="22"/>
              </w:rPr>
            </w:pPr>
            <w:r w:rsidRPr="00ED0DF6">
              <w:rPr>
                <w:sz w:val="22"/>
                <w:szCs w:val="22"/>
              </w:rPr>
              <w:t>48.45 (36.03)</w:t>
            </w:r>
          </w:p>
        </w:tc>
        <w:tc>
          <w:tcPr>
            <w:tcW w:w="0" w:type="auto"/>
            <w:tcBorders>
              <w:top w:val="nil"/>
              <w:left w:val="nil"/>
              <w:bottom w:val="nil"/>
              <w:right w:val="nil"/>
            </w:tcBorders>
            <w:shd w:val="clear" w:color="auto" w:fill="auto"/>
            <w:vAlign w:val="center"/>
          </w:tcPr>
          <w:p w14:paraId="1E8B493C" w14:textId="77777777" w:rsidR="00000621" w:rsidRPr="00ED0DF6" w:rsidRDefault="00000621" w:rsidP="004C3448">
            <w:pPr>
              <w:pStyle w:val="NoSpacing"/>
              <w:jc w:val="center"/>
              <w:rPr>
                <w:sz w:val="22"/>
                <w:szCs w:val="22"/>
              </w:rPr>
            </w:pPr>
            <w:r w:rsidRPr="00ED0DF6">
              <w:rPr>
                <w:sz w:val="22"/>
                <w:szCs w:val="22"/>
              </w:rPr>
              <w:t>56.81 (33.42)</w:t>
            </w:r>
          </w:p>
        </w:tc>
        <w:tc>
          <w:tcPr>
            <w:tcW w:w="0" w:type="auto"/>
            <w:tcBorders>
              <w:top w:val="nil"/>
              <w:left w:val="nil"/>
              <w:bottom w:val="nil"/>
              <w:right w:val="nil"/>
            </w:tcBorders>
            <w:shd w:val="clear" w:color="auto" w:fill="auto"/>
            <w:vAlign w:val="center"/>
          </w:tcPr>
          <w:p w14:paraId="60853945" w14:textId="77777777" w:rsidR="00000621" w:rsidRPr="00ED0DF6" w:rsidRDefault="00000621" w:rsidP="004C3448">
            <w:pPr>
              <w:pStyle w:val="NoSpacing"/>
              <w:jc w:val="center"/>
              <w:rPr>
                <w:sz w:val="22"/>
                <w:szCs w:val="22"/>
              </w:rPr>
            </w:pPr>
            <w:r w:rsidRPr="00ED0DF6">
              <w:rPr>
                <w:sz w:val="22"/>
                <w:szCs w:val="22"/>
              </w:rPr>
              <w:t>54.06 (25.81)</w:t>
            </w:r>
          </w:p>
        </w:tc>
        <w:tc>
          <w:tcPr>
            <w:tcW w:w="0" w:type="auto"/>
            <w:vAlign w:val="center"/>
          </w:tcPr>
          <w:p w14:paraId="71F2E7ED" w14:textId="77777777" w:rsidR="00000621" w:rsidRPr="00ED0DF6" w:rsidRDefault="00000621" w:rsidP="004C3448">
            <w:pPr>
              <w:pStyle w:val="NoSpacing"/>
              <w:jc w:val="center"/>
              <w:rPr>
                <w:sz w:val="22"/>
                <w:szCs w:val="22"/>
              </w:rPr>
            </w:pPr>
            <w:r w:rsidRPr="00ED0DF6">
              <w:rPr>
                <w:sz w:val="22"/>
                <w:szCs w:val="22"/>
              </w:rPr>
              <w:t>0.32</w:t>
            </w:r>
          </w:p>
        </w:tc>
        <w:tc>
          <w:tcPr>
            <w:tcW w:w="0" w:type="auto"/>
            <w:vAlign w:val="center"/>
          </w:tcPr>
          <w:p w14:paraId="0EB86377" w14:textId="77777777" w:rsidR="00000621" w:rsidRPr="00ED0DF6" w:rsidRDefault="00000621" w:rsidP="004C3448">
            <w:pPr>
              <w:pStyle w:val="NoSpacing"/>
              <w:jc w:val="center"/>
              <w:rPr>
                <w:sz w:val="22"/>
                <w:szCs w:val="22"/>
              </w:rPr>
            </w:pPr>
            <w:r w:rsidRPr="00ED0DF6">
              <w:rPr>
                <w:sz w:val="22"/>
                <w:szCs w:val="22"/>
              </w:rPr>
              <w:t>0.726</w:t>
            </w:r>
          </w:p>
        </w:tc>
      </w:tr>
      <w:tr w:rsidR="00000621" w:rsidRPr="00ED0DF6" w14:paraId="745F79F4" w14:textId="77777777" w:rsidTr="00A4376E">
        <w:trPr>
          <w:trHeight w:val="703"/>
        </w:trPr>
        <w:tc>
          <w:tcPr>
            <w:tcW w:w="0" w:type="auto"/>
            <w:gridSpan w:val="6"/>
            <w:tcBorders>
              <w:top w:val="single" w:sz="8" w:space="0" w:color="auto"/>
              <w:left w:val="nil"/>
              <w:bottom w:val="nil"/>
              <w:right w:val="nil"/>
            </w:tcBorders>
            <w:vAlign w:val="center"/>
            <w:hideMark/>
          </w:tcPr>
          <w:p w14:paraId="0AD04E7B" w14:textId="77777777" w:rsidR="00000621" w:rsidRPr="00ED0DF6" w:rsidRDefault="00000621" w:rsidP="002B67F0">
            <w:pPr>
              <w:pStyle w:val="NoSpacing"/>
              <w:spacing w:before="60" w:line="240" w:lineRule="auto"/>
              <w:rPr>
                <w:sz w:val="20"/>
                <w:szCs w:val="20"/>
              </w:rPr>
            </w:pPr>
            <w:r w:rsidRPr="00ED0DF6">
              <w:rPr>
                <w:sz w:val="20"/>
                <w:szCs w:val="20"/>
              </w:rPr>
              <w:t xml:space="preserve">Classifications of spasticity severity were made according to the following cut-offs </w:t>
            </w:r>
            <w:r w:rsidRPr="00ED0DF6">
              <w:rPr>
                <w:sz w:val="20"/>
                <w:szCs w:val="20"/>
              </w:rPr>
              <w:fldChar w:fldCharType="begin" w:fldLock="1"/>
            </w:r>
            <w:r w:rsidRPr="00ED0DF6">
              <w:rPr>
                <w:sz w:val="20"/>
                <w:szCs w:val="20"/>
              </w:rPr>
              <w:instrText>ADDIN CSL_CITATION {"citationItems":[{"id":"ITEM-1","itemData":{"DOI":"10.2340/16501977-1817","author":[{"dropping-particle":"","family":"Ward","given":"Anthony B","non-dropping-particle":"","parse-names":false,"suffix":""},{"dropping-particle":"","family":"Wissel","given":"Jörg","non-dropping-particle":"","parse-names":false,"suffix":""},{"dropping-particle":"","family":"Borg","given":"Jörgen","non-dropping-particle":"","parse-names":false,"suffix":""},{"dropping-particle":"","family":"Ertzgaard","given":"Per","non-dropping-particle":"","parse-names":false,"suffix":""},{"dropping-particle":"","family":"Herrmann","given":"Christoph","non-dropping-particle":"","parse-names":false,"suffix":""},{"dropping-particle":"","family":"Kulkarni","given":"Jai","non-dropping-particle":"","parse-names":false,"suffix":""},{"dropping-particle":"","family":"Lindgren","given":"Kristina","non-dropping-particle":"","parse-names":false,"suffix":""},{"dropping-particle":"","family":"Reuter","given":"Iris","non-dropping-particle":"","parse-names":false,"suffix":""},{"dropping-particle":"","family":"Sakel","given":"Mohamed","non-dropping-particle":"","parse-names":false,"suffix":""},{"dropping-particle":"","family":"Säterö","given":"Patrik","non-dropping-particle":"","parse-names":false,"suffix":""},{"dropping-particle":"","family":"Sharma","given":"Satyendra","non-dropping-particle":"","parse-names":false,"suffix":""},{"dropping-particle":"","family":"Wein","given":"Theodore","non-dropping-particle":"","parse-names":false,"suffix":""},{"dropping-particle":"","family":"Wright","given":"Nicola","non-dropping-particle":"","parse-names":false,"suffix":""},{"dropping-particle":"","family":"Fulford-smith","given":"Antony","non-dropping-particle":"","parse-names":false,"suffix":""}],"container-title":"Journal of Rehabilitation Medicine","id":"ITEM-1","issued":{"date-parts":[["2014"]]},"page":"504-513","title":"Functional Goal Achievement in Post-Stroke Spasticity Patients: The Botox® Economic Spasticity Trial (BEST)","type":"article-journal","volume":"46"},"uris":["http://www.mendeley.com/documents/?uuid=bdae21db-a350-495a-9b20-0d9c6b164cc7"]}],"mendeley":{"formattedCitation":"(20)","plainTextFormattedCitation":"(20)","previouslyFormattedCitation":"(20)"},"properties":{"noteIndex":0},"schema":"https://github.com/citation-style-language/schema/raw/master/csl-citation.json"}</w:instrText>
            </w:r>
            <w:r w:rsidRPr="00ED0DF6">
              <w:rPr>
                <w:sz w:val="20"/>
                <w:szCs w:val="20"/>
              </w:rPr>
              <w:fldChar w:fldCharType="separate"/>
            </w:r>
            <w:r w:rsidRPr="00ED0DF6">
              <w:rPr>
                <w:noProof/>
                <w:sz w:val="20"/>
                <w:szCs w:val="20"/>
              </w:rPr>
              <w:t>(20)</w:t>
            </w:r>
            <w:r w:rsidRPr="00ED0DF6">
              <w:rPr>
                <w:sz w:val="20"/>
                <w:szCs w:val="20"/>
              </w:rPr>
              <w:fldChar w:fldCharType="end"/>
            </w:r>
            <w:r w:rsidRPr="00ED0DF6">
              <w:rPr>
                <w:sz w:val="20"/>
                <w:szCs w:val="20"/>
              </w:rPr>
              <w:t xml:space="preserve">: mild (all joints with a REPAS Ashworth score of &lt; 2); moderate (REPAS Ashworth score of 2 or 3 in any joint); severe (REPAS Ashworth score of 4 in any joint); SD = standard deviation; </w:t>
            </w:r>
            <w:r w:rsidRPr="00ED0DF6">
              <w:rPr>
                <w:i/>
                <w:sz w:val="20"/>
                <w:szCs w:val="20"/>
              </w:rPr>
              <w:t>n</w:t>
            </w:r>
            <w:r w:rsidRPr="00ED0DF6">
              <w:rPr>
                <w:sz w:val="20"/>
                <w:szCs w:val="20"/>
              </w:rPr>
              <w:t xml:space="preserve"> values for subscales are variable due to a small number of patients not completing all items; Group comparisons were made using one-way analysis of variance (ANOVA) or Kruskal-Wallis (H) tests according to data distribution.</w:t>
            </w:r>
          </w:p>
        </w:tc>
      </w:tr>
    </w:tbl>
    <w:p w14:paraId="5D763B6B" w14:textId="77777777" w:rsidR="00A6236D" w:rsidRPr="00ED0DF6" w:rsidRDefault="00A6236D" w:rsidP="00A6236D">
      <w:pPr>
        <w:ind w:firstLine="0"/>
      </w:pPr>
    </w:p>
    <w:p w14:paraId="0B337D11" w14:textId="77777777" w:rsidR="002B67F0" w:rsidRPr="00ED0DF6" w:rsidRDefault="002B67F0">
      <w:pPr>
        <w:sectPr w:rsidR="002B67F0" w:rsidRPr="00ED0DF6" w:rsidSect="002B67F0">
          <w:footnotePr>
            <w:pos w:val="beneathText"/>
          </w:footnotePr>
          <w:pgSz w:w="12240" w:h="15840" w:code="1"/>
          <w:pgMar w:top="720" w:right="720" w:bottom="720" w:left="720" w:header="720" w:footer="720" w:gutter="0"/>
          <w:cols w:space="720"/>
          <w:titlePg/>
          <w:docGrid w:linePitch="360"/>
          <w15:footnoteColumns w:val="1"/>
        </w:sectPr>
      </w:pPr>
    </w:p>
    <w:p w14:paraId="76E2E101" w14:textId="7F1D68C3" w:rsidR="00000621" w:rsidRPr="00ED0DF6" w:rsidRDefault="00000621" w:rsidP="002B67F0">
      <w:pPr>
        <w:ind w:firstLine="0"/>
        <w:rPr>
          <w:rFonts w:ascii="Times New Roman" w:eastAsia="Times New Roman" w:hAnsi="Times New Roman" w:cs="Times New Roman"/>
          <w:kern w:val="0"/>
          <w:lang w:val="en-GB" w:eastAsia="en-GB"/>
        </w:rPr>
      </w:pPr>
      <w:r w:rsidRPr="00ED0DF6">
        <w:lastRenderedPageBreak/>
        <w:t xml:space="preserve">Table </w:t>
      </w:r>
      <w:r w:rsidR="00FB2844" w:rsidRPr="00ED0DF6">
        <w:t>5</w:t>
      </w:r>
      <w:r w:rsidRPr="00ED0DF6">
        <w:t>. Correlations between patients’ (</w:t>
      </w:r>
      <w:r w:rsidRPr="00ED0DF6">
        <w:rPr>
          <w:i/>
          <w:iCs/>
        </w:rPr>
        <w:t>n</w:t>
      </w:r>
      <w:r w:rsidR="00325609" w:rsidRPr="00ED0DF6">
        <w:t xml:space="preserve"> </w:t>
      </w:r>
      <w:r w:rsidRPr="00ED0DF6">
        <w:t>=</w:t>
      </w:r>
      <w:r w:rsidR="00325609" w:rsidRPr="00ED0DF6">
        <w:t xml:space="preserve"> </w:t>
      </w:r>
      <w:r w:rsidRPr="00ED0DF6">
        <w:t xml:space="preserve">92) </w:t>
      </w:r>
      <w:proofErr w:type="spellStart"/>
      <w:r w:rsidRPr="00ED0DF6">
        <w:t>REsistance</w:t>
      </w:r>
      <w:proofErr w:type="spellEnd"/>
      <w:r w:rsidRPr="00ED0DF6">
        <w:t xml:space="preserve"> to </w:t>
      </w:r>
      <w:proofErr w:type="spellStart"/>
      <w:r w:rsidRPr="00ED0DF6">
        <w:t>PAssive</w:t>
      </w:r>
      <w:proofErr w:type="spellEnd"/>
      <w:r w:rsidRPr="00ED0DF6">
        <w:t xml:space="preserve"> movement Scale (REPAS) scores and Patient Reported Impact of Spasticity Measure (PRISM) subscales/total scores.</w:t>
      </w:r>
    </w:p>
    <w:tbl>
      <w:tblPr>
        <w:tblW w:w="14176" w:type="dxa"/>
        <w:tblInd w:w="-851" w:type="dxa"/>
        <w:tblLayout w:type="fixed"/>
        <w:tblLook w:val="00A0" w:firstRow="1" w:lastRow="0" w:firstColumn="1" w:lastColumn="0" w:noHBand="0" w:noVBand="0"/>
      </w:tblPr>
      <w:tblGrid>
        <w:gridCol w:w="2127"/>
        <w:gridCol w:w="1203"/>
        <w:gridCol w:w="1451"/>
        <w:gridCol w:w="1072"/>
        <w:gridCol w:w="2221"/>
        <w:gridCol w:w="1292"/>
        <w:gridCol w:w="1585"/>
        <w:gridCol w:w="1157"/>
        <w:gridCol w:w="925"/>
        <w:gridCol w:w="1143"/>
      </w:tblGrid>
      <w:tr w:rsidR="00F974AC" w:rsidRPr="00ED0DF6" w14:paraId="2B92236C" w14:textId="77777777" w:rsidTr="00052427">
        <w:trPr>
          <w:trHeight w:val="295"/>
        </w:trPr>
        <w:tc>
          <w:tcPr>
            <w:tcW w:w="2127" w:type="dxa"/>
            <w:tcBorders>
              <w:bottom w:val="single" w:sz="4" w:space="0" w:color="auto"/>
            </w:tcBorders>
            <w:vAlign w:val="bottom"/>
          </w:tcPr>
          <w:p w14:paraId="78DEEBF4" w14:textId="77777777" w:rsidR="00000621" w:rsidRPr="00ED0DF6" w:rsidRDefault="00000621" w:rsidP="00845521">
            <w:pPr>
              <w:pStyle w:val="NoSpacing"/>
              <w:rPr>
                <w:sz w:val="22"/>
              </w:rPr>
            </w:pPr>
          </w:p>
        </w:tc>
        <w:tc>
          <w:tcPr>
            <w:tcW w:w="1203" w:type="dxa"/>
            <w:tcBorders>
              <w:top w:val="nil"/>
              <w:left w:val="nil"/>
              <w:bottom w:val="single" w:sz="4" w:space="0" w:color="auto"/>
              <w:right w:val="nil"/>
            </w:tcBorders>
            <w:shd w:val="clear" w:color="auto" w:fill="auto"/>
            <w:vAlign w:val="center"/>
          </w:tcPr>
          <w:p w14:paraId="1B0EF4F1" w14:textId="5ECDA910" w:rsidR="00000621" w:rsidRPr="00ED0DF6" w:rsidRDefault="00512114" w:rsidP="00701ABA">
            <w:pPr>
              <w:pStyle w:val="NoSpacing"/>
              <w:spacing w:after="60" w:line="240" w:lineRule="auto"/>
              <w:jc w:val="center"/>
              <w:rPr>
                <w:sz w:val="22"/>
              </w:rPr>
            </w:pPr>
            <w:r w:rsidRPr="00ED0DF6">
              <w:rPr>
                <w:sz w:val="22"/>
              </w:rPr>
              <w:t xml:space="preserve">Social </w:t>
            </w:r>
            <w:r w:rsidR="00097038" w:rsidRPr="00ED0DF6">
              <w:rPr>
                <w:sz w:val="22"/>
              </w:rPr>
              <w:t>A</w:t>
            </w:r>
            <w:r w:rsidRPr="00ED0DF6">
              <w:rPr>
                <w:sz w:val="22"/>
              </w:rPr>
              <w:t>voidance/Anxiety</w:t>
            </w:r>
          </w:p>
        </w:tc>
        <w:tc>
          <w:tcPr>
            <w:tcW w:w="1451" w:type="dxa"/>
            <w:tcBorders>
              <w:top w:val="nil"/>
              <w:left w:val="nil"/>
              <w:bottom w:val="single" w:sz="4" w:space="0" w:color="auto"/>
              <w:right w:val="nil"/>
            </w:tcBorders>
            <w:shd w:val="clear" w:color="auto" w:fill="auto"/>
            <w:vAlign w:val="center"/>
          </w:tcPr>
          <w:p w14:paraId="27D77A6C" w14:textId="100903AE" w:rsidR="00000621" w:rsidRPr="00ED0DF6" w:rsidRDefault="00000621" w:rsidP="00701ABA">
            <w:pPr>
              <w:pStyle w:val="NoSpacing"/>
              <w:spacing w:after="60" w:line="240" w:lineRule="auto"/>
              <w:jc w:val="center"/>
              <w:rPr>
                <w:sz w:val="22"/>
              </w:rPr>
            </w:pPr>
            <w:r w:rsidRPr="00ED0DF6">
              <w:rPr>
                <w:sz w:val="22"/>
              </w:rPr>
              <w:t xml:space="preserve">Psychological </w:t>
            </w:r>
            <w:r w:rsidR="00097038" w:rsidRPr="00ED0DF6">
              <w:rPr>
                <w:sz w:val="22"/>
              </w:rPr>
              <w:t>A</w:t>
            </w:r>
            <w:r w:rsidRPr="00ED0DF6">
              <w:rPr>
                <w:sz w:val="22"/>
              </w:rPr>
              <w:t>gitation</w:t>
            </w:r>
          </w:p>
        </w:tc>
        <w:tc>
          <w:tcPr>
            <w:tcW w:w="1072" w:type="dxa"/>
            <w:tcBorders>
              <w:top w:val="nil"/>
              <w:left w:val="nil"/>
              <w:bottom w:val="single" w:sz="4" w:space="0" w:color="auto"/>
              <w:right w:val="nil"/>
            </w:tcBorders>
            <w:shd w:val="clear" w:color="auto" w:fill="auto"/>
            <w:vAlign w:val="center"/>
          </w:tcPr>
          <w:p w14:paraId="108055E8" w14:textId="33B7E873" w:rsidR="00000621" w:rsidRPr="00ED0DF6" w:rsidRDefault="00000621" w:rsidP="00701ABA">
            <w:pPr>
              <w:pStyle w:val="NoSpacing"/>
              <w:spacing w:after="60" w:line="240" w:lineRule="auto"/>
              <w:jc w:val="center"/>
              <w:rPr>
                <w:sz w:val="22"/>
              </w:rPr>
            </w:pPr>
            <w:r w:rsidRPr="00ED0DF6">
              <w:rPr>
                <w:sz w:val="22"/>
              </w:rPr>
              <w:t xml:space="preserve">Daily </w:t>
            </w:r>
            <w:r w:rsidR="00097038" w:rsidRPr="00ED0DF6">
              <w:rPr>
                <w:sz w:val="22"/>
              </w:rPr>
              <w:t>A</w:t>
            </w:r>
            <w:r w:rsidRPr="00ED0DF6">
              <w:rPr>
                <w:sz w:val="22"/>
              </w:rPr>
              <w:t>ctivities</w:t>
            </w:r>
          </w:p>
        </w:tc>
        <w:tc>
          <w:tcPr>
            <w:tcW w:w="2221" w:type="dxa"/>
            <w:tcBorders>
              <w:top w:val="nil"/>
              <w:left w:val="nil"/>
              <w:bottom w:val="single" w:sz="4" w:space="0" w:color="auto"/>
              <w:right w:val="nil"/>
            </w:tcBorders>
            <w:shd w:val="clear" w:color="auto" w:fill="auto"/>
            <w:vAlign w:val="center"/>
          </w:tcPr>
          <w:p w14:paraId="266C6280" w14:textId="62E38A57" w:rsidR="00000621" w:rsidRPr="00ED0DF6" w:rsidRDefault="00512114" w:rsidP="00701ABA">
            <w:pPr>
              <w:pStyle w:val="NoSpacing"/>
              <w:spacing w:after="60" w:line="240" w:lineRule="auto"/>
              <w:jc w:val="center"/>
              <w:rPr>
                <w:sz w:val="22"/>
              </w:rPr>
            </w:pPr>
            <w:r w:rsidRPr="00ED0DF6">
              <w:rPr>
                <w:sz w:val="22"/>
              </w:rPr>
              <w:t xml:space="preserve">Need for </w:t>
            </w:r>
            <w:r w:rsidR="00097038" w:rsidRPr="00ED0DF6">
              <w:rPr>
                <w:sz w:val="22"/>
              </w:rPr>
              <w:t>A</w:t>
            </w:r>
            <w:r w:rsidRPr="00ED0DF6">
              <w:rPr>
                <w:sz w:val="22"/>
              </w:rPr>
              <w:t>ssistance/Positioning</w:t>
            </w:r>
          </w:p>
        </w:tc>
        <w:tc>
          <w:tcPr>
            <w:tcW w:w="1292" w:type="dxa"/>
            <w:tcBorders>
              <w:top w:val="nil"/>
              <w:left w:val="nil"/>
              <w:bottom w:val="single" w:sz="4" w:space="0" w:color="auto"/>
              <w:right w:val="nil"/>
            </w:tcBorders>
            <w:shd w:val="clear" w:color="auto" w:fill="auto"/>
            <w:vAlign w:val="center"/>
          </w:tcPr>
          <w:p w14:paraId="270B8B56" w14:textId="655E79F3" w:rsidR="00000621" w:rsidRPr="00ED0DF6" w:rsidRDefault="00000621" w:rsidP="00701ABA">
            <w:pPr>
              <w:pStyle w:val="NoSpacing"/>
              <w:spacing w:after="60" w:line="240" w:lineRule="auto"/>
              <w:jc w:val="center"/>
              <w:rPr>
                <w:sz w:val="22"/>
              </w:rPr>
            </w:pPr>
            <w:r w:rsidRPr="00ED0DF6">
              <w:rPr>
                <w:sz w:val="22"/>
              </w:rPr>
              <w:t xml:space="preserve">Need for </w:t>
            </w:r>
            <w:r w:rsidR="00097038" w:rsidRPr="00ED0DF6">
              <w:rPr>
                <w:sz w:val="22"/>
              </w:rPr>
              <w:t>I</w:t>
            </w:r>
            <w:r w:rsidRPr="00ED0DF6">
              <w:rPr>
                <w:sz w:val="22"/>
              </w:rPr>
              <w:t>ntervention</w:t>
            </w:r>
          </w:p>
        </w:tc>
        <w:tc>
          <w:tcPr>
            <w:tcW w:w="1585" w:type="dxa"/>
            <w:tcBorders>
              <w:top w:val="nil"/>
              <w:left w:val="nil"/>
              <w:bottom w:val="single" w:sz="4" w:space="0" w:color="auto"/>
              <w:right w:val="nil"/>
            </w:tcBorders>
            <w:shd w:val="clear" w:color="auto" w:fill="auto"/>
            <w:vAlign w:val="center"/>
          </w:tcPr>
          <w:p w14:paraId="00ED3CFC" w14:textId="6F146612" w:rsidR="00000621" w:rsidRPr="00ED0DF6" w:rsidRDefault="00000621" w:rsidP="00701ABA">
            <w:pPr>
              <w:pStyle w:val="NoSpacing"/>
              <w:spacing w:after="60" w:line="240" w:lineRule="auto"/>
              <w:jc w:val="center"/>
              <w:rPr>
                <w:sz w:val="22"/>
              </w:rPr>
            </w:pPr>
            <w:r w:rsidRPr="00ED0DF6">
              <w:rPr>
                <w:sz w:val="22"/>
              </w:rPr>
              <w:t xml:space="preserve">Social </w:t>
            </w:r>
            <w:r w:rsidR="00097038" w:rsidRPr="00ED0DF6">
              <w:rPr>
                <w:sz w:val="22"/>
              </w:rPr>
              <w:t>E</w:t>
            </w:r>
            <w:r w:rsidRPr="00ED0DF6">
              <w:rPr>
                <w:sz w:val="22"/>
              </w:rPr>
              <w:t>mbarrassment</w:t>
            </w:r>
          </w:p>
        </w:tc>
        <w:tc>
          <w:tcPr>
            <w:tcW w:w="1157" w:type="dxa"/>
            <w:tcBorders>
              <w:top w:val="nil"/>
              <w:left w:val="nil"/>
              <w:bottom w:val="single" w:sz="4" w:space="0" w:color="auto"/>
              <w:right w:val="nil"/>
            </w:tcBorders>
            <w:shd w:val="clear" w:color="auto" w:fill="auto"/>
            <w:vAlign w:val="center"/>
          </w:tcPr>
          <w:p w14:paraId="284941C0" w14:textId="64C47DDF" w:rsidR="00000621" w:rsidRPr="00ED0DF6" w:rsidRDefault="00000621" w:rsidP="00701ABA">
            <w:pPr>
              <w:pStyle w:val="NoSpacing"/>
              <w:spacing w:after="60" w:line="240" w:lineRule="auto"/>
              <w:jc w:val="center"/>
              <w:rPr>
                <w:sz w:val="22"/>
              </w:rPr>
            </w:pPr>
            <w:r w:rsidRPr="00ED0DF6">
              <w:rPr>
                <w:sz w:val="22"/>
              </w:rPr>
              <w:t>Subscales</w:t>
            </w:r>
            <w:r w:rsidR="00097038" w:rsidRPr="00ED0DF6">
              <w:rPr>
                <w:sz w:val="22"/>
              </w:rPr>
              <w:t>’</w:t>
            </w:r>
            <w:r w:rsidRPr="00ED0DF6">
              <w:rPr>
                <w:sz w:val="22"/>
              </w:rPr>
              <w:t xml:space="preserve"> </w:t>
            </w:r>
            <w:r w:rsidR="00097038" w:rsidRPr="00ED0DF6">
              <w:rPr>
                <w:sz w:val="22"/>
              </w:rPr>
              <w:t>s</w:t>
            </w:r>
            <w:r w:rsidRPr="00ED0DF6">
              <w:rPr>
                <w:sz w:val="22"/>
              </w:rPr>
              <w:t>core</w:t>
            </w:r>
          </w:p>
        </w:tc>
        <w:tc>
          <w:tcPr>
            <w:tcW w:w="925" w:type="dxa"/>
            <w:tcBorders>
              <w:top w:val="nil"/>
              <w:left w:val="nil"/>
              <w:bottom w:val="single" w:sz="4" w:space="0" w:color="auto"/>
              <w:right w:val="nil"/>
            </w:tcBorders>
            <w:shd w:val="clear" w:color="auto" w:fill="auto"/>
            <w:vAlign w:val="center"/>
          </w:tcPr>
          <w:p w14:paraId="1D6C310E" w14:textId="20457CB1" w:rsidR="00000621" w:rsidRPr="00ED0DF6" w:rsidRDefault="00000621" w:rsidP="00701ABA">
            <w:pPr>
              <w:pStyle w:val="NoSpacing"/>
              <w:spacing w:after="60" w:line="240" w:lineRule="auto"/>
              <w:jc w:val="center"/>
              <w:rPr>
                <w:sz w:val="22"/>
              </w:rPr>
            </w:pPr>
            <w:r w:rsidRPr="00ED0DF6">
              <w:rPr>
                <w:sz w:val="22"/>
              </w:rPr>
              <w:t xml:space="preserve">Positive </w:t>
            </w:r>
            <w:r w:rsidR="00097038" w:rsidRPr="00ED0DF6">
              <w:rPr>
                <w:sz w:val="22"/>
              </w:rPr>
              <w:t>I</w:t>
            </w:r>
            <w:r w:rsidRPr="00ED0DF6">
              <w:rPr>
                <w:sz w:val="22"/>
              </w:rPr>
              <w:t>mpact</w:t>
            </w:r>
          </w:p>
        </w:tc>
        <w:tc>
          <w:tcPr>
            <w:tcW w:w="1143" w:type="dxa"/>
            <w:tcBorders>
              <w:top w:val="nil"/>
              <w:left w:val="nil"/>
              <w:bottom w:val="single" w:sz="4" w:space="0" w:color="auto"/>
              <w:right w:val="nil"/>
            </w:tcBorders>
            <w:shd w:val="clear" w:color="auto" w:fill="auto"/>
            <w:vAlign w:val="center"/>
          </w:tcPr>
          <w:p w14:paraId="5AA29DF2" w14:textId="76E632A9" w:rsidR="00000621" w:rsidRPr="00ED0DF6" w:rsidRDefault="00000621" w:rsidP="00701ABA">
            <w:pPr>
              <w:pStyle w:val="NoSpacing"/>
              <w:spacing w:after="60" w:line="240" w:lineRule="auto"/>
              <w:jc w:val="center"/>
              <w:rPr>
                <w:sz w:val="22"/>
              </w:rPr>
            </w:pPr>
            <w:r w:rsidRPr="00ED0DF6">
              <w:rPr>
                <w:sz w:val="22"/>
              </w:rPr>
              <w:t xml:space="preserve">Total PRISM </w:t>
            </w:r>
            <w:r w:rsidR="00097038" w:rsidRPr="00ED0DF6">
              <w:rPr>
                <w:sz w:val="22"/>
              </w:rPr>
              <w:t>s</w:t>
            </w:r>
            <w:r w:rsidRPr="00ED0DF6">
              <w:rPr>
                <w:sz w:val="22"/>
              </w:rPr>
              <w:t>core</w:t>
            </w:r>
          </w:p>
        </w:tc>
      </w:tr>
      <w:tr w:rsidR="00F974AC" w:rsidRPr="00ED0DF6" w14:paraId="304279CA" w14:textId="77777777" w:rsidTr="00052427">
        <w:trPr>
          <w:trHeight w:val="295"/>
        </w:trPr>
        <w:tc>
          <w:tcPr>
            <w:tcW w:w="2127" w:type="dxa"/>
            <w:tcBorders>
              <w:top w:val="single" w:sz="4" w:space="0" w:color="auto"/>
            </w:tcBorders>
          </w:tcPr>
          <w:p w14:paraId="2065A194" w14:textId="77777777" w:rsidR="00000621" w:rsidRPr="00ED0DF6" w:rsidRDefault="00000621" w:rsidP="00845521">
            <w:pPr>
              <w:pStyle w:val="NoSpacing"/>
              <w:rPr>
                <w:sz w:val="22"/>
              </w:rPr>
            </w:pPr>
            <w:r w:rsidRPr="00ED0DF6">
              <w:rPr>
                <w:sz w:val="22"/>
              </w:rPr>
              <w:t>REPAS Scores</w:t>
            </w:r>
          </w:p>
        </w:tc>
        <w:tc>
          <w:tcPr>
            <w:tcW w:w="1203" w:type="dxa"/>
            <w:tcBorders>
              <w:top w:val="single" w:sz="4" w:space="0" w:color="auto"/>
            </w:tcBorders>
            <w:vAlign w:val="center"/>
          </w:tcPr>
          <w:p w14:paraId="75F47F35" w14:textId="77777777" w:rsidR="00000621" w:rsidRPr="00ED0DF6" w:rsidRDefault="00000621" w:rsidP="00845521">
            <w:pPr>
              <w:pStyle w:val="NoSpacing"/>
              <w:rPr>
                <w:sz w:val="22"/>
              </w:rPr>
            </w:pPr>
          </w:p>
        </w:tc>
        <w:tc>
          <w:tcPr>
            <w:tcW w:w="1451" w:type="dxa"/>
            <w:tcBorders>
              <w:top w:val="single" w:sz="4" w:space="0" w:color="auto"/>
            </w:tcBorders>
            <w:vAlign w:val="center"/>
          </w:tcPr>
          <w:p w14:paraId="3FC1094B" w14:textId="77777777" w:rsidR="00000621" w:rsidRPr="00ED0DF6" w:rsidRDefault="00000621" w:rsidP="00845521">
            <w:pPr>
              <w:pStyle w:val="NoSpacing"/>
              <w:rPr>
                <w:sz w:val="22"/>
              </w:rPr>
            </w:pPr>
          </w:p>
        </w:tc>
        <w:tc>
          <w:tcPr>
            <w:tcW w:w="1072" w:type="dxa"/>
            <w:tcBorders>
              <w:top w:val="single" w:sz="4" w:space="0" w:color="auto"/>
            </w:tcBorders>
            <w:vAlign w:val="center"/>
          </w:tcPr>
          <w:p w14:paraId="6B8E5198" w14:textId="77777777" w:rsidR="00000621" w:rsidRPr="00ED0DF6" w:rsidRDefault="00000621" w:rsidP="00845521">
            <w:pPr>
              <w:pStyle w:val="NoSpacing"/>
              <w:rPr>
                <w:sz w:val="22"/>
              </w:rPr>
            </w:pPr>
          </w:p>
        </w:tc>
        <w:tc>
          <w:tcPr>
            <w:tcW w:w="2221" w:type="dxa"/>
            <w:tcBorders>
              <w:top w:val="single" w:sz="4" w:space="0" w:color="auto"/>
            </w:tcBorders>
            <w:vAlign w:val="center"/>
          </w:tcPr>
          <w:p w14:paraId="4DDD1BC5" w14:textId="77777777" w:rsidR="00000621" w:rsidRPr="00ED0DF6" w:rsidRDefault="00000621" w:rsidP="00845521">
            <w:pPr>
              <w:pStyle w:val="NoSpacing"/>
              <w:rPr>
                <w:sz w:val="22"/>
              </w:rPr>
            </w:pPr>
          </w:p>
        </w:tc>
        <w:tc>
          <w:tcPr>
            <w:tcW w:w="1292" w:type="dxa"/>
            <w:tcBorders>
              <w:top w:val="single" w:sz="4" w:space="0" w:color="auto"/>
            </w:tcBorders>
            <w:vAlign w:val="center"/>
          </w:tcPr>
          <w:p w14:paraId="367F2F9B" w14:textId="77777777" w:rsidR="00000621" w:rsidRPr="00ED0DF6" w:rsidRDefault="00000621" w:rsidP="00845521">
            <w:pPr>
              <w:pStyle w:val="NoSpacing"/>
              <w:rPr>
                <w:sz w:val="22"/>
              </w:rPr>
            </w:pPr>
          </w:p>
        </w:tc>
        <w:tc>
          <w:tcPr>
            <w:tcW w:w="1585" w:type="dxa"/>
            <w:tcBorders>
              <w:top w:val="single" w:sz="4" w:space="0" w:color="auto"/>
            </w:tcBorders>
            <w:vAlign w:val="center"/>
          </w:tcPr>
          <w:p w14:paraId="48521B62" w14:textId="77777777" w:rsidR="00000621" w:rsidRPr="00ED0DF6" w:rsidRDefault="00000621" w:rsidP="00845521">
            <w:pPr>
              <w:pStyle w:val="NoSpacing"/>
              <w:rPr>
                <w:sz w:val="22"/>
              </w:rPr>
            </w:pPr>
          </w:p>
        </w:tc>
        <w:tc>
          <w:tcPr>
            <w:tcW w:w="1157" w:type="dxa"/>
            <w:tcBorders>
              <w:top w:val="single" w:sz="4" w:space="0" w:color="auto"/>
            </w:tcBorders>
            <w:shd w:val="clear" w:color="auto" w:fill="auto"/>
            <w:vAlign w:val="center"/>
          </w:tcPr>
          <w:p w14:paraId="10F162C9" w14:textId="77777777" w:rsidR="00000621" w:rsidRPr="00ED0DF6" w:rsidRDefault="00000621" w:rsidP="00845521">
            <w:pPr>
              <w:pStyle w:val="NoSpacing"/>
              <w:rPr>
                <w:sz w:val="22"/>
              </w:rPr>
            </w:pPr>
          </w:p>
        </w:tc>
        <w:tc>
          <w:tcPr>
            <w:tcW w:w="925" w:type="dxa"/>
            <w:tcBorders>
              <w:top w:val="single" w:sz="4" w:space="0" w:color="auto"/>
            </w:tcBorders>
            <w:vAlign w:val="center"/>
          </w:tcPr>
          <w:p w14:paraId="176766E1" w14:textId="77777777" w:rsidR="00000621" w:rsidRPr="00ED0DF6" w:rsidRDefault="00000621" w:rsidP="00845521">
            <w:pPr>
              <w:pStyle w:val="NoSpacing"/>
              <w:rPr>
                <w:sz w:val="22"/>
              </w:rPr>
            </w:pPr>
          </w:p>
        </w:tc>
        <w:tc>
          <w:tcPr>
            <w:tcW w:w="1143" w:type="dxa"/>
            <w:tcBorders>
              <w:top w:val="single" w:sz="4" w:space="0" w:color="auto"/>
            </w:tcBorders>
            <w:vAlign w:val="center"/>
          </w:tcPr>
          <w:p w14:paraId="74E27F81" w14:textId="77777777" w:rsidR="00000621" w:rsidRPr="00ED0DF6" w:rsidRDefault="00000621" w:rsidP="00845521">
            <w:pPr>
              <w:pStyle w:val="NoSpacing"/>
              <w:rPr>
                <w:sz w:val="22"/>
              </w:rPr>
            </w:pPr>
          </w:p>
        </w:tc>
      </w:tr>
      <w:tr w:rsidR="00F974AC" w:rsidRPr="00ED0DF6" w14:paraId="6AA75D6C" w14:textId="77777777" w:rsidTr="00052427">
        <w:trPr>
          <w:trHeight w:val="295"/>
        </w:trPr>
        <w:tc>
          <w:tcPr>
            <w:tcW w:w="2127" w:type="dxa"/>
          </w:tcPr>
          <w:p w14:paraId="01471307" w14:textId="77777777" w:rsidR="00000621" w:rsidRPr="00ED0DF6" w:rsidRDefault="00000621" w:rsidP="00845521">
            <w:pPr>
              <w:pStyle w:val="NoSpacing"/>
              <w:rPr>
                <w:sz w:val="22"/>
              </w:rPr>
            </w:pPr>
            <w:r w:rsidRPr="00ED0DF6">
              <w:rPr>
                <w:sz w:val="22"/>
              </w:rPr>
              <w:t>Right arm (</w:t>
            </w:r>
            <w:r w:rsidRPr="00ED0DF6">
              <w:rPr>
                <w:i/>
                <w:iCs/>
                <w:sz w:val="22"/>
              </w:rPr>
              <w:t>n</w:t>
            </w:r>
            <w:r w:rsidRPr="00ED0DF6">
              <w:rPr>
                <w:sz w:val="22"/>
              </w:rPr>
              <w:t xml:space="preserve"> = 35)</w:t>
            </w:r>
          </w:p>
        </w:tc>
        <w:tc>
          <w:tcPr>
            <w:tcW w:w="1203" w:type="dxa"/>
            <w:vAlign w:val="center"/>
          </w:tcPr>
          <w:p w14:paraId="1EB1A273" w14:textId="1BD1C45F" w:rsidR="00000621" w:rsidRPr="00ED0DF6" w:rsidRDefault="00000621" w:rsidP="002B67F0">
            <w:pPr>
              <w:pStyle w:val="NoSpacing"/>
              <w:jc w:val="center"/>
              <w:rPr>
                <w:sz w:val="22"/>
              </w:rPr>
            </w:pPr>
            <w:r w:rsidRPr="00ED0DF6">
              <w:rPr>
                <w:sz w:val="22"/>
              </w:rPr>
              <w:t>0.15</w:t>
            </w:r>
          </w:p>
        </w:tc>
        <w:tc>
          <w:tcPr>
            <w:tcW w:w="1451" w:type="dxa"/>
            <w:vAlign w:val="center"/>
          </w:tcPr>
          <w:p w14:paraId="1FB1E461" w14:textId="59671EE4" w:rsidR="00000621" w:rsidRPr="00ED0DF6" w:rsidRDefault="00000621" w:rsidP="002B67F0">
            <w:pPr>
              <w:pStyle w:val="NoSpacing"/>
              <w:jc w:val="center"/>
              <w:rPr>
                <w:sz w:val="22"/>
              </w:rPr>
            </w:pPr>
            <w:r w:rsidRPr="00ED0DF6">
              <w:rPr>
                <w:sz w:val="22"/>
              </w:rPr>
              <w:t>0.05</w:t>
            </w:r>
          </w:p>
        </w:tc>
        <w:tc>
          <w:tcPr>
            <w:tcW w:w="1072" w:type="dxa"/>
            <w:vAlign w:val="center"/>
          </w:tcPr>
          <w:p w14:paraId="069330F9" w14:textId="77777777" w:rsidR="00000621" w:rsidRPr="00ED0DF6" w:rsidRDefault="00000621" w:rsidP="002B67F0">
            <w:pPr>
              <w:pStyle w:val="NoSpacing"/>
              <w:jc w:val="center"/>
              <w:rPr>
                <w:sz w:val="22"/>
              </w:rPr>
            </w:pPr>
            <w:r w:rsidRPr="00ED0DF6">
              <w:rPr>
                <w:sz w:val="22"/>
              </w:rPr>
              <w:t>0.03</w:t>
            </w:r>
          </w:p>
        </w:tc>
        <w:tc>
          <w:tcPr>
            <w:tcW w:w="2221" w:type="dxa"/>
            <w:vAlign w:val="center"/>
          </w:tcPr>
          <w:p w14:paraId="57CA867A" w14:textId="77777777" w:rsidR="00000621" w:rsidRPr="00ED0DF6" w:rsidRDefault="00000621" w:rsidP="002B67F0">
            <w:pPr>
              <w:pStyle w:val="NoSpacing"/>
              <w:jc w:val="center"/>
              <w:rPr>
                <w:sz w:val="22"/>
              </w:rPr>
            </w:pPr>
            <w:r w:rsidRPr="00ED0DF6">
              <w:rPr>
                <w:sz w:val="22"/>
              </w:rPr>
              <w:t>0.23</w:t>
            </w:r>
          </w:p>
        </w:tc>
        <w:tc>
          <w:tcPr>
            <w:tcW w:w="1292" w:type="dxa"/>
            <w:vAlign w:val="center"/>
          </w:tcPr>
          <w:p w14:paraId="0F95D97E" w14:textId="6418FB60" w:rsidR="00000621" w:rsidRPr="00ED0DF6" w:rsidRDefault="00000621" w:rsidP="002B67F0">
            <w:pPr>
              <w:pStyle w:val="NoSpacing"/>
              <w:jc w:val="center"/>
              <w:rPr>
                <w:sz w:val="22"/>
              </w:rPr>
            </w:pPr>
            <w:r w:rsidRPr="00ED0DF6">
              <w:rPr>
                <w:sz w:val="22"/>
              </w:rPr>
              <w:t>0.25</w:t>
            </w:r>
          </w:p>
        </w:tc>
        <w:tc>
          <w:tcPr>
            <w:tcW w:w="1585" w:type="dxa"/>
            <w:vAlign w:val="center"/>
          </w:tcPr>
          <w:p w14:paraId="02C5666F" w14:textId="18FC0327" w:rsidR="00000621" w:rsidRPr="00ED0DF6" w:rsidRDefault="002B67F0" w:rsidP="002B67F0">
            <w:pPr>
              <w:pStyle w:val="NoSpacing"/>
              <w:jc w:val="center"/>
              <w:rPr>
                <w:sz w:val="22"/>
              </w:rPr>
            </w:pPr>
            <w:r w:rsidRPr="00ED0DF6">
              <w:rPr>
                <w:sz w:val="22"/>
              </w:rPr>
              <w:t xml:space="preserve">  </w:t>
            </w:r>
            <w:r w:rsidR="00000621" w:rsidRPr="00ED0DF6">
              <w:rPr>
                <w:sz w:val="22"/>
              </w:rPr>
              <w:t>0.35*</w:t>
            </w:r>
          </w:p>
        </w:tc>
        <w:tc>
          <w:tcPr>
            <w:tcW w:w="1157" w:type="dxa"/>
            <w:shd w:val="clear" w:color="auto" w:fill="auto"/>
            <w:vAlign w:val="center"/>
          </w:tcPr>
          <w:p w14:paraId="69F75184" w14:textId="4E9049C1" w:rsidR="00000621" w:rsidRPr="00ED0DF6" w:rsidRDefault="00000621" w:rsidP="002B67F0">
            <w:pPr>
              <w:pStyle w:val="NoSpacing"/>
              <w:jc w:val="center"/>
              <w:rPr>
                <w:sz w:val="22"/>
              </w:rPr>
            </w:pPr>
            <w:r w:rsidRPr="00ED0DF6">
              <w:rPr>
                <w:sz w:val="22"/>
              </w:rPr>
              <w:t>0.19</w:t>
            </w:r>
          </w:p>
        </w:tc>
        <w:tc>
          <w:tcPr>
            <w:tcW w:w="925" w:type="dxa"/>
            <w:vAlign w:val="center"/>
          </w:tcPr>
          <w:p w14:paraId="4FFF20B4" w14:textId="77777777" w:rsidR="00000621" w:rsidRPr="00ED0DF6" w:rsidRDefault="00000621" w:rsidP="002B67F0">
            <w:pPr>
              <w:pStyle w:val="NoSpacing"/>
              <w:jc w:val="center"/>
              <w:rPr>
                <w:sz w:val="22"/>
              </w:rPr>
            </w:pPr>
            <w:r w:rsidRPr="00ED0DF6">
              <w:rPr>
                <w:sz w:val="22"/>
              </w:rPr>
              <w:t>0.31</w:t>
            </w:r>
          </w:p>
        </w:tc>
        <w:tc>
          <w:tcPr>
            <w:tcW w:w="1143" w:type="dxa"/>
            <w:vAlign w:val="center"/>
          </w:tcPr>
          <w:p w14:paraId="09966B84" w14:textId="106A4629" w:rsidR="00000621" w:rsidRPr="00ED0DF6" w:rsidRDefault="00000621" w:rsidP="002B67F0">
            <w:pPr>
              <w:pStyle w:val="NoSpacing"/>
              <w:jc w:val="center"/>
              <w:rPr>
                <w:sz w:val="22"/>
              </w:rPr>
            </w:pPr>
            <w:r w:rsidRPr="00ED0DF6">
              <w:rPr>
                <w:sz w:val="22"/>
              </w:rPr>
              <w:t>0.14</w:t>
            </w:r>
          </w:p>
        </w:tc>
      </w:tr>
      <w:tr w:rsidR="00F974AC" w:rsidRPr="00ED0DF6" w14:paraId="16D4E405" w14:textId="77777777" w:rsidTr="00052427">
        <w:trPr>
          <w:trHeight w:val="295"/>
        </w:trPr>
        <w:tc>
          <w:tcPr>
            <w:tcW w:w="2127" w:type="dxa"/>
          </w:tcPr>
          <w:p w14:paraId="31B7FA76" w14:textId="77777777" w:rsidR="00000621" w:rsidRPr="00ED0DF6" w:rsidRDefault="00000621" w:rsidP="00845521">
            <w:pPr>
              <w:pStyle w:val="NoSpacing"/>
              <w:rPr>
                <w:sz w:val="22"/>
              </w:rPr>
            </w:pPr>
            <w:r w:rsidRPr="00ED0DF6">
              <w:rPr>
                <w:sz w:val="22"/>
              </w:rPr>
              <w:t>Left arm (</w:t>
            </w:r>
            <w:r w:rsidRPr="00ED0DF6">
              <w:rPr>
                <w:i/>
                <w:iCs/>
                <w:sz w:val="22"/>
              </w:rPr>
              <w:t>n</w:t>
            </w:r>
            <w:r w:rsidRPr="00ED0DF6">
              <w:rPr>
                <w:sz w:val="22"/>
              </w:rPr>
              <w:t xml:space="preserve"> = 32)</w:t>
            </w:r>
          </w:p>
        </w:tc>
        <w:tc>
          <w:tcPr>
            <w:tcW w:w="1203" w:type="dxa"/>
            <w:vAlign w:val="center"/>
          </w:tcPr>
          <w:p w14:paraId="7A104EDD" w14:textId="58124C97" w:rsidR="00000621" w:rsidRPr="00ED0DF6" w:rsidRDefault="00000621" w:rsidP="002B67F0">
            <w:pPr>
              <w:pStyle w:val="NoSpacing"/>
              <w:jc w:val="center"/>
              <w:rPr>
                <w:sz w:val="22"/>
              </w:rPr>
            </w:pPr>
            <w:r w:rsidRPr="00ED0DF6">
              <w:rPr>
                <w:sz w:val="22"/>
              </w:rPr>
              <w:t>0.15</w:t>
            </w:r>
          </w:p>
        </w:tc>
        <w:tc>
          <w:tcPr>
            <w:tcW w:w="1451" w:type="dxa"/>
            <w:vAlign w:val="center"/>
          </w:tcPr>
          <w:p w14:paraId="5EAE77DC" w14:textId="77777777" w:rsidR="00000621" w:rsidRPr="00ED0DF6" w:rsidRDefault="00000621" w:rsidP="002B67F0">
            <w:pPr>
              <w:pStyle w:val="NoSpacing"/>
              <w:jc w:val="center"/>
              <w:rPr>
                <w:sz w:val="22"/>
              </w:rPr>
            </w:pPr>
            <w:r w:rsidRPr="00ED0DF6">
              <w:rPr>
                <w:sz w:val="22"/>
              </w:rPr>
              <w:t>-0.05</w:t>
            </w:r>
          </w:p>
        </w:tc>
        <w:tc>
          <w:tcPr>
            <w:tcW w:w="1072" w:type="dxa"/>
            <w:vAlign w:val="center"/>
          </w:tcPr>
          <w:p w14:paraId="66390B43" w14:textId="77777777" w:rsidR="00000621" w:rsidRPr="00ED0DF6" w:rsidRDefault="00000621" w:rsidP="002B67F0">
            <w:pPr>
              <w:pStyle w:val="NoSpacing"/>
              <w:jc w:val="center"/>
              <w:rPr>
                <w:sz w:val="22"/>
              </w:rPr>
            </w:pPr>
            <w:r w:rsidRPr="00ED0DF6">
              <w:rPr>
                <w:sz w:val="22"/>
              </w:rPr>
              <w:t>0.03</w:t>
            </w:r>
          </w:p>
        </w:tc>
        <w:tc>
          <w:tcPr>
            <w:tcW w:w="2221" w:type="dxa"/>
            <w:vAlign w:val="center"/>
          </w:tcPr>
          <w:p w14:paraId="3571E919" w14:textId="77777777" w:rsidR="00000621" w:rsidRPr="00ED0DF6" w:rsidRDefault="00000621" w:rsidP="002B67F0">
            <w:pPr>
              <w:pStyle w:val="NoSpacing"/>
              <w:jc w:val="center"/>
              <w:rPr>
                <w:sz w:val="22"/>
              </w:rPr>
            </w:pPr>
            <w:r w:rsidRPr="00ED0DF6">
              <w:rPr>
                <w:sz w:val="22"/>
              </w:rPr>
              <w:t>0.29</w:t>
            </w:r>
          </w:p>
        </w:tc>
        <w:tc>
          <w:tcPr>
            <w:tcW w:w="1292" w:type="dxa"/>
            <w:vAlign w:val="center"/>
          </w:tcPr>
          <w:p w14:paraId="6E08432A" w14:textId="51111173" w:rsidR="00000621" w:rsidRPr="00ED0DF6" w:rsidRDefault="00000621" w:rsidP="002B67F0">
            <w:pPr>
              <w:pStyle w:val="NoSpacing"/>
              <w:jc w:val="center"/>
              <w:rPr>
                <w:sz w:val="22"/>
              </w:rPr>
            </w:pPr>
            <w:r w:rsidRPr="00ED0DF6">
              <w:rPr>
                <w:sz w:val="22"/>
              </w:rPr>
              <w:t>0.05</w:t>
            </w:r>
          </w:p>
        </w:tc>
        <w:tc>
          <w:tcPr>
            <w:tcW w:w="1585" w:type="dxa"/>
            <w:vAlign w:val="center"/>
          </w:tcPr>
          <w:p w14:paraId="4E058F5A" w14:textId="16D74564" w:rsidR="00000621" w:rsidRPr="00ED0DF6" w:rsidRDefault="00000621" w:rsidP="002B67F0">
            <w:pPr>
              <w:pStyle w:val="NoSpacing"/>
              <w:jc w:val="center"/>
              <w:rPr>
                <w:sz w:val="22"/>
              </w:rPr>
            </w:pPr>
            <w:r w:rsidRPr="00ED0DF6">
              <w:rPr>
                <w:sz w:val="22"/>
              </w:rPr>
              <w:t>0.15</w:t>
            </w:r>
          </w:p>
        </w:tc>
        <w:tc>
          <w:tcPr>
            <w:tcW w:w="1157" w:type="dxa"/>
            <w:shd w:val="clear" w:color="auto" w:fill="auto"/>
            <w:vAlign w:val="center"/>
          </w:tcPr>
          <w:p w14:paraId="46595B84" w14:textId="77777777" w:rsidR="00000621" w:rsidRPr="00ED0DF6" w:rsidRDefault="00000621" w:rsidP="002B67F0">
            <w:pPr>
              <w:pStyle w:val="NoSpacing"/>
              <w:jc w:val="center"/>
              <w:rPr>
                <w:sz w:val="22"/>
              </w:rPr>
            </w:pPr>
            <w:r w:rsidRPr="00ED0DF6">
              <w:rPr>
                <w:sz w:val="22"/>
              </w:rPr>
              <w:t>-0.05</w:t>
            </w:r>
          </w:p>
        </w:tc>
        <w:tc>
          <w:tcPr>
            <w:tcW w:w="925" w:type="dxa"/>
            <w:vAlign w:val="center"/>
          </w:tcPr>
          <w:p w14:paraId="6D18BF67" w14:textId="77777777" w:rsidR="00000621" w:rsidRPr="00ED0DF6" w:rsidRDefault="00000621" w:rsidP="002B67F0">
            <w:pPr>
              <w:pStyle w:val="NoSpacing"/>
              <w:jc w:val="center"/>
              <w:rPr>
                <w:sz w:val="22"/>
              </w:rPr>
            </w:pPr>
            <w:r w:rsidRPr="00ED0DF6">
              <w:rPr>
                <w:sz w:val="22"/>
              </w:rPr>
              <w:t>0.11</w:t>
            </w:r>
          </w:p>
        </w:tc>
        <w:tc>
          <w:tcPr>
            <w:tcW w:w="1143" w:type="dxa"/>
            <w:vAlign w:val="center"/>
          </w:tcPr>
          <w:p w14:paraId="6973B432" w14:textId="77777777" w:rsidR="00000621" w:rsidRPr="00ED0DF6" w:rsidRDefault="00000621" w:rsidP="002B67F0">
            <w:pPr>
              <w:pStyle w:val="NoSpacing"/>
              <w:jc w:val="center"/>
              <w:rPr>
                <w:sz w:val="22"/>
              </w:rPr>
            </w:pPr>
            <w:r w:rsidRPr="00ED0DF6">
              <w:rPr>
                <w:sz w:val="22"/>
              </w:rPr>
              <w:t>-0.05</w:t>
            </w:r>
          </w:p>
        </w:tc>
      </w:tr>
      <w:tr w:rsidR="00F974AC" w:rsidRPr="00ED0DF6" w14:paraId="6B0ED326" w14:textId="77777777" w:rsidTr="00052427">
        <w:trPr>
          <w:trHeight w:val="295"/>
        </w:trPr>
        <w:tc>
          <w:tcPr>
            <w:tcW w:w="2127" w:type="dxa"/>
            <w:hideMark/>
          </w:tcPr>
          <w:p w14:paraId="003C3EFB" w14:textId="77777777" w:rsidR="00000621" w:rsidRPr="00ED0DF6" w:rsidRDefault="00000621" w:rsidP="00845521">
            <w:pPr>
              <w:pStyle w:val="NoSpacing"/>
              <w:rPr>
                <w:sz w:val="22"/>
              </w:rPr>
            </w:pPr>
            <w:r w:rsidRPr="00ED0DF6">
              <w:rPr>
                <w:sz w:val="22"/>
              </w:rPr>
              <w:t>Total Arms (</w:t>
            </w:r>
            <w:r w:rsidRPr="00ED0DF6">
              <w:rPr>
                <w:i/>
                <w:iCs/>
                <w:sz w:val="22"/>
              </w:rPr>
              <w:t>n</w:t>
            </w:r>
            <w:r w:rsidRPr="00ED0DF6">
              <w:rPr>
                <w:sz w:val="22"/>
              </w:rPr>
              <w:t xml:space="preserve"> = 58)</w:t>
            </w:r>
          </w:p>
        </w:tc>
        <w:tc>
          <w:tcPr>
            <w:tcW w:w="1203" w:type="dxa"/>
            <w:vAlign w:val="center"/>
          </w:tcPr>
          <w:p w14:paraId="2248C846" w14:textId="5B8DD449" w:rsidR="00000621" w:rsidRPr="00ED0DF6" w:rsidRDefault="00000621" w:rsidP="002B67F0">
            <w:pPr>
              <w:pStyle w:val="NoSpacing"/>
              <w:jc w:val="center"/>
              <w:rPr>
                <w:sz w:val="22"/>
              </w:rPr>
            </w:pPr>
            <w:r w:rsidRPr="00ED0DF6">
              <w:rPr>
                <w:sz w:val="22"/>
              </w:rPr>
              <w:t>0.14</w:t>
            </w:r>
          </w:p>
        </w:tc>
        <w:tc>
          <w:tcPr>
            <w:tcW w:w="1451" w:type="dxa"/>
            <w:vAlign w:val="center"/>
          </w:tcPr>
          <w:p w14:paraId="5D37FBE6" w14:textId="6B15CEE1" w:rsidR="00000621" w:rsidRPr="00ED0DF6" w:rsidRDefault="00000621" w:rsidP="002B67F0">
            <w:pPr>
              <w:pStyle w:val="NoSpacing"/>
              <w:jc w:val="center"/>
              <w:rPr>
                <w:sz w:val="22"/>
              </w:rPr>
            </w:pPr>
            <w:r w:rsidRPr="00ED0DF6">
              <w:rPr>
                <w:sz w:val="22"/>
              </w:rPr>
              <w:t>0.04</w:t>
            </w:r>
          </w:p>
        </w:tc>
        <w:tc>
          <w:tcPr>
            <w:tcW w:w="1072" w:type="dxa"/>
            <w:vAlign w:val="center"/>
          </w:tcPr>
          <w:p w14:paraId="47C77FF2" w14:textId="77777777" w:rsidR="00000621" w:rsidRPr="00ED0DF6" w:rsidRDefault="00000621" w:rsidP="002B67F0">
            <w:pPr>
              <w:pStyle w:val="NoSpacing"/>
              <w:jc w:val="center"/>
              <w:rPr>
                <w:sz w:val="22"/>
              </w:rPr>
            </w:pPr>
            <w:r w:rsidRPr="00ED0DF6">
              <w:rPr>
                <w:sz w:val="22"/>
              </w:rPr>
              <w:t>0.18</w:t>
            </w:r>
          </w:p>
        </w:tc>
        <w:tc>
          <w:tcPr>
            <w:tcW w:w="2221" w:type="dxa"/>
            <w:vAlign w:val="center"/>
          </w:tcPr>
          <w:p w14:paraId="4B843524" w14:textId="2D9B896A" w:rsidR="00000621" w:rsidRPr="00ED0DF6" w:rsidRDefault="002B67F0" w:rsidP="002B67F0">
            <w:pPr>
              <w:pStyle w:val="NoSpacing"/>
              <w:jc w:val="center"/>
              <w:rPr>
                <w:sz w:val="22"/>
              </w:rPr>
            </w:pPr>
            <w:r w:rsidRPr="00ED0DF6">
              <w:rPr>
                <w:sz w:val="22"/>
              </w:rPr>
              <w:t xml:space="preserve">  </w:t>
            </w:r>
            <w:r w:rsidR="00000621" w:rsidRPr="00ED0DF6">
              <w:rPr>
                <w:sz w:val="22"/>
              </w:rPr>
              <w:t>0.34*</w:t>
            </w:r>
          </w:p>
        </w:tc>
        <w:tc>
          <w:tcPr>
            <w:tcW w:w="1292" w:type="dxa"/>
            <w:vAlign w:val="center"/>
          </w:tcPr>
          <w:p w14:paraId="29F771D5" w14:textId="49DE646B" w:rsidR="00000621" w:rsidRPr="00ED0DF6" w:rsidRDefault="00000621" w:rsidP="002B67F0">
            <w:pPr>
              <w:pStyle w:val="NoSpacing"/>
              <w:jc w:val="center"/>
              <w:rPr>
                <w:sz w:val="22"/>
              </w:rPr>
            </w:pPr>
            <w:r w:rsidRPr="00ED0DF6">
              <w:rPr>
                <w:sz w:val="22"/>
              </w:rPr>
              <w:t>0.14</w:t>
            </w:r>
          </w:p>
        </w:tc>
        <w:tc>
          <w:tcPr>
            <w:tcW w:w="1585" w:type="dxa"/>
            <w:vAlign w:val="center"/>
          </w:tcPr>
          <w:p w14:paraId="14D6C45C" w14:textId="73BF34AF" w:rsidR="00000621" w:rsidRPr="00ED0DF6" w:rsidRDefault="00000621" w:rsidP="002B67F0">
            <w:pPr>
              <w:pStyle w:val="NoSpacing"/>
              <w:jc w:val="center"/>
              <w:rPr>
                <w:sz w:val="22"/>
              </w:rPr>
            </w:pPr>
            <w:r w:rsidRPr="00ED0DF6">
              <w:rPr>
                <w:sz w:val="22"/>
              </w:rPr>
              <w:t>0.11</w:t>
            </w:r>
          </w:p>
        </w:tc>
        <w:tc>
          <w:tcPr>
            <w:tcW w:w="1157" w:type="dxa"/>
            <w:shd w:val="clear" w:color="auto" w:fill="auto"/>
            <w:vAlign w:val="center"/>
          </w:tcPr>
          <w:p w14:paraId="0E37B7F2" w14:textId="09551949" w:rsidR="00000621" w:rsidRPr="00ED0DF6" w:rsidRDefault="00000621" w:rsidP="002B67F0">
            <w:pPr>
              <w:pStyle w:val="NoSpacing"/>
              <w:jc w:val="center"/>
              <w:rPr>
                <w:sz w:val="22"/>
              </w:rPr>
            </w:pPr>
            <w:r w:rsidRPr="00ED0DF6">
              <w:rPr>
                <w:sz w:val="22"/>
              </w:rPr>
              <w:t>0.12</w:t>
            </w:r>
          </w:p>
        </w:tc>
        <w:tc>
          <w:tcPr>
            <w:tcW w:w="925" w:type="dxa"/>
            <w:vAlign w:val="center"/>
          </w:tcPr>
          <w:p w14:paraId="0A986D13" w14:textId="77777777" w:rsidR="00000621" w:rsidRPr="00ED0DF6" w:rsidRDefault="00000621" w:rsidP="002B67F0">
            <w:pPr>
              <w:pStyle w:val="NoSpacing"/>
              <w:jc w:val="center"/>
              <w:rPr>
                <w:sz w:val="22"/>
              </w:rPr>
            </w:pPr>
            <w:r w:rsidRPr="00ED0DF6">
              <w:rPr>
                <w:sz w:val="22"/>
              </w:rPr>
              <w:t>0.22</w:t>
            </w:r>
          </w:p>
        </w:tc>
        <w:tc>
          <w:tcPr>
            <w:tcW w:w="1143" w:type="dxa"/>
            <w:vAlign w:val="center"/>
          </w:tcPr>
          <w:p w14:paraId="149D212F" w14:textId="20B7B4CD" w:rsidR="00000621" w:rsidRPr="00ED0DF6" w:rsidRDefault="00000621" w:rsidP="002B67F0">
            <w:pPr>
              <w:pStyle w:val="NoSpacing"/>
              <w:jc w:val="center"/>
              <w:rPr>
                <w:sz w:val="22"/>
              </w:rPr>
            </w:pPr>
            <w:r w:rsidRPr="00ED0DF6">
              <w:rPr>
                <w:sz w:val="22"/>
              </w:rPr>
              <w:t>0.05</w:t>
            </w:r>
          </w:p>
        </w:tc>
      </w:tr>
      <w:tr w:rsidR="00F974AC" w:rsidRPr="00ED0DF6" w14:paraId="3422B6F5" w14:textId="77777777" w:rsidTr="00052427">
        <w:trPr>
          <w:trHeight w:val="295"/>
        </w:trPr>
        <w:tc>
          <w:tcPr>
            <w:tcW w:w="2127" w:type="dxa"/>
            <w:hideMark/>
          </w:tcPr>
          <w:p w14:paraId="32C75928" w14:textId="77777777" w:rsidR="00000621" w:rsidRPr="00ED0DF6" w:rsidRDefault="00000621" w:rsidP="00845521">
            <w:pPr>
              <w:pStyle w:val="NoSpacing"/>
              <w:rPr>
                <w:sz w:val="22"/>
              </w:rPr>
            </w:pPr>
            <w:r w:rsidRPr="00ED0DF6">
              <w:rPr>
                <w:sz w:val="22"/>
              </w:rPr>
              <w:t>Right leg (</w:t>
            </w:r>
            <w:r w:rsidRPr="00ED0DF6">
              <w:rPr>
                <w:i/>
                <w:iCs/>
                <w:sz w:val="22"/>
              </w:rPr>
              <w:t>n</w:t>
            </w:r>
            <w:r w:rsidRPr="00ED0DF6">
              <w:rPr>
                <w:sz w:val="22"/>
              </w:rPr>
              <w:t xml:space="preserve"> = 54)</w:t>
            </w:r>
          </w:p>
        </w:tc>
        <w:tc>
          <w:tcPr>
            <w:tcW w:w="1203" w:type="dxa"/>
            <w:vAlign w:val="center"/>
          </w:tcPr>
          <w:p w14:paraId="24B43337" w14:textId="77777777" w:rsidR="00000621" w:rsidRPr="00ED0DF6" w:rsidRDefault="00000621" w:rsidP="002B67F0">
            <w:pPr>
              <w:pStyle w:val="NoSpacing"/>
              <w:jc w:val="center"/>
              <w:rPr>
                <w:sz w:val="22"/>
              </w:rPr>
            </w:pPr>
            <w:r w:rsidRPr="00ED0DF6">
              <w:rPr>
                <w:sz w:val="22"/>
              </w:rPr>
              <w:t>-0.14</w:t>
            </w:r>
          </w:p>
        </w:tc>
        <w:tc>
          <w:tcPr>
            <w:tcW w:w="1451" w:type="dxa"/>
            <w:vAlign w:val="center"/>
          </w:tcPr>
          <w:p w14:paraId="301D9D19" w14:textId="429FE78D" w:rsidR="00000621" w:rsidRPr="00ED0DF6" w:rsidRDefault="00000621" w:rsidP="002B67F0">
            <w:pPr>
              <w:pStyle w:val="NoSpacing"/>
              <w:jc w:val="center"/>
              <w:rPr>
                <w:sz w:val="22"/>
              </w:rPr>
            </w:pPr>
            <w:r w:rsidRPr="00ED0DF6">
              <w:rPr>
                <w:sz w:val="22"/>
              </w:rPr>
              <w:t>0.01</w:t>
            </w:r>
          </w:p>
        </w:tc>
        <w:tc>
          <w:tcPr>
            <w:tcW w:w="1072" w:type="dxa"/>
            <w:vAlign w:val="center"/>
          </w:tcPr>
          <w:p w14:paraId="7B2092EF" w14:textId="77777777" w:rsidR="00000621" w:rsidRPr="00ED0DF6" w:rsidRDefault="00000621" w:rsidP="002B67F0">
            <w:pPr>
              <w:pStyle w:val="NoSpacing"/>
              <w:jc w:val="center"/>
              <w:rPr>
                <w:sz w:val="22"/>
              </w:rPr>
            </w:pPr>
            <w:r w:rsidRPr="00ED0DF6">
              <w:rPr>
                <w:sz w:val="22"/>
              </w:rPr>
              <w:t>0.22</w:t>
            </w:r>
          </w:p>
        </w:tc>
        <w:tc>
          <w:tcPr>
            <w:tcW w:w="2221" w:type="dxa"/>
            <w:vAlign w:val="center"/>
          </w:tcPr>
          <w:p w14:paraId="2BB1C646" w14:textId="42F3664C" w:rsidR="00000621" w:rsidRPr="00ED0DF6" w:rsidRDefault="002B67F0" w:rsidP="002B67F0">
            <w:pPr>
              <w:pStyle w:val="NoSpacing"/>
              <w:jc w:val="center"/>
              <w:rPr>
                <w:sz w:val="22"/>
              </w:rPr>
            </w:pPr>
            <w:r w:rsidRPr="00ED0DF6">
              <w:rPr>
                <w:sz w:val="22"/>
              </w:rPr>
              <w:t xml:space="preserve">    </w:t>
            </w:r>
            <w:r w:rsidR="00000621" w:rsidRPr="00ED0DF6">
              <w:rPr>
                <w:sz w:val="22"/>
              </w:rPr>
              <w:t>0.35**</w:t>
            </w:r>
          </w:p>
        </w:tc>
        <w:tc>
          <w:tcPr>
            <w:tcW w:w="1292" w:type="dxa"/>
            <w:vAlign w:val="center"/>
          </w:tcPr>
          <w:p w14:paraId="5E103130" w14:textId="37C6853A" w:rsidR="00000621" w:rsidRPr="00ED0DF6" w:rsidRDefault="00000621" w:rsidP="002B67F0">
            <w:pPr>
              <w:pStyle w:val="NoSpacing"/>
              <w:jc w:val="center"/>
              <w:rPr>
                <w:sz w:val="22"/>
              </w:rPr>
            </w:pPr>
            <w:r w:rsidRPr="00ED0DF6">
              <w:rPr>
                <w:sz w:val="22"/>
              </w:rPr>
              <w:t>0.03</w:t>
            </w:r>
          </w:p>
        </w:tc>
        <w:tc>
          <w:tcPr>
            <w:tcW w:w="1585" w:type="dxa"/>
            <w:vAlign w:val="center"/>
          </w:tcPr>
          <w:p w14:paraId="2E3BDC66" w14:textId="77777777" w:rsidR="00000621" w:rsidRPr="00ED0DF6" w:rsidRDefault="00000621" w:rsidP="002B67F0">
            <w:pPr>
              <w:pStyle w:val="NoSpacing"/>
              <w:jc w:val="center"/>
              <w:rPr>
                <w:sz w:val="22"/>
              </w:rPr>
            </w:pPr>
            <w:r w:rsidRPr="00ED0DF6">
              <w:rPr>
                <w:sz w:val="22"/>
              </w:rPr>
              <w:t>-0.07</w:t>
            </w:r>
          </w:p>
        </w:tc>
        <w:tc>
          <w:tcPr>
            <w:tcW w:w="1157" w:type="dxa"/>
            <w:shd w:val="clear" w:color="auto" w:fill="auto"/>
            <w:vAlign w:val="center"/>
          </w:tcPr>
          <w:p w14:paraId="4983065A" w14:textId="55F1D337" w:rsidR="00000621" w:rsidRPr="00ED0DF6" w:rsidRDefault="00000621" w:rsidP="002B67F0">
            <w:pPr>
              <w:pStyle w:val="NoSpacing"/>
              <w:jc w:val="center"/>
              <w:rPr>
                <w:sz w:val="22"/>
              </w:rPr>
            </w:pPr>
            <w:r w:rsidRPr="00ED0DF6">
              <w:rPr>
                <w:sz w:val="22"/>
              </w:rPr>
              <w:t>0.05</w:t>
            </w:r>
          </w:p>
        </w:tc>
        <w:tc>
          <w:tcPr>
            <w:tcW w:w="925" w:type="dxa"/>
            <w:vAlign w:val="center"/>
          </w:tcPr>
          <w:p w14:paraId="4297879B" w14:textId="77777777" w:rsidR="00000621" w:rsidRPr="00ED0DF6" w:rsidRDefault="00000621" w:rsidP="002B67F0">
            <w:pPr>
              <w:pStyle w:val="NoSpacing"/>
              <w:jc w:val="center"/>
              <w:rPr>
                <w:sz w:val="22"/>
              </w:rPr>
            </w:pPr>
            <w:r w:rsidRPr="00ED0DF6">
              <w:rPr>
                <w:sz w:val="22"/>
              </w:rPr>
              <w:t>0.18</w:t>
            </w:r>
          </w:p>
        </w:tc>
        <w:tc>
          <w:tcPr>
            <w:tcW w:w="1143" w:type="dxa"/>
            <w:vAlign w:val="center"/>
          </w:tcPr>
          <w:p w14:paraId="4A3A2824" w14:textId="3940DA52" w:rsidR="00000621" w:rsidRPr="00ED0DF6" w:rsidRDefault="00000621" w:rsidP="002B67F0">
            <w:pPr>
              <w:pStyle w:val="NoSpacing"/>
              <w:jc w:val="center"/>
              <w:rPr>
                <w:sz w:val="22"/>
              </w:rPr>
            </w:pPr>
            <w:r w:rsidRPr="00ED0DF6">
              <w:rPr>
                <w:sz w:val="22"/>
              </w:rPr>
              <w:t>0.01</w:t>
            </w:r>
          </w:p>
        </w:tc>
      </w:tr>
      <w:tr w:rsidR="00F974AC" w:rsidRPr="00ED0DF6" w14:paraId="1F9A37F5" w14:textId="77777777" w:rsidTr="00052427">
        <w:trPr>
          <w:trHeight w:val="295"/>
        </w:trPr>
        <w:tc>
          <w:tcPr>
            <w:tcW w:w="2127" w:type="dxa"/>
            <w:hideMark/>
          </w:tcPr>
          <w:p w14:paraId="32D1B297" w14:textId="77777777" w:rsidR="00000621" w:rsidRPr="00ED0DF6" w:rsidRDefault="00000621" w:rsidP="00845521">
            <w:pPr>
              <w:pStyle w:val="NoSpacing"/>
              <w:rPr>
                <w:sz w:val="22"/>
              </w:rPr>
            </w:pPr>
            <w:r w:rsidRPr="00ED0DF6">
              <w:rPr>
                <w:sz w:val="22"/>
              </w:rPr>
              <w:t>Left leg (</w:t>
            </w:r>
            <w:r w:rsidRPr="00ED0DF6">
              <w:rPr>
                <w:i/>
                <w:iCs/>
                <w:sz w:val="22"/>
              </w:rPr>
              <w:t>n</w:t>
            </w:r>
            <w:r w:rsidRPr="00ED0DF6">
              <w:rPr>
                <w:sz w:val="22"/>
              </w:rPr>
              <w:t xml:space="preserve"> = 54)</w:t>
            </w:r>
          </w:p>
        </w:tc>
        <w:tc>
          <w:tcPr>
            <w:tcW w:w="1203" w:type="dxa"/>
            <w:vAlign w:val="center"/>
          </w:tcPr>
          <w:p w14:paraId="31BD1FAD" w14:textId="77777777" w:rsidR="00000621" w:rsidRPr="00ED0DF6" w:rsidRDefault="00000621" w:rsidP="002B67F0">
            <w:pPr>
              <w:pStyle w:val="NoSpacing"/>
              <w:jc w:val="center"/>
              <w:rPr>
                <w:sz w:val="22"/>
              </w:rPr>
            </w:pPr>
            <w:r w:rsidRPr="00ED0DF6">
              <w:rPr>
                <w:sz w:val="22"/>
              </w:rPr>
              <w:t>-0.22</w:t>
            </w:r>
          </w:p>
        </w:tc>
        <w:tc>
          <w:tcPr>
            <w:tcW w:w="1451" w:type="dxa"/>
            <w:vAlign w:val="center"/>
          </w:tcPr>
          <w:p w14:paraId="3F74FB00" w14:textId="77777777" w:rsidR="00000621" w:rsidRPr="00ED0DF6" w:rsidRDefault="00000621" w:rsidP="002B67F0">
            <w:pPr>
              <w:pStyle w:val="NoSpacing"/>
              <w:jc w:val="center"/>
              <w:rPr>
                <w:sz w:val="22"/>
              </w:rPr>
            </w:pPr>
            <w:r w:rsidRPr="00ED0DF6">
              <w:rPr>
                <w:sz w:val="22"/>
              </w:rPr>
              <w:t>-0.07</w:t>
            </w:r>
          </w:p>
        </w:tc>
        <w:tc>
          <w:tcPr>
            <w:tcW w:w="1072" w:type="dxa"/>
            <w:vAlign w:val="center"/>
          </w:tcPr>
          <w:p w14:paraId="05CE0FF6" w14:textId="77777777" w:rsidR="00000621" w:rsidRPr="00ED0DF6" w:rsidRDefault="00000621" w:rsidP="002B67F0">
            <w:pPr>
              <w:pStyle w:val="NoSpacing"/>
              <w:jc w:val="center"/>
              <w:rPr>
                <w:sz w:val="22"/>
              </w:rPr>
            </w:pPr>
            <w:r w:rsidRPr="00ED0DF6">
              <w:rPr>
                <w:sz w:val="22"/>
              </w:rPr>
              <w:t>0.16</w:t>
            </w:r>
          </w:p>
        </w:tc>
        <w:tc>
          <w:tcPr>
            <w:tcW w:w="2221" w:type="dxa"/>
            <w:vAlign w:val="center"/>
          </w:tcPr>
          <w:p w14:paraId="4D47057E" w14:textId="77777777" w:rsidR="00000621" w:rsidRPr="00ED0DF6" w:rsidRDefault="00000621" w:rsidP="002B67F0">
            <w:pPr>
              <w:pStyle w:val="NoSpacing"/>
              <w:jc w:val="center"/>
              <w:rPr>
                <w:sz w:val="22"/>
              </w:rPr>
            </w:pPr>
            <w:r w:rsidRPr="00ED0DF6">
              <w:rPr>
                <w:sz w:val="22"/>
              </w:rPr>
              <w:t>0.19</w:t>
            </w:r>
          </w:p>
        </w:tc>
        <w:tc>
          <w:tcPr>
            <w:tcW w:w="1292" w:type="dxa"/>
            <w:vAlign w:val="center"/>
          </w:tcPr>
          <w:p w14:paraId="38AA844C" w14:textId="77777777" w:rsidR="00000621" w:rsidRPr="00ED0DF6" w:rsidRDefault="00000621" w:rsidP="002B67F0">
            <w:pPr>
              <w:pStyle w:val="NoSpacing"/>
              <w:jc w:val="center"/>
              <w:rPr>
                <w:sz w:val="22"/>
              </w:rPr>
            </w:pPr>
            <w:r w:rsidRPr="00ED0DF6">
              <w:rPr>
                <w:sz w:val="22"/>
              </w:rPr>
              <w:t>-0.08</w:t>
            </w:r>
          </w:p>
        </w:tc>
        <w:tc>
          <w:tcPr>
            <w:tcW w:w="1585" w:type="dxa"/>
            <w:vAlign w:val="center"/>
          </w:tcPr>
          <w:p w14:paraId="00A22311" w14:textId="77777777" w:rsidR="00000621" w:rsidRPr="00ED0DF6" w:rsidRDefault="00000621" w:rsidP="002B67F0">
            <w:pPr>
              <w:pStyle w:val="NoSpacing"/>
              <w:jc w:val="center"/>
              <w:rPr>
                <w:sz w:val="22"/>
              </w:rPr>
            </w:pPr>
            <w:r w:rsidRPr="00ED0DF6">
              <w:rPr>
                <w:sz w:val="22"/>
              </w:rPr>
              <w:t>-0.18</w:t>
            </w:r>
          </w:p>
        </w:tc>
        <w:tc>
          <w:tcPr>
            <w:tcW w:w="1157" w:type="dxa"/>
            <w:shd w:val="clear" w:color="auto" w:fill="auto"/>
            <w:vAlign w:val="center"/>
          </w:tcPr>
          <w:p w14:paraId="6727F347" w14:textId="77777777" w:rsidR="00000621" w:rsidRPr="00ED0DF6" w:rsidRDefault="00000621" w:rsidP="002B67F0">
            <w:pPr>
              <w:pStyle w:val="NoSpacing"/>
              <w:jc w:val="center"/>
              <w:rPr>
                <w:sz w:val="22"/>
              </w:rPr>
            </w:pPr>
            <w:r w:rsidRPr="00ED0DF6">
              <w:rPr>
                <w:sz w:val="22"/>
              </w:rPr>
              <w:t>-0.10</w:t>
            </w:r>
          </w:p>
        </w:tc>
        <w:tc>
          <w:tcPr>
            <w:tcW w:w="925" w:type="dxa"/>
            <w:vAlign w:val="center"/>
          </w:tcPr>
          <w:p w14:paraId="02ACDC2A" w14:textId="77777777" w:rsidR="00000621" w:rsidRPr="00ED0DF6" w:rsidRDefault="00000621" w:rsidP="002B67F0">
            <w:pPr>
              <w:pStyle w:val="NoSpacing"/>
              <w:jc w:val="center"/>
              <w:rPr>
                <w:sz w:val="22"/>
              </w:rPr>
            </w:pPr>
            <w:r w:rsidRPr="00ED0DF6">
              <w:rPr>
                <w:sz w:val="22"/>
              </w:rPr>
              <w:t>0.15</w:t>
            </w:r>
          </w:p>
        </w:tc>
        <w:tc>
          <w:tcPr>
            <w:tcW w:w="1143" w:type="dxa"/>
            <w:vAlign w:val="center"/>
          </w:tcPr>
          <w:p w14:paraId="3C86EF61" w14:textId="77777777" w:rsidR="00000621" w:rsidRPr="00ED0DF6" w:rsidRDefault="00000621" w:rsidP="002B67F0">
            <w:pPr>
              <w:pStyle w:val="NoSpacing"/>
              <w:jc w:val="center"/>
              <w:rPr>
                <w:sz w:val="22"/>
              </w:rPr>
            </w:pPr>
            <w:r w:rsidRPr="00ED0DF6">
              <w:rPr>
                <w:sz w:val="22"/>
              </w:rPr>
              <w:t>-0.13</w:t>
            </w:r>
          </w:p>
        </w:tc>
      </w:tr>
      <w:tr w:rsidR="00F974AC" w:rsidRPr="00ED0DF6" w14:paraId="7084F022" w14:textId="77777777" w:rsidTr="00052427">
        <w:trPr>
          <w:trHeight w:val="295"/>
        </w:trPr>
        <w:tc>
          <w:tcPr>
            <w:tcW w:w="2127" w:type="dxa"/>
            <w:hideMark/>
          </w:tcPr>
          <w:p w14:paraId="7A6162B4" w14:textId="77777777" w:rsidR="00000621" w:rsidRPr="00ED0DF6" w:rsidRDefault="00000621" w:rsidP="00845521">
            <w:pPr>
              <w:pStyle w:val="NoSpacing"/>
              <w:rPr>
                <w:sz w:val="22"/>
              </w:rPr>
            </w:pPr>
            <w:r w:rsidRPr="00ED0DF6">
              <w:rPr>
                <w:sz w:val="22"/>
              </w:rPr>
              <w:t>Total legs (</w:t>
            </w:r>
            <w:r w:rsidRPr="00ED0DF6">
              <w:rPr>
                <w:i/>
                <w:iCs/>
                <w:sz w:val="22"/>
              </w:rPr>
              <w:t>n</w:t>
            </w:r>
            <w:r w:rsidRPr="00ED0DF6">
              <w:rPr>
                <w:sz w:val="22"/>
              </w:rPr>
              <w:t xml:space="preserve"> = 81)</w:t>
            </w:r>
          </w:p>
        </w:tc>
        <w:tc>
          <w:tcPr>
            <w:tcW w:w="1203" w:type="dxa"/>
            <w:vAlign w:val="center"/>
          </w:tcPr>
          <w:p w14:paraId="05149625" w14:textId="77777777" w:rsidR="00000621" w:rsidRPr="00ED0DF6" w:rsidRDefault="00000621" w:rsidP="002B67F0">
            <w:pPr>
              <w:pStyle w:val="NoSpacing"/>
              <w:jc w:val="center"/>
              <w:rPr>
                <w:sz w:val="22"/>
              </w:rPr>
            </w:pPr>
            <w:r w:rsidRPr="00ED0DF6">
              <w:rPr>
                <w:sz w:val="22"/>
              </w:rPr>
              <w:t>-0.13</w:t>
            </w:r>
          </w:p>
        </w:tc>
        <w:tc>
          <w:tcPr>
            <w:tcW w:w="1451" w:type="dxa"/>
            <w:vAlign w:val="center"/>
          </w:tcPr>
          <w:p w14:paraId="01D0BB93" w14:textId="08044081" w:rsidR="00000621" w:rsidRPr="00ED0DF6" w:rsidRDefault="00000621" w:rsidP="002B67F0">
            <w:pPr>
              <w:pStyle w:val="NoSpacing"/>
              <w:jc w:val="center"/>
              <w:rPr>
                <w:sz w:val="22"/>
              </w:rPr>
            </w:pPr>
            <w:r w:rsidRPr="00ED0DF6">
              <w:rPr>
                <w:sz w:val="22"/>
              </w:rPr>
              <w:t>0.01</w:t>
            </w:r>
          </w:p>
        </w:tc>
        <w:tc>
          <w:tcPr>
            <w:tcW w:w="1072" w:type="dxa"/>
            <w:vAlign w:val="center"/>
          </w:tcPr>
          <w:p w14:paraId="3FB8975F" w14:textId="77777777" w:rsidR="00000621" w:rsidRPr="00ED0DF6" w:rsidRDefault="00000621" w:rsidP="002B67F0">
            <w:pPr>
              <w:pStyle w:val="NoSpacing"/>
              <w:jc w:val="center"/>
              <w:rPr>
                <w:sz w:val="22"/>
              </w:rPr>
            </w:pPr>
            <w:r w:rsidRPr="00ED0DF6">
              <w:rPr>
                <w:sz w:val="22"/>
              </w:rPr>
              <w:t>0.18</w:t>
            </w:r>
          </w:p>
        </w:tc>
        <w:tc>
          <w:tcPr>
            <w:tcW w:w="2221" w:type="dxa"/>
            <w:vAlign w:val="center"/>
          </w:tcPr>
          <w:p w14:paraId="2793EE5C" w14:textId="6A9F7E39" w:rsidR="00000621" w:rsidRPr="00ED0DF6" w:rsidRDefault="002B67F0" w:rsidP="002B67F0">
            <w:pPr>
              <w:pStyle w:val="NoSpacing"/>
              <w:jc w:val="center"/>
              <w:rPr>
                <w:sz w:val="22"/>
              </w:rPr>
            </w:pPr>
            <w:r w:rsidRPr="00ED0DF6">
              <w:rPr>
                <w:sz w:val="22"/>
              </w:rPr>
              <w:t xml:space="preserve">  </w:t>
            </w:r>
            <w:r w:rsidR="00000621" w:rsidRPr="00ED0DF6">
              <w:rPr>
                <w:sz w:val="22"/>
              </w:rPr>
              <w:t>0.23*</w:t>
            </w:r>
          </w:p>
        </w:tc>
        <w:tc>
          <w:tcPr>
            <w:tcW w:w="1292" w:type="dxa"/>
            <w:vAlign w:val="center"/>
          </w:tcPr>
          <w:p w14:paraId="712BF78A" w14:textId="77777777" w:rsidR="00000621" w:rsidRPr="00ED0DF6" w:rsidRDefault="00000621" w:rsidP="002B67F0">
            <w:pPr>
              <w:pStyle w:val="NoSpacing"/>
              <w:jc w:val="center"/>
              <w:rPr>
                <w:sz w:val="22"/>
              </w:rPr>
            </w:pPr>
            <w:r w:rsidRPr="00ED0DF6">
              <w:rPr>
                <w:sz w:val="22"/>
              </w:rPr>
              <w:t>-0.06</w:t>
            </w:r>
          </w:p>
        </w:tc>
        <w:tc>
          <w:tcPr>
            <w:tcW w:w="1585" w:type="dxa"/>
            <w:vAlign w:val="center"/>
          </w:tcPr>
          <w:p w14:paraId="3EC46B35" w14:textId="77777777" w:rsidR="00000621" w:rsidRPr="00ED0DF6" w:rsidRDefault="00000621" w:rsidP="002B67F0">
            <w:pPr>
              <w:pStyle w:val="NoSpacing"/>
              <w:jc w:val="center"/>
              <w:rPr>
                <w:sz w:val="22"/>
              </w:rPr>
            </w:pPr>
            <w:r w:rsidRPr="00ED0DF6">
              <w:rPr>
                <w:sz w:val="22"/>
              </w:rPr>
              <w:t>-0.12</w:t>
            </w:r>
          </w:p>
        </w:tc>
        <w:tc>
          <w:tcPr>
            <w:tcW w:w="1157" w:type="dxa"/>
            <w:shd w:val="clear" w:color="auto" w:fill="auto"/>
            <w:vAlign w:val="center"/>
          </w:tcPr>
          <w:p w14:paraId="1051B6AF" w14:textId="77777777" w:rsidR="00000621" w:rsidRPr="00ED0DF6" w:rsidRDefault="00000621" w:rsidP="002B67F0">
            <w:pPr>
              <w:pStyle w:val="NoSpacing"/>
              <w:jc w:val="center"/>
              <w:rPr>
                <w:sz w:val="22"/>
              </w:rPr>
            </w:pPr>
            <w:r w:rsidRPr="00ED0DF6">
              <w:rPr>
                <w:sz w:val="22"/>
              </w:rPr>
              <w:t>-0.02</w:t>
            </w:r>
          </w:p>
        </w:tc>
        <w:tc>
          <w:tcPr>
            <w:tcW w:w="925" w:type="dxa"/>
            <w:vAlign w:val="center"/>
          </w:tcPr>
          <w:p w14:paraId="29DA16AA" w14:textId="77777777" w:rsidR="00000621" w:rsidRPr="00ED0DF6" w:rsidRDefault="00000621" w:rsidP="002B67F0">
            <w:pPr>
              <w:pStyle w:val="NoSpacing"/>
              <w:jc w:val="center"/>
              <w:rPr>
                <w:sz w:val="22"/>
              </w:rPr>
            </w:pPr>
            <w:r w:rsidRPr="00ED0DF6">
              <w:rPr>
                <w:sz w:val="22"/>
              </w:rPr>
              <w:t>0.15</w:t>
            </w:r>
          </w:p>
        </w:tc>
        <w:tc>
          <w:tcPr>
            <w:tcW w:w="1143" w:type="dxa"/>
            <w:vAlign w:val="center"/>
          </w:tcPr>
          <w:p w14:paraId="2EA44F5A" w14:textId="77777777" w:rsidR="00000621" w:rsidRPr="00ED0DF6" w:rsidRDefault="00000621" w:rsidP="002B67F0">
            <w:pPr>
              <w:pStyle w:val="NoSpacing"/>
              <w:jc w:val="center"/>
              <w:rPr>
                <w:sz w:val="22"/>
              </w:rPr>
            </w:pPr>
            <w:r w:rsidRPr="00ED0DF6">
              <w:rPr>
                <w:sz w:val="22"/>
              </w:rPr>
              <w:t>-0.02</w:t>
            </w:r>
          </w:p>
        </w:tc>
      </w:tr>
      <w:tr w:rsidR="00F974AC" w:rsidRPr="00ED0DF6" w14:paraId="3A20CD8E" w14:textId="77777777" w:rsidTr="00052427">
        <w:trPr>
          <w:trHeight w:val="295"/>
        </w:trPr>
        <w:tc>
          <w:tcPr>
            <w:tcW w:w="2127" w:type="dxa"/>
            <w:hideMark/>
          </w:tcPr>
          <w:p w14:paraId="36FD2A49" w14:textId="77777777" w:rsidR="00000621" w:rsidRPr="00ED0DF6" w:rsidRDefault="00000621" w:rsidP="00845521">
            <w:pPr>
              <w:pStyle w:val="NoSpacing"/>
              <w:rPr>
                <w:sz w:val="22"/>
              </w:rPr>
            </w:pPr>
            <w:r w:rsidRPr="00ED0DF6">
              <w:rPr>
                <w:sz w:val="22"/>
              </w:rPr>
              <w:t>Total score (</w:t>
            </w:r>
            <w:r w:rsidRPr="00ED0DF6">
              <w:rPr>
                <w:i/>
                <w:iCs/>
                <w:sz w:val="22"/>
              </w:rPr>
              <w:t>n</w:t>
            </w:r>
            <w:r w:rsidRPr="00ED0DF6">
              <w:rPr>
                <w:sz w:val="22"/>
              </w:rPr>
              <w:t xml:space="preserve"> = 92)</w:t>
            </w:r>
          </w:p>
        </w:tc>
        <w:tc>
          <w:tcPr>
            <w:tcW w:w="1203" w:type="dxa"/>
            <w:vAlign w:val="center"/>
          </w:tcPr>
          <w:p w14:paraId="294BF595" w14:textId="77777777" w:rsidR="00000621" w:rsidRPr="00ED0DF6" w:rsidRDefault="00000621" w:rsidP="002B67F0">
            <w:pPr>
              <w:pStyle w:val="NoSpacing"/>
              <w:jc w:val="center"/>
              <w:rPr>
                <w:sz w:val="22"/>
              </w:rPr>
            </w:pPr>
            <w:r w:rsidRPr="00ED0DF6">
              <w:rPr>
                <w:sz w:val="22"/>
              </w:rPr>
              <w:t>-0.09</w:t>
            </w:r>
          </w:p>
        </w:tc>
        <w:tc>
          <w:tcPr>
            <w:tcW w:w="1451" w:type="dxa"/>
            <w:vAlign w:val="center"/>
          </w:tcPr>
          <w:p w14:paraId="62191E68" w14:textId="77777777" w:rsidR="00000621" w:rsidRPr="00ED0DF6" w:rsidRDefault="00000621" w:rsidP="002B67F0">
            <w:pPr>
              <w:pStyle w:val="NoSpacing"/>
              <w:jc w:val="center"/>
              <w:rPr>
                <w:sz w:val="22"/>
              </w:rPr>
            </w:pPr>
            <w:r w:rsidRPr="00ED0DF6">
              <w:rPr>
                <w:sz w:val="22"/>
              </w:rPr>
              <w:t>-0.03</w:t>
            </w:r>
          </w:p>
        </w:tc>
        <w:tc>
          <w:tcPr>
            <w:tcW w:w="1072" w:type="dxa"/>
            <w:vAlign w:val="center"/>
          </w:tcPr>
          <w:p w14:paraId="78B06E58" w14:textId="77777777" w:rsidR="00000621" w:rsidRPr="00ED0DF6" w:rsidRDefault="00000621" w:rsidP="002B67F0">
            <w:pPr>
              <w:pStyle w:val="NoSpacing"/>
              <w:jc w:val="center"/>
              <w:rPr>
                <w:sz w:val="22"/>
              </w:rPr>
            </w:pPr>
            <w:r w:rsidRPr="00ED0DF6">
              <w:rPr>
                <w:sz w:val="22"/>
              </w:rPr>
              <w:t>0.11</w:t>
            </w:r>
          </w:p>
        </w:tc>
        <w:tc>
          <w:tcPr>
            <w:tcW w:w="2221" w:type="dxa"/>
            <w:vAlign w:val="center"/>
          </w:tcPr>
          <w:p w14:paraId="23861BC2" w14:textId="77777777" w:rsidR="00000621" w:rsidRPr="00ED0DF6" w:rsidRDefault="00000621" w:rsidP="002B67F0">
            <w:pPr>
              <w:pStyle w:val="NoSpacing"/>
              <w:jc w:val="center"/>
              <w:rPr>
                <w:sz w:val="22"/>
              </w:rPr>
            </w:pPr>
            <w:r w:rsidRPr="00ED0DF6">
              <w:rPr>
                <w:sz w:val="22"/>
              </w:rPr>
              <w:t>0.21</w:t>
            </w:r>
          </w:p>
        </w:tc>
        <w:tc>
          <w:tcPr>
            <w:tcW w:w="1292" w:type="dxa"/>
            <w:vAlign w:val="center"/>
          </w:tcPr>
          <w:p w14:paraId="6AE3A9A1" w14:textId="77777777" w:rsidR="00000621" w:rsidRPr="00ED0DF6" w:rsidRDefault="00000621" w:rsidP="002B67F0">
            <w:pPr>
              <w:pStyle w:val="NoSpacing"/>
              <w:jc w:val="center"/>
              <w:rPr>
                <w:sz w:val="22"/>
              </w:rPr>
            </w:pPr>
            <w:r w:rsidRPr="00ED0DF6">
              <w:rPr>
                <w:sz w:val="22"/>
              </w:rPr>
              <w:t>-0.01</w:t>
            </w:r>
          </w:p>
        </w:tc>
        <w:tc>
          <w:tcPr>
            <w:tcW w:w="1585" w:type="dxa"/>
            <w:vAlign w:val="center"/>
          </w:tcPr>
          <w:p w14:paraId="3AEF829F" w14:textId="77777777" w:rsidR="00000621" w:rsidRPr="00ED0DF6" w:rsidRDefault="00000621" w:rsidP="002B67F0">
            <w:pPr>
              <w:pStyle w:val="NoSpacing"/>
              <w:jc w:val="center"/>
              <w:rPr>
                <w:sz w:val="22"/>
              </w:rPr>
            </w:pPr>
            <w:r w:rsidRPr="00ED0DF6">
              <w:rPr>
                <w:sz w:val="22"/>
              </w:rPr>
              <w:t>-0.10</w:t>
            </w:r>
          </w:p>
        </w:tc>
        <w:tc>
          <w:tcPr>
            <w:tcW w:w="1157" w:type="dxa"/>
            <w:shd w:val="clear" w:color="auto" w:fill="auto"/>
            <w:vAlign w:val="center"/>
          </w:tcPr>
          <w:p w14:paraId="1172CE6E" w14:textId="77777777" w:rsidR="00000621" w:rsidRPr="00ED0DF6" w:rsidRDefault="00000621" w:rsidP="002B67F0">
            <w:pPr>
              <w:pStyle w:val="NoSpacing"/>
              <w:jc w:val="center"/>
              <w:rPr>
                <w:sz w:val="22"/>
              </w:rPr>
            </w:pPr>
            <w:r w:rsidRPr="00ED0DF6">
              <w:rPr>
                <w:sz w:val="22"/>
              </w:rPr>
              <w:t>-0.01</w:t>
            </w:r>
          </w:p>
        </w:tc>
        <w:tc>
          <w:tcPr>
            <w:tcW w:w="925" w:type="dxa"/>
            <w:vAlign w:val="center"/>
          </w:tcPr>
          <w:p w14:paraId="7C65FC11" w14:textId="77777777" w:rsidR="00000621" w:rsidRPr="00ED0DF6" w:rsidRDefault="00000621" w:rsidP="002B67F0">
            <w:pPr>
              <w:pStyle w:val="NoSpacing"/>
              <w:jc w:val="center"/>
              <w:rPr>
                <w:sz w:val="22"/>
              </w:rPr>
            </w:pPr>
            <w:r w:rsidRPr="00ED0DF6">
              <w:rPr>
                <w:sz w:val="22"/>
              </w:rPr>
              <w:t>0.12</w:t>
            </w:r>
          </w:p>
        </w:tc>
        <w:tc>
          <w:tcPr>
            <w:tcW w:w="1143" w:type="dxa"/>
            <w:vAlign w:val="center"/>
          </w:tcPr>
          <w:p w14:paraId="6F841B86" w14:textId="77777777" w:rsidR="00000621" w:rsidRPr="00ED0DF6" w:rsidRDefault="00000621" w:rsidP="002B67F0">
            <w:pPr>
              <w:pStyle w:val="NoSpacing"/>
              <w:jc w:val="center"/>
              <w:rPr>
                <w:sz w:val="22"/>
              </w:rPr>
            </w:pPr>
            <w:r w:rsidRPr="00ED0DF6">
              <w:rPr>
                <w:sz w:val="22"/>
              </w:rPr>
              <w:t>-0.03</w:t>
            </w:r>
          </w:p>
        </w:tc>
      </w:tr>
      <w:tr w:rsidR="00000621" w:rsidRPr="00ED0DF6" w14:paraId="538EEFC5" w14:textId="77777777" w:rsidTr="00052427">
        <w:trPr>
          <w:trHeight w:val="427"/>
        </w:trPr>
        <w:tc>
          <w:tcPr>
            <w:tcW w:w="14176" w:type="dxa"/>
            <w:gridSpan w:val="10"/>
            <w:tcBorders>
              <w:top w:val="single" w:sz="8" w:space="0" w:color="auto"/>
              <w:left w:val="nil"/>
              <w:bottom w:val="nil"/>
              <w:right w:val="nil"/>
            </w:tcBorders>
            <w:vAlign w:val="center"/>
            <w:hideMark/>
          </w:tcPr>
          <w:p w14:paraId="177A8D64" w14:textId="5838A612" w:rsidR="00F974AC" w:rsidRPr="00ED0DF6" w:rsidRDefault="00000621" w:rsidP="002B67F0">
            <w:pPr>
              <w:pStyle w:val="NoSpacing"/>
              <w:spacing w:before="60"/>
              <w:rPr>
                <w:sz w:val="20"/>
                <w:szCs w:val="20"/>
              </w:rPr>
            </w:pPr>
            <w:r w:rsidRPr="00ED0DF6">
              <w:rPr>
                <w:sz w:val="20"/>
                <w:szCs w:val="20"/>
              </w:rPr>
              <w:t xml:space="preserve">Correlations are Pearson </w:t>
            </w:r>
            <w:r w:rsidRPr="00ED0DF6">
              <w:rPr>
                <w:i/>
                <w:iCs/>
                <w:sz w:val="20"/>
                <w:szCs w:val="20"/>
              </w:rPr>
              <w:t>r</w:t>
            </w:r>
            <w:r w:rsidRPr="00ED0DF6">
              <w:rPr>
                <w:sz w:val="20"/>
                <w:szCs w:val="20"/>
              </w:rPr>
              <w:t xml:space="preserve"> or Spearman’s </w:t>
            </w:r>
            <w:r w:rsidRPr="00ED0DF6">
              <w:rPr>
                <w:i/>
                <w:iCs/>
                <w:sz w:val="20"/>
                <w:szCs w:val="20"/>
              </w:rPr>
              <w:t>rho</w:t>
            </w:r>
            <w:r w:rsidRPr="00ED0DF6">
              <w:rPr>
                <w:sz w:val="20"/>
                <w:szCs w:val="20"/>
              </w:rPr>
              <w:t xml:space="preserve"> according to data distribution; *</w:t>
            </w:r>
            <w:r w:rsidRPr="00ED0DF6">
              <w:rPr>
                <w:i/>
                <w:iCs/>
                <w:sz w:val="20"/>
                <w:szCs w:val="20"/>
              </w:rPr>
              <w:t>p</w:t>
            </w:r>
            <w:r w:rsidRPr="00ED0DF6">
              <w:rPr>
                <w:sz w:val="20"/>
                <w:szCs w:val="20"/>
              </w:rPr>
              <w:t xml:space="preserve"> &lt; </w:t>
            </w:r>
            <w:r w:rsidR="00325609" w:rsidRPr="00ED0DF6">
              <w:rPr>
                <w:sz w:val="20"/>
                <w:szCs w:val="20"/>
              </w:rPr>
              <w:t>0</w:t>
            </w:r>
            <w:r w:rsidRPr="00ED0DF6">
              <w:rPr>
                <w:sz w:val="20"/>
                <w:szCs w:val="20"/>
              </w:rPr>
              <w:t>.05, **</w:t>
            </w:r>
            <w:r w:rsidRPr="00ED0DF6">
              <w:rPr>
                <w:i/>
                <w:iCs/>
                <w:sz w:val="20"/>
                <w:szCs w:val="20"/>
              </w:rPr>
              <w:t>p</w:t>
            </w:r>
            <w:r w:rsidRPr="00ED0DF6">
              <w:rPr>
                <w:sz w:val="20"/>
                <w:szCs w:val="20"/>
              </w:rPr>
              <w:t xml:space="preserve"> &lt; </w:t>
            </w:r>
            <w:r w:rsidR="00325609" w:rsidRPr="00ED0DF6">
              <w:rPr>
                <w:sz w:val="20"/>
                <w:szCs w:val="20"/>
              </w:rPr>
              <w:t>0</w:t>
            </w:r>
            <w:r w:rsidRPr="00ED0DF6">
              <w:rPr>
                <w:sz w:val="20"/>
                <w:szCs w:val="20"/>
              </w:rPr>
              <w:t>.01. Significant associations are highlighted in bold</w:t>
            </w:r>
            <w:r w:rsidR="002B67F0" w:rsidRPr="00ED0DF6">
              <w:rPr>
                <w:sz w:val="20"/>
                <w:szCs w:val="20"/>
              </w:rPr>
              <w:t>.</w:t>
            </w:r>
          </w:p>
        </w:tc>
      </w:tr>
    </w:tbl>
    <w:p w14:paraId="453C3FE5" w14:textId="77777777" w:rsidR="00845521" w:rsidRPr="00ED0DF6" w:rsidRDefault="00845521" w:rsidP="00845521">
      <w:pPr>
        <w:ind w:firstLine="0"/>
      </w:pPr>
    </w:p>
    <w:p w14:paraId="5021D915" w14:textId="5E8E6FA6" w:rsidR="00F974AC" w:rsidRPr="00ED0DF6" w:rsidRDefault="00F974AC" w:rsidP="00F974AC">
      <w:pPr>
        <w:ind w:firstLine="0"/>
      </w:pPr>
      <w:r w:rsidRPr="00ED0DF6">
        <w:br w:type="page"/>
      </w:r>
    </w:p>
    <w:p w14:paraId="2BF49FA2" w14:textId="77777777" w:rsidR="00180844" w:rsidRPr="00ED0DF6" w:rsidRDefault="00180844" w:rsidP="00317B0D">
      <w:pPr>
        <w:ind w:firstLine="0"/>
      </w:pPr>
    </w:p>
    <w:p w14:paraId="5A5BDA7B" w14:textId="3ACED600" w:rsidR="00000621" w:rsidRPr="00ED0DF6" w:rsidRDefault="00000621" w:rsidP="00317B0D">
      <w:pPr>
        <w:ind w:firstLine="0"/>
      </w:pPr>
      <w:r w:rsidRPr="00ED0DF6">
        <w:t xml:space="preserve">Table </w:t>
      </w:r>
      <w:r w:rsidR="00F974AC" w:rsidRPr="00ED0DF6">
        <w:t>6</w:t>
      </w:r>
      <w:r w:rsidRPr="00ED0DF6">
        <w:t>. Patient Reported Impact of Spasticity Measure (PRISM) subscales and total scores for patients according to diagnosis.</w:t>
      </w:r>
    </w:p>
    <w:tbl>
      <w:tblPr>
        <w:tblW w:w="13892" w:type="dxa"/>
        <w:tblInd w:w="-284" w:type="dxa"/>
        <w:tblLayout w:type="fixed"/>
        <w:tblLook w:val="00A0" w:firstRow="1" w:lastRow="0" w:firstColumn="1" w:lastColumn="0" w:noHBand="0" w:noVBand="0"/>
      </w:tblPr>
      <w:tblGrid>
        <w:gridCol w:w="3823"/>
        <w:gridCol w:w="1383"/>
        <w:gridCol w:w="1361"/>
        <w:gridCol w:w="1386"/>
        <w:gridCol w:w="1403"/>
        <w:gridCol w:w="1418"/>
        <w:gridCol w:w="1417"/>
        <w:gridCol w:w="709"/>
        <w:gridCol w:w="992"/>
      </w:tblGrid>
      <w:tr w:rsidR="00097038" w:rsidRPr="00ED0DF6" w14:paraId="39A0A8D9" w14:textId="77777777" w:rsidTr="00097038">
        <w:trPr>
          <w:trHeight w:val="295"/>
        </w:trPr>
        <w:tc>
          <w:tcPr>
            <w:tcW w:w="3823" w:type="dxa"/>
            <w:tcBorders>
              <w:bottom w:val="single" w:sz="4" w:space="0" w:color="auto"/>
            </w:tcBorders>
            <w:vAlign w:val="bottom"/>
          </w:tcPr>
          <w:p w14:paraId="10D97E33" w14:textId="77777777" w:rsidR="00000621" w:rsidRPr="00ED0DF6" w:rsidRDefault="00000621" w:rsidP="00317B0D">
            <w:pPr>
              <w:pStyle w:val="NoSpacing"/>
              <w:spacing w:line="240" w:lineRule="auto"/>
              <w:rPr>
                <w:rFonts w:cstheme="minorHAnsi"/>
                <w:sz w:val="21"/>
                <w:szCs w:val="21"/>
              </w:rPr>
            </w:pPr>
          </w:p>
        </w:tc>
        <w:tc>
          <w:tcPr>
            <w:tcW w:w="1383" w:type="dxa"/>
            <w:tcBorders>
              <w:top w:val="nil"/>
              <w:left w:val="nil"/>
              <w:bottom w:val="nil"/>
              <w:right w:val="nil"/>
            </w:tcBorders>
            <w:shd w:val="clear" w:color="auto" w:fill="auto"/>
            <w:vAlign w:val="bottom"/>
          </w:tcPr>
          <w:p w14:paraId="02CB1205" w14:textId="77777777" w:rsidR="00000621" w:rsidRPr="00ED0DF6" w:rsidRDefault="00000621" w:rsidP="00317B0D">
            <w:pPr>
              <w:pStyle w:val="NoSpacing"/>
              <w:spacing w:line="240" w:lineRule="auto"/>
              <w:jc w:val="center"/>
              <w:rPr>
                <w:rFonts w:cstheme="minorHAnsi"/>
                <w:sz w:val="21"/>
                <w:szCs w:val="21"/>
              </w:rPr>
            </w:pPr>
            <w:r w:rsidRPr="00ED0DF6">
              <w:rPr>
                <w:rFonts w:cstheme="minorHAnsi"/>
                <w:sz w:val="21"/>
                <w:szCs w:val="21"/>
              </w:rPr>
              <w:t>CVA/ICH</w:t>
            </w:r>
          </w:p>
          <w:p w14:paraId="437EF2BA" w14:textId="77777777" w:rsidR="00000621" w:rsidRPr="00ED0DF6" w:rsidRDefault="00000621" w:rsidP="00317B0D">
            <w:pPr>
              <w:pStyle w:val="NoSpacing"/>
              <w:spacing w:line="240" w:lineRule="auto"/>
              <w:jc w:val="center"/>
              <w:rPr>
                <w:rFonts w:cstheme="minorHAnsi"/>
                <w:sz w:val="21"/>
                <w:szCs w:val="21"/>
              </w:rPr>
            </w:pPr>
            <w:r w:rsidRPr="00ED0DF6">
              <w:rPr>
                <w:rFonts w:cstheme="minorHAnsi"/>
                <w:sz w:val="21"/>
                <w:szCs w:val="21"/>
              </w:rPr>
              <w:t>(</w:t>
            </w:r>
            <w:r w:rsidRPr="00ED0DF6">
              <w:rPr>
                <w:rFonts w:cstheme="minorHAnsi"/>
                <w:i/>
                <w:sz w:val="21"/>
                <w:szCs w:val="21"/>
              </w:rPr>
              <w:t>n</w:t>
            </w:r>
            <w:r w:rsidRPr="00ED0DF6">
              <w:rPr>
                <w:rFonts w:cstheme="minorHAnsi"/>
                <w:sz w:val="21"/>
                <w:szCs w:val="21"/>
              </w:rPr>
              <w:t xml:space="preserve"> = 42)</w:t>
            </w:r>
          </w:p>
        </w:tc>
        <w:tc>
          <w:tcPr>
            <w:tcW w:w="1361" w:type="dxa"/>
            <w:tcBorders>
              <w:top w:val="nil"/>
              <w:left w:val="nil"/>
              <w:bottom w:val="nil"/>
              <w:right w:val="nil"/>
            </w:tcBorders>
            <w:shd w:val="clear" w:color="auto" w:fill="auto"/>
            <w:vAlign w:val="bottom"/>
          </w:tcPr>
          <w:p w14:paraId="7832AA27" w14:textId="77777777" w:rsidR="00000621" w:rsidRPr="00ED0DF6" w:rsidRDefault="00000621" w:rsidP="00317B0D">
            <w:pPr>
              <w:pStyle w:val="NoSpacing"/>
              <w:spacing w:line="240" w:lineRule="auto"/>
              <w:jc w:val="center"/>
              <w:rPr>
                <w:rFonts w:cstheme="minorHAnsi"/>
                <w:sz w:val="21"/>
                <w:szCs w:val="21"/>
              </w:rPr>
            </w:pPr>
            <w:r w:rsidRPr="00ED0DF6">
              <w:rPr>
                <w:rFonts w:cstheme="minorHAnsi"/>
                <w:sz w:val="21"/>
                <w:szCs w:val="21"/>
              </w:rPr>
              <w:t>MS</w:t>
            </w:r>
          </w:p>
          <w:p w14:paraId="4AB6902E" w14:textId="77777777" w:rsidR="00000621" w:rsidRPr="00ED0DF6" w:rsidRDefault="00000621" w:rsidP="00317B0D">
            <w:pPr>
              <w:pStyle w:val="NoSpacing"/>
              <w:spacing w:line="240" w:lineRule="auto"/>
              <w:jc w:val="center"/>
              <w:rPr>
                <w:rFonts w:cstheme="minorHAnsi"/>
                <w:sz w:val="21"/>
                <w:szCs w:val="21"/>
              </w:rPr>
            </w:pPr>
            <w:r w:rsidRPr="00ED0DF6">
              <w:rPr>
                <w:rFonts w:cstheme="minorHAnsi"/>
                <w:sz w:val="21"/>
                <w:szCs w:val="21"/>
              </w:rPr>
              <w:t>(</w:t>
            </w:r>
            <w:r w:rsidRPr="00ED0DF6">
              <w:rPr>
                <w:rFonts w:cstheme="minorHAnsi"/>
                <w:i/>
                <w:sz w:val="21"/>
                <w:szCs w:val="21"/>
              </w:rPr>
              <w:t>n</w:t>
            </w:r>
            <w:r w:rsidRPr="00ED0DF6">
              <w:rPr>
                <w:rFonts w:cstheme="minorHAnsi"/>
                <w:sz w:val="21"/>
                <w:szCs w:val="21"/>
              </w:rPr>
              <w:t xml:space="preserve"> = 18)</w:t>
            </w:r>
          </w:p>
        </w:tc>
        <w:tc>
          <w:tcPr>
            <w:tcW w:w="1386" w:type="dxa"/>
            <w:tcBorders>
              <w:top w:val="nil"/>
              <w:left w:val="nil"/>
              <w:bottom w:val="nil"/>
              <w:right w:val="nil"/>
            </w:tcBorders>
            <w:shd w:val="clear" w:color="auto" w:fill="auto"/>
            <w:vAlign w:val="bottom"/>
          </w:tcPr>
          <w:p w14:paraId="58C611D8" w14:textId="77777777" w:rsidR="00000621" w:rsidRPr="00ED0DF6" w:rsidRDefault="00000621" w:rsidP="00317B0D">
            <w:pPr>
              <w:pStyle w:val="NoSpacing"/>
              <w:spacing w:line="240" w:lineRule="auto"/>
              <w:jc w:val="center"/>
              <w:rPr>
                <w:rFonts w:cstheme="minorHAnsi"/>
                <w:sz w:val="21"/>
                <w:szCs w:val="21"/>
              </w:rPr>
            </w:pPr>
            <w:r w:rsidRPr="00ED0DF6">
              <w:rPr>
                <w:rFonts w:cstheme="minorHAnsi"/>
                <w:sz w:val="21"/>
                <w:szCs w:val="21"/>
              </w:rPr>
              <w:t>CP</w:t>
            </w:r>
          </w:p>
          <w:p w14:paraId="41A78334" w14:textId="77777777" w:rsidR="00000621" w:rsidRPr="00ED0DF6" w:rsidRDefault="00000621" w:rsidP="00317B0D">
            <w:pPr>
              <w:pStyle w:val="NoSpacing"/>
              <w:spacing w:line="240" w:lineRule="auto"/>
              <w:jc w:val="center"/>
              <w:rPr>
                <w:rFonts w:cstheme="minorHAnsi"/>
                <w:sz w:val="21"/>
                <w:szCs w:val="21"/>
              </w:rPr>
            </w:pPr>
            <w:r w:rsidRPr="00ED0DF6">
              <w:rPr>
                <w:rFonts w:cstheme="minorHAnsi"/>
                <w:sz w:val="21"/>
                <w:szCs w:val="21"/>
              </w:rPr>
              <w:t>(</w:t>
            </w:r>
            <w:r w:rsidRPr="00ED0DF6">
              <w:rPr>
                <w:rFonts w:cstheme="minorHAnsi"/>
                <w:i/>
                <w:sz w:val="21"/>
                <w:szCs w:val="21"/>
              </w:rPr>
              <w:t>n</w:t>
            </w:r>
            <w:r w:rsidRPr="00ED0DF6">
              <w:rPr>
                <w:rFonts w:cstheme="minorHAnsi"/>
                <w:sz w:val="21"/>
                <w:szCs w:val="21"/>
              </w:rPr>
              <w:t xml:space="preserve"> = 7)</w:t>
            </w:r>
          </w:p>
        </w:tc>
        <w:tc>
          <w:tcPr>
            <w:tcW w:w="1403" w:type="dxa"/>
            <w:tcBorders>
              <w:top w:val="nil"/>
              <w:left w:val="nil"/>
              <w:bottom w:val="nil"/>
              <w:right w:val="nil"/>
            </w:tcBorders>
            <w:shd w:val="clear" w:color="auto" w:fill="auto"/>
            <w:vAlign w:val="bottom"/>
          </w:tcPr>
          <w:p w14:paraId="526145C5" w14:textId="77777777" w:rsidR="00000621" w:rsidRPr="00ED0DF6" w:rsidRDefault="00000621" w:rsidP="00317B0D">
            <w:pPr>
              <w:pStyle w:val="NoSpacing"/>
              <w:spacing w:line="240" w:lineRule="auto"/>
              <w:jc w:val="center"/>
              <w:rPr>
                <w:rFonts w:cstheme="minorHAnsi"/>
                <w:sz w:val="21"/>
                <w:szCs w:val="21"/>
              </w:rPr>
            </w:pPr>
            <w:r w:rsidRPr="00ED0DF6">
              <w:rPr>
                <w:rFonts w:cstheme="minorHAnsi"/>
                <w:sz w:val="21"/>
                <w:szCs w:val="21"/>
              </w:rPr>
              <w:t>TBI</w:t>
            </w:r>
          </w:p>
          <w:p w14:paraId="78BE7546" w14:textId="77777777" w:rsidR="00000621" w:rsidRPr="00ED0DF6" w:rsidRDefault="00000621" w:rsidP="00317B0D">
            <w:pPr>
              <w:pStyle w:val="NoSpacing"/>
              <w:spacing w:line="240" w:lineRule="auto"/>
              <w:jc w:val="center"/>
              <w:rPr>
                <w:rFonts w:cstheme="minorHAnsi"/>
                <w:sz w:val="21"/>
                <w:szCs w:val="21"/>
              </w:rPr>
            </w:pPr>
            <w:r w:rsidRPr="00ED0DF6">
              <w:rPr>
                <w:rFonts w:cstheme="minorHAnsi"/>
                <w:sz w:val="21"/>
                <w:szCs w:val="21"/>
              </w:rPr>
              <w:t>(</w:t>
            </w:r>
            <w:r w:rsidRPr="00ED0DF6">
              <w:rPr>
                <w:rFonts w:cstheme="minorHAnsi"/>
                <w:i/>
                <w:sz w:val="21"/>
                <w:szCs w:val="21"/>
              </w:rPr>
              <w:t>n</w:t>
            </w:r>
            <w:r w:rsidRPr="00ED0DF6">
              <w:rPr>
                <w:rFonts w:cstheme="minorHAnsi"/>
                <w:sz w:val="21"/>
                <w:szCs w:val="21"/>
              </w:rPr>
              <w:t xml:space="preserve"> = 9)</w:t>
            </w:r>
          </w:p>
        </w:tc>
        <w:tc>
          <w:tcPr>
            <w:tcW w:w="1418" w:type="dxa"/>
            <w:tcBorders>
              <w:top w:val="nil"/>
              <w:left w:val="nil"/>
              <w:bottom w:val="nil"/>
              <w:right w:val="nil"/>
            </w:tcBorders>
            <w:shd w:val="clear" w:color="auto" w:fill="auto"/>
            <w:vAlign w:val="bottom"/>
          </w:tcPr>
          <w:p w14:paraId="3DA5EF0C" w14:textId="77777777" w:rsidR="00000621" w:rsidRPr="00ED0DF6" w:rsidRDefault="00000621" w:rsidP="00317B0D">
            <w:pPr>
              <w:pStyle w:val="NoSpacing"/>
              <w:spacing w:line="240" w:lineRule="auto"/>
              <w:jc w:val="center"/>
              <w:rPr>
                <w:rFonts w:cstheme="minorHAnsi"/>
                <w:sz w:val="21"/>
                <w:szCs w:val="21"/>
              </w:rPr>
            </w:pPr>
            <w:r w:rsidRPr="00ED0DF6">
              <w:rPr>
                <w:rFonts w:cstheme="minorHAnsi"/>
                <w:sz w:val="21"/>
                <w:szCs w:val="21"/>
              </w:rPr>
              <w:t>HSP</w:t>
            </w:r>
          </w:p>
          <w:p w14:paraId="21D07980" w14:textId="77777777" w:rsidR="00000621" w:rsidRPr="00ED0DF6" w:rsidRDefault="00000621" w:rsidP="00317B0D">
            <w:pPr>
              <w:pStyle w:val="NoSpacing"/>
              <w:spacing w:line="240" w:lineRule="auto"/>
              <w:jc w:val="center"/>
              <w:rPr>
                <w:rFonts w:cstheme="minorHAnsi"/>
                <w:sz w:val="21"/>
                <w:szCs w:val="21"/>
              </w:rPr>
            </w:pPr>
            <w:r w:rsidRPr="00ED0DF6">
              <w:rPr>
                <w:rFonts w:cstheme="minorHAnsi"/>
                <w:sz w:val="21"/>
                <w:szCs w:val="21"/>
              </w:rPr>
              <w:t>(</w:t>
            </w:r>
            <w:r w:rsidRPr="00ED0DF6">
              <w:rPr>
                <w:rFonts w:cstheme="minorHAnsi"/>
                <w:i/>
                <w:sz w:val="21"/>
                <w:szCs w:val="21"/>
              </w:rPr>
              <w:t xml:space="preserve">n </w:t>
            </w:r>
            <w:r w:rsidRPr="00ED0DF6">
              <w:rPr>
                <w:rFonts w:cstheme="minorHAnsi"/>
                <w:sz w:val="21"/>
                <w:szCs w:val="21"/>
              </w:rPr>
              <w:t>= 5)</w:t>
            </w:r>
          </w:p>
        </w:tc>
        <w:tc>
          <w:tcPr>
            <w:tcW w:w="1417" w:type="dxa"/>
            <w:tcBorders>
              <w:top w:val="nil"/>
              <w:left w:val="nil"/>
              <w:bottom w:val="nil"/>
              <w:right w:val="nil"/>
            </w:tcBorders>
            <w:shd w:val="clear" w:color="auto" w:fill="auto"/>
            <w:vAlign w:val="bottom"/>
          </w:tcPr>
          <w:p w14:paraId="55D1EAAE" w14:textId="77777777" w:rsidR="00000621" w:rsidRPr="00ED0DF6" w:rsidRDefault="00000621" w:rsidP="00317B0D">
            <w:pPr>
              <w:pStyle w:val="NoSpacing"/>
              <w:spacing w:line="240" w:lineRule="auto"/>
              <w:jc w:val="center"/>
              <w:rPr>
                <w:rFonts w:cstheme="minorHAnsi"/>
                <w:sz w:val="21"/>
                <w:szCs w:val="21"/>
              </w:rPr>
            </w:pPr>
            <w:r w:rsidRPr="00ED0DF6">
              <w:rPr>
                <w:rFonts w:cstheme="minorHAnsi"/>
                <w:sz w:val="21"/>
                <w:szCs w:val="21"/>
              </w:rPr>
              <w:t>Other</w:t>
            </w:r>
          </w:p>
          <w:p w14:paraId="7125047A" w14:textId="77777777" w:rsidR="00000621" w:rsidRPr="00ED0DF6" w:rsidRDefault="00000621" w:rsidP="00317B0D">
            <w:pPr>
              <w:pStyle w:val="NoSpacing"/>
              <w:spacing w:line="240" w:lineRule="auto"/>
              <w:jc w:val="center"/>
              <w:rPr>
                <w:rFonts w:cstheme="minorHAnsi"/>
                <w:sz w:val="21"/>
                <w:szCs w:val="21"/>
              </w:rPr>
            </w:pPr>
            <w:r w:rsidRPr="00ED0DF6">
              <w:rPr>
                <w:rFonts w:cstheme="minorHAnsi"/>
                <w:sz w:val="21"/>
                <w:szCs w:val="21"/>
              </w:rPr>
              <w:t>(</w:t>
            </w:r>
            <w:r w:rsidRPr="00ED0DF6">
              <w:rPr>
                <w:rFonts w:cstheme="minorHAnsi"/>
                <w:i/>
                <w:sz w:val="21"/>
                <w:szCs w:val="21"/>
              </w:rPr>
              <w:t xml:space="preserve">n </w:t>
            </w:r>
            <w:r w:rsidRPr="00ED0DF6">
              <w:rPr>
                <w:rFonts w:cstheme="minorHAnsi"/>
                <w:sz w:val="21"/>
                <w:szCs w:val="21"/>
              </w:rPr>
              <w:t>= 6)</w:t>
            </w:r>
          </w:p>
        </w:tc>
        <w:tc>
          <w:tcPr>
            <w:tcW w:w="709" w:type="dxa"/>
            <w:tcBorders>
              <w:top w:val="nil"/>
              <w:left w:val="nil"/>
              <w:bottom w:val="single" w:sz="4" w:space="0" w:color="auto"/>
              <w:right w:val="nil"/>
            </w:tcBorders>
            <w:shd w:val="clear" w:color="auto" w:fill="auto"/>
            <w:vAlign w:val="center"/>
          </w:tcPr>
          <w:p w14:paraId="3429B269" w14:textId="77777777" w:rsidR="00000621" w:rsidRPr="00ED0DF6" w:rsidRDefault="00000621" w:rsidP="00317B0D">
            <w:pPr>
              <w:pStyle w:val="NoSpacing"/>
              <w:spacing w:line="240" w:lineRule="auto"/>
              <w:jc w:val="center"/>
              <w:rPr>
                <w:rFonts w:cstheme="minorHAnsi"/>
                <w:sz w:val="21"/>
                <w:szCs w:val="21"/>
              </w:rPr>
            </w:pPr>
          </w:p>
        </w:tc>
        <w:tc>
          <w:tcPr>
            <w:tcW w:w="992" w:type="dxa"/>
            <w:tcBorders>
              <w:top w:val="nil"/>
              <w:left w:val="nil"/>
              <w:bottom w:val="single" w:sz="4" w:space="0" w:color="auto"/>
              <w:right w:val="nil"/>
            </w:tcBorders>
            <w:shd w:val="clear" w:color="auto" w:fill="auto"/>
            <w:vAlign w:val="center"/>
          </w:tcPr>
          <w:p w14:paraId="3EAE23D0" w14:textId="77777777" w:rsidR="00000621" w:rsidRPr="00ED0DF6" w:rsidRDefault="00000621" w:rsidP="00317B0D">
            <w:pPr>
              <w:pStyle w:val="NoSpacing"/>
              <w:spacing w:line="240" w:lineRule="auto"/>
              <w:jc w:val="center"/>
              <w:rPr>
                <w:rFonts w:cstheme="minorHAnsi"/>
                <w:sz w:val="21"/>
                <w:szCs w:val="21"/>
              </w:rPr>
            </w:pPr>
          </w:p>
        </w:tc>
      </w:tr>
      <w:tr w:rsidR="00097038" w:rsidRPr="00ED0DF6" w14:paraId="1FD56EDA" w14:textId="77777777" w:rsidTr="00097038">
        <w:trPr>
          <w:trHeight w:hRule="exact" w:val="312"/>
        </w:trPr>
        <w:tc>
          <w:tcPr>
            <w:tcW w:w="3823" w:type="dxa"/>
          </w:tcPr>
          <w:p w14:paraId="637A4ED8" w14:textId="77777777" w:rsidR="00000621" w:rsidRPr="00ED0DF6" w:rsidRDefault="00000621" w:rsidP="00845521">
            <w:pPr>
              <w:pStyle w:val="NoSpacing"/>
              <w:rPr>
                <w:rFonts w:cstheme="minorHAnsi"/>
                <w:sz w:val="21"/>
                <w:szCs w:val="21"/>
              </w:rPr>
            </w:pPr>
            <w:r w:rsidRPr="00ED0DF6">
              <w:rPr>
                <w:rFonts w:cstheme="minorHAnsi"/>
                <w:sz w:val="21"/>
                <w:szCs w:val="21"/>
              </w:rPr>
              <w:t>PRISM subscale</w:t>
            </w:r>
          </w:p>
        </w:tc>
        <w:tc>
          <w:tcPr>
            <w:tcW w:w="1383" w:type="dxa"/>
            <w:tcBorders>
              <w:top w:val="single" w:sz="4" w:space="0" w:color="auto"/>
            </w:tcBorders>
            <w:vAlign w:val="center"/>
          </w:tcPr>
          <w:p w14:paraId="662F8F48" w14:textId="77777777" w:rsidR="00000621" w:rsidRPr="00ED0DF6" w:rsidRDefault="00000621" w:rsidP="00317B0D">
            <w:pPr>
              <w:pStyle w:val="NoSpacing"/>
              <w:jc w:val="center"/>
              <w:rPr>
                <w:rFonts w:cstheme="minorHAnsi"/>
                <w:sz w:val="21"/>
                <w:szCs w:val="21"/>
              </w:rPr>
            </w:pPr>
            <w:r w:rsidRPr="00ED0DF6">
              <w:rPr>
                <w:rFonts w:cstheme="minorHAnsi"/>
                <w:sz w:val="21"/>
                <w:szCs w:val="21"/>
              </w:rPr>
              <w:t>Mean (SD)</w:t>
            </w:r>
          </w:p>
        </w:tc>
        <w:tc>
          <w:tcPr>
            <w:tcW w:w="1361" w:type="dxa"/>
            <w:tcBorders>
              <w:top w:val="single" w:sz="4" w:space="0" w:color="auto"/>
            </w:tcBorders>
            <w:vAlign w:val="center"/>
          </w:tcPr>
          <w:p w14:paraId="49989CB1" w14:textId="77777777" w:rsidR="00000621" w:rsidRPr="00ED0DF6" w:rsidRDefault="00000621" w:rsidP="00317B0D">
            <w:pPr>
              <w:pStyle w:val="NoSpacing"/>
              <w:jc w:val="center"/>
              <w:rPr>
                <w:rFonts w:cstheme="minorHAnsi"/>
                <w:sz w:val="21"/>
                <w:szCs w:val="21"/>
              </w:rPr>
            </w:pPr>
            <w:r w:rsidRPr="00ED0DF6">
              <w:rPr>
                <w:rFonts w:cstheme="minorHAnsi"/>
                <w:sz w:val="21"/>
                <w:szCs w:val="21"/>
              </w:rPr>
              <w:t>Mean (SD)</w:t>
            </w:r>
          </w:p>
        </w:tc>
        <w:tc>
          <w:tcPr>
            <w:tcW w:w="1386" w:type="dxa"/>
            <w:tcBorders>
              <w:top w:val="single" w:sz="4" w:space="0" w:color="auto"/>
            </w:tcBorders>
            <w:vAlign w:val="center"/>
          </w:tcPr>
          <w:p w14:paraId="7EBFFC7A" w14:textId="77777777" w:rsidR="00000621" w:rsidRPr="00ED0DF6" w:rsidRDefault="00000621" w:rsidP="00317B0D">
            <w:pPr>
              <w:pStyle w:val="NoSpacing"/>
              <w:jc w:val="center"/>
              <w:rPr>
                <w:rFonts w:cstheme="minorHAnsi"/>
                <w:sz w:val="21"/>
                <w:szCs w:val="21"/>
              </w:rPr>
            </w:pPr>
            <w:r w:rsidRPr="00ED0DF6">
              <w:rPr>
                <w:rFonts w:cstheme="minorHAnsi"/>
                <w:sz w:val="21"/>
                <w:szCs w:val="21"/>
              </w:rPr>
              <w:t>Mean (SD)</w:t>
            </w:r>
          </w:p>
        </w:tc>
        <w:tc>
          <w:tcPr>
            <w:tcW w:w="1403" w:type="dxa"/>
            <w:tcBorders>
              <w:top w:val="single" w:sz="4" w:space="0" w:color="auto"/>
            </w:tcBorders>
            <w:vAlign w:val="center"/>
          </w:tcPr>
          <w:p w14:paraId="2645CDC8" w14:textId="77777777" w:rsidR="00000621" w:rsidRPr="00ED0DF6" w:rsidRDefault="00000621" w:rsidP="00317B0D">
            <w:pPr>
              <w:pStyle w:val="NoSpacing"/>
              <w:jc w:val="center"/>
              <w:rPr>
                <w:rFonts w:cstheme="minorHAnsi"/>
                <w:sz w:val="21"/>
                <w:szCs w:val="21"/>
              </w:rPr>
            </w:pPr>
            <w:r w:rsidRPr="00ED0DF6">
              <w:rPr>
                <w:rFonts w:cstheme="minorHAnsi"/>
                <w:sz w:val="21"/>
                <w:szCs w:val="21"/>
              </w:rPr>
              <w:t>Mean (SD)</w:t>
            </w:r>
          </w:p>
        </w:tc>
        <w:tc>
          <w:tcPr>
            <w:tcW w:w="1418" w:type="dxa"/>
            <w:tcBorders>
              <w:top w:val="single" w:sz="4" w:space="0" w:color="auto"/>
            </w:tcBorders>
            <w:vAlign w:val="center"/>
          </w:tcPr>
          <w:p w14:paraId="5EF43610" w14:textId="77777777" w:rsidR="00000621" w:rsidRPr="00ED0DF6" w:rsidRDefault="00000621" w:rsidP="00317B0D">
            <w:pPr>
              <w:pStyle w:val="NoSpacing"/>
              <w:jc w:val="center"/>
              <w:rPr>
                <w:rFonts w:cstheme="minorHAnsi"/>
                <w:sz w:val="21"/>
                <w:szCs w:val="21"/>
              </w:rPr>
            </w:pPr>
            <w:r w:rsidRPr="00ED0DF6">
              <w:rPr>
                <w:rFonts w:cstheme="minorHAnsi"/>
                <w:sz w:val="21"/>
                <w:szCs w:val="21"/>
              </w:rPr>
              <w:t>Mean (SD)</w:t>
            </w:r>
          </w:p>
        </w:tc>
        <w:tc>
          <w:tcPr>
            <w:tcW w:w="1417" w:type="dxa"/>
            <w:tcBorders>
              <w:top w:val="single" w:sz="4" w:space="0" w:color="auto"/>
            </w:tcBorders>
            <w:shd w:val="clear" w:color="auto" w:fill="auto"/>
            <w:vAlign w:val="center"/>
          </w:tcPr>
          <w:p w14:paraId="59CAFDCB" w14:textId="77777777" w:rsidR="00000621" w:rsidRPr="00ED0DF6" w:rsidRDefault="00000621" w:rsidP="00317B0D">
            <w:pPr>
              <w:pStyle w:val="NoSpacing"/>
              <w:jc w:val="center"/>
              <w:rPr>
                <w:rFonts w:cstheme="minorHAnsi"/>
                <w:sz w:val="21"/>
                <w:szCs w:val="21"/>
              </w:rPr>
            </w:pPr>
            <w:r w:rsidRPr="00ED0DF6">
              <w:rPr>
                <w:rFonts w:cstheme="minorHAnsi"/>
                <w:sz w:val="21"/>
                <w:szCs w:val="21"/>
              </w:rPr>
              <w:t>Mean (SD)</w:t>
            </w:r>
          </w:p>
        </w:tc>
        <w:tc>
          <w:tcPr>
            <w:tcW w:w="709" w:type="dxa"/>
            <w:tcBorders>
              <w:top w:val="single" w:sz="4" w:space="0" w:color="auto"/>
            </w:tcBorders>
            <w:vAlign w:val="center"/>
          </w:tcPr>
          <w:p w14:paraId="5B7749DC" w14:textId="77777777" w:rsidR="00000621" w:rsidRPr="00ED0DF6" w:rsidRDefault="00000621" w:rsidP="00317B0D">
            <w:pPr>
              <w:pStyle w:val="NoSpacing"/>
              <w:jc w:val="center"/>
              <w:rPr>
                <w:rFonts w:cstheme="minorHAnsi"/>
                <w:sz w:val="21"/>
                <w:szCs w:val="21"/>
              </w:rPr>
            </w:pPr>
            <w:r w:rsidRPr="00ED0DF6">
              <w:rPr>
                <w:rFonts w:cstheme="minorHAnsi"/>
                <w:sz w:val="21"/>
                <w:szCs w:val="21"/>
              </w:rPr>
              <w:t>F/H</w:t>
            </w:r>
          </w:p>
        </w:tc>
        <w:tc>
          <w:tcPr>
            <w:tcW w:w="992" w:type="dxa"/>
            <w:tcBorders>
              <w:top w:val="single" w:sz="4" w:space="0" w:color="auto"/>
            </w:tcBorders>
            <w:vAlign w:val="center"/>
          </w:tcPr>
          <w:p w14:paraId="0A595318" w14:textId="77777777" w:rsidR="00000621" w:rsidRPr="00ED0DF6" w:rsidRDefault="00000621" w:rsidP="00317B0D">
            <w:pPr>
              <w:pStyle w:val="NoSpacing"/>
              <w:jc w:val="center"/>
              <w:rPr>
                <w:rFonts w:cstheme="minorHAnsi"/>
                <w:i/>
                <w:sz w:val="21"/>
                <w:szCs w:val="21"/>
              </w:rPr>
            </w:pPr>
            <w:r w:rsidRPr="00ED0DF6">
              <w:rPr>
                <w:rFonts w:cstheme="minorHAnsi"/>
                <w:i/>
                <w:sz w:val="21"/>
                <w:szCs w:val="21"/>
              </w:rPr>
              <w:t>p</w:t>
            </w:r>
          </w:p>
        </w:tc>
      </w:tr>
      <w:tr w:rsidR="00097038" w:rsidRPr="00ED0DF6" w14:paraId="4998B5DC" w14:textId="77777777" w:rsidTr="00097038">
        <w:trPr>
          <w:trHeight w:hRule="exact" w:val="312"/>
        </w:trPr>
        <w:tc>
          <w:tcPr>
            <w:tcW w:w="3823" w:type="dxa"/>
            <w:vAlign w:val="center"/>
          </w:tcPr>
          <w:p w14:paraId="5A0A5E56" w14:textId="36BF8EF3" w:rsidR="00000621" w:rsidRPr="00ED0DF6" w:rsidRDefault="00512114" w:rsidP="00097038">
            <w:pPr>
              <w:pStyle w:val="NoSpacing"/>
              <w:ind w:left="113"/>
              <w:rPr>
                <w:rFonts w:cstheme="minorHAnsi"/>
                <w:sz w:val="21"/>
                <w:szCs w:val="21"/>
              </w:rPr>
            </w:pPr>
            <w:r w:rsidRPr="00ED0DF6">
              <w:rPr>
                <w:rFonts w:cstheme="minorHAnsi"/>
                <w:sz w:val="21"/>
                <w:szCs w:val="21"/>
              </w:rPr>
              <w:t xml:space="preserve">Social </w:t>
            </w:r>
            <w:r w:rsidR="00097038" w:rsidRPr="00ED0DF6">
              <w:rPr>
                <w:rFonts w:cstheme="minorHAnsi"/>
                <w:sz w:val="21"/>
                <w:szCs w:val="21"/>
              </w:rPr>
              <w:t>A</w:t>
            </w:r>
            <w:r w:rsidRPr="00ED0DF6">
              <w:rPr>
                <w:rFonts w:cstheme="minorHAnsi"/>
                <w:sz w:val="21"/>
                <w:szCs w:val="21"/>
              </w:rPr>
              <w:t>voidance/Anxiety</w:t>
            </w:r>
            <w:r w:rsidR="00000621" w:rsidRPr="00ED0DF6">
              <w:rPr>
                <w:rFonts w:cstheme="minorHAnsi"/>
                <w:sz w:val="21"/>
                <w:szCs w:val="21"/>
              </w:rPr>
              <w:t xml:space="preserve"> (0-44)</w:t>
            </w:r>
          </w:p>
        </w:tc>
        <w:tc>
          <w:tcPr>
            <w:tcW w:w="1383" w:type="dxa"/>
            <w:vAlign w:val="center"/>
          </w:tcPr>
          <w:p w14:paraId="5AD1EB79"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17.15 (12.91)</w:t>
            </w:r>
          </w:p>
        </w:tc>
        <w:tc>
          <w:tcPr>
            <w:tcW w:w="1361" w:type="dxa"/>
            <w:vAlign w:val="center"/>
          </w:tcPr>
          <w:p w14:paraId="42435FD1" w14:textId="77777777" w:rsidR="00000621" w:rsidRPr="00ED0DF6" w:rsidRDefault="00000621" w:rsidP="00317B0D">
            <w:pPr>
              <w:pStyle w:val="NoSpacing"/>
              <w:jc w:val="center"/>
              <w:rPr>
                <w:rFonts w:cstheme="minorHAnsi"/>
                <w:sz w:val="21"/>
                <w:szCs w:val="21"/>
              </w:rPr>
            </w:pPr>
            <w:r w:rsidRPr="00ED0DF6">
              <w:rPr>
                <w:rFonts w:cstheme="minorHAnsi"/>
                <w:sz w:val="21"/>
                <w:szCs w:val="21"/>
              </w:rPr>
              <w:t>20.11 (12.63)</w:t>
            </w:r>
          </w:p>
        </w:tc>
        <w:tc>
          <w:tcPr>
            <w:tcW w:w="1386" w:type="dxa"/>
            <w:tcBorders>
              <w:top w:val="nil"/>
              <w:left w:val="nil"/>
              <w:bottom w:val="nil"/>
              <w:right w:val="nil"/>
            </w:tcBorders>
            <w:shd w:val="clear" w:color="auto" w:fill="auto"/>
            <w:vAlign w:val="center"/>
          </w:tcPr>
          <w:p w14:paraId="2DBFAD1E"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16.57 (11.55)</w:t>
            </w:r>
          </w:p>
        </w:tc>
        <w:tc>
          <w:tcPr>
            <w:tcW w:w="1403" w:type="dxa"/>
            <w:tcBorders>
              <w:top w:val="nil"/>
              <w:left w:val="nil"/>
              <w:bottom w:val="nil"/>
              <w:right w:val="nil"/>
            </w:tcBorders>
            <w:shd w:val="clear" w:color="auto" w:fill="auto"/>
            <w:vAlign w:val="center"/>
          </w:tcPr>
          <w:p w14:paraId="2D6129B9"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11.33 (11.02)</w:t>
            </w:r>
          </w:p>
        </w:tc>
        <w:tc>
          <w:tcPr>
            <w:tcW w:w="1418" w:type="dxa"/>
            <w:tcBorders>
              <w:top w:val="nil"/>
              <w:left w:val="nil"/>
              <w:bottom w:val="nil"/>
              <w:right w:val="nil"/>
            </w:tcBorders>
            <w:shd w:val="clear" w:color="auto" w:fill="auto"/>
            <w:vAlign w:val="center"/>
          </w:tcPr>
          <w:p w14:paraId="038A5F2D" w14:textId="77777777" w:rsidR="00000621" w:rsidRPr="00ED0DF6" w:rsidRDefault="00000621" w:rsidP="00317B0D">
            <w:pPr>
              <w:pStyle w:val="NoSpacing"/>
              <w:jc w:val="center"/>
              <w:rPr>
                <w:rFonts w:cstheme="minorHAnsi"/>
                <w:sz w:val="21"/>
                <w:szCs w:val="21"/>
              </w:rPr>
            </w:pPr>
            <w:r w:rsidRPr="00ED0DF6">
              <w:rPr>
                <w:rFonts w:cstheme="minorHAnsi"/>
                <w:sz w:val="21"/>
                <w:szCs w:val="21"/>
              </w:rPr>
              <w:t>23.00 (7.39)</w:t>
            </w:r>
          </w:p>
        </w:tc>
        <w:tc>
          <w:tcPr>
            <w:tcW w:w="1417" w:type="dxa"/>
            <w:tcBorders>
              <w:top w:val="nil"/>
              <w:left w:val="nil"/>
              <w:bottom w:val="nil"/>
              <w:right w:val="nil"/>
            </w:tcBorders>
            <w:shd w:val="clear" w:color="auto" w:fill="auto"/>
            <w:vAlign w:val="center"/>
          </w:tcPr>
          <w:p w14:paraId="6E71E0F7"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19.50 (13.78)</w:t>
            </w:r>
          </w:p>
        </w:tc>
        <w:tc>
          <w:tcPr>
            <w:tcW w:w="709" w:type="dxa"/>
            <w:vAlign w:val="center"/>
          </w:tcPr>
          <w:p w14:paraId="21D05699" w14:textId="77777777" w:rsidR="00000621" w:rsidRPr="00ED0DF6" w:rsidRDefault="00000621" w:rsidP="00317B0D">
            <w:pPr>
              <w:pStyle w:val="NoSpacing"/>
              <w:jc w:val="center"/>
              <w:rPr>
                <w:rFonts w:cstheme="minorHAnsi"/>
                <w:sz w:val="21"/>
                <w:szCs w:val="21"/>
              </w:rPr>
            </w:pPr>
            <w:r w:rsidRPr="00ED0DF6">
              <w:rPr>
                <w:rFonts w:cstheme="minorHAnsi"/>
                <w:sz w:val="21"/>
                <w:szCs w:val="21"/>
              </w:rPr>
              <w:t>4.45</w:t>
            </w:r>
          </w:p>
        </w:tc>
        <w:tc>
          <w:tcPr>
            <w:tcW w:w="992" w:type="dxa"/>
            <w:vAlign w:val="center"/>
          </w:tcPr>
          <w:p w14:paraId="5096F097" w14:textId="77777777" w:rsidR="00000621" w:rsidRPr="00ED0DF6" w:rsidRDefault="00000621" w:rsidP="00317B0D">
            <w:pPr>
              <w:pStyle w:val="NoSpacing"/>
              <w:jc w:val="center"/>
              <w:rPr>
                <w:rFonts w:cstheme="minorHAnsi"/>
                <w:sz w:val="21"/>
                <w:szCs w:val="21"/>
              </w:rPr>
            </w:pPr>
            <w:r w:rsidRPr="00ED0DF6">
              <w:rPr>
                <w:rFonts w:cstheme="minorHAnsi"/>
                <w:sz w:val="21"/>
                <w:szCs w:val="21"/>
              </w:rPr>
              <w:t>0.487</w:t>
            </w:r>
          </w:p>
        </w:tc>
      </w:tr>
      <w:tr w:rsidR="00097038" w:rsidRPr="00ED0DF6" w14:paraId="47C2243B" w14:textId="77777777" w:rsidTr="00097038">
        <w:trPr>
          <w:trHeight w:hRule="exact" w:val="312"/>
        </w:trPr>
        <w:tc>
          <w:tcPr>
            <w:tcW w:w="3823" w:type="dxa"/>
            <w:vAlign w:val="center"/>
          </w:tcPr>
          <w:p w14:paraId="02858D12" w14:textId="2728D89D" w:rsidR="00000621" w:rsidRPr="00ED0DF6" w:rsidRDefault="00000621" w:rsidP="00097038">
            <w:pPr>
              <w:pStyle w:val="NoSpacing"/>
              <w:ind w:left="113"/>
              <w:rPr>
                <w:rFonts w:cstheme="minorHAnsi"/>
                <w:b/>
                <w:sz w:val="21"/>
                <w:szCs w:val="21"/>
              </w:rPr>
            </w:pPr>
            <w:r w:rsidRPr="00ED0DF6">
              <w:rPr>
                <w:rFonts w:cstheme="minorHAnsi"/>
                <w:b/>
                <w:sz w:val="21"/>
                <w:szCs w:val="21"/>
              </w:rPr>
              <w:t xml:space="preserve">Psychological </w:t>
            </w:r>
            <w:r w:rsidR="00097038" w:rsidRPr="00ED0DF6">
              <w:rPr>
                <w:rFonts w:cstheme="minorHAnsi"/>
                <w:b/>
                <w:sz w:val="21"/>
                <w:szCs w:val="21"/>
              </w:rPr>
              <w:t>A</w:t>
            </w:r>
            <w:r w:rsidRPr="00ED0DF6">
              <w:rPr>
                <w:rFonts w:cstheme="minorHAnsi"/>
                <w:b/>
                <w:sz w:val="21"/>
                <w:szCs w:val="21"/>
              </w:rPr>
              <w:t>gitation (0–20)</w:t>
            </w:r>
          </w:p>
        </w:tc>
        <w:tc>
          <w:tcPr>
            <w:tcW w:w="1383" w:type="dxa"/>
            <w:vAlign w:val="center"/>
          </w:tcPr>
          <w:p w14:paraId="58819E57"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9.83 (5.69)</w:t>
            </w:r>
          </w:p>
        </w:tc>
        <w:tc>
          <w:tcPr>
            <w:tcW w:w="1361" w:type="dxa"/>
            <w:vAlign w:val="center"/>
          </w:tcPr>
          <w:p w14:paraId="7FA44F4A"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13.44 (5.40)</w:t>
            </w:r>
          </w:p>
        </w:tc>
        <w:tc>
          <w:tcPr>
            <w:tcW w:w="1386" w:type="dxa"/>
            <w:tcBorders>
              <w:top w:val="nil"/>
              <w:left w:val="nil"/>
              <w:bottom w:val="nil"/>
              <w:right w:val="nil"/>
            </w:tcBorders>
            <w:shd w:val="clear" w:color="auto" w:fill="auto"/>
            <w:vAlign w:val="center"/>
          </w:tcPr>
          <w:p w14:paraId="5D82B900"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9.43 (5.22)</w:t>
            </w:r>
          </w:p>
        </w:tc>
        <w:tc>
          <w:tcPr>
            <w:tcW w:w="1403" w:type="dxa"/>
            <w:tcBorders>
              <w:top w:val="nil"/>
              <w:left w:val="nil"/>
              <w:bottom w:val="nil"/>
              <w:right w:val="nil"/>
            </w:tcBorders>
            <w:shd w:val="clear" w:color="auto" w:fill="auto"/>
            <w:vAlign w:val="center"/>
          </w:tcPr>
          <w:p w14:paraId="7B001D39"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6.22 (4.44)</w:t>
            </w:r>
          </w:p>
        </w:tc>
        <w:tc>
          <w:tcPr>
            <w:tcW w:w="1418" w:type="dxa"/>
            <w:tcBorders>
              <w:top w:val="nil"/>
              <w:left w:val="nil"/>
              <w:bottom w:val="nil"/>
              <w:right w:val="nil"/>
            </w:tcBorders>
            <w:shd w:val="clear" w:color="auto" w:fill="auto"/>
            <w:vAlign w:val="center"/>
          </w:tcPr>
          <w:p w14:paraId="4E6E06F2"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13.40 (4.04)</w:t>
            </w:r>
          </w:p>
        </w:tc>
        <w:tc>
          <w:tcPr>
            <w:tcW w:w="1417" w:type="dxa"/>
            <w:tcBorders>
              <w:top w:val="nil"/>
              <w:left w:val="nil"/>
              <w:bottom w:val="nil"/>
              <w:right w:val="nil"/>
            </w:tcBorders>
            <w:shd w:val="clear" w:color="auto" w:fill="auto"/>
            <w:vAlign w:val="center"/>
          </w:tcPr>
          <w:p w14:paraId="6E0D59D6"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14.50 (2.26)</w:t>
            </w:r>
          </w:p>
        </w:tc>
        <w:tc>
          <w:tcPr>
            <w:tcW w:w="709" w:type="dxa"/>
            <w:vAlign w:val="center"/>
          </w:tcPr>
          <w:p w14:paraId="113C647A"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17.37</w:t>
            </w:r>
          </w:p>
        </w:tc>
        <w:tc>
          <w:tcPr>
            <w:tcW w:w="992" w:type="dxa"/>
            <w:vAlign w:val="center"/>
          </w:tcPr>
          <w:p w14:paraId="54E74801"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0.004</w:t>
            </w:r>
          </w:p>
        </w:tc>
      </w:tr>
      <w:tr w:rsidR="00097038" w:rsidRPr="00ED0DF6" w14:paraId="0E9ADE6A" w14:textId="77777777" w:rsidTr="00097038">
        <w:trPr>
          <w:trHeight w:hRule="exact" w:val="312"/>
        </w:trPr>
        <w:tc>
          <w:tcPr>
            <w:tcW w:w="3823" w:type="dxa"/>
            <w:vAlign w:val="center"/>
            <w:hideMark/>
          </w:tcPr>
          <w:p w14:paraId="7DF4CB6A" w14:textId="6A90EDAB" w:rsidR="00000621" w:rsidRPr="00ED0DF6" w:rsidRDefault="00000621" w:rsidP="00097038">
            <w:pPr>
              <w:pStyle w:val="NoSpacing"/>
              <w:ind w:left="113"/>
              <w:rPr>
                <w:rFonts w:cstheme="minorHAnsi"/>
                <w:b/>
                <w:sz w:val="21"/>
                <w:szCs w:val="21"/>
              </w:rPr>
            </w:pPr>
            <w:r w:rsidRPr="00ED0DF6">
              <w:rPr>
                <w:rFonts w:cstheme="minorHAnsi"/>
                <w:b/>
                <w:sz w:val="21"/>
                <w:szCs w:val="21"/>
              </w:rPr>
              <w:t xml:space="preserve">Daily </w:t>
            </w:r>
            <w:r w:rsidR="00097038" w:rsidRPr="00ED0DF6">
              <w:rPr>
                <w:rFonts w:cstheme="minorHAnsi"/>
                <w:b/>
                <w:sz w:val="21"/>
                <w:szCs w:val="21"/>
              </w:rPr>
              <w:t>A</w:t>
            </w:r>
            <w:r w:rsidRPr="00ED0DF6">
              <w:rPr>
                <w:rFonts w:cstheme="minorHAnsi"/>
                <w:b/>
                <w:sz w:val="21"/>
                <w:szCs w:val="21"/>
              </w:rPr>
              <w:t>ctivities (0–24)</w:t>
            </w:r>
          </w:p>
        </w:tc>
        <w:tc>
          <w:tcPr>
            <w:tcW w:w="1383" w:type="dxa"/>
            <w:vAlign w:val="center"/>
          </w:tcPr>
          <w:p w14:paraId="332C957F"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9.04 (6.49)</w:t>
            </w:r>
          </w:p>
        </w:tc>
        <w:tc>
          <w:tcPr>
            <w:tcW w:w="1361" w:type="dxa"/>
            <w:vAlign w:val="center"/>
          </w:tcPr>
          <w:p w14:paraId="507009DE"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12.33 (6.87)</w:t>
            </w:r>
          </w:p>
        </w:tc>
        <w:tc>
          <w:tcPr>
            <w:tcW w:w="1386" w:type="dxa"/>
            <w:tcBorders>
              <w:top w:val="nil"/>
              <w:left w:val="nil"/>
              <w:bottom w:val="nil"/>
              <w:right w:val="nil"/>
            </w:tcBorders>
            <w:shd w:val="clear" w:color="auto" w:fill="auto"/>
            <w:vAlign w:val="center"/>
          </w:tcPr>
          <w:p w14:paraId="75377697"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8.29 (3.86)</w:t>
            </w:r>
          </w:p>
        </w:tc>
        <w:tc>
          <w:tcPr>
            <w:tcW w:w="1403" w:type="dxa"/>
            <w:tcBorders>
              <w:top w:val="nil"/>
              <w:left w:val="nil"/>
              <w:bottom w:val="nil"/>
              <w:right w:val="nil"/>
            </w:tcBorders>
            <w:shd w:val="clear" w:color="auto" w:fill="auto"/>
            <w:vAlign w:val="center"/>
          </w:tcPr>
          <w:p w14:paraId="6BCD831A"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7.44 (5.34)</w:t>
            </w:r>
          </w:p>
        </w:tc>
        <w:tc>
          <w:tcPr>
            <w:tcW w:w="1418" w:type="dxa"/>
            <w:tcBorders>
              <w:top w:val="nil"/>
              <w:left w:val="nil"/>
              <w:bottom w:val="nil"/>
              <w:right w:val="nil"/>
            </w:tcBorders>
            <w:shd w:val="clear" w:color="auto" w:fill="auto"/>
            <w:vAlign w:val="center"/>
          </w:tcPr>
          <w:p w14:paraId="462B6D36"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7.00 (3.83)</w:t>
            </w:r>
          </w:p>
        </w:tc>
        <w:tc>
          <w:tcPr>
            <w:tcW w:w="1417" w:type="dxa"/>
            <w:tcBorders>
              <w:top w:val="nil"/>
              <w:left w:val="nil"/>
              <w:bottom w:val="nil"/>
              <w:right w:val="nil"/>
            </w:tcBorders>
            <w:shd w:val="clear" w:color="auto" w:fill="auto"/>
            <w:vAlign w:val="center"/>
          </w:tcPr>
          <w:p w14:paraId="0B0998B2"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17.67 (4.23)</w:t>
            </w:r>
          </w:p>
        </w:tc>
        <w:tc>
          <w:tcPr>
            <w:tcW w:w="709" w:type="dxa"/>
            <w:vAlign w:val="center"/>
          </w:tcPr>
          <w:p w14:paraId="0A33A39C"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3.37</w:t>
            </w:r>
          </w:p>
        </w:tc>
        <w:tc>
          <w:tcPr>
            <w:tcW w:w="992" w:type="dxa"/>
            <w:vAlign w:val="center"/>
          </w:tcPr>
          <w:p w14:paraId="7A183AF6"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0.010</w:t>
            </w:r>
          </w:p>
        </w:tc>
      </w:tr>
      <w:tr w:rsidR="00097038" w:rsidRPr="00ED0DF6" w14:paraId="3F101E44" w14:textId="77777777" w:rsidTr="00097038">
        <w:trPr>
          <w:trHeight w:hRule="exact" w:val="312"/>
        </w:trPr>
        <w:tc>
          <w:tcPr>
            <w:tcW w:w="3823" w:type="dxa"/>
            <w:vAlign w:val="center"/>
            <w:hideMark/>
          </w:tcPr>
          <w:p w14:paraId="66534379" w14:textId="08AC46BF" w:rsidR="00000621" w:rsidRPr="00ED0DF6" w:rsidRDefault="00512114" w:rsidP="00097038">
            <w:pPr>
              <w:pStyle w:val="NoSpacing"/>
              <w:ind w:left="113"/>
              <w:rPr>
                <w:rFonts w:cstheme="minorHAnsi"/>
                <w:b/>
                <w:sz w:val="21"/>
                <w:szCs w:val="21"/>
              </w:rPr>
            </w:pPr>
            <w:r w:rsidRPr="00ED0DF6">
              <w:rPr>
                <w:rFonts w:cstheme="minorHAnsi"/>
                <w:b/>
                <w:sz w:val="21"/>
                <w:szCs w:val="21"/>
              </w:rPr>
              <w:t xml:space="preserve">Need for </w:t>
            </w:r>
            <w:r w:rsidR="00097038" w:rsidRPr="00ED0DF6">
              <w:rPr>
                <w:rFonts w:cstheme="minorHAnsi"/>
                <w:b/>
                <w:sz w:val="21"/>
                <w:szCs w:val="21"/>
              </w:rPr>
              <w:t>A</w:t>
            </w:r>
            <w:r w:rsidRPr="00ED0DF6">
              <w:rPr>
                <w:rFonts w:cstheme="minorHAnsi"/>
                <w:b/>
                <w:sz w:val="21"/>
                <w:szCs w:val="21"/>
              </w:rPr>
              <w:t>ssistance/Positioning</w:t>
            </w:r>
            <w:r w:rsidR="00000621" w:rsidRPr="00ED0DF6">
              <w:rPr>
                <w:rFonts w:cstheme="minorHAnsi"/>
                <w:b/>
                <w:sz w:val="21"/>
                <w:szCs w:val="21"/>
              </w:rPr>
              <w:t xml:space="preserve"> (0</w:t>
            </w:r>
            <w:r w:rsidR="00097038" w:rsidRPr="00ED0DF6">
              <w:rPr>
                <w:rFonts w:cstheme="minorHAnsi"/>
                <w:b/>
                <w:sz w:val="21"/>
                <w:szCs w:val="21"/>
              </w:rPr>
              <w:t>-</w:t>
            </w:r>
            <w:r w:rsidR="00000621" w:rsidRPr="00ED0DF6">
              <w:rPr>
                <w:rFonts w:cstheme="minorHAnsi"/>
                <w:b/>
                <w:sz w:val="21"/>
                <w:szCs w:val="21"/>
              </w:rPr>
              <w:t>20)</w:t>
            </w:r>
          </w:p>
        </w:tc>
        <w:tc>
          <w:tcPr>
            <w:tcW w:w="1383" w:type="dxa"/>
            <w:vAlign w:val="center"/>
          </w:tcPr>
          <w:p w14:paraId="2350774A"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6.85 (5.53)</w:t>
            </w:r>
          </w:p>
        </w:tc>
        <w:tc>
          <w:tcPr>
            <w:tcW w:w="1361" w:type="dxa"/>
            <w:vAlign w:val="center"/>
          </w:tcPr>
          <w:p w14:paraId="60FD0ECC"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10.44 (5.39)</w:t>
            </w:r>
          </w:p>
        </w:tc>
        <w:tc>
          <w:tcPr>
            <w:tcW w:w="1386" w:type="dxa"/>
            <w:tcBorders>
              <w:top w:val="nil"/>
              <w:left w:val="nil"/>
              <w:bottom w:val="nil"/>
              <w:right w:val="nil"/>
            </w:tcBorders>
            <w:shd w:val="clear" w:color="auto" w:fill="auto"/>
            <w:vAlign w:val="center"/>
          </w:tcPr>
          <w:p w14:paraId="672D9BCC"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5.43 (2.94)</w:t>
            </w:r>
          </w:p>
        </w:tc>
        <w:tc>
          <w:tcPr>
            <w:tcW w:w="1403" w:type="dxa"/>
            <w:tcBorders>
              <w:top w:val="nil"/>
              <w:left w:val="nil"/>
              <w:bottom w:val="nil"/>
              <w:right w:val="nil"/>
            </w:tcBorders>
            <w:shd w:val="clear" w:color="auto" w:fill="auto"/>
            <w:vAlign w:val="center"/>
          </w:tcPr>
          <w:p w14:paraId="5BBECC55"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7.11 (4.54)</w:t>
            </w:r>
          </w:p>
        </w:tc>
        <w:tc>
          <w:tcPr>
            <w:tcW w:w="1418" w:type="dxa"/>
            <w:tcBorders>
              <w:top w:val="nil"/>
              <w:left w:val="nil"/>
              <w:bottom w:val="nil"/>
              <w:right w:val="nil"/>
            </w:tcBorders>
            <w:shd w:val="clear" w:color="auto" w:fill="auto"/>
            <w:vAlign w:val="center"/>
          </w:tcPr>
          <w:p w14:paraId="41B1AFF2"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6.75 (3.20)</w:t>
            </w:r>
          </w:p>
        </w:tc>
        <w:tc>
          <w:tcPr>
            <w:tcW w:w="1417" w:type="dxa"/>
            <w:tcBorders>
              <w:top w:val="nil"/>
              <w:left w:val="nil"/>
              <w:bottom w:val="nil"/>
              <w:right w:val="nil"/>
            </w:tcBorders>
            <w:shd w:val="clear" w:color="auto" w:fill="auto"/>
            <w:vAlign w:val="center"/>
          </w:tcPr>
          <w:p w14:paraId="58B7B34D"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13.00 (5.66)</w:t>
            </w:r>
          </w:p>
        </w:tc>
        <w:tc>
          <w:tcPr>
            <w:tcW w:w="709" w:type="dxa"/>
            <w:vAlign w:val="center"/>
          </w:tcPr>
          <w:p w14:paraId="1A666964"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11.30</w:t>
            </w:r>
          </w:p>
        </w:tc>
        <w:tc>
          <w:tcPr>
            <w:tcW w:w="992" w:type="dxa"/>
            <w:vAlign w:val="center"/>
          </w:tcPr>
          <w:p w14:paraId="65E5E1B1" w14:textId="77777777" w:rsidR="00000621" w:rsidRPr="00ED0DF6" w:rsidRDefault="00000621" w:rsidP="00317B0D">
            <w:pPr>
              <w:pStyle w:val="NoSpacing"/>
              <w:jc w:val="center"/>
              <w:rPr>
                <w:rFonts w:cstheme="minorHAnsi"/>
                <w:b/>
                <w:sz w:val="21"/>
                <w:szCs w:val="21"/>
              </w:rPr>
            </w:pPr>
            <w:r w:rsidRPr="00ED0DF6">
              <w:rPr>
                <w:rFonts w:cstheme="minorHAnsi"/>
                <w:b/>
                <w:sz w:val="21"/>
                <w:szCs w:val="21"/>
              </w:rPr>
              <w:t>0.046</w:t>
            </w:r>
          </w:p>
        </w:tc>
      </w:tr>
      <w:tr w:rsidR="00097038" w:rsidRPr="00ED0DF6" w14:paraId="49910B96" w14:textId="77777777" w:rsidTr="00097038">
        <w:trPr>
          <w:trHeight w:hRule="exact" w:val="312"/>
        </w:trPr>
        <w:tc>
          <w:tcPr>
            <w:tcW w:w="3823" w:type="dxa"/>
            <w:vAlign w:val="center"/>
            <w:hideMark/>
          </w:tcPr>
          <w:p w14:paraId="6865DDCF" w14:textId="2E855AC7" w:rsidR="00000621" w:rsidRPr="00ED0DF6" w:rsidRDefault="00000621" w:rsidP="00097038">
            <w:pPr>
              <w:pStyle w:val="NoSpacing"/>
              <w:ind w:left="113"/>
              <w:rPr>
                <w:rFonts w:cstheme="minorHAnsi"/>
                <w:sz w:val="21"/>
                <w:szCs w:val="21"/>
              </w:rPr>
            </w:pPr>
            <w:r w:rsidRPr="00ED0DF6">
              <w:rPr>
                <w:rFonts w:cstheme="minorHAnsi"/>
                <w:sz w:val="21"/>
                <w:szCs w:val="21"/>
              </w:rPr>
              <w:t xml:space="preserve">Need for </w:t>
            </w:r>
            <w:r w:rsidR="00097038" w:rsidRPr="00ED0DF6">
              <w:rPr>
                <w:rFonts w:cstheme="minorHAnsi"/>
                <w:sz w:val="21"/>
                <w:szCs w:val="21"/>
              </w:rPr>
              <w:t>I</w:t>
            </w:r>
            <w:r w:rsidRPr="00ED0DF6">
              <w:rPr>
                <w:rFonts w:cstheme="minorHAnsi"/>
                <w:sz w:val="21"/>
                <w:szCs w:val="21"/>
              </w:rPr>
              <w:t>ntervention (0–20)</w:t>
            </w:r>
          </w:p>
        </w:tc>
        <w:tc>
          <w:tcPr>
            <w:tcW w:w="1383" w:type="dxa"/>
            <w:vAlign w:val="center"/>
          </w:tcPr>
          <w:p w14:paraId="26FB3680" w14:textId="77777777" w:rsidR="00000621" w:rsidRPr="00ED0DF6" w:rsidRDefault="00000621" w:rsidP="00317B0D">
            <w:pPr>
              <w:pStyle w:val="NoSpacing"/>
              <w:jc w:val="center"/>
              <w:rPr>
                <w:rFonts w:cstheme="minorHAnsi"/>
                <w:sz w:val="21"/>
                <w:szCs w:val="21"/>
              </w:rPr>
            </w:pPr>
            <w:r w:rsidRPr="00ED0DF6">
              <w:rPr>
                <w:rFonts w:cstheme="minorHAnsi"/>
                <w:sz w:val="21"/>
                <w:szCs w:val="21"/>
              </w:rPr>
              <w:t>6.69 (4.59)</w:t>
            </w:r>
          </w:p>
        </w:tc>
        <w:tc>
          <w:tcPr>
            <w:tcW w:w="1361" w:type="dxa"/>
            <w:vAlign w:val="center"/>
          </w:tcPr>
          <w:p w14:paraId="0E66A059" w14:textId="77777777" w:rsidR="00000621" w:rsidRPr="00ED0DF6" w:rsidRDefault="00000621" w:rsidP="00317B0D">
            <w:pPr>
              <w:pStyle w:val="NoSpacing"/>
              <w:jc w:val="center"/>
              <w:rPr>
                <w:rFonts w:cstheme="minorHAnsi"/>
                <w:sz w:val="21"/>
                <w:szCs w:val="21"/>
              </w:rPr>
            </w:pPr>
            <w:r w:rsidRPr="00ED0DF6">
              <w:rPr>
                <w:rFonts w:cstheme="minorHAnsi"/>
                <w:sz w:val="21"/>
                <w:szCs w:val="21"/>
              </w:rPr>
              <w:t>7.89 (5.08)</w:t>
            </w:r>
          </w:p>
        </w:tc>
        <w:tc>
          <w:tcPr>
            <w:tcW w:w="1386" w:type="dxa"/>
            <w:tcBorders>
              <w:top w:val="nil"/>
              <w:left w:val="nil"/>
              <w:bottom w:val="nil"/>
              <w:right w:val="nil"/>
            </w:tcBorders>
            <w:shd w:val="clear" w:color="auto" w:fill="auto"/>
            <w:vAlign w:val="center"/>
          </w:tcPr>
          <w:p w14:paraId="122233A0" w14:textId="77777777" w:rsidR="00000621" w:rsidRPr="00ED0DF6" w:rsidRDefault="00000621" w:rsidP="00317B0D">
            <w:pPr>
              <w:pStyle w:val="NoSpacing"/>
              <w:jc w:val="center"/>
              <w:rPr>
                <w:rFonts w:cstheme="minorHAnsi"/>
                <w:sz w:val="21"/>
                <w:szCs w:val="21"/>
              </w:rPr>
            </w:pPr>
            <w:r w:rsidRPr="00ED0DF6">
              <w:rPr>
                <w:rFonts w:cstheme="minorHAnsi"/>
                <w:sz w:val="21"/>
                <w:szCs w:val="21"/>
              </w:rPr>
              <w:t>7.14 (5.11)</w:t>
            </w:r>
          </w:p>
        </w:tc>
        <w:tc>
          <w:tcPr>
            <w:tcW w:w="1403" w:type="dxa"/>
            <w:tcBorders>
              <w:top w:val="nil"/>
              <w:left w:val="nil"/>
              <w:bottom w:val="nil"/>
              <w:right w:val="nil"/>
            </w:tcBorders>
            <w:shd w:val="clear" w:color="auto" w:fill="auto"/>
            <w:vAlign w:val="center"/>
          </w:tcPr>
          <w:p w14:paraId="45234AEE" w14:textId="77777777" w:rsidR="00000621" w:rsidRPr="00ED0DF6" w:rsidRDefault="00000621" w:rsidP="00317B0D">
            <w:pPr>
              <w:pStyle w:val="NoSpacing"/>
              <w:jc w:val="center"/>
              <w:rPr>
                <w:rFonts w:cstheme="minorHAnsi"/>
                <w:sz w:val="21"/>
                <w:szCs w:val="21"/>
              </w:rPr>
            </w:pPr>
            <w:r w:rsidRPr="00ED0DF6">
              <w:rPr>
                <w:rFonts w:cstheme="minorHAnsi"/>
                <w:sz w:val="21"/>
                <w:szCs w:val="21"/>
              </w:rPr>
              <w:t>3.44 (3.25)</w:t>
            </w:r>
          </w:p>
        </w:tc>
        <w:tc>
          <w:tcPr>
            <w:tcW w:w="1418" w:type="dxa"/>
            <w:tcBorders>
              <w:top w:val="nil"/>
              <w:left w:val="nil"/>
              <w:bottom w:val="nil"/>
              <w:right w:val="nil"/>
            </w:tcBorders>
            <w:shd w:val="clear" w:color="auto" w:fill="auto"/>
            <w:vAlign w:val="center"/>
          </w:tcPr>
          <w:p w14:paraId="75FE6313" w14:textId="77777777" w:rsidR="00000621" w:rsidRPr="00ED0DF6" w:rsidRDefault="00000621" w:rsidP="00317B0D">
            <w:pPr>
              <w:pStyle w:val="NoSpacing"/>
              <w:jc w:val="center"/>
              <w:rPr>
                <w:rFonts w:cstheme="minorHAnsi"/>
                <w:sz w:val="21"/>
                <w:szCs w:val="21"/>
              </w:rPr>
            </w:pPr>
            <w:r w:rsidRPr="00ED0DF6">
              <w:rPr>
                <w:rFonts w:cstheme="minorHAnsi"/>
                <w:sz w:val="21"/>
                <w:szCs w:val="21"/>
              </w:rPr>
              <w:t>7.20 (3.11)</w:t>
            </w:r>
          </w:p>
        </w:tc>
        <w:tc>
          <w:tcPr>
            <w:tcW w:w="1417" w:type="dxa"/>
            <w:tcBorders>
              <w:top w:val="nil"/>
              <w:left w:val="nil"/>
              <w:bottom w:val="nil"/>
              <w:right w:val="nil"/>
            </w:tcBorders>
            <w:shd w:val="clear" w:color="auto" w:fill="auto"/>
            <w:vAlign w:val="center"/>
          </w:tcPr>
          <w:p w14:paraId="3B2BCF35" w14:textId="77777777" w:rsidR="00000621" w:rsidRPr="00ED0DF6" w:rsidRDefault="00000621" w:rsidP="00317B0D">
            <w:pPr>
              <w:pStyle w:val="NoSpacing"/>
              <w:jc w:val="center"/>
              <w:rPr>
                <w:rFonts w:cstheme="minorHAnsi"/>
                <w:sz w:val="21"/>
                <w:szCs w:val="21"/>
              </w:rPr>
            </w:pPr>
            <w:r w:rsidRPr="00ED0DF6">
              <w:rPr>
                <w:rFonts w:cstheme="minorHAnsi"/>
                <w:sz w:val="21"/>
                <w:szCs w:val="21"/>
              </w:rPr>
              <w:t>9.00 (2.37)</w:t>
            </w:r>
          </w:p>
        </w:tc>
        <w:tc>
          <w:tcPr>
            <w:tcW w:w="709" w:type="dxa"/>
            <w:vAlign w:val="center"/>
          </w:tcPr>
          <w:p w14:paraId="1AB8EF1C" w14:textId="77777777" w:rsidR="00000621" w:rsidRPr="00ED0DF6" w:rsidRDefault="00000621" w:rsidP="00317B0D">
            <w:pPr>
              <w:pStyle w:val="NoSpacing"/>
              <w:jc w:val="center"/>
              <w:rPr>
                <w:rFonts w:cstheme="minorHAnsi"/>
                <w:sz w:val="21"/>
                <w:szCs w:val="21"/>
              </w:rPr>
            </w:pPr>
            <w:r w:rsidRPr="00ED0DF6">
              <w:rPr>
                <w:rFonts w:cstheme="minorHAnsi"/>
                <w:sz w:val="21"/>
                <w:szCs w:val="21"/>
              </w:rPr>
              <w:t>8.36</w:t>
            </w:r>
          </w:p>
        </w:tc>
        <w:tc>
          <w:tcPr>
            <w:tcW w:w="992" w:type="dxa"/>
            <w:vAlign w:val="center"/>
          </w:tcPr>
          <w:p w14:paraId="43B9CA42" w14:textId="77777777" w:rsidR="00000621" w:rsidRPr="00ED0DF6" w:rsidRDefault="00000621" w:rsidP="00317B0D">
            <w:pPr>
              <w:pStyle w:val="NoSpacing"/>
              <w:jc w:val="center"/>
              <w:rPr>
                <w:rFonts w:cstheme="minorHAnsi"/>
                <w:sz w:val="21"/>
                <w:szCs w:val="21"/>
              </w:rPr>
            </w:pPr>
            <w:r w:rsidRPr="00ED0DF6">
              <w:rPr>
                <w:rFonts w:cstheme="minorHAnsi"/>
                <w:sz w:val="21"/>
                <w:szCs w:val="21"/>
              </w:rPr>
              <w:t>0.137</w:t>
            </w:r>
          </w:p>
        </w:tc>
      </w:tr>
      <w:tr w:rsidR="00097038" w:rsidRPr="00ED0DF6" w14:paraId="3D4CDAE7" w14:textId="77777777" w:rsidTr="00097038">
        <w:trPr>
          <w:trHeight w:hRule="exact" w:val="312"/>
        </w:trPr>
        <w:tc>
          <w:tcPr>
            <w:tcW w:w="3823" w:type="dxa"/>
            <w:vAlign w:val="center"/>
            <w:hideMark/>
          </w:tcPr>
          <w:p w14:paraId="5C764984" w14:textId="6E6599DA" w:rsidR="00000621" w:rsidRPr="00ED0DF6" w:rsidRDefault="00000621" w:rsidP="00097038">
            <w:pPr>
              <w:pStyle w:val="NoSpacing"/>
              <w:ind w:left="113"/>
              <w:rPr>
                <w:rFonts w:cstheme="minorHAnsi"/>
                <w:sz w:val="21"/>
                <w:szCs w:val="21"/>
              </w:rPr>
            </w:pPr>
            <w:r w:rsidRPr="00ED0DF6">
              <w:rPr>
                <w:rFonts w:cstheme="minorHAnsi"/>
                <w:sz w:val="21"/>
                <w:szCs w:val="21"/>
              </w:rPr>
              <w:t xml:space="preserve">Social </w:t>
            </w:r>
            <w:r w:rsidR="00097038" w:rsidRPr="00ED0DF6">
              <w:rPr>
                <w:rFonts w:cstheme="minorHAnsi"/>
                <w:sz w:val="21"/>
                <w:szCs w:val="21"/>
              </w:rPr>
              <w:t>E</w:t>
            </w:r>
            <w:r w:rsidRPr="00ED0DF6">
              <w:rPr>
                <w:rFonts w:cstheme="minorHAnsi"/>
                <w:sz w:val="21"/>
                <w:szCs w:val="21"/>
              </w:rPr>
              <w:t>mbarrassment (0–20)</w:t>
            </w:r>
          </w:p>
        </w:tc>
        <w:tc>
          <w:tcPr>
            <w:tcW w:w="1383" w:type="dxa"/>
            <w:vAlign w:val="center"/>
          </w:tcPr>
          <w:p w14:paraId="40EF267E" w14:textId="77777777" w:rsidR="00000621" w:rsidRPr="00ED0DF6" w:rsidRDefault="00000621" w:rsidP="00317B0D">
            <w:pPr>
              <w:pStyle w:val="NoSpacing"/>
              <w:jc w:val="center"/>
              <w:rPr>
                <w:rFonts w:cstheme="minorHAnsi"/>
                <w:sz w:val="21"/>
                <w:szCs w:val="21"/>
              </w:rPr>
            </w:pPr>
            <w:r w:rsidRPr="00ED0DF6">
              <w:rPr>
                <w:rFonts w:cstheme="minorHAnsi"/>
                <w:sz w:val="21"/>
                <w:szCs w:val="21"/>
              </w:rPr>
              <w:t>7.70 (5.07)</w:t>
            </w:r>
          </w:p>
        </w:tc>
        <w:tc>
          <w:tcPr>
            <w:tcW w:w="1361" w:type="dxa"/>
            <w:vAlign w:val="center"/>
          </w:tcPr>
          <w:p w14:paraId="31A48BF0" w14:textId="77777777" w:rsidR="00000621" w:rsidRPr="00ED0DF6" w:rsidRDefault="00000621" w:rsidP="00317B0D">
            <w:pPr>
              <w:pStyle w:val="NoSpacing"/>
              <w:jc w:val="center"/>
              <w:rPr>
                <w:rFonts w:cstheme="minorHAnsi"/>
                <w:sz w:val="21"/>
                <w:szCs w:val="21"/>
              </w:rPr>
            </w:pPr>
            <w:r w:rsidRPr="00ED0DF6">
              <w:rPr>
                <w:rFonts w:cstheme="minorHAnsi"/>
                <w:sz w:val="21"/>
                <w:szCs w:val="21"/>
              </w:rPr>
              <w:t>7.28 (5.38)</w:t>
            </w:r>
          </w:p>
        </w:tc>
        <w:tc>
          <w:tcPr>
            <w:tcW w:w="1386" w:type="dxa"/>
            <w:tcBorders>
              <w:top w:val="nil"/>
              <w:left w:val="nil"/>
              <w:bottom w:val="nil"/>
              <w:right w:val="nil"/>
            </w:tcBorders>
            <w:shd w:val="clear" w:color="auto" w:fill="auto"/>
            <w:vAlign w:val="center"/>
          </w:tcPr>
          <w:p w14:paraId="109939B3" w14:textId="77777777" w:rsidR="00000621" w:rsidRPr="00ED0DF6" w:rsidRDefault="00000621" w:rsidP="00317B0D">
            <w:pPr>
              <w:pStyle w:val="NoSpacing"/>
              <w:jc w:val="center"/>
              <w:rPr>
                <w:rFonts w:cstheme="minorHAnsi"/>
                <w:sz w:val="21"/>
                <w:szCs w:val="21"/>
              </w:rPr>
            </w:pPr>
            <w:r w:rsidRPr="00ED0DF6">
              <w:rPr>
                <w:rFonts w:cstheme="minorHAnsi"/>
                <w:sz w:val="21"/>
                <w:szCs w:val="21"/>
              </w:rPr>
              <w:t>7.86 (5.46)</w:t>
            </w:r>
          </w:p>
        </w:tc>
        <w:tc>
          <w:tcPr>
            <w:tcW w:w="1403" w:type="dxa"/>
            <w:tcBorders>
              <w:top w:val="nil"/>
              <w:left w:val="nil"/>
              <w:bottom w:val="nil"/>
              <w:right w:val="nil"/>
            </w:tcBorders>
            <w:shd w:val="clear" w:color="auto" w:fill="auto"/>
            <w:vAlign w:val="center"/>
          </w:tcPr>
          <w:p w14:paraId="614754C1" w14:textId="77777777" w:rsidR="00000621" w:rsidRPr="00ED0DF6" w:rsidRDefault="00000621" w:rsidP="00317B0D">
            <w:pPr>
              <w:pStyle w:val="NoSpacing"/>
              <w:jc w:val="center"/>
              <w:rPr>
                <w:rFonts w:cstheme="minorHAnsi"/>
                <w:sz w:val="21"/>
                <w:szCs w:val="21"/>
              </w:rPr>
            </w:pPr>
            <w:r w:rsidRPr="00ED0DF6">
              <w:rPr>
                <w:rFonts w:cstheme="minorHAnsi"/>
                <w:sz w:val="21"/>
                <w:szCs w:val="21"/>
              </w:rPr>
              <w:t>4.67 (4.90)</w:t>
            </w:r>
          </w:p>
        </w:tc>
        <w:tc>
          <w:tcPr>
            <w:tcW w:w="1418" w:type="dxa"/>
            <w:tcBorders>
              <w:top w:val="nil"/>
              <w:left w:val="nil"/>
              <w:bottom w:val="nil"/>
              <w:right w:val="nil"/>
            </w:tcBorders>
            <w:shd w:val="clear" w:color="auto" w:fill="auto"/>
            <w:vAlign w:val="center"/>
          </w:tcPr>
          <w:p w14:paraId="088B49F5"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12.50 (1.73)</w:t>
            </w:r>
          </w:p>
        </w:tc>
        <w:tc>
          <w:tcPr>
            <w:tcW w:w="1417" w:type="dxa"/>
            <w:tcBorders>
              <w:top w:val="nil"/>
              <w:left w:val="nil"/>
              <w:bottom w:val="nil"/>
              <w:right w:val="nil"/>
            </w:tcBorders>
            <w:shd w:val="clear" w:color="auto" w:fill="auto"/>
            <w:vAlign w:val="center"/>
          </w:tcPr>
          <w:p w14:paraId="62A0E750" w14:textId="77777777" w:rsidR="00000621" w:rsidRPr="00ED0DF6" w:rsidRDefault="00000621" w:rsidP="00317B0D">
            <w:pPr>
              <w:pStyle w:val="NoSpacing"/>
              <w:jc w:val="center"/>
              <w:rPr>
                <w:rFonts w:cstheme="minorHAnsi"/>
                <w:sz w:val="21"/>
                <w:szCs w:val="21"/>
              </w:rPr>
            </w:pPr>
            <w:r w:rsidRPr="00ED0DF6">
              <w:rPr>
                <w:rFonts w:cstheme="minorHAnsi"/>
                <w:sz w:val="21"/>
                <w:szCs w:val="21"/>
              </w:rPr>
              <w:t>6.33 (4.27)</w:t>
            </w:r>
          </w:p>
        </w:tc>
        <w:tc>
          <w:tcPr>
            <w:tcW w:w="709" w:type="dxa"/>
            <w:vAlign w:val="center"/>
          </w:tcPr>
          <w:p w14:paraId="51D6C174" w14:textId="77777777" w:rsidR="00000621" w:rsidRPr="00ED0DF6" w:rsidRDefault="00000621" w:rsidP="00317B0D">
            <w:pPr>
              <w:pStyle w:val="NoSpacing"/>
              <w:jc w:val="center"/>
              <w:rPr>
                <w:rFonts w:cstheme="minorHAnsi"/>
                <w:sz w:val="21"/>
                <w:szCs w:val="21"/>
              </w:rPr>
            </w:pPr>
            <w:r w:rsidRPr="00ED0DF6">
              <w:rPr>
                <w:rFonts w:cstheme="minorHAnsi"/>
                <w:sz w:val="21"/>
                <w:szCs w:val="21"/>
              </w:rPr>
              <w:t>8.08</w:t>
            </w:r>
          </w:p>
        </w:tc>
        <w:tc>
          <w:tcPr>
            <w:tcW w:w="992" w:type="dxa"/>
            <w:vAlign w:val="center"/>
          </w:tcPr>
          <w:p w14:paraId="36C84D5E" w14:textId="77777777" w:rsidR="00000621" w:rsidRPr="00ED0DF6" w:rsidRDefault="00000621" w:rsidP="00317B0D">
            <w:pPr>
              <w:pStyle w:val="NoSpacing"/>
              <w:jc w:val="center"/>
              <w:rPr>
                <w:rFonts w:cstheme="minorHAnsi"/>
                <w:sz w:val="21"/>
                <w:szCs w:val="21"/>
              </w:rPr>
            </w:pPr>
            <w:r w:rsidRPr="00ED0DF6">
              <w:rPr>
                <w:rFonts w:cstheme="minorHAnsi"/>
                <w:sz w:val="21"/>
                <w:szCs w:val="21"/>
              </w:rPr>
              <w:t>0.152</w:t>
            </w:r>
          </w:p>
        </w:tc>
      </w:tr>
      <w:tr w:rsidR="00097038" w:rsidRPr="00ED0DF6" w14:paraId="69D9AFF3" w14:textId="77777777" w:rsidTr="00097038">
        <w:trPr>
          <w:trHeight w:hRule="exact" w:val="312"/>
        </w:trPr>
        <w:tc>
          <w:tcPr>
            <w:tcW w:w="3823" w:type="dxa"/>
            <w:vAlign w:val="center"/>
          </w:tcPr>
          <w:p w14:paraId="48769BE5" w14:textId="00A688E6" w:rsidR="00000621" w:rsidRPr="00ED0DF6" w:rsidRDefault="00000621" w:rsidP="00845521">
            <w:pPr>
              <w:pStyle w:val="NoSpacing"/>
              <w:rPr>
                <w:rFonts w:cstheme="minorHAnsi"/>
                <w:sz w:val="21"/>
                <w:szCs w:val="21"/>
              </w:rPr>
            </w:pPr>
            <w:r w:rsidRPr="00ED0DF6">
              <w:rPr>
                <w:rFonts w:cstheme="minorHAnsi"/>
                <w:sz w:val="21"/>
                <w:szCs w:val="21"/>
              </w:rPr>
              <w:t>Subscales</w:t>
            </w:r>
            <w:r w:rsidR="00097038" w:rsidRPr="00ED0DF6">
              <w:rPr>
                <w:rFonts w:cstheme="minorHAnsi"/>
                <w:sz w:val="21"/>
                <w:szCs w:val="21"/>
              </w:rPr>
              <w:t>’</w:t>
            </w:r>
            <w:r w:rsidRPr="00ED0DF6">
              <w:rPr>
                <w:rFonts w:cstheme="minorHAnsi"/>
                <w:sz w:val="21"/>
                <w:szCs w:val="21"/>
              </w:rPr>
              <w:t xml:space="preserve"> score (0–148)</w:t>
            </w:r>
          </w:p>
        </w:tc>
        <w:tc>
          <w:tcPr>
            <w:tcW w:w="1383" w:type="dxa"/>
            <w:vAlign w:val="center"/>
          </w:tcPr>
          <w:p w14:paraId="09478114" w14:textId="77777777" w:rsidR="00000621" w:rsidRPr="00ED0DF6" w:rsidRDefault="00000621" w:rsidP="00317B0D">
            <w:pPr>
              <w:pStyle w:val="NoSpacing"/>
              <w:jc w:val="center"/>
              <w:rPr>
                <w:rFonts w:cstheme="minorHAnsi"/>
                <w:sz w:val="21"/>
                <w:szCs w:val="21"/>
              </w:rPr>
            </w:pPr>
            <w:r w:rsidRPr="00ED0DF6">
              <w:rPr>
                <w:rFonts w:cstheme="minorHAnsi"/>
                <w:sz w:val="21"/>
                <w:szCs w:val="21"/>
              </w:rPr>
              <w:t>55.60 (33.77)</w:t>
            </w:r>
          </w:p>
        </w:tc>
        <w:tc>
          <w:tcPr>
            <w:tcW w:w="1361" w:type="dxa"/>
            <w:vAlign w:val="center"/>
          </w:tcPr>
          <w:p w14:paraId="172F8A6D" w14:textId="77777777" w:rsidR="00000621" w:rsidRPr="00ED0DF6" w:rsidRDefault="00000621" w:rsidP="00317B0D">
            <w:pPr>
              <w:pStyle w:val="NoSpacing"/>
              <w:jc w:val="center"/>
              <w:rPr>
                <w:rFonts w:cstheme="minorHAnsi"/>
                <w:sz w:val="21"/>
                <w:szCs w:val="21"/>
              </w:rPr>
            </w:pPr>
            <w:r w:rsidRPr="00ED0DF6">
              <w:rPr>
                <w:rFonts w:cstheme="minorHAnsi"/>
                <w:sz w:val="21"/>
                <w:szCs w:val="21"/>
              </w:rPr>
              <w:t>71.50 (36.11)</w:t>
            </w:r>
          </w:p>
        </w:tc>
        <w:tc>
          <w:tcPr>
            <w:tcW w:w="1386" w:type="dxa"/>
            <w:tcBorders>
              <w:top w:val="nil"/>
              <w:left w:val="nil"/>
              <w:bottom w:val="nil"/>
              <w:right w:val="nil"/>
            </w:tcBorders>
            <w:shd w:val="clear" w:color="auto" w:fill="auto"/>
            <w:vAlign w:val="center"/>
          </w:tcPr>
          <w:p w14:paraId="15DE26E1" w14:textId="77777777" w:rsidR="00000621" w:rsidRPr="00ED0DF6" w:rsidRDefault="00000621" w:rsidP="00317B0D">
            <w:pPr>
              <w:pStyle w:val="NoSpacing"/>
              <w:jc w:val="center"/>
              <w:rPr>
                <w:rFonts w:cstheme="minorHAnsi"/>
                <w:sz w:val="21"/>
                <w:szCs w:val="21"/>
              </w:rPr>
            </w:pPr>
            <w:r w:rsidRPr="00ED0DF6">
              <w:rPr>
                <w:rFonts w:cstheme="minorHAnsi"/>
                <w:sz w:val="21"/>
                <w:szCs w:val="21"/>
              </w:rPr>
              <w:t>54.71 (29.09)</w:t>
            </w:r>
          </w:p>
        </w:tc>
        <w:tc>
          <w:tcPr>
            <w:tcW w:w="1403" w:type="dxa"/>
            <w:tcBorders>
              <w:top w:val="nil"/>
              <w:left w:val="nil"/>
              <w:bottom w:val="nil"/>
              <w:right w:val="nil"/>
            </w:tcBorders>
            <w:shd w:val="clear" w:color="auto" w:fill="auto"/>
            <w:vAlign w:val="center"/>
          </w:tcPr>
          <w:p w14:paraId="068650D2" w14:textId="77777777" w:rsidR="00000621" w:rsidRPr="00ED0DF6" w:rsidRDefault="00000621" w:rsidP="00317B0D">
            <w:pPr>
              <w:pStyle w:val="NoSpacing"/>
              <w:jc w:val="center"/>
              <w:rPr>
                <w:rFonts w:cstheme="minorHAnsi"/>
                <w:sz w:val="21"/>
                <w:szCs w:val="21"/>
              </w:rPr>
            </w:pPr>
            <w:r w:rsidRPr="00ED0DF6">
              <w:rPr>
                <w:rFonts w:cstheme="minorHAnsi"/>
                <w:sz w:val="21"/>
                <w:szCs w:val="21"/>
              </w:rPr>
              <w:t>40.22 28.30)</w:t>
            </w:r>
          </w:p>
        </w:tc>
        <w:tc>
          <w:tcPr>
            <w:tcW w:w="1418" w:type="dxa"/>
            <w:tcBorders>
              <w:top w:val="nil"/>
              <w:left w:val="nil"/>
              <w:bottom w:val="nil"/>
              <w:right w:val="nil"/>
            </w:tcBorders>
            <w:shd w:val="clear" w:color="auto" w:fill="auto"/>
            <w:vAlign w:val="center"/>
          </w:tcPr>
          <w:p w14:paraId="69D73BEA" w14:textId="77777777" w:rsidR="00000621" w:rsidRPr="00ED0DF6" w:rsidRDefault="00000621" w:rsidP="00317B0D">
            <w:pPr>
              <w:pStyle w:val="NoSpacing"/>
              <w:jc w:val="center"/>
              <w:rPr>
                <w:rFonts w:cstheme="minorHAnsi"/>
                <w:sz w:val="21"/>
                <w:szCs w:val="21"/>
              </w:rPr>
            </w:pPr>
            <w:r w:rsidRPr="00ED0DF6">
              <w:rPr>
                <w:rFonts w:cstheme="minorHAnsi"/>
                <w:sz w:val="21"/>
                <w:szCs w:val="21"/>
              </w:rPr>
              <w:t>70.00 (18.39)</w:t>
            </w:r>
          </w:p>
        </w:tc>
        <w:tc>
          <w:tcPr>
            <w:tcW w:w="1417" w:type="dxa"/>
            <w:tcBorders>
              <w:top w:val="nil"/>
              <w:left w:val="nil"/>
              <w:bottom w:val="nil"/>
              <w:right w:val="nil"/>
            </w:tcBorders>
            <w:shd w:val="clear" w:color="auto" w:fill="auto"/>
            <w:vAlign w:val="center"/>
          </w:tcPr>
          <w:p w14:paraId="01225F9F" w14:textId="77777777" w:rsidR="00000621" w:rsidRPr="00ED0DF6" w:rsidRDefault="00000621" w:rsidP="00317B0D">
            <w:pPr>
              <w:pStyle w:val="NoSpacing"/>
              <w:jc w:val="center"/>
              <w:rPr>
                <w:rFonts w:cstheme="minorHAnsi"/>
                <w:sz w:val="21"/>
                <w:szCs w:val="21"/>
              </w:rPr>
            </w:pPr>
            <w:r w:rsidRPr="00ED0DF6">
              <w:rPr>
                <w:rFonts w:cstheme="minorHAnsi"/>
                <w:sz w:val="21"/>
                <w:szCs w:val="21"/>
              </w:rPr>
              <w:t>80.00 (19.17)</w:t>
            </w:r>
          </w:p>
        </w:tc>
        <w:tc>
          <w:tcPr>
            <w:tcW w:w="709" w:type="dxa"/>
            <w:vAlign w:val="center"/>
          </w:tcPr>
          <w:p w14:paraId="1EBB018C" w14:textId="77777777" w:rsidR="00000621" w:rsidRPr="00ED0DF6" w:rsidRDefault="00000621" w:rsidP="00317B0D">
            <w:pPr>
              <w:pStyle w:val="NoSpacing"/>
              <w:jc w:val="center"/>
              <w:rPr>
                <w:rFonts w:cstheme="minorHAnsi"/>
                <w:sz w:val="21"/>
                <w:szCs w:val="21"/>
              </w:rPr>
            </w:pPr>
            <w:r w:rsidRPr="00ED0DF6">
              <w:rPr>
                <w:rFonts w:cstheme="minorHAnsi"/>
                <w:sz w:val="21"/>
                <w:szCs w:val="21"/>
              </w:rPr>
              <w:t>9.99</w:t>
            </w:r>
          </w:p>
        </w:tc>
        <w:tc>
          <w:tcPr>
            <w:tcW w:w="992" w:type="dxa"/>
            <w:vAlign w:val="center"/>
          </w:tcPr>
          <w:p w14:paraId="073726D7" w14:textId="77777777" w:rsidR="00000621" w:rsidRPr="00ED0DF6" w:rsidRDefault="00000621" w:rsidP="00317B0D">
            <w:pPr>
              <w:pStyle w:val="NoSpacing"/>
              <w:jc w:val="center"/>
              <w:rPr>
                <w:rFonts w:cstheme="minorHAnsi"/>
                <w:sz w:val="21"/>
                <w:szCs w:val="21"/>
              </w:rPr>
            </w:pPr>
            <w:r w:rsidRPr="00ED0DF6">
              <w:rPr>
                <w:rFonts w:cstheme="minorHAnsi"/>
                <w:sz w:val="21"/>
                <w:szCs w:val="21"/>
              </w:rPr>
              <w:t>0.076</w:t>
            </w:r>
          </w:p>
        </w:tc>
      </w:tr>
      <w:tr w:rsidR="00097038" w:rsidRPr="00ED0DF6" w14:paraId="6C1C37C2" w14:textId="77777777" w:rsidTr="00097038">
        <w:trPr>
          <w:trHeight w:hRule="exact" w:val="312"/>
        </w:trPr>
        <w:tc>
          <w:tcPr>
            <w:tcW w:w="3823" w:type="dxa"/>
            <w:vAlign w:val="center"/>
            <w:hideMark/>
          </w:tcPr>
          <w:p w14:paraId="5F3FFB6B" w14:textId="13EFD2EF" w:rsidR="00000621" w:rsidRPr="00ED0DF6" w:rsidRDefault="00000621" w:rsidP="00097038">
            <w:pPr>
              <w:pStyle w:val="NoSpacing"/>
              <w:ind w:left="113"/>
              <w:rPr>
                <w:rFonts w:cstheme="minorHAnsi"/>
                <w:sz w:val="21"/>
                <w:szCs w:val="21"/>
              </w:rPr>
            </w:pPr>
            <w:r w:rsidRPr="00ED0DF6">
              <w:rPr>
                <w:rFonts w:cstheme="minorHAnsi"/>
                <w:sz w:val="21"/>
                <w:szCs w:val="21"/>
              </w:rPr>
              <w:t xml:space="preserve">Positive </w:t>
            </w:r>
            <w:r w:rsidR="00097038" w:rsidRPr="00ED0DF6">
              <w:rPr>
                <w:rFonts w:cstheme="minorHAnsi"/>
                <w:sz w:val="21"/>
                <w:szCs w:val="21"/>
              </w:rPr>
              <w:t>I</w:t>
            </w:r>
            <w:r w:rsidRPr="00ED0DF6">
              <w:rPr>
                <w:rFonts w:cstheme="minorHAnsi"/>
                <w:sz w:val="21"/>
                <w:szCs w:val="21"/>
              </w:rPr>
              <w:t>mpact (0–16)</w:t>
            </w:r>
          </w:p>
        </w:tc>
        <w:tc>
          <w:tcPr>
            <w:tcW w:w="1383" w:type="dxa"/>
            <w:vAlign w:val="center"/>
          </w:tcPr>
          <w:p w14:paraId="349D1CE0" w14:textId="77777777" w:rsidR="00000621" w:rsidRPr="00ED0DF6" w:rsidRDefault="00000621" w:rsidP="00317B0D">
            <w:pPr>
              <w:pStyle w:val="NoSpacing"/>
              <w:jc w:val="center"/>
              <w:rPr>
                <w:rFonts w:cstheme="minorHAnsi"/>
                <w:sz w:val="21"/>
                <w:szCs w:val="21"/>
              </w:rPr>
            </w:pPr>
            <w:r w:rsidRPr="00ED0DF6">
              <w:rPr>
                <w:rFonts w:cstheme="minorHAnsi"/>
                <w:sz w:val="21"/>
                <w:szCs w:val="21"/>
              </w:rPr>
              <w:t>3.11 (3.52)</w:t>
            </w:r>
          </w:p>
        </w:tc>
        <w:tc>
          <w:tcPr>
            <w:tcW w:w="1361" w:type="dxa"/>
            <w:vAlign w:val="center"/>
          </w:tcPr>
          <w:p w14:paraId="0A699186" w14:textId="77777777" w:rsidR="00000621" w:rsidRPr="00ED0DF6" w:rsidRDefault="00000621" w:rsidP="00317B0D">
            <w:pPr>
              <w:pStyle w:val="NoSpacing"/>
              <w:jc w:val="center"/>
              <w:rPr>
                <w:rFonts w:cstheme="minorHAnsi"/>
                <w:sz w:val="21"/>
                <w:szCs w:val="21"/>
              </w:rPr>
            </w:pPr>
            <w:r w:rsidRPr="00ED0DF6">
              <w:rPr>
                <w:rFonts w:cstheme="minorHAnsi"/>
                <w:sz w:val="21"/>
                <w:szCs w:val="21"/>
              </w:rPr>
              <w:t>4.33 (4.39)</w:t>
            </w:r>
          </w:p>
        </w:tc>
        <w:tc>
          <w:tcPr>
            <w:tcW w:w="1386" w:type="dxa"/>
            <w:tcBorders>
              <w:top w:val="nil"/>
              <w:left w:val="nil"/>
              <w:bottom w:val="nil"/>
              <w:right w:val="nil"/>
            </w:tcBorders>
            <w:shd w:val="clear" w:color="auto" w:fill="auto"/>
            <w:vAlign w:val="center"/>
          </w:tcPr>
          <w:p w14:paraId="0F00747C" w14:textId="77777777" w:rsidR="00000621" w:rsidRPr="00ED0DF6" w:rsidRDefault="00000621" w:rsidP="00317B0D">
            <w:pPr>
              <w:pStyle w:val="NoSpacing"/>
              <w:jc w:val="center"/>
              <w:rPr>
                <w:rFonts w:cstheme="minorHAnsi"/>
                <w:sz w:val="21"/>
                <w:szCs w:val="21"/>
              </w:rPr>
            </w:pPr>
            <w:r w:rsidRPr="00ED0DF6">
              <w:rPr>
                <w:rFonts w:cstheme="minorHAnsi"/>
                <w:sz w:val="21"/>
                <w:szCs w:val="21"/>
              </w:rPr>
              <w:t>3.86 (2.67)</w:t>
            </w:r>
          </w:p>
        </w:tc>
        <w:tc>
          <w:tcPr>
            <w:tcW w:w="1403" w:type="dxa"/>
            <w:tcBorders>
              <w:top w:val="nil"/>
              <w:left w:val="nil"/>
              <w:bottom w:val="nil"/>
              <w:right w:val="nil"/>
            </w:tcBorders>
            <w:shd w:val="clear" w:color="auto" w:fill="auto"/>
            <w:vAlign w:val="center"/>
          </w:tcPr>
          <w:p w14:paraId="1F81725F" w14:textId="77777777" w:rsidR="00000621" w:rsidRPr="00ED0DF6" w:rsidRDefault="00000621" w:rsidP="00317B0D">
            <w:pPr>
              <w:pStyle w:val="NoSpacing"/>
              <w:jc w:val="center"/>
              <w:rPr>
                <w:rFonts w:cstheme="minorHAnsi"/>
                <w:sz w:val="21"/>
                <w:szCs w:val="21"/>
              </w:rPr>
            </w:pPr>
            <w:r w:rsidRPr="00ED0DF6">
              <w:rPr>
                <w:rFonts w:cstheme="minorHAnsi"/>
                <w:sz w:val="21"/>
                <w:szCs w:val="21"/>
              </w:rPr>
              <w:t>4.67 (4.18)</w:t>
            </w:r>
          </w:p>
        </w:tc>
        <w:tc>
          <w:tcPr>
            <w:tcW w:w="1418" w:type="dxa"/>
            <w:tcBorders>
              <w:top w:val="nil"/>
              <w:left w:val="nil"/>
              <w:bottom w:val="nil"/>
              <w:right w:val="nil"/>
            </w:tcBorders>
            <w:shd w:val="clear" w:color="auto" w:fill="auto"/>
            <w:vAlign w:val="center"/>
          </w:tcPr>
          <w:p w14:paraId="440D5844" w14:textId="77777777" w:rsidR="00000621" w:rsidRPr="00ED0DF6" w:rsidRDefault="00000621" w:rsidP="00317B0D">
            <w:pPr>
              <w:pStyle w:val="NoSpacing"/>
              <w:jc w:val="center"/>
              <w:rPr>
                <w:rFonts w:cstheme="minorHAnsi"/>
                <w:sz w:val="21"/>
                <w:szCs w:val="21"/>
              </w:rPr>
            </w:pPr>
            <w:r w:rsidRPr="00ED0DF6">
              <w:rPr>
                <w:rFonts w:cstheme="minorHAnsi"/>
                <w:sz w:val="21"/>
                <w:szCs w:val="21"/>
              </w:rPr>
              <w:t>4.25 (3.40)</w:t>
            </w:r>
          </w:p>
        </w:tc>
        <w:tc>
          <w:tcPr>
            <w:tcW w:w="1417" w:type="dxa"/>
            <w:tcBorders>
              <w:top w:val="nil"/>
              <w:left w:val="nil"/>
              <w:bottom w:val="nil"/>
              <w:right w:val="nil"/>
            </w:tcBorders>
            <w:shd w:val="clear" w:color="auto" w:fill="auto"/>
            <w:vAlign w:val="center"/>
          </w:tcPr>
          <w:p w14:paraId="4EFFF38E" w14:textId="77777777" w:rsidR="00000621" w:rsidRPr="00ED0DF6" w:rsidRDefault="00000621" w:rsidP="00317B0D">
            <w:pPr>
              <w:pStyle w:val="NoSpacing"/>
              <w:jc w:val="center"/>
              <w:rPr>
                <w:rFonts w:cstheme="minorHAnsi"/>
                <w:sz w:val="21"/>
                <w:szCs w:val="21"/>
              </w:rPr>
            </w:pPr>
            <w:r w:rsidRPr="00ED0DF6">
              <w:rPr>
                <w:rFonts w:cstheme="minorHAnsi"/>
                <w:sz w:val="21"/>
                <w:szCs w:val="21"/>
              </w:rPr>
              <w:t>6.50 (4.28)</w:t>
            </w:r>
          </w:p>
        </w:tc>
        <w:tc>
          <w:tcPr>
            <w:tcW w:w="709" w:type="dxa"/>
            <w:vAlign w:val="center"/>
          </w:tcPr>
          <w:p w14:paraId="4C2F7A08" w14:textId="77777777" w:rsidR="00000621" w:rsidRPr="00ED0DF6" w:rsidRDefault="00000621" w:rsidP="00317B0D">
            <w:pPr>
              <w:pStyle w:val="NoSpacing"/>
              <w:jc w:val="center"/>
              <w:rPr>
                <w:rFonts w:cstheme="minorHAnsi"/>
                <w:sz w:val="21"/>
                <w:szCs w:val="21"/>
              </w:rPr>
            </w:pPr>
            <w:r w:rsidRPr="00ED0DF6">
              <w:rPr>
                <w:rFonts w:cstheme="minorHAnsi"/>
                <w:sz w:val="21"/>
                <w:szCs w:val="21"/>
              </w:rPr>
              <w:t>5.53</w:t>
            </w:r>
          </w:p>
        </w:tc>
        <w:tc>
          <w:tcPr>
            <w:tcW w:w="992" w:type="dxa"/>
            <w:vAlign w:val="center"/>
          </w:tcPr>
          <w:p w14:paraId="546970E1" w14:textId="77777777" w:rsidR="00000621" w:rsidRPr="00ED0DF6" w:rsidRDefault="00000621" w:rsidP="00317B0D">
            <w:pPr>
              <w:pStyle w:val="NoSpacing"/>
              <w:jc w:val="center"/>
              <w:rPr>
                <w:rFonts w:cstheme="minorHAnsi"/>
                <w:sz w:val="21"/>
                <w:szCs w:val="21"/>
              </w:rPr>
            </w:pPr>
            <w:r w:rsidRPr="00ED0DF6">
              <w:rPr>
                <w:rFonts w:cstheme="minorHAnsi"/>
                <w:sz w:val="21"/>
                <w:szCs w:val="21"/>
              </w:rPr>
              <w:t>0.354</w:t>
            </w:r>
          </w:p>
        </w:tc>
      </w:tr>
      <w:tr w:rsidR="00097038" w:rsidRPr="00ED0DF6" w14:paraId="419986D8" w14:textId="77777777" w:rsidTr="00097038">
        <w:trPr>
          <w:trHeight w:hRule="exact" w:val="312"/>
        </w:trPr>
        <w:tc>
          <w:tcPr>
            <w:tcW w:w="3823" w:type="dxa"/>
            <w:tcBorders>
              <w:bottom w:val="single" w:sz="4" w:space="0" w:color="auto"/>
            </w:tcBorders>
            <w:vAlign w:val="center"/>
          </w:tcPr>
          <w:p w14:paraId="11940D62" w14:textId="77777777" w:rsidR="00000621" w:rsidRPr="00ED0DF6" w:rsidRDefault="00000621" w:rsidP="00845521">
            <w:pPr>
              <w:pStyle w:val="NoSpacing"/>
              <w:rPr>
                <w:rFonts w:cstheme="minorHAnsi"/>
                <w:sz w:val="21"/>
                <w:szCs w:val="21"/>
              </w:rPr>
            </w:pPr>
            <w:r w:rsidRPr="00ED0DF6">
              <w:rPr>
                <w:rFonts w:cstheme="minorHAnsi"/>
                <w:sz w:val="21"/>
                <w:szCs w:val="21"/>
              </w:rPr>
              <w:t>Total PRISM score</w:t>
            </w:r>
          </w:p>
        </w:tc>
        <w:tc>
          <w:tcPr>
            <w:tcW w:w="1383" w:type="dxa"/>
            <w:tcBorders>
              <w:bottom w:val="single" w:sz="4" w:space="0" w:color="auto"/>
            </w:tcBorders>
            <w:vAlign w:val="center"/>
          </w:tcPr>
          <w:p w14:paraId="77D21E79" w14:textId="77777777" w:rsidR="00000621" w:rsidRPr="00ED0DF6" w:rsidRDefault="00000621" w:rsidP="00317B0D">
            <w:pPr>
              <w:pStyle w:val="NoSpacing"/>
              <w:jc w:val="center"/>
              <w:rPr>
                <w:rFonts w:cstheme="minorHAnsi"/>
                <w:sz w:val="21"/>
                <w:szCs w:val="21"/>
              </w:rPr>
            </w:pPr>
            <w:r w:rsidRPr="00ED0DF6">
              <w:rPr>
                <w:rFonts w:cstheme="minorHAnsi"/>
                <w:sz w:val="21"/>
                <w:szCs w:val="21"/>
              </w:rPr>
              <w:t>51.51 (33.44)</w:t>
            </w:r>
          </w:p>
        </w:tc>
        <w:tc>
          <w:tcPr>
            <w:tcW w:w="1361" w:type="dxa"/>
            <w:tcBorders>
              <w:bottom w:val="single" w:sz="4" w:space="0" w:color="auto"/>
            </w:tcBorders>
            <w:vAlign w:val="center"/>
          </w:tcPr>
          <w:p w14:paraId="52E7F8CC" w14:textId="77777777" w:rsidR="00000621" w:rsidRPr="00ED0DF6" w:rsidRDefault="00000621" w:rsidP="00317B0D">
            <w:pPr>
              <w:pStyle w:val="NoSpacing"/>
              <w:jc w:val="center"/>
              <w:rPr>
                <w:rFonts w:cstheme="minorHAnsi"/>
                <w:sz w:val="21"/>
                <w:szCs w:val="21"/>
              </w:rPr>
            </w:pPr>
            <w:r w:rsidRPr="00ED0DF6">
              <w:rPr>
                <w:rFonts w:cstheme="minorHAnsi"/>
                <w:sz w:val="21"/>
                <w:szCs w:val="21"/>
              </w:rPr>
              <w:t>67.17 (33.40)</w:t>
            </w:r>
          </w:p>
        </w:tc>
        <w:tc>
          <w:tcPr>
            <w:tcW w:w="1386" w:type="dxa"/>
            <w:tcBorders>
              <w:top w:val="nil"/>
              <w:left w:val="nil"/>
              <w:bottom w:val="single" w:sz="4" w:space="0" w:color="auto"/>
              <w:right w:val="nil"/>
            </w:tcBorders>
            <w:shd w:val="clear" w:color="auto" w:fill="auto"/>
            <w:vAlign w:val="center"/>
          </w:tcPr>
          <w:p w14:paraId="2840993B" w14:textId="77777777" w:rsidR="00000621" w:rsidRPr="00ED0DF6" w:rsidRDefault="00000621" w:rsidP="00317B0D">
            <w:pPr>
              <w:pStyle w:val="NoSpacing"/>
              <w:jc w:val="center"/>
              <w:rPr>
                <w:rFonts w:cstheme="minorHAnsi"/>
                <w:sz w:val="21"/>
                <w:szCs w:val="21"/>
              </w:rPr>
            </w:pPr>
            <w:r w:rsidRPr="00ED0DF6">
              <w:rPr>
                <w:rFonts w:cstheme="minorHAnsi"/>
                <w:sz w:val="21"/>
                <w:szCs w:val="21"/>
              </w:rPr>
              <w:t>50.86 (27.19)</w:t>
            </w:r>
          </w:p>
        </w:tc>
        <w:tc>
          <w:tcPr>
            <w:tcW w:w="1403" w:type="dxa"/>
            <w:tcBorders>
              <w:top w:val="nil"/>
              <w:left w:val="nil"/>
              <w:bottom w:val="single" w:sz="4" w:space="0" w:color="auto"/>
              <w:right w:val="nil"/>
            </w:tcBorders>
            <w:shd w:val="clear" w:color="auto" w:fill="auto"/>
            <w:vAlign w:val="center"/>
          </w:tcPr>
          <w:p w14:paraId="51432E38" w14:textId="77777777" w:rsidR="00000621" w:rsidRPr="00ED0DF6" w:rsidRDefault="00000621" w:rsidP="00317B0D">
            <w:pPr>
              <w:pStyle w:val="NoSpacing"/>
              <w:jc w:val="center"/>
              <w:rPr>
                <w:rFonts w:cstheme="minorHAnsi"/>
                <w:sz w:val="21"/>
                <w:szCs w:val="21"/>
              </w:rPr>
            </w:pPr>
            <w:r w:rsidRPr="00ED0DF6">
              <w:rPr>
                <w:rFonts w:cstheme="minorHAnsi"/>
                <w:sz w:val="21"/>
                <w:szCs w:val="21"/>
              </w:rPr>
              <w:t>35.56 (28.65)</w:t>
            </w:r>
          </w:p>
        </w:tc>
        <w:tc>
          <w:tcPr>
            <w:tcW w:w="1418" w:type="dxa"/>
            <w:tcBorders>
              <w:top w:val="nil"/>
              <w:left w:val="nil"/>
              <w:bottom w:val="single" w:sz="4" w:space="0" w:color="auto"/>
              <w:right w:val="nil"/>
            </w:tcBorders>
            <w:shd w:val="clear" w:color="auto" w:fill="auto"/>
            <w:vAlign w:val="center"/>
          </w:tcPr>
          <w:p w14:paraId="1951069E" w14:textId="77777777" w:rsidR="00000621" w:rsidRPr="00ED0DF6" w:rsidRDefault="00000621" w:rsidP="00317B0D">
            <w:pPr>
              <w:pStyle w:val="NoSpacing"/>
              <w:jc w:val="center"/>
              <w:rPr>
                <w:rFonts w:cstheme="minorHAnsi"/>
                <w:sz w:val="21"/>
                <w:szCs w:val="21"/>
              </w:rPr>
            </w:pPr>
            <w:r w:rsidRPr="00ED0DF6">
              <w:rPr>
                <w:rFonts w:cstheme="minorHAnsi"/>
                <w:sz w:val="21"/>
                <w:szCs w:val="21"/>
              </w:rPr>
              <w:t>65.75 (16.07)</w:t>
            </w:r>
          </w:p>
        </w:tc>
        <w:tc>
          <w:tcPr>
            <w:tcW w:w="1417" w:type="dxa"/>
            <w:tcBorders>
              <w:top w:val="nil"/>
              <w:left w:val="nil"/>
              <w:bottom w:val="single" w:sz="4" w:space="0" w:color="auto"/>
              <w:right w:val="nil"/>
            </w:tcBorders>
            <w:shd w:val="clear" w:color="auto" w:fill="auto"/>
            <w:vAlign w:val="center"/>
          </w:tcPr>
          <w:p w14:paraId="5477A0EE" w14:textId="77777777" w:rsidR="00000621" w:rsidRPr="00ED0DF6" w:rsidRDefault="00000621" w:rsidP="00317B0D">
            <w:pPr>
              <w:pStyle w:val="NoSpacing"/>
              <w:jc w:val="center"/>
              <w:rPr>
                <w:rFonts w:cstheme="minorHAnsi"/>
                <w:sz w:val="21"/>
                <w:szCs w:val="21"/>
              </w:rPr>
            </w:pPr>
            <w:r w:rsidRPr="00ED0DF6">
              <w:rPr>
                <w:rFonts w:cstheme="minorHAnsi"/>
                <w:sz w:val="21"/>
                <w:szCs w:val="21"/>
              </w:rPr>
              <w:t>73.50 (20.75)</w:t>
            </w:r>
          </w:p>
        </w:tc>
        <w:tc>
          <w:tcPr>
            <w:tcW w:w="709" w:type="dxa"/>
            <w:tcBorders>
              <w:bottom w:val="single" w:sz="4" w:space="0" w:color="auto"/>
            </w:tcBorders>
            <w:vAlign w:val="center"/>
          </w:tcPr>
          <w:p w14:paraId="0C65B9E2"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1.72</w:t>
            </w:r>
          </w:p>
        </w:tc>
        <w:tc>
          <w:tcPr>
            <w:tcW w:w="992" w:type="dxa"/>
            <w:tcBorders>
              <w:bottom w:val="single" w:sz="4" w:space="0" w:color="auto"/>
            </w:tcBorders>
            <w:vAlign w:val="center"/>
          </w:tcPr>
          <w:p w14:paraId="3598CA66" w14:textId="77777777" w:rsidR="00000621" w:rsidRPr="00ED0DF6" w:rsidRDefault="00000621" w:rsidP="00317B0D">
            <w:pPr>
              <w:pStyle w:val="NoSpacing"/>
              <w:jc w:val="center"/>
              <w:rPr>
                <w:rFonts w:cstheme="minorHAnsi"/>
                <w:sz w:val="21"/>
                <w:szCs w:val="21"/>
              </w:rPr>
            </w:pPr>
            <w:r w:rsidRPr="00ED0DF6">
              <w:rPr>
                <w:rFonts w:cstheme="minorHAnsi"/>
                <w:sz w:val="21"/>
                <w:szCs w:val="21"/>
              </w:rPr>
              <w:t>0.109</w:t>
            </w:r>
          </w:p>
        </w:tc>
      </w:tr>
      <w:tr w:rsidR="00097038" w:rsidRPr="00ED0DF6" w14:paraId="461D1F1E" w14:textId="77777777" w:rsidTr="00097038">
        <w:trPr>
          <w:trHeight w:hRule="exact" w:val="312"/>
        </w:trPr>
        <w:tc>
          <w:tcPr>
            <w:tcW w:w="3823" w:type="dxa"/>
            <w:tcBorders>
              <w:top w:val="single" w:sz="4" w:space="0" w:color="auto"/>
            </w:tcBorders>
            <w:vAlign w:val="center"/>
          </w:tcPr>
          <w:p w14:paraId="39D6D380" w14:textId="77777777" w:rsidR="00000621" w:rsidRPr="00ED0DF6" w:rsidRDefault="00000621" w:rsidP="00845521">
            <w:pPr>
              <w:pStyle w:val="NoSpacing"/>
              <w:rPr>
                <w:rFonts w:cstheme="minorHAnsi"/>
                <w:sz w:val="21"/>
                <w:szCs w:val="21"/>
              </w:rPr>
            </w:pPr>
            <w:r w:rsidRPr="00ED0DF6">
              <w:rPr>
                <w:rFonts w:cstheme="minorHAnsi"/>
                <w:sz w:val="21"/>
                <w:szCs w:val="21"/>
              </w:rPr>
              <w:t>Severity of spasticity</w:t>
            </w:r>
          </w:p>
        </w:tc>
        <w:tc>
          <w:tcPr>
            <w:tcW w:w="1383" w:type="dxa"/>
            <w:tcBorders>
              <w:top w:val="single" w:sz="4" w:space="0" w:color="auto"/>
            </w:tcBorders>
            <w:vAlign w:val="center"/>
          </w:tcPr>
          <w:p w14:paraId="017CB6D6" w14:textId="77777777" w:rsidR="00000621" w:rsidRPr="00ED0DF6" w:rsidRDefault="00000621" w:rsidP="00317B0D">
            <w:pPr>
              <w:pStyle w:val="NoSpacing"/>
              <w:jc w:val="center"/>
              <w:rPr>
                <w:rFonts w:cstheme="minorHAnsi"/>
                <w:sz w:val="21"/>
                <w:szCs w:val="21"/>
              </w:rPr>
            </w:pPr>
            <w:r w:rsidRPr="00ED0DF6">
              <w:rPr>
                <w:rFonts w:cstheme="minorHAnsi"/>
                <w:sz w:val="21"/>
                <w:szCs w:val="21"/>
              </w:rPr>
              <w:t>Mean (SD)</w:t>
            </w:r>
          </w:p>
        </w:tc>
        <w:tc>
          <w:tcPr>
            <w:tcW w:w="1361" w:type="dxa"/>
            <w:tcBorders>
              <w:top w:val="single" w:sz="4" w:space="0" w:color="auto"/>
            </w:tcBorders>
            <w:vAlign w:val="center"/>
          </w:tcPr>
          <w:p w14:paraId="287EE159" w14:textId="77777777" w:rsidR="00000621" w:rsidRPr="00ED0DF6" w:rsidRDefault="00000621" w:rsidP="00317B0D">
            <w:pPr>
              <w:pStyle w:val="NoSpacing"/>
              <w:jc w:val="center"/>
              <w:rPr>
                <w:rFonts w:cstheme="minorHAnsi"/>
                <w:sz w:val="21"/>
                <w:szCs w:val="21"/>
              </w:rPr>
            </w:pPr>
            <w:r w:rsidRPr="00ED0DF6">
              <w:rPr>
                <w:rFonts w:cstheme="minorHAnsi"/>
                <w:sz w:val="21"/>
                <w:szCs w:val="21"/>
              </w:rPr>
              <w:t>Mean (SD)</w:t>
            </w:r>
          </w:p>
        </w:tc>
        <w:tc>
          <w:tcPr>
            <w:tcW w:w="1386" w:type="dxa"/>
            <w:tcBorders>
              <w:top w:val="single" w:sz="4" w:space="0" w:color="auto"/>
            </w:tcBorders>
            <w:vAlign w:val="center"/>
          </w:tcPr>
          <w:p w14:paraId="2697D040" w14:textId="77777777" w:rsidR="00000621" w:rsidRPr="00ED0DF6" w:rsidRDefault="00000621" w:rsidP="00317B0D">
            <w:pPr>
              <w:pStyle w:val="NoSpacing"/>
              <w:jc w:val="center"/>
              <w:rPr>
                <w:rFonts w:cstheme="minorHAnsi"/>
                <w:sz w:val="21"/>
                <w:szCs w:val="21"/>
              </w:rPr>
            </w:pPr>
            <w:r w:rsidRPr="00ED0DF6">
              <w:rPr>
                <w:rFonts w:cstheme="minorHAnsi"/>
                <w:sz w:val="21"/>
                <w:szCs w:val="21"/>
              </w:rPr>
              <w:t>Mean (SD)</w:t>
            </w:r>
          </w:p>
        </w:tc>
        <w:tc>
          <w:tcPr>
            <w:tcW w:w="1403" w:type="dxa"/>
            <w:tcBorders>
              <w:top w:val="single" w:sz="4" w:space="0" w:color="auto"/>
            </w:tcBorders>
            <w:vAlign w:val="center"/>
          </w:tcPr>
          <w:p w14:paraId="291D0014" w14:textId="77777777" w:rsidR="00000621" w:rsidRPr="00ED0DF6" w:rsidRDefault="00000621" w:rsidP="00317B0D">
            <w:pPr>
              <w:pStyle w:val="NoSpacing"/>
              <w:jc w:val="center"/>
              <w:rPr>
                <w:rFonts w:cstheme="minorHAnsi"/>
                <w:sz w:val="21"/>
                <w:szCs w:val="21"/>
              </w:rPr>
            </w:pPr>
            <w:r w:rsidRPr="00ED0DF6">
              <w:rPr>
                <w:rFonts w:cstheme="minorHAnsi"/>
                <w:sz w:val="21"/>
                <w:szCs w:val="21"/>
              </w:rPr>
              <w:t>Mean (SD)</w:t>
            </w:r>
          </w:p>
        </w:tc>
        <w:tc>
          <w:tcPr>
            <w:tcW w:w="1418" w:type="dxa"/>
            <w:tcBorders>
              <w:top w:val="single" w:sz="4" w:space="0" w:color="auto"/>
            </w:tcBorders>
            <w:vAlign w:val="center"/>
          </w:tcPr>
          <w:p w14:paraId="5898D2C6" w14:textId="77777777" w:rsidR="00000621" w:rsidRPr="00ED0DF6" w:rsidRDefault="00000621" w:rsidP="00317B0D">
            <w:pPr>
              <w:pStyle w:val="NoSpacing"/>
              <w:jc w:val="center"/>
              <w:rPr>
                <w:rFonts w:cstheme="minorHAnsi"/>
                <w:sz w:val="21"/>
                <w:szCs w:val="21"/>
              </w:rPr>
            </w:pPr>
            <w:r w:rsidRPr="00ED0DF6">
              <w:rPr>
                <w:rFonts w:cstheme="minorHAnsi"/>
                <w:sz w:val="21"/>
                <w:szCs w:val="21"/>
              </w:rPr>
              <w:t>Mean (SD)</w:t>
            </w:r>
          </w:p>
        </w:tc>
        <w:tc>
          <w:tcPr>
            <w:tcW w:w="1417" w:type="dxa"/>
            <w:tcBorders>
              <w:top w:val="single" w:sz="4" w:space="0" w:color="auto"/>
            </w:tcBorders>
            <w:shd w:val="clear" w:color="auto" w:fill="auto"/>
            <w:vAlign w:val="center"/>
          </w:tcPr>
          <w:p w14:paraId="79DACD68" w14:textId="77777777" w:rsidR="00000621" w:rsidRPr="00ED0DF6" w:rsidRDefault="00000621" w:rsidP="00317B0D">
            <w:pPr>
              <w:pStyle w:val="NoSpacing"/>
              <w:jc w:val="center"/>
              <w:rPr>
                <w:rFonts w:cstheme="minorHAnsi"/>
                <w:sz w:val="21"/>
                <w:szCs w:val="21"/>
              </w:rPr>
            </w:pPr>
            <w:r w:rsidRPr="00ED0DF6">
              <w:rPr>
                <w:rFonts w:cstheme="minorHAnsi"/>
                <w:sz w:val="21"/>
                <w:szCs w:val="21"/>
              </w:rPr>
              <w:t>Mean (SD)</w:t>
            </w:r>
          </w:p>
        </w:tc>
        <w:tc>
          <w:tcPr>
            <w:tcW w:w="709" w:type="dxa"/>
            <w:tcBorders>
              <w:top w:val="single" w:sz="4" w:space="0" w:color="auto"/>
            </w:tcBorders>
            <w:vAlign w:val="center"/>
          </w:tcPr>
          <w:p w14:paraId="5A06FE46" w14:textId="77777777" w:rsidR="00000621" w:rsidRPr="00ED0DF6" w:rsidRDefault="00000621" w:rsidP="00317B0D">
            <w:pPr>
              <w:pStyle w:val="NoSpacing"/>
              <w:jc w:val="center"/>
              <w:rPr>
                <w:rFonts w:cstheme="minorHAnsi"/>
                <w:sz w:val="21"/>
                <w:szCs w:val="21"/>
              </w:rPr>
            </w:pPr>
            <w:r w:rsidRPr="00ED0DF6">
              <w:rPr>
                <w:rFonts w:cstheme="minorHAnsi"/>
                <w:sz w:val="21"/>
                <w:szCs w:val="21"/>
              </w:rPr>
              <w:t>H</w:t>
            </w:r>
          </w:p>
        </w:tc>
        <w:tc>
          <w:tcPr>
            <w:tcW w:w="992" w:type="dxa"/>
            <w:tcBorders>
              <w:top w:val="single" w:sz="4" w:space="0" w:color="auto"/>
            </w:tcBorders>
            <w:vAlign w:val="center"/>
          </w:tcPr>
          <w:p w14:paraId="5955A80F" w14:textId="77777777" w:rsidR="00000621" w:rsidRPr="00ED0DF6" w:rsidRDefault="00000621" w:rsidP="00317B0D">
            <w:pPr>
              <w:pStyle w:val="NoSpacing"/>
              <w:jc w:val="center"/>
              <w:rPr>
                <w:rFonts w:cstheme="minorHAnsi"/>
                <w:i/>
                <w:sz w:val="21"/>
                <w:szCs w:val="21"/>
              </w:rPr>
            </w:pPr>
            <w:r w:rsidRPr="00ED0DF6">
              <w:rPr>
                <w:rFonts w:cstheme="minorHAnsi"/>
                <w:i/>
                <w:sz w:val="21"/>
                <w:szCs w:val="21"/>
              </w:rPr>
              <w:t>p</w:t>
            </w:r>
          </w:p>
        </w:tc>
      </w:tr>
      <w:tr w:rsidR="00097038" w:rsidRPr="00ED0DF6" w14:paraId="128FF8FE" w14:textId="77777777" w:rsidTr="00097038">
        <w:trPr>
          <w:trHeight w:hRule="exact" w:val="312"/>
        </w:trPr>
        <w:tc>
          <w:tcPr>
            <w:tcW w:w="3823" w:type="dxa"/>
            <w:vAlign w:val="center"/>
          </w:tcPr>
          <w:p w14:paraId="663F894E" w14:textId="77777777" w:rsidR="00000621" w:rsidRPr="00ED0DF6" w:rsidRDefault="00000621" w:rsidP="00845521">
            <w:pPr>
              <w:pStyle w:val="NoSpacing"/>
              <w:rPr>
                <w:rFonts w:cstheme="minorHAnsi"/>
                <w:sz w:val="21"/>
                <w:szCs w:val="21"/>
              </w:rPr>
            </w:pPr>
            <w:r w:rsidRPr="00ED0DF6">
              <w:rPr>
                <w:rFonts w:cstheme="minorHAnsi"/>
                <w:sz w:val="21"/>
                <w:szCs w:val="21"/>
              </w:rPr>
              <w:t>Total REPAS score</w:t>
            </w:r>
          </w:p>
        </w:tc>
        <w:tc>
          <w:tcPr>
            <w:tcW w:w="1383" w:type="dxa"/>
            <w:vAlign w:val="center"/>
          </w:tcPr>
          <w:p w14:paraId="2E835326"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14.83 (9.07)</w:t>
            </w:r>
          </w:p>
        </w:tc>
        <w:tc>
          <w:tcPr>
            <w:tcW w:w="1361" w:type="dxa"/>
            <w:vAlign w:val="center"/>
          </w:tcPr>
          <w:p w14:paraId="7F199C29"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12.33 (9.77)</w:t>
            </w:r>
          </w:p>
        </w:tc>
        <w:tc>
          <w:tcPr>
            <w:tcW w:w="1386" w:type="dxa"/>
            <w:tcBorders>
              <w:left w:val="nil"/>
              <w:bottom w:val="nil"/>
              <w:right w:val="nil"/>
            </w:tcBorders>
            <w:shd w:val="clear" w:color="auto" w:fill="auto"/>
            <w:vAlign w:val="center"/>
          </w:tcPr>
          <w:p w14:paraId="1488DC6A" w14:textId="77777777" w:rsidR="00000621" w:rsidRPr="00ED0DF6" w:rsidRDefault="00000621" w:rsidP="00317B0D">
            <w:pPr>
              <w:pStyle w:val="NoSpacing"/>
              <w:jc w:val="center"/>
              <w:rPr>
                <w:rFonts w:cstheme="minorHAnsi"/>
                <w:sz w:val="21"/>
                <w:szCs w:val="21"/>
              </w:rPr>
            </w:pPr>
            <w:r w:rsidRPr="00ED0DF6">
              <w:rPr>
                <w:rFonts w:cstheme="minorHAnsi"/>
                <w:sz w:val="21"/>
                <w:szCs w:val="21"/>
              </w:rPr>
              <w:t>23.29 (15.90)</w:t>
            </w:r>
          </w:p>
        </w:tc>
        <w:tc>
          <w:tcPr>
            <w:tcW w:w="1403" w:type="dxa"/>
            <w:tcBorders>
              <w:left w:val="nil"/>
              <w:bottom w:val="nil"/>
              <w:right w:val="nil"/>
            </w:tcBorders>
            <w:shd w:val="clear" w:color="auto" w:fill="auto"/>
            <w:vAlign w:val="center"/>
          </w:tcPr>
          <w:p w14:paraId="617C8A60" w14:textId="77777777" w:rsidR="00000621" w:rsidRPr="00ED0DF6" w:rsidRDefault="00000621" w:rsidP="00317B0D">
            <w:pPr>
              <w:pStyle w:val="NoSpacing"/>
              <w:jc w:val="center"/>
              <w:rPr>
                <w:rFonts w:cstheme="minorHAnsi"/>
                <w:sz w:val="21"/>
                <w:szCs w:val="21"/>
              </w:rPr>
            </w:pPr>
            <w:r w:rsidRPr="00ED0DF6">
              <w:rPr>
                <w:rFonts w:cstheme="minorHAnsi"/>
                <w:sz w:val="21"/>
                <w:szCs w:val="21"/>
              </w:rPr>
              <w:t>23.00 (16.59)</w:t>
            </w:r>
          </w:p>
        </w:tc>
        <w:tc>
          <w:tcPr>
            <w:tcW w:w="1418" w:type="dxa"/>
            <w:tcBorders>
              <w:left w:val="nil"/>
              <w:bottom w:val="nil"/>
              <w:right w:val="nil"/>
            </w:tcBorders>
            <w:shd w:val="clear" w:color="auto" w:fill="auto"/>
            <w:vAlign w:val="center"/>
          </w:tcPr>
          <w:p w14:paraId="01D563BD"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10.60 (9.53)</w:t>
            </w:r>
          </w:p>
        </w:tc>
        <w:tc>
          <w:tcPr>
            <w:tcW w:w="1417" w:type="dxa"/>
            <w:tcBorders>
              <w:left w:val="nil"/>
              <w:bottom w:val="nil"/>
              <w:right w:val="nil"/>
            </w:tcBorders>
            <w:shd w:val="clear" w:color="auto" w:fill="auto"/>
            <w:vAlign w:val="center"/>
          </w:tcPr>
          <w:p w14:paraId="725FFB7C" w14:textId="77777777" w:rsidR="00000621" w:rsidRPr="00ED0DF6" w:rsidRDefault="00000621" w:rsidP="00317B0D">
            <w:pPr>
              <w:pStyle w:val="NoSpacing"/>
              <w:jc w:val="center"/>
              <w:rPr>
                <w:rFonts w:cstheme="minorHAnsi"/>
                <w:sz w:val="21"/>
                <w:szCs w:val="21"/>
              </w:rPr>
            </w:pPr>
            <w:r w:rsidRPr="00ED0DF6">
              <w:rPr>
                <w:rFonts w:cstheme="minorHAnsi"/>
                <w:sz w:val="21"/>
                <w:szCs w:val="21"/>
              </w:rPr>
              <w:t>23.17 (12.26)</w:t>
            </w:r>
          </w:p>
        </w:tc>
        <w:tc>
          <w:tcPr>
            <w:tcW w:w="709" w:type="dxa"/>
            <w:vAlign w:val="center"/>
          </w:tcPr>
          <w:p w14:paraId="673FBC3B" w14:textId="77777777" w:rsidR="00000621" w:rsidRPr="00ED0DF6" w:rsidRDefault="00000621" w:rsidP="00317B0D">
            <w:pPr>
              <w:pStyle w:val="NoSpacing"/>
              <w:jc w:val="center"/>
              <w:rPr>
                <w:rFonts w:cstheme="minorHAnsi"/>
                <w:sz w:val="21"/>
                <w:szCs w:val="21"/>
              </w:rPr>
            </w:pPr>
            <w:r w:rsidRPr="00ED0DF6">
              <w:rPr>
                <w:rFonts w:cstheme="minorHAnsi"/>
                <w:sz w:val="21"/>
                <w:szCs w:val="21"/>
              </w:rPr>
              <w:t>7.08</w:t>
            </w:r>
          </w:p>
        </w:tc>
        <w:tc>
          <w:tcPr>
            <w:tcW w:w="992" w:type="dxa"/>
            <w:vAlign w:val="center"/>
          </w:tcPr>
          <w:p w14:paraId="132521D7" w14:textId="77777777" w:rsidR="00000621" w:rsidRPr="00ED0DF6" w:rsidRDefault="00000621" w:rsidP="00317B0D">
            <w:pPr>
              <w:pStyle w:val="NoSpacing"/>
              <w:jc w:val="center"/>
              <w:rPr>
                <w:rFonts w:cstheme="minorHAnsi"/>
                <w:sz w:val="21"/>
                <w:szCs w:val="21"/>
              </w:rPr>
            </w:pPr>
            <w:r w:rsidRPr="00ED0DF6">
              <w:rPr>
                <w:rFonts w:cstheme="minorHAnsi"/>
                <w:sz w:val="21"/>
                <w:szCs w:val="21"/>
              </w:rPr>
              <w:t>0.215</w:t>
            </w:r>
          </w:p>
        </w:tc>
      </w:tr>
      <w:tr w:rsidR="00097038" w:rsidRPr="00ED0DF6" w14:paraId="32E90373" w14:textId="77777777" w:rsidTr="00097038">
        <w:trPr>
          <w:trHeight w:hRule="exact" w:val="312"/>
        </w:trPr>
        <w:tc>
          <w:tcPr>
            <w:tcW w:w="3823" w:type="dxa"/>
            <w:vAlign w:val="center"/>
          </w:tcPr>
          <w:p w14:paraId="384FF17B" w14:textId="77777777" w:rsidR="00000621" w:rsidRPr="00ED0DF6" w:rsidRDefault="00000621" w:rsidP="00845521">
            <w:pPr>
              <w:pStyle w:val="NoSpacing"/>
              <w:rPr>
                <w:rFonts w:cstheme="minorHAnsi"/>
                <w:sz w:val="21"/>
                <w:szCs w:val="21"/>
              </w:rPr>
            </w:pPr>
            <w:r w:rsidRPr="00ED0DF6">
              <w:rPr>
                <w:rFonts w:cstheme="minorHAnsi"/>
                <w:sz w:val="21"/>
                <w:szCs w:val="21"/>
              </w:rPr>
              <w:t>Severity classification</w:t>
            </w:r>
          </w:p>
        </w:tc>
        <w:tc>
          <w:tcPr>
            <w:tcW w:w="1383" w:type="dxa"/>
            <w:vAlign w:val="center"/>
          </w:tcPr>
          <w:p w14:paraId="6DEFC0EA" w14:textId="77777777" w:rsidR="00000621" w:rsidRPr="00ED0DF6" w:rsidRDefault="00000621" w:rsidP="00317B0D">
            <w:pPr>
              <w:pStyle w:val="NoSpacing"/>
              <w:jc w:val="center"/>
              <w:rPr>
                <w:rFonts w:cstheme="minorHAnsi"/>
                <w:sz w:val="21"/>
                <w:szCs w:val="21"/>
              </w:rPr>
            </w:pPr>
            <w:r w:rsidRPr="00ED0DF6">
              <w:rPr>
                <w:rFonts w:cstheme="minorHAnsi"/>
                <w:i/>
                <w:sz w:val="21"/>
                <w:szCs w:val="21"/>
              </w:rPr>
              <w:t>n</w:t>
            </w:r>
            <w:r w:rsidRPr="00ED0DF6">
              <w:rPr>
                <w:rFonts w:cstheme="minorHAnsi"/>
                <w:sz w:val="21"/>
                <w:szCs w:val="21"/>
              </w:rPr>
              <w:t xml:space="preserve"> (%)</w:t>
            </w:r>
          </w:p>
        </w:tc>
        <w:tc>
          <w:tcPr>
            <w:tcW w:w="1361" w:type="dxa"/>
            <w:vAlign w:val="center"/>
          </w:tcPr>
          <w:p w14:paraId="21C8CAEB" w14:textId="77777777" w:rsidR="00000621" w:rsidRPr="00ED0DF6" w:rsidRDefault="00000621" w:rsidP="00317B0D">
            <w:pPr>
              <w:pStyle w:val="NoSpacing"/>
              <w:jc w:val="center"/>
              <w:rPr>
                <w:rFonts w:cstheme="minorHAnsi"/>
                <w:sz w:val="21"/>
                <w:szCs w:val="21"/>
              </w:rPr>
            </w:pPr>
            <w:r w:rsidRPr="00ED0DF6">
              <w:rPr>
                <w:rFonts w:cstheme="minorHAnsi"/>
                <w:i/>
                <w:sz w:val="21"/>
                <w:szCs w:val="21"/>
              </w:rPr>
              <w:t>n</w:t>
            </w:r>
            <w:r w:rsidRPr="00ED0DF6">
              <w:rPr>
                <w:rFonts w:cstheme="minorHAnsi"/>
                <w:sz w:val="21"/>
                <w:szCs w:val="21"/>
              </w:rPr>
              <w:t xml:space="preserve"> (%)</w:t>
            </w:r>
          </w:p>
        </w:tc>
        <w:tc>
          <w:tcPr>
            <w:tcW w:w="1386" w:type="dxa"/>
            <w:vAlign w:val="center"/>
          </w:tcPr>
          <w:p w14:paraId="2F1D613B" w14:textId="77777777" w:rsidR="00000621" w:rsidRPr="00ED0DF6" w:rsidRDefault="00000621" w:rsidP="00317B0D">
            <w:pPr>
              <w:pStyle w:val="NoSpacing"/>
              <w:jc w:val="center"/>
              <w:rPr>
                <w:rFonts w:cstheme="minorHAnsi"/>
                <w:sz w:val="21"/>
                <w:szCs w:val="21"/>
              </w:rPr>
            </w:pPr>
            <w:r w:rsidRPr="00ED0DF6">
              <w:rPr>
                <w:rFonts w:cstheme="minorHAnsi"/>
                <w:i/>
                <w:sz w:val="21"/>
                <w:szCs w:val="21"/>
              </w:rPr>
              <w:t>n</w:t>
            </w:r>
            <w:r w:rsidRPr="00ED0DF6">
              <w:rPr>
                <w:rFonts w:cstheme="minorHAnsi"/>
                <w:sz w:val="21"/>
                <w:szCs w:val="21"/>
              </w:rPr>
              <w:t xml:space="preserve"> (%)</w:t>
            </w:r>
          </w:p>
        </w:tc>
        <w:tc>
          <w:tcPr>
            <w:tcW w:w="1403" w:type="dxa"/>
            <w:vAlign w:val="center"/>
          </w:tcPr>
          <w:p w14:paraId="1527CF55" w14:textId="77777777" w:rsidR="00000621" w:rsidRPr="00ED0DF6" w:rsidRDefault="00000621" w:rsidP="00317B0D">
            <w:pPr>
              <w:pStyle w:val="NoSpacing"/>
              <w:jc w:val="center"/>
              <w:rPr>
                <w:rFonts w:cstheme="minorHAnsi"/>
                <w:sz w:val="21"/>
                <w:szCs w:val="21"/>
              </w:rPr>
            </w:pPr>
            <w:r w:rsidRPr="00ED0DF6">
              <w:rPr>
                <w:rFonts w:cstheme="minorHAnsi"/>
                <w:i/>
                <w:sz w:val="21"/>
                <w:szCs w:val="21"/>
              </w:rPr>
              <w:t>n</w:t>
            </w:r>
            <w:r w:rsidRPr="00ED0DF6">
              <w:rPr>
                <w:rFonts w:cstheme="minorHAnsi"/>
                <w:sz w:val="21"/>
                <w:szCs w:val="21"/>
              </w:rPr>
              <w:t xml:space="preserve"> (%)</w:t>
            </w:r>
          </w:p>
        </w:tc>
        <w:tc>
          <w:tcPr>
            <w:tcW w:w="1418" w:type="dxa"/>
            <w:vAlign w:val="center"/>
          </w:tcPr>
          <w:p w14:paraId="33499A84" w14:textId="77777777" w:rsidR="00000621" w:rsidRPr="00ED0DF6" w:rsidRDefault="00000621" w:rsidP="00317B0D">
            <w:pPr>
              <w:pStyle w:val="NoSpacing"/>
              <w:jc w:val="center"/>
              <w:rPr>
                <w:rFonts w:cstheme="minorHAnsi"/>
                <w:sz w:val="21"/>
                <w:szCs w:val="21"/>
              </w:rPr>
            </w:pPr>
            <w:r w:rsidRPr="00ED0DF6">
              <w:rPr>
                <w:rFonts w:cstheme="minorHAnsi"/>
                <w:i/>
                <w:sz w:val="21"/>
                <w:szCs w:val="21"/>
              </w:rPr>
              <w:t>n</w:t>
            </w:r>
            <w:r w:rsidRPr="00ED0DF6">
              <w:rPr>
                <w:rFonts w:cstheme="minorHAnsi"/>
                <w:sz w:val="21"/>
                <w:szCs w:val="21"/>
              </w:rPr>
              <w:t xml:space="preserve"> (%)</w:t>
            </w:r>
          </w:p>
        </w:tc>
        <w:tc>
          <w:tcPr>
            <w:tcW w:w="1417" w:type="dxa"/>
            <w:shd w:val="clear" w:color="auto" w:fill="auto"/>
            <w:vAlign w:val="center"/>
          </w:tcPr>
          <w:p w14:paraId="29B97AFE" w14:textId="77777777" w:rsidR="00000621" w:rsidRPr="00ED0DF6" w:rsidRDefault="00000621" w:rsidP="00317B0D">
            <w:pPr>
              <w:pStyle w:val="NoSpacing"/>
              <w:jc w:val="center"/>
              <w:rPr>
                <w:rFonts w:cstheme="minorHAnsi"/>
                <w:sz w:val="21"/>
                <w:szCs w:val="21"/>
              </w:rPr>
            </w:pPr>
            <w:r w:rsidRPr="00ED0DF6">
              <w:rPr>
                <w:rFonts w:cstheme="minorHAnsi"/>
                <w:i/>
                <w:sz w:val="21"/>
                <w:szCs w:val="21"/>
              </w:rPr>
              <w:t>n</w:t>
            </w:r>
            <w:r w:rsidRPr="00ED0DF6">
              <w:rPr>
                <w:rFonts w:cstheme="minorHAnsi"/>
                <w:sz w:val="21"/>
                <w:szCs w:val="21"/>
              </w:rPr>
              <w:t xml:space="preserve"> (%)</w:t>
            </w:r>
          </w:p>
        </w:tc>
        <w:tc>
          <w:tcPr>
            <w:tcW w:w="709" w:type="dxa"/>
            <w:vAlign w:val="center"/>
          </w:tcPr>
          <w:p w14:paraId="4BB02F39" w14:textId="77777777" w:rsidR="00000621" w:rsidRPr="00ED0DF6" w:rsidRDefault="00000621" w:rsidP="00317B0D">
            <w:pPr>
              <w:pStyle w:val="NoSpacing"/>
              <w:jc w:val="center"/>
              <w:rPr>
                <w:rFonts w:cstheme="minorHAnsi"/>
                <w:sz w:val="21"/>
                <w:szCs w:val="21"/>
                <w:vertAlign w:val="superscript"/>
              </w:rPr>
            </w:pPr>
          </w:p>
        </w:tc>
        <w:tc>
          <w:tcPr>
            <w:tcW w:w="992" w:type="dxa"/>
            <w:vAlign w:val="center"/>
          </w:tcPr>
          <w:p w14:paraId="41108C74" w14:textId="77777777" w:rsidR="00000621" w:rsidRPr="00ED0DF6" w:rsidRDefault="00000621" w:rsidP="00317B0D">
            <w:pPr>
              <w:pStyle w:val="NoSpacing"/>
              <w:jc w:val="center"/>
              <w:rPr>
                <w:rFonts w:cstheme="minorHAnsi"/>
                <w:i/>
                <w:sz w:val="21"/>
                <w:szCs w:val="21"/>
              </w:rPr>
            </w:pPr>
          </w:p>
        </w:tc>
      </w:tr>
      <w:tr w:rsidR="00097038" w:rsidRPr="00ED0DF6" w14:paraId="7D7A6102" w14:textId="77777777" w:rsidTr="00097038">
        <w:trPr>
          <w:trHeight w:hRule="exact" w:val="312"/>
        </w:trPr>
        <w:tc>
          <w:tcPr>
            <w:tcW w:w="3823" w:type="dxa"/>
            <w:vAlign w:val="center"/>
          </w:tcPr>
          <w:p w14:paraId="30362D4B" w14:textId="77777777" w:rsidR="00000621" w:rsidRPr="00ED0DF6" w:rsidRDefault="00000621" w:rsidP="00097038">
            <w:pPr>
              <w:pStyle w:val="NoSpacing"/>
              <w:ind w:left="113"/>
              <w:rPr>
                <w:rFonts w:cstheme="minorHAnsi"/>
                <w:sz w:val="21"/>
                <w:szCs w:val="21"/>
              </w:rPr>
            </w:pPr>
            <w:r w:rsidRPr="00ED0DF6">
              <w:rPr>
                <w:rFonts w:cstheme="minorHAnsi"/>
                <w:sz w:val="21"/>
                <w:szCs w:val="21"/>
              </w:rPr>
              <w:t>Mild</w:t>
            </w:r>
          </w:p>
        </w:tc>
        <w:tc>
          <w:tcPr>
            <w:tcW w:w="1383" w:type="dxa"/>
            <w:vAlign w:val="center"/>
          </w:tcPr>
          <w:p w14:paraId="297459E8" w14:textId="77777777" w:rsidR="00000621" w:rsidRPr="00ED0DF6" w:rsidRDefault="00000621" w:rsidP="00317B0D">
            <w:pPr>
              <w:pStyle w:val="NoSpacing"/>
              <w:jc w:val="center"/>
              <w:rPr>
                <w:rFonts w:cstheme="minorHAnsi"/>
                <w:sz w:val="21"/>
                <w:szCs w:val="21"/>
              </w:rPr>
            </w:pPr>
            <w:r w:rsidRPr="00ED0DF6">
              <w:rPr>
                <w:rFonts w:cstheme="minorHAnsi"/>
                <w:sz w:val="21"/>
                <w:szCs w:val="21"/>
              </w:rPr>
              <w:t>4 (8.5)</w:t>
            </w:r>
          </w:p>
        </w:tc>
        <w:tc>
          <w:tcPr>
            <w:tcW w:w="1361" w:type="dxa"/>
            <w:vAlign w:val="center"/>
          </w:tcPr>
          <w:p w14:paraId="6FA9F3F1" w14:textId="77777777" w:rsidR="00000621" w:rsidRPr="00ED0DF6" w:rsidRDefault="00000621" w:rsidP="00317B0D">
            <w:pPr>
              <w:pStyle w:val="NoSpacing"/>
              <w:jc w:val="center"/>
              <w:rPr>
                <w:rFonts w:cstheme="minorHAnsi"/>
                <w:sz w:val="21"/>
                <w:szCs w:val="21"/>
              </w:rPr>
            </w:pPr>
            <w:r w:rsidRPr="00ED0DF6">
              <w:rPr>
                <w:rFonts w:cstheme="minorHAnsi"/>
                <w:sz w:val="21"/>
                <w:szCs w:val="21"/>
              </w:rPr>
              <w:t>3 (16.7)</w:t>
            </w:r>
          </w:p>
        </w:tc>
        <w:tc>
          <w:tcPr>
            <w:tcW w:w="1386" w:type="dxa"/>
            <w:vAlign w:val="center"/>
          </w:tcPr>
          <w:p w14:paraId="66005C82"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 (14.3)</w:t>
            </w:r>
          </w:p>
        </w:tc>
        <w:tc>
          <w:tcPr>
            <w:tcW w:w="1403" w:type="dxa"/>
            <w:vAlign w:val="center"/>
          </w:tcPr>
          <w:p w14:paraId="36E9E016"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 (11.1)</w:t>
            </w:r>
          </w:p>
        </w:tc>
        <w:tc>
          <w:tcPr>
            <w:tcW w:w="1418" w:type="dxa"/>
            <w:vAlign w:val="center"/>
          </w:tcPr>
          <w:p w14:paraId="4546854F"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 (20.0)</w:t>
            </w:r>
          </w:p>
        </w:tc>
        <w:tc>
          <w:tcPr>
            <w:tcW w:w="1417" w:type="dxa"/>
            <w:shd w:val="clear" w:color="auto" w:fill="auto"/>
            <w:vAlign w:val="center"/>
          </w:tcPr>
          <w:p w14:paraId="3D74EEF5"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 (16.7)</w:t>
            </w:r>
          </w:p>
        </w:tc>
        <w:tc>
          <w:tcPr>
            <w:tcW w:w="709" w:type="dxa"/>
            <w:vAlign w:val="center"/>
          </w:tcPr>
          <w:p w14:paraId="49FFFCE1" w14:textId="77777777" w:rsidR="00000621" w:rsidRPr="00ED0DF6" w:rsidRDefault="00000621" w:rsidP="00317B0D">
            <w:pPr>
              <w:pStyle w:val="NoSpacing"/>
              <w:jc w:val="center"/>
              <w:rPr>
                <w:rFonts w:cstheme="minorHAnsi"/>
                <w:sz w:val="21"/>
                <w:szCs w:val="21"/>
              </w:rPr>
            </w:pPr>
          </w:p>
        </w:tc>
        <w:tc>
          <w:tcPr>
            <w:tcW w:w="992" w:type="dxa"/>
            <w:vAlign w:val="center"/>
          </w:tcPr>
          <w:p w14:paraId="7C950F56" w14:textId="77777777" w:rsidR="00000621" w:rsidRPr="00ED0DF6" w:rsidRDefault="00000621" w:rsidP="00317B0D">
            <w:pPr>
              <w:pStyle w:val="NoSpacing"/>
              <w:jc w:val="center"/>
              <w:rPr>
                <w:rFonts w:cstheme="minorHAnsi"/>
                <w:i/>
                <w:sz w:val="21"/>
                <w:szCs w:val="21"/>
              </w:rPr>
            </w:pPr>
          </w:p>
        </w:tc>
      </w:tr>
      <w:tr w:rsidR="00097038" w:rsidRPr="00ED0DF6" w14:paraId="78803CEC" w14:textId="77777777" w:rsidTr="00097038">
        <w:trPr>
          <w:trHeight w:hRule="exact" w:val="312"/>
        </w:trPr>
        <w:tc>
          <w:tcPr>
            <w:tcW w:w="3823" w:type="dxa"/>
            <w:vAlign w:val="center"/>
          </w:tcPr>
          <w:p w14:paraId="5AE872DA" w14:textId="77777777" w:rsidR="00000621" w:rsidRPr="00ED0DF6" w:rsidRDefault="00000621" w:rsidP="00097038">
            <w:pPr>
              <w:pStyle w:val="NoSpacing"/>
              <w:ind w:left="113"/>
              <w:rPr>
                <w:rFonts w:cstheme="minorHAnsi"/>
                <w:sz w:val="21"/>
                <w:szCs w:val="21"/>
              </w:rPr>
            </w:pPr>
            <w:r w:rsidRPr="00ED0DF6">
              <w:rPr>
                <w:rFonts w:cstheme="minorHAnsi"/>
                <w:sz w:val="21"/>
                <w:szCs w:val="21"/>
              </w:rPr>
              <w:t>Moderate</w:t>
            </w:r>
          </w:p>
        </w:tc>
        <w:tc>
          <w:tcPr>
            <w:tcW w:w="1383" w:type="dxa"/>
            <w:vAlign w:val="center"/>
          </w:tcPr>
          <w:p w14:paraId="228AE90B" w14:textId="77777777" w:rsidR="00000621" w:rsidRPr="00ED0DF6" w:rsidRDefault="00000621" w:rsidP="00317B0D">
            <w:pPr>
              <w:pStyle w:val="NoSpacing"/>
              <w:jc w:val="center"/>
              <w:rPr>
                <w:rFonts w:cstheme="minorHAnsi"/>
                <w:sz w:val="21"/>
                <w:szCs w:val="21"/>
              </w:rPr>
            </w:pPr>
            <w:r w:rsidRPr="00ED0DF6">
              <w:rPr>
                <w:rFonts w:cstheme="minorHAnsi"/>
                <w:sz w:val="21"/>
                <w:szCs w:val="21"/>
              </w:rPr>
              <w:t>35 (74.5)</w:t>
            </w:r>
          </w:p>
        </w:tc>
        <w:tc>
          <w:tcPr>
            <w:tcW w:w="1361" w:type="dxa"/>
            <w:vAlign w:val="center"/>
          </w:tcPr>
          <w:p w14:paraId="461B084A"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14 (77.8)</w:t>
            </w:r>
          </w:p>
        </w:tc>
        <w:tc>
          <w:tcPr>
            <w:tcW w:w="1386" w:type="dxa"/>
            <w:vAlign w:val="center"/>
          </w:tcPr>
          <w:p w14:paraId="1619C8B1" w14:textId="77777777" w:rsidR="00000621" w:rsidRPr="00ED0DF6" w:rsidRDefault="00000621" w:rsidP="00317B0D">
            <w:pPr>
              <w:pStyle w:val="NoSpacing"/>
              <w:jc w:val="center"/>
              <w:rPr>
                <w:rFonts w:cstheme="minorHAnsi"/>
                <w:sz w:val="21"/>
                <w:szCs w:val="21"/>
              </w:rPr>
            </w:pPr>
            <w:r w:rsidRPr="00ED0DF6">
              <w:rPr>
                <w:rFonts w:cstheme="minorHAnsi"/>
                <w:sz w:val="21"/>
                <w:szCs w:val="21"/>
              </w:rPr>
              <w:t>4 (57.1)</w:t>
            </w:r>
          </w:p>
        </w:tc>
        <w:tc>
          <w:tcPr>
            <w:tcW w:w="1403" w:type="dxa"/>
            <w:vAlign w:val="center"/>
          </w:tcPr>
          <w:p w14:paraId="7634DE8D" w14:textId="77777777" w:rsidR="00000621" w:rsidRPr="00ED0DF6" w:rsidRDefault="00000621" w:rsidP="00317B0D">
            <w:pPr>
              <w:pStyle w:val="NoSpacing"/>
              <w:jc w:val="center"/>
              <w:rPr>
                <w:rFonts w:cstheme="minorHAnsi"/>
                <w:sz w:val="21"/>
                <w:szCs w:val="21"/>
              </w:rPr>
            </w:pPr>
            <w:r w:rsidRPr="00ED0DF6">
              <w:rPr>
                <w:rFonts w:cstheme="minorHAnsi"/>
                <w:sz w:val="21"/>
                <w:szCs w:val="21"/>
              </w:rPr>
              <w:t>5 (55.6)</w:t>
            </w:r>
          </w:p>
        </w:tc>
        <w:tc>
          <w:tcPr>
            <w:tcW w:w="1418" w:type="dxa"/>
            <w:vAlign w:val="center"/>
          </w:tcPr>
          <w:p w14:paraId="654AC686" w14:textId="77777777" w:rsidR="00000621" w:rsidRPr="00ED0DF6" w:rsidRDefault="00000621" w:rsidP="00317B0D">
            <w:pPr>
              <w:pStyle w:val="NoSpacing"/>
              <w:jc w:val="center"/>
              <w:rPr>
                <w:rFonts w:cstheme="minorHAnsi"/>
                <w:sz w:val="21"/>
                <w:szCs w:val="21"/>
              </w:rPr>
            </w:pPr>
            <w:r w:rsidRPr="00ED0DF6">
              <w:rPr>
                <w:rFonts w:cstheme="minorHAnsi"/>
                <w:sz w:val="21"/>
                <w:szCs w:val="21"/>
              </w:rPr>
              <w:t>4 (80.0)</w:t>
            </w:r>
          </w:p>
        </w:tc>
        <w:tc>
          <w:tcPr>
            <w:tcW w:w="1417" w:type="dxa"/>
            <w:shd w:val="clear" w:color="auto" w:fill="auto"/>
            <w:vAlign w:val="center"/>
          </w:tcPr>
          <w:p w14:paraId="00AEF3E7"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 (16.7)</w:t>
            </w:r>
          </w:p>
        </w:tc>
        <w:tc>
          <w:tcPr>
            <w:tcW w:w="709" w:type="dxa"/>
            <w:vAlign w:val="center"/>
          </w:tcPr>
          <w:p w14:paraId="52CF83A3" w14:textId="77777777" w:rsidR="00000621" w:rsidRPr="00ED0DF6" w:rsidRDefault="00000621" w:rsidP="00317B0D">
            <w:pPr>
              <w:pStyle w:val="NoSpacing"/>
              <w:jc w:val="center"/>
              <w:rPr>
                <w:rFonts w:cstheme="minorHAnsi"/>
                <w:sz w:val="21"/>
                <w:szCs w:val="21"/>
              </w:rPr>
            </w:pPr>
          </w:p>
        </w:tc>
        <w:tc>
          <w:tcPr>
            <w:tcW w:w="992" w:type="dxa"/>
            <w:vAlign w:val="center"/>
          </w:tcPr>
          <w:p w14:paraId="7DF9F02F" w14:textId="77777777" w:rsidR="00000621" w:rsidRPr="00ED0DF6" w:rsidRDefault="00000621" w:rsidP="00317B0D">
            <w:pPr>
              <w:pStyle w:val="NoSpacing"/>
              <w:jc w:val="center"/>
              <w:rPr>
                <w:rFonts w:cstheme="minorHAnsi"/>
                <w:i/>
                <w:sz w:val="21"/>
                <w:szCs w:val="21"/>
              </w:rPr>
            </w:pPr>
          </w:p>
        </w:tc>
      </w:tr>
      <w:tr w:rsidR="00097038" w:rsidRPr="00ED0DF6" w14:paraId="0F4A5885" w14:textId="77777777" w:rsidTr="00097038">
        <w:trPr>
          <w:trHeight w:hRule="exact" w:val="312"/>
        </w:trPr>
        <w:tc>
          <w:tcPr>
            <w:tcW w:w="3823" w:type="dxa"/>
            <w:vAlign w:val="center"/>
          </w:tcPr>
          <w:p w14:paraId="6AAE21B1" w14:textId="77777777" w:rsidR="00000621" w:rsidRPr="00ED0DF6" w:rsidRDefault="00000621" w:rsidP="00097038">
            <w:pPr>
              <w:pStyle w:val="NoSpacing"/>
              <w:ind w:left="113"/>
              <w:rPr>
                <w:rFonts w:cstheme="minorHAnsi"/>
                <w:sz w:val="21"/>
                <w:szCs w:val="21"/>
              </w:rPr>
            </w:pPr>
            <w:r w:rsidRPr="00ED0DF6">
              <w:rPr>
                <w:rFonts w:cstheme="minorHAnsi"/>
                <w:sz w:val="21"/>
                <w:szCs w:val="21"/>
              </w:rPr>
              <w:t>Severe</w:t>
            </w:r>
          </w:p>
        </w:tc>
        <w:tc>
          <w:tcPr>
            <w:tcW w:w="1383" w:type="dxa"/>
            <w:vAlign w:val="center"/>
          </w:tcPr>
          <w:p w14:paraId="354F7C29" w14:textId="77777777" w:rsidR="00000621" w:rsidRPr="00ED0DF6" w:rsidRDefault="00000621" w:rsidP="00317B0D">
            <w:pPr>
              <w:pStyle w:val="NoSpacing"/>
              <w:jc w:val="center"/>
              <w:rPr>
                <w:rFonts w:cstheme="minorHAnsi"/>
                <w:sz w:val="21"/>
                <w:szCs w:val="21"/>
              </w:rPr>
            </w:pPr>
            <w:r w:rsidRPr="00ED0DF6">
              <w:rPr>
                <w:rFonts w:cstheme="minorHAnsi"/>
                <w:sz w:val="21"/>
                <w:szCs w:val="21"/>
              </w:rPr>
              <w:t>8 (17.0)</w:t>
            </w:r>
          </w:p>
        </w:tc>
        <w:tc>
          <w:tcPr>
            <w:tcW w:w="1361" w:type="dxa"/>
            <w:vAlign w:val="center"/>
          </w:tcPr>
          <w:p w14:paraId="455B0A36" w14:textId="77777777" w:rsidR="00000621" w:rsidRPr="00ED0DF6" w:rsidRDefault="00000621" w:rsidP="00317B0D">
            <w:pPr>
              <w:pStyle w:val="NoSpacing"/>
              <w:jc w:val="center"/>
              <w:rPr>
                <w:rFonts w:cstheme="minorHAnsi"/>
                <w:sz w:val="21"/>
                <w:szCs w:val="21"/>
              </w:rPr>
            </w:pPr>
            <w:r w:rsidRPr="00ED0DF6">
              <w:rPr>
                <w:rFonts w:cstheme="minorHAnsi"/>
                <w:sz w:val="21"/>
                <w:szCs w:val="21"/>
              </w:rPr>
              <w:t>1 (5.6)</w:t>
            </w:r>
          </w:p>
        </w:tc>
        <w:tc>
          <w:tcPr>
            <w:tcW w:w="1386" w:type="dxa"/>
            <w:vAlign w:val="center"/>
          </w:tcPr>
          <w:p w14:paraId="50A380E0" w14:textId="77777777" w:rsidR="00000621" w:rsidRPr="00ED0DF6" w:rsidRDefault="00000621" w:rsidP="00317B0D">
            <w:pPr>
              <w:pStyle w:val="NoSpacing"/>
              <w:jc w:val="center"/>
              <w:rPr>
                <w:rFonts w:cstheme="minorHAnsi"/>
                <w:sz w:val="21"/>
                <w:szCs w:val="21"/>
              </w:rPr>
            </w:pPr>
            <w:r w:rsidRPr="00ED0DF6">
              <w:rPr>
                <w:rFonts w:cstheme="minorHAnsi"/>
                <w:sz w:val="21"/>
                <w:szCs w:val="21"/>
              </w:rPr>
              <w:t>2 (28.6)</w:t>
            </w:r>
          </w:p>
        </w:tc>
        <w:tc>
          <w:tcPr>
            <w:tcW w:w="1403" w:type="dxa"/>
            <w:vAlign w:val="center"/>
          </w:tcPr>
          <w:p w14:paraId="2B93E140" w14:textId="77777777" w:rsidR="00000621" w:rsidRPr="00ED0DF6" w:rsidRDefault="00000621" w:rsidP="00317B0D">
            <w:pPr>
              <w:pStyle w:val="NoSpacing"/>
              <w:jc w:val="center"/>
              <w:rPr>
                <w:rFonts w:cstheme="minorHAnsi"/>
                <w:sz w:val="21"/>
                <w:szCs w:val="21"/>
              </w:rPr>
            </w:pPr>
            <w:r w:rsidRPr="00ED0DF6">
              <w:rPr>
                <w:rFonts w:cstheme="minorHAnsi"/>
                <w:sz w:val="21"/>
                <w:szCs w:val="21"/>
              </w:rPr>
              <w:t>3 (33.3)</w:t>
            </w:r>
          </w:p>
        </w:tc>
        <w:tc>
          <w:tcPr>
            <w:tcW w:w="1418" w:type="dxa"/>
            <w:vAlign w:val="center"/>
          </w:tcPr>
          <w:p w14:paraId="63351FDA" w14:textId="77777777" w:rsidR="00000621" w:rsidRPr="00ED0DF6" w:rsidRDefault="00000621" w:rsidP="00317B0D">
            <w:pPr>
              <w:pStyle w:val="NoSpacing"/>
              <w:jc w:val="center"/>
              <w:rPr>
                <w:rFonts w:cstheme="minorHAnsi"/>
                <w:sz w:val="21"/>
                <w:szCs w:val="21"/>
              </w:rPr>
            </w:pPr>
            <w:r w:rsidRPr="00ED0DF6">
              <w:rPr>
                <w:rFonts w:cstheme="minorHAnsi"/>
                <w:sz w:val="21"/>
                <w:szCs w:val="21"/>
              </w:rPr>
              <w:t>0 (0.0)</w:t>
            </w:r>
          </w:p>
        </w:tc>
        <w:tc>
          <w:tcPr>
            <w:tcW w:w="1417" w:type="dxa"/>
            <w:shd w:val="clear" w:color="auto" w:fill="auto"/>
            <w:vAlign w:val="center"/>
          </w:tcPr>
          <w:p w14:paraId="0813D29A" w14:textId="77777777" w:rsidR="00000621" w:rsidRPr="00ED0DF6" w:rsidRDefault="00000621" w:rsidP="00317B0D">
            <w:pPr>
              <w:pStyle w:val="NoSpacing"/>
              <w:jc w:val="center"/>
              <w:rPr>
                <w:rFonts w:cstheme="minorHAnsi"/>
                <w:sz w:val="21"/>
                <w:szCs w:val="21"/>
              </w:rPr>
            </w:pPr>
            <w:r w:rsidRPr="00ED0DF6">
              <w:rPr>
                <w:rFonts w:cstheme="minorHAnsi"/>
                <w:sz w:val="21"/>
                <w:szCs w:val="21"/>
              </w:rPr>
              <w:t>4 (66.7)</w:t>
            </w:r>
          </w:p>
        </w:tc>
        <w:tc>
          <w:tcPr>
            <w:tcW w:w="709" w:type="dxa"/>
            <w:vAlign w:val="center"/>
          </w:tcPr>
          <w:p w14:paraId="7B8320B4" w14:textId="77777777" w:rsidR="00000621" w:rsidRPr="00ED0DF6" w:rsidRDefault="00000621" w:rsidP="00317B0D">
            <w:pPr>
              <w:pStyle w:val="NoSpacing"/>
              <w:jc w:val="center"/>
              <w:rPr>
                <w:rFonts w:cstheme="minorHAnsi"/>
                <w:sz w:val="21"/>
                <w:szCs w:val="21"/>
              </w:rPr>
            </w:pPr>
          </w:p>
        </w:tc>
        <w:tc>
          <w:tcPr>
            <w:tcW w:w="992" w:type="dxa"/>
            <w:vAlign w:val="center"/>
          </w:tcPr>
          <w:p w14:paraId="708A9385" w14:textId="77777777" w:rsidR="00000621" w:rsidRPr="00ED0DF6" w:rsidRDefault="00000621" w:rsidP="00317B0D">
            <w:pPr>
              <w:pStyle w:val="NoSpacing"/>
              <w:jc w:val="center"/>
              <w:rPr>
                <w:rFonts w:cstheme="minorHAnsi"/>
                <w:sz w:val="21"/>
                <w:szCs w:val="21"/>
              </w:rPr>
            </w:pPr>
          </w:p>
        </w:tc>
      </w:tr>
      <w:tr w:rsidR="00000621" w:rsidRPr="00DD5177" w14:paraId="6042C133" w14:textId="77777777" w:rsidTr="00097038">
        <w:trPr>
          <w:trHeight w:val="2158"/>
        </w:trPr>
        <w:tc>
          <w:tcPr>
            <w:tcW w:w="13892" w:type="dxa"/>
            <w:gridSpan w:val="9"/>
            <w:tcBorders>
              <w:top w:val="single" w:sz="8" w:space="0" w:color="auto"/>
              <w:left w:val="nil"/>
              <w:bottom w:val="nil"/>
              <w:right w:val="nil"/>
            </w:tcBorders>
            <w:vAlign w:val="center"/>
            <w:hideMark/>
          </w:tcPr>
          <w:p w14:paraId="5A934ECC" w14:textId="7060006C" w:rsidR="00000621" w:rsidRPr="00DD5177" w:rsidRDefault="00000621" w:rsidP="00EE37DE">
            <w:pPr>
              <w:pStyle w:val="Footnotes"/>
              <w:spacing w:before="60" w:line="240" w:lineRule="auto"/>
              <w:ind w:left="0" w:firstLine="0"/>
              <w:rPr>
                <w:rFonts w:asciiTheme="minorHAnsi" w:hAnsiTheme="minorHAnsi" w:cstheme="minorHAnsi"/>
                <w:sz w:val="20"/>
                <w:szCs w:val="20"/>
              </w:rPr>
            </w:pPr>
            <w:r w:rsidRPr="00ED0DF6">
              <w:rPr>
                <w:rFonts w:asciiTheme="minorHAnsi" w:hAnsiTheme="minorHAnsi" w:cstheme="minorHAnsi"/>
                <w:sz w:val="20"/>
                <w:szCs w:val="20"/>
              </w:rPr>
              <w:t xml:space="preserve">CVA = cerebrovascular accident; ICH = intracerebral haemorrhage; MS = multiple sclerosis; CP = cerebral palsy; TBI = traumatic brain injury; HSP = hereditary spastic paraparesis;; SD = standard deviation; REPAS = </w:t>
            </w:r>
            <w:proofErr w:type="spellStart"/>
            <w:r w:rsidRPr="00ED0DF6">
              <w:rPr>
                <w:rFonts w:asciiTheme="minorHAnsi" w:hAnsiTheme="minorHAnsi" w:cstheme="minorHAnsi"/>
                <w:sz w:val="20"/>
                <w:szCs w:val="20"/>
              </w:rPr>
              <w:t>REsistance</w:t>
            </w:r>
            <w:proofErr w:type="spellEnd"/>
            <w:r w:rsidRPr="00ED0DF6">
              <w:rPr>
                <w:rFonts w:asciiTheme="minorHAnsi" w:hAnsiTheme="minorHAnsi" w:cstheme="minorHAnsi"/>
                <w:sz w:val="20"/>
                <w:szCs w:val="20"/>
              </w:rPr>
              <w:t xml:space="preserve"> to </w:t>
            </w:r>
            <w:proofErr w:type="spellStart"/>
            <w:r w:rsidRPr="00ED0DF6">
              <w:rPr>
                <w:rFonts w:asciiTheme="minorHAnsi" w:hAnsiTheme="minorHAnsi" w:cstheme="minorHAnsi"/>
                <w:sz w:val="20"/>
                <w:szCs w:val="20"/>
              </w:rPr>
              <w:t>PAssive</w:t>
            </w:r>
            <w:proofErr w:type="spellEnd"/>
            <w:r w:rsidRPr="00ED0DF6">
              <w:rPr>
                <w:rFonts w:asciiTheme="minorHAnsi" w:hAnsiTheme="minorHAnsi" w:cstheme="minorHAnsi"/>
                <w:sz w:val="20"/>
                <w:szCs w:val="20"/>
              </w:rPr>
              <w:t xml:space="preserve"> movement Scale; </w:t>
            </w:r>
            <w:r w:rsidRPr="00ED0DF6">
              <w:rPr>
                <w:rFonts w:asciiTheme="minorHAnsi" w:hAnsiTheme="minorHAnsi" w:cstheme="minorHAnsi"/>
                <w:i/>
                <w:sz w:val="20"/>
                <w:szCs w:val="20"/>
              </w:rPr>
              <w:t>n</w:t>
            </w:r>
            <w:r w:rsidRPr="00ED0DF6">
              <w:rPr>
                <w:rFonts w:asciiTheme="minorHAnsi" w:hAnsiTheme="minorHAnsi" w:cstheme="minorHAnsi"/>
                <w:sz w:val="20"/>
                <w:szCs w:val="20"/>
              </w:rPr>
              <w:t xml:space="preserve"> values for subscales are variable due to a small number of patients not completing all items; Overall group comparisons were made using one-way analysis of variance (ANOVA) or Kruskal-Wallis (H) tests according to data distribution. Significant differences are highlighted in bold. Post-hoc pairwise group comparisons showed significant differences for Psychological </w:t>
            </w:r>
            <w:r w:rsidR="00097038" w:rsidRPr="00ED0DF6">
              <w:rPr>
                <w:rFonts w:asciiTheme="minorHAnsi" w:hAnsiTheme="minorHAnsi" w:cstheme="minorHAnsi"/>
                <w:sz w:val="20"/>
                <w:szCs w:val="20"/>
              </w:rPr>
              <w:t>A</w:t>
            </w:r>
            <w:r w:rsidRPr="00ED0DF6">
              <w:rPr>
                <w:rFonts w:asciiTheme="minorHAnsi" w:hAnsiTheme="minorHAnsi" w:cstheme="minorHAnsi"/>
                <w:sz w:val="20"/>
                <w:szCs w:val="20"/>
              </w:rPr>
              <w:t>gitation between CVA/ICH and multiple sclerosis groups (</w:t>
            </w:r>
            <w:r w:rsidRPr="00ED0DF6">
              <w:rPr>
                <w:rFonts w:asciiTheme="minorHAnsi" w:hAnsiTheme="minorHAnsi" w:cstheme="minorHAnsi"/>
                <w:i/>
                <w:sz w:val="20"/>
                <w:szCs w:val="20"/>
              </w:rPr>
              <w:t>p</w:t>
            </w:r>
            <w:r w:rsidRPr="00ED0DF6">
              <w:rPr>
                <w:rFonts w:asciiTheme="minorHAnsi" w:hAnsiTheme="minorHAnsi" w:cstheme="minorHAnsi"/>
                <w:sz w:val="20"/>
                <w:szCs w:val="20"/>
              </w:rPr>
              <w:t xml:space="preserve"> = 0.015), between CVA/ICH and Other (</w:t>
            </w:r>
            <w:r w:rsidRPr="00ED0DF6">
              <w:rPr>
                <w:rFonts w:asciiTheme="minorHAnsi" w:hAnsiTheme="minorHAnsi" w:cstheme="minorHAnsi"/>
                <w:i/>
                <w:sz w:val="20"/>
                <w:szCs w:val="20"/>
              </w:rPr>
              <w:t>p</w:t>
            </w:r>
            <w:r w:rsidRPr="00ED0DF6">
              <w:rPr>
                <w:rFonts w:asciiTheme="minorHAnsi" w:hAnsiTheme="minorHAnsi" w:cstheme="minorHAnsi"/>
                <w:sz w:val="20"/>
                <w:szCs w:val="20"/>
              </w:rPr>
              <w:t xml:space="preserve"> = 0.027); between Traumatic brain injury and Multiple sclerosis (</w:t>
            </w:r>
            <w:r w:rsidRPr="00ED0DF6">
              <w:rPr>
                <w:rFonts w:asciiTheme="minorHAnsi" w:hAnsiTheme="minorHAnsi" w:cstheme="minorHAnsi"/>
                <w:i/>
                <w:sz w:val="20"/>
                <w:szCs w:val="20"/>
              </w:rPr>
              <w:t>p</w:t>
            </w:r>
            <w:r w:rsidRPr="00ED0DF6">
              <w:rPr>
                <w:rFonts w:asciiTheme="minorHAnsi" w:hAnsiTheme="minorHAnsi" w:cstheme="minorHAnsi"/>
                <w:sz w:val="20"/>
                <w:szCs w:val="20"/>
              </w:rPr>
              <w:t xml:space="preserve"> = 0.001), between Traumatic brain injury and Hereditary spastic paraparesis (</w:t>
            </w:r>
            <w:r w:rsidRPr="00ED0DF6">
              <w:rPr>
                <w:rFonts w:asciiTheme="minorHAnsi" w:hAnsiTheme="minorHAnsi" w:cstheme="minorHAnsi"/>
                <w:i/>
                <w:sz w:val="20"/>
                <w:szCs w:val="20"/>
              </w:rPr>
              <w:t>p</w:t>
            </w:r>
            <w:r w:rsidRPr="00ED0DF6">
              <w:rPr>
                <w:rFonts w:asciiTheme="minorHAnsi" w:hAnsiTheme="minorHAnsi" w:cstheme="minorHAnsi"/>
                <w:sz w:val="20"/>
                <w:szCs w:val="20"/>
              </w:rPr>
              <w:t xml:space="preserve"> = 0.023), and between Traumatic brain injury and Other (</w:t>
            </w:r>
            <w:r w:rsidRPr="00ED0DF6">
              <w:rPr>
                <w:rFonts w:asciiTheme="minorHAnsi" w:hAnsiTheme="minorHAnsi" w:cstheme="minorHAnsi"/>
                <w:i/>
                <w:sz w:val="20"/>
                <w:szCs w:val="20"/>
              </w:rPr>
              <w:t>p</w:t>
            </w:r>
            <w:r w:rsidRPr="00ED0DF6">
              <w:rPr>
                <w:rFonts w:asciiTheme="minorHAnsi" w:hAnsiTheme="minorHAnsi" w:cstheme="minorHAnsi"/>
                <w:sz w:val="20"/>
                <w:szCs w:val="20"/>
              </w:rPr>
              <w:t xml:space="preserve"> = 0.001); for Daily </w:t>
            </w:r>
            <w:r w:rsidR="00097038" w:rsidRPr="00ED0DF6">
              <w:rPr>
                <w:rFonts w:asciiTheme="minorHAnsi" w:hAnsiTheme="minorHAnsi" w:cstheme="minorHAnsi"/>
                <w:sz w:val="20"/>
                <w:szCs w:val="20"/>
              </w:rPr>
              <w:t>A</w:t>
            </w:r>
            <w:r w:rsidRPr="00ED0DF6">
              <w:rPr>
                <w:rFonts w:asciiTheme="minorHAnsi" w:hAnsiTheme="minorHAnsi" w:cstheme="minorHAnsi"/>
                <w:sz w:val="20"/>
                <w:szCs w:val="20"/>
              </w:rPr>
              <w:t>ctivities between CVA/ICH and Other (</w:t>
            </w:r>
            <w:r w:rsidRPr="00ED0DF6">
              <w:rPr>
                <w:rFonts w:asciiTheme="minorHAnsi" w:hAnsiTheme="minorHAnsi" w:cstheme="minorHAnsi"/>
                <w:i/>
                <w:sz w:val="20"/>
                <w:szCs w:val="20"/>
              </w:rPr>
              <w:t>p</w:t>
            </w:r>
            <w:r w:rsidRPr="00ED0DF6">
              <w:rPr>
                <w:rFonts w:asciiTheme="minorHAnsi" w:hAnsiTheme="minorHAnsi" w:cstheme="minorHAnsi"/>
                <w:sz w:val="20"/>
                <w:szCs w:val="20"/>
              </w:rPr>
              <w:t xml:space="preserve"> = 0.002), between Cerebral palsy and Other (</w:t>
            </w:r>
            <w:r w:rsidRPr="00ED0DF6">
              <w:rPr>
                <w:rFonts w:asciiTheme="minorHAnsi" w:hAnsiTheme="minorHAnsi" w:cstheme="minorHAnsi"/>
                <w:i/>
                <w:sz w:val="20"/>
                <w:szCs w:val="20"/>
              </w:rPr>
              <w:t>p</w:t>
            </w:r>
            <w:r w:rsidRPr="00ED0DF6">
              <w:rPr>
                <w:rFonts w:asciiTheme="minorHAnsi" w:hAnsiTheme="minorHAnsi" w:cstheme="minorHAnsi"/>
                <w:sz w:val="20"/>
                <w:szCs w:val="20"/>
              </w:rPr>
              <w:t xml:space="preserve"> = 0.007), between Hereditary spastic paraparesis and Other (</w:t>
            </w:r>
            <w:r w:rsidRPr="00ED0DF6">
              <w:rPr>
                <w:rFonts w:asciiTheme="minorHAnsi" w:hAnsiTheme="minorHAnsi" w:cstheme="minorHAnsi"/>
                <w:i/>
                <w:sz w:val="20"/>
                <w:szCs w:val="20"/>
              </w:rPr>
              <w:t>p</w:t>
            </w:r>
            <w:r w:rsidRPr="00ED0DF6">
              <w:rPr>
                <w:rFonts w:asciiTheme="minorHAnsi" w:hAnsiTheme="minorHAnsi" w:cstheme="minorHAnsi"/>
                <w:sz w:val="20"/>
                <w:szCs w:val="20"/>
              </w:rPr>
              <w:t xml:space="preserve"> = 0.008), and between Traumatic brain injury and Other (</w:t>
            </w:r>
            <w:r w:rsidRPr="00ED0DF6">
              <w:rPr>
                <w:rFonts w:asciiTheme="minorHAnsi" w:hAnsiTheme="minorHAnsi" w:cstheme="minorHAnsi"/>
                <w:i/>
                <w:sz w:val="20"/>
                <w:szCs w:val="20"/>
              </w:rPr>
              <w:t>p</w:t>
            </w:r>
            <w:r w:rsidRPr="00ED0DF6">
              <w:rPr>
                <w:rFonts w:asciiTheme="minorHAnsi" w:hAnsiTheme="minorHAnsi" w:cstheme="minorHAnsi"/>
                <w:sz w:val="20"/>
                <w:szCs w:val="20"/>
              </w:rPr>
              <w:t xml:space="preserve"> = 0.002); for </w:t>
            </w:r>
            <w:r w:rsidR="00512114" w:rsidRPr="00ED0DF6">
              <w:rPr>
                <w:rFonts w:asciiTheme="minorHAnsi" w:hAnsiTheme="minorHAnsi" w:cstheme="minorHAnsi"/>
                <w:sz w:val="20"/>
                <w:szCs w:val="20"/>
              </w:rPr>
              <w:t xml:space="preserve">Need for </w:t>
            </w:r>
            <w:r w:rsidR="00097038" w:rsidRPr="00ED0DF6">
              <w:rPr>
                <w:rFonts w:asciiTheme="minorHAnsi" w:hAnsiTheme="minorHAnsi" w:cstheme="minorHAnsi"/>
                <w:sz w:val="20"/>
                <w:szCs w:val="20"/>
              </w:rPr>
              <w:t>A</w:t>
            </w:r>
            <w:r w:rsidR="00512114" w:rsidRPr="00ED0DF6">
              <w:rPr>
                <w:rFonts w:asciiTheme="minorHAnsi" w:hAnsiTheme="minorHAnsi" w:cstheme="minorHAnsi"/>
                <w:sz w:val="20"/>
                <w:szCs w:val="20"/>
              </w:rPr>
              <w:t>ssistance/Positioning</w:t>
            </w:r>
            <w:r w:rsidRPr="00ED0DF6">
              <w:rPr>
                <w:rFonts w:asciiTheme="minorHAnsi" w:hAnsiTheme="minorHAnsi" w:cstheme="minorHAnsi"/>
                <w:sz w:val="20"/>
                <w:szCs w:val="20"/>
              </w:rPr>
              <w:t xml:space="preserve"> between CVA/ICH and Multiple sclerosis (</w:t>
            </w:r>
            <w:r w:rsidRPr="00ED0DF6">
              <w:rPr>
                <w:rFonts w:asciiTheme="minorHAnsi" w:hAnsiTheme="minorHAnsi" w:cstheme="minorHAnsi"/>
                <w:i/>
                <w:sz w:val="20"/>
                <w:szCs w:val="20"/>
              </w:rPr>
              <w:t>p</w:t>
            </w:r>
            <w:r w:rsidRPr="00ED0DF6">
              <w:rPr>
                <w:rFonts w:asciiTheme="minorHAnsi" w:hAnsiTheme="minorHAnsi" w:cstheme="minorHAnsi"/>
                <w:sz w:val="20"/>
                <w:szCs w:val="20"/>
              </w:rPr>
              <w:t xml:space="preserve"> = 0.015), between CVA/ICH and Other (</w:t>
            </w:r>
            <w:r w:rsidRPr="00ED0DF6">
              <w:rPr>
                <w:rFonts w:asciiTheme="minorHAnsi" w:hAnsiTheme="minorHAnsi" w:cstheme="minorHAnsi"/>
                <w:i/>
                <w:sz w:val="20"/>
                <w:szCs w:val="20"/>
              </w:rPr>
              <w:t>p</w:t>
            </w:r>
            <w:r w:rsidRPr="00ED0DF6">
              <w:rPr>
                <w:rFonts w:asciiTheme="minorHAnsi" w:hAnsiTheme="minorHAnsi" w:cstheme="minorHAnsi"/>
                <w:sz w:val="20"/>
                <w:szCs w:val="20"/>
              </w:rPr>
              <w:t xml:space="preserve"> = 0.033), between Cerebral palsy and Multiple sclerosis (</w:t>
            </w:r>
            <w:r w:rsidRPr="00ED0DF6">
              <w:rPr>
                <w:rFonts w:asciiTheme="minorHAnsi" w:hAnsiTheme="minorHAnsi" w:cstheme="minorHAnsi"/>
                <w:i/>
                <w:sz w:val="20"/>
                <w:szCs w:val="20"/>
              </w:rPr>
              <w:t>p</w:t>
            </w:r>
            <w:r w:rsidRPr="00ED0DF6">
              <w:rPr>
                <w:rFonts w:asciiTheme="minorHAnsi" w:hAnsiTheme="minorHAnsi" w:cstheme="minorHAnsi"/>
                <w:sz w:val="20"/>
                <w:szCs w:val="20"/>
              </w:rPr>
              <w:t xml:space="preserve"> = 0.034), and between Cerebral palsy and Other (</w:t>
            </w:r>
            <w:r w:rsidRPr="00ED0DF6">
              <w:rPr>
                <w:rFonts w:asciiTheme="minorHAnsi" w:hAnsiTheme="minorHAnsi" w:cstheme="minorHAnsi"/>
                <w:i/>
                <w:sz w:val="20"/>
                <w:szCs w:val="20"/>
              </w:rPr>
              <w:t>p</w:t>
            </w:r>
            <w:r w:rsidRPr="00ED0DF6">
              <w:rPr>
                <w:rFonts w:asciiTheme="minorHAnsi" w:hAnsiTheme="minorHAnsi" w:cstheme="minorHAnsi"/>
                <w:sz w:val="20"/>
                <w:szCs w:val="20"/>
              </w:rPr>
              <w:t xml:space="preserve"> = 0.026).</w:t>
            </w:r>
          </w:p>
        </w:tc>
      </w:tr>
      <w:bookmarkEnd w:id="9"/>
    </w:tbl>
    <w:p w14:paraId="1C04308B" w14:textId="77777777" w:rsidR="00C63C06" w:rsidRDefault="00C63C06" w:rsidP="005B2995">
      <w:pPr>
        <w:pStyle w:val="Newparagraph"/>
        <w:ind w:firstLine="0"/>
      </w:pPr>
    </w:p>
    <w:sectPr w:rsidR="00C63C06" w:rsidSect="002B67F0">
      <w:footnotePr>
        <w:pos w:val="beneathText"/>
      </w:footnotePr>
      <w:pgSz w:w="15840" w:h="12240" w:orient="landscape"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5C5CF" w14:textId="77777777" w:rsidR="002A68D3" w:rsidRDefault="002A68D3">
      <w:pPr>
        <w:spacing w:line="240" w:lineRule="auto"/>
      </w:pPr>
      <w:r>
        <w:separator/>
      </w:r>
    </w:p>
  </w:endnote>
  <w:endnote w:type="continuationSeparator" w:id="0">
    <w:p w14:paraId="571E40B7" w14:textId="77777777" w:rsidR="002A68D3" w:rsidRDefault="002A6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ﬁ'EE˛">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B1B4D" w14:textId="77777777" w:rsidR="002A68D3" w:rsidRDefault="002A68D3">
      <w:pPr>
        <w:spacing w:line="240" w:lineRule="auto"/>
      </w:pPr>
      <w:r>
        <w:separator/>
      </w:r>
    </w:p>
  </w:footnote>
  <w:footnote w:type="continuationSeparator" w:id="0">
    <w:p w14:paraId="01CA89B2" w14:textId="77777777" w:rsidR="002A68D3" w:rsidRDefault="002A68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77D6" w14:textId="6F1864D1" w:rsidR="002A68D3" w:rsidRDefault="0064346D" w:rsidP="002B67F0">
    <w:pPr>
      <w:pStyle w:val="Header"/>
      <w:rPr>
        <w:rStyle w:val="Strong"/>
        <w:noProof/>
      </w:rPr>
    </w:pPr>
    <w:sdt>
      <w:sdtPr>
        <w:rPr>
          <w:rStyle w:val="Strong"/>
        </w:rPr>
        <w:alias w:val="Running head"/>
        <w:tag w:val=""/>
        <w:id w:val="1072628492"/>
        <w:placeholder>
          <w:docPart w:val="259E22263D224D4BACC1D3995D5E33DC"/>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2A68D3">
          <w:rPr>
            <w:rStyle w:val="Strong"/>
          </w:rPr>
          <w:t>impact of spasticity in patients WITH neurological conditions</w:t>
        </w:r>
      </w:sdtContent>
    </w:sdt>
    <w:r w:rsidR="002A68D3">
      <w:rPr>
        <w:rStyle w:val="Strong"/>
      </w:rPr>
      <w:t xml:space="preserve"> </w:t>
    </w:r>
    <w:r w:rsidR="002A68D3">
      <w:rPr>
        <w:rStyle w:val="Strong"/>
      </w:rPr>
      <w:ptab w:relativeTo="margin" w:alignment="right" w:leader="none"/>
    </w:r>
    <w:r w:rsidR="002A68D3">
      <w:rPr>
        <w:rStyle w:val="Strong"/>
      </w:rPr>
      <w:fldChar w:fldCharType="begin"/>
    </w:r>
    <w:r w:rsidR="002A68D3">
      <w:rPr>
        <w:rStyle w:val="Strong"/>
      </w:rPr>
      <w:instrText xml:space="preserve"> PAGE   \* MERGEFORMAT </w:instrText>
    </w:r>
    <w:r w:rsidR="002A68D3">
      <w:rPr>
        <w:rStyle w:val="Strong"/>
      </w:rPr>
      <w:fldChar w:fldCharType="separate"/>
    </w:r>
    <w:r w:rsidR="002A68D3">
      <w:rPr>
        <w:rStyle w:val="Strong"/>
        <w:noProof/>
      </w:rPr>
      <w:t>9</w:t>
    </w:r>
    <w:r w:rsidR="002A68D3">
      <w:rPr>
        <w:rStyle w:val="Strong"/>
        <w:noProof/>
      </w:rPr>
      <w:fldChar w:fldCharType="end"/>
    </w:r>
  </w:p>
  <w:p w14:paraId="2EE09F6A" w14:textId="77777777" w:rsidR="002A68D3" w:rsidRDefault="002A68D3" w:rsidP="002B6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EACF" w14:textId="142345E9" w:rsidR="002A68D3" w:rsidRDefault="002A68D3" w:rsidP="002B67F0">
    <w:pPr>
      <w:pStyle w:val="Header"/>
      <w:rPr>
        <w:rStyle w:val="Strong"/>
      </w:rPr>
    </w:pPr>
    <w:r>
      <w:t xml:space="preserve">Running head: </w:t>
    </w:r>
    <w:sdt>
      <w:sdtPr>
        <w:rPr>
          <w:rStyle w:val="Strong"/>
        </w:rPr>
        <w:alias w:val="Running head"/>
        <w:tag w:val=""/>
        <w:id w:val="-696842620"/>
        <w:placeholder>
          <w:docPart w:val="E81A653A49BA4349BF57BB63D49BCD6B"/>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rPr>
          <w:t>impact of spasticity in patients WITH neurological conditions</w:t>
        </w:r>
      </w:sdtContent>
    </w:sdt>
    <w:r>
      <w:rPr>
        <w:rStyle w:val="Strong"/>
      </w:rPr>
      <w:t xml:space="preserve"> </w:t>
    </w:r>
  </w:p>
  <w:p w14:paraId="4E8A74A8" w14:textId="06D55685" w:rsidR="002A68D3" w:rsidRPr="002B67F0" w:rsidRDefault="002A68D3" w:rsidP="002B67F0">
    <w:pPr>
      <w:pStyle w:val="Header"/>
      <w:rPr>
        <w:caps/>
      </w:rP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FF"/>
    <w:rsid w:val="0000060B"/>
    <w:rsid w:val="00000621"/>
    <w:rsid w:val="000022A8"/>
    <w:rsid w:val="000233FC"/>
    <w:rsid w:val="00052427"/>
    <w:rsid w:val="00055812"/>
    <w:rsid w:val="00097038"/>
    <w:rsid w:val="000C7EA1"/>
    <w:rsid w:val="000E33F1"/>
    <w:rsid w:val="000E3D91"/>
    <w:rsid w:val="000F38B0"/>
    <w:rsid w:val="001001CC"/>
    <w:rsid w:val="00106BC5"/>
    <w:rsid w:val="001217EB"/>
    <w:rsid w:val="001374F4"/>
    <w:rsid w:val="001461F7"/>
    <w:rsid w:val="00180844"/>
    <w:rsid w:val="00194FA9"/>
    <w:rsid w:val="001D6D67"/>
    <w:rsid w:val="00216A4C"/>
    <w:rsid w:val="00220E61"/>
    <w:rsid w:val="00246D6B"/>
    <w:rsid w:val="00281860"/>
    <w:rsid w:val="00291CA2"/>
    <w:rsid w:val="002A68D3"/>
    <w:rsid w:val="002B67F0"/>
    <w:rsid w:val="002D5D9F"/>
    <w:rsid w:val="002E0C5C"/>
    <w:rsid w:val="002F788B"/>
    <w:rsid w:val="003135F4"/>
    <w:rsid w:val="00317B0D"/>
    <w:rsid w:val="00325609"/>
    <w:rsid w:val="00357200"/>
    <w:rsid w:val="003C057B"/>
    <w:rsid w:val="003E06DB"/>
    <w:rsid w:val="00412D13"/>
    <w:rsid w:val="00423628"/>
    <w:rsid w:val="00432F89"/>
    <w:rsid w:val="00447517"/>
    <w:rsid w:val="00453A0C"/>
    <w:rsid w:val="0046779D"/>
    <w:rsid w:val="004C2BD2"/>
    <w:rsid w:val="004C3448"/>
    <w:rsid w:val="004E2F05"/>
    <w:rsid w:val="00512114"/>
    <w:rsid w:val="005255D1"/>
    <w:rsid w:val="00564436"/>
    <w:rsid w:val="00564CC6"/>
    <w:rsid w:val="00595711"/>
    <w:rsid w:val="005B2995"/>
    <w:rsid w:val="005D5328"/>
    <w:rsid w:val="0061321F"/>
    <w:rsid w:val="006161D4"/>
    <w:rsid w:val="00616BDF"/>
    <w:rsid w:val="00625E5D"/>
    <w:rsid w:val="0064346D"/>
    <w:rsid w:val="006539B2"/>
    <w:rsid w:val="006734C9"/>
    <w:rsid w:val="006B6D4C"/>
    <w:rsid w:val="006D11DE"/>
    <w:rsid w:val="00701ABA"/>
    <w:rsid w:val="00702E87"/>
    <w:rsid w:val="00727980"/>
    <w:rsid w:val="00735881"/>
    <w:rsid w:val="00753371"/>
    <w:rsid w:val="0075640E"/>
    <w:rsid w:val="00763D13"/>
    <w:rsid w:val="00770019"/>
    <w:rsid w:val="00794485"/>
    <w:rsid w:val="007D61E2"/>
    <w:rsid w:val="00845521"/>
    <w:rsid w:val="0087075E"/>
    <w:rsid w:val="00895767"/>
    <w:rsid w:val="008B2D27"/>
    <w:rsid w:val="009053FF"/>
    <w:rsid w:val="0093735F"/>
    <w:rsid w:val="00941909"/>
    <w:rsid w:val="009555B2"/>
    <w:rsid w:val="0097014A"/>
    <w:rsid w:val="0099090D"/>
    <w:rsid w:val="009A1E5B"/>
    <w:rsid w:val="009D4F1F"/>
    <w:rsid w:val="009E1940"/>
    <w:rsid w:val="009F2802"/>
    <w:rsid w:val="00A4376E"/>
    <w:rsid w:val="00A6236D"/>
    <w:rsid w:val="00A65470"/>
    <w:rsid w:val="00AA506B"/>
    <w:rsid w:val="00AA73BA"/>
    <w:rsid w:val="00B11EAC"/>
    <w:rsid w:val="00B36E85"/>
    <w:rsid w:val="00B66B3A"/>
    <w:rsid w:val="00B67E7B"/>
    <w:rsid w:val="00B84A7B"/>
    <w:rsid w:val="00BD6F27"/>
    <w:rsid w:val="00C0476F"/>
    <w:rsid w:val="00C32FD0"/>
    <w:rsid w:val="00C36F45"/>
    <w:rsid w:val="00C5447F"/>
    <w:rsid w:val="00C63759"/>
    <w:rsid w:val="00C63C06"/>
    <w:rsid w:val="00CC188D"/>
    <w:rsid w:val="00CE3471"/>
    <w:rsid w:val="00CF658F"/>
    <w:rsid w:val="00D60051"/>
    <w:rsid w:val="00DA0ECA"/>
    <w:rsid w:val="00DA2BED"/>
    <w:rsid w:val="00DC4BA8"/>
    <w:rsid w:val="00DD5177"/>
    <w:rsid w:val="00DD7C76"/>
    <w:rsid w:val="00DE36F2"/>
    <w:rsid w:val="00DF3C8C"/>
    <w:rsid w:val="00E01AC6"/>
    <w:rsid w:val="00E20854"/>
    <w:rsid w:val="00E42021"/>
    <w:rsid w:val="00E52727"/>
    <w:rsid w:val="00EA6EFA"/>
    <w:rsid w:val="00EC4C58"/>
    <w:rsid w:val="00ED0DF6"/>
    <w:rsid w:val="00EE37DE"/>
    <w:rsid w:val="00F05453"/>
    <w:rsid w:val="00F370C4"/>
    <w:rsid w:val="00F45234"/>
    <w:rsid w:val="00F67255"/>
    <w:rsid w:val="00F974AC"/>
    <w:rsid w:val="00FA6934"/>
    <w:rsid w:val="00FA6CDD"/>
    <w:rsid w:val="00FB2844"/>
    <w:rsid w:val="00FC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2720B"/>
  <w15:chartTrackingRefBased/>
  <w15:docId w15:val="{E23C99FD-3922-934B-B765-143AC580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semiHidden/>
    <w:unhideWhenUsed/>
    <w:pPr>
      <w:spacing w:line="240" w:lineRule="auto"/>
      <w:ind w:firstLine="0"/>
    </w:pPr>
    <w:rPr>
      <w:sz w:val="20"/>
      <w:szCs w:val="20"/>
    </w:rPr>
  </w:style>
  <w:style w:type="character" w:customStyle="1" w:styleId="CommentTextChar">
    <w:name w:val="Comment Text Char"/>
    <w:basedOn w:val="DefaultParagraphFont"/>
    <w:link w:val="CommentText"/>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paragraph" w:customStyle="1" w:styleId="Newparagraph">
    <w:name w:val="New paragraph"/>
    <w:basedOn w:val="Normal"/>
    <w:qFormat/>
    <w:rsid w:val="00000621"/>
    <w:rPr>
      <w:rFonts w:ascii="Times New Roman" w:eastAsia="Times New Roman" w:hAnsi="Times New Roman" w:cs="Times New Roman"/>
      <w:kern w:val="0"/>
      <w:lang w:val="en-GB" w:eastAsia="en-GB"/>
    </w:rPr>
  </w:style>
  <w:style w:type="paragraph" w:customStyle="1" w:styleId="Tabletitle">
    <w:name w:val="Table title"/>
    <w:basedOn w:val="Normal"/>
    <w:next w:val="Normal"/>
    <w:qFormat/>
    <w:rsid w:val="00000621"/>
    <w:pPr>
      <w:spacing w:before="240" w:line="360" w:lineRule="auto"/>
      <w:ind w:firstLine="0"/>
    </w:pPr>
    <w:rPr>
      <w:rFonts w:ascii="Times New Roman" w:eastAsia="Times New Roman" w:hAnsi="Times New Roman" w:cs="Times New Roman"/>
      <w:kern w:val="0"/>
      <w:lang w:val="en-GB" w:eastAsia="en-GB"/>
    </w:rPr>
  </w:style>
  <w:style w:type="paragraph" w:customStyle="1" w:styleId="Footnotes">
    <w:name w:val="Footnotes"/>
    <w:basedOn w:val="Normal"/>
    <w:qFormat/>
    <w:rsid w:val="00000621"/>
    <w:pPr>
      <w:spacing w:before="120" w:line="360" w:lineRule="auto"/>
      <w:ind w:left="482" w:hanging="482"/>
      <w:contextualSpacing/>
    </w:pPr>
    <w:rPr>
      <w:rFonts w:ascii="Times New Roman" w:eastAsia="Times New Roman" w:hAnsi="Times New Roman" w:cs="Times New Roman"/>
      <w:kern w:val="0"/>
      <w:sz w:val="22"/>
      <w:lang w:val="en-GB" w:eastAsia="en-GB"/>
    </w:rPr>
  </w:style>
  <w:style w:type="character" w:styleId="CommentReference">
    <w:name w:val="annotation reference"/>
    <w:basedOn w:val="DefaultParagraphFont"/>
    <w:semiHidden/>
    <w:unhideWhenUsed/>
    <w:rsid w:val="00000621"/>
    <w:rPr>
      <w:sz w:val="16"/>
      <w:szCs w:val="16"/>
    </w:rPr>
  </w:style>
  <w:style w:type="character" w:styleId="UnresolvedMention">
    <w:name w:val="Unresolved Mention"/>
    <w:basedOn w:val="DefaultParagraphFont"/>
    <w:uiPriority w:val="99"/>
    <w:semiHidden/>
    <w:unhideWhenUsed/>
    <w:rsid w:val="00A43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08401116">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E9A6EF884F594398A3430FD58AF3ED"/>
        <w:category>
          <w:name w:val="General"/>
          <w:gallery w:val="placeholder"/>
        </w:category>
        <w:types>
          <w:type w:val="bbPlcHdr"/>
        </w:types>
        <w:behaviors>
          <w:behavior w:val="content"/>
        </w:behaviors>
        <w:guid w:val="{ED53E920-C49A-9E48-A920-1C0ABA80B732}"/>
      </w:docPartPr>
      <w:docPartBody>
        <w:p w:rsidR="00127AA6" w:rsidRDefault="00A11EBD">
          <w:pPr>
            <w:pStyle w:val="39E9A6EF884F594398A3430FD58AF3ED"/>
          </w:pPr>
          <w:r>
            <w:t>[Title Here, up to 12 Words, on One to Two Lines]</w:t>
          </w:r>
        </w:p>
      </w:docPartBody>
    </w:docPart>
    <w:docPart>
      <w:docPartPr>
        <w:name w:val="259E22263D224D4BACC1D3995D5E33DC"/>
        <w:category>
          <w:name w:val="General"/>
          <w:gallery w:val="placeholder"/>
        </w:category>
        <w:types>
          <w:type w:val="bbPlcHdr"/>
        </w:types>
        <w:behaviors>
          <w:behavior w:val="content"/>
        </w:behaviors>
        <w:guid w:val="{6B5731EE-FB25-DC49-86D4-119ED087C5DE}"/>
      </w:docPartPr>
      <w:docPartBody>
        <w:p w:rsidR="00127AA6" w:rsidRDefault="00A11EBD">
          <w:pPr>
            <w:pStyle w:val="259E22263D224D4BACC1D3995D5E33DC"/>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 line spacing.  Include a heading for every row and column, even if the content seems obvious.  To insert a table, on the Insert tab, tap Table.  New tables that you create in this document use APA format by default.]</w:t>
          </w:r>
        </w:p>
      </w:docPartBody>
    </w:docPart>
    <w:docPart>
      <w:docPartPr>
        <w:name w:val="E81A653A49BA4349BF57BB63D49BCD6B"/>
        <w:category>
          <w:name w:val="General"/>
          <w:gallery w:val="placeholder"/>
        </w:category>
        <w:types>
          <w:type w:val="bbPlcHdr"/>
        </w:types>
        <w:behaviors>
          <w:behavior w:val="content"/>
        </w:behaviors>
        <w:guid w:val="{231DB4DD-CDC7-894C-84DE-C2B94E167754}"/>
      </w:docPartPr>
      <w:docPartBody>
        <w:p w:rsidR="00127AA6" w:rsidRDefault="00A11EBD">
          <w:pPr>
            <w:pStyle w:val="E81A653A49BA4349BF57BB63D49BCD6B"/>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ﬁ'EE˛">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BD"/>
    <w:rsid w:val="000B74AE"/>
    <w:rsid w:val="00127AA6"/>
    <w:rsid w:val="001762DF"/>
    <w:rsid w:val="003F1681"/>
    <w:rsid w:val="00504F29"/>
    <w:rsid w:val="008425ED"/>
    <w:rsid w:val="00A11EBD"/>
    <w:rsid w:val="00A571C1"/>
    <w:rsid w:val="00FB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val="en-US"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val="en-US"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117D0900C3524E83B5306B5FD42292">
    <w:name w:val="4C117D0900C3524E83B5306B5FD42292"/>
  </w:style>
  <w:style w:type="paragraph" w:customStyle="1" w:styleId="DD8A88ABF83E8A40BCE6552A96EEBFA0">
    <w:name w:val="DD8A88ABF83E8A40BCE6552A96EEBFA0"/>
  </w:style>
  <w:style w:type="paragraph" w:customStyle="1" w:styleId="AB37BADBBBB54540BF03EEF6BC28E649">
    <w:name w:val="AB37BADBBBB54540BF03EEF6BC28E649"/>
  </w:style>
  <w:style w:type="paragraph" w:customStyle="1" w:styleId="245F07609532274DA79679293AC88A8C">
    <w:name w:val="245F07609532274DA79679293AC88A8C"/>
  </w:style>
  <w:style w:type="character" w:styleId="Emphasis">
    <w:name w:val="Emphasis"/>
    <w:basedOn w:val="DefaultParagraphFont"/>
    <w:uiPriority w:val="20"/>
    <w:unhideWhenUsed/>
    <w:qFormat/>
    <w:rPr>
      <w:i/>
      <w:iCs/>
    </w:rPr>
  </w:style>
  <w:style w:type="paragraph" w:customStyle="1" w:styleId="39BE8D2452254A4FAFA146F9F6D163C4">
    <w:name w:val="39BE8D2452254A4FAFA146F9F6D163C4"/>
  </w:style>
  <w:style w:type="paragraph" w:customStyle="1" w:styleId="579E87DD6861234383F8F03C1D027EAA">
    <w:name w:val="579E87DD6861234383F8F03C1D027EAA"/>
  </w:style>
  <w:style w:type="paragraph" w:customStyle="1" w:styleId="39E9A6EF884F594398A3430FD58AF3ED">
    <w:name w:val="39E9A6EF884F594398A3430FD58AF3ED"/>
  </w:style>
  <w:style w:type="paragraph" w:customStyle="1" w:styleId="386647D501B0E7468D0CE25D3DC5AE40">
    <w:name w:val="386647D501B0E7468D0CE25D3DC5AE40"/>
  </w:style>
  <w:style w:type="paragraph" w:customStyle="1" w:styleId="465F94D9934A6649AFF57F0AF00BBC04">
    <w:name w:val="465F94D9934A6649AFF57F0AF00BBC04"/>
  </w:style>
  <w:style w:type="paragraph" w:customStyle="1" w:styleId="B968A2EBE0CEFB47A7178C6BD0D6F70F">
    <w:name w:val="B968A2EBE0CEFB47A7178C6BD0D6F70F"/>
  </w:style>
  <w:style w:type="paragraph" w:customStyle="1" w:styleId="5F1F7AAB7012524298C211CEDF3287DB">
    <w:name w:val="5F1F7AAB7012524298C211CEDF3287DB"/>
  </w:style>
  <w:style w:type="paragraph" w:customStyle="1" w:styleId="710ABF48C92DE14D88CFCCB16A56B214">
    <w:name w:val="710ABF48C92DE14D88CFCCB16A56B214"/>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val="en-US" w:eastAsia="ja-JP"/>
    </w:rPr>
  </w:style>
  <w:style w:type="paragraph" w:customStyle="1" w:styleId="2EAA008322F17D4C983354C12B0A2235">
    <w:name w:val="2EAA008322F17D4C983354C12B0A2235"/>
  </w:style>
  <w:style w:type="paragraph" w:customStyle="1" w:styleId="F21DA096C2A6674C8EEF11C9E392FCBC">
    <w:name w:val="F21DA096C2A6674C8EEF11C9E392FCBC"/>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val="en-US" w:eastAsia="ja-JP"/>
    </w:rPr>
  </w:style>
  <w:style w:type="paragraph" w:customStyle="1" w:styleId="80D63C6B049BDC4DAA15A503B2987623">
    <w:name w:val="80D63C6B049BDC4DAA15A503B2987623"/>
  </w:style>
  <w:style w:type="paragraph" w:customStyle="1" w:styleId="FFF42D57A2C39642B558CF1C66805905">
    <w:name w:val="FFF42D57A2C39642B558CF1C66805905"/>
  </w:style>
  <w:style w:type="paragraph" w:customStyle="1" w:styleId="FD1801241538B242A768F3A2BF4944DB">
    <w:name w:val="FD1801241538B242A768F3A2BF4944DB"/>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val="en-US" w:eastAsia="ja-JP"/>
    </w:rPr>
  </w:style>
  <w:style w:type="paragraph" w:customStyle="1" w:styleId="17F44A8AA298D24E9A8A0265222BB4B7">
    <w:name w:val="17F44A8AA298D24E9A8A0265222BB4B7"/>
  </w:style>
  <w:style w:type="paragraph" w:customStyle="1" w:styleId="D33BC4AE58F54A4CBC5A172A4268D41A">
    <w:name w:val="D33BC4AE58F54A4CBC5A172A4268D41A"/>
  </w:style>
  <w:style w:type="paragraph" w:customStyle="1" w:styleId="4B1AF2EB3D110443838A26D1F515A6DF">
    <w:name w:val="4B1AF2EB3D110443838A26D1F515A6DF"/>
  </w:style>
  <w:style w:type="paragraph" w:styleId="Bibliography">
    <w:name w:val="Bibliography"/>
    <w:basedOn w:val="Normal"/>
    <w:next w:val="Normal"/>
    <w:uiPriority w:val="37"/>
    <w:semiHidden/>
    <w:unhideWhenUsed/>
  </w:style>
  <w:style w:type="paragraph" w:customStyle="1" w:styleId="F78824085017FC49AF6A135A815242BC">
    <w:name w:val="F78824085017FC49AF6A135A815242BC"/>
  </w:style>
  <w:style w:type="paragraph" w:customStyle="1" w:styleId="DC7C6061CFA7F54CA7B0AFA26671ABE7">
    <w:name w:val="DC7C6061CFA7F54CA7B0AFA26671ABE7"/>
  </w:style>
  <w:style w:type="paragraph" w:customStyle="1" w:styleId="4A4E0B8F9C85F8458E0206CE8A34687B">
    <w:name w:val="4A4E0B8F9C85F8458E0206CE8A34687B"/>
  </w:style>
  <w:style w:type="paragraph" w:customStyle="1" w:styleId="259E22263D224D4BACC1D3995D5E33DC">
    <w:name w:val="259E22263D224D4BACC1D3995D5E33DC"/>
  </w:style>
  <w:style w:type="paragraph" w:customStyle="1" w:styleId="E81A653A49BA4349BF57BB63D49BCD6B">
    <w:name w:val="E81A653A49BA4349BF57BB63D49BC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impact of spasticity in patients WITH neurological conditions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D51A53-4093-41DB-B77C-CD996E87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29</Pages>
  <Words>7647</Words>
  <Characters>43591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The positive and the negative impacts of spasticity in patients with long-term neurological conditions: An observational study</vt:lpstr>
    </vt:vector>
  </TitlesOfParts>
  <Company/>
  <LinksUpToDate>false</LinksUpToDate>
  <CharactersWithSpaces>51136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positive and the negative impacts of spasticity in patients with long-term neurological conditions: An observational study</dc:title>
  <dc:subject/>
  <dc:creator>sandy-0913@outlook.com</dc:creator>
  <cp:keywords/>
  <dc:description/>
  <cp:lastModifiedBy>Smith, Jared</cp:lastModifiedBy>
  <cp:revision>7</cp:revision>
  <dcterms:created xsi:type="dcterms:W3CDTF">2020-04-08T11:25:00Z</dcterms:created>
  <dcterms:modified xsi:type="dcterms:W3CDTF">2020-04-08T17:45:00Z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