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C405" w14:textId="77777777" w:rsidR="00E958A6" w:rsidRPr="00E958A6" w:rsidRDefault="00E958A6" w:rsidP="004902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E958A6">
        <w:rPr>
          <w:rFonts w:ascii="Arial" w:hAnsi="Arial" w:cs="Arial"/>
          <w:b/>
          <w:sz w:val="24"/>
          <w:szCs w:val="24"/>
        </w:rPr>
        <w:t>Long-Term Effects of Hypertensive Disorders of Pregnancy on Central Blood Pressure, Microcirculation and Cardiovascular Diseases: A Cross-Sectional Case Control Study</w:t>
      </w:r>
    </w:p>
    <w:bookmarkEnd w:id="0"/>
    <w:p w14:paraId="236317EF" w14:textId="7C411D8A" w:rsidR="00777806" w:rsidRDefault="00777806" w:rsidP="006258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172400" w14:textId="5EFCDF25" w:rsidR="00E958A6" w:rsidRPr="006258B7" w:rsidRDefault="001B3E7E" w:rsidP="006258B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6258B7">
        <w:rPr>
          <w:rFonts w:ascii="Arial" w:hAnsi="Arial" w:cs="Arial"/>
          <w:sz w:val="24"/>
          <w:szCs w:val="24"/>
          <w:u w:val="single"/>
          <w:lang w:val="en-US"/>
        </w:rPr>
        <w:t>Ayushi</w:t>
      </w:r>
      <w:proofErr w:type="spellEnd"/>
      <w:r w:rsidRPr="006258B7">
        <w:rPr>
          <w:rFonts w:ascii="Arial" w:hAnsi="Arial" w:cs="Arial"/>
          <w:sz w:val="24"/>
          <w:szCs w:val="24"/>
          <w:u w:val="single"/>
          <w:lang w:val="en-US"/>
        </w:rPr>
        <w:t xml:space="preserve"> Singh</w:t>
      </w:r>
      <w:r w:rsidRPr="006258B7">
        <w:rPr>
          <w:rFonts w:ascii="Arial" w:hAnsi="Arial" w:cs="Arial"/>
          <w:sz w:val="24"/>
          <w:szCs w:val="24"/>
          <w:lang w:val="en-US"/>
        </w:rPr>
        <w:t xml:space="preserve">, Elisa </w:t>
      </w:r>
      <w:proofErr w:type="spellStart"/>
      <w:r w:rsidRPr="006258B7">
        <w:rPr>
          <w:rFonts w:ascii="Arial" w:hAnsi="Arial" w:cs="Arial"/>
          <w:sz w:val="24"/>
          <w:szCs w:val="24"/>
          <w:lang w:val="en-US"/>
        </w:rPr>
        <w:t>Allievi</w:t>
      </w:r>
      <w:proofErr w:type="spellEnd"/>
      <w:r w:rsidRPr="006258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258B7">
        <w:rPr>
          <w:rFonts w:ascii="Arial" w:hAnsi="Arial" w:cs="Arial"/>
          <w:sz w:val="24"/>
          <w:szCs w:val="24"/>
          <w:lang w:val="en-US"/>
        </w:rPr>
        <w:t>Mihari</w:t>
      </w:r>
      <w:proofErr w:type="spellEnd"/>
      <w:r w:rsidRPr="006258B7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6258B7">
        <w:rPr>
          <w:rFonts w:ascii="Arial" w:hAnsi="Arial" w:cs="Arial"/>
          <w:sz w:val="24"/>
          <w:szCs w:val="24"/>
          <w:lang w:val="en-US"/>
        </w:rPr>
        <w:t>Soysa</w:t>
      </w:r>
      <w:proofErr w:type="spellEnd"/>
      <w:r w:rsidRPr="006258B7">
        <w:rPr>
          <w:rFonts w:ascii="Arial" w:hAnsi="Arial" w:cs="Arial"/>
          <w:sz w:val="24"/>
          <w:szCs w:val="24"/>
          <w:lang w:val="en-US"/>
        </w:rPr>
        <w:t xml:space="preserve">, </w:t>
      </w:r>
      <w:r w:rsidRPr="006258B7">
        <w:rPr>
          <w:rFonts w:ascii="Arial" w:hAnsi="Arial" w:cs="Arial"/>
          <w:sz w:val="24"/>
          <w:szCs w:val="24"/>
        </w:rPr>
        <w:t xml:space="preserve">Rhoda </w:t>
      </w:r>
      <w:proofErr w:type="spellStart"/>
      <w:r w:rsidRPr="006258B7">
        <w:rPr>
          <w:rFonts w:ascii="Arial" w:hAnsi="Arial" w:cs="Arial"/>
          <w:sz w:val="24"/>
          <w:szCs w:val="24"/>
        </w:rPr>
        <w:t>Cookey-Bresi</w:t>
      </w:r>
      <w:proofErr w:type="spellEnd"/>
      <w:r w:rsidRPr="006258B7">
        <w:rPr>
          <w:rFonts w:ascii="Arial" w:hAnsi="Arial" w:cs="Arial"/>
          <w:sz w:val="24"/>
          <w:szCs w:val="24"/>
        </w:rPr>
        <w:t xml:space="preserve">, Roberta </w:t>
      </w:r>
      <w:proofErr w:type="spellStart"/>
      <w:r w:rsidRPr="006258B7">
        <w:rPr>
          <w:rFonts w:ascii="Arial" w:hAnsi="Arial" w:cs="Arial"/>
          <w:sz w:val="24"/>
          <w:szCs w:val="24"/>
        </w:rPr>
        <w:t>Angheleanu</w:t>
      </w:r>
      <w:proofErr w:type="spellEnd"/>
      <w:r w:rsidRPr="006258B7">
        <w:rPr>
          <w:rFonts w:ascii="Arial" w:hAnsi="Arial" w:cs="Arial"/>
          <w:sz w:val="24"/>
          <w:szCs w:val="24"/>
        </w:rPr>
        <w:t xml:space="preserve">, </w:t>
      </w:r>
      <w:r w:rsidRPr="006258B7">
        <w:rPr>
          <w:rFonts w:ascii="Arial" w:hAnsi="Arial" w:cs="Arial"/>
          <w:sz w:val="24"/>
          <w:szCs w:val="24"/>
          <w:lang w:val="en-US"/>
        </w:rPr>
        <w:t>Tarek Antonios</w:t>
      </w:r>
    </w:p>
    <w:p w14:paraId="260971E0" w14:textId="1F40CB0D" w:rsidR="001B3E7E" w:rsidRDefault="001B3E7E" w:rsidP="006258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900B727" w14:textId="512950E4" w:rsidR="006258B7" w:rsidRPr="006258B7" w:rsidRDefault="006258B7" w:rsidP="006258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58B7">
        <w:rPr>
          <w:rFonts w:ascii="Arial" w:hAnsi="Arial" w:cs="Arial"/>
          <w:sz w:val="24"/>
          <w:szCs w:val="24"/>
          <w:lang w:val="en-US"/>
        </w:rPr>
        <w:t>Molecular &amp; Clinical Sciences Research Institute, St George’s, University of London, United Kingdom</w:t>
      </w:r>
    </w:p>
    <w:p w14:paraId="13BA6979" w14:textId="77777777" w:rsidR="006258B7" w:rsidRPr="00777806" w:rsidRDefault="006258B7" w:rsidP="00777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F81207" w14:textId="77777777" w:rsidR="00777806" w:rsidRPr="00777806" w:rsidRDefault="00777806" w:rsidP="00777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1D610" w14:textId="70EDA394" w:rsidR="00777806" w:rsidRPr="00777806" w:rsidRDefault="00777806" w:rsidP="007778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7806">
        <w:rPr>
          <w:rFonts w:ascii="Arial" w:hAnsi="Arial" w:cs="Arial"/>
          <w:b/>
          <w:bCs/>
          <w:sz w:val="24"/>
          <w:szCs w:val="24"/>
        </w:rPr>
        <w:t>Introduction:</w:t>
      </w:r>
    </w:p>
    <w:p w14:paraId="4A28B4C0" w14:textId="63D86D9C" w:rsidR="00777806" w:rsidRPr="00777806" w:rsidRDefault="00777806" w:rsidP="007778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7806">
        <w:rPr>
          <w:rFonts w:ascii="Arial" w:hAnsi="Arial" w:cs="Arial"/>
          <w:sz w:val="24"/>
          <w:szCs w:val="24"/>
        </w:rPr>
        <w:t xml:space="preserve">The risk of cardiovascular disease (CVD) </w:t>
      </w:r>
      <w:r w:rsidRPr="00777806">
        <w:rPr>
          <w:rFonts w:ascii="Arial" w:hAnsi="Arial" w:cs="Arial"/>
          <w:sz w:val="24"/>
          <w:szCs w:val="24"/>
          <w:lang w:val="en-US"/>
        </w:rPr>
        <w:t>increases in women with a history of hypertensive disorders of pregnancy (HDP). Although the mechanisms exploring this association are poorly understood, a reduction in skin capillary density or capillary rarefaction (CR), has been proposed in its pathogenesis. CR precedes the onset of pre-eclampsia (PE) and essential hypertension. Hence, this study aimed to investigate whether CR persists post HDP and therefore, acts as a significant risk factor for the consequent development of CVD.</w:t>
      </w:r>
    </w:p>
    <w:p w14:paraId="4D1676C5" w14:textId="67A946B2" w:rsidR="008D1E2D" w:rsidRPr="00777806" w:rsidRDefault="004902AD">
      <w:pPr>
        <w:rPr>
          <w:rFonts w:ascii="Arial" w:hAnsi="Arial" w:cs="Arial"/>
          <w:sz w:val="24"/>
          <w:szCs w:val="24"/>
        </w:rPr>
      </w:pPr>
    </w:p>
    <w:p w14:paraId="640A0416" w14:textId="725A1A26" w:rsidR="00777806" w:rsidRPr="00777806" w:rsidRDefault="00777806">
      <w:pPr>
        <w:rPr>
          <w:rFonts w:ascii="Arial" w:hAnsi="Arial" w:cs="Arial"/>
          <w:b/>
          <w:bCs/>
          <w:sz w:val="24"/>
          <w:szCs w:val="24"/>
        </w:rPr>
      </w:pPr>
      <w:r w:rsidRPr="00777806">
        <w:rPr>
          <w:rFonts w:ascii="Arial" w:hAnsi="Arial" w:cs="Arial"/>
          <w:b/>
          <w:bCs/>
          <w:sz w:val="24"/>
          <w:szCs w:val="24"/>
        </w:rPr>
        <w:t>Methods:</w:t>
      </w:r>
    </w:p>
    <w:p w14:paraId="0CEDA03E" w14:textId="62F036A3" w:rsidR="00777806" w:rsidRPr="00777806" w:rsidRDefault="00777806" w:rsidP="00777806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77806">
        <w:rPr>
          <w:rFonts w:ascii="Arial" w:hAnsi="Arial" w:cs="Arial"/>
          <w:sz w:val="24"/>
          <w:szCs w:val="24"/>
        </w:rPr>
        <w:t>A total of</w:t>
      </w:r>
      <w:r w:rsidRPr="00777806">
        <w:rPr>
          <w:rFonts w:ascii="Arial" w:hAnsi="Arial" w:cs="Arial"/>
          <w:b/>
          <w:sz w:val="24"/>
          <w:szCs w:val="24"/>
        </w:rPr>
        <w:t xml:space="preserve"> </w:t>
      </w:r>
      <w:r w:rsidRPr="00777806">
        <w:rPr>
          <w:rFonts w:ascii="Arial" w:hAnsi="Arial" w:cs="Arial"/>
          <w:sz w:val="24"/>
          <w:szCs w:val="24"/>
          <w:lang w:val="en-US"/>
        </w:rPr>
        <w:t xml:space="preserve">86 non-pregnant women were studied (mean age </w:t>
      </w:r>
      <w:r w:rsidRPr="00777806">
        <w:rPr>
          <w:rFonts w:ascii="Arial" w:eastAsia="Times New Roman" w:hAnsi="Arial" w:cs="Arial"/>
          <w:iCs/>
          <w:color w:val="212121"/>
          <w:sz w:val="24"/>
          <w:szCs w:val="24"/>
        </w:rPr>
        <w:t>37±6 years)</w:t>
      </w:r>
      <w:r w:rsidRPr="00777806">
        <w:rPr>
          <w:rFonts w:ascii="Arial" w:hAnsi="Arial" w:cs="Arial"/>
          <w:sz w:val="24"/>
          <w:szCs w:val="24"/>
          <w:lang w:val="en-US"/>
        </w:rPr>
        <w:t xml:space="preserve">. Of these, 44 had a previous history of PE (mean age </w:t>
      </w:r>
      <w:r w:rsidRPr="00777806">
        <w:rPr>
          <w:rFonts w:ascii="Arial" w:eastAsia="Times New Roman" w:hAnsi="Arial" w:cs="Arial"/>
          <w:iCs/>
          <w:color w:val="212121"/>
          <w:sz w:val="24"/>
          <w:szCs w:val="24"/>
        </w:rPr>
        <w:t>37±9 years</w:t>
      </w:r>
      <w:r w:rsidRPr="00777806">
        <w:rPr>
          <w:rFonts w:ascii="Arial" w:hAnsi="Arial" w:cs="Arial"/>
          <w:sz w:val="24"/>
          <w:szCs w:val="24"/>
          <w:lang w:val="en-US"/>
        </w:rPr>
        <w:t xml:space="preserve">), 29 had history of gestational hypertension (GH) (mean age </w:t>
      </w:r>
      <w:r w:rsidRPr="00777806">
        <w:rPr>
          <w:rFonts w:ascii="Arial" w:eastAsia="Times New Roman" w:hAnsi="Arial" w:cs="Arial"/>
          <w:iCs/>
          <w:color w:val="212121"/>
          <w:sz w:val="24"/>
          <w:szCs w:val="24"/>
        </w:rPr>
        <w:t>37±6 years)</w:t>
      </w:r>
      <w:r w:rsidRPr="00777806">
        <w:rPr>
          <w:rFonts w:ascii="Arial" w:hAnsi="Arial" w:cs="Arial"/>
          <w:sz w:val="24"/>
          <w:szCs w:val="24"/>
          <w:lang w:val="en-US"/>
        </w:rPr>
        <w:t xml:space="preserve"> and 13 were healthy controls (mean age </w:t>
      </w:r>
      <w:r w:rsidRPr="00777806">
        <w:rPr>
          <w:rFonts w:ascii="Arial" w:eastAsia="Times New Roman" w:hAnsi="Arial" w:cs="Arial"/>
          <w:iCs/>
          <w:color w:val="212121"/>
          <w:sz w:val="24"/>
          <w:szCs w:val="24"/>
        </w:rPr>
        <w:t>35±5 years)</w:t>
      </w:r>
      <w:r w:rsidRPr="00777806">
        <w:rPr>
          <w:rFonts w:ascii="Arial" w:hAnsi="Arial" w:cs="Arial"/>
          <w:sz w:val="24"/>
          <w:szCs w:val="24"/>
          <w:lang w:val="en-US"/>
        </w:rPr>
        <w:t>. We measured central systolic blood pressure (</w:t>
      </w:r>
      <w:proofErr w:type="spellStart"/>
      <w:r w:rsidRPr="00777806">
        <w:rPr>
          <w:rFonts w:ascii="Arial" w:hAnsi="Arial" w:cs="Arial"/>
          <w:sz w:val="24"/>
          <w:szCs w:val="24"/>
          <w:lang w:val="en-US"/>
        </w:rPr>
        <w:t>cSBP</w:t>
      </w:r>
      <w:proofErr w:type="spellEnd"/>
      <w:r w:rsidRPr="00777806">
        <w:rPr>
          <w:rFonts w:ascii="Arial" w:hAnsi="Arial" w:cs="Arial"/>
          <w:sz w:val="24"/>
          <w:szCs w:val="24"/>
          <w:lang w:val="en-US"/>
        </w:rPr>
        <w:t>), aortic augmentation index (</w:t>
      </w:r>
      <w:proofErr w:type="spellStart"/>
      <w:r w:rsidRPr="00777806">
        <w:rPr>
          <w:rFonts w:ascii="Arial" w:hAnsi="Arial" w:cs="Arial"/>
          <w:sz w:val="24"/>
          <w:szCs w:val="24"/>
          <w:lang w:val="en-US"/>
        </w:rPr>
        <w:t>AIx</w:t>
      </w:r>
      <w:proofErr w:type="spellEnd"/>
      <w:r w:rsidRPr="00777806">
        <w:rPr>
          <w:rFonts w:ascii="Arial" w:hAnsi="Arial" w:cs="Arial"/>
          <w:sz w:val="24"/>
          <w:szCs w:val="24"/>
          <w:lang w:val="en-US"/>
        </w:rPr>
        <w:t>), pulse pressure (PP) and capillary density on the dorsum of the middle finger using non-invasive intra-vital capillaroscopy.</w:t>
      </w:r>
    </w:p>
    <w:p w14:paraId="346CEC8C" w14:textId="76832FCD" w:rsidR="00777806" w:rsidRPr="00777806" w:rsidRDefault="00777806" w:rsidP="0077780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7806">
        <w:rPr>
          <w:rFonts w:ascii="Arial" w:hAnsi="Arial" w:cs="Arial"/>
          <w:b/>
          <w:sz w:val="24"/>
          <w:szCs w:val="24"/>
        </w:rPr>
        <w:t>Results:</w:t>
      </w:r>
    </w:p>
    <w:p w14:paraId="2E731504" w14:textId="77777777" w:rsidR="00777806" w:rsidRPr="00777806" w:rsidRDefault="00777806" w:rsidP="00777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806">
        <w:rPr>
          <w:rFonts w:ascii="Arial" w:hAnsi="Arial" w:cs="Arial"/>
          <w:sz w:val="24"/>
          <w:szCs w:val="24"/>
        </w:rPr>
        <w:t xml:space="preserve">GH group had higher </w:t>
      </w:r>
      <w:proofErr w:type="spellStart"/>
      <w:r w:rsidRPr="00777806">
        <w:rPr>
          <w:rFonts w:ascii="Arial" w:hAnsi="Arial" w:cs="Arial"/>
          <w:sz w:val="24"/>
          <w:szCs w:val="24"/>
        </w:rPr>
        <w:t>cSBP</w:t>
      </w:r>
      <w:proofErr w:type="spellEnd"/>
      <w:r w:rsidRPr="00777806">
        <w:rPr>
          <w:rFonts w:ascii="Arial" w:hAnsi="Arial" w:cs="Arial"/>
          <w:sz w:val="24"/>
          <w:szCs w:val="24"/>
        </w:rPr>
        <w:t xml:space="preserve"> (128.93±10.3mmHg vs 111.15±11.02mmHg, p&lt;0.0001), SBP (124.66±8.7mmHg vs 109.81±11.1mmHg, p=0.001) DBP (76.33±9.0mmHg vs 67.8±8.4mmHg, p=0.025) and PP (48.3±8.6mmHg vs 41.9±4.5mmHg, p=0.031), compared to controls. GH also had a higher SBP (mean difference 7.5mmHg, 95%CI 0.84 to14.23mmHg, p=0.022) and PP (mean difference 6.26mmHg, 95%CI 2.01 to 10.51mmHg, p=0.002) compared to PE. Moreover, PE group had higher </w:t>
      </w:r>
      <w:proofErr w:type="spellStart"/>
      <w:r w:rsidRPr="00777806">
        <w:rPr>
          <w:rFonts w:ascii="Arial" w:hAnsi="Arial" w:cs="Arial"/>
          <w:sz w:val="24"/>
          <w:szCs w:val="24"/>
        </w:rPr>
        <w:t>cSBP</w:t>
      </w:r>
      <w:proofErr w:type="spellEnd"/>
      <w:r w:rsidRPr="00777806">
        <w:rPr>
          <w:rFonts w:ascii="Arial" w:hAnsi="Arial" w:cs="Arial"/>
          <w:sz w:val="24"/>
          <w:szCs w:val="24"/>
        </w:rPr>
        <w:t xml:space="preserve"> (mean difference 11.63mmHg, 95%CI 1.76 to 21.50mmHg, p=0.015) compared to controls. No significant differences were seen in </w:t>
      </w:r>
      <w:proofErr w:type="spellStart"/>
      <w:r w:rsidRPr="00777806">
        <w:rPr>
          <w:rFonts w:ascii="Arial" w:hAnsi="Arial" w:cs="Arial"/>
          <w:sz w:val="24"/>
          <w:szCs w:val="24"/>
        </w:rPr>
        <w:t>AIx</w:t>
      </w:r>
      <w:proofErr w:type="spellEnd"/>
      <w:r w:rsidRPr="00777806">
        <w:rPr>
          <w:rFonts w:ascii="Arial" w:hAnsi="Arial" w:cs="Arial"/>
          <w:sz w:val="24"/>
          <w:szCs w:val="24"/>
        </w:rPr>
        <w:t xml:space="preserve"> or capillary density between groups. </w:t>
      </w:r>
    </w:p>
    <w:p w14:paraId="41CDBD8D" w14:textId="21CDBAAB" w:rsidR="00777806" w:rsidRDefault="00777806">
      <w:pPr>
        <w:rPr>
          <w:rFonts w:ascii="Arial" w:hAnsi="Arial" w:cs="Arial"/>
          <w:sz w:val="24"/>
          <w:szCs w:val="24"/>
        </w:rPr>
      </w:pPr>
    </w:p>
    <w:p w14:paraId="6C7EFAE0" w14:textId="78A94EC7" w:rsidR="00777806" w:rsidRPr="00777806" w:rsidRDefault="00777806">
      <w:pPr>
        <w:rPr>
          <w:rFonts w:ascii="Arial" w:hAnsi="Arial" w:cs="Arial"/>
          <w:b/>
          <w:bCs/>
          <w:sz w:val="24"/>
          <w:szCs w:val="24"/>
        </w:rPr>
      </w:pPr>
      <w:r w:rsidRPr="00777806">
        <w:rPr>
          <w:rFonts w:ascii="Arial" w:hAnsi="Arial" w:cs="Arial"/>
          <w:b/>
          <w:bCs/>
          <w:sz w:val="24"/>
          <w:szCs w:val="24"/>
        </w:rPr>
        <w:t>Conclusions:</w:t>
      </w:r>
    </w:p>
    <w:p w14:paraId="1543B981" w14:textId="77777777" w:rsidR="00E958A6" w:rsidRDefault="00E958A6" w:rsidP="0077780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B82C5EE" w14:textId="1A5DA305" w:rsidR="00777806" w:rsidRPr="00777806" w:rsidRDefault="00777806" w:rsidP="007778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7806">
        <w:rPr>
          <w:rFonts w:ascii="Arial" w:hAnsi="Arial" w:cs="Arial"/>
          <w:sz w:val="24"/>
          <w:szCs w:val="24"/>
          <w:lang w:val="en-US"/>
        </w:rPr>
        <w:t xml:space="preserve">Women with a history of GH are more likely to have systemic arterial stiffness, as a result of raised </w:t>
      </w:r>
      <w:proofErr w:type="spellStart"/>
      <w:r w:rsidRPr="00777806">
        <w:rPr>
          <w:rFonts w:ascii="Arial" w:hAnsi="Arial" w:cs="Arial"/>
          <w:sz w:val="24"/>
          <w:szCs w:val="24"/>
          <w:lang w:val="en-US"/>
        </w:rPr>
        <w:t>cSBP</w:t>
      </w:r>
      <w:proofErr w:type="spellEnd"/>
      <w:r w:rsidRPr="00777806">
        <w:rPr>
          <w:rFonts w:ascii="Arial" w:hAnsi="Arial" w:cs="Arial"/>
          <w:sz w:val="24"/>
          <w:szCs w:val="24"/>
          <w:lang w:val="en-US"/>
        </w:rPr>
        <w:t xml:space="preserve">, PP and SBP, compared to women with history of PE and healthy controls. </w:t>
      </w:r>
      <w:r w:rsidRPr="00777806">
        <w:rPr>
          <w:rFonts w:ascii="Arial" w:hAnsi="Arial" w:cs="Arial"/>
          <w:sz w:val="24"/>
          <w:szCs w:val="24"/>
        </w:rPr>
        <w:t>Further larger studies are needed to characterise the role of microcirculation in the causation of long-term increased risk of CVD in women with a history HDP.</w:t>
      </w:r>
    </w:p>
    <w:p w14:paraId="00594398" w14:textId="77777777" w:rsidR="00777806" w:rsidRPr="00777806" w:rsidRDefault="00777806">
      <w:pPr>
        <w:rPr>
          <w:rFonts w:ascii="Arial" w:hAnsi="Arial" w:cs="Arial"/>
          <w:sz w:val="24"/>
          <w:szCs w:val="24"/>
        </w:rPr>
      </w:pPr>
    </w:p>
    <w:sectPr w:rsidR="00777806" w:rsidRPr="00777806" w:rsidSect="00AF5F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06"/>
    <w:rsid w:val="0000063D"/>
    <w:rsid w:val="000011F5"/>
    <w:rsid w:val="00001B8E"/>
    <w:rsid w:val="000607CE"/>
    <w:rsid w:val="00082510"/>
    <w:rsid w:val="0009423B"/>
    <w:rsid w:val="000B1C32"/>
    <w:rsid w:val="000D7565"/>
    <w:rsid w:val="00114708"/>
    <w:rsid w:val="001179FB"/>
    <w:rsid w:val="00130DE1"/>
    <w:rsid w:val="00144137"/>
    <w:rsid w:val="001554FB"/>
    <w:rsid w:val="00156E98"/>
    <w:rsid w:val="00165290"/>
    <w:rsid w:val="001805BE"/>
    <w:rsid w:val="00195147"/>
    <w:rsid w:val="001A0D47"/>
    <w:rsid w:val="001B3E7E"/>
    <w:rsid w:val="001B6ED5"/>
    <w:rsid w:val="001D1DF2"/>
    <w:rsid w:val="001E212F"/>
    <w:rsid w:val="0022101F"/>
    <w:rsid w:val="00237C91"/>
    <w:rsid w:val="00271759"/>
    <w:rsid w:val="00283B84"/>
    <w:rsid w:val="002877AC"/>
    <w:rsid w:val="002A0936"/>
    <w:rsid w:val="002B2CCA"/>
    <w:rsid w:val="002C2E38"/>
    <w:rsid w:val="002D2089"/>
    <w:rsid w:val="002E2A38"/>
    <w:rsid w:val="002F7AF3"/>
    <w:rsid w:val="003029FB"/>
    <w:rsid w:val="003135D5"/>
    <w:rsid w:val="00324EAA"/>
    <w:rsid w:val="003462DE"/>
    <w:rsid w:val="003512BE"/>
    <w:rsid w:val="003557AB"/>
    <w:rsid w:val="003B5881"/>
    <w:rsid w:val="003C186F"/>
    <w:rsid w:val="003C3663"/>
    <w:rsid w:val="003E2E5F"/>
    <w:rsid w:val="003E4207"/>
    <w:rsid w:val="003E4E2B"/>
    <w:rsid w:val="004116EB"/>
    <w:rsid w:val="004167D5"/>
    <w:rsid w:val="00421DB9"/>
    <w:rsid w:val="004224EC"/>
    <w:rsid w:val="00436CE6"/>
    <w:rsid w:val="00437390"/>
    <w:rsid w:val="0046220B"/>
    <w:rsid w:val="00474FE6"/>
    <w:rsid w:val="00476A55"/>
    <w:rsid w:val="0048667C"/>
    <w:rsid w:val="004902AD"/>
    <w:rsid w:val="004A7B42"/>
    <w:rsid w:val="004B6940"/>
    <w:rsid w:val="004D5AFF"/>
    <w:rsid w:val="00504B6E"/>
    <w:rsid w:val="00523054"/>
    <w:rsid w:val="0055093D"/>
    <w:rsid w:val="00550970"/>
    <w:rsid w:val="0055155E"/>
    <w:rsid w:val="005611B9"/>
    <w:rsid w:val="00591847"/>
    <w:rsid w:val="00594AA0"/>
    <w:rsid w:val="00597BC1"/>
    <w:rsid w:val="005A1FEC"/>
    <w:rsid w:val="005C1AA1"/>
    <w:rsid w:val="005D141A"/>
    <w:rsid w:val="005D7533"/>
    <w:rsid w:val="005E2875"/>
    <w:rsid w:val="005E7BDB"/>
    <w:rsid w:val="005F57E6"/>
    <w:rsid w:val="005F725A"/>
    <w:rsid w:val="00601C87"/>
    <w:rsid w:val="006176BC"/>
    <w:rsid w:val="0062212E"/>
    <w:rsid w:val="00622655"/>
    <w:rsid w:val="006258B7"/>
    <w:rsid w:val="0064408D"/>
    <w:rsid w:val="00661B66"/>
    <w:rsid w:val="00662B7C"/>
    <w:rsid w:val="00666597"/>
    <w:rsid w:val="00677413"/>
    <w:rsid w:val="006A4342"/>
    <w:rsid w:val="00717B8C"/>
    <w:rsid w:val="007217D1"/>
    <w:rsid w:val="00722528"/>
    <w:rsid w:val="00730AFC"/>
    <w:rsid w:val="00744D2D"/>
    <w:rsid w:val="0075778F"/>
    <w:rsid w:val="00762BF2"/>
    <w:rsid w:val="00763A4B"/>
    <w:rsid w:val="007733A9"/>
    <w:rsid w:val="00777806"/>
    <w:rsid w:val="00777DE4"/>
    <w:rsid w:val="007B5FCA"/>
    <w:rsid w:val="007D13D8"/>
    <w:rsid w:val="007D1928"/>
    <w:rsid w:val="007D7BF0"/>
    <w:rsid w:val="007E13FC"/>
    <w:rsid w:val="007E14F9"/>
    <w:rsid w:val="007E1EC5"/>
    <w:rsid w:val="007E203F"/>
    <w:rsid w:val="007E2086"/>
    <w:rsid w:val="0084372F"/>
    <w:rsid w:val="00843F46"/>
    <w:rsid w:val="00851F31"/>
    <w:rsid w:val="00864EC1"/>
    <w:rsid w:val="008668F9"/>
    <w:rsid w:val="0088075D"/>
    <w:rsid w:val="00882042"/>
    <w:rsid w:val="008C17A5"/>
    <w:rsid w:val="008C5DE5"/>
    <w:rsid w:val="008C76BE"/>
    <w:rsid w:val="008D141F"/>
    <w:rsid w:val="008E7106"/>
    <w:rsid w:val="0092546F"/>
    <w:rsid w:val="00941399"/>
    <w:rsid w:val="00950367"/>
    <w:rsid w:val="00953E9F"/>
    <w:rsid w:val="0095471E"/>
    <w:rsid w:val="00992E0C"/>
    <w:rsid w:val="009961E7"/>
    <w:rsid w:val="009A699D"/>
    <w:rsid w:val="009B5CE0"/>
    <w:rsid w:val="009C47D2"/>
    <w:rsid w:val="009C6E8D"/>
    <w:rsid w:val="00A05E05"/>
    <w:rsid w:val="00A16988"/>
    <w:rsid w:val="00A17BB1"/>
    <w:rsid w:val="00A213B7"/>
    <w:rsid w:val="00A26B28"/>
    <w:rsid w:val="00A40FC4"/>
    <w:rsid w:val="00A4291A"/>
    <w:rsid w:val="00A5590E"/>
    <w:rsid w:val="00A74963"/>
    <w:rsid w:val="00A75C5F"/>
    <w:rsid w:val="00A76924"/>
    <w:rsid w:val="00A83D62"/>
    <w:rsid w:val="00AC7FA2"/>
    <w:rsid w:val="00AF5F05"/>
    <w:rsid w:val="00B1537E"/>
    <w:rsid w:val="00B42B3E"/>
    <w:rsid w:val="00B4472B"/>
    <w:rsid w:val="00B4537A"/>
    <w:rsid w:val="00B72CFF"/>
    <w:rsid w:val="00B85847"/>
    <w:rsid w:val="00B869CA"/>
    <w:rsid w:val="00BA2A52"/>
    <w:rsid w:val="00BA3F4F"/>
    <w:rsid w:val="00BD05D9"/>
    <w:rsid w:val="00BE2878"/>
    <w:rsid w:val="00BE43C5"/>
    <w:rsid w:val="00BE5F8D"/>
    <w:rsid w:val="00BF3333"/>
    <w:rsid w:val="00C00EA7"/>
    <w:rsid w:val="00C12A39"/>
    <w:rsid w:val="00C209C2"/>
    <w:rsid w:val="00C35128"/>
    <w:rsid w:val="00C45A09"/>
    <w:rsid w:val="00C45C6B"/>
    <w:rsid w:val="00C51E2E"/>
    <w:rsid w:val="00C5554C"/>
    <w:rsid w:val="00C65249"/>
    <w:rsid w:val="00C7303A"/>
    <w:rsid w:val="00C76A21"/>
    <w:rsid w:val="00C845DB"/>
    <w:rsid w:val="00C92387"/>
    <w:rsid w:val="00CA41D6"/>
    <w:rsid w:val="00CA6BA1"/>
    <w:rsid w:val="00CB3A19"/>
    <w:rsid w:val="00CB6FD2"/>
    <w:rsid w:val="00CD03CF"/>
    <w:rsid w:val="00CF1F90"/>
    <w:rsid w:val="00D2136D"/>
    <w:rsid w:val="00D35DDD"/>
    <w:rsid w:val="00D3702D"/>
    <w:rsid w:val="00D501EB"/>
    <w:rsid w:val="00D53773"/>
    <w:rsid w:val="00D678AE"/>
    <w:rsid w:val="00D77DD8"/>
    <w:rsid w:val="00DB5631"/>
    <w:rsid w:val="00DC7626"/>
    <w:rsid w:val="00DD6F40"/>
    <w:rsid w:val="00DE3BD5"/>
    <w:rsid w:val="00DE43D4"/>
    <w:rsid w:val="00DE623B"/>
    <w:rsid w:val="00E00E25"/>
    <w:rsid w:val="00E269A8"/>
    <w:rsid w:val="00E35976"/>
    <w:rsid w:val="00E61E90"/>
    <w:rsid w:val="00E66E04"/>
    <w:rsid w:val="00E724EE"/>
    <w:rsid w:val="00E83D2C"/>
    <w:rsid w:val="00E94628"/>
    <w:rsid w:val="00E958A6"/>
    <w:rsid w:val="00EA17DF"/>
    <w:rsid w:val="00EA2A88"/>
    <w:rsid w:val="00EB3A44"/>
    <w:rsid w:val="00EB4055"/>
    <w:rsid w:val="00EC58A4"/>
    <w:rsid w:val="00ED0EC7"/>
    <w:rsid w:val="00ED16FF"/>
    <w:rsid w:val="00ED1927"/>
    <w:rsid w:val="00ED510A"/>
    <w:rsid w:val="00ED7074"/>
    <w:rsid w:val="00EF6ABE"/>
    <w:rsid w:val="00F062C4"/>
    <w:rsid w:val="00F3155A"/>
    <w:rsid w:val="00F46AAE"/>
    <w:rsid w:val="00F50F1C"/>
    <w:rsid w:val="00F85C51"/>
    <w:rsid w:val="00F91525"/>
    <w:rsid w:val="00FB43DE"/>
    <w:rsid w:val="00FC2076"/>
    <w:rsid w:val="00FD4055"/>
    <w:rsid w:val="00FE193D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6172D"/>
  <w15:chartTrackingRefBased/>
  <w15:docId w15:val="{C3F1E3F9-3239-F649-9B9E-FB814ED7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80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0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F Antonios</dc:creator>
  <cp:keywords/>
  <dc:description/>
  <cp:lastModifiedBy>Tarek F Antonios</cp:lastModifiedBy>
  <cp:revision>5</cp:revision>
  <dcterms:created xsi:type="dcterms:W3CDTF">2020-01-23T09:01:00Z</dcterms:created>
  <dcterms:modified xsi:type="dcterms:W3CDTF">2020-01-23T09:07:00Z</dcterms:modified>
</cp:coreProperties>
</file>