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495F" w14:textId="77777777" w:rsidR="006E1BAF" w:rsidRDefault="006E1BAF" w:rsidP="006E1BAF">
      <w:pPr>
        <w:rPr>
          <w:b/>
        </w:rPr>
      </w:pPr>
      <w:r>
        <w:rPr>
          <w:b/>
        </w:rPr>
        <w:t>Title</w:t>
      </w:r>
    </w:p>
    <w:p w14:paraId="2241B341" w14:textId="77777777" w:rsidR="006E1BAF" w:rsidRDefault="006E1BAF" w:rsidP="006E1BAF">
      <w:pPr>
        <w:spacing w:line="480" w:lineRule="auto"/>
        <w:jc w:val="both"/>
      </w:pPr>
      <w:proofErr w:type="spellStart"/>
      <w:r>
        <w:t>Nocardiosis</w:t>
      </w:r>
      <w:proofErr w:type="spellEnd"/>
      <w:r>
        <w:t xml:space="preserve"> at a London teaching hospital: Be aware and beware of what is rare. </w:t>
      </w:r>
    </w:p>
    <w:p w14:paraId="4D869443" w14:textId="77777777" w:rsidR="006E1BAF" w:rsidRDefault="006E1BAF" w:rsidP="006E1BAF">
      <w:pPr>
        <w:rPr>
          <w:b/>
        </w:rPr>
      </w:pPr>
    </w:p>
    <w:p w14:paraId="3EF2AB67" w14:textId="77777777" w:rsidR="006E1BAF" w:rsidRDefault="006E1BAF" w:rsidP="006E1BAF">
      <w:pPr>
        <w:rPr>
          <w:b/>
        </w:rPr>
      </w:pPr>
    </w:p>
    <w:p w14:paraId="7EA658D1" w14:textId="77777777" w:rsidR="006E1BAF" w:rsidRDefault="006E1BAF" w:rsidP="006E1BAF">
      <w:pPr>
        <w:rPr>
          <w:b/>
        </w:rPr>
      </w:pPr>
      <w:r>
        <w:rPr>
          <w:b/>
        </w:rPr>
        <w:t>Running Title</w:t>
      </w:r>
    </w:p>
    <w:p w14:paraId="4EAA584A" w14:textId="77777777" w:rsidR="006E1BAF" w:rsidRDefault="006E1BAF" w:rsidP="006E1BAF">
      <w:pPr>
        <w:spacing w:line="480" w:lineRule="auto"/>
        <w:jc w:val="both"/>
      </w:pPr>
      <w:proofErr w:type="spellStart"/>
      <w:r>
        <w:t>Nocardiosis</w:t>
      </w:r>
      <w:proofErr w:type="spellEnd"/>
      <w:r>
        <w:t xml:space="preserve"> at a London teaching hospital: Be aware and beware of what is rare. </w:t>
      </w:r>
    </w:p>
    <w:p w14:paraId="7809ED37" w14:textId="77777777" w:rsidR="006E1BAF" w:rsidRDefault="006E1BAF" w:rsidP="006E1BAF">
      <w:pPr>
        <w:rPr>
          <w:b/>
        </w:rPr>
      </w:pPr>
    </w:p>
    <w:p w14:paraId="2FDE4B1F" w14:textId="77777777" w:rsidR="006E1BAF" w:rsidRDefault="006E1BAF" w:rsidP="006E1BAF">
      <w:pPr>
        <w:rPr>
          <w:b/>
        </w:rPr>
      </w:pPr>
      <w:r>
        <w:rPr>
          <w:b/>
        </w:rPr>
        <w:t>Authors</w:t>
      </w:r>
    </w:p>
    <w:p w14:paraId="7DF4ACB7" w14:textId="77777777" w:rsidR="006E1BAF" w:rsidRDefault="006E1BAF" w:rsidP="006E1BAF">
      <w:pPr>
        <w:rPr>
          <w:b/>
        </w:rPr>
      </w:pPr>
    </w:p>
    <w:p w14:paraId="2E92DB1F" w14:textId="77777777" w:rsidR="006E1BAF" w:rsidRDefault="006E1BAF" w:rsidP="006E1BAF">
      <w:pPr>
        <w:spacing w:line="480" w:lineRule="auto"/>
        <w:jc w:val="both"/>
      </w:pPr>
      <w:r>
        <w:t>Ciara O’Connor</w:t>
      </w:r>
      <w:r>
        <w:rPr>
          <w:vertAlign w:val="superscript"/>
        </w:rPr>
        <w:t>1</w:t>
      </w:r>
      <w:r>
        <w:t>, Charlene Rodrigues</w:t>
      </w:r>
      <w:r>
        <w:rPr>
          <w:vertAlign w:val="superscript"/>
        </w:rPr>
        <w:t>1</w:t>
      </w:r>
      <w:r>
        <w:t>, Charlotte Zheng</w:t>
      </w:r>
      <w:r>
        <w:rPr>
          <w:vertAlign w:val="superscript"/>
        </w:rPr>
        <w:t>1</w:t>
      </w:r>
      <w:r>
        <w:t>, Derek Macallan</w:t>
      </w:r>
      <w:r>
        <w:rPr>
          <w:vertAlign w:val="superscript"/>
        </w:rPr>
        <w:t>1 2</w:t>
      </w:r>
      <w:r>
        <w:t>, Peter Riley</w:t>
      </w:r>
      <w:r>
        <w:rPr>
          <w:vertAlign w:val="superscript"/>
        </w:rPr>
        <w:t>1</w:t>
      </w:r>
    </w:p>
    <w:p w14:paraId="52ED0ACE" w14:textId="77777777" w:rsidR="006E1BAF" w:rsidRDefault="006E1BAF" w:rsidP="006E1BAF">
      <w:pPr>
        <w:jc w:val="both"/>
      </w:pPr>
      <w:r>
        <w:rPr>
          <w:vertAlign w:val="superscript"/>
        </w:rPr>
        <w:t xml:space="preserve">1 </w:t>
      </w:r>
      <w:r>
        <w:t xml:space="preserve">Infection Care Group, St George’s University Hospitals NHS Foundation Trust, </w:t>
      </w:r>
      <w:proofErr w:type="spellStart"/>
      <w:r>
        <w:t>Blackshaw</w:t>
      </w:r>
      <w:proofErr w:type="spellEnd"/>
      <w:r>
        <w:t xml:space="preserve"> Road, London,</w:t>
      </w:r>
      <w:r>
        <w:rPr>
          <w:lang w:val="en"/>
        </w:rPr>
        <w:t xml:space="preserve"> SW17 0QT,</w:t>
      </w:r>
      <w:r>
        <w:t xml:space="preserve"> UK</w:t>
      </w:r>
    </w:p>
    <w:p w14:paraId="6AC452CE" w14:textId="77777777" w:rsidR="006E1BAF" w:rsidRDefault="006E1BAF" w:rsidP="006E1BAF">
      <w:pPr>
        <w:spacing w:line="240" w:lineRule="auto"/>
        <w:jc w:val="both"/>
      </w:pPr>
      <w:r>
        <w:rPr>
          <w:vertAlign w:val="superscript"/>
        </w:rPr>
        <w:t>2</w:t>
      </w:r>
      <w:r>
        <w:t xml:space="preserve"> </w:t>
      </w:r>
      <w:r>
        <w:rPr>
          <w:lang w:val="en"/>
        </w:rPr>
        <w:t xml:space="preserve">Institute for Infection &amp; Immunity, St George’s, University of London, Cranmer Terrace, </w:t>
      </w:r>
      <w:proofErr w:type="gramStart"/>
      <w:r>
        <w:rPr>
          <w:lang w:val="en"/>
        </w:rPr>
        <w:t>London</w:t>
      </w:r>
      <w:proofErr w:type="gramEnd"/>
      <w:r>
        <w:rPr>
          <w:lang w:val="en"/>
        </w:rPr>
        <w:t>, SW17 0RE, UK</w:t>
      </w:r>
    </w:p>
    <w:p w14:paraId="08A99E1A" w14:textId="77777777" w:rsidR="006E1BAF" w:rsidRDefault="006E1BAF" w:rsidP="006E1BAF">
      <w:pPr>
        <w:rPr>
          <w:b/>
        </w:rPr>
      </w:pPr>
    </w:p>
    <w:p w14:paraId="6E230942" w14:textId="77777777" w:rsidR="006E1BAF" w:rsidRDefault="006E1BAF" w:rsidP="006E1BAF">
      <w:pPr>
        <w:rPr>
          <w:b/>
        </w:rPr>
      </w:pPr>
    </w:p>
    <w:p w14:paraId="5127238F" w14:textId="77777777" w:rsidR="006E1BAF" w:rsidRDefault="006E1BAF" w:rsidP="006E1BAF">
      <w:pPr>
        <w:rPr>
          <w:b/>
        </w:rPr>
      </w:pPr>
    </w:p>
    <w:p w14:paraId="658C0515" w14:textId="77777777" w:rsidR="006E1BAF" w:rsidRDefault="006E1BAF" w:rsidP="006E1BAF">
      <w:pPr>
        <w:rPr>
          <w:b/>
        </w:rPr>
      </w:pPr>
    </w:p>
    <w:p w14:paraId="47ABD231" w14:textId="77777777" w:rsidR="006E1BAF" w:rsidRDefault="006E1BAF" w:rsidP="006E1BAF">
      <w:pPr>
        <w:rPr>
          <w:b/>
        </w:rPr>
      </w:pPr>
      <w:r>
        <w:rPr>
          <w:b/>
        </w:rPr>
        <w:t xml:space="preserve">Corresponding Author </w:t>
      </w:r>
    </w:p>
    <w:p w14:paraId="25AB7A4B" w14:textId="77777777" w:rsidR="006E1BAF" w:rsidRDefault="006E1BAF" w:rsidP="006E1BAF"/>
    <w:p w14:paraId="3E7F5694" w14:textId="77777777" w:rsidR="006E1BAF" w:rsidRDefault="006E1BAF" w:rsidP="006E1BAF">
      <w:r>
        <w:t>Name: Dr Ciara O’Connor</w:t>
      </w:r>
    </w:p>
    <w:p w14:paraId="3629429C" w14:textId="77777777" w:rsidR="006E1BAF" w:rsidRDefault="006E1BAF" w:rsidP="006E1BAF">
      <w:r>
        <w:t xml:space="preserve">Position: Consultant Microbiologist </w:t>
      </w:r>
    </w:p>
    <w:p w14:paraId="67ED2227" w14:textId="77777777" w:rsidR="006E1BAF" w:rsidRDefault="006E1BAF" w:rsidP="006E1BAF">
      <w:r>
        <w:t xml:space="preserve">Correspondence address: Infection Care Group, St George’s University Hospitals NHS Foundation Trust, </w:t>
      </w:r>
      <w:proofErr w:type="spellStart"/>
      <w:r>
        <w:t>Blackshaw</w:t>
      </w:r>
      <w:proofErr w:type="spellEnd"/>
      <w:r>
        <w:t xml:space="preserve"> Road, London,</w:t>
      </w:r>
      <w:r>
        <w:rPr>
          <w:lang w:val="en"/>
        </w:rPr>
        <w:t xml:space="preserve"> SW17 0QT,</w:t>
      </w:r>
      <w:r>
        <w:t xml:space="preserve"> UK</w:t>
      </w:r>
    </w:p>
    <w:p w14:paraId="0F4416F3" w14:textId="77777777" w:rsidR="006E1BAF" w:rsidRDefault="006E1BAF" w:rsidP="006E1BAF">
      <w:r>
        <w:t>Phone: (020) 8725 5685</w:t>
      </w:r>
    </w:p>
    <w:p w14:paraId="42312784" w14:textId="77777777" w:rsidR="006E1BAF" w:rsidRDefault="006E1BAF" w:rsidP="006E1BAF">
      <w:r>
        <w:t xml:space="preserve">Fax: None available </w:t>
      </w:r>
    </w:p>
    <w:p w14:paraId="72C5D87A" w14:textId="77777777" w:rsidR="006E1BAF" w:rsidRDefault="006E1BAF" w:rsidP="006E1BAF">
      <w:pPr>
        <w:rPr>
          <w:color w:val="000000" w:themeColor="text1"/>
        </w:rPr>
      </w:pPr>
      <w:r>
        <w:t xml:space="preserve">Email address: </w:t>
      </w:r>
      <w:r>
        <w:rPr>
          <w:color w:val="000000" w:themeColor="text1"/>
        </w:rPr>
        <w:t>Ciara.O’Connor1@nhs.net</w:t>
      </w:r>
    </w:p>
    <w:p w14:paraId="2B0EC53F" w14:textId="77777777" w:rsidR="006E1BAF" w:rsidRDefault="006E1BAF" w:rsidP="006E1BA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0B1BE5A" w14:textId="77777777" w:rsidR="006E1BAF" w:rsidRDefault="006E1BAF" w:rsidP="006E1BAF">
      <w:pPr>
        <w:rPr>
          <w:b/>
          <w:u w:val="single"/>
        </w:rPr>
      </w:pPr>
      <w:r>
        <w:rPr>
          <w:b/>
          <w:u w:val="single"/>
        </w:rPr>
        <w:lastRenderedPageBreak/>
        <w:t xml:space="preserve">Highlights </w:t>
      </w:r>
    </w:p>
    <w:p w14:paraId="6DE072EF" w14:textId="77777777" w:rsidR="006E1BAF" w:rsidRDefault="006E1BAF" w:rsidP="006E1BAF">
      <w:pPr>
        <w:pStyle w:val="ListParagraph"/>
        <w:numPr>
          <w:ilvl w:val="0"/>
          <w:numId w:val="7"/>
        </w:numPr>
        <w:spacing w:after="200" w:line="276" w:lineRule="auto"/>
        <w:jc w:val="both"/>
      </w:pPr>
      <w:proofErr w:type="spellStart"/>
      <w:r>
        <w:rPr>
          <w:i/>
        </w:rPr>
        <w:t>Nocardia</w:t>
      </w:r>
      <w:proofErr w:type="spellEnd"/>
      <w:r>
        <w:t xml:space="preserve"> </w:t>
      </w:r>
      <w:proofErr w:type="spellStart"/>
      <w:r>
        <w:rPr>
          <w:i/>
        </w:rPr>
        <w:t>spp</w:t>
      </w:r>
      <w:proofErr w:type="spellEnd"/>
      <w:r>
        <w:rPr>
          <w:i/>
        </w:rPr>
        <w:t xml:space="preserve"> </w:t>
      </w:r>
      <w:r>
        <w:t>are Gram-positive, ubiquitous, saprophytic bacteria found in fresh and salt water, dust, soil, decomposing environmental vegetation and organic matter.</w:t>
      </w:r>
    </w:p>
    <w:p w14:paraId="56A63EEC" w14:textId="77777777" w:rsidR="006E1BAF" w:rsidRDefault="006E1BAF" w:rsidP="006E1BAF">
      <w:pPr>
        <w:pStyle w:val="ListParagraph"/>
        <w:numPr>
          <w:ilvl w:val="0"/>
          <w:numId w:val="7"/>
        </w:numPr>
        <w:spacing w:after="200" w:line="276" w:lineRule="auto"/>
        <w:jc w:val="both"/>
      </w:pPr>
      <w:proofErr w:type="spellStart"/>
      <w:r>
        <w:t>Nocardiosis</w:t>
      </w:r>
      <w:proofErr w:type="spellEnd"/>
      <w:r>
        <w:t xml:space="preserve"> is an indolent subacute process and most cases occur in immunocompromised patients.  </w:t>
      </w:r>
    </w:p>
    <w:p w14:paraId="42C8C691" w14:textId="77777777" w:rsidR="006E1BAF" w:rsidRDefault="006E1BAF" w:rsidP="006E1BAF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The presence of </w:t>
      </w:r>
      <w:proofErr w:type="spellStart"/>
      <w:r>
        <w:rPr>
          <w:i/>
        </w:rPr>
        <w:t>Nocardia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 xml:space="preserve"> should never be regarded as a contaminant or commensal organism in clinical specimens in the laboratory. </w:t>
      </w:r>
    </w:p>
    <w:p w14:paraId="2B76728F" w14:textId="77777777" w:rsidR="006E1BAF" w:rsidRDefault="006E1BAF" w:rsidP="006E1BAF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Antimicrobial susceptibility of </w:t>
      </w:r>
      <w:proofErr w:type="spellStart"/>
      <w:r>
        <w:rPr>
          <w:i/>
        </w:rPr>
        <w:t>Nocardia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rPr>
          <w:i/>
        </w:rPr>
        <w:t xml:space="preserve"> </w:t>
      </w:r>
      <w:r>
        <w:t xml:space="preserve">can vary. </w:t>
      </w:r>
    </w:p>
    <w:p w14:paraId="7A158F2B" w14:textId="77777777" w:rsidR="006E1BAF" w:rsidRDefault="006E1BAF" w:rsidP="006E1BAF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Disseminated </w:t>
      </w:r>
      <w:proofErr w:type="spellStart"/>
      <w:r>
        <w:t>nocardiosis</w:t>
      </w:r>
      <w:proofErr w:type="spellEnd"/>
      <w:r>
        <w:t xml:space="preserve"> has a high mortality. </w:t>
      </w:r>
    </w:p>
    <w:p w14:paraId="28225FCE" w14:textId="77777777" w:rsidR="006E1BAF" w:rsidRDefault="006E1BAF" w:rsidP="006E1BA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9C22CFD" w14:textId="77777777" w:rsidR="006E1BAF" w:rsidRDefault="006E1BAF" w:rsidP="006E1BAF">
      <w:pPr>
        <w:spacing w:line="480" w:lineRule="auto"/>
        <w:rPr>
          <w:b/>
        </w:rPr>
      </w:pPr>
      <w:r>
        <w:rPr>
          <w:b/>
        </w:rPr>
        <w:lastRenderedPageBreak/>
        <w:t>Abstract</w:t>
      </w:r>
    </w:p>
    <w:p w14:paraId="3944C6DE" w14:textId="77777777" w:rsidR="006E1BAF" w:rsidRDefault="006E1BAF" w:rsidP="006E1BAF">
      <w:pPr>
        <w:spacing w:line="480" w:lineRule="auto"/>
      </w:pPr>
      <w:r>
        <w:t>Aims</w:t>
      </w:r>
    </w:p>
    <w:p w14:paraId="1E8E0E23" w14:textId="77777777" w:rsidR="006E1BAF" w:rsidRDefault="006E1BAF" w:rsidP="006E1BAF">
      <w:pPr>
        <w:spacing w:line="480" w:lineRule="auto"/>
        <w:jc w:val="both"/>
      </w:pPr>
      <w:r>
        <w:t xml:space="preserve">To review all laboratory confirmed cases of </w:t>
      </w:r>
      <w:proofErr w:type="spellStart"/>
      <w:r>
        <w:t>nocardiosis</w:t>
      </w:r>
      <w:proofErr w:type="spellEnd"/>
      <w:r>
        <w:t xml:space="preserve"> at a tertiary referral hospital over an extended period (2000-2018; 216 months) with regard to microbiological and epidemiological characteristics, risk factors, clinical management, morbidity and mortality. </w:t>
      </w:r>
    </w:p>
    <w:p w14:paraId="4AC1263D" w14:textId="77777777" w:rsidR="006E1BAF" w:rsidRDefault="006E1BAF" w:rsidP="006E1BAF">
      <w:pPr>
        <w:spacing w:line="480" w:lineRule="auto"/>
        <w:jc w:val="both"/>
      </w:pPr>
      <w:r>
        <w:t xml:space="preserve">Methods </w:t>
      </w:r>
    </w:p>
    <w:p w14:paraId="6EE4BD9C" w14:textId="77777777" w:rsidR="006E1BAF" w:rsidRDefault="006E1BAF" w:rsidP="006E1BAF">
      <w:pPr>
        <w:spacing w:line="480" w:lineRule="auto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The medical records and microbiological data of </w:t>
      </w:r>
      <w:r>
        <w:t xml:space="preserve">all laboratory-confirmed cases of </w:t>
      </w:r>
      <w:proofErr w:type="spellStart"/>
      <w:r>
        <w:t>nocardiosis</w:t>
      </w:r>
      <w:proofErr w:type="spellEnd"/>
      <w:r>
        <w:t xml:space="preserve">, identified by culture (with reference laboratory confirmation) or identified in a reference laboratory only, were included </w:t>
      </w:r>
      <w:r>
        <w:rPr>
          <w:rFonts w:cs="Arial"/>
          <w:lang w:val="en"/>
        </w:rPr>
        <w:t xml:space="preserve">and </w:t>
      </w:r>
      <w:proofErr w:type="spellStart"/>
      <w:r>
        <w:rPr>
          <w:rFonts w:cs="Arial"/>
          <w:lang w:val="en"/>
        </w:rPr>
        <w:t>analysed</w:t>
      </w:r>
      <w:proofErr w:type="spellEnd"/>
      <w:r>
        <w:rPr>
          <w:rFonts w:cs="Arial"/>
          <w:lang w:val="en"/>
        </w:rPr>
        <w:t xml:space="preserve"> retrospectively.</w:t>
      </w:r>
    </w:p>
    <w:p w14:paraId="584B0680" w14:textId="77777777" w:rsidR="006E1BAF" w:rsidRDefault="006E1BAF" w:rsidP="006E1BAF">
      <w:pPr>
        <w:spacing w:line="480" w:lineRule="auto"/>
        <w:jc w:val="both"/>
      </w:pPr>
      <w:r>
        <w:t>Results</w:t>
      </w:r>
    </w:p>
    <w:p w14:paraId="51454E04" w14:textId="77777777" w:rsidR="006E1BAF" w:rsidRDefault="006E1BAF" w:rsidP="006E1BAF">
      <w:pPr>
        <w:spacing w:line="480" w:lineRule="auto"/>
        <w:jc w:val="both"/>
      </w:pPr>
      <w:r>
        <w:t xml:space="preserve">18 cases of </w:t>
      </w:r>
      <w:proofErr w:type="spellStart"/>
      <w:r>
        <w:t>nocardiosis</w:t>
      </w:r>
      <w:proofErr w:type="spellEnd"/>
      <w:r>
        <w:t xml:space="preserve"> were identified; 72% (n=13) were male; all were UK resident. Median age at presentation was 56 years (range 6-83 years).  Most had underlying pathology or risk factors including cancer in 39% (n=7) and immunosuppression in 33% (n=6). Alcohol and acid fast bacilli (AAFB) microscopy performed in 8/18 cases was negative. Routine 48-hour bacterial culture of 18 isolates was positive in 15; 3 culture-negative specimens were subsequently confirmed positive in a reference laboratory. Four patterns of clinical presentation were observed: cerebral 39% (n=7), disseminated 28% (n=5), pulmonary 17% (n=3), and isolated cutaneous/articular – (both n=1). In addition one case of bacteraemia was noted. </w:t>
      </w:r>
      <w:proofErr w:type="spellStart"/>
      <w:r>
        <w:rPr>
          <w:i/>
        </w:rPr>
        <w:t>Nocardia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farcinica</w:t>
      </w:r>
      <w:proofErr w:type="spellEnd"/>
      <w:r>
        <w:rPr>
          <w:i/>
        </w:rPr>
        <w:t xml:space="preserve"> </w:t>
      </w:r>
      <w:r>
        <w:t xml:space="preserve">accounted for half (n=9) of all </w:t>
      </w:r>
      <w:proofErr w:type="spellStart"/>
      <w:r>
        <w:t>nocardia</w:t>
      </w:r>
      <w:proofErr w:type="spellEnd"/>
      <w:r>
        <w:t xml:space="preserve"> species identified. 55% (n=10) required surgical intervention.  One co-</w:t>
      </w:r>
      <w:proofErr w:type="spellStart"/>
      <w:r>
        <w:t>trimoxazole</w:t>
      </w:r>
      <w:proofErr w:type="spellEnd"/>
      <w:r>
        <w:t xml:space="preserve"> resistant isolate was identified. Morbidity and mortality were high: 78% (n=14) required critical care.  More than half of patients (55%; n=10) died from refractory infection, including all of those with disseminated disease (n=5). </w:t>
      </w:r>
    </w:p>
    <w:p w14:paraId="6ACED068" w14:textId="77777777" w:rsidR="006E1BAF" w:rsidRDefault="006E1BAF" w:rsidP="006E1BAF">
      <w:pPr>
        <w:spacing w:line="480" w:lineRule="auto"/>
        <w:jc w:val="both"/>
      </w:pPr>
    </w:p>
    <w:p w14:paraId="1B1E27A2" w14:textId="77777777" w:rsidR="006E1BAF" w:rsidRDefault="006E1BAF" w:rsidP="006E1BAF">
      <w:pPr>
        <w:spacing w:line="480" w:lineRule="auto"/>
        <w:jc w:val="both"/>
      </w:pPr>
    </w:p>
    <w:p w14:paraId="6EE34372" w14:textId="77777777" w:rsidR="006E1BAF" w:rsidRDefault="006E1BAF" w:rsidP="006E1BAF">
      <w:pPr>
        <w:spacing w:line="480" w:lineRule="auto"/>
        <w:jc w:val="both"/>
      </w:pPr>
      <w:r>
        <w:lastRenderedPageBreak/>
        <w:t>Conclusions</w:t>
      </w:r>
    </w:p>
    <w:p w14:paraId="1F9F6533" w14:textId="77777777" w:rsidR="006E1BAF" w:rsidRDefault="006E1BAF" w:rsidP="006E1BAF">
      <w:pPr>
        <w:spacing w:line="480" w:lineRule="auto"/>
        <w:jc w:val="both"/>
      </w:pPr>
      <w:proofErr w:type="spellStart"/>
      <w:r>
        <w:rPr>
          <w:i/>
        </w:rPr>
        <w:t>Nocardia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 xml:space="preserve"> should never be regarded as a contaminant or commensal organism in clinical specimens. Correlation of clinical and radiology findings plus risk factors are imperative for </w:t>
      </w:r>
      <w:proofErr w:type="spellStart"/>
      <w:r>
        <w:t>nocardiosis</w:t>
      </w:r>
      <w:proofErr w:type="spellEnd"/>
      <w:r>
        <w:t xml:space="preserve"> to be considered in the differential diagnosis in order to guide appropriate laboratory processing of specimens. Although rare, recognition of </w:t>
      </w:r>
      <w:proofErr w:type="spellStart"/>
      <w:r>
        <w:t>nocardiosis</w:t>
      </w:r>
      <w:proofErr w:type="spellEnd"/>
      <w:r>
        <w:t xml:space="preserve"> is important because of its high mortality. Routine 48-hour bacterial culture does not always identify </w:t>
      </w:r>
      <w:proofErr w:type="spellStart"/>
      <w:r>
        <w:rPr>
          <w:i/>
        </w:rPr>
        <w:t>Nocardia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t xml:space="preserve"> and isolates should also be sent to a reference laboratory.  </w:t>
      </w:r>
    </w:p>
    <w:p w14:paraId="40FA27E0" w14:textId="77777777" w:rsidR="006E1BAF" w:rsidRDefault="006E1BAF" w:rsidP="006E1BAF">
      <w:pPr>
        <w:spacing w:line="480" w:lineRule="auto"/>
        <w:rPr>
          <w:b/>
        </w:rPr>
      </w:pPr>
    </w:p>
    <w:p w14:paraId="57D887C0" w14:textId="77777777" w:rsidR="006E1BAF" w:rsidRDefault="006E1BAF" w:rsidP="006E1BAF">
      <w:pPr>
        <w:spacing w:line="480" w:lineRule="auto"/>
        <w:rPr>
          <w:b/>
        </w:rPr>
      </w:pPr>
      <w:r>
        <w:rPr>
          <w:b/>
        </w:rPr>
        <w:t>Keywords</w:t>
      </w:r>
    </w:p>
    <w:p w14:paraId="28DCC69D" w14:textId="77777777" w:rsidR="006E1BAF" w:rsidRDefault="006E1BAF" w:rsidP="006E1BAF">
      <w:pPr>
        <w:spacing w:line="480" w:lineRule="auto"/>
      </w:pPr>
      <w:proofErr w:type="spellStart"/>
      <w:r>
        <w:t>Nocardiosis</w:t>
      </w:r>
      <w:proofErr w:type="spellEnd"/>
      <w:r>
        <w:t>; London; PCR; immunosuppression</w:t>
      </w:r>
    </w:p>
    <w:p w14:paraId="38BC4429" w14:textId="77777777" w:rsidR="006E1BAF" w:rsidRDefault="006E1BAF" w:rsidP="006E1BAF">
      <w:pPr>
        <w:spacing w:line="480" w:lineRule="auto"/>
        <w:rPr>
          <w:b/>
        </w:rPr>
      </w:pPr>
    </w:p>
    <w:p w14:paraId="298FAB8B" w14:textId="77777777" w:rsidR="006E1BAF" w:rsidRDefault="006E1BAF" w:rsidP="006E1BAF"/>
    <w:p w14:paraId="07B4B463" w14:textId="77777777" w:rsidR="006E1BAF" w:rsidRDefault="006E1BAF" w:rsidP="006E1BAF">
      <w:pPr>
        <w:spacing w:after="200" w:line="276" w:lineRule="auto"/>
      </w:pPr>
      <w:r>
        <w:br w:type="page"/>
      </w:r>
    </w:p>
    <w:p w14:paraId="3A78F8FB" w14:textId="77777777" w:rsidR="006E1BAF" w:rsidRDefault="006E1BAF" w:rsidP="006E1BAF"/>
    <w:p w14:paraId="57BF0EC1" w14:textId="26936063" w:rsidR="00DE5628" w:rsidRPr="00F07F9F" w:rsidRDefault="00DE5628" w:rsidP="0047038E">
      <w:pPr>
        <w:rPr>
          <w:b/>
        </w:rPr>
      </w:pPr>
      <w:r w:rsidRPr="00F07F9F">
        <w:rPr>
          <w:b/>
        </w:rPr>
        <w:t>Introduction</w:t>
      </w:r>
    </w:p>
    <w:p w14:paraId="57A5F0DB" w14:textId="62BCDF9D" w:rsidR="003D38C7" w:rsidRPr="00B50EAC" w:rsidRDefault="003D38C7" w:rsidP="008519ED">
      <w:pPr>
        <w:spacing w:line="480" w:lineRule="auto"/>
        <w:jc w:val="both"/>
      </w:pPr>
      <w:r w:rsidRPr="00F07F9F">
        <w:rPr>
          <w:i/>
        </w:rPr>
        <w:t>Nocardia</w:t>
      </w:r>
      <w:r w:rsidRPr="00F07F9F">
        <w:t xml:space="preserve"> </w:t>
      </w:r>
      <w:r w:rsidR="00F07F9F" w:rsidRPr="00F07F9F">
        <w:rPr>
          <w:i/>
        </w:rPr>
        <w:t>spp</w:t>
      </w:r>
      <w:r w:rsidRPr="00F07F9F">
        <w:rPr>
          <w:i/>
        </w:rPr>
        <w:t xml:space="preserve"> </w:t>
      </w:r>
      <w:r w:rsidR="00525DE3" w:rsidRPr="00F07F9F">
        <w:t>are globally</w:t>
      </w:r>
      <w:r w:rsidR="00C7202D">
        <w:t>-</w:t>
      </w:r>
      <w:r w:rsidR="00525DE3" w:rsidRPr="00F07F9F">
        <w:t>distributed</w:t>
      </w:r>
      <w:r w:rsidR="00C7202D">
        <w:t>,</w:t>
      </w:r>
      <w:r w:rsidR="00525DE3" w:rsidRPr="00F07F9F">
        <w:t xml:space="preserve"> ubiquitous</w:t>
      </w:r>
      <w:r w:rsidR="00331542">
        <w:t>,</w:t>
      </w:r>
      <w:r w:rsidR="00525DE3" w:rsidRPr="00F07F9F">
        <w:t xml:space="preserve"> saprophytic bacteria found in </w:t>
      </w:r>
      <w:r w:rsidR="00190600">
        <w:t xml:space="preserve">fresh and salt water, </w:t>
      </w:r>
      <w:r w:rsidR="00E961B5">
        <w:t>dust, soil,</w:t>
      </w:r>
      <w:r w:rsidR="00E961B5" w:rsidRPr="00F07F9F">
        <w:t xml:space="preserve"> </w:t>
      </w:r>
      <w:r w:rsidR="00525DE3" w:rsidRPr="00F07F9F">
        <w:t>decompos</w:t>
      </w:r>
      <w:r w:rsidR="00E06A1C">
        <w:t xml:space="preserve">ing </w:t>
      </w:r>
      <w:r w:rsidR="0080636B">
        <w:t xml:space="preserve">environmental </w:t>
      </w:r>
      <w:r w:rsidR="00E06A1C">
        <w:t>vegetation and organic matter</w:t>
      </w:r>
      <w:r w:rsidR="00026896">
        <w:t xml:space="preserve"> </w:t>
      </w:r>
      <w:r w:rsidR="00BE0CE4">
        <w:t>(</w:t>
      </w:r>
      <w:r w:rsidR="00026896">
        <w:t>including animal faecal matter</w:t>
      </w:r>
      <w:r w:rsidR="00BE7799">
        <w:t>)</w:t>
      </w:r>
      <w:r w:rsidR="00C7202D">
        <w:t>;</w:t>
      </w:r>
      <w:r w:rsidR="00997464">
        <w:t xml:space="preserve"> human acquisition is usually exogenous</w:t>
      </w:r>
      <w:r w:rsidR="00F07F9F" w:rsidRPr="00F07F9F">
        <w:t>.</w:t>
      </w:r>
      <w:r w:rsidR="00F07F9F" w:rsidRPr="00F07F9F">
        <w:rPr>
          <w:rStyle w:val="EndnoteReference"/>
        </w:rPr>
        <w:endnoteReference w:id="1"/>
      </w:r>
      <w:r w:rsidR="00F07F9F" w:rsidRPr="00F07F9F">
        <w:t xml:space="preserve"> </w:t>
      </w:r>
      <w:r w:rsidR="00F06A47" w:rsidRPr="00F07F9F">
        <w:rPr>
          <w:rStyle w:val="EndnoteReference"/>
        </w:rPr>
        <w:endnoteReference w:id="2"/>
      </w:r>
      <w:r w:rsidR="00E06A1C">
        <w:t xml:space="preserve">  </w:t>
      </w:r>
      <w:r w:rsidR="005A34CF" w:rsidRPr="00923054">
        <w:t xml:space="preserve">The genus was named after </w:t>
      </w:r>
      <w:r w:rsidR="00FE6E22" w:rsidRPr="00923054">
        <w:t xml:space="preserve">Dr </w:t>
      </w:r>
      <w:r w:rsidR="005A34CF" w:rsidRPr="00923054">
        <w:rPr>
          <w:rFonts w:cs="Arial"/>
        </w:rPr>
        <w:t>Edmond Nocard,</w:t>
      </w:r>
      <w:r w:rsidR="005A34CF" w:rsidRPr="00923054">
        <w:t xml:space="preserve"> a 19th-century </w:t>
      </w:r>
      <w:r w:rsidR="00190600" w:rsidRPr="00923054">
        <w:t xml:space="preserve">French </w:t>
      </w:r>
      <w:r w:rsidR="005A34CF" w:rsidRPr="00923054">
        <w:t>veterinarian and microbiologist (1850-1903), who</w:t>
      </w:r>
      <w:r w:rsidR="007021D2" w:rsidRPr="00923054">
        <w:t xml:space="preserve"> </w:t>
      </w:r>
      <w:r w:rsidR="005A34CF" w:rsidRPr="00923054">
        <w:t xml:space="preserve">described the </w:t>
      </w:r>
      <w:r w:rsidR="00FE6E22" w:rsidRPr="00923054">
        <w:t xml:space="preserve">identification of a pathogenic aerobic actinomycete in cattle </w:t>
      </w:r>
      <w:r w:rsidR="00760BFE" w:rsidRPr="00923054">
        <w:t xml:space="preserve">with bovine farcy </w:t>
      </w:r>
      <w:r w:rsidR="005A34CF" w:rsidRPr="00923054">
        <w:t>in</w:t>
      </w:r>
      <w:r w:rsidR="00FE6E22" w:rsidRPr="00923054">
        <w:t xml:space="preserve"> 1888</w:t>
      </w:r>
      <w:r w:rsidR="005D25EF" w:rsidRPr="00923054">
        <w:t>.</w:t>
      </w:r>
      <w:r w:rsidR="003353B1" w:rsidRPr="00923054">
        <w:rPr>
          <w:rStyle w:val="EndnoteReference"/>
        </w:rPr>
        <w:endnoteReference w:id="3"/>
      </w:r>
      <w:r w:rsidR="007021D2" w:rsidRPr="00923054">
        <w:t xml:space="preserve"> </w:t>
      </w:r>
      <w:r w:rsidR="00803562" w:rsidRPr="00923054">
        <w:t>The genus</w:t>
      </w:r>
      <w:r w:rsidR="00803562">
        <w:t xml:space="preserve"> </w:t>
      </w:r>
      <w:r w:rsidR="00803562">
        <w:rPr>
          <w:rStyle w:val="Emphasis"/>
        </w:rPr>
        <w:t>Nocardia</w:t>
      </w:r>
      <w:r w:rsidR="00C45B90">
        <w:t xml:space="preserve"> </w:t>
      </w:r>
      <w:r w:rsidR="00C540A5">
        <w:t>currently contains more than 80</w:t>
      </w:r>
      <w:r w:rsidR="00803562">
        <w:t xml:space="preserve"> sp</w:t>
      </w:r>
      <w:r w:rsidR="00026896">
        <w:t>ecies</w:t>
      </w:r>
      <w:r w:rsidR="00660BA1">
        <w:t>,</w:t>
      </w:r>
      <w:r w:rsidR="00026896">
        <w:t xml:space="preserve"> </w:t>
      </w:r>
      <w:r w:rsidR="00C45B90">
        <w:t>of which</w:t>
      </w:r>
      <w:r w:rsidR="00803562">
        <w:t xml:space="preserve"> </w:t>
      </w:r>
      <w:r w:rsidR="00223E67">
        <w:t xml:space="preserve">approximately </w:t>
      </w:r>
      <w:r w:rsidR="00C45B90">
        <w:t xml:space="preserve">30 </w:t>
      </w:r>
      <w:r w:rsidR="00803562">
        <w:t>have been</w:t>
      </w:r>
      <w:r w:rsidR="00026896">
        <w:t xml:space="preserve"> associated with human disease</w:t>
      </w:r>
      <w:r w:rsidR="00C45B90">
        <w:t xml:space="preserve"> to date</w:t>
      </w:r>
      <w:r w:rsidR="00660BA1">
        <w:t>,</w:t>
      </w:r>
      <w:r w:rsidR="001512B8">
        <w:t xml:space="preserve"> but t</w:t>
      </w:r>
      <w:r w:rsidR="00C45B90">
        <w:t>his number is increasing due to improved access to molecular diagnostics</w:t>
      </w:r>
      <w:r w:rsidR="00026896">
        <w:t>.</w:t>
      </w:r>
      <w:r w:rsidR="00F30E79">
        <w:rPr>
          <w:rStyle w:val="EndnoteReference"/>
        </w:rPr>
        <w:endnoteReference w:id="4"/>
      </w:r>
      <w:r w:rsidR="00C45B90">
        <w:t xml:space="preserve"> </w:t>
      </w:r>
      <w:r w:rsidR="00A7608F">
        <w:t>Health</w:t>
      </w:r>
      <w:r w:rsidR="00DA25A4">
        <w:t xml:space="preserve">care-associated transmission or acquisition of </w:t>
      </w:r>
      <w:r w:rsidR="00DA25A4" w:rsidRPr="00CB245D">
        <w:rPr>
          <w:i/>
        </w:rPr>
        <w:t>Nocardia spp</w:t>
      </w:r>
      <w:r w:rsidR="00DA25A4">
        <w:t xml:space="preserve"> has been documented</w:t>
      </w:r>
      <w:r w:rsidR="0080636B">
        <w:t>,</w:t>
      </w:r>
      <w:r w:rsidR="00DA25A4">
        <w:t xml:space="preserve"> but is relatively rare</w:t>
      </w:r>
      <w:r w:rsidR="0080636B">
        <w:t>,</w:t>
      </w:r>
      <w:r w:rsidR="00DA25A4">
        <w:t xml:space="preserve"> and therefore </w:t>
      </w:r>
      <w:r w:rsidR="00DA25A4">
        <w:rPr>
          <w:i/>
        </w:rPr>
        <w:t>Nocardia spp</w:t>
      </w:r>
      <w:r w:rsidR="00DA25A4">
        <w:t xml:space="preserve"> are not considered to be readily communicable.</w:t>
      </w:r>
      <w:r w:rsidR="00DA25A4">
        <w:rPr>
          <w:rStyle w:val="EndnoteReference"/>
        </w:rPr>
        <w:endnoteReference w:id="5"/>
      </w:r>
      <w:r w:rsidR="00DA25A4">
        <w:rPr>
          <w:b/>
        </w:rPr>
        <w:t xml:space="preserve"> </w:t>
      </w:r>
      <w:r w:rsidR="000263EC">
        <w:rPr>
          <w:rStyle w:val="EndnoteReference"/>
        </w:rPr>
        <w:endnoteReference w:id="6"/>
      </w:r>
      <w:r w:rsidR="00026896">
        <w:t xml:space="preserve">  </w:t>
      </w:r>
    </w:p>
    <w:p w14:paraId="1415ED3C" w14:textId="77777777" w:rsidR="0061330D" w:rsidRDefault="0061330D" w:rsidP="008519ED">
      <w:pPr>
        <w:spacing w:line="480" w:lineRule="auto"/>
      </w:pPr>
    </w:p>
    <w:p w14:paraId="283ACAF3" w14:textId="294AD73D" w:rsidR="0061330D" w:rsidRDefault="0061330D" w:rsidP="008519ED">
      <w:pPr>
        <w:spacing w:line="480" w:lineRule="auto"/>
        <w:jc w:val="both"/>
      </w:pPr>
      <w:r>
        <w:t>Nocardiosis is an</w:t>
      </w:r>
      <w:r w:rsidR="001979F6">
        <w:t xml:space="preserve"> indolent </w:t>
      </w:r>
      <w:r w:rsidR="00FC637B">
        <w:t xml:space="preserve">subacute </w:t>
      </w:r>
      <w:r w:rsidR="001979F6">
        <w:t xml:space="preserve">process </w:t>
      </w:r>
      <w:r w:rsidR="001D66C3">
        <w:t>and</w:t>
      </w:r>
      <w:r w:rsidR="001979F6">
        <w:t xml:space="preserve"> only one third of all nocardiosis clinical cases occur in immunocompetent patients</w:t>
      </w:r>
      <w:r w:rsidR="004B57BF">
        <w:t>.</w:t>
      </w:r>
      <w:r w:rsidR="004B57BF">
        <w:rPr>
          <w:rStyle w:val="EndnoteReference"/>
        </w:rPr>
        <w:endnoteReference w:id="7"/>
      </w:r>
      <w:r w:rsidR="001979F6">
        <w:t xml:space="preserve"> </w:t>
      </w:r>
      <w:r w:rsidR="00C54C91">
        <w:rPr>
          <w:rStyle w:val="EndnoteReference"/>
        </w:rPr>
        <w:endnoteReference w:id="8"/>
      </w:r>
      <w:r w:rsidR="006629B4">
        <w:t xml:space="preserve"> </w:t>
      </w:r>
      <w:r w:rsidR="00BE0CE4">
        <w:t xml:space="preserve">The presence of </w:t>
      </w:r>
      <w:r w:rsidR="00FC4CE6" w:rsidRPr="00FC4CE6">
        <w:rPr>
          <w:i/>
        </w:rPr>
        <w:t>Nocardia spp</w:t>
      </w:r>
      <w:r w:rsidR="00FC4CE6">
        <w:t xml:space="preserve"> should never be regarded as a contaminant or commensal organism</w:t>
      </w:r>
      <w:r w:rsidR="00225E20">
        <w:t xml:space="preserve"> in clinical specimens</w:t>
      </w:r>
      <w:r w:rsidR="00FC4CE6">
        <w:t>.</w:t>
      </w:r>
      <w:r w:rsidR="00FC4CE6">
        <w:rPr>
          <w:rStyle w:val="EndnoteReference"/>
        </w:rPr>
        <w:endnoteReference w:id="9"/>
      </w:r>
      <w:r w:rsidR="00FC4CE6">
        <w:t xml:space="preserve"> </w:t>
      </w:r>
      <w:r w:rsidR="00EB06F0">
        <w:t>Primary cutaneous and soft tissue nocardiosis usually occurs in immunocompetent hosts with the development of cellulitis or a superficial abscess</w:t>
      </w:r>
      <w:r w:rsidR="00777BCE">
        <w:t>,</w:t>
      </w:r>
      <w:r w:rsidR="00C35674">
        <w:t xml:space="preserve"> which can occasionally be complicated by lymphatic spread, known as lymphocutaneous nocardiosis or sporotrichoid nocardiosis</w:t>
      </w:r>
      <w:r w:rsidR="00EB06F0">
        <w:t>.</w:t>
      </w:r>
      <w:r w:rsidR="00AE0D6D">
        <w:rPr>
          <w:rStyle w:val="EndnoteReference"/>
        </w:rPr>
        <w:endnoteReference w:id="10"/>
      </w:r>
      <w:r w:rsidR="00C35674">
        <w:t xml:space="preserve"> </w:t>
      </w:r>
      <w:r w:rsidR="00FC637B">
        <w:t xml:space="preserve">Pulmonary nocardiosis is the most common clinical presentation </w:t>
      </w:r>
      <w:r w:rsidR="00CE32BC">
        <w:t xml:space="preserve">as </w:t>
      </w:r>
      <w:r w:rsidR="00FC637B">
        <w:t>inhalation is the primary route of bacteria</w:t>
      </w:r>
      <w:r w:rsidR="000F1217">
        <w:t>l</w:t>
      </w:r>
      <w:r w:rsidR="00FC637B">
        <w:t xml:space="preserve"> exposure.</w:t>
      </w:r>
      <w:r w:rsidR="000620ED">
        <w:rPr>
          <w:rStyle w:val="EndnoteReference"/>
        </w:rPr>
        <w:endnoteReference w:id="11"/>
      </w:r>
      <w:r w:rsidR="00163149">
        <w:t xml:space="preserve"> </w:t>
      </w:r>
      <w:r w:rsidR="00DA25A4">
        <w:t>Cerebral nocardiosis commonly accompanies pul</w:t>
      </w:r>
      <w:r w:rsidR="004D17D5">
        <w:t>monary disease, but isolated cerebral</w:t>
      </w:r>
      <w:r w:rsidR="00DA25A4">
        <w:t xml:space="preserve"> disease may also occur.</w:t>
      </w:r>
      <w:r w:rsidR="004564CF">
        <w:rPr>
          <w:rStyle w:val="EndnoteReference"/>
        </w:rPr>
        <w:endnoteReference w:id="12"/>
      </w:r>
      <w:r w:rsidR="00DA25A4">
        <w:t xml:space="preserve"> </w:t>
      </w:r>
      <w:r w:rsidR="00BE0CE4">
        <w:t xml:space="preserve">Conditions </w:t>
      </w:r>
      <w:r w:rsidR="00502786">
        <w:t>associated with an</w:t>
      </w:r>
      <w:r w:rsidR="00852D24">
        <w:t xml:space="preserve"> </w:t>
      </w:r>
      <w:r w:rsidR="00BE0CE4">
        <w:t>increase</w:t>
      </w:r>
      <w:r w:rsidR="00C7202D">
        <w:t>d</w:t>
      </w:r>
      <w:r w:rsidR="00BE0CE4">
        <w:t xml:space="preserve"> </w:t>
      </w:r>
      <w:r w:rsidR="00852D24">
        <w:t xml:space="preserve">risk of nocardiosis </w:t>
      </w:r>
      <w:r w:rsidR="00A244CA">
        <w:t>includ</w:t>
      </w:r>
      <w:r w:rsidR="00C7202D">
        <w:t>e</w:t>
      </w:r>
      <w:r w:rsidR="00A244CA">
        <w:t xml:space="preserve"> solid-organ</w:t>
      </w:r>
      <w:r w:rsidR="00BE0CE4">
        <w:t xml:space="preserve"> transplant</w:t>
      </w:r>
      <w:r w:rsidR="00C7202D">
        <w:t>ation</w:t>
      </w:r>
      <w:r w:rsidR="00BE0CE4">
        <w:t xml:space="preserve">, </w:t>
      </w:r>
      <w:r w:rsidR="00A244CA">
        <w:t>haematological malignancies</w:t>
      </w:r>
      <w:r w:rsidR="00502786">
        <w:t>,</w:t>
      </w:r>
      <w:r w:rsidR="000B7131">
        <w:t xml:space="preserve"> </w:t>
      </w:r>
      <w:r w:rsidR="00A244CA">
        <w:t>HIV, long-term steroid treatment</w:t>
      </w:r>
      <w:r w:rsidR="00C7202D">
        <w:t>,</w:t>
      </w:r>
      <w:r w:rsidR="00FC637B">
        <w:t xml:space="preserve"> including</w:t>
      </w:r>
      <w:r w:rsidR="00BE0CE4">
        <w:t xml:space="preserve"> </w:t>
      </w:r>
      <w:r w:rsidR="00C7202D">
        <w:t xml:space="preserve">treatment </w:t>
      </w:r>
      <w:r w:rsidR="00BE0CE4">
        <w:t>for</w:t>
      </w:r>
      <w:r w:rsidR="00FC637B">
        <w:t xml:space="preserve"> chronic obstructive pulmonary disease (COPD)</w:t>
      </w:r>
      <w:r w:rsidR="00A244CA">
        <w:t xml:space="preserve"> and other medications that s</w:t>
      </w:r>
      <w:r w:rsidR="000B7131">
        <w:t>uppress cell-mediated immunity.</w:t>
      </w:r>
      <w:r w:rsidR="00C82A51">
        <w:rPr>
          <w:rStyle w:val="EndnoteReference"/>
        </w:rPr>
        <w:endnoteReference w:id="13"/>
      </w:r>
      <w:r w:rsidR="000B7131">
        <w:t xml:space="preserve"> </w:t>
      </w:r>
      <w:r w:rsidR="00BC6647">
        <w:rPr>
          <w:rStyle w:val="EndnoteReference"/>
        </w:rPr>
        <w:endnoteReference w:id="14"/>
      </w:r>
      <w:r w:rsidR="001A09E9">
        <w:t xml:space="preserve"> </w:t>
      </w:r>
      <w:r w:rsidR="00AE29DC">
        <w:rPr>
          <w:rStyle w:val="EndnoteReference"/>
        </w:rPr>
        <w:endnoteReference w:id="15"/>
      </w:r>
      <w:r w:rsidR="001F1B63">
        <w:t xml:space="preserve"> Bacteraemia with </w:t>
      </w:r>
      <w:r w:rsidR="001F1B63" w:rsidRPr="001F1B63">
        <w:rPr>
          <w:i/>
        </w:rPr>
        <w:t>Nocardia spp</w:t>
      </w:r>
      <w:r w:rsidR="001F1B63">
        <w:t xml:space="preserve"> is rarely reported</w:t>
      </w:r>
      <w:r w:rsidR="00C7202D">
        <w:t>,</w:t>
      </w:r>
      <w:r w:rsidR="001F1B63">
        <w:t xml:space="preserve"> even in the context of disseminated disease. </w:t>
      </w:r>
      <w:r w:rsidR="00582C83">
        <w:rPr>
          <w:rStyle w:val="EndnoteReference"/>
        </w:rPr>
        <w:endnoteReference w:id="16"/>
      </w:r>
      <w:r w:rsidR="00350BEC">
        <w:t xml:space="preserve"> </w:t>
      </w:r>
    </w:p>
    <w:p w14:paraId="7C06C4D9" w14:textId="5A5A69FB" w:rsidR="0039269B" w:rsidRDefault="00A56949" w:rsidP="0039269B">
      <w:pPr>
        <w:spacing w:line="480" w:lineRule="auto"/>
        <w:jc w:val="both"/>
      </w:pPr>
      <w:r>
        <w:lastRenderedPageBreak/>
        <w:t>This</w:t>
      </w:r>
      <w:r w:rsidR="005C386B">
        <w:t xml:space="preserve"> 18-year retrospective </w:t>
      </w:r>
      <w:r w:rsidR="00A42E13">
        <w:t xml:space="preserve">single-centre </w:t>
      </w:r>
      <w:r>
        <w:t>review</w:t>
      </w:r>
      <w:r w:rsidR="00CF6B97">
        <w:t xml:space="preserve"> of </w:t>
      </w:r>
      <w:r w:rsidR="00331542">
        <w:t>nocardiosis</w:t>
      </w:r>
      <w:r>
        <w:t xml:space="preserve"> is one of the largest published to date</w:t>
      </w:r>
      <w:r w:rsidR="005C386B">
        <w:t xml:space="preserve"> in the U</w:t>
      </w:r>
      <w:r w:rsidR="004A17DD">
        <w:t xml:space="preserve">nited </w:t>
      </w:r>
      <w:r w:rsidR="005C386B">
        <w:t>K</w:t>
      </w:r>
      <w:r w:rsidR="004A17DD">
        <w:t>ingdom (UK)</w:t>
      </w:r>
      <w:r w:rsidR="00131568">
        <w:t xml:space="preserve">. It </w:t>
      </w:r>
      <w:r w:rsidR="005C386B">
        <w:t>details the brea</w:t>
      </w:r>
      <w:r w:rsidR="00331542">
        <w:t>d</w:t>
      </w:r>
      <w:r w:rsidR="005C386B">
        <w:t xml:space="preserve">th of presentations of nocardiosis </w:t>
      </w:r>
      <w:r w:rsidR="001A0BF9">
        <w:t xml:space="preserve">to </w:t>
      </w:r>
      <w:r w:rsidR="00C7202D">
        <w:t xml:space="preserve">a </w:t>
      </w:r>
      <w:r w:rsidR="008D1B9F">
        <w:t>tertiary referral</w:t>
      </w:r>
      <w:r w:rsidR="00C7202D">
        <w:t xml:space="preserve"> </w:t>
      </w:r>
      <w:r w:rsidR="00632501">
        <w:t>h</w:t>
      </w:r>
      <w:r w:rsidR="00C7202D">
        <w:t>ospital</w:t>
      </w:r>
      <w:r w:rsidR="00BF01E7">
        <w:t xml:space="preserve"> </w:t>
      </w:r>
      <w:r w:rsidR="00C7202D">
        <w:t xml:space="preserve">and </w:t>
      </w:r>
      <w:r w:rsidR="00BF01E7">
        <w:t>provid</w:t>
      </w:r>
      <w:r w:rsidR="00C7202D">
        <w:t>es</w:t>
      </w:r>
      <w:r w:rsidR="00BF01E7">
        <w:t xml:space="preserve"> insight</w:t>
      </w:r>
      <w:r w:rsidR="007B5777">
        <w:t>s</w:t>
      </w:r>
      <w:r w:rsidR="00BF01E7">
        <w:t xml:space="preserve"> into risk factors, antimicrobial treatments</w:t>
      </w:r>
      <w:r w:rsidR="009A0FD3">
        <w:t xml:space="preserve">, </w:t>
      </w:r>
      <w:r w:rsidR="00BF01E7">
        <w:t>morbidity, mor</w:t>
      </w:r>
      <w:r w:rsidR="00131568">
        <w:t>t</w:t>
      </w:r>
      <w:r w:rsidR="00BF01E7">
        <w:t>a</w:t>
      </w:r>
      <w:r w:rsidR="0039269B">
        <w:t>lity and diagnostic challenges</w:t>
      </w:r>
      <w:r w:rsidR="00BC1773">
        <w:t xml:space="preserve"> for </w:t>
      </w:r>
      <w:r w:rsidR="00C7202D">
        <w:t xml:space="preserve">this </w:t>
      </w:r>
      <w:r w:rsidR="00BC1773">
        <w:t>rarely</w:t>
      </w:r>
      <w:r w:rsidR="00C7202D">
        <w:t>-</w:t>
      </w:r>
      <w:r w:rsidR="00122459">
        <w:t xml:space="preserve">encountered </w:t>
      </w:r>
      <w:r w:rsidR="00BC1773">
        <w:t>pathogen</w:t>
      </w:r>
      <w:r w:rsidR="0039269B">
        <w:t>.</w:t>
      </w:r>
    </w:p>
    <w:p w14:paraId="2ABAB0F2" w14:textId="77777777" w:rsidR="0039269B" w:rsidRPr="0039269B" w:rsidRDefault="0039269B" w:rsidP="0039269B">
      <w:pPr>
        <w:spacing w:line="480" w:lineRule="auto"/>
        <w:jc w:val="both"/>
      </w:pPr>
    </w:p>
    <w:p w14:paraId="5722EDFB" w14:textId="207095F5" w:rsidR="00DE5628" w:rsidRDefault="00B7013B" w:rsidP="002E6FCC">
      <w:pPr>
        <w:rPr>
          <w:b/>
        </w:rPr>
      </w:pPr>
      <w:r>
        <w:rPr>
          <w:b/>
        </w:rPr>
        <w:t>Materials and methods</w:t>
      </w:r>
    </w:p>
    <w:p w14:paraId="7210AD9E" w14:textId="77777777" w:rsidR="00261C96" w:rsidRDefault="00261C96" w:rsidP="008519ED">
      <w:pPr>
        <w:spacing w:line="480" w:lineRule="auto"/>
        <w:rPr>
          <w:i/>
        </w:rPr>
      </w:pPr>
      <w:r>
        <w:rPr>
          <w:i/>
        </w:rPr>
        <w:t>Study design</w:t>
      </w:r>
    </w:p>
    <w:p w14:paraId="25FF063E" w14:textId="64BE0DC9" w:rsidR="00822390" w:rsidRPr="00A1175D" w:rsidRDefault="00F42D07" w:rsidP="008519ED">
      <w:pPr>
        <w:spacing w:line="480" w:lineRule="auto"/>
        <w:jc w:val="both"/>
      </w:pPr>
      <w:r>
        <w:rPr>
          <w:rFonts w:cs="Arial"/>
          <w:lang w:val="en"/>
        </w:rPr>
        <w:t xml:space="preserve">This was a retrospective </w:t>
      </w:r>
      <w:r w:rsidR="00AF16B4">
        <w:rPr>
          <w:rFonts w:cs="Arial"/>
          <w:lang w:val="en"/>
        </w:rPr>
        <w:t xml:space="preserve">case-notes review of </w:t>
      </w:r>
      <w:r w:rsidRPr="00395F07">
        <w:t xml:space="preserve">all laboratory confirmed cases of nocardiosis, </w:t>
      </w:r>
      <w:r>
        <w:t>either identified on</w:t>
      </w:r>
      <w:r w:rsidR="005B7997">
        <w:t xml:space="preserve"> </w:t>
      </w:r>
      <w:r w:rsidRPr="00395F07">
        <w:t>culture</w:t>
      </w:r>
      <w:r w:rsidR="00B87F75">
        <w:t>,</w:t>
      </w:r>
      <w:r w:rsidRPr="00395F07">
        <w:t xml:space="preserve"> </w:t>
      </w:r>
      <w:r w:rsidR="00FD2360">
        <w:t xml:space="preserve">and </w:t>
      </w:r>
      <w:r w:rsidR="00AC5581">
        <w:t xml:space="preserve">confirmed </w:t>
      </w:r>
      <w:r w:rsidR="00FD2360">
        <w:t>in</w:t>
      </w:r>
      <w:r w:rsidR="00107E91">
        <w:t xml:space="preserve"> a reference laboratory</w:t>
      </w:r>
      <w:r w:rsidR="00B87F75">
        <w:t>,</w:t>
      </w:r>
      <w:r w:rsidRPr="00395F07">
        <w:t xml:space="preserve"> or identified </w:t>
      </w:r>
      <w:r w:rsidR="00FD2360">
        <w:t>in</w:t>
      </w:r>
      <w:r w:rsidR="00E06DC1">
        <w:t xml:space="preserve"> a</w:t>
      </w:r>
      <w:r w:rsidR="00107E91">
        <w:t xml:space="preserve"> reference laboratory only</w:t>
      </w:r>
      <w:r>
        <w:t>,</w:t>
      </w:r>
      <w:r w:rsidRPr="00395F07">
        <w:t xml:space="preserve"> </w:t>
      </w:r>
      <w:r>
        <w:t xml:space="preserve">during the </w:t>
      </w:r>
      <w:r w:rsidR="00A37E52">
        <w:t xml:space="preserve">216 month </w:t>
      </w:r>
      <w:r>
        <w:t>study period (January 1</w:t>
      </w:r>
      <w:r w:rsidRPr="00132CC5">
        <w:rPr>
          <w:vertAlign w:val="superscript"/>
        </w:rPr>
        <w:t>st</w:t>
      </w:r>
      <w:r>
        <w:t xml:space="preserve"> 2000-December 31</w:t>
      </w:r>
      <w:r w:rsidRPr="00132CC5">
        <w:rPr>
          <w:vertAlign w:val="superscript"/>
        </w:rPr>
        <w:t>st</w:t>
      </w:r>
      <w:r>
        <w:t xml:space="preserve"> 2018)</w:t>
      </w:r>
      <w:r>
        <w:rPr>
          <w:rFonts w:cs="Arial"/>
          <w:lang w:val="en"/>
        </w:rPr>
        <w:t>.</w:t>
      </w:r>
      <w:r w:rsidR="00AF16B4">
        <w:rPr>
          <w:i/>
        </w:rPr>
        <w:t xml:space="preserve"> </w:t>
      </w:r>
      <w:r w:rsidR="002749A9" w:rsidRPr="002749A9">
        <w:t>S</w:t>
      </w:r>
      <w:r w:rsidR="00084A16" w:rsidRPr="00084A16">
        <w:t>a</w:t>
      </w:r>
      <w:r w:rsidR="00084A16">
        <w:t>mples w</w:t>
      </w:r>
      <w:r w:rsidR="00AF16B4">
        <w:t>ith</w:t>
      </w:r>
      <w:r w:rsidR="00084A16">
        <w:t xml:space="preserve"> discordant results</w:t>
      </w:r>
      <w:r w:rsidR="009E25DF">
        <w:t>,</w:t>
      </w:r>
      <w:r w:rsidR="00AF16B4">
        <w:t xml:space="preserve"> such as a local positive c</w:t>
      </w:r>
      <w:r w:rsidR="00084A16">
        <w:t>ulture but a different result from</w:t>
      </w:r>
      <w:r w:rsidR="00B36C16">
        <w:t xml:space="preserve"> </w:t>
      </w:r>
      <w:r w:rsidR="00107E91">
        <w:t>a</w:t>
      </w:r>
      <w:r w:rsidR="000F4EA5">
        <w:t xml:space="preserve"> reference </w:t>
      </w:r>
      <w:r w:rsidR="009E25DF">
        <w:t>laboratory</w:t>
      </w:r>
      <w:r w:rsidR="006C111B">
        <w:t>,</w:t>
      </w:r>
      <w:r w:rsidR="00084A16">
        <w:t xml:space="preserve"> were excluded</w:t>
      </w:r>
      <w:r>
        <w:t>.</w:t>
      </w:r>
    </w:p>
    <w:p w14:paraId="439F3ECE" w14:textId="77777777" w:rsidR="00F42D07" w:rsidRDefault="00F42D07" w:rsidP="008519ED">
      <w:pPr>
        <w:spacing w:line="480" w:lineRule="auto"/>
        <w:jc w:val="both"/>
        <w:rPr>
          <w:i/>
        </w:rPr>
      </w:pPr>
    </w:p>
    <w:p w14:paraId="4F394D36" w14:textId="77777777" w:rsidR="003E13B5" w:rsidRPr="003E13B5" w:rsidRDefault="003E13B5" w:rsidP="008519ED">
      <w:pPr>
        <w:spacing w:line="480" w:lineRule="auto"/>
        <w:jc w:val="both"/>
        <w:rPr>
          <w:i/>
        </w:rPr>
      </w:pPr>
      <w:r w:rsidRPr="003E13B5">
        <w:rPr>
          <w:i/>
        </w:rPr>
        <w:t>Study setting</w:t>
      </w:r>
    </w:p>
    <w:p w14:paraId="6453EB6E" w14:textId="6C272E12" w:rsidR="00EA3F8A" w:rsidRDefault="003A173F" w:rsidP="005C72F5">
      <w:pPr>
        <w:spacing w:line="480" w:lineRule="auto"/>
        <w:jc w:val="both"/>
      </w:pPr>
      <w:r w:rsidRPr="000006F6">
        <w:t>St George’s Hospital</w:t>
      </w:r>
      <w:r w:rsidR="004D6E24" w:rsidRPr="000006F6">
        <w:t xml:space="preserve"> (SGH)</w:t>
      </w:r>
      <w:r w:rsidRPr="000006F6">
        <w:t xml:space="preserve"> is a 1300</w:t>
      </w:r>
      <w:r w:rsidR="00A0298F">
        <w:t>-</w:t>
      </w:r>
      <w:r w:rsidRPr="000006F6">
        <w:t xml:space="preserve">bed tertiary referral university teaching hospital </w:t>
      </w:r>
      <w:r w:rsidR="00803487">
        <w:t>in south w</w:t>
      </w:r>
      <w:r w:rsidR="00987FE3" w:rsidRPr="000006F6">
        <w:t>est London</w:t>
      </w:r>
      <w:r w:rsidR="00A43C68">
        <w:t xml:space="preserve">, UK, </w:t>
      </w:r>
      <w:r w:rsidR="00700B36" w:rsidRPr="000006F6">
        <w:t>which</w:t>
      </w:r>
      <w:r w:rsidR="00987FE3" w:rsidRPr="000006F6">
        <w:t xml:space="preserve"> provides </w:t>
      </w:r>
      <w:r w:rsidR="004A3F47" w:rsidRPr="000006F6">
        <w:t>neonatal, paediatric, obstetric</w:t>
      </w:r>
      <w:r w:rsidR="005B1D0C" w:rsidRPr="000006F6">
        <w:t xml:space="preserve"> and</w:t>
      </w:r>
      <w:r w:rsidR="004A3F47" w:rsidRPr="000006F6">
        <w:t xml:space="preserve"> adult medical/</w:t>
      </w:r>
      <w:r w:rsidR="00987FE3" w:rsidRPr="000006F6">
        <w:t>surgical</w:t>
      </w:r>
      <w:r w:rsidR="009923C1" w:rsidRPr="000006F6">
        <w:t xml:space="preserve"> care. It is a specialist centre for trauma,</w:t>
      </w:r>
      <w:r w:rsidR="0059734E" w:rsidRPr="000006F6">
        <w:t xml:space="preserve"> stroke,</w:t>
      </w:r>
      <w:r w:rsidR="009923C1" w:rsidRPr="000006F6">
        <w:t xml:space="preserve"> neurosurgery, cardiothoracic</w:t>
      </w:r>
      <w:r w:rsidR="005872F1">
        <w:t xml:space="preserve"> surgery</w:t>
      </w:r>
      <w:r w:rsidR="000047D3">
        <w:t xml:space="preserve">, </w:t>
      </w:r>
      <w:r w:rsidR="000F210C">
        <w:t>haematology/</w:t>
      </w:r>
      <w:r w:rsidR="000047D3">
        <w:t>oncology</w:t>
      </w:r>
      <w:r w:rsidR="009923C1" w:rsidRPr="000006F6">
        <w:t xml:space="preserve"> and renal transplantation. </w:t>
      </w:r>
    </w:p>
    <w:p w14:paraId="027BBA80" w14:textId="77777777" w:rsidR="005C72F5" w:rsidRPr="005C72F5" w:rsidRDefault="005C72F5" w:rsidP="005C72F5">
      <w:pPr>
        <w:spacing w:line="480" w:lineRule="auto"/>
        <w:jc w:val="both"/>
      </w:pPr>
    </w:p>
    <w:p w14:paraId="5FAE6450" w14:textId="77777777" w:rsidR="00B7013B" w:rsidRPr="00B7013B" w:rsidRDefault="000D525B" w:rsidP="008519ED">
      <w:pPr>
        <w:spacing w:line="480" w:lineRule="auto"/>
        <w:rPr>
          <w:i/>
        </w:rPr>
      </w:pPr>
      <w:r>
        <w:rPr>
          <w:i/>
        </w:rPr>
        <w:t>Study d</w:t>
      </w:r>
      <w:r w:rsidR="00B7013B">
        <w:rPr>
          <w:i/>
        </w:rPr>
        <w:t>ata acquisition</w:t>
      </w:r>
    </w:p>
    <w:p w14:paraId="404B4A86" w14:textId="6E751FEF" w:rsidR="00E22BF9" w:rsidRDefault="00F32E34" w:rsidP="00AD12F3">
      <w:pPr>
        <w:spacing w:line="480" w:lineRule="auto"/>
        <w:jc w:val="both"/>
      </w:pPr>
      <w:r w:rsidRPr="00F07F9F">
        <w:t>A line list was generated from the</w:t>
      </w:r>
      <w:r w:rsidR="00003F60">
        <w:t xml:space="preserve"> </w:t>
      </w:r>
      <w:r w:rsidRPr="00F07F9F">
        <w:t>microbiology laboratory results system</w:t>
      </w:r>
      <w:r w:rsidR="00D07625">
        <w:t xml:space="preserve"> (APEX)</w:t>
      </w:r>
      <w:r w:rsidRPr="00F07F9F">
        <w:t xml:space="preserve"> of all in-house culture positive </w:t>
      </w:r>
      <w:r w:rsidRPr="00FB3627">
        <w:rPr>
          <w:i/>
        </w:rPr>
        <w:t>Nocardia spp</w:t>
      </w:r>
      <w:r w:rsidRPr="00F07F9F">
        <w:t xml:space="preserve"> clinical specimens </w:t>
      </w:r>
      <w:r w:rsidR="00334244">
        <w:t>during the study period</w:t>
      </w:r>
      <w:r w:rsidRPr="00F07F9F">
        <w:t>.</w:t>
      </w:r>
      <w:r w:rsidR="007775E1">
        <w:t xml:space="preserve"> For each </w:t>
      </w:r>
      <w:r w:rsidR="007775E1" w:rsidRPr="00F07F9F">
        <w:t xml:space="preserve">culture positive </w:t>
      </w:r>
      <w:r w:rsidR="007775E1" w:rsidRPr="00FB3627">
        <w:rPr>
          <w:i/>
        </w:rPr>
        <w:t>Nocardia spp</w:t>
      </w:r>
      <w:r w:rsidR="007775E1">
        <w:t xml:space="preserve"> </w:t>
      </w:r>
      <w:r w:rsidR="00F27A0A">
        <w:t>result</w:t>
      </w:r>
      <w:r w:rsidR="007775E1">
        <w:t>,</w:t>
      </w:r>
      <w:r w:rsidR="00334244">
        <w:t xml:space="preserve"> </w:t>
      </w:r>
      <w:r w:rsidR="007775E1">
        <w:t xml:space="preserve">a manual </w:t>
      </w:r>
      <w:r w:rsidR="005C7AC8">
        <w:t xml:space="preserve">check </w:t>
      </w:r>
      <w:r w:rsidR="002817AE">
        <w:t>of</w:t>
      </w:r>
      <w:r w:rsidR="00785580">
        <w:t xml:space="preserve"> </w:t>
      </w:r>
      <w:r w:rsidR="00AE07A9">
        <w:t>reference laboratory results</w:t>
      </w:r>
      <w:r w:rsidR="00054DB0">
        <w:t xml:space="preserve"> </w:t>
      </w:r>
      <w:r w:rsidR="009C4300">
        <w:t>was performed</w:t>
      </w:r>
      <w:r w:rsidR="001C351B">
        <w:t xml:space="preserve"> </w:t>
      </w:r>
      <w:r w:rsidR="007775E1">
        <w:t xml:space="preserve">to ensure that results </w:t>
      </w:r>
      <w:r w:rsidR="007775E1">
        <w:lastRenderedPageBreak/>
        <w:t>correlated.</w:t>
      </w:r>
      <w:r w:rsidR="007775E1" w:rsidRPr="00F07F9F">
        <w:t xml:space="preserve"> </w:t>
      </w:r>
      <w:r w:rsidR="0070184C" w:rsidRPr="00F07F9F">
        <w:t xml:space="preserve">A search was also conducted of </w:t>
      </w:r>
      <w:r w:rsidR="0043671B">
        <w:t xml:space="preserve">reference laboratory reports </w:t>
      </w:r>
      <w:r w:rsidR="007775E1">
        <w:t>from culture negative specimens from which a</w:t>
      </w:r>
      <w:r w:rsidR="0043671B">
        <w:t xml:space="preserve"> positive</w:t>
      </w:r>
      <w:r w:rsidR="0070184C" w:rsidRPr="00F07F9F">
        <w:t xml:space="preserve"> </w:t>
      </w:r>
      <w:r w:rsidR="009B2CF9">
        <w:t xml:space="preserve">result </w:t>
      </w:r>
      <w:r w:rsidR="0070184C" w:rsidRPr="00F07F9F">
        <w:t xml:space="preserve">for </w:t>
      </w:r>
      <w:r w:rsidR="0070184C" w:rsidRPr="00225BF9">
        <w:rPr>
          <w:i/>
        </w:rPr>
        <w:t xml:space="preserve">Nocardia </w:t>
      </w:r>
      <w:r w:rsidR="00225BF9" w:rsidRPr="00225BF9">
        <w:rPr>
          <w:i/>
        </w:rPr>
        <w:t>spp</w:t>
      </w:r>
      <w:r w:rsidR="0070184C" w:rsidRPr="00F07F9F">
        <w:rPr>
          <w:i/>
        </w:rPr>
        <w:t xml:space="preserve"> </w:t>
      </w:r>
      <w:r w:rsidR="007775E1">
        <w:t>was</w:t>
      </w:r>
      <w:r w:rsidR="00946856">
        <w:t xml:space="preserve"> subsequently</w:t>
      </w:r>
      <w:r w:rsidR="007775E1">
        <w:t xml:space="preserve"> confirmed</w:t>
      </w:r>
      <w:r w:rsidR="00334244">
        <w:t>.</w:t>
      </w:r>
      <w:r w:rsidR="007775E1">
        <w:t xml:space="preserve"> </w:t>
      </w:r>
      <w:r w:rsidR="000A5E39">
        <w:t>For each clinic</w:t>
      </w:r>
      <w:r w:rsidR="00A452D3">
        <w:t>al case identified, a manual review of medical records (either paper or electronic) was performed</w:t>
      </w:r>
      <w:r w:rsidR="00225BF9">
        <w:t xml:space="preserve"> and </w:t>
      </w:r>
      <w:r w:rsidR="00A85C65">
        <w:t xml:space="preserve">data </w:t>
      </w:r>
      <w:r w:rsidR="00652140">
        <w:t xml:space="preserve">was </w:t>
      </w:r>
      <w:r w:rsidR="00A85C65">
        <w:t>extracted</w:t>
      </w:r>
      <w:r w:rsidR="00062FC0">
        <w:t xml:space="preserve"> </w:t>
      </w:r>
      <w:r w:rsidR="00652140">
        <w:t xml:space="preserve">regarding </w:t>
      </w:r>
      <w:r w:rsidR="00062FC0">
        <w:t xml:space="preserve">demographics, </w:t>
      </w:r>
      <w:r w:rsidR="00E424F6">
        <w:t>age at diagnosis of nocardiosis,</w:t>
      </w:r>
      <w:r w:rsidR="0073648E">
        <w:t xml:space="preserve"> presenting symptoms</w:t>
      </w:r>
      <w:r w:rsidR="00D46F73">
        <w:t xml:space="preserve"> of nocardiosis</w:t>
      </w:r>
      <w:r w:rsidR="0073648E">
        <w:t>, background</w:t>
      </w:r>
      <w:r w:rsidR="004F22EC">
        <w:t xml:space="preserve"> medical/surgical history</w:t>
      </w:r>
      <w:r w:rsidR="00E424F6">
        <w:t>,  immunosuppressive risk factors, management of nocardiosis</w:t>
      </w:r>
      <w:r w:rsidR="00C75060">
        <w:t xml:space="preserve"> (outpatient</w:t>
      </w:r>
      <w:r w:rsidR="00E424F6">
        <w:t>,</w:t>
      </w:r>
      <w:r w:rsidR="00C75060">
        <w:t xml:space="preserve"> inpatient, critical care admissions),</w:t>
      </w:r>
      <w:r w:rsidR="00E424F6">
        <w:t xml:space="preserve"> </w:t>
      </w:r>
      <w:r w:rsidR="004816B7">
        <w:t>antimicrobial therapy employed</w:t>
      </w:r>
      <w:r w:rsidR="006A3F7D">
        <w:t>/</w:t>
      </w:r>
      <w:r w:rsidR="003F6AAF">
        <w:t>duration of treatment</w:t>
      </w:r>
      <w:r w:rsidR="004816B7">
        <w:t xml:space="preserve">, </w:t>
      </w:r>
      <w:r w:rsidR="00E424F6">
        <w:t>complications of treatment</w:t>
      </w:r>
      <w:r w:rsidR="00AF51F0">
        <w:t>, outpatient follow-up</w:t>
      </w:r>
      <w:r w:rsidR="00E424F6">
        <w:t xml:space="preserve"> and outcome.  </w:t>
      </w:r>
      <w:r w:rsidR="00D46F73">
        <w:t xml:space="preserve">A review of all radiographic results was </w:t>
      </w:r>
      <w:r w:rsidR="004F22EC">
        <w:t>conducted</w:t>
      </w:r>
      <w:r w:rsidR="00D46F73">
        <w:t xml:space="preserve"> where relevant. </w:t>
      </w:r>
      <w:r w:rsidR="00062FC0">
        <w:t xml:space="preserve"> </w:t>
      </w:r>
      <w:r w:rsidR="00AF51F0">
        <w:t xml:space="preserve"> </w:t>
      </w:r>
    </w:p>
    <w:p w14:paraId="2376D205" w14:textId="77777777" w:rsidR="002817AE" w:rsidRDefault="002817AE" w:rsidP="00AD12F3">
      <w:pPr>
        <w:spacing w:line="480" w:lineRule="auto"/>
        <w:jc w:val="both"/>
      </w:pPr>
    </w:p>
    <w:p w14:paraId="2063CD67" w14:textId="17261044" w:rsidR="007374EE" w:rsidRPr="007374EE" w:rsidRDefault="00DE5628" w:rsidP="00C16B50">
      <w:pPr>
        <w:rPr>
          <w:b/>
        </w:rPr>
      </w:pPr>
      <w:r w:rsidRPr="00F07F9F">
        <w:rPr>
          <w:b/>
        </w:rPr>
        <w:t>Results</w:t>
      </w:r>
    </w:p>
    <w:p w14:paraId="4A15E37A" w14:textId="2D444CFE" w:rsidR="00A93908" w:rsidRDefault="005C1B4E" w:rsidP="00A93908">
      <w:pPr>
        <w:spacing w:line="480" w:lineRule="auto"/>
        <w:rPr>
          <w:i/>
        </w:rPr>
      </w:pPr>
      <w:r>
        <w:rPr>
          <w:i/>
        </w:rPr>
        <w:t>Cases meeting inclusion and exclusion criteria</w:t>
      </w:r>
    </w:p>
    <w:p w14:paraId="2A54967F" w14:textId="77777777" w:rsidR="005C1B4E" w:rsidRDefault="007775E1" w:rsidP="008519ED">
      <w:pPr>
        <w:spacing w:line="480" w:lineRule="auto"/>
        <w:jc w:val="both"/>
      </w:pPr>
      <w:r>
        <w:t>In total</w:t>
      </w:r>
      <w:r w:rsidR="008762AF">
        <w:t>,</w:t>
      </w:r>
      <w:r>
        <w:t xml:space="preserve"> 1</w:t>
      </w:r>
      <w:r w:rsidR="00C158C3">
        <w:t>9</w:t>
      </w:r>
      <w:r>
        <w:t xml:space="preserve"> </w:t>
      </w:r>
      <w:r w:rsidRPr="007775E1">
        <w:rPr>
          <w:i/>
        </w:rPr>
        <w:t>Nocardia spp</w:t>
      </w:r>
      <w:r>
        <w:t xml:space="preserve"> positive specimens were identified</w:t>
      </w:r>
      <w:r w:rsidR="00E1700F">
        <w:t>.</w:t>
      </w:r>
      <w:r w:rsidRPr="00F07F9F">
        <w:t xml:space="preserve"> </w:t>
      </w:r>
      <w:r w:rsidR="00A93908">
        <w:t>After exclusion of o</w:t>
      </w:r>
      <w:r>
        <w:t xml:space="preserve">ne </w:t>
      </w:r>
      <w:r w:rsidR="00C7740B">
        <w:t xml:space="preserve">culture-positive </w:t>
      </w:r>
      <w:r>
        <w:t xml:space="preserve">case </w:t>
      </w:r>
      <w:r w:rsidR="00A93908">
        <w:t xml:space="preserve">in which </w:t>
      </w:r>
      <w:r>
        <w:rPr>
          <w:i/>
        </w:rPr>
        <w:t xml:space="preserve">Streptomyces spp </w:t>
      </w:r>
      <w:r w:rsidR="00764DE8">
        <w:t xml:space="preserve">were </w:t>
      </w:r>
      <w:r w:rsidR="007D2D02">
        <w:t xml:space="preserve">confirmed </w:t>
      </w:r>
      <w:r w:rsidR="00785580">
        <w:t xml:space="preserve">on </w:t>
      </w:r>
      <w:r w:rsidR="00E564D6">
        <w:t xml:space="preserve">partial sequencing of </w:t>
      </w:r>
      <w:r w:rsidR="00331542">
        <w:t xml:space="preserve">16S </w:t>
      </w:r>
      <w:r w:rsidR="00E564D6">
        <w:t>rDNA</w:t>
      </w:r>
      <w:r w:rsidR="00A93908">
        <w:t xml:space="preserve">, </w:t>
      </w:r>
      <w:r w:rsidR="008E1EE9">
        <w:t>1</w:t>
      </w:r>
      <w:r w:rsidR="00C158C3">
        <w:t>8</w:t>
      </w:r>
      <w:r w:rsidR="008E1EE9">
        <w:t xml:space="preserve"> cases were </w:t>
      </w:r>
      <w:r w:rsidR="00A93908">
        <w:t xml:space="preserve">included in </w:t>
      </w:r>
      <w:r w:rsidR="008E1EE9">
        <w:t>this study.</w:t>
      </w:r>
      <w:r w:rsidR="00A93908">
        <w:t xml:space="preserve"> </w:t>
      </w:r>
    </w:p>
    <w:p w14:paraId="79B339EF" w14:textId="77777777" w:rsidR="005C1B4E" w:rsidRDefault="005C1B4E" w:rsidP="008519ED">
      <w:pPr>
        <w:spacing w:line="480" w:lineRule="auto"/>
        <w:jc w:val="both"/>
        <w:rPr>
          <w:i/>
        </w:rPr>
      </w:pPr>
    </w:p>
    <w:p w14:paraId="4935586D" w14:textId="22209AE8" w:rsidR="005C1B4E" w:rsidRDefault="005C1B4E" w:rsidP="008519ED">
      <w:pPr>
        <w:spacing w:line="480" w:lineRule="auto"/>
        <w:jc w:val="both"/>
      </w:pPr>
      <w:r>
        <w:rPr>
          <w:i/>
        </w:rPr>
        <w:t>Epidemiology and case demographics</w:t>
      </w:r>
    </w:p>
    <w:p w14:paraId="1A917853" w14:textId="46C4D378" w:rsidR="00A42E68" w:rsidRDefault="002B7E20" w:rsidP="008519ED">
      <w:pPr>
        <w:spacing w:line="480" w:lineRule="auto"/>
        <w:jc w:val="both"/>
      </w:pPr>
      <w:r>
        <w:t>Of the</w:t>
      </w:r>
      <w:r w:rsidR="00D06FB5">
        <w:t xml:space="preserve"> 18 cases</w:t>
      </w:r>
      <w:r w:rsidR="00331542">
        <w:t>,</w:t>
      </w:r>
      <w:r w:rsidR="003D77DC">
        <w:t xml:space="preserve"> </w:t>
      </w:r>
      <w:r w:rsidR="00A93908">
        <w:t>13 (</w:t>
      </w:r>
      <w:r w:rsidR="00AD5E69">
        <w:t>7</w:t>
      </w:r>
      <w:r w:rsidR="00C158C3">
        <w:t>2</w:t>
      </w:r>
      <w:r w:rsidR="003D77DC">
        <w:t>%</w:t>
      </w:r>
      <w:r w:rsidR="00A93908">
        <w:t>)</w:t>
      </w:r>
      <w:r w:rsidR="008359FF">
        <w:t xml:space="preserve"> were male. The med</w:t>
      </w:r>
      <w:r w:rsidR="003D77DC">
        <w:t xml:space="preserve">ian age was </w:t>
      </w:r>
      <w:r w:rsidR="00B52AB8">
        <w:t>5</w:t>
      </w:r>
      <w:r w:rsidR="00C158C3">
        <w:t>6</w:t>
      </w:r>
      <w:r w:rsidR="00B52AB8">
        <w:t xml:space="preserve"> </w:t>
      </w:r>
      <w:r w:rsidR="008359FF">
        <w:t>years (range 6-83</w:t>
      </w:r>
      <w:r w:rsidR="00C1627D">
        <w:t xml:space="preserve"> years</w:t>
      </w:r>
      <w:r w:rsidR="008359FF">
        <w:t>).</w:t>
      </w:r>
      <w:r w:rsidR="00F72A9D">
        <w:t xml:space="preserve"> </w:t>
      </w:r>
      <w:r w:rsidR="004D6E24">
        <w:t xml:space="preserve"> </w:t>
      </w:r>
      <w:r w:rsidR="0019262C">
        <w:t>2</w:t>
      </w:r>
      <w:r w:rsidR="00BB3324">
        <w:t>2</w:t>
      </w:r>
      <w:r w:rsidR="0019262C">
        <w:t xml:space="preserve">% of cases (n=4) were </w:t>
      </w:r>
      <w:r w:rsidR="0019262C" w:rsidRPr="00220194">
        <w:t>transfer</w:t>
      </w:r>
      <w:r w:rsidR="00C93BDE" w:rsidRPr="00220194">
        <w:t>red from another centre</w:t>
      </w:r>
      <w:r w:rsidR="00A93908">
        <w:t>, although</w:t>
      </w:r>
      <w:r w:rsidRPr="00220194">
        <w:t xml:space="preserve"> a </w:t>
      </w:r>
      <w:r w:rsidR="00A93908">
        <w:t xml:space="preserve">prior </w:t>
      </w:r>
      <w:r w:rsidRPr="00220194">
        <w:t xml:space="preserve">diagnosis of nocardiosis had not been made </w:t>
      </w:r>
      <w:r w:rsidR="003C7BE5" w:rsidRPr="00220194">
        <w:t>in any of these cases</w:t>
      </w:r>
      <w:r w:rsidRPr="00220194">
        <w:t xml:space="preserve">. </w:t>
      </w:r>
      <w:r w:rsidR="00BD18EA" w:rsidRPr="00220194">
        <w:t xml:space="preserve">All cases were </w:t>
      </w:r>
      <w:r w:rsidR="006866B5">
        <w:t xml:space="preserve">permanent </w:t>
      </w:r>
      <w:r w:rsidR="00BD18EA" w:rsidRPr="00220194">
        <w:t>UK residents</w:t>
      </w:r>
      <w:r w:rsidR="00AF16B4">
        <w:t xml:space="preserve"> although two</w:t>
      </w:r>
      <w:r w:rsidR="00095DE5" w:rsidRPr="00220194">
        <w:t xml:space="preserve"> (cases 2, 12) had travel</w:t>
      </w:r>
      <w:r w:rsidR="00AF16B4">
        <w:t>led</w:t>
      </w:r>
      <w:r w:rsidR="00095DE5" w:rsidRPr="00220194">
        <w:t xml:space="preserve"> to India</w:t>
      </w:r>
      <w:r w:rsidR="005A0CD1" w:rsidRPr="00220194">
        <w:t xml:space="preserve"> in the weeks prior to presentation</w:t>
      </w:r>
      <w:r w:rsidR="008E1EE9">
        <w:t>.</w:t>
      </w:r>
    </w:p>
    <w:p w14:paraId="59C1D5C7" w14:textId="77777777" w:rsidR="00EE6C11" w:rsidRDefault="00EE6C11" w:rsidP="008519ED">
      <w:pPr>
        <w:spacing w:line="480" w:lineRule="auto"/>
        <w:jc w:val="both"/>
        <w:rPr>
          <w:i/>
        </w:rPr>
      </w:pPr>
    </w:p>
    <w:p w14:paraId="304A812B" w14:textId="77777777" w:rsidR="005C1B4E" w:rsidRDefault="005C1B4E" w:rsidP="008519ED">
      <w:pPr>
        <w:spacing w:line="480" w:lineRule="auto"/>
        <w:jc w:val="both"/>
        <w:rPr>
          <w:i/>
        </w:rPr>
      </w:pPr>
    </w:p>
    <w:p w14:paraId="354A20BE" w14:textId="77777777" w:rsidR="005C1B4E" w:rsidRDefault="005C1B4E" w:rsidP="008519ED">
      <w:pPr>
        <w:spacing w:line="480" w:lineRule="auto"/>
        <w:jc w:val="both"/>
        <w:rPr>
          <w:i/>
        </w:rPr>
      </w:pPr>
    </w:p>
    <w:p w14:paraId="7C331406" w14:textId="77777777" w:rsidR="002C5EE1" w:rsidRPr="00A42E68" w:rsidRDefault="00A42E68" w:rsidP="008519ED">
      <w:pPr>
        <w:spacing w:line="480" w:lineRule="auto"/>
        <w:jc w:val="both"/>
      </w:pPr>
      <w:r>
        <w:rPr>
          <w:i/>
        </w:rPr>
        <w:lastRenderedPageBreak/>
        <w:t>Past m</w:t>
      </w:r>
      <w:r w:rsidR="0012259C">
        <w:rPr>
          <w:i/>
        </w:rPr>
        <w:t xml:space="preserve">edical and </w:t>
      </w:r>
      <w:r w:rsidR="002C5EE1" w:rsidRPr="002C5EE1">
        <w:rPr>
          <w:i/>
        </w:rPr>
        <w:t>surgical history</w:t>
      </w:r>
      <w:r w:rsidR="002C5EE1">
        <w:rPr>
          <w:i/>
        </w:rPr>
        <w:t>/immunosuppressive risk factors</w:t>
      </w:r>
    </w:p>
    <w:p w14:paraId="4E941720" w14:textId="1E570112" w:rsidR="001A177C" w:rsidRDefault="0055708E" w:rsidP="008519ED">
      <w:pPr>
        <w:spacing w:line="480" w:lineRule="auto"/>
        <w:jc w:val="both"/>
      </w:pPr>
      <w:r>
        <w:t xml:space="preserve">Of patients included in the study, </w:t>
      </w:r>
      <w:r w:rsidR="009D2A1C">
        <w:t xml:space="preserve">almost all - </w:t>
      </w:r>
      <w:r w:rsidR="00F330F8">
        <w:t xml:space="preserve">83% (n=15) </w:t>
      </w:r>
      <w:r>
        <w:t>had background medical or surgical</w:t>
      </w:r>
      <w:r w:rsidR="00BE1AC9">
        <w:t xml:space="preserve"> diagnoses </w:t>
      </w:r>
      <w:r w:rsidR="007E1AD1">
        <w:t>(</w:t>
      </w:r>
      <w:r w:rsidR="00A9313F">
        <w:t xml:space="preserve">Table </w:t>
      </w:r>
      <w:r w:rsidR="00BE1AC9">
        <w:t>1</w:t>
      </w:r>
      <w:r w:rsidR="007E1AD1">
        <w:t>)</w:t>
      </w:r>
      <w:r>
        <w:t>.</w:t>
      </w:r>
      <w:r w:rsidR="00D308B9">
        <w:t xml:space="preserve"> </w:t>
      </w:r>
      <w:r w:rsidR="00A93908">
        <w:t xml:space="preserve">A third </w:t>
      </w:r>
      <w:r w:rsidR="00A94810">
        <w:t>(cases 2, 6, 7, 8, 14, 15)</w:t>
      </w:r>
      <w:r w:rsidR="00795219">
        <w:t xml:space="preserve"> </w:t>
      </w:r>
      <w:r w:rsidR="00A94810">
        <w:t xml:space="preserve">were on immunosuppressive </w:t>
      </w:r>
      <w:r w:rsidR="00B47415">
        <w:t>medications</w:t>
      </w:r>
      <w:r w:rsidR="00A54747">
        <w:t xml:space="preserve"> as maintenance therapy </w:t>
      </w:r>
      <w:r w:rsidR="00B13C3E">
        <w:t xml:space="preserve">for a variety of respiratory, vasculitic, </w:t>
      </w:r>
      <w:r w:rsidR="009931C7">
        <w:t>haematological</w:t>
      </w:r>
      <w:r w:rsidR="003122B4">
        <w:t xml:space="preserve"> and</w:t>
      </w:r>
      <w:r w:rsidR="009931C7">
        <w:t xml:space="preserve"> </w:t>
      </w:r>
      <w:r w:rsidR="00A54747">
        <w:t>rheumatological conditions</w:t>
      </w:r>
      <w:r w:rsidR="009931C7">
        <w:t xml:space="preserve"> or as post-transplant immunosuppression</w:t>
      </w:r>
      <w:r w:rsidR="00A93908">
        <w:t xml:space="preserve"> including</w:t>
      </w:r>
      <w:r w:rsidR="00B47415">
        <w:t xml:space="preserve"> </w:t>
      </w:r>
      <w:r w:rsidR="00ED1CB6">
        <w:t>long-term prednisolone (cases 6, 7, 14, 15)</w:t>
      </w:r>
      <w:r w:rsidR="00242AF0">
        <w:t xml:space="preserve">, </w:t>
      </w:r>
      <w:r w:rsidR="00ED1CB6">
        <w:t>azathioprine (case 2), mycophenolate mofetil (case</w:t>
      </w:r>
      <w:r w:rsidR="00B47415">
        <w:t>s</w:t>
      </w:r>
      <w:r w:rsidR="00ED1CB6">
        <w:t xml:space="preserve"> 6, 7, 8), </w:t>
      </w:r>
      <w:r w:rsidR="00B47415">
        <w:t xml:space="preserve">hydroxychloroquine (cases 8, 15), </w:t>
      </w:r>
      <w:r w:rsidR="00ED1CB6">
        <w:t xml:space="preserve">methotrexate (case 8), </w:t>
      </w:r>
      <w:r w:rsidR="00A93908">
        <w:t xml:space="preserve">and </w:t>
      </w:r>
      <w:r w:rsidR="00ED1CB6">
        <w:t>cyclosporine</w:t>
      </w:r>
      <w:r w:rsidR="00A22B33">
        <w:t xml:space="preserve"> (case 7</w:t>
      </w:r>
      <w:r w:rsidR="00B47415">
        <w:t xml:space="preserve">). </w:t>
      </w:r>
      <w:r w:rsidR="009D2A1C">
        <w:t xml:space="preserve">Over a third - </w:t>
      </w:r>
      <w:r w:rsidR="00DF7FFD">
        <w:t>39</w:t>
      </w:r>
      <w:r w:rsidR="008A244F">
        <w:t xml:space="preserve">% (n=7) had a history of </w:t>
      </w:r>
      <w:r w:rsidR="003122B4">
        <w:t>c</w:t>
      </w:r>
      <w:r w:rsidR="008A244F">
        <w:t>ancer</w:t>
      </w:r>
      <w:r w:rsidR="00EF686B">
        <w:t xml:space="preserve"> although none were on active treatment with either chemotherapy or radiotherapy at the time of nocardiosis diagnosis</w:t>
      </w:r>
      <w:r w:rsidR="008A244F">
        <w:t xml:space="preserve">. </w:t>
      </w:r>
      <w:r w:rsidR="0046780D">
        <w:t xml:space="preserve"> </w:t>
      </w:r>
      <w:r w:rsidR="0071157A">
        <w:t>N</w:t>
      </w:r>
      <w:r w:rsidR="003166F6">
        <w:t>o</w:t>
      </w:r>
      <w:r w:rsidR="00AF16B4">
        <w:t>ne</w:t>
      </w:r>
      <w:r w:rsidR="003166F6">
        <w:t xml:space="preserve"> were </w:t>
      </w:r>
      <w:r w:rsidR="00AF16B4">
        <w:t xml:space="preserve">taking </w:t>
      </w:r>
      <w:r w:rsidR="003166F6">
        <w:t>co-trimoxa</w:t>
      </w:r>
      <w:r w:rsidR="009F519D">
        <w:t>zole prophylaxis at diagnosis</w:t>
      </w:r>
      <w:r w:rsidR="003166F6">
        <w:t xml:space="preserve">. </w:t>
      </w:r>
      <w:r w:rsidR="00E75016">
        <w:t>Only 17% (cases 5,</w:t>
      </w:r>
      <w:r w:rsidR="008E3A55">
        <w:t xml:space="preserve"> </w:t>
      </w:r>
      <w:r w:rsidR="00E75016">
        <w:t>15,</w:t>
      </w:r>
      <w:r w:rsidR="008E3A55">
        <w:t xml:space="preserve"> </w:t>
      </w:r>
      <w:r w:rsidR="00E75016">
        <w:t xml:space="preserve">18) </w:t>
      </w:r>
      <w:r w:rsidR="009F6F1F">
        <w:t xml:space="preserve">of patients </w:t>
      </w:r>
      <w:r w:rsidR="00E75016">
        <w:t xml:space="preserve">were tested for human immunodeficiency virus (HIV) as part of their initial investigation for nocardiosis; all were negative. </w:t>
      </w:r>
    </w:p>
    <w:p w14:paraId="224804AA" w14:textId="77777777" w:rsidR="00470503" w:rsidRDefault="00470503" w:rsidP="00470503">
      <w:pPr>
        <w:spacing w:line="480" w:lineRule="auto"/>
        <w:rPr>
          <w:i/>
        </w:rPr>
      </w:pPr>
    </w:p>
    <w:p w14:paraId="33E4EF30" w14:textId="77777777" w:rsidR="00470503" w:rsidRDefault="00470503" w:rsidP="00470503">
      <w:pPr>
        <w:spacing w:line="480" w:lineRule="auto"/>
        <w:rPr>
          <w:i/>
        </w:rPr>
      </w:pPr>
      <w:r>
        <w:rPr>
          <w:i/>
        </w:rPr>
        <w:t>Microbiological characteristics</w:t>
      </w:r>
    </w:p>
    <w:p w14:paraId="70B8C147" w14:textId="2EE1EFCB" w:rsidR="00C02C6A" w:rsidRDefault="00EE040A" w:rsidP="00E75521">
      <w:pPr>
        <w:spacing w:line="480" w:lineRule="auto"/>
        <w:jc w:val="both"/>
      </w:pPr>
      <w:r>
        <w:t>D</w:t>
      </w:r>
      <w:r w:rsidR="00D87F85" w:rsidRPr="00D87F85">
        <w:t>iagnostic method</w:t>
      </w:r>
      <w:r w:rsidR="00D87F85">
        <w:t>ologies used for</w:t>
      </w:r>
      <w:r w:rsidR="00D87F85" w:rsidRPr="00D87F85">
        <w:t xml:space="preserve"> </w:t>
      </w:r>
      <w:r w:rsidR="00D87F85">
        <w:t xml:space="preserve">detection of Nocardia </w:t>
      </w:r>
      <w:r w:rsidR="00225E8D">
        <w:t xml:space="preserve">are </w:t>
      </w:r>
      <w:r w:rsidR="00D87F85">
        <w:t xml:space="preserve">outlined in </w:t>
      </w:r>
      <w:r w:rsidR="00A9313F" w:rsidRPr="00603F82">
        <w:t>T</w:t>
      </w:r>
      <w:r w:rsidR="00D87F85" w:rsidRPr="00603F82">
        <w:t xml:space="preserve">able </w:t>
      </w:r>
      <w:r w:rsidR="00953934" w:rsidRPr="00603F82">
        <w:t>2</w:t>
      </w:r>
      <w:r w:rsidR="00D87F85" w:rsidRPr="00603F82">
        <w:t xml:space="preserve">.  </w:t>
      </w:r>
      <w:r w:rsidR="00D679BD">
        <w:t>E</w:t>
      </w:r>
      <w:r w:rsidR="00225E8D">
        <w:t xml:space="preserve">ight samples assessed by </w:t>
      </w:r>
      <w:r w:rsidR="00D679BD">
        <w:t>alcohol and acid fast bacilli (</w:t>
      </w:r>
      <w:r w:rsidR="00F83925" w:rsidRPr="00D87F85">
        <w:t>AAFB</w:t>
      </w:r>
      <w:r w:rsidR="00D679BD">
        <w:t>)</w:t>
      </w:r>
      <w:r w:rsidR="00F83925" w:rsidRPr="00D87F85">
        <w:t xml:space="preserve"> microscopy</w:t>
      </w:r>
      <w:r w:rsidR="00F83925">
        <w:t xml:space="preserve"> </w:t>
      </w:r>
      <w:r w:rsidR="00D87F85">
        <w:t xml:space="preserve">were </w:t>
      </w:r>
      <w:r w:rsidR="00F83925">
        <w:t>negative</w:t>
      </w:r>
      <w:r w:rsidR="008422A8">
        <w:t>.</w:t>
      </w:r>
      <w:r w:rsidR="003705E8">
        <w:t xml:space="preserve"> </w:t>
      </w:r>
      <w:r w:rsidR="008422A8">
        <w:t xml:space="preserve"> </w:t>
      </w:r>
      <w:r w:rsidR="00225E8D">
        <w:t>V</w:t>
      </w:r>
      <w:r w:rsidR="009F6F1F">
        <w:t>ari</w:t>
      </w:r>
      <w:r w:rsidR="00225E8D">
        <w:t>ous</w:t>
      </w:r>
      <w:r w:rsidR="009F6F1F">
        <w:t xml:space="preserve"> clinical specimen</w:t>
      </w:r>
      <w:r w:rsidR="008752B0">
        <w:t>s were either culture positive</w:t>
      </w:r>
      <w:r w:rsidR="00280598">
        <w:t>,</w:t>
      </w:r>
      <w:r w:rsidR="008752B0">
        <w:t xml:space="preserve"> or identified </w:t>
      </w:r>
      <w:r w:rsidR="00845FB2">
        <w:t xml:space="preserve">predominantly </w:t>
      </w:r>
      <w:r w:rsidR="008752B0">
        <w:t>from partial sequencing of 16S rDNA</w:t>
      </w:r>
      <w:r w:rsidR="00280598">
        <w:t>,</w:t>
      </w:r>
      <w:r w:rsidR="009F6F1F">
        <w:t xml:space="preserve"> including cerebral pus, cerebrospinal fluid (CSF), blood cultures, sputum, tissue samples (empyema, sternal tissue), lymph nodes and wound swabs. </w:t>
      </w:r>
      <w:r w:rsidR="004D507A">
        <w:t>83%</w:t>
      </w:r>
      <w:r w:rsidR="000F1330">
        <w:t xml:space="preserve"> </w:t>
      </w:r>
      <w:r w:rsidR="005F5D0D">
        <w:t>(n=1</w:t>
      </w:r>
      <w:r w:rsidR="004D507A">
        <w:t>5</w:t>
      </w:r>
      <w:r w:rsidR="005F5D0D">
        <w:t xml:space="preserve">) </w:t>
      </w:r>
      <w:r w:rsidR="000F1330">
        <w:t xml:space="preserve">of </w:t>
      </w:r>
      <w:r w:rsidR="003705E8">
        <w:t xml:space="preserve">cases had in-house </w:t>
      </w:r>
      <w:r w:rsidR="000F1330">
        <w:t xml:space="preserve">samples </w:t>
      </w:r>
      <w:r w:rsidR="003705E8">
        <w:t xml:space="preserve">that </w:t>
      </w:r>
      <w:r w:rsidR="000F1330">
        <w:t xml:space="preserve">were culture positive for </w:t>
      </w:r>
      <w:r w:rsidR="000F1330" w:rsidRPr="000F1330">
        <w:rPr>
          <w:i/>
        </w:rPr>
        <w:t>Nocardia spp</w:t>
      </w:r>
      <w:r w:rsidR="0079712D">
        <w:t>. T</w:t>
      </w:r>
      <w:r w:rsidR="005F5D0D">
        <w:t xml:space="preserve">hree </w:t>
      </w:r>
      <w:r w:rsidR="00225E8D">
        <w:t xml:space="preserve">culture-negative </w:t>
      </w:r>
      <w:r w:rsidR="005F5D0D">
        <w:t xml:space="preserve">samples were positive for </w:t>
      </w:r>
      <w:r w:rsidR="005F5D0D" w:rsidRPr="005F5D0D">
        <w:rPr>
          <w:i/>
        </w:rPr>
        <w:t>Nocardia spp</w:t>
      </w:r>
      <w:r w:rsidR="0079712D" w:rsidRPr="0079712D">
        <w:t xml:space="preserve"> </w:t>
      </w:r>
      <w:r w:rsidR="00225E8D">
        <w:t xml:space="preserve">at </w:t>
      </w:r>
      <w:r w:rsidR="0079712D">
        <w:t>an external reference laboratory</w:t>
      </w:r>
      <w:r w:rsidR="005F5D0D" w:rsidRPr="0079712D">
        <w:t>.</w:t>
      </w:r>
      <w:r w:rsidR="003A595A">
        <w:t xml:space="preserve"> </w:t>
      </w:r>
      <w:r w:rsidR="009F56F5">
        <w:t>2</w:t>
      </w:r>
      <w:r w:rsidR="00DF199C">
        <w:t>8</w:t>
      </w:r>
      <w:r w:rsidR="009F56F5">
        <w:t xml:space="preserve">% </w:t>
      </w:r>
      <w:r w:rsidR="0082375D">
        <w:t>(n=</w:t>
      </w:r>
      <w:r w:rsidR="00DF199C">
        <w:t>5</w:t>
      </w:r>
      <w:r w:rsidR="0082375D">
        <w:t xml:space="preserve">) </w:t>
      </w:r>
      <w:r w:rsidR="009F56F5">
        <w:t xml:space="preserve">of samples were not sent </w:t>
      </w:r>
      <w:r w:rsidR="003071E9">
        <w:t>to a reference laboratory</w:t>
      </w:r>
      <w:r w:rsidR="009F56F5">
        <w:t xml:space="preserve">. </w:t>
      </w:r>
      <w:r w:rsidR="002B1317">
        <w:rPr>
          <w:i/>
        </w:rPr>
        <w:t xml:space="preserve">N. farcinica </w:t>
      </w:r>
      <w:r w:rsidR="002B1317">
        <w:t xml:space="preserve">accounted for </w:t>
      </w:r>
      <w:r w:rsidR="00853AEE">
        <w:t>50</w:t>
      </w:r>
      <w:r w:rsidR="002B1317">
        <w:t>%</w:t>
      </w:r>
      <w:r w:rsidR="00F338D5">
        <w:t xml:space="preserve"> (n=</w:t>
      </w:r>
      <w:r w:rsidR="00853AEE">
        <w:t>9</w:t>
      </w:r>
      <w:r w:rsidR="00F338D5">
        <w:t>)</w:t>
      </w:r>
      <w:r w:rsidR="002B1317">
        <w:t xml:space="preserve"> of all nocardia specimens identified. </w:t>
      </w:r>
      <w:r w:rsidR="00853AEE">
        <w:t>28</w:t>
      </w:r>
      <w:r w:rsidR="002B1317">
        <w:t xml:space="preserve">% </w:t>
      </w:r>
      <w:r w:rsidR="00F338D5">
        <w:t xml:space="preserve">(n=5) </w:t>
      </w:r>
      <w:r w:rsidR="002B1317">
        <w:t xml:space="preserve">of specimens were identified as </w:t>
      </w:r>
      <w:r w:rsidR="008E1EE9">
        <w:rPr>
          <w:i/>
        </w:rPr>
        <w:t xml:space="preserve">Nocardia spp </w:t>
      </w:r>
      <w:r w:rsidR="00225E8D">
        <w:t>without</w:t>
      </w:r>
      <w:r w:rsidR="008E1EE9">
        <w:t xml:space="preserve"> further identification</w:t>
      </w:r>
      <w:r w:rsidR="00225E8D">
        <w:t>.</w:t>
      </w:r>
      <w:r w:rsidR="008E1EE9">
        <w:t xml:space="preserve"> </w:t>
      </w:r>
      <w:r w:rsidR="00225E8D">
        <w:t xml:space="preserve">Other </w:t>
      </w:r>
      <w:r w:rsidR="008E1EE9">
        <w:t xml:space="preserve">Nocardia </w:t>
      </w:r>
      <w:r w:rsidR="00225E8D">
        <w:t xml:space="preserve">species </w:t>
      </w:r>
      <w:r w:rsidR="008E1EE9">
        <w:t>identified</w:t>
      </w:r>
      <w:r w:rsidR="00AF16B4">
        <w:t xml:space="preserve"> includ</w:t>
      </w:r>
      <w:r w:rsidR="00225E8D">
        <w:t>ed</w:t>
      </w:r>
      <w:r w:rsidR="00681DC8">
        <w:rPr>
          <w:i/>
        </w:rPr>
        <w:t xml:space="preserve"> N. asteroides </w:t>
      </w:r>
      <w:r w:rsidR="00681DC8">
        <w:t xml:space="preserve">(n=1), </w:t>
      </w:r>
      <w:r w:rsidR="00681DC8" w:rsidRPr="00681DC8">
        <w:rPr>
          <w:i/>
        </w:rPr>
        <w:t>N. transvalensis</w:t>
      </w:r>
      <w:r w:rsidR="00681DC8">
        <w:t xml:space="preserve"> (n=1), </w:t>
      </w:r>
      <w:r w:rsidR="00681DC8">
        <w:rPr>
          <w:i/>
        </w:rPr>
        <w:t xml:space="preserve">N. ignorata </w:t>
      </w:r>
      <w:r w:rsidR="00681DC8">
        <w:t>(n=1)</w:t>
      </w:r>
      <w:r w:rsidR="00F338D5">
        <w:t xml:space="preserve">, </w:t>
      </w:r>
      <w:r w:rsidR="00225E8D">
        <w:t xml:space="preserve">and </w:t>
      </w:r>
      <w:r w:rsidR="00F338D5" w:rsidRPr="00F338D5">
        <w:rPr>
          <w:i/>
        </w:rPr>
        <w:t>N. puris</w:t>
      </w:r>
      <w:r w:rsidR="00F338D5">
        <w:t xml:space="preserve"> (n=1</w:t>
      </w:r>
      <w:r w:rsidR="00F338D5" w:rsidRPr="00C02C6A">
        <w:t>)</w:t>
      </w:r>
      <w:r w:rsidR="00C1682C" w:rsidRPr="00C02C6A">
        <w:t xml:space="preserve">.  </w:t>
      </w:r>
      <w:r w:rsidR="00572C0D" w:rsidRPr="004E1DBF">
        <w:rPr>
          <w:bCs/>
          <w:color w:val="000000" w:themeColor="text1"/>
          <w:lang w:val="en"/>
        </w:rPr>
        <w:t>Matrix-assisted laser</w:t>
      </w:r>
      <w:r w:rsidR="00572C0D" w:rsidRPr="004E1DBF">
        <w:rPr>
          <w:b/>
          <w:bCs/>
          <w:color w:val="000000" w:themeColor="text1"/>
          <w:lang w:val="en"/>
        </w:rPr>
        <w:t xml:space="preserve"> </w:t>
      </w:r>
      <w:r w:rsidR="00572C0D" w:rsidRPr="004E1DBF">
        <w:rPr>
          <w:bCs/>
          <w:color w:val="000000" w:themeColor="text1"/>
          <w:lang w:val="en"/>
        </w:rPr>
        <w:t>desorption/ionisation time-of-flight mass spectrometry</w:t>
      </w:r>
      <w:r w:rsidR="00572C0D" w:rsidRPr="004E1DBF">
        <w:rPr>
          <w:color w:val="000000" w:themeColor="text1"/>
          <w:lang w:val="en"/>
        </w:rPr>
        <w:t xml:space="preserve"> </w:t>
      </w:r>
      <w:r w:rsidR="00572C0D" w:rsidRPr="004E1DBF">
        <w:rPr>
          <w:color w:val="000000" w:themeColor="text1"/>
        </w:rPr>
        <w:t xml:space="preserve">(MALDI TOF-MS) (Bruker) was introduced in our centre in 2012. Results from MALDI-TOF MS identification </w:t>
      </w:r>
      <w:r w:rsidR="004E1DBF" w:rsidRPr="004E1DBF">
        <w:rPr>
          <w:color w:val="000000" w:themeColor="text1"/>
        </w:rPr>
        <w:t xml:space="preserve">were available for </w:t>
      </w:r>
      <w:r w:rsidR="004E1DBF">
        <w:rPr>
          <w:color w:val="000000" w:themeColor="text1"/>
        </w:rPr>
        <w:t>four isolat</w:t>
      </w:r>
      <w:r w:rsidR="00F36BDD">
        <w:rPr>
          <w:color w:val="000000" w:themeColor="text1"/>
        </w:rPr>
        <w:t>es</w:t>
      </w:r>
      <w:r w:rsidR="00572C0D" w:rsidRPr="004E1DBF">
        <w:rPr>
          <w:color w:val="000000" w:themeColor="text1"/>
        </w:rPr>
        <w:t>;</w:t>
      </w:r>
      <w:r w:rsidR="004E1DBF">
        <w:rPr>
          <w:color w:val="000000" w:themeColor="text1"/>
        </w:rPr>
        <w:t xml:space="preserve"> case 14 </w:t>
      </w:r>
      <w:r w:rsidR="004E1DBF">
        <w:rPr>
          <w:color w:val="000000" w:themeColor="text1"/>
        </w:rPr>
        <w:lastRenderedPageBreak/>
        <w:t>(</w:t>
      </w:r>
      <w:r w:rsidR="004E1DBF" w:rsidRPr="004E1DBF">
        <w:rPr>
          <w:i/>
          <w:color w:val="000000" w:themeColor="text1"/>
        </w:rPr>
        <w:t>N. farcinica</w:t>
      </w:r>
      <w:r w:rsidR="004E1DBF">
        <w:rPr>
          <w:color w:val="000000" w:themeColor="text1"/>
        </w:rPr>
        <w:t xml:space="preserve"> score 2.1), case 15 (</w:t>
      </w:r>
      <w:r w:rsidR="004E1DBF" w:rsidRPr="004E1DBF">
        <w:rPr>
          <w:i/>
          <w:color w:val="000000" w:themeColor="text1"/>
        </w:rPr>
        <w:t>N. farcinica</w:t>
      </w:r>
      <w:r w:rsidR="004E1DBF">
        <w:rPr>
          <w:color w:val="000000" w:themeColor="text1"/>
        </w:rPr>
        <w:t xml:space="preserve"> score 1.9), case 17 (</w:t>
      </w:r>
      <w:r w:rsidR="004E1DBF" w:rsidRPr="004E1DBF">
        <w:rPr>
          <w:i/>
          <w:color w:val="000000" w:themeColor="text1"/>
        </w:rPr>
        <w:t>N. farcinica</w:t>
      </w:r>
      <w:r w:rsidR="004E1DBF">
        <w:rPr>
          <w:color w:val="000000" w:themeColor="text1"/>
        </w:rPr>
        <w:t xml:space="preserve"> score 2.0),</w:t>
      </w:r>
      <w:r w:rsidR="00F36BDD">
        <w:rPr>
          <w:color w:val="000000" w:themeColor="text1"/>
        </w:rPr>
        <w:t xml:space="preserve"> case 18 (</w:t>
      </w:r>
      <w:r w:rsidR="00F36BDD" w:rsidRPr="00F36BDD">
        <w:rPr>
          <w:i/>
          <w:color w:val="000000" w:themeColor="text1"/>
        </w:rPr>
        <w:t>N. farcinica</w:t>
      </w:r>
      <w:r w:rsidR="00F36BDD">
        <w:rPr>
          <w:color w:val="000000" w:themeColor="text1"/>
        </w:rPr>
        <w:t xml:space="preserve"> score 1.8). </w:t>
      </w:r>
      <w:r w:rsidR="004E1DBF">
        <w:rPr>
          <w:color w:val="000000" w:themeColor="text1"/>
        </w:rPr>
        <w:t xml:space="preserve"> </w:t>
      </w:r>
    </w:p>
    <w:p w14:paraId="7ADBAD83" w14:textId="77777777" w:rsidR="00531DCC" w:rsidRPr="00C02C6A" w:rsidRDefault="00531DCC" w:rsidP="00E75521">
      <w:pPr>
        <w:spacing w:line="480" w:lineRule="auto"/>
        <w:jc w:val="both"/>
      </w:pPr>
    </w:p>
    <w:p w14:paraId="589C6A02" w14:textId="77777777" w:rsidR="00470503" w:rsidRPr="00F07F9F" w:rsidRDefault="00470503" w:rsidP="00470503">
      <w:pPr>
        <w:spacing w:line="480" w:lineRule="auto"/>
        <w:rPr>
          <w:i/>
        </w:rPr>
      </w:pPr>
      <w:r>
        <w:rPr>
          <w:i/>
        </w:rPr>
        <w:t xml:space="preserve">Antimicrobial susceptibility testing results </w:t>
      </w:r>
    </w:p>
    <w:p w14:paraId="039BAC77" w14:textId="7D405A33" w:rsidR="00FC2D4C" w:rsidRPr="006F5649" w:rsidRDefault="00003F60" w:rsidP="008519ED">
      <w:pPr>
        <w:spacing w:line="480" w:lineRule="auto"/>
        <w:jc w:val="both"/>
      </w:pPr>
      <w:r>
        <w:t xml:space="preserve">Antimicrobial susceptibility testing </w:t>
      </w:r>
      <w:r w:rsidR="005F7291">
        <w:t xml:space="preserve">results are shown in </w:t>
      </w:r>
      <w:r w:rsidR="00A9313F">
        <w:t>T</w:t>
      </w:r>
      <w:r w:rsidR="005F7291">
        <w:t xml:space="preserve">able </w:t>
      </w:r>
      <w:r w:rsidR="00603F82">
        <w:t>3.</w:t>
      </w:r>
      <w:r>
        <w:t xml:space="preserve"> </w:t>
      </w:r>
      <w:r w:rsidR="00ED153A">
        <w:t xml:space="preserve"> </w:t>
      </w:r>
      <w:r w:rsidR="001C5744">
        <w:t xml:space="preserve">Only </w:t>
      </w:r>
      <w:r w:rsidR="00334EBD">
        <w:t>one</w:t>
      </w:r>
      <w:r w:rsidR="001C5744">
        <w:t xml:space="preserve"> co-trimoxazole resistant isola</w:t>
      </w:r>
      <w:r w:rsidR="00E707E3">
        <w:t>te was detected from 1</w:t>
      </w:r>
      <w:r w:rsidR="00061326">
        <w:t>2</w:t>
      </w:r>
      <w:r w:rsidR="00E707E3">
        <w:t xml:space="preserve"> tested</w:t>
      </w:r>
      <w:r w:rsidR="001C38CF">
        <w:t>;</w:t>
      </w:r>
      <w:r w:rsidR="006F07BF">
        <w:t xml:space="preserve"> </w:t>
      </w:r>
      <w:r w:rsidR="001C5744">
        <w:t>case 5</w:t>
      </w:r>
      <w:r w:rsidR="008C0FF5">
        <w:t xml:space="preserve">. </w:t>
      </w:r>
      <w:r w:rsidR="001F025D">
        <w:t>S</w:t>
      </w:r>
      <w:r w:rsidR="000C01A7">
        <w:t>even isolates</w:t>
      </w:r>
      <w:r w:rsidR="00061326">
        <w:t xml:space="preserve"> out of eight tested</w:t>
      </w:r>
      <w:r w:rsidR="001F025D">
        <w:t xml:space="preserve"> </w:t>
      </w:r>
      <w:r w:rsidR="00061326">
        <w:t>were</w:t>
      </w:r>
      <w:r w:rsidR="000C01A7">
        <w:t xml:space="preserve"> moxifloxacin susceptibility. </w:t>
      </w:r>
      <w:r w:rsidR="00864493">
        <w:t xml:space="preserve">Of </w:t>
      </w:r>
      <w:r w:rsidR="006C0662">
        <w:t>ten</w:t>
      </w:r>
      <w:r w:rsidR="001B75DB">
        <w:t xml:space="preserve"> clinical specimens tested, all were susceptible to imipenem and meropenem</w:t>
      </w:r>
      <w:r w:rsidR="00947852">
        <w:t xml:space="preserve"> and carbapenems were used in the antimicrobial treatment of </w:t>
      </w:r>
      <w:r w:rsidR="00700531">
        <w:t>six</w:t>
      </w:r>
      <w:r w:rsidR="00947852">
        <w:t xml:space="preserve"> patients.</w:t>
      </w:r>
      <w:r w:rsidR="001B75DB">
        <w:t xml:space="preserve"> </w:t>
      </w:r>
      <w:r w:rsidR="00061326">
        <w:t>Nine</w:t>
      </w:r>
      <w:r w:rsidR="006C0662">
        <w:t xml:space="preserve"> </w:t>
      </w:r>
      <w:r w:rsidR="00E23A56">
        <w:t xml:space="preserve">isolates were tested for linezolid susceptibility; </w:t>
      </w:r>
      <w:r w:rsidR="00FF0801">
        <w:t xml:space="preserve">all </w:t>
      </w:r>
      <w:r w:rsidR="00864493">
        <w:t xml:space="preserve">were </w:t>
      </w:r>
      <w:r w:rsidR="00E23A56">
        <w:t xml:space="preserve">susceptible. </w:t>
      </w:r>
    </w:p>
    <w:p w14:paraId="0567E763" w14:textId="77777777" w:rsidR="00812903" w:rsidRDefault="00812903" w:rsidP="008519ED">
      <w:pPr>
        <w:spacing w:line="480" w:lineRule="auto"/>
        <w:jc w:val="both"/>
        <w:rPr>
          <w:i/>
        </w:rPr>
      </w:pPr>
    </w:p>
    <w:p w14:paraId="7E870343" w14:textId="77777777" w:rsidR="00BF265A" w:rsidRPr="001A177C" w:rsidRDefault="00B7013B" w:rsidP="008519ED">
      <w:pPr>
        <w:spacing w:line="480" w:lineRule="auto"/>
        <w:jc w:val="both"/>
      </w:pPr>
      <w:r>
        <w:rPr>
          <w:i/>
        </w:rPr>
        <w:t xml:space="preserve">Clinical </w:t>
      </w:r>
      <w:r w:rsidR="00387E20">
        <w:rPr>
          <w:i/>
        </w:rPr>
        <w:t>presentation of nocardiosis</w:t>
      </w:r>
      <w:r w:rsidR="008D4A12">
        <w:rPr>
          <w:i/>
        </w:rPr>
        <w:t xml:space="preserve"> and clinical management </w:t>
      </w:r>
    </w:p>
    <w:p w14:paraId="1C951675" w14:textId="14AA86A5" w:rsidR="008A109F" w:rsidRDefault="00A9313F" w:rsidP="008519ED">
      <w:pPr>
        <w:spacing w:line="480" w:lineRule="auto"/>
        <w:jc w:val="both"/>
      </w:pPr>
      <w:r>
        <w:t xml:space="preserve">Details of clinical management and outcome are summarised in Table </w:t>
      </w:r>
      <w:r w:rsidR="00603F82">
        <w:t>4.</w:t>
      </w:r>
      <w:r>
        <w:t xml:space="preserve"> </w:t>
      </w:r>
      <w:r w:rsidR="00327357">
        <w:t>Four clinical p</w:t>
      </w:r>
      <w:r w:rsidR="00864493">
        <w:t>atterns</w:t>
      </w:r>
      <w:r w:rsidR="00327357">
        <w:t xml:space="preserve"> of nocardiosis we</w:t>
      </w:r>
      <w:r w:rsidR="00122199">
        <w:t>re identified during this study</w:t>
      </w:r>
      <w:r w:rsidR="00864493">
        <w:t xml:space="preserve">. </w:t>
      </w:r>
    </w:p>
    <w:p w14:paraId="1E8B3663" w14:textId="77777777" w:rsidR="008A109F" w:rsidRPr="00F63F9B" w:rsidRDefault="00D23483" w:rsidP="008519ED">
      <w:pPr>
        <w:spacing w:line="480" w:lineRule="auto"/>
        <w:jc w:val="both"/>
        <w:rPr>
          <w:u w:val="single"/>
        </w:rPr>
      </w:pPr>
      <w:r w:rsidRPr="00F63F9B">
        <w:rPr>
          <w:u w:val="single"/>
        </w:rPr>
        <w:t>Cerebral nocardiosis</w:t>
      </w:r>
    </w:p>
    <w:p w14:paraId="5DB22A10" w14:textId="600BFF30" w:rsidR="002E45CF" w:rsidRDefault="000955BB" w:rsidP="008519ED">
      <w:pPr>
        <w:spacing w:line="480" w:lineRule="auto"/>
        <w:jc w:val="both"/>
      </w:pPr>
      <w:r>
        <w:t>Isolated c</w:t>
      </w:r>
      <w:r w:rsidR="00EC05E5">
        <w:t>erebral nocardiosis accounted for the highest propor</w:t>
      </w:r>
      <w:r w:rsidR="00CA7563">
        <w:t>tion of cases in this study</w:t>
      </w:r>
      <w:r w:rsidR="00864493">
        <w:t>- seven cases</w:t>
      </w:r>
      <w:r w:rsidR="00CA7563">
        <w:t xml:space="preserve"> (3</w:t>
      </w:r>
      <w:r w:rsidR="00F63F9B">
        <w:t>9</w:t>
      </w:r>
      <w:r w:rsidR="00CA7563">
        <w:t>%; cases 3, 5, 7, 8, 13, 15</w:t>
      </w:r>
      <w:r w:rsidR="00F63F9B">
        <w:t>, 18</w:t>
      </w:r>
      <w:r w:rsidR="00EC05E5">
        <w:t>). T</w:t>
      </w:r>
      <w:r w:rsidR="00C46452">
        <w:t xml:space="preserve">he median age </w:t>
      </w:r>
      <w:r>
        <w:t>at</w:t>
      </w:r>
      <w:r w:rsidR="00CA7563">
        <w:t xml:space="preserve"> presentation</w:t>
      </w:r>
      <w:r w:rsidR="00C46452">
        <w:t xml:space="preserve"> was </w:t>
      </w:r>
      <w:r w:rsidR="00FB755D">
        <w:t>6</w:t>
      </w:r>
      <w:r w:rsidR="003454D3">
        <w:t xml:space="preserve">1 </w:t>
      </w:r>
      <w:r w:rsidR="00C46452">
        <w:t>years (range 35-83 years; males n=</w:t>
      </w:r>
      <w:r w:rsidR="003454D3">
        <w:t>5</w:t>
      </w:r>
      <w:r w:rsidR="00C46452">
        <w:t>).</w:t>
      </w:r>
      <w:r w:rsidR="00CA7563">
        <w:t xml:space="preserve"> </w:t>
      </w:r>
      <w:r w:rsidR="00E46A0D" w:rsidRPr="00E46A0D">
        <w:rPr>
          <w:i/>
        </w:rPr>
        <w:t>N. farcinica</w:t>
      </w:r>
      <w:r w:rsidR="008254B1">
        <w:rPr>
          <w:i/>
        </w:rPr>
        <w:t xml:space="preserve"> </w:t>
      </w:r>
      <w:r w:rsidR="008254B1" w:rsidRPr="00801BD4">
        <w:t>accounted for the largest number of cerebral isolates</w:t>
      </w:r>
      <w:r w:rsidR="00871C6A">
        <w:t xml:space="preserve"> </w:t>
      </w:r>
      <w:r w:rsidR="00871C6A" w:rsidRPr="00801BD4">
        <w:t>(n=4)</w:t>
      </w:r>
      <w:r w:rsidR="00E46A0D" w:rsidRPr="00801BD4">
        <w:t>.</w:t>
      </w:r>
      <w:r w:rsidR="00E61A8A">
        <w:t xml:space="preserve"> </w:t>
      </w:r>
      <w:r w:rsidR="00864493">
        <w:t>Three c</w:t>
      </w:r>
      <w:r w:rsidR="00225DE6">
        <w:t xml:space="preserve">ases </w:t>
      </w:r>
      <w:r w:rsidR="00C17DF8">
        <w:t>(</w:t>
      </w:r>
      <w:r w:rsidR="00225DE6">
        <w:t>7</w:t>
      </w:r>
      <w:r w:rsidR="00FF0801">
        <w:t xml:space="preserve">, </w:t>
      </w:r>
      <w:r w:rsidR="00225DE6">
        <w:t>17</w:t>
      </w:r>
      <w:r w:rsidR="00864493">
        <w:t>,</w:t>
      </w:r>
      <w:r w:rsidR="00FF0801">
        <w:t xml:space="preserve"> 18</w:t>
      </w:r>
      <w:r w:rsidR="00864493">
        <w:t>)</w:t>
      </w:r>
      <w:r w:rsidR="00225DE6">
        <w:t xml:space="preserve"> had multiple brain abscesses not</w:t>
      </w:r>
      <w:r w:rsidR="004C6949">
        <w:t>ed on initial computerised tomo</w:t>
      </w:r>
      <w:r w:rsidR="00225DE6">
        <w:t>graphy (CT) brain scan</w:t>
      </w:r>
      <w:r w:rsidR="00864493">
        <w:t>;</w:t>
      </w:r>
      <w:r w:rsidR="00225DE6">
        <w:t xml:space="preserve"> the remainder of cases present</w:t>
      </w:r>
      <w:r w:rsidR="00864493">
        <w:t>ed</w:t>
      </w:r>
      <w:r w:rsidR="00225DE6">
        <w:t xml:space="preserve"> with solitary brain abscess. All </w:t>
      </w:r>
      <w:r w:rsidR="000B3DF9">
        <w:t xml:space="preserve">seven </w:t>
      </w:r>
      <w:r w:rsidR="00225DE6">
        <w:t>cases were treated with surgical drain</w:t>
      </w:r>
      <w:r w:rsidR="00954910">
        <w:t>age plus antimicrobial</w:t>
      </w:r>
      <w:r w:rsidR="00C17DF8">
        <w:t>s</w:t>
      </w:r>
      <w:r w:rsidR="00864493">
        <w:t xml:space="preserve">; </w:t>
      </w:r>
      <w:r w:rsidR="000B3DF9">
        <w:t>57</w:t>
      </w:r>
      <w:r w:rsidR="00320BD6">
        <w:t>% (n=4) patients died</w:t>
      </w:r>
      <w:r w:rsidR="002E45CF">
        <w:t>.</w:t>
      </w:r>
    </w:p>
    <w:p w14:paraId="17048733" w14:textId="77777777" w:rsidR="00112121" w:rsidRPr="000B3DF9" w:rsidRDefault="00D23483" w:rsidP="008519ED">
      <w:pPr>
        <w:spacing w:line="480" w:lineRule="auto"/>
        <w:jc w:val="both"/>
        <w:rPr>
          <w:u w:val="single"/>
        </w:rPr>
      </w:pPr>
      <w:r w:rsidRPr="000B3DF9">
        <w:rPr>
          <w:u w:val="single"/>
        </w:rPr>
        <w:t>Disseminated nocardiosis</w:t>
      </w:r>
    </w:p>
    <w:p w14:paraId="053AFD9E" w14:textId="573963ED" w:rsidR="00F53BA0" w:rsidRDefault="00A5290F" w:rsidP="008519ED">
      <w:pPr>
        <w:spacing w:line="480" w:lineRule="auto"/>
        <w:jc w:val="both"/>
      </w:pPr>
      <w:r>
        <w:t xml:space="preserve">There were </w:t>
      </w:r>
      <w:r w:rsidR="00DD46B4">
        <w:t>five</w:t>
      </w:r>
      <w:r w:rsidR="00E50B9F">
        <w:t xml:space="preserve"> cases of disseminated nocardiosis</w:t>
      </w:r>
      <w:r w:rsidR="001D3D2E">
        <w:t xml:space="preserve"> </w:t>
      </w:r>
      <w:r w:rsidR="00112121">
        <w:t>(2</w:t>
      </w:r>
      <w:r w:rsidR="000B3DF9">
        <w:t>8</w:t>
      </w:r>
      <w:r w:rsidR="00D86439">
        <w:t>%</w:t>
      </w:r>
      <w:r w:rsidR="00112121">
        <w:t>)</w:t>
      </w:r>
      <w:r w:rsidR="001D3D2E">
        <w:t>; case 2 – cerebral, cutaneous, pulmonary</w:t>
      </w:r>
      <w:r w:rsidR="00A9313F">
        <w:t>;</w:t>
      </w:r>
      <w:r>
        <w:t xml:space="preserve"> case 11 – pulmonary, bacteraemia</w:t>
      </w:r>
      <w:r w:rsidR="00A9313F">
        <w:t>;</w:t>
      </w:r>
      <w:r w:rsidR="001D3D2E">
        <w:t xml:space="preserve"> case 12 –  cutaneous, pulmonary, epicardial, </w:t>
      </w:r>
      <w:r w:rsidR="0063176C">
        <w:t xml:space="preserve">case 14 – cerebral, </w:t>
      </w:r>
      <w:r w:rsidR="0063176C">
        <w:lastRenderedPageBreak/>
        <w:t>bacteraemia</w:t>
      </w:r>
      <w:r w:rsidR="00A9313F">
        <w:t>;</w:t>
      </w:r>
      <w:r w:rsidR="0063176C">
        <w:t xml:space="preserve"> </w:t>
      </w:r>
      <w:r w:rsidR="001D3D2E">
        <w:t xml:space="preserve">case 17 – cutaneous, cerebral. </w:t>
      </w:r>
      <w:r w:rsidR="002607C6">
        <w:t xml:space="preserve">The median age </w:t>
      </w:r>
      <w:r w:rsidR="0050438E">
        <w:t>at</w:t>
      </w:r>
      <w:r w:rsidR="00BA214A">
        <w:t xml:space="preserve"> </w:t>
      </w:r>
      <w:r w:rsidR="00F17493">
        <w:t>presentation was 65</w:t>
      </w:r>
      <w:r w:rsidR="002607C6">
        <w:t xml:space="preserve"> years (range 57-79 years); male</w:t>
      </w:r>
      <w:r w:rsidR="00536DCB">
        <w:t>s n=5</w:t>
      </w:r>
      <w:r w:rsidR="002607C6">
        <w:t>.</w:t>
      </w:r>
      <w:r w:rsidR="00EC05E5">
        <w:t xml:space="preserve"> </w:t>
      </w:r>
      <w:r w:rsidR="00954910">
        <w:t xml:space="preserve"> </w:t>
      </w:r>
      <w:r w:rsidR="00C161CD">
        <w:t>C</w:t>
      </w:r>
      <w:r w:rsidR="008519ED">
        <w:t xml:space="preserve">ase 14 did not receive </w:t>
      </w:r>
      <w:r w:rsidR="002A5862">
        <w:t xml:space="preserve">antimicrobial </w:t>
      </w:r>
      <w:r w:rsidR="008519ED">
        <w:t xml:space="preserve">treatment as </w:t>
      </w:r>
      <w:r w:rsidR="00864493">
        <w:t xml:space="preserve">care was </w:t>
      </w:r>
      <w:r w:rsidR="008519ED">
        <w:t xml:space="preserve">palliative. </w:t>
      </w:r>
      <w:r w:rsidR="002B119B">
        <w:t xml:space="preserve">As outlined in </w:t>
      </w:r>
      <w:r w:rsidR="00A9313F">
        <w:t>T</w:t>
      </w:r>
      <w:r w:rsidR="002B119B">
        <w:t xml:space="preserve">able 1, all cases were immunosuppressed at presentation. </w:t>
      </w:r>
      <w:r w:rsidR="00F67196">
        <w:t xml:space="preserve">All cases of </w:t>
      </w:r>
      <w:r w:rsidR="005B7CF4">
        <w:t xml:space="preserve">disseminated </w:t>
      </w:r>
      <w:r w:rsidR="00F67196">
        <w:t>nocardiosis</w:t>
      </w:r>
      <w:r w:rsidR="00D83B8F">
        <w:t xml:space="preserve"> </w:t>
      </w:r>
      <w:r w:rsidR="00F67196">
        <w:t xml:space="preserve">died. </w:t>
      </w:r>
      <w:r w:rsidR="005B7CF4">
        <w:t xml:space="preserve"> </w:t>
      </w:r>
    </w:p>
    <w:p w14:paraId="1B0A3FE8" w14:textId="77777777" w:rsidR="00112121" w:rsidRPr="0063748D" w:rsidRDefault="00D23483" w:rsidP="00093095">
      <w:pPr>
        <w:spacing w:line="480" w:lineRule="auto"/>
        <w:jc w:val="both"/>
        <w:rPr>
          <w:u w:val="single"/>
        </w:rPr>
      </w:pPr>
      <w:r w:rsidRPr="0063748D">
        <w:rPr>
          <w:u w:val="single"/>
        </w:rPr>
        <w:t>Pulmonary nocardiosis</w:t>
      </w:r>
    </w:p>
    <w:p w14:paraId="73426ADD" w14:textId="2ED8A17E" w:rsidR="00093095" w:rsidRPr="00763515" w:rsidRDefault="00112121" w:rsidP="00093095">
      <w:pPr>
        <w:spacing w:line="480" w:lineRule="auto"/>
        <w:jc w:val="both"/>
        <w:rPr>
          <w:i/>
        </w:rPr>
      </w:pPr>
      <w:r>
        <w:t>Three cases of pulmonary nocardiosis were identified (1</w:t>
      </w:r>
      <w:r w:rsidR="0063748D">
        <w:t>7</w:t>
      </w:r>
      <w:r>
        <w:t>%; cases 1,</w:t>
      </w:r>
      <w:r w:rsidR="00C50ADF">
        <w:t xml:space="preserve"> </w:t>
      </w:r>
      <w:r>
        <w:t>4,</w:t>
      </w:r>
      <w:r w:rsidR="00C50ADF">
        <w:t xml:space="preserve"> </w:t>
      </w:r>
      <w:r>
        <w:t xml:space="preserve">6). </w:t>
      </w:r>
      <w:r w:rsidR="003070B1">
        <w:t>C</w:t>
      </w:r>
      <w:r w:rsidR="00F539B7">
        <w:t xml:space="preserve">ase 1 was referred </w:t>
      </w:r>
      <w:r w:rsidR="00093095">
        <w:t xml:space="preserve">with </w:t>
      </w:r>
      <w:r w:rsidR="00BD553D">
        <w:t>suspected</w:t>
      </w:r>
      <w:r w:rsidR="00093095">
        <w:t xml:space="preserve"> sarcoidosis and case 4 </w:t>
      </w:r>
      <w:r w:rsidR="00E04B64">
        <w:t>with</w:t>
      </w:r>
      <w:r w:rsidR="00093095">
        <w:t xml:space="preserve"> susp</w:t>
      </w:r>
      <w:r w:rsidR="00E04B64">
        <w:t>ected</w:t>
      </w:r>
      <w:r w:rsidR="00093095">
        <w:t xml:space="preserve"> recur</w:t>
      </w:r>
      <w:r w:rsidR="00BD553D">
        <w:t xml:space="preserve">rence of pulmonary tuberculosis; both diagnoses were subsequently ruled out. </w:t>
      </w:r>
      <w:r w:rsidR="00093095">
        <w:t xml:space="preserve"> </w:t>
      </w:r>
      <w:r w:rsidR="00CF7CAD">
        <w:t>Case 1</w:t>
      </w:r>
      <w:r w:rsidR="003C4327">
        <w:t xml:space="preserve"> </w:t>
      </w:r>
      <w:r w:rsidR="00CF7CAD">
        <w:t>and case</w:t>
      </w:r>
      <w:r w:rsidR="00246E40">
        <w:t xml:space="preserve"> 4</w:t>
      </w:r>
      <w:r w:rsidR="003C4327">
        <w:t xml:space="preserve"> </w:t>
      </w:r>
      <w:r w:rsidR="00CF7CAD">
        <w:t>did not receive</w:t>
      </w:r>
      <w:r w:rsidR="00246E40">
        <w:t xml:space="preserve"> antimicrobial therapy for nocardiosis</w:t>
      </w:r>
      <w:r w:rsidR="00CF7CAD">
        <w:t xml:space="preserve"> and b</w:t>
      </w:r>
      <w:r w:rsidR="00246E40">
        <w:t>oth were discharged</w:t>
      </w:r>
      <w:r w:rsidR="00CF7CAD">
        <w:t>. Neither case</w:t>
      </w:r>
      <w:r w:rsidR="003070B1">
        <w:t xml:space="preserve"> presented again to this hospital. </w:t>
      </w:r>
      <w:r w:rsidR="006C6512">
        <w:t xml:space="preserve">Case 6 </w:t>
      </w:r>
      <w:r w:rsidR="00DE6C59">
        <w:t>had a significant respiratory past medical history (aspergilloma, mycobacterium</w:t>
      </w:r>
      <w:r w:rsidR="00BF1B24">
        <w:t xml:space="preserve"> avium</w:t>
      </w:r>
      <w:r w:rsidR="00DE6C59">
        <w:t xml:space="preserve"> intracellulare infection) and received prolonged </w:t>
      </w:r>
      <w:r w:rsidR="00E04B64">
        <w:t>inpatient</w:t>
      </w:r>
      <w:r w:rsidR="008E3C0D">
        <w:t xml:space="preserve"> and outpatient</w:t>
      </w:r>
      <w:r w:rsidR="00E04B64">
        <w:t xml:space="preserve"> </w:t>
      </w:r>
      <w:r w:rsidR="00DE6C59">
        <w:t xml:space="preserve">treatment for a cavitatory lung lesion from which samples cultured positive for </w:t>
      </w:r>
      <w:r w:rsidR="0021174C">
        <w:rPr>
          <w:i/>
        </w:rPr>
        <w:t>N. transvalensis</w:t>
      </w:r>
      <w:r w:rsidR="00235E91">
        <w:rPr>
          <w:i/>
        </w:rPr>
        <w:t xml:space="preserve">. </w:t>
      </w:r>
    </w:p>
    <w:p w14:paraId="560A9A58" w14:textId="77777777" w:rsidR="00D23483" w:rsidRPr="00707BA3" w:rsidRDefault="00D23483" w:rsidP="00B25F3F">
      <w:pPr>
        <w:spacing w:line="480" w:lineRule="auto"/>
        <w:jc w:val="both"/>
        <w:rPr>
          <w:u w:val="single"/>
        </w:rPr>
      </w:pPr>
      <w:r w:rsidRPr="00707BA3">
        <w:rPr>
          <w:u w:val="single"/>
        </w:rPr>
        <w:t>Cutaneous</w:t>
      </w:r>
      <w:r w:rsidR="009737AA">
        <w:rPr>
          <w:u w:val="single"/>
        </w:rPr>
        <w:t xml:space="preserve"> and articular</w:t>
      </w:r>
      <w:r w:rsidRPr="00707BA3">
        <w:rPr>
          <w:u w:val="single"/>
        </w:rPr>
        <w:t xml:space="preserve"> nocardiosis</w:t>
      </w:r>
    </w:p>
    <w:p w14:paraId="6FCFF7C2" w14:textId="37AE2674" w:rsidR="00B25F3F" w:rsidRDefault="00196111" w:rsidP="00B25F3F">
      <w:pPr>
        <w:spacing w:line="480" w:lineRule="auto"/>
        <w:jc w:val="both"/>
      </w:pPr>
      <w:r>
        <w:t>Only one case of isolated cutaneous nocardiosis (case 16) was</w:t>
      </w:r>
      <w:r w:rsidR="00C50D3B">
        <w:t xml:space="preserve"> identified</w:t>
      </w:r>
      <w:r w:rsidR="003070B1">
        <w:t xml:space="preserve">, a </w:t>
      </w:r>
      <w:r w:rsidR="00EC359B">
        <w:t>nasal bridge abscess, secondary to mild trauma</w:t>
      </w:r>
      <w:r w:rsidR="004E1D8E">
        <w:t xml:space="preserve"> sustained outdoors</w:t>
      </w:r>
      <w:r w:rsidR="005158D0">
        <w:t>. He</w:t>
      </w:r>
      <w:r w:rsidR="00EC359B">
        <w:t xml:space="preserve"> received empiric therapy </w:t>
      </w:r>
      <w:r w:rsidR="00B25F3F">
        <w:t>for skin/soft tissue infection</w:t>
      </w:r>
      <w:r w:rsidR="00EC359B">
        <w:t xml:space="preserve">. There was no documentation in </w:t>
      </w:r>
      <w:r w:rsidR="005C5278">
        <w:t xml:space="preserve">his medical records of the positive culture result for </w:t>
      </w:r>
      <w:r w:rsidR="005C5278" w:rsidRPr="005C5278">
        <w:rPr>
          <w:i/>
        </w:rPr>
        <w:t>Nocardia spp</w:t>
      </w:r>
      <w:r w:rsidR="002F1B28" w:rsidRPr="002F1B28">
        <w:t xml:space="preserve"> </w:t>
      </w:r>
      <w:r w:rsidR="003070B1">
        <w:t xml:space="preserve">and no record of a change in </w:t>
      </w:r>
      <w:r w:rsidR="00E0400E">
        <w:t>antimicrobial therapy</w:t>
      </w:r>
      <w:r w:rsidR="0091450C">
        <w:t xml:space="preserve"> </w:t>
      </w:r>
      <w:r w:rsidR="003070B1">
        <w:t>on the basis of lab</w:t>
      </w:r>
      <w:r w:rsidR="0091450C">
        <w:t xml:space="preserve">oratory </w:t>
      </w:r>
      <w:r w:rsidR="00E0400E">
        <w:t>result</w:t>
      </w:r>
      <w:r w:rsidR="0091450C">
        <w:t>s</w:t>
      </w:r>
      <w:r w:rsidR="003070B1">
        <w:t xml:space="preserve"> but the patient </w:t>
      </w:r>
      <w:r w:rsidR="005158D0">
        <w:t xml:space="preserve">never presented to </w:t>
      </w:r>
      <w:r w:rsidR="003070B1">
        <w:t>this hospital again</w:t>
      </w:r>
      <w:r w:rsidR="005158D0">
        <w:t xml:space="preserve">. </w:t>
      </w:r>
      <w:r w:rsidR="00B25F3F">
        <w:t xml:space="preserve">One case of </w:t>
      </w:r>
      <w:r w:rsidR="00F67196">
        <w:t xml:space="preserve">radiographically confirmed </w:t>
      </w:r>
      <w:r w:rsidR="00B25F3F">
        <w:t xml:space="preserve">sternal osteomyelitis due to </w:t>
      </w:r>
      <w:r w:rsidR="00B25F3F" w:rsidRPr="0004712A">
        <w:rPr>
          <w:i/>
        </w:rPr>
        <w:t>N. farcinica</w:t>
      </w:r>
      <w:r w:rsidR="00B25F3F">
        <w:t>, related to a post</w:t>
      </w:r>
      <w:r w:rsidR="00F4683B">
        <w:t xml:space="preserve">-operative </w:t>
      </w:r>
      <w:r w:rsidR="00B25F3F">
        <w:t>aortic valve replacement surgical site infection was identified (case 10). The case required prolonged antimicrobial therapy plus multiple sternal wound debridement</w:t>
      </w:r>
      <w:r w:rsidR="00D45F0E">
        <w:t>s</w:t>
      </w:r>
      <w:r w:rsidR="00B25F3F">
        <w:t xml:space="preserve"> in theatre.  </w:t>
      </w:r>
    </w:p>
    <w:p w14:paraId="1860CCDB" w14:textId="77777777" w:rsidR="00EA735B" w:rsidRPr="008A792D" w:rsidRDefault="00A66CA2" w:rsidP="00B25F3F">
      <w:pPr>
        <w:spacing w:line="480" w:lineRule="auto"/>
        <w:jc w:val="both"/>
        <w:rPr>
          <w:u w:val="single"/>
        </w:rPr>
      </w:pPr>
      <w:r w:rsidRPr="00A66CA2">
        <w:rPr>
          <w:i/>
          <w:u w:val="single"/>
        </w:rPr>
        <w:t>Nocardia spp</w:t>
      </w:r>
      <w:r>
        <w:rPr>
          <w:u w:val="single"/>
        </w:rPr>
        <w:t xml:space="preserve"> </w:t>
      </w:r>
      <w:r w:rsidR="00C67898">
        <w:rPr>
          <w:u w:val="single"/>
        </w:rPr>
        <w:t>b</w:t>
      </w:r>
      <w:r w:rsidR="008A792D" w:rsidRPr="008A792D">
        <w:rPr>
          <w:u w:val="single"/>
        </w:rPr>
        <w:t>acteraemia</w:t>
      </w:r>
    </w:p>
    <w:p w14:paraId="549FBF4E" w14:textId="464E50A7" w:rsidR="00D45F0E" w:rsidRDefault="00566C84" w:rsidP="00141586">
      <w:pPr>
        <w:pStyle w:val="ListParagraph"/>
        <w:spacing w:line="480" w:lineRule="auto"/>
        <w:ind w:left="0"/>
        <w:jc w:val="both"/>
      </w:pPr>
      <w:r>
        <w:t xml:space="preserve">Isolated bacteraemia with no clinical or microbiological evidence of dissemination </w:t>
      </w:r>
      <w:r w:rsidR="003070B1">
        <w:t xml:space="preserve">was only observed in one case, </w:t>
      </w:r>
      <w:r>
        <w:t>t</w:t>
      </w:r>
      <w:r w:rsidR="008C18AF">
        <w:t>he only paediatric case</w:t>
      </w:r>
      <w:r w:rsidR="005B51FE">
        <w:t xml:space="preserve"> in this series</w:t>
      </w:r>
      <w:r w:rsidR="003070B1">
        <w:t>,</w:t>
      </w:r>
      <w:r w:rsidR="00210266">
        <w:t xml:space="preserve"> a 6-year old asthmatic </w:t>
      </w:r>
      <w:r w:rsidR="005B51FE">
        <w:t>present</w:t>
      </w:r>
      <w:r w:rsidR="003070B1">
        <w:t>ing</w:t>
      </w:r>
      <w:r w:rsidR="005B51FE">
        <w:t xml:space="preserve"> with community</w:t>
      </w:r>
      <w:r w:rsidR="00D23483">
        <w:t>-</w:t>
      </w:r>
      <w:r w:rsidR="005B51FE">
        <w:lastRenderedPageBreak/>
        <w:t xml:space="preserve">acquired pneumonia </w:t>
      </w:r>
      <w:r w:rsidR="00E960BD">
        <w:t xml:space="preserve">requiring </w:t>
      </w:r>
      <w:r w:rsidR="003070B1">
        <w:t>r</w:t>
      </w:r>
      <w:r w:rsidR="005B51FE">
        <w:t>espiratory support. A blood culture taken on admission</w:t>
      </w:r>
      <w:r w:rsidR="002A149B">
        <w:t xml:space="preserve"> </w:t>
      </w:r>
      <w:r w:rsidR="005B51FE">
        <w:t xml:space="preserve">flagged positive with </w:t>
      </w:r>
      <w:r w:rsidR="005B51FE" w:rsidRPr="005B51FE">
        <w:rPr>
          <w:i/>
        </w:rPr>
        <w:t>Nocardia spp</w:t>
      </w:r>
      <w:r w:rsidR="008C18AF">
        <w:t xml:space="preserve"> </w:t>
      </w:r>
      <w:r w:rsidR="005B51FE">
        <w:t>after</w:t>
      </w:r>
      <w:r w:rsidR="00CC1C2D">
        <w:t xml:space="preserve"> the child had been</w:t>
      </w:r>
      <w:r w:rsidR="005B51FE">
        <w:t xml:space="preserve"> discharge</w:t>
      </w:r>
      <w:r w:rsidR="00CC1C2D">
        <w:t>d</w:t>
      </w:r>
      <w:r w:rsidR="005B51FE">
        <w:t xml:space="preserve">. </w:t>
      </w:r>
      <w:r w:rsidR="00976D82">
        <w:t>No respiratory specimen was received for processing in the laboratory and she was treated successfully with azithromycin.</w:t>
      </w:r>
      <w:r w:rsidR="00433612">
        <w:t xml:space="preserve"> No nocardia specific treatment was given.</w:t>
      </w:r>
      <w:r w:rsidR="00976D82">
        <w:t xml:space="preserve"> The child did represen</w:t>
      </w:r>
      <w:r w:rsidR="003A4DA3">
        <w:t xml:space="preserve">t again to </w:t>
      </w:r>
      <w:r w:rsidR="003070B1">
        <w:t>this hospital</w:t>
      </w:r>
      <w:r w:rsidR="003161A6">
        <w:t>,</w:t>
      </w:r>
      <w:r w:rsidR="003A4DA3">
        <w:t xml:space="preserve"> between 2006</w:t>
      </w:r>
      <w:r w:rsidR="002A453F">
        <w:t xml:space="preserve"> and </w:t>
      </w:r>
      <w:r w:rsidR="00976D82">
        <w:t>2018</w:t>
      </w:r>
      <w:r w:rsidR="003161A6">
        <w:t>,</w:t>
      </w:r>
      <w:r w:rsidR="00976D82">
        <w:t xml:space="preserve"> but never with clinical signs or symptoms related to sequelae of </w:t>
      </w:r>
      <w:r w:rsidR="00D45F0E">
        <w:t xml:space="preserve">untreated </w:t>
      </w:r>
      <w:r w:rsidR="00976D82">
        <w:t xml:space="preserve">nocardiosis.  </w:t>
      </w:r>
    </w:p>
    <w:p w14:paraId="0F7AF3B2" w14:textId="77777777" w:rsidR="00141586" w:rsidRDefault="00141586" w:rsidP="00141586">
      <w:pPr>
        <w:pStyle w:val="ListParagraph"/>
        <w:spacing w:line="480" w:lineRule="auto"/>
        <w:ind w:left="0"/>
        <w:jc w:val="both"/>
      </w:pPr>
    </w:p>
    <w:p w14:paraId="7AE3BDC4" w14:textId="77777777" w:rsidR="004464AA" w:rsidRDefault="00713764" w:rsidP="008519ED">
      <w:pPr>
        <w:spacing w:line="480" w:lineRule="auto"/>
        <w:rPr>
          <w:i/>
        </w:rPr>
      </w:pPr>
      <w:r>
        <w:rPr>
          <w:i/>
        </w:rPr>
        <w:t>Complications arising from antimicrobial treatment of nocardiosis</w:t>
      </w:r>
    </w:p>
    <w:p w14:paraId="0DF3FAB2" w14:textId="36B82BA8" w:rsidR="00713764" w:rsidRDefault="00DD4542" w:rsidP="008519ED">
      <w:pPr>
        <w:spacing w:line="480" w:lineRule="auto"/>
        <w:jc w:val="both"/>
      </w:pPr>
      <w:r>
        <w:t xml:space="preserve">Case 15 developed a reversible pancytopenia related to use of </w:t>
      </w:r>
      <w:r w:rsidR="00C40590">
        <w:t xml:space="preserve">intravenous </w:t>
      </w:r>
      <w:r>
        <w:t>co-trimoxazole necessitating a change of antimicrobial treatment.</w:t>
      </w:r>
      <w:r w:rsidR="00E960BD">
        <w:t xml:space="preserve"> Case 18 developed </w:t>
      </w:r>
      <w:r w:rsidR="00DB2504">
        <w:t xml:space="preserve">a severe transaminitis secondary to </w:t>
      </w:r>
      <w:r w:rsidR="00E960BD">
        <w:t>co-trimoxazole</w:t>
      </w:r>
      <w:r w:rsidR="004F31F5">
        <w:t>,</w:t>
      </w:r>
      <w:r w:rsidR="00E960BD">
        <w:t xml:space="preserve"> which improved on drug cessation. </w:t>
      </w:r>
      <w:r>
        <w:t>Case 17 experienced unilateral hearing loss related to amikacin administration</w:t>
      </w:r>
      <w:r w:rsidR="00AA5FEF">
        <w:t>, which partially improved,</w:t>
      </w:r>
      <w:r w:rsidR="00F41742">
        <w:t xml:space="preserve"> </w:t>
      </w:r>
      <w:r>
        <w:t>and also encephalopathy secondary to imipenem</w:t>
      </w:r>
      <w:r w:rsidR="00F36105">
        <w:t>, which resolved on cessation of imipenem</w:t>
      </w:r>
      <w:r>
        <w:t>.</w:t>
      </w:r>
      <w:r w:rsidR="00F36105">
        <w:t xml:space="preserve"> </w:t>
      </w:r>
      <w:r w:rsidR="00FB1BB0">
        <w:t xml:space="preserve">Case 18 developed anaemia secondary to linezolid and reduced from twice-daily to once-daily dosing on day 45. </w:t>
      </w:r>
    </w:p>
    <w:p w14:paraId="63E5471E" w14:textId="77777777" w:rsidR="001C369C" w:rsidRDefault="001C369C" w:rsidP="008519ED">
      <w:pPr>
        <w:spacing w:line="480" w:lineRule="auto"/>
        <w:jc w:val="both"/>
      </w:pPr>
    </w:p>
    <w:p w14:paraId="6DE63C89" w14:textId="77777777" w:rsidR="00713764" w:rsidRPr="001C369C" w:rsidRDefault="00713764" w:rsidP="008519ED">
      <w:pPr>
        <w:spacing w:line="480" w:lineRule="auto"/>
        <w:jc w:val="both"/>
        <w:rPr>
          <w:i/>
        </w:rPr>
      </w:pPr>
      <w:r w:rsidRPr="001C369C">
        <w:rPr>
          <w:i/>
        </w:rPr>
        <w:t xml:space="preserve">Nocardiosis morbidity </w:t>
      </w:r>
      <w:r w:rsidR="000240D4">
        <w:rPr>
          <w:i/>
        </w:rPr>
        <w:t>and mortality</w:t>
      </w:r>
    </w:p>
    <w:p w14:paraId="56FD7DCB" w14:textId="77777777" w:rsidR="006D4AF3" w:rsidRDefault="00E6736E" w:rsidP="00664593">
      <w:pPr>
        <w:spacing w:line="480" w:lineRule="auto"/>
        <w:jc w:val="both"/>
      </w:pPr>
      <w:r>
        <w:t xml:space="preserve">Case 2 developed a </w:t>
      </w:r>
      <w:r w:rsidR="006D535B">
        <w:t xml:space="preserve">bilateral </w:t>
      </w:r>
      <w:r>
        <w:t xml:space="preserve">flaccid paralysis of his lower limbs following the drainage of his cerebral abscess. Case 6 developed </w:t>
      </w:r>
      <w:r w:rsidRPr="005F23B3">
        <w:rPr>
          <w:i/>
        </w:rPr>
        <w:t>Clostridium difficile</w:t>
      </w:r>
      <w:r>
        <w:rPr>
          <w:i/>
        </w:rPr>
        <w:t xml:space="preserve"> </w:t>
      </w:r>
      <w:r>
        <w:t xml:space="preserve">colitis. Case 8 </w:t>
      </w:r>
      <w:r w:rsidR="0034684F">
        <w:t>became</w:t>
      </w:r>
      <w:r w:rsidR="0088346E">
        <w:t xml:space="preserve"> colonised with</w:t>
      </w:r>
      <w:r w:rsidR="0034684F" w:rsidRPr="00E6736E">
        <w:t xml:space="preserve"> </w:t>
      </w:r>
      <w:r>
        <w:t xml:space="preserve">methicillin-resistant </w:t>
      </w:r>
      <w:r w:rsidRPr="00AE69E8">
        <w:rPr>
          <w:i/>
        </w:rPr>
        <w:t>Staphylococcus aureus</w:t>
      </w:r>
      <w:r>
        <w:t xml:space="preserve"> (MRSA), developed an MRSA pneumonia and died following a respiratory arrest. Case 10 also</w:t>
      </w:r>
      <w:r w:rsidR="0034684F">
        <w:t xml:space="preserve"> became colonised with</w:t>
      </w:r>
      <w:r>
        <w:t xml:space="preserve"> (MRSA) and his sternal wound subsequently became infected with MRSA necessitating treatment. Case 11</w:t>
      </w:r>
      <w:r w:rsidR="00B91225">
        <w:t xml:space="preserve"> developed</w:t>
      </w:r>
      <w:r>
        <w:t xml:space="preserve"> bilateral pneumothoraces and died shortly after. </w:t>
      </w:r>
      <w:r w:rsidR="00F36105">
        <w:t xml:space="preserve">Case 12 was the only patient who experienced a recurrence of local disease in his left foot while on suppressive therapy in 2013. </w:t>
      </w:r>
      <w:r w:rsidR="00664593">
        <w:t>Most patients</w:t>
      </w:r>
      <w:r w:rsidR="003070B1">
        <w:t xml:space="preserve"> </w:t>
      </w:r>
      <w:r w:rsidR="00664593">
        <w:t xml:space="preserve">(78%; </w:t>
      </w:r>
      <w:r w:rsidRPr="00395F07">
        <w:t>n=14)</w:t>
      </w:r>
      <w:r w:rsidR="00664593">
        <w:t>,</w:t>
      </w:r>
      <w:r w:rsidRPr="00395F07">
        <w:t xml:space="preserve"> </w:t>
      </w:r>
      <w:r w:rsidR="003070B1">
        <w:t xml:space="preserve">required </w:t>
      </w:r>
      <w:r w:rsidRPr="00395F07">
        <w:t>admi</w:t>
      </w:r>
      <w:r w:rsidR="003070B1">
        <w:t>ssion</w:t>
      </w:r>
      <w:r w:rsidRPr="00395F07">
        <w:t xml:space="preserve"> to critical care </w:t>
      </w:r>
      <w:r w:rsidR="003070B1">
        <w:t>at some stage</w:t>
      </w:r>
      <w:r w:rsidRPr="00395F07">
        <w:t xml:space="preserve">. </w:t>
      </w:r>
      <w:r w:rsidR="003070B1">
        <w:t>Overall,</w:t>
      </w:r>
      <w:r w:rsidRPr="00395F07">
        <w:t xml:space="preserve"> 55% (n=10) died secondary to refractory infection</w:t>
      </w:r>
      <w:r w:rsidR="00A9313F">
        <w:t>, including</w:t>
      </w:r>
      <w:r w:rsidRPr="00395F07">
        <w:t xml:space="preserve"> </w:t>
      </w:r>
      <w:r w:rsidR="003070B1">
        <w:t xml:space="preserve">all 5 </w:t>
      </w:r>
      <w:r w:rsidRPr="00395F07">
        <w:t xml:space="preserve">disseminated </w:t>
      </w:r>
      <w:r>
        <w:t>cases</w:t>
      </w:r>
      <w:r w:rsidR="003070B1">
        <w:t xml:space="preserve">, 4/7 </w:t>
      </w:r>
      <w:r w:rsidRPr="00395F07">
        <w:t>cerebral cases</w:t>
      </w:r>
      <w:r w:rsidR="003070B1">
        <w:t xml:space="preserve">, and 1/3 </w:t>
      </w:r>
      <w:r w:rsidRPr="00395F07">
        <w:t>pulmonary cases.</w:t>
      </w:r>
      <w:r>
        <w:t xml:space="preserve"> </w:t>
      </w:r>
    </w:p>
    <w:p w14:paraId="04A4A937" w14:textId="55CFBED8" w:rsidR="00DE5628" w:rsidRPr="00664593" w:rsidRDefault="00DE5628" w:rsidP="00664593">
      <w:pPr>
        <w:spacing w:line="480" w:lineRule="auto"/>
        <w:jc w:val="both"/>
      </w:pPr>
      <w:r w:rsidRPr="002C2C83">
        <w:rPr>
          <w:rFonts w:cs="Times New Roman"/>
          <w:b/>
        </w:rPr>
        <w:lastRenderedPageBreak/>
        <w:t xml:space="preserve">Discussion </w:t>
      </w:r>
    </w:p>
    <w:p w14:paraId="3BFC6059" w14:textId="490AB02A" w:rsidR="002C2C83" w:rsidRDefault="0060428E" w:rsidP="002C2C83">
      <w:pPr>
        <w:spacing w:line="480" w:lineRule="auto"/>
        <w:jc w:val="both"/>
        <w:rPr>
          <w:rFonts w:cs="Times New Roman"/>
        </w:rPr>
      </w:pPr>
      <w:r w:rsidRPr="00725567">
        <w:rPr>
          <w:rFonts w:cs="Times New Roman"/>
        </w:rPr>
        <w:t>Nocardiosis is a rare disease</w:t>
      </w:r>
      <w:r w:rsidR="00436067" w:rsidRPr="00725567">
        <w:rPr>
          <w:rFonts w:cs="Times New Roman"/>
        </w:rPr>
        <w:t xml:space="preserve"> with a high mortality</w:t>
      </w:r>
      <w:r w:rsidRPr="00725567">
        <w:rPr>
          <w:rFonts w:cs="Times New Roman"/>
        </w:rPr>
        <w:t xml:space="preserve"> that can </w:t>
      </w:r>
      <w:r w:rsidR="00131EFB" w:rsidRPr="00C61D21">
        <w:rPr>
          <w:rFonts w:cs="Times New Roman"/>
        </w:rPr>
        <w:t>have a myriad of clinical presentations</w:t>
      </w:r>
      <w:r w:rsidR="00197EBD" w:rsidRPr="00C61D21">
        <w:rPr>
          <w:rFonts w:cs="Times New Roman"/>
        </w:rPr>
        <w:t xml:space="preserve"> as </w:t>
      </w:r>
      <w:r w:rsidR="00AA5779" w:rsidRPr="00FE6E22">
        <w:rPr>
          <w:rFonts w:cs="Times New Roman"/>
        </w:rPr>
        <w:t xml:space="preserve">described </w:t>
      </w:r>
      <w:r w:rsidR="00197EBD" w:rsidRPr="00FE6E22">
        <w:rPr>
          <w:rFonts w:cs="Times New Roman"/>
        </w:rPr>
        <w:t>in this 18-year retrospective study</w:t>
      </w:r>
      <w:r w:rsidR="00E2198D">
        <w:rPr>
          <w:rFonts w:cs="Times New Roman"/>
        </w:rPr>
        <w:t xml:space="preserve"> - </w:t>
      </w:r>
      <w:r w:rsidR="00990C6D" w:rsidRPr="003353B1">
        <w:rPr>
          <w:rFonts w:cs="Times New Roman"/>
        </w:rPr>
        <w:t xml:space="preserve">the largest </w:t>
      </w:r>
      <w:r w:rsidR="00A342BA" w:rsidRPr="003353B1">
        <w:rPr>
          <w:rFonts w:cs="Times New Roman"/>
        </w:rPr>
        <w:t xml:space="preserve">nocardiosis </w:t>
      </w:r>
      <w:r w:rsidR="00990C6D" w:rsidRPr="007021D2">
        <w:rPr>
          <w:rFonts w:cs="Times New Roman"/>
        </w:rPr>
        <w:t xml:space="preserve">case series to date published in the UK. </w:t>
      </w:r>
      <w:r w:rsidR="00FC3493" w:rsidRPr="007021D2">
        <w:rPr>
          <w:rFonts w:cs="Times New Roman"/>
        </w:rPr>
        <w:t xml:space="preserve">From reviewing the medical notes of all 18 cases, </w:t>
      </w:r>
      <w:r w:rsidR="00A37E52">
        <w:rPr>
          <w:rFonts w:cs="Times New Roman"/>
        </w:rPr>
        <w:t xml:space="preserve">it is striking that </w:t>
      </w:r>
      <w:r w:rsidR="00FC3493" w:rsidRPr="00DE10BD">
        <w:rPr>
          <w:rFonts w:cs="Times New Roman"/>
        </w:rPr>
        <w:t xml:space="preserve">nocardiosis </w:t>
      </w:r>
      <w:r w:rsidR="00E460AE" w:rsidRPr="009011C4">
        <w:rPr>
          <w:rFonts w:cs="Times New Roman"/>
        </w:rPr>
        <w:t xml:space="preserve">was </w:t>
      </w:r>
      <w:r w:rsidR="00FC3493" w:rsidRPr="009011C4">
        <w:rPr>
          <w:rFonts w:cs="Times New Roman"/>
        </w:rPr>
        <w:t xml:space="preserve">not </w:t>
      </w:r>
      <w:r w:rsidR="00FC3493" w:rsidRPr="00364063">
        <w:rPr>
          <w:rFonts w:cs="Times New Roman"/>
        </w:rPr>
        <w:t>an expected result</w:t>
      </w:r>
      <w:r w:rsidR="00FC3493" w:rsidRPr="00E22BF9">
        <w:rPr>
          <w:rFonts w:cs="Times New Roman"/>
        </w:rPr>
        <w:t xml:space="preserve"> in any case</w:t>
      </w:r>
      <w:r w:rsidR="00A37E52">
        <w:rPr>
          <w:rFonts w:cs="Times New Roman"/>
        </w:rPr>
        <w:t>,</w:t>
      </w:r>
      <w:r w:rsidR="00D32C58" w:rsidRPr="002817AE">
        <w:rPr>
          <w:rFonts w:cs="Times New Roman"/>
        </w:rPr>
        <w:t xml:space="preserve"> emphasising</w:t>
      </w:r>
      <w:r w:rsidR="00D32C58" w:rsidRPr="00735C25">
        <w:rPr>
          <w:rFonts w:cs="Times New Roman"/>
        </w:rPr>
        <w:t xml:space="preserve"> the need for </w:t>
      </w:r>
      <w:r w:rsidR="00FC3493" w:rsidRPr="00735C25">
        <w:rPr>
          <w:rFonts w:cs="Times New Roman"/>
        </w:rPr>
        <w:t>microbiologists and infectious diseases clinicians to keep nocardiosi</w:t>
      </w:r>
      <w:r w:rsidR="00E460AE" w:rsidRPr="00C0500C">
        <w:rPr>
          <w:rFonts w:cs="Times New Roman"/>
        </w:rPr>
        <w:t>s in the differential diagnosis</w:t>
      </w:r>
      <w:r w:rsidR="00D32C58" w:rsidRPr="00C0500C">
        <w:rPr>
          <w:rFonts w:cs="Times New Roman"/>
        </w:rPr>
        <w:t xml:space="preserve"> if the clinical presentation arouses suspicion</w:t>
      </w:r>
      <w:r w:rsidR="00A0298F" w:rsidRPr="00C0500C">
        <w:rPr>
          <w:rFonts w:cs="Times New Roman"/>
        </w:rPr>
        <w:t xml:space="preserve"> and to consider empiric cover</w:t>
      </w:r>
      <w:r w:rsidR="00D32C58" w:rsidRPr="00C0500C">
        <w:rPr>
          <w:rFonts w:cs="Times New Roman"/>
        </w:rPr>
        <w:t>.</w:t>
      </w:r>
      <w:r w:rsidR="002C2C83">
        <w:rPr>
          <w:rFonts w:cs="Times New Roman"/>
        </w:rPr>
        <w:t xml:space="preserve"> This study also identified </w:t>
      </w:r>
      <w:r w:rsidR="006F12A2">
        <w:rPr>
          <w:rFonts w:cs="Times New Roman"/>
        </w:rPr>
        <w:t>four</w:t>
      </w:r>
      <w:r w:rsidR="00E2198D">
        <w:rPr>
          <w:rFonts w:cs="Times New Roman"/>
        </w:rPr>
        <w:t xml:space="preserve"> </w:t>
      </w:r>
      <w:r w:rsidR="002C2C83">
        <w:rPr>
          <w:rFonts w:cs="Times New Roman"/>
        </w:rPr>
        <w:t xml:space="preserve">cases where there was no </w:t>
      </w:r>
      <w:r w:rsidR="00E2198D">
        <w:rPr>
          <w:rFonts w:cs="Times New Roman"/>
        </w:rPr>
        <w:t xml:space="preserve">acknowledgement </w:t>
      </w:r>
      <w:r w:rsidR="002C2C83">
        <w:rPr>
          <w:rFonts w:cs="Times New Roman"/>
        </w:rPr>
        <w:t xml:space="preserve">of </w:t>
      </w:r>
      <w:r w:rsidR="00E2198D">
        <w:rPr>
          <w:rFonts w:cs="Times New Roman"/>
        </w:rPr>
        <w:t>the</w:t>
      </w:r>
      <w:r w:rsidR="002C2C83">
        <w:rPr>
          <w:rFonts w:cs="Times New Roman"/>
        </w:rPr>
        <w:t xml:space="preserve"> </w:t>
      </w:r>
      <w:r w:rsidR="002C2C83" w:rsidRPr="002C2C83">
        <w:rPr>
          <w:rFonts w:cs="Times New Roman"/>
          <w:i/>
        </w:rPr>
        <w:t>Nocardia spp</w:t>
      </w:r>
      <w:r w:rsidR="002C2C83">
        <w:rPr>
          <w:rFonts w:cs="Times New Roman"/>
        </w:rPr>
        <w:t xml:space="preserve"> result in the medical notes, which represents a</w:t>
      </w:r>
      <w:r w:rsidR="00714338">
        <w:rPr>
          <w:rFonts w:cs="Times New Roman"/>
        </w:rPr>
        <w:t>n area for clinical improvement</w:t>
      </w:r>
      <w:r w:rsidR="0088346E">
        <w:rPr>
          <w:rFonts w:cs="Times New Roman"/>
        </w:rPr>
        <w:t>.</w:t>
      </w:r>
      <w:r w:rsidR="00714338">
        <w:rPr>
          <w:rFonts w:cs="Times New Roman"/>
        </w:rPr>
        <w:t xml:space="preserve"> As far as we can tell</w:t>
      </w:r>
      <w:r w:rsidR="009C0793">
        <w:rPr>
          <w:rFonts w:cs="Times New Roman"/>
        </w:rPr>
        <w:t>,</w:t>
      </w:r>
      <w:r w:rsidR="00714338">
        <w:rPr>
          <w:rFonts w:cs="Times New Roman"/>
        </w:rPr>
        <w:t xml:space="preserve"> none of these cases presented again with progressive disease.</w:t>
      </w:r>
    </w:p>
    <w:p w14:paraId="46370D6C" w14:textId="77777777" w:rsidR="009C0793" w:rsidRDefault="009C0793" w:rsidP="002C2C83">
      <w:pPr>
        <w:spacing w:line="480" w:lineRule="auto"/>
        <w:jc w:val="both"/>
        <w:rPr>
          <w:rFonts w:cs="Times New Roman"/>
        </w:rPr>
      </w:pPr>
    </w:p>
    <w:p w14:paraId="4AF765EF" w14:textId="77777777" w:rsidR="00616508" w:rsidRDefault="00A37E52" w:rsidP="004316B9">
      <w:pPr>
        <w:spacing w:line="480" w:lineRule="auto"/>
        <w:jc w:val="both"/>
      </w:pPr>
      <w:r>
        <w:t xml:space="preserve">In terms of comparable case series, a study of </w:t>
      </w:r>
      <w:r w:rsidR="00C9351B">
        <w:t>34 cases over a 10-year period (2004-2014) in the south of France</w:t>
      </w:r>
      <w:r w:rsidR="00A31DFB">
        <w:t xml:space="preserve">, </w:t>
      </w:r>
      <w:r w:rsidR="00C9351B">
        <w:t>showed some similarities to our study</w:t>
      </w:r>
      <w:r w:rsidR="00A31DFB">
        <w:t>;</w:t>
      </w:r>
      <w:r w:rsidR="00C9351B" w:rsidRPr="00C9351B">
        <w:t xml:space="preserve"> </w:t>
      </w:r>
      <w:r>
        <w:t xml:space="preserve">their </w:t>
      </w:r>
      <w:r w:rsidR="00C9351B">
        <w:t xml:space="preserve">median age </w:t>
      </w:r>
      <w:r>
        <w:t>was similar (</w:t>
      </w:r>
      <w:r w:rsidR="00C9351B">
        <w:t>55.4 years</w:t>
      </w:r>
      <w:r>
        <w:t xml:space="preserve">; </w:t>
      </w:r>
      <w:r w:rsidR="00C9351B">
        <w:t xml:space="preserve">range 7-94 years), </w:t>
      </w:r>
      <w:r>
        <w:t>and the male-preponderance was replicated</w:t>
      </w:r>
      <w:r w:rsidR="00A31DFB">
        <w:t xml:space="preserve"> </w:t>
      </w:r>
      <w:r w:rsidR="00C9351B">
        <w:t>(70.6%)</w:t>
      </w:r>
      <w:r>
        <w:t>. M</w:t>
      </w:r>
      <w:r w:rsidR="00C9351B">
        <w:t xml:space="preserve">alignancy predominated as a risk factor for immunosuppression and </w:t>
      </w:r>
      <w:r w:rsidR="00C9351B" w:rsidRPr="00C9351B">
        <w:rPr>
          <w:i/>
        </w:rPr>
        <w:t xml:space="preserve">N. farcinica </w:t>
      </w:r>
      <w:r w:rsidR="00C9351B">
        <w:t xml:space="preserve">was the most frequently identified </w:t>
      </w:r>
      <w:r w:rsidR="00C9351B" w:rsidRPr="00C9351B">
        <w:rPr>
          <w:i/>
        </w:rPr>
        <w:t>Nocardia spp</w:t>
      </w:r>
      <w:r w:rsidR="00C9351B">
        <w:rPr>
          <w:i/>
        </w:rPr>
        <w:t>.</w:t>
      </w:r>
      <w:r w:rsidR="00A31DFB">
        <w:rPr>
          <w:rStyle w:val="EndnoteReference"/>
        </w:rPr>
        <w:endnoteReference w:id="17"/>
      </w:r>
      <w:r w:rsidR="00875749">
        <w:t xml:space="preserve"> </w:t>
      </w:r>
      <w:r w:rsidR="00437F67">
        <w:t>However, o</w:t>
      </w:r>
      <w:r w:rsidR="00204D75">
        <w:t>nly</w:t>
      </w:r>
      <w:r w:rsidR="00C9351B">
        <w:t xml:space="preserve"> 38% of French patients underwent surgery in comparison to 53% </w:t>
      </w:r>
      <w:r w:rsidR="00714338">
        <w:t>in our study</w:t>
      </w:r>
      <w:r w:rsidR="00C9351B">
        <w:t>.</w:t>
      </w:r>
      <w:r w:rsidR="00F104C4">
        <w:t xml:space="preserve"> Mortality was </w:t>
      </w:r>
      <w:r w:rsidR="00204D75">
        <w:t xml:space="preserve">also </w:t>
      </w:r>
      <w:r w:rsidR="00F104C4">
        <w:t xml:space="preserve">lower at 11.7%, </w:t>
      </w:r>
      <w:r w:rsidR="00204D75">
        <w:t xml:space="preserve">but </w:t>
      </w:r>
      <w:r w:rsidR="00F104C4">
        <w:t xml:space="preserve">deaths </w:t>
      </w:r>
      <w:r w:rsidR="00497AF9">
        <w:t>occurred</w:t>
      </w:r>
      <w:r w:rsidR="00F352DF">
        <w:t xml:space="preserve"> in </w:t>
      </w:r>
      <w:r w:rsidR="00F104C4">
        <w:t>disseminated, pulmonary and cerebral nocardiosis, as seen in London.</w:t>
      </w:r>
      <w:r w:rsidR="009773AC" w:rsidRPr="009773AC">
        <w:t xml:space="preserve"> </w:t>
      </w:r>
      <w:r w:rsidR="009773AC">
        <w:t xml:space="preserve"> </w:t>
      </w:r>
      <w:r w:rsidR="009773AC" w:rsidRPr="009773AC">
        <w:rPr>
          <w:rFonts w:cs="Times New Roman"/>
        </w:rPr>
        <w:t xml:space="preserve">A recently published epidemiological study </w:t>
      </w:r>
      <w:r w:rsidR="009773AC" w:rsidRPr="009773AC">
        <w:rPr>
          <w:rFonts w:cs="Times New Roman"/>
          <w:color w:val="333333"/>
          <w:lang w:val="en"/>
        </w:rPr>
        <w:t xml:space="preserve">of </w:t>
      </w:r>
      <w:r w:rsidR="009773AC" w:rsidRPr="009773AC">
        <w:rPr>
          <w:rFonts w:cs="Times New Roman"/>
          <w:i/>
          <w:iCs/>
          <w:color w:val="000000" w:themeColor="text1"/>
          <w:lang w:val="en"/>
        </w:rPr>
        <w:t>Nocardia</w:t>
      </w:r>
      <w:r w:rsidR="009773AC" w:rsidRPr="009773AC">
        <w:rPr>
          <w:rFonts w:cs="Times New Roman"/>
          <w:color w:val="000000" w:themeColor="text1"/>
          <w:lang w:val="en"/>
        </w:rPr>
        <w:t xml:space="preserve"> isolates from human samples (53.8% pulmonary) from a French </w:t>
      </w:r>
      <w:r w:rsidR="009773AC" w:rsidRPr="009773AC">
        <w:rPr>
          <w:rFonts w:eastAsia="Times New Roman" w:cs="Times New Roman"/>
          <w:color w:val="000000" w:themeColor="text1"/>
          <w:lang w:val="en" w:eastAsia="en-GB"/>
        </w:rPr>
        <w:t xml:space="preserve">laboratory dedicated to </w:t>
      </w:r>
      <w:r w:rsidR="009773AC" w:rsidRPr="009773AC">
        <w:rPr>
          <w:rFonts w:eastAsia="Times New Roman" w:cs="Times New Roman"/>
          <w:i/>
          <w:iCs/>
          <w:color w:val="000000" w:themeColor="text1"/>
          <w:lang w:val="en" w:eastAsia="en-GB"/>
        </w:rPr>
        <w:t>Nocardia</w:t>
      </w:r>
      <w:r w:rsidR="009773AC" w:rsidRPr="009773AC">
        <w:rPr>
          <w:rFonts w:eastAsia="Times New Roman" w:cs="Times New Roman"/>
          <w:color w:val="000000" w:themeColor="text1"/>
          <w:lang w:val="en" w:eastAsia="en-GB"/>
        </w:rPr>
        <w:t xml:space="preserve"> (Observatoire Français des Nocardioses) also showed a predominance of </w:t>
      </w:r>
      <w:r w:rsidR="009773AC" w:rsidRPr="009773AC">
        <w:rPr>
          <w:i/>
          <w:iCs/>
          <w:color w:val="000000" w:themeColor="text1"/>
          <w:lang w:val="en"/>
        </w:rPr>
        <w:t>Nocardia farcinica</w:t>
      </w:r>
      <w:r w:rsidR="009773AC" w:rsidRPr="009773AC">
        <w:rPr>
          <w:color w:val="000000" w:themeColor="text1"/>
          <w:lang w:val="en"/>
        </w:rPr>
        <w:t xml:space="preserve"> (20.2% of 793 isolates;</w:t>
      </w:r>
      <w:r w:rsidR="009773AC" w:rsidRPr="009773AC">
        <w:rPr>
          <w:rFonts w:eastAsia="Times New Roman" w:cs="Times New Roman"/>
          <w:color w:val="000000" w:themeColor="text1"/>
          <w:lang w:val="en" w:eastAsia="en-GB"/>
        </w:rPr>
        <w:t xml:space="preserve"> 2010-15</w:t>
      </w:r>
      <w:r w:rsidR="009773AC" w:rsidRPr="009773AC">
        <w:rPr>
          <w:color w:val="000000" w:themeColor="text1"/>
          <w:lang w:val="en"/>
        </w:rPr>
        <w:t>)</w:t>
      </w:r>
      <w:r w:rsidR="009773AC" w:rsidRPr="009773AC">
        <w:rPr>
          <w:rFonts w:eastAsia="Times New Roman" w:cs="Times New Roman"/>
          <w:color w:val="000000" w:themeColor="text1"/>
          <w:lang w:val="en" w:eastAsia="en-GB"/>
        </w:rPr>
        <w:t xml:space="preserve"> with the </w:t>
      </w:r>
      <w:r w:rsidR="009773AC" w:rsidRPr="009773AC">
        <w:rPr>
          <w:color w:val="000000" w:themeColor="text1"/>
          <w:lang w:val="en"/>
        </w:rPr>
        <w:t xml:space="preserve">proportion of </w:t>
      </w:r>
      <w:r w:rsidR="009773AC" w:rsidRPr="009773AC">
        <w:rPr>
          <w:i/>
          <w:iCs/>
          <w:color w:val="000000" w:themeColor="text1"/>
          <w:lang w:val="en"/>
        </w:rPr>
        <w:t>N. farcinica</w:t>
      </w:r>
      <w:r w:rsidR="009773AC" w:rsidRPr="009773AC">
        <w:rPr>
          <w:color w:val="000000" w:themeColor="text1"/>
          <w:lang w:val="en"/>
        </w:rPr>
        <w:t xml:space="preserve"> increasing significantly over time from 13% in 2010 to 27.6% in 2014.</w:t>
      </w:r>
      <w:r w:rsidR="009773AC" w:rsidRPr="009773AC">
        <w:rPr>
          <w:rStyle w:val="EndnoteReference"/>
          <w:rFonts w:cs="Times New Roman"/>
          <w:color w:val="000000" w:themeColor="text1"/>
          <w:lang w:val="en"/>
        </w:rPr>
        <w:endnoteReference w:id="18"/>
      </w:r>
      <w:r w:rsidR="009773AC" w:rsidRPr="00824D65">
        <w:rPr>
          <w:color w:val="000000" w:themeColor="text1"/>
          <w:lang w:val="en"/>
        </w:rPr>
        <w:t xml:space="preserve"> </w:t>
      </w:r>
      <w:r w:rsidR="00C95C2B" w:rsidRPr="00C95C2B">
        <w:t xml:space="preserve"> </w:t>
      </w:r>
      <w:r w:rsidR="00F44A69">
        <w:t>In comparison</w:t>
      </w:r>
      <w:r w:rsidR="0033627F">
        <w:t>,</w:t>
      </w:r>
      <w:r w:rsidR="00F44A69">
        <w:t xml:space="preserve"> a</w:t>
      </w:r>
      <w:r w:rsidR="00C95C2B">
        <w:t xml:space="preserve"> large study from Thailand reviewed 70 cases (1996-2001)</w:t>
      </w:r>
      <w:r w:rsidR="00714338">
        <w:t xml:space="preserve"> with a </w:t>
      </w:r>
      <w:r w:rsidR="00C95C2B">
        <w:t>reported mortality of 20%.</w:t>
      </w:r>
      <w:r w:rsidR="00C95C2B">
        <w:rPr>
          <w:rStyle w:val="EndnoteReference"/>
        </w:rPr>
        <w:endnoteReference w:id="19"/>
      </w:r>
      <w:r w:rsidR="00C95C2B">
        <w:t xml:space="preserve"> This study differed though from both </w:t>
      </w:r>
      <w:r w:rsidR="00714338">
        <w:t>this and the French s</w:t>
      </w:r>
      <w:r w:rsidR="00C95C2B">
        <w:t xml:space="preserve">tudy </w:t>
      </w:r>
      <w:r w:rsidR="00714338">
        <w:t xml:space="preserve">in that </w:t>
      </w:r>
      <w:r w:rsidR="00C95C2B">
        <w:t>pulmonary nocardiosis was the most common clinical presentation and one third of cases were HIV positive</w:t>
      </w:r>
      <w:r w:rsidR="00714338">
        <w:t xml:space="preserve"> – whereas n</w:t>
      </w:r>
      <w:r w:rsidR="00C95C2B">
        <w:t xml:space="preserve">o cases reviewed in </w:t>
      </w:r>
      <w:r w:rsidR="00714338">
        <w:t>London</w:t>
      </w:r>
      <w:r w:rsidR="00C95C2B">
        <w:t xml:space="preserve"> or France were HIV positive</w:t>
      </w:r>
      <w:r w:rsidR="00C126A3">
        <w:t>.</w:t>
      </w:r>
      <w:r w:rsidR="00866FEB" w:rsidRPr="00824D65">
        <w:rPr>
          <w:color w:val="000000" w:themeColor="text1"/>
          <w:lang w:val="en"/>
        </w:rPr>
        <w:t xml:space="preserve"> </w:t>
      </w:r>
    </w:p>
    <w:p w14:paraId="0C2F03EE" w14:textId="3D87F353" w:rsidR="004316B9" w:rsidRPr="00EA3878" w:rsidRDefault="009F5510" w:rsidP="004316B9">
      <w:pPr>
        <w:spacing w:line="480" w:lineRule="auto"/>
        <w:jc w:val="both"/>
      </w:pPr>
      <w:r>
        <w:lastRenderedPageBreak/>
        <w:t xml:space="preserve">There is no international consensus </w:t>
      </w:r>
      <w:r w:rsidR="00B255BD">
        <w:t>with regard to</w:t>
      </w:r>
      <w:r>
        <w:t xml:space="preserve"> the optimum antimicrobial agents or duration of treatment for nocardiosis</w:t>
      </w:r>
      <w:r w:rsidR="00671122">
        <w:t xml:space="preserve">. As shown in </w:t>
      </w:r>
      <w:r w:rsidR="00FA5050">
        <w:t>T</w:t>
      </w:r>
      <w:r w:rsidR="00633284">
        <w:t xml:space="preserve">able </w:t>
      </w:r>
      <w:r w:rsidR="009773AC">
        <w:t>4</w:t>
      </w:r>
      <w:r w:rsidR="00671122">
        <w:t xml:space="preserve"> there was variation in our study with regard to duration of treatment</w:t>
      </w:r>
      <w:r w:rsidR="006F764A">
        <w:t xml:space="preserve"> and antimicrobial agents employed</w:t>
      </w:r>
      <w:r w:rsidR="00671122">
        <w:t>.  E</w:t>
      </w:r>
      <w:r>
        <w:t>xisting recommendations are largely based on observational studies and expert opinion</w:t>
      </w:r>
      <w:r w:rsidR="00DA5F9C">
        <w:t>; three months for cutaneous disease, at least six months for pulmonary or disseminated infections and at</w:t>
      </w:r>
      <w:r w:rsidR="008E3C0D">
        <w:t xml:space="preserve"> least 12 months if there is central nervous system</w:t>
      </w:r>
      <w:r w:rsidR="00DA5F9C">
        <w:t xml:space="preserve"> involvement</w:t>
      </w:r>
      <w:r w:rsidR="00FA5050">
        <w:t>,</w:t>
      </w:r>
      <w:r w:rsidR="00DA5F9C">
        <w:t xml:space="preserve"> but there is no </w:t>
      </w:r>
      <w:r w:rsidR="005249DE">
        <w:t xml:space="preserve">agreement </w:t>
      </w:r>
      <w:r w:rsidR="00DA5F9C">
        <w:t>on duration of IV therapy</w:t>
      </w:r>
      <w:r w:rsidR="005249DE">
        <w:t xml:space="preserve"> or for how long</w:t>
      </w:r>
      <w:r w:rsidR="00CD0C9B">
        <w:t xml:space="preserve"> </w:t>
      </w:r>
      <w:r w:rsidR="00FA5050">
        <w:t xml:space="preserve">total </w:t>
      </w:r>
      <w:r w:rsidR="00CD0C9B" w:rsidRPr="005E46F6">
        <w:rPr>
          <w:color w:val="000000" w:themeColor="text1"/>
        </w:rPr>
        <w:t xml:space="preserve">treatment </w:t>
      </w:r>
      <w:r w:rsidR="005249DE">
        <w:rPr>
          <w:color w:val="000000" w:themeColor="text1"/>
        </w:rPr>
        <w:t>should</w:t>
      </w:r>
      <w:r w:rsidR="00CD0C9B" w:rsidRPr="005E46F6">
        <w:rPr>
          <w:color w:val="000000" w:themeColor="text1"/>
        </w:rPr>
        <w:t xml:space="preserve"> be prolonged in the immunosuppressed.</w:t>
      </w:r>
      <w:r w:rsidR="00DA5F9C">
        <w:rPr>
          <w:rStyle w:val="EndnoteReference"/>
        </w:rPr>
        <w:endnoteReference w:id="20"/>
      </w:r>
      <w:r w:rsidR="00393456">
        <w:rPr>
          <w:color w:val="000000" w:themeColor="text1"/>
        </w:rPr>
        <w:t xml:space="preserve"> </w:t>
      </w:r>
      <w:r w:rsidR="005D34F5">
        <w:t xml:space="preserve">The antimicrobial management of nocardiosis is challenging as </w:t>
      </w:r>
      <w:r w:rsidR="00BF2120">
        <w:t>a</w:t>
      </w:r>
      <w:r>
        <w:t xml:space="preserve">ntimicrobial susceptibility patterns can vary widely amongst </w:t>
      </w:r>
      <w:r w:rsidRPr="009F5510">
        <w:rPr>
          <w:i/>
        </w:rPr>
        <w:t>Nocardia spp</w:t>
      </w:r>
      <w:r w:rsidR="009E5669">
        <w:t xml:space="preserve"> and</w:t>
      </w:r>
      <w:r w:rsidR="009A3D23">
        <w:t xml:space="preserve"> combination therapy is recommended.</w:t>
      </w:r>
      <w:r>
        <w:t xml:space="preserve"> </w:t>
      </w:r>
      <w:r w:rsidR="00C73A13">
        <w:t>Current Australian guidelines recommend co-trimoxazole plus at least one other agent.</w:t>
      </w:r>
      <w:r w:rsidR="00C73A13">
        <w:rPr>
          <w:rStyle w:val="EndnoteReference"/>
        </w:rPr>
        <w:endnoteReference w:id="21"/>
      </w:r>
      <w:r w:rsidR="00C73A13">
        <w:t xml:space="preserve">  Recent studies have found that 75%-89% of </w:t>
      </w:r>
      <w:r w:rsidR="00C73A13" w:rsidRPr="0095245E">
        <w:rPr>
          <w:i/>
        </w:rPr>
        <w:t>Nocardia spp</w:t>
      </w:r>
      <w:r w:rsidR="00C73A13">
        <w:t xml:space="preserve"> were sensitive to co-trimoxazole. </w:t>
      </w:r>
      <w:r w:rsidR="00C73A13">
        <w:rPr>
          <w:rStyle w:val="EndnoteReference"/>
        </w:rPr>
        <w:endnoteReference w:id="22"/>
      </w:r>
      <w:r w:rsidR="00C73A13">
        <w:t xml:space="preserve"> </w:t>
      </w:r>
      <w:r w:rsidR="00C73A13" w:rsidRPr="00755B3C">
        <w:rPr>
          <w:vertAlign w:val="superscript"/>
        </w:rPr>
        <w:t>21</w:t>
      </w:r>
      <w:r w:rsidR="00C73A13">
        <w:rPr>
          <w:vertAlign w:val="superscript"/>
        </w:rPr>
        <w:t xml:space="preserve"> </w:t>
      </w:r>
      <w:r w:rsidR="00C73A13">
        <w:rPr>
          <w:rStyle w:val="EndnoteReference"/>
        </w:rPr>
        <w:endnoteReference w:id="23"/>
      </w:r>
      <w:r w:rsidR="00C73A13">
        <w:rPr>
          <w:vertAlign w:val="superscript"/>
        </w:rPr>
        <w:t xml:space="preserve"> </w:t>
      </w:r>
      <w:r w:rsidR="00C73A13">
        <w:t>In our study, only one co-trimoxazole resistant isolate was detected from 1</w:t>
      </w:r>
      <w:r w:rsidR="00507B01">
        <w:t>2</w:t>
      </w:r>
      <w:r w:rsidR="00C73A13">
        <w:t xml:space="preserve"> available but antimicrobial data was missing for six cases</w:t>
      </w:r>
      <w:r w:rsidR="00633284">
        <w:t>,</w:t>
      </w:r>
      <w:r w:rsidR="00C73A13">
        <w:t xml:space="preserve"> which is a limitation of our study.</w:t>
      </w:r>
      <w:r w:rsidR="00C73A13" w:rsidRPr="00BF2120">
        <w:t xml:space="preserve"> </w:t>
      </w:r>
      <w:r w:rsidR="00C73A13">
        <w:t xml:space="preserve">Combination therapy with co-trimoxazole and a carbapenem, if susceptible, is recommended if invasive infection is suspected as </w:t>
      </w:r>
      <w:r w:rsidR="00C73A13" w:rsidRPr="00BF2120">
        <w:rPr>
          <w:i/>
        </w:rPr>
        <w:t>in vitro</w:t>
      </w:r>
      <w:r w:rsidR="00C73A13">
        <w:t xml:space="preserve"> synergism has been demonstrated.</w:t>
      </w:r>
      <w:r w:rsidR="00C73A13" w:rsidRPr="006B576E">
        <w:rPr>
          <w:vertAlign w:val="superscript"/>
        </w:rPr>
        <w:t>17</w:t>
      </w:r>
      <w:r w:rsidR="00C73A13">
        <w:t xml:space="preserve"> </w:t>
      </w:r>
      <w:r w:rsidR="00B017F2">
        <w:t>The French</w:t>
      </w:r>
      <w:r w:rsidR="00C21188">
        <w:t xml:space="preserve"> epidemiological</w:t>
      </w:r>
      <w:r w:rsidR="00B017F2">
        <w:t xml:space="preserve"> study by Lebeaux </w:t>
      </w:r>
      <w:r w:rsidR="008E3C0D">
        <w:rPr>
          <w:i/>
        </w:rPr>
        <w:t xml:space="preserve">et al </w:t>
      </w:r>
      <w:r w:rsidR="00B017F2">
        <w:t xml:space="preserve">reviewed antimicrobial susceptibility testing (AST) </w:t>
      </w:r>
      <w:r w:rsidR="00C21188">
        <w:t>and their</w:t>
      </w:r>
      <w:r w:rsidR="00B017F2">
        <w:t xml:space="preserve"> results </w:t>
      </w:r>
      <w:r w:rsidR="00C21188">
        <w:t xml:space="preserve">were </w:t>
      </w:r>
      <w:r w:rsidR="00E47C04">
        <w:t xml:space="preserve">broadly </w:t>
      </w:r>
      <w:r w:rsidR="00C21188" w:rsidRPr="000C6C1B">
        <w:rPr>
          <w:color w:val="000000" w:themeColor="text1"/>
        </w:rPr>
        <w:t>similar</w:t>
      </w:r>
      <w:r w:rsidR="00B017F2" w:rsidRPr="000C6C1B">
        <w:rPr>
          <w:color w:val="000000" w:themeColor="text1"/>
        </w:rPr>
        <w:t xml:space="preserve"> to </w:t>
      </w:r>
      <w:r w:rsidR="00714338" w:rsidRPr="000C6C1B">
        <w:rPr>
          <w:color w:val="000000" w:themeColor="text1"/>
        </w:rPr>
        <w:t>ours</w:t>
      </w:r>
      <w:r w:rsidR="00B017F2" w:rsidRPr="000C6C1B">
        <w:rPr>
          <w:color w:val="000000" w:themeColor="text1"/>
        </w:rPr>
        <w:t xml:space="preserve">. </w:t>
      </w:r>
      <w:r w:rsidR="00B017F2" w:rsidRPr="000C6C1B">
        <w:rPr>
          <w:color w:val="000000" w:themeColor="text1"/>
          <w:lang w:val="en"/>
        </w:rPr>
        <w:t>Linezolid, amikacin, trimethoprim-sulfamethoxazole, minocycline and imipenem were the most frequently identified active antibiotics with, 0% (0/734), 2.9% (21/730), 5.4% (40/734), 9.4% (69/734) and 19.5% (143/732)</w:t>
      </w:r>
      <w:r w:rsidR="00FF3BC4" w:rsidRPr="000C6C1B">
        <w:rPr>
          <w:color w:val="000000" w:themeColor="text1"/>
          <w:lang w:val="en"/>
        </w:rPr>
        <w:t>,</w:t>
      </w:r>
      <w:r w:rsidR="00B017F2" w:rsidRPr="000C6C1B">
        <w:rPr>
          <w:color w:val="000000" w:themeColor="text1"/>
          <w:lang w:val="en"/>
        </w:rPr>
        <w:t xml:space="preserve"> respectively of isolates not susceptible.</w:t>
      </w:r>
      <w:r w:rsidR="00E47C04" w:rsidRPr="000C6C1B">
        <w:rPr>
          <w:color w:val="000000" w:themeColor="text1"/>
          <w:lang w:val="en"/>
        </w:rPr>
        <w:t xml:space="preserve"> Interestingly,</w:t>
      </w:r>
      <w:r w:rsidR="00B017F2" w:rsidRPr="000C6C1B">
        <w:rPr>
          <w:color w:val="000000" w:themeColor="text1"/>
          <w:lang w:val="en"/>
        </w:rPr>
        <w:t xml:space="preserve"> 79.7% (118/148) of </w:t>
      </w:r>
      <w:r w:rsidR="00B017F2" w:rsidRPr="000C6C1B">
        <w:rPr>
          <w:i/>
          <w:iCs/>
          <w:color w:val="000000" w:themeColor="text1"/>
          <w:lang w:val="en"/>
        </w:rPr>
        <w:t>N</w:t>
      </w:r>
      <w:r w:rsidR="005C36AD">
        <w:rPr>
          <w:i/>
          <w:iCs/>
          <w:color w:val="000000" w:themeColor="text1"/>
          <w:lang w:val="en"/>
        </w:rPr>
        <w:t>.</w:t>
      </w:r>
      <w:r w:rsidR="00B017F2" w:rsidRPr="000C6C1B">
        <w:rPr>
          <w:i/>
          <w:iCs/>
          <w:color w:val="000000" w:themeColor="text1"/>
          <w:lang w:val="en"/>
        </w:rPr>
        <w:t xml:space="preserve"> farcinica</w:t>
      </w:r>
      <w:r w:rsidR="00B017F2" w:rsidRPr="000C6C1B">
        <w:rPr>
          <w:color w:val="000000" w:themeColor="text1"/>
          <w:lang w:val="en"/>
        </w:rPr>
        <w:t xml:space="preserve"> isolates were not susceptible to cefotaxime which differs to </w:t>
      </w:r>
      <w:r w:rsidR="00714338" w:rsidRPr="000C6C1B">
        <w:rPr>
          <w:color w:val="000000" w:themeColor="text1"/>
          <w:lang w:val="en"/>
        </w:rPr>
        <w:t>our</w:t>
      </w:r>
      <w:r w:rsidR="00B017F2" w:rsidRPr="000C6C1B">
        <w:rPr>
          <w:color w:val="000000" w:themeColor="text1"/>
          <w:lang w:val="en"/>
        </w:rPr>
        <w:t xml:space="preserve"> AST result</w:t>
      </w:r>
      <w:r w:rsidR="00BB50FE" w:rsidRPr="000C6C1B">
        <w:rPr>
          <w:color w:val="000000" w:themeColor="text1"/>
          <w:lang w:val="en"/>
        </w:rPr>
        <w:t xml:space="preserve"> where 91% (11/12 isolates) were susceptible.</w:t>
      </w:r>
      <w:r w:rsidR="00FF3BC4" w:rsidRPr="000C6C1B">
        <w:rPr>
          <w:color w:val="000000" w:themeColor="text1"/>
          <w:vertAlign w:val="superscript"/>
          <w:lang w:val="en"/>
        </w:rPr>
        <w:t>19</w:t>
      </w:r>
      <w:r w:rsidR="00BB50FE" w:rsidRPr="000C6C1B">
        <w:rPr>
          <w:color w:val="000000" w:themeColor="text1"/>
        </w:rPr>
        <w:t xml:space="preserve"> </w:t>
      </w:r>
      <w:r w:rsidR="00484C79">
        <w:t>Regardless of what antimicrobial agents are used, as demonstrated in this study</w:t>
      </w:r>
      <w:r w:rsidR="00714338">
        <w:t>,</w:t>
      </w:r>
      <w:r w:rsidR="00484C79">
        <w:t xml:space="preserve"> serious complications from therapy can arise and patients on prolonged nocardiosis treatment need diligent monitoring for physical and biochemical adverse events.</w:t>
      </w:r>
    </w:p>
    <w:p w14:paraId="02B66AFA" w14:textId="77777777" w:rsidR="00BF13DF" w:rsidRDefault="00BF13DF" w:rsidP="008519ED">
      <w:pPr>
        <w:spacing w:line="480" w:lineRule="auto"/>
      </w:pPr>
    </w:p>
    <w:p w14:paraId="31DC9F87" w14:textId="77777777" w:rsidR="00C126A3" w:rsidRDefault="00C126A3" w:rsidP="008519ED">
      <w:pPr>
        <w:spacing w:line="480" w:lineRule="auto"/>
      </w:pPr>
    </w:p>
    <w:p w14:paraId="2B329E10" w14:textId="5B2EBD99" w:rsidR="005F6094" w:rsidRPr="005D34F5" w:rsidRDefault="005F6094" w:rsidP="005F6094">
      <w:pPr>
        <w:spacing w:line="480" w:lineRule="auto"/>
        <w:jc w:val="both"/>
        <w:rPr>
          <w:color w:val="000000" w:themeColor="text1"/>
        </w:rPr>
      </w:pPr>
      <w:r>
        <w:lastRenderedPageBreak/>
        <w:t>The diagnosis of nocardiosis can be challenging as the bacteria is difficult to culture and grows slowly</w:t>
      </w:r>
      <w:r w:rsidR="00B632D5">
        <w:t xml:space="preserve"> but molecular</w:t>
      </w:r>
      <w:r>
        <w:t xml:space="preserve"> diagnostics have made identification quicker and more precise. </w:t>
      </w:r>
      <w:r w:rsidR="005510C5">
        <w:t>Partial sequencing of 16S rD</w:t>
      </w:r>
      <w:r>
        <w:t>NA is the most commonly used method as the gene is highly conserved and contains regions present in all species as well as variable regions that are species specific.</w:t>
      </w:r>
      <w:r w:rsidRPr="005D34F5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rPr>
          <w:rStyle w:val="EndnoteReference"/>
        </w:rPr>
        <w:endnoteReference w:id="24"/>
      </w:r>
      <w:r>
        <w:t xml:space="preserve"> </w:t>
      </w:r>
      <w:r w:rsidR="006A43D5">
        <w:t>We recommend that all isolates are sent to a reference laboratory for PCR confirmation.</w:t>
      </w:r>
      <w:r>
        <w:t xml:space="preserve"> </w:t>
      </w:r>
      <w:r w:rsidR="00B632D5">
        <w:t xml:space="preserve">The </w:t>
      </w:r>
      <w:r w:rsidR="00572C0D">
        <w:t>use of</w:t>
      </w:r>
      <w:r w:rsidR="00572C0D" w:rsidRPr="00FE5A2C">
        <w:t xml:space="preserve"> </w:t>
      </w:r>
      <w:r w:rsidRPr="00FE5A2C">
        <w:t>MALDI</w:t>
      </w:r>
      <w:r w:rsidR="00B632D5" w:rsidRPr="00FE5A2C">
        <w:t xml:space="preserve"> TOF-MS to aid </w:t>
      </w:r>
      <w:r w:rsidR="00B632D5" w:rsidRPr="00FE5A2C">
        <w:rPr>
          <w:color w:val="000000" w:themeColor="text1"/>
        </w:rPr>
        <w:t xml:space="preserve">the </w:t>
      </w:r>
      <w:r w:rsidR="00026590" w:rsidRPr="00FE5A2C">
        <w:rPr>
          <w:color w:val="000000" w:themeColor="text1"/>
        </w:rPr>
        <w:t>identification of</w:t>
      </w:r>
      <w:r w:rsidR="00026590" w:rsidRPr="003D1052">
        <w:rPr>
          <w:color w:val="000000" w:themeColor="text1"/>
        </w:rPr>
        <w:t xml:space="preserve"> </w:t>
      </w:r>
      <w:r w:rsidR="00026590" w:rsidRPr="003D1052">
        <w:rPr>
          <w:i/>
          <w:color w:val="000000" w:themeColor="text1"/>
        </w:rPr>
        <w:t>Nocardia spp</w:t>
      </w:r>
      <w:r w:rsidR="00026590" w:rsidRPr="003D1052">
        <w:rPr>
          <w:color w:val="000000" w:themeColor="text1"/>
        </w:rPr>
        <w:t xml:space="preserve"> is not completely robust but is evolving</w:t>
      </w:r>
      <w:r w:rsidR="00714338">
        <w:rPr>
          <w:color w:val="000000" w:themeColor="text1"/>
        </w:rPr>
        <w:t>. A</w:t>
      </w:r>
      <w:r w:rsidR="00026590" w:rsidRPr="003D1052">
        <w:rPr>
          <w:color w:val="000000" w:themeColor="text1"/>
        </w:rPr>
        <w:t xml:space="preserve"> </w:t>
      </w:r>
      <w:r w:rsidR="00714338">
        <w:rPr>
          <w:color w:val="000000" w:themeColor="text1"/>
        </w:rPr>
        <w:t xml:space="preserve">recent </w:t>
      </w:r>
      <w:r w:rsidR="00026590" w:rsidRPr="003D1052">
        <w:rPr>
          <w:color w:val="000000" w:themeColor="text1"/>
        </w:rPr>
        <w:t>paper report</w:t>
      </w:r>
      <w:r w:rsidR="00714338">
        <w:rPr>
          <w:color w:val="000000" w:themeColor="text1"/>
        </w:rPr>
        <w:t>ed</w:t>
      </w:r>
      <w:r w:rsidR="00026590" w:rsidRPr="003D1052">
        <w:rPr>
          <w:color w:val="000000" w:themeColor="text1"/>
        </w:rPr>
        <w:t xml:space="preserve"> that </w:t>
      </w:r>
      <w:r w:rsidR="00026590" w:rsidRPr="003D1052">
        <w:rPr>
          <w:rFonts w:cs="Helvetica"/>
          <w:color w:val="000000" w:themeColor="text1"/>
          <w:lang w:val="en"/>
        </w:rPr>
        <w:t>the use of the commercial database alone and in combination with an in-house library afford</w:t>
      </w:r>
      <w:r w:rsidR="00714338">
        <w:rPr>
          <w:rFonts w:cs="Helvetica"/>
          <w:color w:val="000000" w:themeColor="text1"/>
          <w:lang w:val="en"/>
        </w:rPr>
        <w:t>ed</w:t>
      </w:r>
      <w:r w:rsidR="00026590" w:rsidRPr="003D1052">
        <w:rPr>
          <w:rFonts w:cs="Helvetica"/>
          <w:color w:val="000000" w:themeColor="text1"/>
          <w:lang w:val="en"/>
        </w:rPr>
        <w:t xml:space="preserve"> 94.5% and 95.9% of correct species-level identifications, respectively</w:t>
      </w:r>
      <w:r w:rsidR="00714338">
        <w:rPr>
          <w:rFonts w:cs="Helvetica"/>
          <w:color w:val="000000" w:themeColor="text1"/>
          <w:lang w:val="en"/>
        </w:rPr>
        <w:t>;</w:t>
      </w:r>
      <w:r w:rsidR="00026590" w:rsidRPr="003D1052">
        <w:rPr>
          <w:rFonts w:cs="Helvetica"/>
          <w:color w:val="000000" w:themeColor="text1"/>
          <w:lang w:val="en"/>
        </w:rPr>
        <w:t xml:space="preserve"> no isolate was misidentified at the genus level </w:t>
      </w:r>
      <w:r w:rsidR="00026590" w:rsidRPr="00B301E2">
        <w:rPr>
          <w:rFonts w:cs="Helvetica"/>
          <w:color w:val="000000" w:themeColor="text1"/>
          <w:lang w:val="en"/>
        </w:rPr>
        <w:t>with either database.</w:t>
      </w:r>
      <w:r w:rsidRPr="00B301E2">
        <w:rPr>
          <w:rStyle w:val="EndnoteReference"/>
          <w:color w:val="000000" w:themeColor="text1"/>
        </w:rPr>
        <w:endnoteReference w:id="25"/>
      </w:r>
      <w:r w:rsidR="00173B8B" w:rsidRPr="00B301E2">
        <w:rPr>
          <w:rFonts w:cs="Helvetica"/>
          <w:color w:val="000000" w:themeColor="text1"/>
          <w:lang w:val="en"/>
        </w:rPr>
        <w:t xml:space="preserve"> Our experience of using MALDI TOF-MS </w:t>
      </w:r>
      <w:r w:rsidR="008063D9">
        <w:rPr>
          <w:rFonts w:cs="Helvetica"/>
          <w:color w:val="000000" w:themeColor="text1"/>
          <w:lang w:val="en"/>
        </w:rPr>
        <w:t xml:space="preserve">for identification </w:t>
      </w:r>
      <w:r w:rsidR="00922C79">
        <w:rPr>
          <w:rFonts w:cs="Helvetica"/>
          <w:color w:val="000000" w:themeColor="text1"/>
          <w:lang w:val="en"/>
        </w:rPr>
        <w:t>demonstrated a variance in score</w:t>
      </w:r>
      <w:r w:rsidR="003A1173">
        <w:rPr>
          <w:rFonts w:cs="Helvetica"/>
          <w:color w:val="000000" w:themeColor="text1"/>
          <w:lang w:val="en"/>
        </w:rPr>
        <w:t>s,</w:t>
      </w:r>
      <w:r w:rsidR="00922C79">
        <w:rPr>
          <w:rFonts w:cs="Helvetica"/>
          <w:color w:val="000000" w:themeColor="text1"/>
          <w:lang w:val="en"/>
        </w:rPr>
        <w:t xml:space="preserve"> some below 2.0</w:t>
      </w:r>
      <w:r w:rsidR="008063D9">
        <w:rPr>
          <w:rFonts w:cs="Helvetica"/>
          <w:color w:val="000000" w:themeColor="text1"/>
          <w:lang w:val="en"/>
        </w:rPr>
        <w:t>, but</w:t>
      </w:r>
      <w:r w:rsidR="00922C79">
        <w:rPr>
          <w:rFonts w:cs="Helvetica"/>
          <w:color w:val="000000" w:themeColor="text1"/>
          <w:lang w:val="en"/>
        </w:rPr>
        <w:t xml:space="preserve"> </w:t>
      </w:r>
      <w:r w:rsidR="008063D9">
        <w:rPr>
          <w:rFonts w:cs="Helvetica"/>
          <w:color w:val="000000" w:themeColor="text1"/>
          <w:lang w:val="en"/>
        </w:rPr>
        <w:t>r</w:t>
      </w:r>
      <w:r w:rsidR="00A53CBB">
        <w:rPr>
          <w:rFonts w:cs="Helvetica"/>
          <w:color w:val="000000" w:themeColor="text1"/>
          <w:lang w:val="en"/>
        </w:rPr>
        <w:t xml:space="preserve">eassuringly all results correlated with confirmatory </w:t>
      </w:r>
      <w:r w:rsidR="004B1FE4">
        <w:rPr>
          <w:rFonts w:cs="Helvetica"/>
          <w:color w:val="000000" w:themeColor="text1"/>
          <w:lang w:val="en"/>
        </w:rPr>
        <w:t>reference laboratory</w:t>
      </w:r>
      <w:r w:rsidR="00FA5050">
        <w:rPr>
          <w:rFonts w:cs="Helvetica"/>
          <w:color w:val="000000" w:themeColor="text1"/>
          <w:lang w:val="en"/>
        </w:rPr>
        <w:t xml:space="preserve"> results</w:t>
      </w:r>
      <w:r w:rsidR="004B1FE4">
        <w:rPr>
          <w:rFonts w:cs="Helvetica"/>
          <w:color w:val="000000" w:themeColor="text1"/>
          <w:lang w:val="en"/>
        </w:rPr>
        <w:t xml:space="preserve">. </w:t>
      </w:r>
    </w:p>
    <w:p w14:paraId="4FE689DB" w14:textId="77777777" w:rsidR="00011B75" w:rsidRDefault="00011B75" w:rsidP="008519ED">
      <w:pPr>
        <w:spacing w:line="480" w:lineRule="auto"/>
      </w:pPr>
    </w:p>
    <w:p w14:paraId="5A437052" w14:textId="77777777" w:rsidR="00D64422" w:rsidRDefault="00D64422" w:rsidP="00DF12B1">
      <w:pPr>
        <w:spacing w:line="480" w:lineRule="auto"/>
        <w:jc w:val="both"/>
      </w:pPr>
      <w:r>
        <w:t>In conclusio</w:t>
      </w:r>
      <w:r w:rsidR="00203D37">
        <w:t xml:space="preserve">n, nocardiosis </w:t>
      </w:r>
      <w:r w:rsidR="00DF12B1">
        <w:t>is uncommon in the UK and even large specialist centres will see cases very infrequently. Patients with nocardiosis usually have a predisposing risk factor for immunosuppression but nocardiosis can also present in immunocompetent patients. Multi-disciplinary management is essential, antimicrobial treatment is generally prolonged and mortality is high depending on the</w:t>
      </w:r>
      <w:r w:rsidR="002D09C5">
        <w:t xml:space="preserve"> anatomical site(s) of infection</w:t>
      </w:r>
      <w:r w:rsidR="00DF12B1">
        <w:t xml:space="preserve">. The </w:t>
      </w:r>
      <w:r w:rsidR="002D09C5">
        <w:t xml:space="preserve">clinical </w:t>
      </w:r>
      <w:r w:rsidR="00DF12B1">
        <w:t>complexity of nocardiosis cannot be overstated</w:t>
      </w:r>
      <w:r w:rsidR="003C68C0">
        <w:t xml:space="preserve"> and </w:t>
      </w:r>
      <w:r w:rsidR="006B088E">
        <w:t xml:space="preserve">the significance of </w:t>
      </w:r>
      <w:r w:rsidR="003C68C0">
        <w:t>clinical isolates should not be overlooked</w:t>
      </w:r>
      <w:r w:rsidR="00DF12B1">
        <w:t>.</w:t>
      </w:r>
    </w:p>
    <w:p w14:paraId="5E7F9BBF" w14:textId="77777777" w:rsidR="00D15C40" w:rsidRDefault="00D15C40" w:rsidP="008519ED">
      <w:pPr>
        <w:spacing w:line="480" w:lineRule="auto"/>
      </w:pPr>
    </w:p>
    <w:p w14:paraId="6A96B111" w14:textId="77777777" w:rsidR="00056D52" w:rsidRDefault="00056D52" w:rsidP="008519ED">
      <w:pPr>
        <w:spacing w:line="480" w:lineRule="auto"/>
        <w:rPr>
          <w:b/>
        </w:rPr>
      </w:pPr>
      <w:r w:rsidRPr="00056D52">
        <w:rPr>
          <w:b/>
        </w:rPr>
        <w:t xml:space="preserve">Acknowledgements </w:t>
      </w:r>
    </w:p>
    <w:p w14:paraId="3213CD64" w14:textId="7595E3E4" w:rsidR="00056D52" w:rsidRDefault="00056D52" w:rsidP="00056D52">
      <w:pPr>
        <w:spacing w:line="480" w:lineRule="auto"/>
        <w:jc w:val="both"/>
        <w:rPr>
          <w:rFonts w:cs="Helvetica"/>
          <w:lang w:val="en-US"/>
        </w:rPr>
      </w:pPr>
      <w:r w:rsidRPr="00056D52">
        <w:t>The authors w</w:t>
      </w:r>
      <w:r w:rsidR="000434D2">
        <w:t>ould like</w:t>
      </w:r>
      <w:r w:rsidRPr="00056D52">
        <w:t xml:space="preserve"> to acknowledge the assistance of the clinical scientists in the Department of Medical Microbiology</w:t>
      </w:r>
      <w:r w:rsidRPr="00056D52">
        <w:rPr>
          <w:rFonts w:cs="Helvetica"/>
          <w:lang w:val="en-US"/>
        </w:rPr>
        <w:t xml:space="preserve"> </w:t>
      </w:r>
      <w:r w:rsidR="00863936">
        <w:rPr>
          <w:rFonts w:cs="Helvetica"/>
          <w:lang w:val="en-US"/>
        </w:rPr>
        <w:t>(South West London Pathology)</w:t>
      </w:r>
      <w:r w:rsidR="00E1603A">
        <w:rPr>
          <w:rFonts w:cs="Helvetica"/>
          <w:lang w:val="en-US"/>
        </w:rPr>
        <w:t xml:space="preserve"> </w:t>
      </w:r>
      <w:r w:rsidRPr="00056D52">
        <w:rPr>
          <w:rFonts w:cs="Helvetica"/>
          <w:lang w:val="en-US"/>
        </w:rPr>
        <w:t xml:space="preserve">and colleagues working in various reference laboratories in the UK who </w:t>
      </w:r>
      <w:r w:rsidR="000F0A36">
        <w:rPr>
          <w:rFonts w:cs="Helvetica"/>
          <w:lang w:val="en-US"/>
        </w:rPr>
        <w:t xml:space="preserve">have </w:t>
      </w:r>
      <w:r w:rsidRPr="00056D52">
        <w:rPr>
          <w:rFonts w:cs="Helvetica"/>
          <w:lang w:val="en-US"/>
        </w:rPr>
        <w:t xml:space="preserve">assisted with the identification of </w:t>
      </w:r>
      <w:r w:rsidR="00AB0C9D">
        <w:rPr>
          <w:rFonts w:cs="Helvetica"/>
          <w:lang w:val="en-US"/>
        </w:rPr>
        <w:t xml:space="preserve">Nocardia </w:t>
      </w:r>
      <w:r w:rsidRPr="00056D52">
        <w:rPr>
          <w:rFonts w:cs="Helvetica"/>
          <w:lang w:val="en-US"/>
        </w:rPr>
        <w:t>isolates</w:t>
      </w:r>
      <w:r w:rsidR="00155FC2">
        <w:rPr>
          <w:rFonts w:cs="Helvetica"/>
          <w:lang w:val="en-US"/>
        </w:rPr>
        <w:t xml:space="preserve"> over the past 18 years</w:t>
      </w:r>
      <w:r w:rsidRPr="00056D52">
        <w:rPr>
          <w:rFonts w:cs="Helvetica"/>
          <w:lang w:val="en-US"/>
        </w:rPr>
        <w:t>.</w:t>
      </w:r>
      <w:r>
        <w:rPr>
          <w:rFonts w:cs="Helvetica"/>
          <w:lang w:val="en-US"/>
        </w:rPr>
        <w:t xml:space="preserve"> </w:t>
      </w:r>
    </w:p>
    <w:p w14:paraId="3CBB449A" w14:textId="77777777" w:rsidR="00BF1079" w:rsidRDefault="00BF1079" w:rsidP="00F254B9">
      <w:pPr>
        <w:spacing w:line="480" w:lineRule="auto"/>
        <w:jc w:val="both"/>
        <w:rPr>
          <w:b/>
        </w:rPr>
      </w:pPr>
    </w:p>
    <w:p w14:paraId="7743A886" w14:textId="77777777" w:rsidR="00E72083" w:rsidRDefault="00E41C1A" w:rsidP="0063263F">
      <w:pPr>
        <w:spacing w:line="480" w:lineRule="auto"/>
        <w:rPr>
          <w:b/>
        </w:rPr>
      </w:pPr>
      <w:r>
        <w:rPr>
          <w:b/>
        </w:rPr>
        <w:t>Declaration of interest</w:t>
      </w:r>
    </w:p>
    <w:p w14:paraId="79A5220D" w14:textId="77777777" w:rsidR="00E41C1A" w:rsidRPr="00E41C1A" w:rsidRDefault="00E41C1A" w:rsidP="0063263F">
      <w:pPr>
        <w:spacing w:line="480" w:lineRule="auto"/>
      </w:pPr>
      <w:r w:rsidRPr="00E41C1A">
        <w:t xml:space="preserve">The authors </w:t>
      </w:r>
      <w:r w:rsidR="003067B3">
        <w:t xml:space="preserve">have </w:t>
      </w:r>
      <w:r w:rsidRPr="00E41C1A">
        <w:t xml:space="preserve">no </w:t>
      </w:r>
      <w:r>
        <w:t xml:space="preserve">competing interests to declare. </w:t>
      </w:r>
    </w:p>
    <w:p w14:paraId="4F1832D9" w14:textId="77777777" w:rsidR="00E72083" w:rsidRDefault="00E72083" w:rsidP="0063263F">
      <w:pPr>
        <w:spacing w:line="480" w:lineRule="auto"/>
        <w:rPr>
          <w:b/>
        </w:rPr>
      </w:pPr>
    </w:p>
    <w:p w14:paraId="6E639ED9" w14:textId="77777777" w:rsidR="00E72083" w:rsidRDefault="0068146D" w:rsidP="0063263F">
      <w:pPr>
        <w:spacing w:line="480" w:lineRule="auto"/>
        <w:rPr>
          <w:b/>
        </w:rPr>
      </w:pPr>
      <w:r>
        <w:rPr>
          <w:b/>
        </w:rPr>
        <w:t>Ethics approval</w:t>
      </w:r>
    </w:p>
    <w:p w14:paraId="6CDE71DB" w14:textId="1B062438" w:rsidR="007633CF" w:rsidRDefault="002B6C11" w:rsidP="007633CF">
      <w:pPr>
        <w:spacing w:line="480" w:lineRule="auto"/>
        <w:jc w:val="both"/>
      </w:pPr>
      <w:r w:rsidRPr="002B6C11">
        <w:t>Th</w:t>
      </w:r>
      <w:r w:rsidR="00674A95">
        <w:t>e</w:t>
      </w:r>
      <w:r w:rsidRPr="002B6C11">
        <w:t xml:space="preserve"> study</w:t>
      </w:r>
      <w:r w:rsidR="00674A95">
        <w:t xml:space="preserve"> proposal was</w:t>
      </w:r>
      <w:r w:rsidRPr="002B6C11">
        <w:t xml:space="preserve"> reviewed by the St George’s</w:t>
      </w:r>
      <w:r w:rsidR="001A697F">
        <w:t>,</w:t>
      </w:r>
      <w:r w:rsidRPr="002B6C11">
        <w:t xml:space="preserve"> University of Lon</w:t>
      </w:r>
      <w:r w:rsidR="005276CA">
        <w:t>don Research Ethics Coordinator; e</w:t>
      </w:r>
      <w:r>
        <w:t>thical approval was deemed not necessary.</w:t>
      </w:r>
      <w:r w:rsidR="00E9006E">
        <w:t xml:space="preserve"> </w:t>
      </w:r>
      <w:r>
        <w:t xml:space="preserve"> </w:t>
      </w:r>
    </w:p>
    <w:p w14:paraId="6E93FBE6" w14:textId="77777777" w:rsidR="00B2790F" w:rsidRDefault="00B2790F" w:rsidP="007633CF">
      <w:pPr>
        <w:spacing w:line="480" w:lineRule="auto"/>
        <w:jc w:val="both"/>
        <w:rPr>
          <w:b/>
        </w:rPr>
      </w:pPr>
    </w:p>
    <w:p w14:paraId="4428762D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5F4A86F8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4928C424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3BF97012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6B4D37F4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0C688E8B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22312A90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533A9567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09826803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6ADCFB87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3AAA4BFA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323178E2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2EF73F62" w14:textId="77777777" w:rsidR="00F03486" w:rsidRDefault="00F03486" w:rsidP="007633CF">
      <w:pPr>
        <w:spacing w:line="480" w:lineRule="auto"/>
        <w:jc w:val="both"/>
        <w:rPr>
          <w:b/>
        </w:rPr>
      </w:pPr>
    </w:p>
    <w:p w14:paraId="0FCC2573" w14:textId="2CC2CC1B" w:rsidR="00DE5628" w:rsidRPr="007633CF" w:rsidRDefault="0049107E" w:rsidP="007633CF">
      <w:pPr>
        <w:spacing w:line="480" w:lineRule="auto"/>
        <w:jc w:val="both"/>
      </w:pPr>
      <w:r w:rsidRPr="00F07F9F">
        <w:rPr>
          <w:b/>
        </w:rPr>
        <w:t>References</w:t>
      </w:r>
    </w:p>
    <w:sectPr w:rsidR="00DE5628" w:rsidRPr="007633CF">
      <w:foot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5D9B" w14:textId="77777777" w:rsidR="003D1289" w:rsidRDefault="003D1289" w:rsidP="00DE5628">
      <w:pPr>
        <w:spacing w:after="0" w:line="240" w:lineRule="auto"/>
      </w:pPr>
      <w:r>
        <w:separator/>
      </w:r>
    </w:p>
  </w:endnote>
  <w:endnote w:type="continuationSeparator" w:id="0">
    <w:p w14:paraId="55A01C32" w14:textId="77777777" w:rsidR="003D1289" w:rsidRDefault="003D1289" w:rsidP="00DE5628">
      <w:pPr>
        <w:spacing w:after="0" w:line="240" w:lineRule="auto"/>
      </w:pPr>
      <w:r>
        <w:continuationSeparator/>
      </w:r>
    </w:p>
  </w:endnote>
  <w:endnote w:id="1">
    <w:p w14:paraId="1EA99E9C" w14:textId="77777777" w:rsidR="0097792A" w:rsidRPr="00370EB9" w:rsidRDefault="0097792A">
      <w:pPr>
        <w:pStyle w:val="EndnoteText"/>
        <w:rPr>
          <w:sz w:val="22"/>
          <w:szCs w:val="22"/>
        </w:rPr>
      </w:pPr>
    </w:p>
    <w:p w14:paraId="6C367E6B" w14:textId="77777777" w:rsidR="0097792A" w:rsidRPr="00370EB9" w:rsidRDefault="0097792A" w:rsidP="00966E80">
      <w:pPr>
        <w:spacing w:after="0" w:line="480" w:lineRule="auto"/>
        <w:jc w:val="both"/>
        <w:rPr>
          <w:rFonts w:eastAsia="Times New Roman" w:cs="Arial"/>
          <w:lang w:eastAsia="en-GB"/>
        </w:rPr>
      </w:pPr>
      <w:r w:rsidRPr="00370EB9">
        <w:rPr>
          <w:rStyle w:val="EndnoteReference"/>
          <w:rFonts w:cs="Arial"/>
        </w:rPr>
        <w:endnoteRef/>
      </w:r>
      <w:r w:rsidRPr="00370EB9">
        <w:rPr>
          <w:rFonts w:cs="Arial"/>
        </w:rPr>
        <w:t xml:space="preserve"> </w:t>
      </w:r>
      <w:r w:rsidRPr="00370EB9">
        <w:rPr>
          <w:rFonts w:eastAsia="Times New Roman" w:cs="Arial"/>
          <w:lang w:eastAsia="en-GB"/>
        </w:rPr>
        <w:t xml:space="preserve">McNeil, MM, Brown JM. The medically important aerobic actinomycetes: epidemiology and microbiology. </w:t>
      </w:r>
      <w:r w:rsidRPr="00370EB9">
        <w:rPr>
          <w:rFonts w:eastAsia="Times New Roman" w:cs="Arial"/>
          <w:i/>
          <w:lang w:eastAsia="en-GB"/>
        </w:rPr>
        <w:t>Clin Microbiol Rev</w:t>
      </w:r>
      <w:r w:rsidRPr="00370EB9">
        <w:rPr>
          <w:rFonts w:eastAsia="Times New Roman" w:cs="Arial"/>
          <w:lang w:eastAsia="en-GB"/>
        </w:rPr>
        <w:t xml:space="preserve"> 1994; 7: 357– 417.</w:t>
      </w:r>
    </w:p>
    <w:p w14:paraId="019CAE1C" w14:textId="77777777" w:rsidR="0097792A" w:rsidRPr="00370EB9" w:rsidRDefault="0097792A" w:rsidP="00966E80">
      <w:pPr>
        <w:pStyle w:val="EndnoteText"/>
        <w:spacing w:line="480" w:lineRule="auto"/>
        <w:jc w:val="both"/>
        <w:rPr>
          <w:rFonts w:cs="Arial"/>
          <w:sz w:val="22"/>
          <w:szCs w:val="22"/>
        </w:rPr>
      </w:pPr>
    </w:p>
  </w:endnote>
  <w:endnote w:id="2">
    <w:p w14:paraId="72D0168D" w14:textId="77777777" w:rsidR="0097792A" w:rsidRDefault="0097792A" w:rsidP="00966E80">
      <w:pPr>
        <w:pStyle w:val="EndnoteText"/>
        <w:spacing w:line="480" w:lineRule="auto"/>
        <w:jc w:val="both"/>
        <w:rPr>
          <w:color w:val="000000" w:themeColor="text1"/>
          <w:sz w:val="22"/>
          <w:szCs w:val="22"/>
        </w:rPr>
      </w:pPr>
      <w:r w:rsidRPr="00ED5DD0">
        <w:rPr>
          <w:rStyle w:val="EndnoteReference"/>
          <w:color w:val="000000" w:themeColor="text1"/>
          <w:sz w:val="22"/>
          <w:szCs w:val="22"/>
        </w:rPr>
        <w:endnoteRef/>
      </w:r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bCs/>
          <w:color w:val="000000" w:themeColor="text1"/>
          <w:sz w:val="22"/>
          <w:szCs w:val="22"/>
        </w:rPr>
        <w:t>Provost F</w:t>
      </w:r>
      <w:r w:rsidRPr="00ED5DD0">
        <w:rPr>
          <w:color w:val="000000" w:themeColor="text1"/>
          <w:sz w:val="22"/>
          <w:szCs w:val="22"/>
        </w:rPr>
        <w:t xml:space="preserve">, Laurent F, Blanc MV, Boiron P. </w:t>
      </w:r>
      <w:hyperlink r:id="rId1" w:history="1">
        <w:r w:rsidRPr="00ED5DD0">
          <w:rPr>
            <w:rStyle w:val="Hyperlink"/>
            <w:color w:val="000000" w:themeColor="text1"/>
            <w:sz w:val="22"/>
            <w:szCs w:val="22"/>
            <w:u w:val="none"/>
          </w:rPr>
          <w:t>Transmission of nocardiosis and molecular typing of Nocardia species: a short review.</w:t>
        </w:r>
      </w:hyperlink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rStyle w:val="jrnl"/>
          <w:i/>
          <w:color w:val="000000" w:themeColor="text1"/>
          <w:sz w:val="22"/>
          <w:szCs w:val="22"/>
        </w:rPr>
        <w:t>Eur J Epidemiol</w:t>
      </w:r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bCs/>
          <w:color w:val="000000" w:themeColor="text1"/>
          <w:sz w:val="22"/>
          <w:szCs w:val="22"/>
        </w:rPr>
        <w:t>1997</w:t>
      </w:r>
      <w:r w:rsidRPr="00ED5DD0">
        <w:rPr>
          <w:color w:val="000000" w:themeColor="text1"/>
          <w:sz w:val="22"/>
          <w:szCs w:val="22"/>
        </w:rPr>
        <w:t>;(2):235-8.</w:t>
      </w:r>
    </w:p>
    <w:p w14:paraId="33FE09C6" w14:textId="77777777" w:rsidR="0097792A" w:rsidRPr="00ED5DD0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</w:endnote>
  <w:endnote w:id="3">
    <w:p w14:paraId="33C9BB2F" w14:textId="77777777" w:rsidR="0097792A" w:rsidRPr="007021D2" w:rsidRDefault="0097792A" w:rsidP="007021D2">
      <w:pPr>
        <w:pStyle w:val="EndnoteText"/>
        <w:spacing w:line="480" w:lineRule="auto"/>
        <w:jc w:val="both"/>
        <w:rPr>
          <w:sz w:val="22"/>
          <w:szCs w:val="22"/>
        </w:rPr>
      </w:pPr>
      <w:r w:rsidRPr="007021D2">
        <w:rPr>
          <w:rStyle w:val="EndnoteReference"/>
          <w:sz w:val="22"/>
          <w:szCs w:val="22"/>
        </w:rPr>
        <w:endnoteRef/>
      </w:r>
      <w:r>
        <w:rPr>
          <w:sz w:val="22"/>
          <w:szCs w:val="22"/>
        </w:rPr>
        <w:t xml:space="preserve"> Mahendra P, Dave D. Nocardiosis: An Emerging Infectious Actinomycetic Disease of Humans and Animals. </w:t>
      </w:r>
      <w:r w:rsidRPr="007021D2">
        <w:rPr>
          <w:i/>
          <w:sz w:val="22"/>
          <w:szCs w:val="22"/>
        </w:rPr>
        <w:t>J Microbiol Microb Technol</w:t>
      </w:r>
      <w:r>
        <w:rPr>
          <w:sz w:val="22"/>
          <w:szCs w:val="22"/>
        </w:rPr>
        <w:t xml:space="preserve"> 2016;1(2):4.</w:t>
      </w:r>
    </w:p>
  </w:endnote>
  <w:endnote w:id="4">
    <w:p w14:paraId="5D1ED423" w14:textId="77777777" w:rsidR="0097792A" w:rsidRPr="00ED5DD0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  <w:p w14:paraId="02BD294C" w14:textId="77777777" w:rsidR="0097792A" w:rsidRPr="00370EB9" w:rsidRDefault="0097792A" w:rsidP="00966E80">
      <w:pPr>
        <w:pStyle w:val="EndnoteText"/>
        <w:spacing w:line="480" w:lineRule="auto"/>
        <w:jc w:val="both"/>
        <w:rPr>
          <w:color w:val="000000" w:themeColor="text1"/>
          <w:sz w:val="22"/>
          <w:szCs w:val="22"/>
        </w:rPr>
      </w:pPr>
      <w:r w:rsidRPr="00ED5DD0">
        <w:rPr>
          <w:rStyle w:val="EndnoteReference"/>
          <w:color w:val="000000" w:themeColor="text1"/>
          <w:sz w:val="22"/>
          <w:szCs w:val="22"/>
        </w:rPr>
        <w:endnoteRef/>
      </w:r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bCs/>
          <w:color w:val="000000" w:themeColor="text1"/>
          <w:sz w:val="22"/>
          <w:szCs w:val="22"/>
        </w:rPr>
        <w:t>Brown-Elliott BA</w:t>
      </w:r>
      <w:r w:rsidRPr="00ED5DD0">
        <w:rPr>
          <w:color w:val="000000" w:themeColor="text1"/>
          <w:sz w:val="22"/>
          <w:szCs w:val="22"/>
        </w:rPr>
        <w:t xml:space="preserve">, Brown JM, Conville PS, Wallace RJ Jr. </w:t>
      </w:r>
      <w:hyperlink r:id="rId2" w:history="1">
        <w:r w:rsidRPr="00ED5DD0">
          <w:rPr>
            <w:rStyle w:val="Hyperlink"/>
            <w:color w:val="000000" w:themeColor="text1"/>
            <w:sz w:val="22"/>
            <w:szCs w:val="22"/>
            <w:u w:val="none"/>
          </w:rPr>
          <w:t>Clinical and laboratory features of the Nocardia spp. based on current molecular taxonomy.</w:t>
        </w:r>
      </w:hyperlink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rStyle w:val="jrnl"/>
          <w:i/>
          <w:color w:val="000000" w:themeColor="text1"/>
          <w:sz w:val="22"/>
          <w:szCs w:val="22"/>
        </w:rPr>
        <w:t>Clin Microbiol Rev</w:t>
      </w:r>
      <w:r w:rsidRPr="00ED5DD0">
        <w:rPr>
          <w:color w:val="000000" w:themeColor="text1"/>
          <w:sz w:val="22"/>
          <w:szCs w:val="22"/>
        </w:rPr>
        <w:t xml:space="preserve"> </w:t>
      </w:r>
      <w:r w:rsidRPr="00ED5DD0">
        <w:rPr>
          <w:bCs/>
          <w:color w:val="000000" w:themeColor="text1"/>
          <w:sz w:val="22"/>
          <w:szCs w:val="22"/>
        </w:rPr>
        <w:t>2006</w:t>
      </w:r>
      <w:r w:rsidRPr="00ED5DD0">
        <w:rPr>
          <w:color w:val="000000" w:themeColor="text1"/>
          <w:sz w:val="22"/>
          <w:szCs w:val="22"/>
        </w:rPr>
        <w:t>;19(2):259-82.</w:t>
      </w:r>
    </w:p>
  </w:endnote>
  <w:endnote w:id="5">
    <w:p w14:paraId="2DE5EF46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  <w:p w14:paraId="69191FC7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</w:t>
      </w:r>
      <w:r w:rsidRPr="00370EB9">
        <w:rPr>
          <w:rStyle w:val="Strong"/>
          <w:b w:val="0"/>
          <w:sz w:val="22"/>
          <w:szCs w:val="22"/>
        </w:rPr>
        <w:t>Houang ET, Lovett IS, Thompson FD, Harrison AR, Joekes SM, Goodfellow M.</w:t>
      </w:r>
      <w:r w:rsidRPr="00370EB9">
        <w:rPr>
          <w:rStyle w:val="citation"/>
          <w:sz w:val="22"/>
          <w:szCs w:val="22"/>
        </w:rPr>
        <w:t xml:space="preserve"> </w:t>
      </w:r>
      <w:r w:rsidRPr="00370EB9">
        <w:rPr>
          <w:rStyle w:val="Emphasis"/>
          <w:sz w:val="22"/>
          <w:szCs w:val="22"/>
        </w:rPr>
        <w:t>Nocardia asteroides</w:t>
      </w:r>
      <w:r w:rsidRPr="00370EB9">
        <w:rPr>
          <w:rStyle w:val="citation"/>
          <w:sz w:val="22"/>
          <w:szCs w:val="22"/>
        </w:rPr>
        <w:t xml:space="preserve"> infection—a transmissible disease. </w:t>
      </w:r>
      <w:r w:rsidRPr="00370EB9">
        <w:rPr>
          <w:rStyle w:val="ref-journal"/>
          <w:i/>
          <w:sz w:val="22"/>
          <w:szCs w:val="22"/>
        </w:rPr>
        <w:t>J Hosp Infect</w:t>
      </w:r>
      <w:r w:rsidRPr="00370EB9">
        <w:rPr>
          <w:rStyle w:val="ref-journal"/>
          <w:sz w:val="22"/>
          <w:szCs w:val="22"/>
        </w:rPr>
        <w:t xml:space="preserve"> 1980</w:t>
      </w:r>
      <w:r w:rsidRPr="00370EB9">
        <w:rPr>
          <w:rStyle w:val="citation"/>
          <w:sz w:val="22"/>
          <w:szCs w:val="22"/>
        </w:rPr>
        <w:t xml:space="preserve"> </w:t>
      </w:r>
      <w:r w:rsidRPr="00370EB9">
        <w:rPr>
          <w:rStyle w:val="ref-vol"/>
          <w:sz w:val="22"/>
          <w:szCs w:val="22"/>
        </w:rPr>
        <w:t>1</w:t>
      </w:r>
      <w:r w:rsidRPr="00370EB9">
        <w:rPr>
          <w:rStyle w:val="Strong"/>
          <w:sz w:val="22"/>
          <w:szCs w:val="22"/>
        </w:rPr>
        <w:t>:</w:t>
      </w:r>
      <w:r w:rsidRPr="00370EB9">
        <w:rPr>
          <w:rStyle w:val="citation"/>
          <w:sz w:val="22"/>
          <w:szCs w:val="22"/>
        </w:rPr>
        <w:t>31-40.</w:t>
      </w:r>
    </w:p>
  </w:endnote>
  <w:endnote w:id="6">
    <w:p w14:paraId="03E513DA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  <w:p w14:paraId="06373DA8" w14:textId="77777777" w:rsidR="0097792A" w:rsidRPr="00370EB9" w:rsidRDefault="0097792A" w:rsidP="00966E80">
      <w:pPr>
        <w:pStyle w:val="EndnoteText"/>
        <w:spacing w:line="480" w:lineRule="auto"/>
        <w:jc w:val="both"/>
        <w:rPr>
          <w:color w:val="000000" w:themeColor="text1"/>
          <w:sz w:val="22"/>
          <w:szCs w:val="22"/>
        </w:rPr>
      </w:pPr>
      <w:r w:rsidRPr="00370EB9">
        <w:rPr>
          <w:rStyle w:val="EndnoteReference"/>
          <w:color w:val="000000" w:themeColor="text1"/>
          <w:sz w:val="22"/>
          <w:szCs w:val="22"/>
        </w:rPr>
        <w:endnoteRef/>
      </w:r>
      <w:r w:rsidRPr="00370EB9">
        <w:rPr>
          <w:color w:val="000000" w:themeColor="text1"/>
          <w:sz w:val="22"/>
          <w:szCs w:val="22"/>
        </w:rPr>
        <w:t xml:space="preserve"> Ercibengoa Arana M, Marimón Ortiz de Zarate JM. </w:t>
      </w:r>
      <w:hyperlink r:id="rId3" w:history="1">
        <w:r w:rsidRPr="00370EB9">
          <w:rPr>
            <w:rStyle w:val="Hyperlink"/>
            <w:color w:val="000000" w:themeColor="text1"/>
            <w:sz w:val="22"/>
            <w:szCs w:val="22"/>
            <w:u w:val="none"/>
          </w:rPr>
          <w:t>First report of Nocardia fusca isolated in humans.</w:t>
        </w:r>
      </w:hyperlink>
      <w:r w:rsidRPr="00370EB9">
        <w:rPr>
          <w:color w:val="000000" w:themeColor="text1"/>
          <w:sz w:val="22"/>
          <w:szCs w:val="22"/>
        </w:rPr>
        <w:t xml:space="preserve"> </w:t>
      </w:r>
      <w:r w:rsidRPr="00370EB9">
        <w:rPr>
          <w:rStyle w:val="jrnl"/>
          <w:i/>
          <w:color w:val="000000" w:themeColor="text1"/>
          <w:sz w:val="22"/>
          <w:szCs w:val="22"/>
        </w:rPr>
        <w:t>BMJ Case Rep</w:t>
      </w:r>
      <w:r w:rsidRPr="00370EB9">
        <w:rPr>
          <w:color w:val="000000" w:themeColor="text1"/>
          <w:sz w:val="22"/>
          <w:szCs w:val="22"/>
        </w:rPr>
        <w:t xml:space="preserve"> 2015 2;2015.</w:t>
      </w:r>
    </w:p>
  </w:endnote>
  <w:endnote w:id="7">
    <w:p w14:paraId="104516FF" w14:textId="77777777" w:rsidR="0097792A" w:rsidRPr="00370EB9" w:rsidRDefault="0097792A" w:rsidP="00966E80">
      <w:pPr>
        <w:pStyle w:val="EndnoteText"/>
        <w:spacing w:line="480" w:lineRule="auto"/>
        <w:jc w:val="both"/>
        <w:rPr>
          <w:color w:val="000000" w:themeColor="text1"/>
          <w:sz w:val="22"/>
          <w:szCs w:val="22"/>
        </w:rPr>
      </w:pPr>
    </w:p>
    <w:p w14:paraId="458FFA9F" w14:textId="77777777" w:rsidR="0097792A" w:rsidRPr="00370EB9" w:rsidRDefault="0097792A" w:rsidP="00966E80">
      <w:pPr>
        <w:spacing w:after="0" w:line="480" w:lineRule="auto"/>
        <w:jc w:val="both"/>
        <w:rPr>
          <w:rFonts w:eastAsia="Times New Roman" w:cs="Times New Roman"/>
          <w:color w:val="000000" w:themeColor="text1"/>
          <w:lang w:eastAsia="en-GB"/>
        </w:rPr>
      </w:pPr>
      <w:r w:rsidRPr="00370EB9">
        <w:rPr>
          <w:rStyle w:val="EndnoteReference"/>
          <w:color w:val="000000" w:themeColor="text1"/>
        </w:rPr>
        <w:endnoteRef/>
      </w:r>
      <w:r w:rsidRPr="00370EB9">
        <w:rPr>
          <w:color w:val="000000" w:themeColor="text1"/>
        </w:rPr>
        <w:t xml:space="preserve"> </w:t>
      </w:r>
      <w:r w:rsidRPr="00370EB9">
        <w:rPr>
          <w:rFonts w:eastAsia="Times New Roman" w:cs="Times New Roman"/>
          <w:color w:val="000000" w:themeColor="text1"/>
          <w:lang w:eastAsia="en-GB"/>
        </w:rPr>
        <w:t>Beaman, BL, Beaman L.</w:t>
      </w:r>
      <w:r w:rsidRPr="00370EB9">
        <w:rPr>
          <w:rFonts w:eastAsia="Times New Roman" w:cs="Arial"/>
          <w:color w:val="000000" w:themeColor="text1"/>
          <w:lang w:eastAsia="en-GB"/>
        </w:rPr>
        <w:t xml:space="preserve"> Nocardia </w:t>
      </w:r>
      <w:r w:rsidRPr="00370EB9">
        <w:rPr>
          <w:rFonts w:eastAsia="Times New Roman" w:cs="Times New Roman"/>
          <w:color w:val="000000" w:themeColor="text1"/>
          <w:lang w:eastAsia="en-GB"/>
        </w:rPr>
        <w:t>species: host-parasite relationships.</w:t>
      </w:r>
      <w:r w:rsidRPr="00370EB9">
        <w:rPr>
          <w:rFonts w:eastAsia="Times New Roman" w:cs="Times New Roman"/>
          <w:i/>
          <w:color w:val="000000" w:themeColor="text1"/>
          <w:lang w:eastAsia="en-GB"/>
        </w:rPr>
        <w:t xml:space="preserve"> Clin Microbiol Rev </w:t>
      </w:r>
      <w:r w:rsidRPr="00370EB9">
        <w:rPr>
          <w:rFonts w:eastAsia="Times New Roman" w:cs="Times New Roman"/>
          <w:color w:val="000000" w:themeColor="text1"/>
          <w:lang w:eastAsia="en-GB"/>
        </w:rPr>
        <w:t xml:space="preserve">1994; 7: 213–264. </w:t>
      </w:r>
    </w:p>
    <w:p w14:paraId="3F8E7244" w14:textId="77777777" w:rsidR="0097792A" w:rsidRPr="00370EB9" w:rsidRDefault="0097792A" w:rsidP="00011D63">
      <w:pPr>
        <w:spacing w:after="0" w:line="480" w:lineRule="auto"/>
        <w:jc w:val="both"/>
        <w:rPr>
          <w:rFonts w:eastAsia="Times New Roman" w:cs="Times New Roman"/>
          <w:color w:val="000000" w:themeColor="text1"/>
          <w:lang w:eastAsia="en-GB"/>
        </w:rPr>
      </w:pPr>
    </w:p>
  </w:endnote>
  <w:endnote w:id="8">
    <w:p w14:paraId="56C25FA3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Beaman BL, Burnside J, Edwards B, Causey W. Nocardial infections in the United States 1972-1974. </w:t>
      </w:r>
      <w:r w:rsidRPr="00370EB9">
        <w:rPr>
          <w:i/>
          <w:sz w:val="22"/>
          <w:szCs w:val="22"/>
        </w:rPr>
        <w:t>J Infect Dis</w:t>
      </w:r>
      <w:r w:rsidRPr="00370EB9">
        <w:rPr>
          <w:sz w:val="22"/>
          <w:szCs w:val="22"/>
        </w:rPr>
        <w:t xml:space="preserve"> 1976; 143(3): 286-289.</w:t>
      </w:r>
    </w:p>
    <w:p w14:paraId="79DBCE3F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</w:endnote>
  <w:endnote w:id="9">
    <w:p w14:paraId="00844585" w14:textId="77777777" w:rsidR="0097792A" w:rsidRPr="00370EB9" w:rsidRDefault="0097792A" w:rsidP="00966E80">
      <w:pPr>
        <w:pStyle w:val="EndnoteText"/>
        <w:spacing w:line="480" w:lineRule="auto"/>
        <w:jc w:val="both"/>
        <w:rPr>
          <w:color w:val="000000" w:themeColor="text1"/>
          <w:sz w:val="22"/>
          <w:szCs w:val="22"/>
        </w:rPr>
      </w:pPr>
      <w:r w:rsidRPr="00370EB9">
        <w:rPr>
          <w:rStyle w:val="EndnoteReference"/>
          <w:color w:val="000000" w:themeColor="text1"/>
          <w:sz w:val="22"/>
          <w:szCs w:val="22"/>
        </w:rPr>
        <w:endnoteRef/>
      </w:r>
      <w:r w:rsidRPr="00370EB9">
        <w:rPr>
          <w:color w:val="000000" w:themeColor="text1"/>
          <w:sz w:val="22"/>
          <w:szCs w:val="22"/>
        </w:rPr>
        <w:t xml:space="preserve"> Wilson JW. </w:t>
      </w:r>
      <w:hyperlink r:id="rId4" w:history="1">
        <w:r w:rsidRPr="00370EB9">
          <w:rPr>
            <w:rStyle w:val="Hyperlink"/>
            <w:bCs/>
            <w:color w:val="000000" w:themeColor="text1"/>
            <w:sz w:val="22"/>
            <w:szCs w:val="22"/>
            <w:u w:val="none"/>
          </w:rPr>
          <w:t>Nocardiosis</w:t>
        </w:r>
        <w:r w:rsidRPr="00370EB9">
          <w:rPr>
            <w:rStyle w:val="Hyperlink"/>
            <w:color w:val="000000" w:themeColor="text1"/>
            <w:sz w:val="22"/>
            <w:szCs w:val="22"/>
            <w:u w:val="none"/>
          </w:rPr>
          <w:t>: Updates and Clinical Overview</w:t>
        </w:r>
      </w:hyperlink>
      <w:r w:rsidRPr="00370EB9">
        <w:rPr>
          <w:color w:val="000000" w:themeColor="text1"/>
          <w:sz w:val="22"/>
          <w:szCs w:val="22"/>
        </w:rPr>
        <w:t xml:space="preserve">. </w:t>
      </w:r>
      <w:r w:rsidRPr="00370EB9">
        <w:rPr>
          <w:i/>
          <w:color w:val="000000" w:themeColor="text1"/>
          <w:sz w:val="22"/>
          <w:szCs w:val="22"/>
        </w:rPr>
        <w:t>Mayo Clin Proc</w:t>
      </w:r>
      <w:r w:rsidRPr="00370EB9">
        <w:rPr>
          <w:color w:val="000000" w:themeColor="text1"/>
          <w:sz w:val="22"/>
          <w:szCs w:val="22"/>
        </w:rPr>
        <w:t xml:space="preserve"> </w:t>
      </w:r>
      <w:r w:rsidRPr="00370EB9">
        <w:rPr>
          <w:rStyle w:val="citation-publication-date"/>
          <w:color w:val="000000" w:themeColor="text1"/>
          <w:sz w:val="22"/>
          <w:szCs w:val="22"/>
        </w:rPr>
        <w:t xml:space="preserve">2012; </w:t>
      </w:r>
      <w:r w:rsidRPr="00370EB9">
        <w:rPr>
          <w:color w:val="000000" w:themeColor="text1"/>
          <w:sz w:val="22"/>
          <w:szCs w:val="22"/>
        </w:rPr>
        <w:t>87(4): 403–407.</w:t>
      </w:r>
    </w:p>
    <w:p w14:paraId="6D6BB1E4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</w:endnote>
  <w:endnote w:id="10">
    <w:p w14:paraId="738BE21C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ED5DD0">
        <w:rPr>
          <w:rStyle w:val="EndnoteReference"/>
          <w:sz w:val="22"/>
          <w:szCs w:val="22"/>
        </w:rPr>
        <w:endnoteRef/>
      </w:r>
      <w:r w:rsidRPr="00ED5DD0">
        <w:rPr>
          <w:sz w:val="22"/>
          <w:szCs w:val="22"/>
        </w:rPr>
        <w:t xml:space="preserve"> Lerner PL. Nocardiosis. </w:t>
      </w:r>
      <w:r w:rsidRPr="00ED5DD0">
        <w:rPr>
          <w:i/>
          <w:sz w:val="22"/>
          <w:szCs w:val="22"/>
        </w:rPr>
        <w:t xml:space="preserve">Clin Infect Dis </w:t>
      </w:r>
      <w:r w:rsidRPr="00ED5DD0">
        <w:rPr>
          <w:sz w:val="22"/>
          <w:szCs w:val="22"/>
        </w:rPr>
        <w:t>1996; 22(6): 891-</w:t>
      </w:r>
      <w:r w:rsidRPr="0069503D">
        <w:rPr>
          <w:sz w:val="22"/>
          <w:szCs w:val="22"/>
        </w:rPr>
        <w:t>903.</w:t>
      </w:r>
      <w:r w:rsidRPr="00370EB9">
        <w:rPr>
          <w:sz w:val="22"/>
          <w:szCs w:val="22"/>
        </w:rPr>
        <w:t xml:space="preserve"> </w:t>
      </w:r>
    </w:p>
  </w:endnote>
  <w:endnote w:id="11">
    <w:p w14:paraId="586E3B37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  <w:p w14:paraId="17E28E51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Martinez R, Reyes S, Menendez R. Pulmonary nocardiosis: risk factors, clinical features, diagnosis and prognosis. </w:t>
      </w:r>
      <w:r w:rsidRPr="00370EB9">
        <w:rPr>
          <w:i/>
          <w:sz w:val="22"/>
          <w:szCs w:val="22"/>
        </w:rPr>
        <w:t xml:space="preserve">Curr Opin Pulm Med </w:t>
      </w:r>
      <w:r w:rsidRPr="00370EB9">
        <w:rPr>
          <w:sz w:val="22"/>
          <w:szCs w:val="22"/>
        </w:rPr>
        <w:t xml:space="preserve">2008; 14(3):219-227. </w:t>
      </w:r>
    </w:p>
    <w:p w14:paraId="697A6B07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sz w:val="22"/>
          <w:szCs w:val="22"/>
        </w:rPr>
        <w:t xml:space="preserve"> </w:t>
      </w:r>
    </w:p>
  </w:endnote>
  <w:endnote w:id="12">
    <w:p w14:paraId="1868CED3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Borm W, Gleixner M. Nocardia brain abscess misinterpreted as cerebral infarction. </w:t>
      </w:r>
      <w:r w:rsidRPr="00370EB9">
        <w:rPr>
          <w:i/>
          <w:sz w:val="22"/>
          <w:szCs w:val="22"/>
        </w:rPr>
        <w:t xml:space="preserve">J Clin Neurosci </w:t>
      </w:r>
      <w:r w:rsidRPr="00370EB9">
        <w:rPr>
          <w:sz w:val="22"/>
          <w:szCs w:val="22"/>
        </w:rPr>
        <w:t xml:space="preserve">2003;10(1):130-132.  </w:t>
      </w:r>
    </w:p>
    <w:p w14:paraId="07D341FB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</w:endnote>
  <w:endnote w:id="13">
    <w:p w14:paraId="4E96FF0B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Young LS, Rubin RH. Mycobacterial and nocardial diseases in the immunocompromised host. In: Rubin RH, Young LS, eds. </w:t>
      </w:r>
      <w:r w:rsidRPr="00370EB9">
        <w:rPr>
          <w:i/>
          <w:sz w:val="22"/>
          <w:szCs w:val="22"/>
        </w:rPr>
        <w:t xml:space="preserve">A Clinical Approach to Infection in the Compromised Host. </w:t>
      </w:r>
      <w:r w:rsidRPr="00370EB9">
        <w:rPr>
          <w:sz w:val="22"/>
          <w:szCs w:val="22"/>
        </w:rPr>
        <w:t>4</w:t>
      </w:r>
      <w:r w:rsidRPr="00370EB9">
        <w:rPr>
          <w:sz w:val="22"/>
          <w:szCs w:val="22"/>
          <w:vertAlign w:val="superscript"/>
        </w:rPr>
        <w:t>th</w:t>
      </w:r>
      <w:r w:rsidRPr="00370EB9">
        <w:rPr>
          <w:sz w:val="22"/>
          <w:szCs w:val="22"/>
        </w:rPr>
        <w:t xml:space="preserve"> ed. New York, NY: Kluwer Academic; 2002: 257-261. </w:t>
      </w:r>
    </w:p>
  </w:endnote>
  <w:endnote w:id="14">
    <w:p w14:paraId="11C32011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</w:p>
    <w:p w14:paraId="05B1E234" w14:textId="77777777" w:rsidR="0097792A" w:rsidRPr="00370EB9" w:rsidRDefault="0097792A" w:rsidP="00966E80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Choucino C, Goodman SA, Greer JP, Stein RS, Wolff SN, Drummer JS. Nocardial infections in bone marrow transplant recipients. </w:t>
      </w:r>
      <w:r w:rsidRPr="00370EB9">
        <w:rPr>
          <w:i/>
          <w:sz w:val="22"/>
          <w:szCs w:val="22"/>
        </w:rPr>
        <w:t xml:space="preserve">Clin Infect Dis </w:t>
      </w:r>
      <w:r w:rsidRPr="00370EB9">
        <w:rPr>
          <w:sz w:val="22"/>
          <w:szCs w:val="22"/>
        </w:rPr>
        <w:t>1996; 23(5): 1012-1019.</w:t>
      </w:r>
    </w:p>
  </w:endnote>
  <w:endnote w:id="15">
    <w:p w14:paraId="143F96F2" w14:textId="77777777" w:rsidR="0097792A" w:rsidRPr="00370EB9" w:rsidRDefault="0097792A" w:rsidP="00011D63">
      <w:pPr>
        <w:pStyle w:val="EndnoteText"/>
        <w:spacing w:line="480" w:lineRule="auto"/>
        <w:rPr>
          <w:sz w:val="22"/>
          <w:szCs w:val="22"/>
        </w:rPr>
      </w:pPr>
    </w:p>
    <w:p w14:paraId="668E8247" w14:textId="77777777" w:rsidR="0097792A" w:rsidRPr="00370EB9" w:rsidRDefault="0097792A" w:rsidP="00011D63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Peleg AY, Husain S, Qureshi ZA, </w:t>
      </w:r>
      <w:r w:rsidRPr="00370EB9">
        <w:rPr>
          <w:i/>
          <w:sz w:val="22"/>
          <w:szCs w:val="22"/>
        </w:rPr>
        <w:t xml:space="preserve">et al. </w:t>
      </w:r>
      <w:r w:rsidRPr="00370EB9">
        <w:rPr>
          <w:sz w:val="22"/>
          <w:szCs w:val="22"/>
        </w:rPr>
        <w:t xml:space="preserve">Risk factors, clinical characteristics, and outcome of Nocardia infection in organ transplant recipients: a matched case control study. </w:t>
      </w:r>
      <w:r w:rsidRPr="00370EB9">
        <w:rPr>
          <w:i/>
          <w:sz w:val="22"/>
          <w:szCs w:val="22"/>
        </w:rPr>
        <w:t xml:space="preserve">Clin Infect Dis </w:t>
      </w:r>
      <w:r w:rsidRPr="00370EB9">
        <w:rPr>
          <w:sz w:val="22"/>
          <w:szCs w:val="22"/>
        </w:rPr>
        <w:t xml:space="preserve">2007; 44(10): 1307-1314. </w:t>
      </w:r>
    </w:p>
  </w:endnote>
  <w:endnote w:id="16">
    <w:p w14:paraId="0428B8C3" w14:textId="77777777" w:rsidR="0097792A" w:rsidRPr="00370EB9" w:rsidRDefault="0097792A" w:rsidP="00011D63">
      <w:pPr>
        <w:pStyle w:val="EndnoteText"/>
        <w:spacing w:line="480" w:lineRule="auto"/>
        <w:rPr>
          <w:sz w:val="22"/>
          <w:szCs w:val="22"/>
        </w:rPr>
      </w:pPr>
    </w:p>
    <w:p w14:paraId="2944B196" w14:textId="77777777" w:rsidR="0097792A" w:rsidRDefault="0097792A" w:rsidP="00011D63">
      <w:pPr>
        <w:pStyle w:val="EndnoteText"/>
        <w:spacing w:line="480" w:lineRule="auto"/>
        <w:jc w:val="both"/>
        <w:rPr>
          <w:sz w:val="22"/>
          <w:szCs w:val="22"/>
        </w:rPr>
      </w:pPr>
      <w:r w:rsidRPr="00370EB9">
        <w:rPr>
          <w:rStyle w:val="EndnoteReference"/>
          <w:sz w:val="22"/>
          <w:szCs w:val="22"/>
        </w:rPr>
        <w:endnoteRef/>
      </w:r>
      <w:r w:rsidRPr="00370EB9">
        <w:rPr>
          <w:sz w:val="22"/>
          <w:szCs w:val="22"/>
        </w:rPr>
        <w:t xml:space="preserve"> Kontoyiannis DP, Ruoff K, Hooper DC. Nocardia bacteraemia: report of 4 cases and review of the literature. </w:t>
      </w:r>
      <w:r w:rsidRPr="00370EB9">
        <w:rPr>
          <w:i/>
          <w:sz w:val="22"/>
          <w:szCs w:val="22"/>
        </w:rPr>
        <w:t>Medicine (Baltimore)</w:t>
      </w:r>
      <w:r w:rsidRPr="00370EB9">
        <w:rPr>
          <w:sz w:val="22"/>
          <w:szCs w:val="22"/>
        </w:rPr>
        <w:t xml:space="preserve"> 1998: 77(4): 255-267.</w:t>
      </w:r>
    </w:p>
    <w:p w14:paraId="4B5D896E" w14:textId="77777777" w:rsidR="0097792A" w:rsidRPr="00B02193" w:rsidRDefault="0097792A" w:rsidP="00C61D21">
      <w:pPr>
        <w:pStyle w:val="EndnoteText"/>
        <w:spacing w:line="480" w:lineRule="auto"/>
        <w:jc w:val="both"/>
      </w:pPr>
    </w:p>
  </w:endnote>
  <w:endnote w:id="17">
    <w:p w14:paraId="5E6E14CE" w14:textId="77777777" w:rsidR="0097792A" w:rsidRPr="007E0A73" w:rsidRDefault="0097792A" w:rsidP="00A31DFB">
      <w:pPr>
        <w:pStyle w:val="EndnoteText"/>
        <w:spacing w:line="480" w:lineRule="auto"/>
      </w:pPr>
    </w:p>
    <w:p w14:paraId="4021067E" w14:textId="77777777" w:rsidR="0097792A" w:rsidRDefault="0097792A" w:rsidP="00A31DFB">
      <w:pPr>
        <w:pStyle w:val="EndnoteText"/>
        <w:spacing w:line="480" w:lineRule="auto"/>
        <w:jc w:val="both"/>
        <w:rPr>
          <w:rFonts w:cs="Arial"/>
          <w:color w:val="000000" w:themeColor="text1"/>
          <w:sz w:val="22"/>
          <w:szCs w:val="22"/>
          <w:lang w:val="en"/>
        </w:rPr>
      </w:pPr>
      <w:r w:rsidRPr="007E0A73">
        <w:rPr>
          <w:rStyle w:val="EndnoteReference"/>
          <w:color w:val="000000" w:themeColor="text1"/>
          <w:sz w:val="22"/>
          <w:szCs w:val="22"/>
        </w:rPr>
        <w:endnoteRef/>
      </w:r>
      <w:r w:rsidRPr="007E0A73">
        <w:rPr>
          <w:color w:val="000000" w:themeColor="text1"/>
          <w:sz w:val="22"/>
          <w:szCs w:val="22"/>
        </w:rPr>
        <w:t xml:space="preserve"> </w:t>
      </w:r>
      <w:hyperlink r:id="rId5" w:history="1">
        <w:r w:rsidRPr="007E0A73">
          <w:rPr>
            <w:rStyle w:val="highlight"/>
            <w:rFonts w:cs="Arial"/>
            <w:color w:val="000000" w:themeColor="text1"/>
            <w:sz w:val="22"/>
            <w:szCs w:val="22"/>
            <w:lang w:val="en"/>
          </w:rPr>
          <w:t>Haussaire</w:t>
        </w:r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 xml:space="preserve"> D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6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Fournier PE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7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Djiguiba K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8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Moal V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9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Legris T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0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Purgus R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1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Bismuth J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2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Elharrar X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3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Reynaud-Gaubert M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4" w:history="1">
        <w:r w:rsidRPr="007E0A73">
          <w:rPr>
            <w:rFonts w:cs="Arial"/>
            <w:color w:val="000000" w:themeColor="text1"/>
            <w:sz w:val="22"/>
            <w:szCs w:val="22"/>
            <w:lang w:val="en"/>
          </w:rPr>
          <w:t>Vacher-Coponat H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. </w:t>
      </w:r>
      <w:r w:rsidRPr="007E0A73">
        <w:rPr>
          <w:rStyle w:val="highlight"/>
          <w:rFonts w:cs="Arial"/>
          <w:color w:val="000000" w:themeColor="text1"/>
          <w:sz w:val="22"/>
          <w:szCs w:val="22"/>
          <w:lang w:val="en"/>
        </w:rPr>
        <w:t>Nocardiosis</w:t>
      </w:r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 in the south of France over a 10-years period, 2004-2014. </w:t>
      </w:r>
      <w:hyperlink r:id="rId15" w:tooltip="International journal of infectious diseases : IJID : official publication of the International Society for Infectious Diseases." w:history="1">
        <w:r w:rsidRPr="007E0A73">
          <w:rPr>
            <w:rFonts w:cs="Arial"/>
            <w:i/>
            <w:color w:val="000000" w:themeColor="text1"/>
            <w:sz w:val="22"/>
            <w:szCs w:val="22"/>
            <w:lang w:val="en"/>
          </w:rPr>
          <w:t>Int J Infect Dis</w:t>
        </w:r>
      </w:hyperlink>
      <w:r w:rsidRPr="007E0A73">
        <w:rPr>
          <w:rFonts w:cs="Arial"/>
          <w:color w:val="000000" w:themeColor="text1"/>
          <w:sz w:val="22"/>
          <w:szCs w:val="22"/>
          <w:lang w:val="en"/>
        </w:rPr>
        <w:t xml:space="preserve"> </w:t>
      </w:r>
      <w:r w:rsidRPr="007E0A73">
        <w:rPr>
          <w:rStyle w:val="highlight"/>
          <w:rFonts w:cs="Arial"/>
          <w:color w:val="000000" w:themeColor="text1"/>
          <w:sz w:val="22"/>
          <w:szCs w:val="22"/>
          <w:lang w:val="en"/>
        </w:rPr>
        <w:t>2017</w:t>
      </w:r>
      <w:r w:rsidRPr="007E0A73">
        <w:rPr>
          <w:rFonts w:cs="Arial"/>
          <w:color w:val="000000" w:themeColor="text1"/>
          <w:sz w:val="22"/>
          <w:szCs w:val="22"/>
          <w:lang w:val="en"/>
        </w:rPr>
        <w:t>;57:13-20.</w:t>
      </w:r>
    </w:p>
    <w:p w14:paraId="2D09C154" w14:textId="77777777" w:rsidR="008F0C9E" w:rsidRPr="007E0A73" w:rsidRDefault="008F0C9E" w:rsidP="00A31DFB">
      <w:pPr>
        <w:pStyle w:val="EndnoteText"/>
        <w:spacing w:line="48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</w:endnote>
  <w:endnote w:id="18">
    <w:p w14:paraId="578CA0BC" w14:textId="6A4A7261" w:rsidR="009773AC" w:rsidRPr="00725567" w:rsidRDefault="009773AC" w:rsidP="009773AC">
      <w:pPr>
        <w:pStyle w:val="EndnoteText"/>
        <w:spacing w:line="480" w:lineRule="auto"/>
        <w:jc w:val="both"/>
        <w:rPr>
          <w:sz w:val="22"/>
          <w:szCs w:val="22"/>
        </w:rPr>
      </w:pPr>
      <w:r w:rsidRPr="00725567">
        <w:rPr>
          <w:rStyle w:val="EndnoteReference"/>
          <w:color w:val="000000" w:themeColor="text1"/>
          <w:sz w:val="22"/>
          <w:szCs w:val="22"/>
        </w:rPr>
        <w:endnoteRef/>
      </w:r>
      <w:r w:rsidRPr="00725567">
        <w:rPr>
          <w:color w:val="000000" w:themeColor="text1"/>
          <w:sz w:val="22"/>
          <w:szCs w:val="22"/>
        </w:rPr>
        <w:t xml:space="preserve"> </w:t>
      </w:r>
      <w:hyperlink r:id="rId16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Lebeaux D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7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Bergeron E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8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Berthet J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19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Djadi-Prat J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20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Mouniée D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21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Boiron P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22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Lortholary O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, </w:t>
      </w:r>
      <w:hyperlink r:id="rId23" w:history="1">
        <w:r w:rsidRPr="00725567">
          <w:rPr>
            <w:rFonts w:cs="Arial"/>
            <w:color w:val="000000" w:themeColor="text1"/>
            <w:sz w:val="22"/>
            <w:szCs w:val="22"/>
            <w:lang w:val="en"/>
          </w:rPr>
          <w:t>Rodriguez-Nava V</w:t>
        </w:r>
      </w:hyperlink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. </w:t>
      </w:r>
      <w:r w:rsidRPr="00725567">
        <w:rPr>
          <w:rFonts w:cs="Times New Roman"/>
          <w:color w:val="000000" w:themeColor="text1"/>
          <w:kern w:val="36"/>
          <w:sz w:val="22"/>
          <w:szCs w:val="22"/>
          <w:lang w:val="en"/>
        </w:rPr>
        <w:t xml:space="preserve">Antibiotic susceptibility testing and species identification of </w:t>
      </w:r>
      <w:r w:rsidRPr="00725567">
        <w:rPr>
          <w:rFonts w:cs="Times New Roman"/>
          <w:i/>
          <w:iCs/>
          <w:color w:val="000000" w:themeColor="text1"/>
          <w:kern w:val="36"/>
          <w:sz w:val="22"/>
          <w:szCs w:val="22"/>
          <w:lang w:val="en"/>
        </w:rPr>
        <w:t>Nocardia</w:t>
      </w:r>
      <w:r w:rsidRPr="00725567">
        <w:rPr>
          <w:rFonts w:cs="Times New Roman"/>
          <w:color w:val="000000" w:themeColor="text1"/>
          <w:kern w:val="36"/>
          <w:sz w:val="22"/>
          <w:szCs w:val="22"/>
          <w:lang w:val="en"/>
        </w:rPr>
        <w:t xml:space="preserve"> isolates: a retrospective analysis of data from a French expert laboratory, 2010–2015. </w:t>
      </w:r>
      <w:hyperlink r:id="rId24" w:tooltip="Clinical microbiology and infection : the official publication of the European Society of Clinical Microbiology and Infectious Diseases." w:history="1">
        <w:r w:rsidRPr="00C61D21">
          <w:rPr>
            <w:rFonts w:cs="Arial"/>
            <w:i/>
            <w:color w:val="000000" w:themeColor="text1"/>
            <w:sz w:val="22"/>
            <w:szCs w:val="22"/>
            <w:lang w:val="en"/>
          </w:rPr>
          <w:t>Clin Microbiol Infect</w:t>
        </w:r>
      </w:hyperlink>
      <w:r w:rsidRPr="00725567">
        <w:rPr>
          <w:rFonts w:cs="Arial"/>
          <w:i/>
          <w:color w:val="000000" w:themeColor="text1"/>
          <w:sz w:val="22"/>
          <w:szCs w:val="22"/>
          <w:lang w:val="en"/>
        </w:rPr>
        <w:t xml:space="preserve"> </w:t>
      </w:r>
      <w:r w:rsidRPr="00C61D21">
        <w:rPr>
          <w:rFonts w:cs="Arial"/>
          <w:color w:val="000000" w:themeColor="text1"/>
          <w:sz w:val="22"/>
          <w:szCs w:val="22"/>
          <w:lang w:val="en"/>
        </w:rPr>
        <w:t>2018</w:t>
      </w:r>
      <w:r w:rsidRPr="00725567">
        <w:rPr>
          <w:rFonts w:cs="Arial"/>
          <w:color w:val="000000" w:themeColor="text1"/>
          <w:sz w:val="22"/>
          <w:szCs w:val="22"/>
          <w:lang w:val="en"/>
        </w:rPr>
        <w:t xml:space="preserve"> Jun 20. pii: S1198-743X(18)30476-2. doi: 10.1016/j.cmi.2018.06.013. [Epub ahead of print]</w:t>
      </w:r>
    </w:p>
  </w:endnote>
  <w:endnote w:id="19">
    <w:p w14:paraId="4E02D994" w14:textId="77777777" w:rsidR="0097792A" w:rsidRPr="00D906C9" w:rsidRDefault="0097792A" w:rsidP="00C95C2B">
      <w:pPr>
        <w:pStyle w:val="EndnoteText"/>
        <w:spacing w:line="48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5E61D962" w14:textId="77777777" w:rsidR="0097792A" w:rsidRDefault="0097792A" w:rsidP="00C95C2B">
      <w:pPr>
        <w:pStyle w:val="EndnoteText"/>
        <w:spacing w:line="480" w:lineRule="auto"/>
        <w:jc w:val="both"/>
        <w:rPr>
          <w:rFonts w:cs="Times New Roman"/>
          <w:color w:val="000000" w:themeColor="text1"/>
          <w:sz w:val="22"/>
          <w:szCs w:val="22"/>
          <w:lang w:val="en"/>
        </w:rPr>
      </w:pPr>
      <w:r w:rsidRPr="00D906C9">
        <w:rPr>
          <w:rStyle w:val="EndnoteReference"/>
          <w:rFonts w:cs="Times New Roman"/>
          <w:color w:val="000000" w:themeColor="text1"/>
          <w:sz w:val="22"/>
          <w:szCs w:val="22"/>
        </w:rPr>
        <w:endnoteRef/>
      </w:r>
      <w:r w:rsidRPr="00D906C9">
        <w:rPr>
          <w:rFonts w:cs="Times New Roman"/>
          <w:color w:val="000000" w:themeColor="text1"/>
          <w:sz w:val="22"/>
          <w:szCs w:val="22"/>
        </w:rPr>
        <w:t xml:space="preserve"> </w:t>
      </w:r>
      <w:hyperlink r:id="rId25" w:history="1">
        <w:r w:rsidRPr="00D906C9">
          <w:rPr>
            <w:rStyle w:val="highlight"/>
            <w:rFonts w:cs="Times New Roman"/>
            <w:color w:val="000000" w:themeColor="text1"/>
            <w:sz w:val="22"/>
            <w:szCs w:val="22"/>
            <w:lang w:val="en"/>
          </w:rPr>
          <w:t>Mootsikapun</w:t>
        </w:r>
        <w:r w:rsidRPr="00D906C9">
          <w:rPr>
            <w:rFonts w:cs="Times New Roman"/>
            <w:color w:val="000000" w:themeColor="text1"/>
            <w:sz w:val="22"/>
            <w:szCs w:val="22"/>
            <w:lang w:val="en"/>
          </w:rPr>
          <w:t xml:space="preserve"> P</w:t>
        </w:r>
      </w:hyperlink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, </w:t>
      </w:r>
      <w:hyperlink r:id="rId26" w:history="1">
        <w:r w:rsidRPr="00D906C9">
          <w:rPr>
            <w:rFonts w:cs="Times New Roman"/>
            <w:color w:val="000000" w:themeColor="text1"/>
            <w:sz w:val="22"/>
            <w:szCs w:val="22"/>
            <w:lang w:val="en"/>
          </w:rPr>
          <w:t>Intarapoka B</w:t>
        </w:r>
      </w:hyperlink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, </w:t>
      </w:r>
      <w:hyperlink r:id="rId27" w:history="1">
        <w:r w:rsidRPr="00D906C9">
          <w:rPr>
            <w:rFonts w:cs="Times New Roman"/>
            <w:color w:val="000000" w:themeColor="text1"/>
            <w:sz w:val="22"/>
            <w:szCs w:val="22"/>
            <w:lang w:val="en"/>
          </w:rPr>
          <w:t>Liawnoraset W</w:t>
        </w:r>
      </w:hyperlink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. </w:t>
      </w:r>
      <w:r w:rsidRPr="00D906C9">
        <w:rPr>
          <w:rStyle w:val="highlight"/>
          <w:rFonts w:cs="Times New Roman"/>
          <w:color w:val="000000" w:themeColor="text1"/>
          <w:sz w:val="22"/>
          <w:szCs w:val="22"/>
          <w:lang w:val="en"/>
        </w:rPr>
        <w:t>Nocardiosis</w:t>
      </w:r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 in Srinagarind Hospital, Thailand: review of 70 cases from 1996-2001. </w:t>
      </w:r>
      <w:hyperlink r:id="rId28" w:tooltip="International journal of infectious diseases : IJID : official publication of the International Society for Infectious Diseases." w:history="1">
        <w:r w:rsidRPr="00D906C9">
          <w:rPr>
            <w:rFonts w:cs="Times New Roman"/>
            <w:i/>
            <w:color w:val="000000" w:themeColor="text1"/>
            <w:sz w:val="22"/>
            <w:szCs w:val="22"/>
            <w:lang w:val="en"/>
          </w:rPr>
          <w:t>Int J Infect Dis</w:t>
        </w:r>
      </w:hyperlink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 </w:t>
      </w:r>
      <w:r w:rsidRPr="00D906C9">
        <w:rPr>
          <w:rStyle w:val="highlight"/>
          <w:rFonts w:cs="Times New Roman"/>
          <w:color w:val="000000" w:themeColor="text1"/>
          <w:sz w:val="22"/>
          <w:szCs w:val="22"/>
          <w:lang w:val="en"/>
        </w:rPr>
        <w:t>2005</w:t>
      </w:r>
      <w:r w:rsidRPr="00D906C9">
        <w:rPr>
          <w:rFonts w:cs="Times New Roman"/>
          <w:color w:val="000000" w:themeColor="text1"/>
          <w:sz w:val="22"/>
          <w:szCs w:val="22"/>
          <w:lang w:val="en"/>
        </w:rPr>
        <w:t xml:space="preserve"> May;9(3):154-8</w:t>
      </w:r>
      <w:r>
        <w:rPr>
          <w:rFonts w:cs="Times New Roman"/>
          <w:color w:val="000000" w:themeColor="text1"/>
          <w:sz w:val="22"/>
          <w:szCs w:val="22"/>
          <w:lang w:val="en"/>
        </w:rPr>
        <w:t xml:space="preserve">. </w:t>
      </w:r>
    </w:p>
    <w:p w14:paraId="6ADD5D8A" w14:textId="77777777" w:rsidR="0097792A" w:rsidRDefault="0097792A" w:rsidP="00C95C2B">
      <w:pPr>
        <w:pStyle w:val="EndnoteText"/>
        <w:spacing w:line="480" w:lineRule="auto"/>
        <w:jc w:val="both"/>
      </w:pPr>
    </w:p>
  </w:endnote>
  <w:endnote w:id="20">
    <w:p w14:paraId="59DD591D" w14:textId="77777777" w:rsidR="0097792A" w:rsidRDefault="0097792A" w:rsidP="00DA5F9C">
      <w:pPr>
        <w:pStyle w:val="EndnoteText"/>
        <w:spacing w:line="480" w:lineRule="auto"/>
      </w:pPr>
      <w:r w:rsidRPr="009E5669">
        <w:rPr>
          <w:rStyle w:val="EndnoteReference"/>
          <w:color w:val="000000" w:themeColor="text1"/>
          <w:sz w:val="22"/>
          <w:szCs w:val="22"/>
        </w:rPr>
        <w:endnoteRef/>
      </w:r>
      <w:r w:rsidRPr="009E5669">
        <w:rPr>
          <w:color w:val="000000" w:themeColor="text1"/>
          <w:sz w:val="22"/>
          <w:szCs w:val="22"/>
        </w:rPr>
        <w:t xml:space="preserve"> Ambrosioni J, Lew D, Garbino J. Nocardiosis: updated clinical review and experience at a tertiary center. </w:t>
      </w:r>
      <w:r w:rsidRPr="009E5669">
        <w:rPr>
          <w:i/>
          <w:color w:val="000000" w:themeColor="text1"/>
          <w:sz w:val="22"/>
          <w:szCs w:val="22"/>
        </w:rPr>
        <w:t>Infection</w:t>
      </w:r>
      <w:r w:rsidRPr="009E5669">
        <w:rPr>
          <w:color w:val="000000" w:themeColor="text1"/>
          <w:sz w:val="22"/>
          <w:szCs w:val="22"/>
        </w:rPr>
        <w:t xml:space="preserve"> 2010;38(2):89-97.</w:t>
      </w:r>
    </w:p>
  </w:endnote>
  <w:endnote w:id="21">
    <w:p w14:paraId="1BB09B4F" w14:textId="77777777" w:rsidR="0097792A" w:rsidRDefault="0097792A" w:rsidP="00C73A13">
      <w:pPr>
        <w:pStyle w:val="EndnoteText"/>
      </w:pPr>
    </w:p>
    <w:p w14:paraId="6142DD25" w14:textId="77777777" w:rsidR="0097792A" w:rsidRPr="00DA1A32" w:rsidRDefault="0097792A" w:rsidP="00C73A13">
      <w:pPr>
        <w:pStyle w:val="EndnoteText"/>
        <w:spacing w:line="480" w:lineRule="auto"/>
        <w:rPr>
          <w:sz w:val="22"/>
          <w:szCs w:val="22"/>
        </w:rPr>
      </w:pPr>
      <w:r w:rsidRPr="00DA1A32">
        <w:rPr>
          <w:rStyle w:val="EndnoteReference"/>
          <w:sz w:val="22"/>
          <w:szCs w:val="22"/>
        </w:rPr>
        <w:endnoteRef/>
      </w:r>
      <w:r w:rsidRPr="00DA1A32">
        <w:rPr>
          <w:sz w:val="22"/>
          <w:szCs w:val="22"/>
        </w:rPr>
        <w:t xml:space="preserve">  </w:t>
      </w:r>
      <w:r>
        <w:rPr>
          <w:sz w:val="22"/>
          <w:szCs w:val="22"/>
        </w:rPr>
        <w:t>Antibiotic Expert G</w:t>
      </w:r>
      <w:r w:rsidRPr="00DA1A32">
        <w:rPr>
          <w:sz w:val="22"/>
          <w:szCs w:val="22"/>
        </w:rPr>
        <w:t>roup</w:t>
      </w:r>
      <w:r>
        <w:rPr>
          <w:sz w:val="22"/>
          <w:szCs w:val="22"/>
        </w:rPr>
        <w:t xml:space="preserve">s. Therapeutic Guidelines: Antibiotic, Version 15. Melbourne: Therapeutic Guidelines Limited; 2014.  </w:t>
      </w:r>
      <w:r w:rsidRPr="00DA1A32">
        <w:rPr>
          <w:sz w:val="22"/>
          <w:szCs w:val="22"/>
        </w:rPr>
        <w:t xml:space="preserve"> </w:t>
      </w:r>
    </w:p>
  </w:endnote>
  <w:endnote w:id="22">
    <w:p w14:paraId="5D2ABE2A" w14:textId="77777777" w:rsidR="0097792A" w:rsidRDefault="0097792A" w:rsidP="00C73A13">
      <w:pPr>
        <w:pStyle w:val="EndnoteText"/>
        <w:spacing w:line="480" w:lineRule="auto"/>
        <w:jc w:val="both"/>
      </w:pPr>
    </w:p>
    <w:p w14:paraId="4BCE3669" w14:textId="77777777" w:rsidR="0097792A" w:rsidRPr="000345B3" w:rsidRDefault="0097792A" w:rsidP="00C73A13">
      <w:pPr>
        <w:pStyle w:val="EndnoteText"/>
        <w:spacing w:line="480" w:lineRule="auto"/>
        <w:jc w:val="both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 xml:space="preserve">Martinez Tomas R, Menendez Villanueva R, Reyes Calzada S, Santos Durantez M, Valles Tarazona JM, Modesto Alapont M, et al. Pulmonary nocardiosis: risk factors and outcomes. </w:t>
      </w:r>
      <w:r w:rsidRPr="000345B3">
        <w:rPr>
          <w:i/>
          <w:sz w:val="22"/>
          <w:szCs w:val="22"/>
        </w:rPr>
        <w:t>Respirology</w:t>
      </w:r>
      <w:r>
        <w:rPr>
          <w:sz w:val="22"/>
          <w:szCs w:val="22"/>
        </w:rPr>
        <w:t xml:space="preserve"> 2007;12:394-400. </w:t>
      </w:r>
    </w:p>
  </w:endnote>
  <w:endnote w:id="23">
    <w:p w14:paraId="410A3C3A" w14:textId="77777777" w:rsidR="0097792A" w:rsidRDefault="0097792A" w:rsidP="00C73A13">
      <w:pPr>
        <w:pStyle w:val="EndnoteText"/>
      </w:pPr>
    </w:p>
    <w:p w14:paraId="40B54DFE" w14:textId="77777777" w:rsidR="0097792A" w:rsidRDefault="0097792A" w:rsidP="00C73A13">
      <w:pPr>
        <w:pStyle w:val="EndnoteText"/>
        <w:spacing w:line="480" w:lineRule="auto"/>
        <w:rPr>
          <w:sz w:val="22"/>
          <w:szCs w:val="22"/>
        </w:rPr>
      </w:pPr>
      <w:r w:rsidRPr="001B1823">
        <w:rPr>
          <w:rStyle w:val="EndnoteReference"/>
          <w:sz w:val="22"/>
          <w:szCs w:val="22"/>
        </w:rPr>
        <w:endnoteRef/>
      </w:r>
      <w:r w:rsidRPr="001B1823">
        <w:rPr>
          <w:sz w:val="22"/>
          <w:szCs w:val="22"/>
        </w:rPr>
        <w:t xml:space="preserve"> Minero MV, </w:t>
      </w:r>
      <w:r>
        <w:rPr>
          <w:sz w:val="22"/>
          <w:szCs w:val="22"/>
        </w:rPr>
        <w:t xml:space="preserve">Marin M, Cercenado E, Radadan PM, Bpuza E, Munoz P. Nocardiosis at the turn of the century. </w:t>
      </w:r>
      <w:r>
        <w:rPr>
          <w:i/>
          <w:sz w:val="22"/>
          <w:szCs w:val="22"/>
        </w:rPr>
        <w:t xml:space="preserve">Medicine (Baltimore) </w:t>
      </w:r>
      <w:r>
        <w:rPr>
          <w:sz w:val="22"/>
          <w:szCs w:val="22"/>
        </w:rPr>
        <w:t xml:space="preserve">2009;88: 250-61. </w:t>
      </w:r>
    </w:p>
    <w:p w14:paraId="067DE9B6" w14:textId="77777777" w:rsidR="0097792A" w:rsidRPr="00B5208F" w:rsidRDefault="0097792A" w:rsidP="00C73A13">
      <w:pPr>
        <w:pStyle w:val="EndnoteText"/>
        <w:spacing w:line="480" w:lineRule="auto"/>
        <w:rPr>
          <w:sz w:val="22"/>
          <w:szCs w:val="22"/>
        </w:rPr>
      </w:pPr>
    </w:p>
  </w:endnote>
  <w:endnote w:id="24">
    <w:p w14:paraId="277B95D4" w14:textId="77777777" w:rsidR="0097792A" w:rsidRDefault="0097792A" w:rsidP="005F6094">
      <w:pPr>
        <w:pStyle w:val="EndnoteText"/>
      </w:pPr>
    </w:p>
    <w:p w14:paraId="4B2FAE05" w14:textId="77777777" w:rsidR="0097792A" w:rsidRPr="00A365D3" w:rsidRDefault="0097792A" w:rsidP="005F6094">
      <w:pPr>
        <w:pStyle w:val="EndNoteBibliography"/>
        <w:spacing w:after="0" w:line="480" w:lineRule="auto"/>
        <w:jc w:val="both"/>
        <w:rPr>
          <w:color w:val="FF0000"/>
        </w:rPr>
      </w:pPr>
      <w:r>
        <w:rPr>
          <w:rStyle w:val="EndnoteReference"/>
        </w:rPr>
        <w:endnoteRef/>
      </w:r>
      <w:r>
        <w:t xml:space="preserve"> </w:t>
      </w:r>
      <w:r w:rsidRPr="005D34F5">
        <w:rPr>
          <w:color w:val="000000" w:themeColor="text1"/>
        </w:rPr>
        <w:t xml:space="preserve">Tatti KM, Shieh WJ, Phillips S, Augenbraun M, Rao C, Zaki SR. Molecular diagnosis of Nocardia farcinica from a cerebral abscess. </w:t>
      </w:r>
      <w:r w:rsidRPr="005D34F5">
        <w:rPr>
          <w:i/>
          <w:color w:val="000000" w:themeColor="text1"/>
        </w:rPr>
        <w:t>Hum Pathol</w:t>
      </w:r>
      <w:r w:rsidRPr="005D34F5">
        <w:rPr>
          <w:color w:val="000000" w:themeColor="text1"/>
        </w:rPr>
        <w:t xml:space="preserve"> 2006;37(8):1117-21.</w:t>
      </w:r>
    </w:p>
    <w:p w14:paraId="7F33E502" w14:textId="77777777" w:rsidR="0097792A" w:rsidRPr="000B4C88" w:rsidRDefault="0097792A" w:rsidP="005F6094">
      <w:pPr>
        <w:pStyle w:val="EndnoteText"/>
        <w:rPr>
          <w:sz w:val="22"/>
          <w:szCs w:val="22"/>
        </w:rPr>
      </w:pPr>
    </w:p>
  </w:endnote>
  <w:endnote w:id="25">
    <w:p w14:paraId="04E56CD9" w14:textId="77777777" w:rsidR="0097792A" w:rsidRDefault="0097792A" w:rsidP="00A129E2">
      <w:pPr>
        <w:pStyle w:val="EndnoteText"/>
        <w:spacing w:line="480" w:lineRule="auto"/>
        <w:rPr>
          <w:rFonts w:cs="Arial"/>
          <w:color w:val="000000"/>
          <w:sz w:val="22"/>
          <w:szCs w:val="22"/>
          <w:shd w:val="clear" w:color="auto" w:fill="FFFFFF"/>
        </w:rPr>
      </w:pPr>
      <w:r w:rsidRPr="00A129E2">
        <w:rPr>
          <w:rStyle w:val="EndnoteReference"/>
          <w:color w:val="000000" w:themeColor="text1"/>
          <w:sz w:val="22"/>
          <w:szCs w:val="22"/>
        </w:rPr>
        <w:endnoteRef/>
      </w:r>
      <w:r w:rsidRPr="00A129E2">
        <w:rPr>
          <w:color w:val="000000" w:themeColor="text1"/>
          <w:sz w:val="22"/>
          <w:szCs w:val="22"/>
        </w:rPr>
        <w:t xml:space="preserve"> </w:t>
      </w:r>
      <w:r w:rsidRPr="00A129E2">
        <w:rPr>
          <w:color w:val="000000" w:themeColor="text1"/>
          <w:sz w:val="22"/>
          <w:szCs w:val="22"/>
          <w:lang w:val="en"/>
        </w:rPr>
        <w:t xml:space="preserve">M. Marín, A. Ruiz, C. Iglesias, L. Quiroga, E. Cercenado, P. Martín-Rabadán, Emilio Bouza, Belén Rodríguez-Sánchez. </w:t>
      </w:r>
      <w:hyperlink r:id="rId29" w:history="1">
        <w:r w:rsidRPr="00A129E2">
          <w:rPr>
            <w:color w:val="000000" w:themeColor="text1"/>
            <w:sz w:val="22"/>
            <w:szCs w:val="22"/>
            <w:lang w:val="en"/>
          </w:rPr>
          <w:t xml:space="preserve">Identification of </w:t>
        </w:r>
        <w:r w:rsidRPr="00A129E2">
          <w:rPr>
            <w:i/>
            <w:iCs/>
            <w:color w:val="000000" w:themeColor="text1"/>
            <w:sz w:val="22"/>
            <w:szCs w:val="22"/>
            <w:lang w:val="en"/>
          </w:rPr>
          <w:t>Nocardia</w:t>
        </w:r>
        <w:r w:rsidRPr="00A129E2">
          <w:rPr>
            <w:color w:val="000000" w:themeColor="text1"/>
            <w:sz w:val="22"/>
            <w:szCs w:val="22"/>
            <w:lang w:val="en"/>
          </w:rPr>
          <w:t xml:space="preserve"> species from clinical isolates using MALDI-TOF mass spectrometry</w:t>
        </w:r>
      </w:hyperlink>
      <w:r w:rsidRPr="00A129E2">
        <w:rPr>
          <w:color w:val="000000" w:themeColor="text1"/>
          <w:sz w:val="22"/>
          <w:szCs w:val="22"/>
          <w:lang w:val="en"/>
        </w:rPr>
        <w:t xml:space="preserve">. </w:t>
      </w:r>
      <w:r w:rsidRPr="00A129E2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 xml:space="preserve">Clin </w:t>
      </w:r>
      <w:proofErr w:type="spellStart"/>
      <w:r w:rsidRPr="00A129E2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>Microbiol</w:t>
      </w:r>
      <w:proofErr w:type="spellEnd"/>
      <w:r w:rsidRPr="00A129E2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 xml:space="preserve"> Infect</w:t>
      </w:r>
      <w:r w:rsidRPr="00A129E2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2018 Dec</w:t>
      </w:r>
      <w:proofErr w:type="gramStart"/>
      <w:r w:rsidRPr="00A129E2">
        <w:rPr>
          <w:rFonts w:cs="Arial"/>
          <w:color w:val="000000" w:themeColor="text1"/>
          <w:sz w:val="22"/>
          <w:szCs w:val="22"/>
          <w:shd w:val="clear" w:color="auto" w:fill="FFFFFF"/>
        </w:rPr>
        <w:t>;24</w:t>
      </w:r>
      <w:proofErr w:type="gramEnd"/>
      <w:r w:rsidRPr="00A129E2">
        <w:rPr>
          <w:rFonts w:cs="Arial"/>
          <w:color w:val="000000" w:themeColor="text1"/>
          <w:sz w:val="22"/>
          <w:szCs w:val="22"/>
          <w:shd w:val="clear" w:color="auto" w:fill="FFFFFF"/>
        </w:rPr>
        <w:t>(12</w:t>
      </w:r>
      <w:r w:rsidRPr="00A129E2">
        <w:rPr>
          <w:rFonts w:cs="Arial"/>
          <w:color w:val="000000"/>
          <w:sz w:val="22"/>
          <w:szCs w:val="22"/>
          <w:shd w:val="clear" w:color="auto" w:fill="FFFFFF"/>
        </w:rPr>
        <w:t>):1342.e5-1342.e8.</w:t>
      </w:r>
    </w:p>
    <w:p w14:paraId="10F87541" w14:textId="77777777" w:rsidR="00B62D7F" w:rsidRPr="00A129E2" w:rsidRDefault="00B62D7F" w:rsidP="00A129E2">
      <w:pPr>
        <w:pStyle w:val="EndnoteText"/>
        <w:spacing w:line="480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708D82B1" w14:textId="77777777" w:rsidR="0097792A" w:rsidRDefault="0097792A" w:rsidP="005F609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29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F04BC" w14:textId="77777777" w:rsidR="0097792A" w:rsidRDefault="00977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6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2A553D8" w14:textId="77777777" w:rsidR="0097792A" w:rsidRDefault="0097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113A" w14:textId="77777777" w:rsidR="003D1289" w:rsidRDefault="003D1289" w:rsidP="00DE5628">
      <w:pPr>
        <w:spacing w:after="0" w:line="240" w:lineRule="auto"/>
      </w:pPr>
      <w:r>
        <w:separator/>
      </w:r>
    </w:p>
  </w:footnote>
  <w:footnote w:type="continuationSeparator" w:id="0">
    <w:p w14:paraId="0D04CB8D" w14:textId="77777777" w:rsidR="003D1289" w:rsidRDefault="003D1289" w:rsidP="00DE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9D9"/>
    <w:multiLevelType w:val="hybridMultilevel"/>
    <w:tmpl w:val="102CA2EC"/>
    <w:lvl w:ilvl="0" w:tplc="8B84CF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22F"/>
    <w:multiLevelType w:val="hybridMultilevel"/>
    <w:tmpl w:val="7E006C18"/>
    <w:lvl w:ilvl="0" w:tplc="F4DC4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7A1C"/>
    <w:multiLevelType w:val="hybridMultilevel"/>
    <w:tmpl w:val="F8C2D078"/>
    <w:lvl w:ilvl="0" w:tplc="7966B3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2D9C"/>
    <w:multiLevelType w:val="hybridMultilevel"/>
    <w:tmpl w:val="92A44696"/>
    <w:lvl w:ilvl="0" w:tplc="21DAF7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64A8"/>
    <w:multiLevelType w:val="hybridMultilevel"/>
    <w:tmpl w:val="0066B5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416C5"/>
    <w:multiLevelType w:val="hybridMultilevel"/>
    <w:tmpl w:val="6C0C9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135C7"/>
    <w:multiLevelType w:val="hybridMultilevel"/>
    <w:tmpl w:val="C2549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03968"/>
    <w:rsid w:val="000006F6"/>
    <w:rsid w:val="00000B6F"/>
    <w:rsid w:val="00000E8D"/>
    <w:rsid w:val="000018FA"/>
    <w:rsid w:val="00002FB1"/>
    <w:rsid w:val="00003F60"/>
    <w:rsid w:val="00004011"/>
    <w:rsid w:val="000047D3"/>
    <w:rsid w:val="0000548E"/>
    <w:rsid w:val="00011B75"/>
    <w:rsid w:val="00011D63"/>
    <w:rsid w:val="0002002E"/>
    <w:rsid w:val="000211C7"/>
    <w:rsid w:val="000240D4"/>
    <w:rsid w:val="00024D9A"/>
    <w:rsid w:val="000263EC"/>
    <w:rsid w:val="00026590"/>
    <w:rsid w:val="00026896"/>
    <w:rsid w:val="00027963"/>
    <w:rsid w:val="00030A47"/>
    <w:rsid w:val="00031A87"/>
    <w:rsid w:val="00031BA0"/>
    <w:rsid w:val="0003305C"/>
    <w:rsid w:val="00033D34"/>
    <w:rsid w:val="00033D37"/>
    <w:rsid w:val="000345B3"/>
    <w:rsid w:val="00036122"/>
    <w:rsid w:val="0003697A"/>
    <w:rsid w:val="000404D9"/>
    <w:rsid w:val="0004062D"/>
    <w:rsid w:val="00041E47"/>
    <w:rsid w:val="00043423"/>
    <w:rsid w:val="000434D2"/>
    <w:rsid w:val="00043DD1"/>
    <w:rsid w:val="000447C5"/>
    <w:rsid w:val="0004712A"/>
    <w:rsid w:val="00052D2C"/>
    <w:rsid w:val="00052ED8"/>
    <w:rsid w:val="00054DB0"/>
    <w:rsid w:val="000562FC"/>
    <w:rsid w:val="00056C96"/>
    <w:rsid w:val="00056D52"/>
    <w:rsid w:val="00060BE2"/>
    <w:rsid w:val="00061326"/>
    <w:rsid w:val="000620ED"/>
    <w:rsid w:val="00062409"/>
    <w:rsid w:val="00062FC0"/>
    <w:rsid w:val="000639C6"/>
    <w:rsid w:val="000644E3"/>
    <w:rsid w:val="000679F6"/>
    <w:rsid w:val="00067CAD"/>
    <w:rsid w:val="00070624"/>
    <w:rsid w:val="00073B37"/>
    <w:rsid w:val="0007548E"/>
    <w:rsid w:val="00080136"/>
    <w:rsid w:val="0008101E"/>
    <w:rsid w:val="00081ED0"/>
    <w:rsid w:val="00084424"/>
    <w:rsid w:val="00084A16"/>
    <w:rsid w:val="0008742A"/>
    <w:rsid w:val="000875CE"/>
    <w:rsid w:val="00093095"/>
    <w:rsid w:val="0009450E"/>
    <w:rsid w:val="000955BB"/>
    <w:rsid w:val="00095DAD"/>
    <w:rsid w:val="00095DE5"/>
    <w:rsid w:val="000967CD"/>
    <w:rsid w:val="000A212B"/>
    <w:rsid w:val="000A2698"/>
    <w:rsid w:val="000A31E3"/>
    <w:rsid w:val="000A5E39"/>
    <w:rsid w:val="000B0B4F"/>
    <w:rsid w:val="000B13D4"/>
    <w:rsid w:val="000B13DD"/>
    <w:rsid w:val="000B1DEB"/>
    <w:rsid w:val="000B3599"/>
    <w:rsid w:val="000B3DF9"/>
    <w:rsid w:val="000B4C88"/>
    <w:rsid w:val="000B4D03"/>
    <w:rsid w:val="000B674B"/>
    <w:rsid w:val="000B7131"/>
    <w:rsid w:val="000B7BEF"/>
    <w:rsid w:val="000C01A7"/>
    <w:rsid w:val="000C1ED9"/>
    <w:rsid w:val="000C21B4"/>
    <w:rsid w:val="000C2E9D"/>
    <w:rsid w:val="000C39DB"/>
    <w:rsid w:val="000C4743"/>
    <w:rsid w:val="000C553F"/>
    <w:rsid w:val="000C6C1B"/>
    <w:rsid w:val="000D0BEE"/>
    <w:rsid w:val="000D214E"/>
    <w:rsid w:val="000D2B84"/>
    <w:rsid w:val="000D42FC"/>
    <w:rsid w:val="000D525B"/>
    <w:rsid w:val="000D58D8"/>
    <w:rsid w:val="000D607D"/>
    <w:rsid w:val="000E03BC"/>
    <w:rsid w:val="000E7D1F"/>
    <w:rsid w:val="000F0A36"/>
    <w:rsid w:val="000F1217"/>
    <w:rsid w:val="000F1330"/>
    <w:rsid w:val="000F210C"/>
    <w:rsid w:val="000F273A"/>
    <w:rsid w:val="000F2921"/>
    <w:rsid w:val="000F44F0"/>
    <w:rsid w:val="000F4EA5"/>
    <w:rsid w:val="000F4F3D"/>
    <w:rsid w:val="000F52EB"/>
    <w:rsid w:val="00100EB3"/>
    <w:rsid w:val="001022C7"/>
    <w:rsid w:val="00102DB9"/>
    <w:rsid w:val="00107E91"/>
    <w:rsid w:val="0011013C"/>
    <w:rsid w:val="00110ECC"/>
    <w:rsid w:val="00111FA9"/>
    <w:rsid w:val="00112121"/>
    <w:rsid w:val="001147D3"/>
    <w:rsid w:val="00114CB4"/>
    <w:rsid w:val="00115BB0"/>
    <w:rsid w:val="00115D1E"/>
    <w:rsid w:val="0011612E"/>
    <w:rsid w:val="00116865"/>
    <w:rsid w:val="00120151"/>
    <w:rsid w:val="00122199"/>
    <w:rsid w:val="00122459"/>
    <w:rsid w:val="0012259C"/>
    <w:rsid w:val="00122BFB"/>
    <w:rsid w:val="00123D52"/>
    <w:rsid w:val="00126875"/>
    <w:rsid w:val="00130DF6"/>
    <w:rsid w:val="00131568"/>
    <w:rsid w:val="00131EFB"/>
    <w:rsid w:val="00132CC5"/>
    <w:rsid w:val="00135441"/>
    <w:rsid w:val="00140E0E"/>
    <w:rsid w:val="00141586"/>
    <w:rsid w:val="00142B58"/>
    <w:rsid w:val="00142C49"/>
    <w:rsid w:val="00144832"/>
    <w:rsid w:val="00144892"/>
    <w:rsid w:val="001512B8"/>
    <w:rsid w:val="00153A61"/>
    <w:rsid w:val="00155FC2"/>
    <w:rsid w:val="001561EC"/>
    <w:rsid w:val="001564D1"/>
    <w:rsid w:val="00160C54"/>
    <w:rsid w:val="001618CD"/>
    <w:rsid w:val="00163149"/>
    <w:rsid w:val="00163702"/>
    <w:rsid w:val="0016458A"/>
    <w:rsid w:val="00165DC6"/>
    <w:rsid w:val="001709BA"/>
    <w:rsid w:val="00173012"/>
    <w:rsid w:val="00173B8B"/>
    <w:rsid w:val="00180919"/>
    <w:rsid w:val="00183178"/>
    <w:rsid w:val="00190600"/>
    <w:rsid w:val="00190D52"/>
    <w:rsid w:val="00190DF9"/>
    <w:rsid w:val="00190F88"/>
    <w:rsid w:val="0019262C"/>
    <w:rsid w:val="00193547"/>
    <w:rsid w:val="001941C4"/>
    <w:rsid w:val="00196111"/>
    <w:rsid w:val="00196440"/>
    <w:rsid w:val="00196BFB"/>
    <w:rsid w:val="001979F6"/>
    <w:rsid w:val="00197EBD"/>
    <w:rsid w:val="001A09E9"/>
    <w:rsid w:val="001A0BF9"/>
    <w:rsid w:val="001A177C"/>
    <w:rsid w:val="001A2CCA"/>
    <w:rsid w:val="001A4BC0"/>
    <w:rsid w:val="001A4F46"/>
    <w:rsid w:val="001A697F"/>
    <w:rsid w:val="001A6E0F"/>
    <w:rsid w:val="001B11E6"/>
    <w:rsid w:val="001B1823"/>
    <w:rsid w:val="001B32FB"/>
    <w:rsid w:val="001B376E"/>
    <w:rsid w:val="001B5BB2"/>
    <w:rsid w:val="001B75DB"/>
    <w:rsid w:val="001C351B"/>
    <w:rsid w:val="001C369C"/>
    <w:rsid w:val="001C37C0"/>
    <w:rsid w:val="001C38CF"/>
    <w:rsid w:val="001C3F89"/>
    <w:rsid w:val="001C5744"/>
    <w:rsid w:val="001C5A31"/>
    <w:rsid w:val="001D3D2E"/>
    <w:rsid w:val="001D58FA"/>
    <w:rsid w:val="001D66C3"/>
    <w:rsid w:val="001D6A1C"/>
    <w:rsid w:val="001D7B3C"/>
    <w:rsid w:val="001E044F"/>
    <w:rsid w:val="001F025D"/>
    <w:rsid w:val="001F125A"/>
    <w:rsid w:val="001F1B63"/>
    <w:rsid w:val="001F253D"/>
    <w:rsid w:val="00201D3A"/>
    <w:rsid w:val="002029C3"/>
    <w:rsid w:val="00203D37"/>
    <w:rsid w:val="00204D75"/>
    <w:rsid w:val="00205C87"/>
    <w:rsid w:val="0020665B"/>
    <w:rsid w:val="00206B7C"/>
    <w:rsid w:val="00210266"/>
    <w:rsid w:val="0021174C"/>
    <w:rsid w:val="00211984"/>
    <w:rsid w:val="00212480"/>
    <w:rsid w:val="00214C2A"/>
    <w:rsid w:val="00214D2C"/>
    <w:rsid w:val="00214D5C"/>
    <w:rsid w:val="00215BED"/>
    <w:rsid w:val="00216A97"/>
    <w:rsid w:val="00216C11"/>
    <w:rsid w:val="0021702B"/>
    <w:rsid w:val="00220194"/>
    <w:rsid w:val="00220E57"/>
    <w:rsid w:val="002212D0"/>
    <w:rsid w:val="0022296E"/>
    <w:rsid w:val="002236DB"/>
    <w:rsid w:val="00223E67"/>
    <w:rsid w:val="002244E9"/>
    <w:rsid w:val="00225A42"/>
    <w:rsid w:val="00225BF9"/>
    <w:rsid w:val="00225DE6"/>
    <w:rsid w:val="00225E20"/>
    <w:rsid w:val="00225E8D"/>
    <w:rsid w:val="00226223"/>
    <w:rsid w:val="00227DCD"/>
    <w:rsid w:val="002320B6"/>
    <w:rsid w:val="00235E91"/>
    <w:rsid w:val="00235FBB"/>
    <w:rsid w:val="00240FDA"/>
    <w:rsid w:val="00242AF0"/>
    <w:rsid w:val="002469B7"/>
    <w:rsid w:val="00246E40"/>
    <w:rsid w:val="002607C6"/>
    <w:rsid w:val="00261C96"/>
    <w:rsid w:val="00267554"/>
    <w:rsid w:val="002709A7"/>
    <w:rsid w:val="00270B90"/>
    <w:rsid w:val="0027206B"/>
    <w:rsid w:val="00273E26"/>
    <w:rsid w:val="002749A9"/>
    <w:rsid w:val="00274DF5"/>
    <w:rsid w:val="00280300"/>
    <w:rsid w:val="00280598"/>
    <w:rsid w:val="002817AE"/>
    <w:rsid w:val="00282774"/>
    <w:rsid w:val="00282C48"/>
    <w:rsid w:val="00287AB4"/>
    <w:rsid w:val="00292236"/>
    <w:rsid w:val="0029266F"/>
    <w:rsid w:val="00293229"/>
    <w:rsid w:val="0029592C"/>
    <w:rsid w:val="002974DC"/>
    <w:rsid w:val="00297E52"/>
    <w:rsid w:val="002A149B"/>
    <w:rsid w:val="002A3273"/>
    <w:rsid w:val="002A453F"/>
    <w:rsid w:val="002A5096"/>
    <w:rsid w:val="002A5862"/>
    <w:rsid w:val="002B119B"/>
    <w:rsid w:val="002B1317"/>
    <w:rsid w:val="002B3E64"/>
    <w:rsid w:val="002B66BD"/>
    <w:rsid w:val="002B690E"/>
    <w:rsid w:val="002B6C11"/>
    <w:rsid w:val="002B7883"/>
    <w:rsid w:val="002B7E20"/>
    <w:rsid w:val="002C0F3F"/>
    <w:rsid w:val="002C2C83"/>
    <w:rsid w:val="002C50FD"/>
    <w:rsid w:val="002C5EE1"/>
    <w:rsid w:val="002C79CB"/>
    <w:rsid w:val="002D0082"/>
    <w:rsid w:val="002D066E"/>
    <w:rsid w:val="002D07D6"/>
    <w:rsid w:val="002D09C5"/>
    <w:rsid w:val="002D5F66"/>
    <w:rsid w:val="002D73A3"/>
    <w:rsid w:val="002E45CF"/>
    <w:rsid w:val="002E4A81"/>
    <w:rsid w:val="002E4F49"/>
    <w:rsid w:val="002E6FCC"/>
    <w:rsid w:val="002F1B28"/>
    <w:rsid w:val="002F24C1"/>
    <w:rsid w:val="00303264"/>
    <w:rsid w:val="00304320"/>
    <w:rsid w:val="00304EB5"/>
    <w:rsid w:val="00306734"/>
    <w:rsid w:val="003067B3"/>
    <w:rsid w:val="003070B1"/>
    <w:rsid w:val="003071E9"/>
    <w:rsid w:val="00307493"/>
    <w:rsid w:val="0031010E"/>
    <w:rsid w:val="00310D73"/>
    <w:rsid w:val="003122B4"/>
    <w:rsid w:val="003125FC"/>
    <w:rsid w:val="00313F66"/>
    <w:rsid w:val="00315357"/>
    <w:rsid w:val="003159C3"/>
    <w:rsid w:val="00315AD8"/>
    <w:rsid w:val="003161A6"/>
    <w:rsid w:val="003166F6"/>
    <w:rsid w:val="00320BD6"/>
    <w:rsid w:val="00322552"/>
    <w:rsid w:val="0032445D"/>
    <w:rsid w:val="00325911"/>
    <w:rsid w:val="003271D4"/>
    <w:rsid w:val="00327357"/>
    <w:rsid w:val="00327FAB"/>
    <w:rsid w:val="003306C9"/>
    <w:rsid w:val="00331542"/>
    <w:rsid w:val="00332978"/>
    <w:rsid w:val="00334244"/>
    <w:rsid w:val="00334270"/>
    <w:rsid w:val="00334EBD"/>
    <w:rsid w:val="003353B1"/>
    <w:rsid w:val="0033627F"/>
    <w:rsid w:val="00337EE9"/>
    <w:rsid w:val="00340B79"/>
    <w:rsid w:val="00342A40"/>
    <w:rsid w:val="0034348A"/>
    <w:rsid w:val="003454D3"/>
    <w:rsid w:val="0034684F"/>
    <w:rsid w:val="00346D68"/>
    <w:rsid w:val="00346E4B"/>
    <w:rsid w:val="00347499"/>
    <w:rsid w:val="00350BEC"/>
    <w:rsid w:val="003522E3"/>
    <w:rsid w:val="00355977"/>
    <w:rsid w:val="00364063"/>
    <w:rsid w:val="00367130"/>
    <w:rsid w:val="0036789B"/>
    <w:rsid w:val="00370312"/>
    <w:rsid w:val="003705E8"/>
    <w:rsid w:val="00370EB9"/>
    <w:rsid w:val="0037282D"/>
    <w:rsid w:val="00375C2A"/>
    <w:rsid w:val="00376A46"/>
    <w:rsid w:val="0038173B"/>
    <w:rsid w:val="003831CA"/>
    <w:rsid w:val="00384CF9"/>
    <w:rsid w:val="00385F5B"/>
    <w:rsid w:val="00387E20"/>
    <w:rsid w:val="00392058"/>
    <w:rsid w:val="0039269B"/>
    <w:rsid w:val="00393456"/>
    <w:rsid w:val="00393D70"/>
    <w:rsid w:val="003945CE"/>
    <w:rsid w:val="00395AAC"/>
    <w:rsid w:val="00395F07"/>
    <w:rsid w:val="00396B82"/>
    <w:rsid w:val="003970EF"/>
    <w:rsid w:val="003A1173"/>
    <w:rsid w:val="003A173F"/>
    <w:rsid w:val="003A4BB4"/>
    <w:rsid w:val="003A4DA3"/>
    <w:rsid w:val="003A595A"/>
    <w:rsid w:val="003A7434"/>
    <w:rsid w:val="003B21A9"/>
    <w:rsid w:val="003B3524"/>
    <w:rsid w:val="003B62B4"/>
    <w:rsid w:val="003C4327"/>
    <w:rsid w:val="003C68C0"/>
    <w:rsid w:val="003C7BE5"/>
    <w:rsid w:val="003D0B5B"/>
    <w:rsid w:val="003D1052"/>
    <w:rsid w:val="003D1289"/>
    <w:rsid w:val="003D19B4"/>
    <w:rsid w:val="003D2091"/>
    <w:rsid w:val="003D38C7"/>
    <w:rsid w:val="003D77DC"/>
    <w:rsid w:val="003E13B5"/>
    <w:rsid w:val="003E1A73"/>
    <w:rsid w:val="003E1FD8"/>
    <w:rsid w:val="003E54E4"/>
    <w:rsid w:val="003F0555"/>
    <w:rsid w:val="003F0EFC"/>
    <w:rsid w:val="003F6AAF"/>
    <w:rsid w:val="004001F2"/>
    <w:rsid w:val="0040156B"/>
    <w:rsid w:val="00402D0C"/>
    <w:rsid w:val="0040409C"/>
    <w:rsid w:val="00405274"/>
    <w:rsid w:val="0041255D"/>
    <w:rsid w:val="00412919"/>
    <w:rsid w:val="00413868"/>
    <w:rsid w:val="004168EB"/>
    <w:rsid w:val="00417250"/>
    <w:rsid w:val="0042031D"/>
    <w:rsid w:val="0042299E"/>
    <w:rsid w:val="00423F08"/>
    <w:rsid w:val="0042403D"/>
    <w:rsid w:val="00425839"/>
    <w:rsid w:val="00425A36"/>
    <w:rsid w:val="00430684"/>
    <w:rsid w:val="00430E61"/>
    <w:rsid w:val="004316B9"/>
    <w:rsid w:val="004324C5"/>
    <w:rsid w:val="00433612"/>
    <w:rsid w:val="00433BEE"/>
    <w:rsid w:val="00436067"/>
    <w:rsid w:val="004362A8"/>
    <w:rsid w:val="0043671B"/>
    <w:rsid w:val="00437F67"/>
    <w:rsid w:val="00440006"/>
    <w:rsid w:val="00440BD1"/>
    <w:rsid w:val="00440C87"/>
    <w:rsid w:val="00440E39"/>
    <w:rsid w:val="0044430E"/>
    <w:rsid w:val="004464AA"/>
    <w:rsid w:val="00451B38"/>
    <w:rsid w:val="004564CF"/>
    <w:rsid w:val="0045651D"/>
    <w:rsid w:val="004620C8"/>
    <w:rsid w:val="00463734"/>
    <w:rsid w:val="00464484"/>
    <w:rsid w:val="00465059"/>
    <w:rsid w:val="0046780D"/>
    <w:rsid w:val="0047038E"/>
    <w:rsid w:val="00470503"/>
    <w:rsid w:val="00470530"/>
    <w:rsid w:val="0047079D"/>
    <w:rsid w:val="00470969"/>
    <w:rsid w:val="004727FA"/>
    <w:rsid w:val="00474BA5"/>
    <w:rsid w:val="004750CD"/>
    <w:rsid w:val="0047794F"/>
    <w:rsid w:val="00480B1D"/>
    <w:rsid w:val="00481052"/>
    <w:rsid w:val="004816B7"/>
    <w:rsid w:val="00481CBE"/>
    <w:rsid w:val="0048250D"/>
    <w:rsid w:val="0048343F"/>
    <w:rsid w:val="00484C79"/>
    <w:rsid w:val="00485444"/>
    <w:rsid w:val="0048638D"/>
    <w:rsid w:val="0048780F"/>
    <w:rsid w:val="004879B0"/>
    <w:rsid w:val="0049107E"/>
    <w:rsid w:val="00491A0B"/>
    <w:rsid w:val="004926C3"/>
    <w:rsid w:val="004929F4"/>
    <w:rsid w:val="00493248"/>
    <w:rsid w:val="00493708"/>
    <w:rsid w:val="00497AF9"/>
    <w:rsid w:val="004A075A"/>
    <w:rsid w:val="004A108C"/>
    <w:rsid w:val="004A17DD"/>
    <w:rsid w:val="004A28AD"/>
    <w:rsid w:val="004A3F47"/>
    <w:rsid w:val="004A4646"/>
    <w:rsid w:val="004A6CAD"/>
    <w:rsid w:val="004A7579"/>
    <w:rsid w:val="004B1BDD"/>
    <w:rsid w:val="004B1FE4"/>
    <w:rsid w:val="004B27CB"/>
    <w:rsid w:val="004B52AC"/>
    <w:rsid w:val="004B57BF"/>
    <w:rsid w:val="004B5D66"/>
    <w:rsid w:val="004C2E87"/>
    <w:rsid w:val="004C6949"/>
    <w:rsid w:val="004C7D14"/>
    <w:rsid w:val="004D17D5"/>
    <w:rsid w:val="004D268E"/>
    <w:rsid w:val="004D3717"/>
    <w:rsid w:val="004D3F16"/>
    <w:rsid w:val="004D507A"/>
    <w:rsid w:val="004D6E24"/>
    <w:rsid w:val="004D7FA3"/>
    <w:rsid w:val="004E0108"/>
    <w:rsid w:val="004E0550"/>
    <w:rsid w:val="004E0CA0"/>
    <w:rsid w:val="004E1D8E"/>
    <w:rsid w:val="004E1DBF"/>
    <w:rsid w:val="004E5008"/>
    <w:rsid w:val="004F025B"/>
    <w:rsid w:val="004F22EC"/>
    <w:rsid w:val="004F31F5"/>
    <w:rsid w:val="004F464D"/>
    <w:rsid w:val="004F5F28"/>
    <w:rsid w:val="004F632D"/>
    <w:rsid w:val="004F639B"/>
    <w:rsid w:val="005000FF"/>
    <w:rsid w:val="00502786"/>
    <w:rsid w:val="005033CE"/>
    <w:rsid w:val="00503968"/>
    <w:rsid w:val="0050438E"/>
    <w:rsid w:val="005044AA"/>
    <w:rsid w:val="0050596F"/>
    <w:rsid w:val="00507B01"/>
    <w:rsid w:val="00511520"/>
    <w:rsid w:val="00511DA7"/>
    <w:rsid w:val="00512B05"/>
    <w:rsid w:val="00514DEA"/>
    <w:rsid w:val="005150CF"/>
    <w:rsid w:val="005158D0"/>
    <w:rsid w:val="00515F53"/>
    <w:rsid w:val="00522571"/>
    <w:rsid w:val="0052357B"/>
    <w:rsid w:val="00523FB2"/>
    <w:rsid w:val="005249DE"/>
    <w:rsid w:val="00524E3A"/>
    <w:rsid w:val="005251E2"/>
    <w:rsid w:val="00525DE3"/>
    <w:rsid w:val="0052613C"/>
    <w:rsid w:val="005276CA"/>
    <w:rsid w:val="00527E6D"/>
    <w:rsid w:val="0053047C"/>
    <w:rsid w:val="00531DCC"/>
    <w:rsid w:val="00533E18"/>
    <w:rsid w:val="00533E54"/>
    <w:rsid w:val="00534D4A"/>
    <w:rsid w:val="00536DCB"/>
    <w:rsid w:val="00544E47"/>
    <w:rsid w:val="005465CF"/>
    <w:rsid w:val="005510C5"/>
    <w:rsid w:val="0055353D"/>
    <w:rsid w:val="00553C23"/>
    <w:rsid w:val="00555EB2"/>
    <w:rsid w:val="0055708E"/>
    <w:rsid w:val="0055782E"/>
    <w:rsid w:val="005602C8"/>
    <w:rsid w:val="00561989"/>
    <w:rsid w:val="00563301"/>
    <w:rsid w:val="00563737"/>
    <w:rsid w:val="00563FC6"/>
    <w:rsid w:val="00565F12"/>
    <w:rsid w:val="005661D1"/>
    <w:rsid w:val="00566C84"/>
    <w:rsid w:val="00572C0D"/>
    <w:rsid w:val="00574127"/>
    <w:rsid w:val="00574346"/>
    <w:rsid w:val="00574D71"/>
    <w:rsid w:val="0057653A"/>
    <w:rsid w:val="005820AF"/>
    <w:rsid w:val="00582C83"/>
    <w:rsid w:val="00583D39"/>
    <w:rsid w:val="005872F1"/>
    <w:rsid w:val="00587FC8"/>
    <w:rsid w:val="0059280D"/>
    <w:rsid w:val="00597042"/>
    <w:rsid w:val="0059734E"/>
    <w:rsid w:val="005A0CD1"/>
    <w:rsid w:val="005A10C6"/>
    <w:rsid w:val="005A1BC1"/>
    <w:rsid w:val="005A34CF"/>
    <w:rsid w:val="005A3E2B"/>
    <w:rsid w:val="005A603A"/>
    <w:rsid w:val="005B1D0C"/>
    <w:rsid w:val="005B240D"/>
    <w:rsid w:val="005B2CF1"/>
    <w:rsid w:val="005B51FE"/>
    <w:rsid w:val="005B7403"/>
    <w:rsid w:val="005B7997"/>
    <w:rsid w:val="005B7CF4"/>
    <w:rsid w:val="005C1767"/>
    <w:rsid w:val="005C1B4E"/>
    <w:rsid w:val="005C1EC5"/>
    <w:rsid w:val="005C2293"/>
    <w:rsid w:val="005C36AD"/>
    <w:rsid w:val="005C386B"/>
    <w:rsid w:val="005C4B99"/>
    <w:rsid w:val="005C5278"/>
    <w:rsid w:val="005C72F5"/>
    <w:rsid w:val="005C7AC8"/>
    <w:rsid w:val="005D25EF"/>
    <w:rsid w:val="005D33E7"/>
    <w:rsid w:val="005D34F5"/>
    <w:rsid w:val="005E2FB0"/>
    <w:rsid w:val="005E38DE"/>
    <w:rsid w:val="005E46F6"/>
    <w:rsid w:val="005E62FD"/>
    <w:rsid w:val="005F00E2"/>
    <w:rsid w:val="005F054D"/>
    <w:rsid w:val="005F1DBF"/>
    <w:rsid w:val="005F221A"/>
    <w:rsid w:val="005F23B3"/>
    <w:rsid w:val="005F3021"/>
    <w:rsid w:val="005F5D0D"/>
    <w:rsid w:val="005F6094"/>
    <w:rsid w:val="005F7291"/>
    <w:rsid w:val="005F7BE9"/>
    <w:rsid w:val="005F7DE3"/>
    <w:rsid w:val="006005D4"/>
    <w:rsid w:val="0060138F"/>
    <w:rsid w:val="006018EF"/>
    <w:rsid w:val="0060198F"/>
    <w:rsid w:val="00602784"/>
    <w:rsid w:val="00603B7B"/>
    <w:rsid w:val="00603F82"/>
    <w:rsid w:val="0060428E"/>
    <w:rsid w:val="00604910"/>
    <w:rsid w:val="00606E04"/>
    <w:rsid w:val="00611963"/>
    <w:rsid w:val="0061330D"/>
    <w:rsid w:val="00614AA3"/>
    <w:rsid w:val="00616508"/>
    <w:rsid w:val="0061728A"/>
    <w:rsid w:val="00620896"/>
    <w:rsid w:val="00625184"/>
    <w:rsid w:val="0062594D"/>
    <w:rsid w:val="00626268"/>
    <w:rsid w:val="0063176C"/>
    <w:rsid w:val="00632501"/>
    <w:rsid w:val="0063263F"/>
    <w:rsid w:val="00633284"/>
    <w:rsid w:val="0063407B"/>
    <w:rsid w:val="006352DC"/>
    <w:rsid w:val="00635985"/>
    <w:rsid w:val="0063748D"/>
    <w:rsid w:val="0064377A"/>
    <w:rsid w:val="0064398A"/>
    <w:rsid w:val="00646C17"/>
    <w:rsid w:val="006471D4"/>
    <w:rsid w:val="00647D35"/>
    <w:rsid w:val="006501BB"/>
    <w:rsid w:val="00650BD9"/>
    <w:rsid w:val="00652140"/>
    <w:rsid w:val="00654034"/>
    <w:rsid w:val="00655784"/>
    <w:rsid w:val="00656DDD"/>
    <w:rsid w:val="00660BA1"/>
    <w:rsid w:val="00661839"/>
    <w:rsid w:val="00661DB7"/>
    <w:rsid w:val="00662637"/>
    <w:rsid w:val="006629B4"/>
    <w:rsid w:val="00663D39"/>
    <w:rsid w:val="00664593"/>
    <w:rsid w:val="00671122"/>
    <w:rsid w:val="00674A95"/>
    <w:rsid w:val="0067581E"/>
    <w:rsid w:val="00680599"/>
    <w:rsid w:val="00680712"/>
    <w:rsid w:val="0068146D"/>
    <w:rsid w:val="00681D5C"/>
    <w:rsid w:val="00681DC8"/>
    <w:rsid w:val="00682181"/>
    <w:rsid w:val="00682AFA"/>
    <w:rsid w:val="00683467"/>
    <w:rsid w:val="0068641A"/>
    <w:rsid w:val="006866B5"/>
    <w:rsid w:val="00690067"/>
    <w:rsid w:val="00691E9B"/>
    <w:rsid w:val="00693C51"/>
    <w:rsid w:val="0069503D"/>
    <w:rsid w:val="00695F4C"/>
    <w:rsid w:val="00696229"/>
    <w:rsid w:val="006A3F02"/>
    <w:rsid w:val="006A3F7D"/>
    <w:rsid w:val="006A43D5"/>
    <w:rsid w:val="006B00CF"/>
    <w:rsid w:val="006B088E"/>
    <w:rsid w:val="006B0C68"/>
    <w:rsid w:val="006B38A7"/>
    <w:rsid w:val="006B576E"/>
    <w:rsid w:val="006C0662"/>
    <w:rsid w:val="006C0EE0"/>
    <w:rsid w:val="006C111B"/>
    <w:rsid w:val="006C1DA4"/>
    <w:rsid w:val="006C2A02"/>
    <w:rsid w:val="006C3BA3"/>
    <w:rsid w:val="006C4A72"/>
    <w:rsid w:val="006C4DA3"/>
    <w:rsid w:val="006C6512"/>
    <w:rsid w:val="006C68D6"/>
    <w:rsid w:val="006D2D4E"/>
    <w:rsid w:val="006D4AF3"/>
    <w:rsid w:val="006D535B"/>
    <w:rsid w:val="006D5970"/>
    <w:rsid w:val="006E00E0"/>
    <w:rsid w:val="006E0E2C"/>
    <w:rsid w:val="006E19C2"/>
    <w:rsid w:val="006E1BAF"/>
    <w:rsid w:val="006E60BA"/>
    <w:rsid w:val="006F07BF"/>
    <w:rsid w:val="006F12A2"/>
    <w:rsid w:val="006F1B91"/>
    <w:rsid w:val="006F5381"/>
    <w:rsid w:val="006F538C"/>
    <w:rsid w:val="006F5649"/>
    <w:rsid w:val="006F6FD2"/>
    <w:rsid w:val="006F764A"/>
    <w:rsid w:val="006F7857"/>
    <w:rsid w:val="00700531"/>
    <w:rsid w:val="00700B36"/>
    <w:rsid w:val="0070184C"/>
    <w:rsid w:val="007021D2"/>
    <w:rsid w:val="00704171"/>
    <w:rsid w:val="00704446"/>
    <w:rsid w:val="00707341"/>
    <w:rsid w:val="00707BA3"/>
    <w:rsid w:val="0071157A"/>
    <w:rsid w:val="0071177E"/>
    <w:rsid w:val="007126D3"/>
    <w:rsid w:val="00713764"/>
    <w:rsid w:val="00714338"/>
    <w:rsid w:val="007163F3"/>
    <w:rsid w:val="00717A24"/>
    <w:rsid w:val="007222A7"/>
    <w:rsid w:val="00724EE9"/>
    <w:rsid w:val="00725567"/>
    <w:rsid w:val="0072690B"/>
    <w:rsid w:val="00730143"/>
    <w:rsid w:val="00731273"/>
    <w:rsid w:val="00731FB7"/>
    <w:rsid w:val="00732EC2"/>
    <w:rsid w:val="007337AD"/>
    <w:rsid w:val="00733A25"/>
    <w:rsid w:val="00734B51"/>
    <w:rsid w:val="00735C25"/>
    <w:rsid w:val="0073648E"/>
    <w:rsid w:val="00737162"/>
    <w:rsid w:val="007374EE"/>
    <w:rsid w:val="007377C8"/>
    <w:rsid w:val="007463F1"/>
    <w:rsid w:val="007510E0"/>
    <w:rsid w:val="007521AB"/>
    <w:rsid w:val="00754234"/>
    <w:rsid w:val="00754CAA"/>
    <w:rsid w:val="00754E55"/>
    <w:rsid w:val="00755B3C"/>
    <w:rsid w:val="00755ECC"/>
    <w:rsid w:val="00756961"/>
    <w:rsid w:val="00760BFE"/>
    <w:rsid w:val="007633CF"/>
    <w:rsid w:val="00763515"/>
    <w:rsid w:val="00764DE8"/>
    <w:rsid w:val="00767946"/>
    <w:rsid w:val="0077043D"/>
    <w:rsid w:val="007726EA"/>
    <w:rsid w:val="007731FB"/>
    <w:rsid w:val="007755E6"/>
    <w:rsid w:val="00775ABC"/>
    <w:rsid w:val="007775E1"/>
    <w:rsid w:val="00777BCE"/>
    <w:rsid w:val="007814E1"/>
    <w:rsid w:val="00782C86"/>
    <w:rsid w:val="00785580"/>
    <w:rsid w:val="00790560"/>
    <w:rsid w:val="00790662"/>
    <w:rsid w:val="00793048"/>
    <w:rsid w:val="0079466A"/>
    <w:rsid w:val="00795219"/>
    <w:rsid w:val="00795A24"/>
    <w:rsid w:val="0079712D"/>
    <w:rsid w:val="007A0405"/>
    <w:rsid w:val="007A0879"/>
    <w:rsid w:val="007A1162"/>
    <w:rsid w:val="007A3BC1"/>
    <w:rsid w:val="007A44DF"/>
    <w:rsid w:val="007B0148"/>
    <w:rsid w:val="007B2918"/>
    <w:rsid w:val="007B34C8"/>
    <w:rsid w:val="007B41C5"/>
    <w:rsid w:val="007B5777"/>
    <w:rsid w:val="007B5F02"/>
    <w:rsid w:val="007C3A5C"/>
    <w:rsid w:val="007C7D36"/>
    <w:rsid w:val="007D0868"/>
    <w:rsid w:val="007D185B"/>
    <w:rsid w:val="007D2D02"/>
    <w:rsid w:val="007D388F"/>
    <w:rsid w:val="007D4306"/>
    <w:rsid w:val="007D4F5F"/>
    <w:rsid w:val="007D548A"/>
    <w:rsid w:val="007D559F"/>
    <w:rsid w:val="007D5604"/>
    <w:rsid w:val="007E0A73"/>
    <w:rsid w:val="007E0BD8"/>
    <w:rsid w:val="007E1AD1"/>
    <w:rsid w:val="007E375D"/>
    <w:rsid w:val="007E4883"/>
    <w:rsid w:val="007F1E15"/>
    <w:rsid w:val="007F2BB5"/>
    <w:rsid w:val="008009E2"/>
    <w:rsid w:val="00801BD4"/>
    <w:rsid w:val="00803487"/>
    <w:rsid w:val="00803562"/>
    <w:rsid w:val="0080636B"/>
    <w:rsid w:val="008063A0"/>
    <w:rsid w:val="008063D9"/>
    <w:rsid w:val="008078D4"/>
    <w:rsid w:val="00810E27"/>
    <w:rsid w:val="00812903"/>
    <w:rsid w:val="00812A1D"/>
    <w:rsid w:val="008130C9"/>
    <w:rsid w:val="0081495D"/>
    <w:rsid w:val="0081527F"/>
    <w:rsid w:val="008211DC"/>
    <w:rsid w:val="00822390"/>
    <w:rsid w:val="008234C4"/>
    <w:rsid w:val="0082375D"/>
    <w:rsid w:val="008242AB"/>
    <w:rsid w:val="008245ED"/>
    <w:rsid w:val="00824D65"/>
    <w:rsid w:val="008254B1"/>
    <w:rsid w:val="00826934"/>
    <w:rsid w:val="00826C02"/>
    <w:rsid w:val="008308E5"/>
    <w:rsid w:val="00830D34"/>
    <w:rsid w:val="00831B17"/>
    <w:rsid w:val="0083528E"/>
    <w:rsid w:val="008359FF"/>
    <w:rsid w:val="00840A53"/>
    <w:rsid w:val="00841A61"/>
    <w:rsid w:val="008422A8"/>
    <w:rsid w:val="00845FB2"/>
    <w:rsid w:val="008519ED"/>
    <w:rsid w:val="00852D24"/>
    <w:rsid w:val="00853AEE"/>
    <w:rsid w:val="00854141"/>
    <w:rsid w:val="0085422B"/>
    <w:rsid w:val="0085727F"/>
    <w:rsid w:val="0086361C"/>
    <w:rsid w:val="00863936"/>
    <w:rsid w:val="0086418C"/>
    <w:rsid w:val="00864493"/>
    <w:rsid w:val="00865CB3"/>
    <w:rsid w:val="00865D96"/>
    <w:rsid w:val="00865F2D"/>
    <w:rsid w:val="008661E6"/>
    <w:rsid w:val="00866FEB"/>
    <w:rsid w:val="008670FF"/>
    <w:rsid w:val="00867A5B"/>
    <w:rsid w:val="008705E6"/>
    <w:rsid w:val="00870CDD"/>
    <w:rsid w:val="00871C6A"/>
    <w:rsid w:val="008752B0"/>
    <w:rsid w:val="00875749"/>
    <w:rsid w:val="008762AF"/>
    <w:rsid w:val="00876F7E"/>
    <w:rsid w:val="00882E6F"/>
    <w:rsid w:val="0088346E"/>
    <w:rsid w:val="00883C95"/>
    <w:rsid w:val="00886E54"/>
    <w:rsid w:val="008914F0"/>
    <w:rsid w:val="00897D4F"/>
    <w:rsid w:val="008A109F"/>
    <w:rsid w:val="008A244F"/>
    <w:rsid w:val="008A4458"/>
    <w:rsid w:val="008A6359"/>
    <w:rsid w:val="008A792D"/>
    <w:rsid w:val="008B0FEA"/>
    <w:rsid w:val="008B3FAE"/>
    <w:rsid w:val="008B4FC9"/>
    <w:rsid w:val="008B74B0"/>
    <w:rsid w:val="008B7F01"/>
    <w:rsid w:val="008C0FF5"/>
    <w:rsid w:val="008C18AF"/>
    <w:rsid w:val="008C33BB"/>
    <w:rsid w:val="008D121F"/>
    <w:rsid w:val="008D131F"/>
    <w:rsid w:val="008D1B9F"/>
    <w:rsid w:val="008D2EFA"/>
    <w:rsid w:val="008D389D"/>
    <w:rsid w:val="008D4495"/>
    <w:rsid w:val="008D4867"/>
    <w:rsid w:val="008D4A12"/>
    <w:rsid w:val="008D5C02"/>
    <w:rsid w:val="008E1EE9"/>
    <w:rsid w:val="008E3A55"/>
    <w:rsid w:val="008E3C0D"/>
    <w:rsid w:val="008F0823"/>
    <w:rsid w:val="008F0C9E"/>
    <w:rsid w:val="008F3C7F"/>
    <w:rsid w:val="008F5121"/>
    <w:rsid w:val="008F55AE"/>
    <w:rsid w:val="008F5D11"/>
    <w:rsid w:val="008F6303"/>
    <w:rsid w:val="008F6853"/>
    <w:rsid w:val="009011C4"/>
    <w:rsid w:val="00902A8B"/>
    <w:rsid w:val="00903EF9"/>
    <w:rsid w:val="0090475E"/>
    <w:rsid w:val="00905758"/>
    <w:rsid w:val="009123F6"/>
    <w:rsid w:val="00912F74"/>
    <w:rsid w:val="0091450C"/>
    <w:rsid w:val="00915768"/>
    <w:rsid w:val="00915A21"/>
    <w:rsid w:val="00917524"/>
    <w:rsid w:val="00917F1F"/>
    <w:rsid w:val="00922C79"/>
    <w:rsid w:val="00923054"/>
    <w:rsid w:val="0092340A"/>
    <w:rsid w:val="0092360C"/>
    <w:rsid w:val="0092714C"/>
    <w:rsid w:val="00930E01"/>
    <w:rsid w:val="00934394"/>
    <w:rsid w:val="009351D4"/>
    <w:rsid w:val="00937132"/>
    <w:rsid w:val="00937441"/>
    <w:rsid w:val="009416AB"/>
    <w:rsid w:val="00941745"/>
    <w:rsid w:val="009420A3"/>
    <w:rsid w:val="00946856"/>
    <w:rsid w:val="00946996"/>
    <w:rsid w:val="00947852"/>
    <w:rsid w:val="0095245E"/>
    <w:rsid w:val="00952E20"/>
    <w:rsid w:val="00953045"/>
    <w:rsid w:val="00953934"/>
    <w:rsid w:val="00954910"/>
    <w:rsid w:val="00955791"/>
    <w:rsid w:val="00955DD0"/>
    <w:rsid w:val="009569DC"/>
    <w:rsid w:val="00962D6D"/>
    <w:rsid w:val="00964216"/>
    <w:rsid w:val="00966E80"/>
    <w:rsid w:val="009737AA"/>
    <w:rsid w:val="0097603A"/>
    <w:rsid w:val="009766E3"/>
    <w:rsid w:val="00976D82"/>
    <w:rsid w:val="009773AC"/>
    <w:rsid w:val="009776E7"/>
    <w:rsid w:val="0097792A"/>
    <w:rsid w:val="009779B6"/>
    <w:rsid w:val="0098015F"/>
    <w:rsid w:val="0098310B"/>
    <w:rsid w:val="00983760"/>
    <w:rsid w:val="00986ACD"/>
    <w:rsid w:val="00987954"/>
    <w:rsid w:val="00987FE3"/>
    <w:rsid w:val="00990C6D"/>
    <w:rsid w:val="009910A9"/>
    <w:rsid w:val="00991F98"/>
    <w:rsid w:val="0099224F"/>
    <w:rsid w:val="009923C1"/>
    <w:rsid w:val="009931C7"/>
    <w:rsid w:val="00993858"/>
    <w:rsid w:val="009948A0"/>
    <w:rsid w:val="00996033"/>
    <w:rsid w:val="0099638D"/>
    <w:rsid w:val="00996BF0"/>
    <w:rsid w:val="00997464"/>
    <w:rsid w:val="009A0899"/>
    <w:rsid w:val="009A0FD3"/>
    <w:rsid w:val="009A10CB"/>
    <w:rsid w:val="009A2A83"/>
    <w:rsid w:val="009A3D23"/>
    <w:rsid w:val="009A5050"/>
    <w:rsid w:val="009A7A3E"/>
    <w:rsid w:val="009A7CA1"/>
    <w:rsid w:val="009B221A"/>
    <w:rsid w:val="009B299F"/>
    <w:rsid w:val="009B2CF9"/>
    <w:rsid w:val="009B350F"/>
    <w:rsid w:val="009B52D8"/>
    <w:rsid w:val="009B5E10"/>
    <w:rsid w:val="009B6056"/>
    <w:rsid w:val="009B72BE"/>
    <w:rsid w:val="009C0793"/>
    <w:rsid w:val="009C2389"/>
    <w:rsid w:val="009C4300"/>
    <w:rsid w:val="009C4D29"/>
    <w:rsid w:val="009C4F6C"/>
    <w:rsid w:val="009D1613"/>
    <w:rsid w:val="009D2917"/>
    <w:rsid w:val="009D2A1C"/>
    <w:rsid w:val="009E139E"/>
    <w:rsid w:val="009E1456"/>
    <w:rsid w:val="009E25DF"/>
    <w:rsid w:val="009E5669"/>
    <w:rsid w:val="009E682A"/>
    <w:rsid w:val="009F0BC1"/>
    <w:rsid w:val="009F17EB"/>
    <w:rsid w:val="009F1D3F"/>
    <w:rsid w:val="009F20D2"/>
    <w:rsid w:val="009F4E6A"/>
    <w:rsid w:val="009F519D"/>
    <w:rsid w:val="009F5510"/>
    <w:rsid w:val="009F56F5"/>
    <w:rsid w:val="009F675B"/>
    <w:rsid w:val="009F6F1F"/>
    <w:rsid w:val="009F7011"/>
    <w:rsid w:val="009F742B"/>
    <w:rsid w:val="00A0298F"/>
    <w:rsid w:val="00A03356"/>
    <w:rsid w:val="00A1033E"/>
    <w:rsid w:val="00A10941"/>
    <w:rsid w:val="00A1175D"/>
    <w:rsid w:val="00A1201E"/>
    <w:rsid w:val="00A129E2"/>
    <w:rsid w:val="00A154D6"/>
    <w:rsid w:val="00A15E22"/>
    <w:rsid w:val="00A20C0D"/>
    <w:rsid w:val="00A2199A"/>
    <w:rsid w:val="00A22B33"/>
    <w:rsid w:val="00A2300F"/>
    <w:rsid w:val="00A23DD5"/>
    <w:rsid w:val="00A244CA"/>
    <w:rsid w:val="00A31DFB"/>
    <w:rsid w:val="00A33CB8"/>
    <w:rsid w:val="00A342BA"/>
    <w:rsid w:val="00A348B9"/>
    <w:rsid w:val="00A35CF5"/>
    <w:rsid w:val="00A36462"/>
    <w:rsid w:val="00A365D3"/>
    <w:rsid w:val="00A36D5A"/>
    <w:rsid w:val="00A37E52"/>
    <w:rsid w:val="00A37F0F"/>
    <w:rsid w:val="00A42E13"/>
    <w:rsid w:val="00A42E68"/>
    <w:rsid w:val="00A42F38"/>
    <w:rsid w:val="00A43C68"/>
    <w:rsid w:val="00A43CE6"/>
    <w:rsid w:val="00A43FC9"/>
    <w:rsid w:val="00A452D3"/>
    <w:rsid w:val="00A45309"/>
    <w:rsid w:val="00A51555"/>
    <w:rsid w:val="00A51D96"/>
    <w:rsid w:val="00A52170"/>
    <w:rsid w:val="00A5290F"/>
    <w:rsid w:val="00A53CBB"/>
    <w:rsid w:val="00A54747"/>
    <w:rsid w:val="00A56949"/>
    <w:rsid w:val="00A62AEA"/>
    <w:rsid w:val="00A63B8C"/>
    <w:rsid w:val="00A63C5D"/>
    <w:rsid w:val="00A652FC"/>
    <w:rsid w:val="00A66CA2"/>
    <w:rsid w:val="00A72022"/>
    <w:rsid w:val="00A72E04"/>
    <w:rsid w:val="00A7608F"/>
    <w:rsid w:val="00A764AC"/>
    <w:rsid w:val="00A76A6B"/>
    <w:rsid w:val="00A802FB"/>
    <w:rsid w:val="00A82FAF"/>
    <w:rsid w:val="00A836EA"/>
    <w:rsid w:val="00A85C65"/>
    <w:rsid w:val="00A90610"/>
    <w:rsid w:val="00A92305"/>
    <w:rsid w:val="00A9313F"/>
    <w:rsid w:val="00A93908"/>
    <w:rsid w:val="00A9405F"/>
    <w:rsid w:val="00A94810"/>
    <w:rsid w:val="00A954DA"/>
    <w:rsid w:val="00A95665"/>
    <w:rsid w:val="00AA118D"/>
    <w:rsid w:val="00AA23C6"/>
    <w:rsid w:val="00AA39B6"/>
    <w:rsid w:val="00AA53B1"/>
    <w:rsid w:val="00AA53BF"/>
    <w:rsid w:val="00AA5779"/>
    <w:rsid w:val="00AA5FEF"/>
    <w:rsid w:val="00AA7145"/>
    <w:rsid w:val="00AB02C2"/>
    <w:rsid w:val="00AB0815"/>
    <w:rsid w:val="00AB0A2D"/>
    <w:rsid w:val="00AB0A2E"/>
    <w:rsid w:val="00AB0C3D"/>
    <w:rsid w:val="00AB0C9D"/>
    <w:rsid w:val="00AB14EA"/>
    <w:rsid w:val="00AB6D83"/>
    <w:rsid w:val="00AC5581"/>
    <w:rsid w:val="00AC7331"/>
    <w:rsid w:val="00AD12F3"/>
    <w:rsid w:val="00AD3FF4"/>
    <w:rsid w:val="00AD4BED"/>
    <w:rsid w:val="00AD5E69"/>
    <w:rsid w:val="00AD6DC1"/>
    <w:rsid w:val="00AE07A9"/>
    <w:rsid w:val="00AE0D6D"/>
    <w:rsid w:val="00AE2552"/>
    <w:rsid w:val="00AE29DC"/>
    <w:rsid w:val="00AE2B7B"/>
    <w:rsid w:val="00AE5046"/>
    <w:rsid w:val="00AE69E8"/>
    <w:rsid w:val="00AE7B43"/>
    <w:rsid w:val="00AF16B4"/>
    <w:rsid w:val="00AF2BE1"/>
    <w:rsid w:val="00AF453F"/>
    <w:rsid w:val="00AF51F0"/>
    <w:rsid w:val="00B001E6"/>
    <w:rsid w:val="00B017F2"/>
    <w:rsid w:val="00B02193"/>
    <w:rsid w:val="00B027EF"/>
    <w:rsid w:val="00B02AD1"/>
    <w:rsid w:val="00B02B4C"/>
    <w:rsid w:val="00B03EEC"/>
    <w:rsid w:val="00B0784F"/>
    <w:rsid w:val="00B10783"/>
    <w:rsid w:val="00B13C3E"/>
    <w:rsid w:val="00B1478B"/>
    <w:rsid w:val="00B14D39"/>
    <w:rsid w:val="00B15B3D"/>
    <w:rsid w:val="00B205B9"/>
    <w:rsid w:val="00B255BD"/>
    <w:rsid w:val="00B25F3F"/>
    <w:rsid w:val="00B2790F"/>
    <w:rsid w:val="00B301E2"/>
    <w:rsid w:val="00B31983"/>
    <w:rsid w:val="00B34D70"/>
    <w:rsid w:val="00B358CE"/>
    <w:rsid w:val="00B35BFB"/>
    <w:rsid w:val="00B36C16"/>
    <w:rsid w:val="00B418DC"/>
    <w:rsid w:val="00B427E2"/>
    <w:rsid w:val="00B432A6"/>
    <w:rsid w:val="00B47415"/>
    <w:rsid w:val="00B4773D"/>
    <w:rsid w:val="00B50EAC"/>
    <w:rsid w:val="00B5208F"/>
    <w:rsid w:val="00B52AB8"/>
    <w:rsid w:val="00B536A3"/>
    <w:rsid w:val="00B537D9"/>
    <w:rsid w:val="00B539E8"/>
    <w:rsid w:val="00B57DBA"/>
    <w:rsid w:val="00B60E32"/>
    <w:rsid w:val="00B62D7F"/>
    <w:rsid w:val="00B6315F"/>
    <w:rsid w:val="00B632D5"/>
    <w:rsid w:val="00B646B3"/>
    <w:rsid w:val="00B64E64"/>
    <w:rsid w:val="00B64FA9"/>
    <w:rsid w:val="00B675CC"/>
    <w:rsid w:val="00B7013B"/>
    <w:rsid w:val="00B705CD"/>
    <w:rsid w:val="00B7184F"/>
    <w:rsid w:val="00B72EED"/>
    <w:rsid w:val="00B738EC"/>
    <w:rsid w:val="00B74113"/>
    <w:rsid w:val="00B75D3F"/>
    <w:rsid w:val="00B80922"/>
    <w:rsid w:val="00B809D7"/>
    <w:rsid w:val="00B83949"/>
    <w:rsid w:val="00B85DD4"/>
    <w:rsid w:val="00B87272"/>
    <w:rsid w:val="00B87F75"/>
    <w:rsid w:val="00B91209"/>
    <w:rsid w:val="00B91225"/>
    <w:rsid w:val="00B93AE8"/>
    <w:rsid w:val="00B9626D"/>
    <w:rsid w:val="00BA110D"/>
    <w:rsid w:val="00BA1F35"/>
    <w:rsid w:val="00BA214A"/>
    <w:rsid w:val="00BA2EC9"/>
    <w:rsid w:val="00BA3A6E"/>
    <w:rsid w:val="00BA4480"/>
    <w:rsid w:val="00BA5A18"/>
    <w:rsid w:val="00BA63F4"/>
    <w:rsid w:val="00BB28C1"/>
    <w:rsid w:val="00BB2B3B"/>
    <w:rsid w:val="00BB3324"/>
    <w:rsid w:val="00BB50FE"/>
    <w:rsid w:val="00BC1516"/>
    <w:rsid w:val="00BC1773"/>
    <w:rsid w:val="00BC389D"/>
    <w:rsid w:val="00BC4E2A"/>
    <w:rsid w:val="00BC5EAC"/>
    <w:rsid w:val="00BC6647"/>
    <w:rsid w:val="00BD15AD"/>
    <w:rsid w:val="00BD18EA"/>
    <w:rsid w:val="00BD2DF8"/>
    <w:rsid w:val="00BD53C1"/>
    <w:rsid w:val="00BD553D"/>
    <w:rsid w:val="00BE0491"/>
    <w:rsid w:val="00BE0CE4"/>
    <w:rsid w:val="00BE1AC9"/>
    <w:rsid w:val="00BE33EF"/>
    <w:rsid w:val="00BE7799"/>
    <w:rsid w:val="00BE7C58"/>
    <w:rsid w:val="00BF01E7"/>
    <w:rsid w:val="00BF1079"/>
    <w:rsid w:val="00BF13DF"/>
    <w:rsid w:val="00BF1574"/>
    <w:rsid w:val="00BF1907"/>
    <w:rsid w:val="00BF1B24"/>
    <w:rsid w:val="00BF2073"/>
    <w:rsid w:val="00BF2120"/>
    <w:rsid w:val="00BF2512"/>
    <w:rsid w:val="00BF265A"/>
    <w:rsid w:val="00BF55B1"/>
    <w:rsid w:val="00BF6026"/>
    <w:rsid w:val="00C0028C"/>
    <w:rsid w:val="00C01F32"/>
    <w:rsid w:val="00C0236A"/>
    <w:rsid w:val="00C02C6A"/>
    <w:rsid w:val="00C03394"/>
    <w:rsid w:val="00C04FA0"/>
    <w:rsid w:val="00C0500C"/>
    <w:rsid w:val="00C06ED8"/>
    <w:rsid w:val="00C07203"/>
    <w:rsid w:val="00C12512"/>
    <w:rsid w:val="00C125EA"/>
    <w:rsid w:val="00C126A3"/>
    <w:rsid w:val="00C158C3"/>
    <w:rsid w:val="00C160EB"/>
    <w:rsid w:val="00C161CD"/>
    <w:rsid w:val="00C1627D"/>
    <w:rsid w:val="00C16552"/>
    <w:rsid w:val="00C1682C"/>
    <w:rsid w:val="00C16B50"/>
    <w:rsid w:val="00C179BA"/>
    <w:rsid w:val="00C17DF8"/>
    <w:rsid w:val="00C20A83"/>
    <w:rsid w:val="00C21188"/>
    <w:rsid w:val="00C2178C"/>
    <w:rsid w:val="00C21DD6"/>
    <w:rsid w:val="00C32677"/>
    <w:rsid w:val="00C34B77"/>
    <w:rsid w:val="00C35674"/>
    <w:rsid w:val="00C36D09"/>
    <w:rsid w:val="00C40590"/>
    <w:rsid w:val="00C40973"/>
    <w:rsid w:val="00C409B9"/>
    <w:rsid w:val="00C45B90"/>
    <w:rsid w:val="00C46452"/>
    <w:rsid w:val="00C464A6"/>
    <w:rsid w:val="00C50ADF"/>
    <w:rsid w:val="00C50D3B"/>
    <w:rsid w:val="00C51A04"/>
    <w:rsid w:val="00C540A5"/>
    <w:rsid w:val="00C54C91"/>
    <w:rsid w:val="00C5734D"/>
    <w:rsid w:val="00C61D21"/>
    <w:rsid w:val="00C6289C"/>
    <w:rsid w:val="00C63546"/>
    <w:rsid w:val="00C644E2"/>
    <w:rsid w:val="00C66496"/>
    <w:rsid w:val="00C67898"/>
    <w:rsid w:val="00C70698"/>
    <w:rsid w:val="00C71DDC"/>
    <w:rsid w:val="00C7202D"/>
    <w:rsid w:val="00C72BA5"/>
    <w:rsid w:val="00C73A13"/>
    <w:rsid w:val="00C747DB"/>
    <w:rsid w:val="00C75060"/>
    <w:rsid w:val="00C7740B"/>
    <w:rsid w:val="00C77E05"/>
    <w:rsid w:val="00C82A51"/>
    <w:rsid w:val="00C83022"/>
    <w:rsid w:val="00C83A33"/>
    <w:rsid w:val="00C83DE4"/>
    <w:rsid w:val="00C847BF"/>
    <w:rsid w:val="00C86AEC"/>
    <w:rsid w:val="00C9042E"/>
    <w:rsid w:val="00C916F5"/>
    <w:rsid w:val="00C9351B"/>
    <w:rsid w:val="00C93BDE"/>
    <w:rsid w:val="00C941B4"/>
    <w:rsid w:val="00C945F6"/>
    <w:rsid w:val="00C95C2B"/>
    <w:rsid w:val="00C95CFB"/>
    <w:rsid w:val="00CA03A4"/>
    <w:rsid w:val="00CA0994"/>
    <w:rsid w:val="00CA1FA1"/>
    <w:rsid w:val="00CA36D1"/>
    <w:rsid w:val="00CA7563"/>
    <w:rsid w:val="00CB0347"/>
    <w:rsid w:val="00CB2248"/>
    <w:rsid w:val="00CB245D"/>
    <w:rsid w:val="00CB2B58"/>
    <w:rsid w:val="00CB368E"/>
    <w:rsid w:val="00CB3E4A"/>
    <w:rsid w:val="00CB635E"/>
    <w:rsid w:val="00CC1BA6"/>
    <w:rsid w:val="00CC1C2D"/>
    <w:rsid w:val="00CC27B0"/>
    <w:rsid w:val="00CC2C90"/>
    <w:rsid w:val="00CC4F12"/>
    <w:rsid w:val="00CC77EB"/>
    <w:rsid w:val="00CD084E"/>
    <w:rsid w:val="00CD0C9B"/>
    <w:rsid w:val="00CD1600"/>
    <w:rsid w:val="00CD2F7C"/>
    <w:rsid w:val="00CD3EDF"/>
    <w:rsid w:val="00CD4C73"/>
    <w:rsid w:val="00CE2919"/>
    <w:rsid w:val="00CE32BC"/>
    <w:rsid w:val="00CE3A2B"/>
    <w:rsid w:val="00CE4F0A"/>
    <w:rsid w:val="00CF12B2"/>
    <w:rsid w:val="00CF18F3"/>
    <w:rsid w:val="00CF1928"/>
    <w:rsid w:val="00CF1E15"/>
    <w:rsid w:val="00CF2795"/>
    <w:rsid w:val="00CF6B97"/>
    <w:rsid w:val="00CF7CAD"/>
    <w:rsid w:val="00D00AA9"/>
    <w:rsid w:val="00D02F33"/>
    <w:rsid w:val="00D06FB5"/>
    <w:rsid w:val="00D07625"/>
    <w:rsid w:val="00D07E2A"/>
    <w:rsid w:val="00D11D39"/>
    <w:rsid w:val="00D12207"/>
    <w:rsid w:val="00D14EAF"/>
    <w:rsid w:val="00D1575C"/>
    <w:rsid w:val="00D15C40"/>
    <w:rsid w:val="00D16739"/>
    <w:rsid w:val="00D177DE"/>
    <w:rsid w:val="00D219A8"/>
    <w:rsid w:val="00D23386"/>
    <w:rsid w:val="00D23460"/>
    <w:rsid w:val="00D23483"/>
    <w:rsid w:val="00D235EC"/>
    <w:rsid w:val="00D24789"/>
    <w:rsid w:val="00D25A55"/>
    <w:rsid w:val="00D308B9"/>
    <w:rsid w:val="00D308F9"/>
    <w:rsid w:val="00D32844"/>
    <w:rsid w:val="00D32C58"/>
    <w:rsid w:val="00D34EA0"/>
    <w:rsid w:val="00D362B8"/>
    <w:rsid w:val="00D42D34"/>
    <w:rsid w:val="00D4354A"/>
    <w:rsid w:val="00D45F0E"/>
    <w:rsid w:val="00D46F73"/>
    <w:rsid w:val="00D47461"/>
    <w:rsid w:val="00D5339D"/>
    <w:rsid w:val="00D53888"/>
    <w:rsid w:val="00D53A7F"/>
    <w:rsid w:val="00D543E3"/>
    <w:rsid w:val="00D54CE6"/>
    <w:rsid w:val="00D60513"/>
    <w:rsid w:val="00D60A80"/>
    <w:rsid w:val="00D61EDF"/>
    <w:rsid w:val="00D63C07"/>
    <w:rsid w:val="00D64422"/>
    <w:rsid w:val="00D6557A"/>
    <w:rsid w:val="00D65A7F"/>
    <w:rsid w:val="00D664DD"/>
    <w:rsid w:val="00D679BD"/>
    <w:rsid w:val="00D67FA6"/>
    <w:rsid w:val="00D73A2A"/>
    <w:rsid w:val="00D815AF"/>
    <w:rsid w:val="00D83B8F"/>
    <w:rsid w:val="00D84C1E"/>
    <w:rsid w:val="00D86105"/>
    <w:rsid w:val="00D86439"/>
    <w:rsid w:val="00D87DD8"/>
    <w:rsid w:val="00D87F85"/>
    <w:rsid w:val="00D906C9"/>
    <w:rsid w:val="00D90E9B"/>
    <w:rsid w:val="00D922AC"/>
    <w:rsid w:val="00D92312"/>
    <w:rsid w:val="00D949D0"/>
    <w:rsid w:val="00DA1432"/>
    <w:rsid w:val="00DA1A32"/>
    <w:rsid w:val="00DA1D27"/>
    <w:rsid w:val="00DA25A4"/>
    <w:rsid w:val="00DA3B9F"/>
    <w:rsid w:val="00DA5F9C"/>
    <w:rsid w:val="00DA785C"/>
    <w:rsid w:val="00DB023C"/>
    <w:rsid w:val="00DB2504"/>
    <w:rsid w:val="00DB26A7"/>
    <w:rsid w:val="00DB2BCA"/>
    <w:rsid w:val="00DB3932"/>
    <w:rsid w:val="00DB6744"/>
    <w:rsid w:val="00DB6F16"/>
    <w:rsid w:val="00DB71EC"/>
    <w:rsid w:val="00DC0C16"/>
    <w:rsid w:val="00DC31D9"/>
    <w:rsid w:val="00DC66E3"/>
    <w:rsid w:val="00DD03A0"/>
    <w:rsid w:val="00DD1F07"/>
    <w:rsid w:val="00DD2F8D"/>
    <w:rsid w:val="00DD4542"/>
    <w:rsid w:val="00DD46B4"/>
    <w:rsid w:val="00DE0410"/>
    <w:rsid w:val="00DE0E86"/>
    <w:rsid w:val="00DE10BD"/>
    <w:rsid w:val="00DE1FBC"/>
    <w:rsid w:val="00DE4F2B"/>
    <w:rsid w:val="00DE5628"/>
    <w:rsid w:val="00DE6C59"/>
    <w:rsid w:val="00DF12B1"/>
    <w:rsid w:val="00DF199C"/>
    <w:rsid w:val="00DF3277"/>
    <w:rsid w:val="00DF7FFD"/>
    <w:rsid w:val="00E00501"/>
    <w:rsid w:val="00E0400E"/>
    <w:rsid w:val="00E0431D"/>
    <w:rsid w:val="00E04B64"/>
    <w:rsid w:val="00E06A1C"/>
    <w:rsid w:val="00E06DC1"/>
    <w:rsid w:val="00E06EA7"/>
    <w:rsid w:val="00E1603A"/>
    <w:rsid w:val="00E1700F"/>
    <w:rsid w:val="00E2198D"/>
    <w:rsid w:val="00E22BF9"/>
    <w:rsid w:val="00E2376B"/>
    <w:rsid w:val="00E23A56"/>
    <w:rsid w:val="00E23DC6"/>
    <w:rsid w:val="00E23FF0"/>
    <w:rsid w:val="00E251DC"/>
    <w:rsid w:val="00E26B44"/>
    <w:rsid w:val="00E26FCC"/>
    <w:rsid w:val="00E3096B"/>
    <w:rsid w:val="00E317A6"/>
    <w:rsid w:val="00E32219"/>
    <w:rsid w:val="00E3456E"/>
    <w:rsid w:val="00E3541A"/>
    <w:rsid w:val="00E37E3D"/>
    <w:rsid w:val="00E41825"/>
    <w:rsid w:val="00E41C1A"/>
    <w:rsid w:val="00E424F6"/>
    <w:rsid w:val="00E450D6"/>
    <w:rsid w:val="00E460AE"/>
    <w:rsid w:val="00E46A0D"/>
    <w:rsid w:val="00E47C04"/>
    <w:rsid w:val="00E50B9F"/>
    <w:rsid w:val="00E53A06"/>
    <w:rsid w:val="00E53E02"/>
    <w:rsid w:val="00E564D6"/>
    <w:rsid w:val="00E5695D"/>
    <w:rsid w:val="00E60CA4"/>
    <w:rsid w:val="00E60F79"/>
    <w:rsid w:val="00E61A8A"/>
    <w:rsid w:val="00E653C4"/>
    <w:rsid w:val="00E65CA5"/>
    <w:rsid w:val="00E6736E"/>
    <w:rsid w:val="00E707E3"/>
    <w:rsid w:val="00E72083"/>
    <w:rsid w:val="00E72253"/>
    <w:rsid w:val="00E730A7"/>
    <w:rsid w:val="00E73D12"/>
    <w:rsid w:val="00E75016"/>
    <w:rsid w:val="00E75521"/>
    <w:rsid w:val="00E75C19"/>
    <w:rsid w:val="00E77259"/>
    <w:rsid w:val="00E77B8A"/>
    <w:rsid w:val="00E77F57"/>
    <w:rsid w:val="00E80994"/>
    <w:rsid w:val="00E82ED6"/>
    <w:rsid w:val="00E9006E"/>
    <w:rsid w:val="00E9175C"/>
    <w:rsid w:val="00E91858"/>
    <w:rsid w:val="00E93C67"/>
    <w:rsid w:val="00E960BD"/>
    <w:rsid w:val="00E961B5"/>
    <w:rsid w:val="00EA095C"/>
    <w:rsid w:val="00EA250B"/>
    <w:rsid w:val="00EA3878"/>
    <w:rsid w:val="00EA38B6"/>
    <w:rsid w:val="00EA3F8A"/>
    <w:rsid w:val="00EA713E"/>
    <w:rsid w:val="00EA735B"/>
    <w:rsid w:val="00EA774A"/>
    <w:rsid w:val="00EB06F0"/>
    <w:rsid w:val="00EB66D1"/>
    <w:rsid w:val="00EB6EF1"/>
    <w:rsid w:val="00EC05E5"/>
    <w:rsid w:val="00EC1DD7"/>
    <w:rsid w:val="00EC359B"/>
    <w:rsid w:val="00EC4756"/>
    <w:rsid w:val="00EC4ECD"/>
    <w:rsid w:val="00EC552B"/>
    <w:rsid w:val="00ED153A"/>
    <w:rsid w:val="00ED1CB6"/>
    <w:rsid w:val="00ED57EA"/>
    <w:rsid w:val="00ED5DD0"/>
    <w:rsid w:val="00ED5EF7"/>
    <w:rsid w:val="00EE040A"/>
    <w:rsid w:val="00EE3B57"/>
    <w:rsid w:val="00EE59DC"/>
    <w:rsid w:val="00EE6B7F"/>
    <w:rsid w:val="00EE6C11"/>
    <w:rsid w:val="00EE6FA7"/>
    <w:rsid w:val="00EE7DA7"/>
    <w:rsid w:val="00EF0A5F"/>
    <w:rsid w:val="00EF11F6"/>
    <w:rsid w:val="00EF156E"/>
    <w:rsid w:val="00EF22C6"/>
    <w:rsid w:val="00EF4BEA"/>
    <w:rsid w:val="00EF686B"/>
    <w:rsid w:val="00EF79FC"/>
    <w:rsid w:val="00F03486"/>
    <w:rsid w:val="00F06A47"/>
    <w:rsid w:val="00F07F9F"/>
    <w:rsid w:val="00F104C4"/>
    <w:rsid w:val="00F16430"/>
    <w:rsid w:val="00F1661D"/>
    <w:rsid w:val="00F17493"/>
    <w:rsid w:val="00F20655"/>
    <w:rsid w:val="00F210DD"/>
    <w:rsid w:val="00F23A10"/>
    <w:rsid w:val="00F23F6C"/>
    <w:rsid w:val="00F24778"/>
    <w:rsid w:val="00F24B8F"/>
    <w:rsid w:val="00F254B9"/>
    <w:rsid w:val="00F26D0F"/>
    <w:rsid w:val="00F27715"/>
    <w:rsid w:val="00F27A0A"/>
    <w:rsid w:val="00F30439"/>
    <w:rsid w:val="00F30E79"/>
    <w:rsid w:val="00F324C1"/>
    <w:rsid w:val="00F32E34"/>
    <w:rsid w:val="00F330F8"/>
    <w:rsid w:val="00F338D5"/>
    <w:rsid w:val="00F352DF"/>
    <w:rsid w:val="00F36105"/>
    <w:rsid w:val="00F36B7F"/>
    <w:rsid w:val="00F36BDD"/>
    <w:rsid w:val="00F370DF"/>
    <w:rsid w:val="00F378C7"/>
    <w:rsid w:val="00F41742"/>
    <w:rsid w:val="00F41887"/>
    <w:rsid w:val="00F42A99"/>
    <w:rsid w:val="00F42D07"/>
    <w:rsid w:val="00F44A69"/>
    <w:rsid w:val="00F44DC6"/>
    <w:rsid w:val="00F45A46"/>
    <w:rsid w:val="00F467D0"/>
    <w:rsid w:val="00F4683B"/>
    <w:rsid w:val="00F47930"/>
    <w:rsid w:val="00F53575"/>
    <w:rsid w:val="00F539B7"/>
    <w:rsid w:val="00F53BA0"/>
    <w:rsid w:val="00F54A74"/>
    <w:rsid w:val="00F555D3"/>
    <w:rsid w:val="00F57109"/>
    <w:rsid w:val="00F575F2"/>
    <w:rsid w:val="00F61597"/>
    <w:rsid w:val="00F6387A"/>
    <w:rsid w:val="00F63F9B"/>
    <w:rsid w:val="00F66576"/>
    <w:rsid w:val="00F67196"/>
    <w:rsid w:val="00F7109E"/>
    <w:rsid w:val="00F72A9D"/>
    <w:rsid w:val="00F76294"/>
    <w:rsid w:val="00F779FF"/>
    <w:rsid w:val="00F817F5"/>
    <w:rsid w:val="00F8389B"/>
    <w:rsid w:val="00F83925"/>
    <w:rsid w:val="00F878EA"/>
    <w:rsid w:val="00F90D8A"/>
    <w:rsid w:val="00F916BF"/>
    <w:rsid w:val="00F92D11"/>
    <w:rsid w:val="00F95590"/>
    <w:rsid w:val="00F95A15"/>
    <w:rsid w:val="00F96C2B"/>
    <w:rsid w:val="00FA1822"/>
    <w:rsid w:val="00FA270C"/>
    <w:rsid w:val="00FA5050"/>
    <w:rsid w:val="00FA7119"/>
    <w:rsid w:val="00FA7B29"/>
    <w:rsid w:val="00FB1BB0"/>
    <w:rsid w:val="00FB32B8"/>
    <w:rsid w:val="00FB3627"/>
    <w:rsid w:val="00FB5896"/>
    <w:rsid w:val="00FB637C"/>
    <w:rsid w:val="00FB7002"/>
    <w:rsid w:val="00FB755D"/>
    <w:rsid w:val="00FB7973"/>
    <w:rsid w:val="00FC2D4C"/>
    <w:rsid w:val="00FC3493"/>
    <w:rsid w:val="00FC3D20"/>
    <w:rsid w:val="00FC4CE6"/>
    <w:rsid w:val="00FC5512"/>
    <w:rsid w:val="00FC637B"/>
    <w:rsid w:val="00FC6D3D"/>
    <w:rsid w:val="00FD2360"/>
    <w:rsid w:val="00FD3DCF"/>
    <w:rsid w:val="00FD4886"/>
    <w:rsid w:val="00FD7981"/>
    <w:rsid w:val="00FE1AEC"/>
    <w:rsid w:val="00FE3745"/>
    <w:rsid w:val="00FE389B"/>
    <w:rsid w:val="00FE3F2E"/>
    <w:rsid w:val="00FE4997"/>
    <w:rsid w:val="00FE5A2C"/>
    <w:rsid w:val="00FE5E1A"/>
    <w:rsid w:val="00FE647C"/>
    <w:rsid w:val="00FE6E22"/>
    <w:rsid w:val="00FF0144"/>
    <w:rsid w:val="00FF0801"/>
    <w:rsid w:val="00FF3BAD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1FE5"/>
  <w15:docId w15:val="{B639D612-2307-4037-8B9D-6CED4FA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28"/>
  </w:style>
  <w:style w:type="paragraph" w:styleId="Footer">
    <w:name w:val="footer"/>
    <w:basedOn w:val="Normal"/>
    <w:link w:val="FooterChar"/>
    <w:uiPriority w:val="99"/>
    <w:unhideWhenUsed/>
    <w:rsid w:val="00DE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28"/>
  </w:style>
  <w:style w:type="paragraph" w:styleId="EndnoteText">
    <w:name w:val="endnote text"/>
    <w:basedOn w:val="Normal"/>
    <w:link w:val="EndnoteTextChar"/>
    <w:uiPriority w:val="99"/>
    <w:semiHidden/>
    <w:unhideWhenUsed/>
    <w:rsid w:val="00F07F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F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F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F9F"/>
    <w:rPr>
      <w:color w:val="0000FF"/>
      <w:u w:val="single"/>
    </w:rPr>
  </w:style>
  <w:style w:type="character" w:customStyle="1" w:styleId="jrnl">
    <w:name w:val="jrnl"/>
    <w:basedOn w:val="DefaultParagraphFont"/>
    <w:rsid w:val="00F07F9F"/>
  </w:style>
  <w:style w:type="character" w:styleId="Emphasis">
    <w:name w:val="Emphasis"/>
    <w:basedOn w:val="DefaultParagraphFont"/>
    <w:uiPriority w:val="20"/>
    <w:qFormat/>
    <w:rsid w:val="00803562"/>
    <w:rPr>
      <w:i/>
      <w:iCs/>
    </w:rPr>
  </w:style>
  <w:style w:type="character" w:customStyle="1" w:styleId="citation">
    <w:name w:val="citation"/>
    <w:basedOn w:val="DefaultParagraphFont"/>
    <w:rsid w:val="006629B4"/>
  </w:style>
  <w:style w:type="character" w:styleId="Strong">
    <w:name w:val="Strong"/>
    <w:basedOn w:val="DefaultParagraphFont"/>
    <w:uiPriority w:val="22"/>
    <w:qFormat/>
    <w:rsid w:val="006629B4"/>
    <w:rPr>
      <w:b/>
      <w:bCs/>
    </w:rPr>
  </w:style>
  <w:style w:type="character" w:customStyle="1" w:styleId="ref-journal">
    <w:name w:val="ref-journal"/>
    <w:basedOn w:val="DefaultParagraphFont"/>
    <w:rsid w:val="006629B4"/>
  </w:style>
  <w:style w:type="character" w:customStyle="1" w:styleId="ref-vol">
    <w:name w:val="ref-vol"/>
    <w:basedOn w:val="DefaultParagraphFont"/>
    <w:rsid w:val="006629B4"/>
  </w:style>
  <w:style w:type="character" w:customStyle="1" w:styleId="citation-publication-date">
    <w:name w:val="citation-publication-date"/>
    <w:basedOn w:val="DefaultParagraphFont"/>
    <w:rsid w:val="0032445D"/>
  </w:style>
  <w:style w:type="paragraph" w:styleId="ListParagraph">
    <w:name w:val="List Paragraph"/>
    <w:basedOn w:val="Normal"/>
    <w:uiPriority w:val="34"/>
    <w:qFormat/>
    <w:rsid w:val="00270B90"/>
    <w:pPr>
      <w:ind w:left="720"/>
      <w:contextualSpacing/>
    </w:pPr>
  </w:style>
  <w:style w:type="character" w:customStyle="1" w:styleId="highlight">
    <w:name w:val="highlight"/>
    <w:basedOn w:val="DefaultParagraphFont"/>
    <w:rsid w:val="007E0A73"/>
  </w:style>
  <w:style w:type="character" w:styleId="CommentReference">
    <w:name w:val="annotation reference"/>
    <w:basedOn w:val="DefaultParagraphFont"/>
    <w:uiPriority w:val="99"/>
    <w:semiHidden/>
    <w:unhideWhenUsed/>
    <w:rsid w:val="0033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302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C31D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31D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31D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31D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23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6332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49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80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6868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8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6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50088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8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9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69239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5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5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09750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7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2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49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34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47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7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30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6090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46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9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10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46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0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061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005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14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64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68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86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868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0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003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6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64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359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71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20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65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43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9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820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005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34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256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3011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39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78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6455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0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5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36410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1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05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87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563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39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649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2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oal%20V%5BAuthor%5D&amp;cauthor=true&amp;cauthor_uid=28088585" TargetMode="External"/><Relationship Id="rId13" Type="http://schemas.openxmlformats.org/officeDocument/2006/relationships/hyperlink" Target="https://www.ncbi.nlm.nih.gov/pubmed/?term=Reynaud-Gaubert%20M%5BAuthor%5D&amp;cauthor=true&amp;cauthor_uid=28088585" TargetMode="External"/><Relationship Id="rId18" Type="http://schemas.openxmlformats.org/officeDocument/2006/relationships/hyperlink" Target="https://www.ncbi.nlm.nih.gov/pubmed/?term=Berthet%20J%5BAuthor%5D&amp;cauthor=true&amp;cauthor_uid=29933049" TargetMode="External"/><Relationship Id="rId26" Type="http://schemas.openxmlformats.org/officeDocument/2006/relationships/hyperlink" Target="https://www.ncbi.nlm.nih.gov/pubmed/?term=Intarapoka%20B%5BAuthor%5D&amp;cauthor=true&amp;cauthor_uid=15840456" TargetMode="External"/><Relationship Id="rId3" Type="http://schemas.openxmlformats.org/officeDocument/2006/relationships/hyperlink" Target="https://www.ncbi.nlm.nih.gov/pubmed/26038381" TargetMode="External"/><Relationship Id="rId21" Type="http://schemas.openxmlformats.org/officeDocument/2006/relationships/hyperlink" Target="https://www.ncbi.nlm.nih.gov/pubmed/?term=Boiron%20P%5BAuthor%5D&amp;cauthor=true&amp;cauthor_uid=29933049" TargetMode="External"/><Relationship Id="rId7" Type="http://schemas.openxmlformats.org/officeDocument/2006/relationships/hyperlink" Target="https://www.ncbi.nlm.nih.gov/pubmed/?term=Djiguiba%20K%5BAuthor%5D&amp;cauthor=true&amp;cauthor_uid=28088585" TargetMode="External"/><Relationship Id="rId12" Type="http://schemas.openxmlformats.org/officeDocument/2006/relationships/hyperlink" Target="https://www.ncbi.nlm.nih.gov/pubmed/?term=Elharrar%20X%5BAuthor%5D&amp;cauthor=true&amp;cauthor_uid=28088585" TargetMode="External"/><Relationship Id="rId17" Type="http://schemas.openxmlformats.org/officeDocument/2006/relationships/hyperlink" Target="https://www.ncbi.nlm.nih.gov/pubmed/?term=Bergeron%20E%5BAuthor%5D&amp;cauthor=true&amp;cauthor_uid=29933049" TargetMode="External"/><Relationship Id="rId25" Type="http://schemas.openxmlformats.org/officeDocument/2006/relationships/hyperlink" Target="https://www.ncbi.nlm.nih.gov/pubmed/?term=Mootsikapun%20P%5BAuthor%5D&amp;cauthor=true&amp;cauthor_uid=15840456" TargetMode="External"/><Relationship Id="rId2" Type="http://schemas.openxmlformats.org/officeDocument/2006/relationships/hyperlink" Target="https://www.ncbi.nlm.nih.gov/pubmed/16614249" TargetMode="External"/><Relationship Id="rId16" Type="http://schemas.openxmlformats.org/officeDocument/2006/relationships/hyperlink" Target="https://www.ncbi.nlm.nih.gov/pubmed/?term=Lebeaux%20D%5BAuthor%5D&amp;cauthor=true&amp;cauthor_uid=29933049" TargetMode="External"/><Relationship Id="rId20" Type="http://schemas.openxmlformats.org/officeDocument/2006/relationships/hyperlink" Target="https://www.ncbi.nlm.nih.gov/pubmed/?term=Mouni%C3%A9e%20D%5BAuthor%5D&amp;cauthor=true&amp;cauthor_uid=29933049" TargetMode="External"/><Relationship Id="rId29" Type="http://schemas.openxmlformats.org/officeDocument/2006/relationships/hyperlink" Target="https://www.clinicalmicrobiologyandinfection.com/article/S1198-743X(18)30477-4/fulltext" TargetMode="External"/><Relationship Id="rId1" Type="http://schemas.openxmlformats.org/officeDocument/2006/relationships/hyperlink" Target="https://www.ncbi.nlm.nih.gov/pubmed/9085011" TargetMode="External"/><Relationship Id="rId6" Type="http://schemas.openxmlformats.org/officeDocument/2006/relationships/hyperlink" Target="https://www.ncbi.nlm.nih.gov/pubmed/?term=Fournier%20PE%5BAuthor%5D&amp;cauthor=true&amp;cauthor_uid=28088585" TargetMode="External"/><Relationship Id="rId11" Type="http://schemas.openxmlformats.org/officeDocument/2006/relationships/hyperlink" Target="https://www.ncbi.nlm.nih.gov/pubmed/?term=Bismuth%20J%5BAuthor%5D&amp;cauthor=true&amp;cauthor_uid=28088585" TargetMode="External"/><Relationship Id="rId24" Type="http://schemas.openxmlformats.org/officeDocument/2006/relationships/hyperlink" Target="https://www.ncbi.nlm.nih.gov/pubmed/?term=Antibiotic+susceptibility+testing+and+species+identification+of+Nocardia+isolates%3A+a+retrospective+analysis+of+data+from+a+French+expert+laboratory%2C+2010%E2%80%932015" TargetMode="External"/><Relationship Id="rId5" Type="http://schemas.openxmlformats.org/officeDocument/2006/relationships/hyperlink" Target="https://www.ncbi.nlm.nih.gov/pubmed/?term=Haussaire%20D%5BAuthor%5D&amp;cauthor=true&amp;cauthor_uid=28088585" TargetMode="External"/><Relationship Id="rId15" Type="http://schemas.openxmlformats.org/officeDocument/2006/relationships/hyperlink" Target="https://www.ncbi.nlm.nih.gov/pubmed/?term=Haussaire+2017+Nocardiosis" TargetMode="External"/><Relationship Id="rId23" Type="http://schemas.openxmlformats.org/officeDocument/2006/relationships/hyperlink" Target="https://www.ncbi.nlm.nih.gov/pubmed/?term=Rodriguez-Nava%20V%5BAuthor%5D&amp;cauthor=true&amp;cauthor_uid=29933049" TargetMode="External"/><Relationship Id="rId28" Type="http://schemas.openxmlformats.org/officeDocument/2006/relationships/hyperlink" Target="https://www.ncbi.nlm.nih.gov/pubmed/?term=mootsikapun+2005+nocardiosis" TargetMode="External"/><Relationship Id="rId10" Type="http://schemas.openxmlformats.org/officeDocument/2006/relationships/hyperlink" Target="https://www.ncbi.nlm.nih.gov/pubmed/?term=Purgus%20R%5BAuthor%5D&amp;cauthor=true&amp;cauthor_uid=28088585" TargetMode="External"/><Relationship Id="rId19" Type="http://schemas.openxmlformats.org/officeDocument/2006/relationships/hyperlink" Target="https://www.ncbi.nlm.nih.gov/pubmed/?term=Djadi-Prat%20J%5BAuthor%5D&amp;cauthor=true&amp;cauthor_uid=29933049" TargetMode="External"/><Relationship Id="rId4" Type="http://schemas.openxmlformats.org/officeDocument/2006/relationships/hyperlink" Target="https://www.ncbi.nlm.nih.gov/pmc/articles/PMC3498414/" TargetMode="External"/><Relationship Id="rId9" Type="http://schemas.openxmlformats.org/officeDocument/2006/relationships/hyperlink" Target="https://www.ncbi.nlm.nih.gov/pubmed/?term=Legris%20T%5BAuthor%5D&amp;cauthor=true&amp;cauthor_uid=28088585" TargetMode="External"/><Relationship Id="rId14" Type="http://schemas.openxmlformats.org/officeDocument/2006/relationships/hyperlink" Target="https://www.ncbi.nlm.nih.gov/pubmed/?term=Vacher-Coponat%20H%5BAuthor%5D&amp;cauthor=true&amp;cauthor_uid=28088585" TargetMode="External"/><Relationship Id="rId22" Type="http://schemas.openxmlformats.org/officeDocument/2006/relationships/hyperlink" Target="https://www.ncbi.nlm.nih.gov/pubmed/?term=Lortholary%20O%5BAuthor%5D&amp;cauthor=true&amp;cauthor_uid=29933049" TargetMode="External"/><Relationship Id="rId27" Type="http://schemas.openxmlformats.org/officeDocument/2006/relationships/hyperlink" Target="https://www.ncbi.nlm.nih.gov/pubmed/?term=Liawnoraset%20W%5BAuthor%5D&amp;cauthor=true&amp;cauthor_uid=15840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94F0-0011-4BE5-AB1B-9EE927C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O'Connor  O'Connor</dc:creator>
  <cp:lastModifiedBy>Derek Macallan</cp:lastModifiedBy>
  <cp:revision>4</cp:revision>
  <dcterms:created xsi:type="dcterms:W3CDTF">2019-10-14T11:17:00Z</dcterms:created>
  <dcterms:modified xsi:type="dcterms:W3CDTF">2019-10-14T11:33:00Z</dcterms:modified>
</cp:coreProperties>
</file>