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4D" w:rsidRPr="002641AB" w:rsidRDefault="00223286">
      <w:pPr>
        <w:spacing w:after="0" w:line="480" w:lineRule="auto"/>
        <w:contextualSpacing/>
        <w:rPr>
          <w:rFonts w:cs="Calibri"/>
          <w:lang w:val="en-US"/>
        </w:rPr>
      </w:pPr>
      <w:bookmarkStart w:id="0" w:name="_GoBack"/>
      <w:bookmarkEnd w:id="0"/>
      <w:r w:rsidRPr="004A533A">
        <w:rPr>
          <w:b/>
          <w:lang w:val="en-US"/>
        </w:rPr>
        <w:t>Supporting</w:t>
      </w:r>
      <w:r w:rsidRPr="004A533A">
        <w:rPr>
          <w:lang w:val="en-US"/>
        </w:rPr>
        <w:t xml:space="preserve"> </w:t>
      </w:r>
      <w:r w:rsidR="00003428" w:rsidRPr="004A533A">
        <w:rPr>
          <w:b/>
          <w:color w:val="1A171C"/>
          <w:lang w:val="en-US"/>
        </w:rPr>
        <w:t>Table 1</w:t>
      </w:r>
      <w:r w:rsidR="008808DA">
        <w:rPr>
          <w:b/>
          <w:color w:val="1A171C"/>
          <w:lang w:val="en-US"/>
        </w:rPr>
        <w:t xml:space="preserve">. </w:t>
      </w:r>
      <w:r w:rsidR="00433386" w:rsidRPr="003855DB">
        <w:rPr>
          <w:rFonts w:cs="Calibri"/>
          <w:color w:val="1A171C"/>
          <w:lang w:val="en-US"/>
        </w:rPr>
        <w:t>Study characteristics</w:t>
      </w:r>
      <w:r w:rsidR="00433386">
        <w:rPr>
          <w:rFonts w:cs="Calibri"/>
          <w:color w:val="1A171C"/>
          <w:lang w:val="en-US"/>
        </w:rPr>
        <w:t>.</w:t>
      </w:r>
      <w:r w:rsidR="00433386" w:rsidRPr="003855DB">
        <w:rPr>
          <w:rFonts w:cs="Calibri"/>
          <w:color w:val="1A171C"/>
          <w:lang w:val="en-US"/>
        </w:rPr>
        <w:t xml:space="preserve"> </w:t>
      </w:r>
    </w:p>
    <w:tbl>
      <w:tblPr>
        <w:tblW w:w="13963" w:type="dxa"/>
        <w:tblInd w:w="77" w:type="dxa"/>
        <w:tblCellMar>
          <w:top w:w="59" w:type="dxa"/>
          <w:left w:w="77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336"/>
        <w:gridCol w:w="2685"/>
        <w:gridCol w:w="3082"/>
        <w:gridCol w:w="1797"/>
        <w:gridCol w:w="1387"/>
        <w:gridCol w:w="1688"/>
      </w:tblGrid>
      <w:tr w:rsidR="00433386" w:rsidRPr="002641AB" w:rsidTr="00113981">
        <w:trPr>
          <w:trHeight w:val="473"/>
          <w:tblHeader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4D" w:rsidRPr="002641AB" w:rsidRDefault="00DF26B4">
            <w:pPr>
              <w:spacing w:after="0" w:line="240" w:lineRule="auto"/>
              <w:ind w:right="85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Trial (year)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4D" w:rsidRPr="002641AB" w:rsidRDefault="00DF26B4">
            <w:pPr>
              <w:spacing w:after="0" w:line="240" w:lineRule="auto"/>
              <w:ind w:right="81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Study design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4D" w:rsidRPr="002641AB" w:rsidRDefault="00DF26B4">
            <w:pPr>
              <w:spacing w:after="0" w:line="240" w:lineRule="auto"/>
              <w:ind w:right="77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Target indication/</w:t>
            </w:r>
            <w:r w:rsidR="00433386" w:rsidRPr="002641AB">
              <w:rPr>
                <w:b/>
                <w:lang w:val="en-US"/>
              </w:rPr>
              <w:br/>
              <w:t>t</w:t>
            </w:r>
            <w:r w:rsidRPr="002641AB">
              <w:rPr>
                <w:b/>
                <w:lang w:val="en-US"/>
              </w:rPr>
              <w:t>est population, (n)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4D" w:rsidRPr="002641AB" w:rsidRDefault="00DF26B4">
            <w:pPr>
              <w:spacing w:after="0" w:line="240" w:lineRule="auto"/>
              <w:ind w:right="77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Control group, (n)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D4D" w:rsidRPr="002641AB" w:rsidRDefault="00DF26B4">
            <w:pPr>
              <w:spacing w:after="0" w:line="240" w:lineRule="auto"/>
              <w:ind w:right="77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Testing conditions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DF26B4">
            <w:pPr>
              <w:spacing w:after="0" w:line="240" w:lineRule="auto"/>
              <w:ind w:right="77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>No. of MCG channels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DF26B4">
            <w:pPr>
              <w:spacing w:after="0" w:line="240" w:lineRule="auto"/>
              <w:ind w:right="77"/>
              <w:rPr>
                <w:b/>
                <w:lang w:val="en-US"/>
              </w:rPr>
            </w:pPr>
            <w:r w:rsidRPr="002641AB">
              <w:rPr>
                <w:b/>
                <w:lang w:val="en-US"/>
              </w:rPr>
              <w:t xml:space="preserve">Reference </w:t>
            </w:r>
          </w:p>
        </w:tc>
      </w:tr>
      <w:tr w:rsidR="00433386" w:rsidRPr="002641AB" w:rsidTr="00113981">
        <w:trPr>
          <w:trHeight w:val="318"/>
        </w:trPr>
        <w:tc>
          <w:tcPr>
            <w:tcW w:w="12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CAD</w:t>
            </w:r>
            <w:r w:rsidR="00DF26B4" w:rsidRPr="002641AB">
              <w:rPr>
                <w:lang w:val="en-US"/>
              </w:rPr>
              <w:t xml:space="preserve"> (includes studies of stable </w:t>
            </w:r>
            <w:proofErr w:type="gramStart"/>
            <w:r w:rsidR="00DF26B4" w:rsidRPr="002641AB">
              <w:rPr>
                <w:lang w:val="en-US"/>
              </w:rPr>
              <w:t>CAD)*</w:t>
            </w:r>
            <w:proofErr w:type="gramEnd"/>
            <w:r w:rsidR="00DF26B4" w:rsidRPr="002641AB">
              <w:rPr>
                <w:lang w:val="en-U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9E1D4D">
            <w:pPr>
              <w:spacing w:after="0" w:line="240" w:lineRule="auto"/>
              <w:ind w:left="5"/>
              <w:rPr>
                <w:lang w:val="en-US"/>
              </w:rPr>
            </w:pPr>
          </w:p>
        </w:tc>
      </w:tr>
      <w:tr w:rsidR="00981614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981614" w:rsidRPr="002641AB" w:rsidRDefault="00981614" w:rsidP="005B2625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Hailer et al. </w:t>
            </w:r>
            <w:r w:rsidRPr="002641AB">
              <w:rPr>
                <w:lang w:val="en-US"/>
              </w:rPr>
              <w:br/>
              <w:t>1999 [</w:t>
            </w:r>
            <w:r w:rsidR="00C2475E">
              <w:rPr>
                <w:lang w:val="en-US"/>
              </w:rPr>
              <w:t>e</w:t>
            </w:r>
            <w:r w:rsidR="005B2625">
              <w:rPr>
                <w:lang w:val="en-US"/>
              </w:rPr>
              <w:t>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 and functional ischemia</w:t>
            </w:r>
            <w:r w:rsidRPr="002641AB">
              <w:rPr>
                <w:lang w:val="en-US"/>
              </w:rPr>
              <w:br/>
              <w:t xml:space="preserve">Patients presenting with chest pain and no history </w:t>
            </w:r>
            <w:r w:rsidRPr="002641AB">
              <w:rPr>
                <w:lang w:val="en-US"/>
              </w:rPr>
              <w:br/>
              <w:t xml:space="preserve">of CVD or prior MI, but </w:t>
            </w:r>
            <w:r w:rsidRPr="002641AB">
              <w:rPr>
                <w:lang w:val="en-US"/>
              </w:rPr>
              <w:br/>
              <w:t>with angiographically proven stenosis (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 xml:space="preserve">75% in </w:t>
            </w:r>
            <w:r w:rsidRPr="002641AB">
              <w:rPr>
                <w:lang w:val="en-US"/>
              </w:rPr>
              <w:br/>
              <w:t>at least one vessel) (7)</w:t>
            </w:r>
          </w:p>
        </w:tc>
        <w:tc>
          <w:tcPr>
            <w:tcW w:w="3082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presenting with chest pain, but with no history of CVD, normal ECG, and without confirmation of hemodynamically relevant CAD by angiography (8)</w:t>
            </w:r>
          </w:p>
        </w:tc>
        <w:tc>
          <w:tcPr>
            <w:tcW w:w="1797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Resting and pharmacologic stress</w:t>
            </w:r>
          </w:p>
        </w:tc>
        <w:tc>
          <w:tcPr>
            <w:tcW w:w="1387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527EBE" w:rsidRPr="002641AB" w:rsidTr="0038189A">
        <w:trPr>
          <w:trHeight w:val="640"/>
        </w:trPr>
        <w:tc>
          <w:tcPr>
            <w:tcW w:w="1988" w:type="dxa"/>
            <w:shd w:val="clear" w:color="auto" w:fill="auto"/>
          </w:tcPr>
          <w:p w:rsidR="00527EBE" w:rsidRPr="002641AB" w:rsidRDefault="00527EBE" w:rsidP="005B2625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H</w:t>
            </w:r>
            <w:r w:rsidRPr="002641AB">
              <w:rPr>
                <w:rFonts w:cs="Calibri"/>
                <w:lang w:val="en-US"/>
              </w:rPr>
              <w:t>ä</w:t>
            </w:r>
            <w:r w:rsidRPr="002641AB">
              <w:rPr>
                <w:lang w:val="en-US"/>
              </w:rPr>
              <w:t>nninen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2000 [</w:t>
            </w:r>
            <w:r w:rsidR="00C2475E">
              <w:rPr>
                <w:lang w:val="en-US"/>
              </w:rPr>
              <w:t>e</w:t>
            </w:r>
            <w:r w:rsidR="005B2625">
              <w:rPr>
                <w:lang w:val="en-US"/>
              </w:rPr>
              <w:t>2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Patients with single-vessel CAD with angiographically proven stenosis (&gt;50% luminal diameter) in one of the main coronary branches, anginal pain, and a positive ECG stress test, with no prior MI (27)</w:t>
            </w:r>
          </w:p>
        </w:tc>
        <w:tc>
          <w:tcPr>
            <w:tcW w:w="3082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(17)</w:t>
            </w:r>
          </w:p>
        </w:tc>
        <w:tc>
          <w:tcPr>
            <w:tcW w:w="1797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 (bicycle ergometry test)</w:t>
            </w:r>
          </w:p>
        </w:tc>
        <w:tc>
          <w:tcPr>
            <w:tcW w:w="1387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67</w:t>
            </w:r>
          </w:p>
        </w:tc>
        <w:tc>
          <w:tcPr>
            <w:tcW w:w="1688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527EBE" w:rsidRPr="002641AB" w:rsidTr="009E7B63">
        <w:trPr>
          <w:trHeight w:val="191"/>
        </w:trPr>
        <w:tc>
          <w:tcPr>
            <w:tcW w:w="1988" w:type="dxa"/>
            <w:shd w:val="clear" w:color="auto" w:fill="auto"/>
          </w:tcPr>
          <w:p w:rsidR="00527EBE" w:rsidRPr="002641AB" w:rsidRDefault="00527EBE" w:rsidP="005B2625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H</w:t>
            </w:r>
            <w:r w:rsidRPr="002641AB">
              <w:rPr>
                <w:rFonts w:cs="Calibri"/>
                <w:lang w:val="en-US"/>
              </w:rPr>
              <w:t>ä</w:t>
            </w:r>
            <w:r w:rsidRPr="002641AB">
              <w:rPr>
                <w:lang w:val="en-US"/>
              </w:rPr>
              <w:t>nninen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2001 [</w:t>
            </w:r>
            <w:r w:rsidR="00C2475E">
              <w:rPr>
                <w:lang w:val="en-US"/>
              </w:rPr>
              <w:t>e</w:t>
            </w:r>
            <w:r w:rsidR="005B2625">
              <w:rPr>
                <w:lang w:val="en-US"/>
              </w:rPr>
              <w:t>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 xml:space="preserve">Patients with single-vessel CAD with angiographically proven stenosis (&gt;50% luminal diameter) in one of the main coronary branches, anginal pain, and a positive </w:t>
            </w:r>
            <w:r w:rsidRPr="002641AB">
              <w:rPr>
                <w:lang w:val="en-US"/>
              </w:rPr>
              <w:lastRenderedPageBreak/>
              <w:t>ECG stress test, with no prior MI (24)</w:t>
            </w:r>
          </w:p>
        </w:tc>
        <w:tc>
          <w:tcPr>
            <w:tcW w:w="3082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Age-matched healthy volunteers (17)</w:t>
            </w:r>
          </w:p>
        </w:tc>
        <w:tc>
          <w:tcPr>
            <w:tcW w:w="1797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 (supine bicycle ergometry test)</w:t>
            </w:r>
          </w:p>
        </w:tc>
        <w:tc>
          <w:tcPr>
            <w:tcW w:w="1387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67</w:t>
            </w:r>
          </w:p>
        </w:tc>
        <w:tc>
          <w:tcPr>
            <w:tcW w:w="1688" w:type="dxa"/>
            <w:shd w:val="clear" w:color="auto" w:fill="auto"/>
          </w:tcPr>
          <w:p w:rsidR="00527EBE" w:rsidRPr="002641AB" w:rsidRDefault="00527EB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  <w:r w:rsidRPr="002641AB">
              <w:rPr>
                <w:lang w:val="en-US"/>
              </w:rPr>
              <w:br/>
              <w:t>BSPM</w:t>
            </w:r>
          </w:p>
        </w:tc>
      </w:tr>
      <w:tr w:rsidR="00F87099" w:rsidRPr="002641AB" w:rsidTr="0038189A">
        <w:trPr>
          <w:trHeight w:val="893"/>
        </w:trPr>
        <w:tc>
          <w:tcPr>
            <w:tcW w:w="1988" w:type="dxa"/>
            <w:shd w:val="clear" w:color="auto" w:fill="auto"/>
          </w:tcPr>
          <w:p w:rsidR="00F87099" w:rsidRPr="002641AB" w:rsidRDefault="00F87099" w:rsidP="00734088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Kandori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2001 [</w:t>
            </w:r>
            <w:r w:rsidR="00C2475E">
              <w:rPr>
                <w:lang w:val="en-US"/>
              </w:rPr>
              <w:t>e</w:t>
            </w:r>
            <w:r w:rsidR="00734088">
              <w:rPr>
                <w:lang w:val="en-US"/>
              </w:rPr>
              <w:t>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Patients with angina pectoris (8)</w:t>
            </w:r>
          </w:p>
        </w:tc>
        <w:tc>
          <w:tcPr>
            <w:tcW w:w="3082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(4)</w:t>
            </w:r>
          </w:p>
        </w:tc>
        <w:tc>
          <w:tcPr>
            <w:tcW w:w="179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Shielded</w:t>
            </w:r>
          </w:p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</w:t>
            </w:r>
          </w:p>
        </w:tc>
        <w:tc>
          <w:tcPr>
            <w:tcW w:w="138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F87099" w:rsidRPr="002641AB" w:rsidTr="009E7B63">
        <w:trPr>
          <w:trHeight w:val="733"/>
        </w:trPr>
        <w:tc>
          <w:tcPr>
            <w:tcW w:w="1988" w:type="dxa"/>
            <w:shd w:val="clear" w:color="auto" w:fill="auto"/>
          </w:tcPr>
          <w:p w:rsidR="00F87099" w:rsidRPr="002641AB" w:rsidRDefault="00F87099" w:rsidP="00734088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Kandori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2001 [</w:t>
            </w:r>
            <w:r w:rsidR="00C2475E">
              <w:rPr>
                <w:lang w:val="en-US"/>
              </w:rPr>
              <w:t>e</w:t>
            </w:r>
            <w:r w:rsidR="00734088">
              <w:rPr>
                <w:lang w:val="en-US"/>
              </w:rPr>
              <w:t>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Myocardial damage in CAD</w:t>
            </w:r>
            <w:r w:rsidRPr="002641AB">
              <w:rPr>
                <w:lang w:val="en-US"/>
              </w:rPr>
              <w:br/>
              <w:t>Patients with prior MI (10) or angina pectoris (10)</w:t>
            </w:r>
          </w:p>
        </w:tc>
        <w:tc>
          <w:tcPr>
            <w:tcW w:w="3082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(29)</w:t>
            </w:r>
          </w:p>
        </w:tc>
        <w:tc>
          <w:tcPr>
            <w:tcW w:w="179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F87099" w:rsidRPr="002641AB" w:rsidTr="0038189A">
        <w:trPr>
          <w:trHeight w:val="357"/>
        </w:trPr>
        <w:tc>
          <w:tcPr>
            <w:tcW w:w="1988" w:type="dxa"/>
            <w:shd w:val="clear" w:color="auto" w:fill="auto"/>
          </w:tcPr>
          <w:p w:rsidR="00F87099" w:rsidRPr="002641AB" w:rsidRDefault="00F87099" w:rsidP="00734088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H</w:t>
            </w:r>
            <w:r w:rsidRPr="002641AB">
              <w:rPr>
                <w:rFonts w:cs="Calibri"/>
                <w:lang w:val="en-US"/>
              </w:rPr>
              <w:t>ä</w:t>
            </w:r>
            <w:r w:rsidRPr="002641AB">
              <w:rPr>
                <w:lang w:val="en-US"/>
              </w:rPr>
              <w:t>nninen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2002 [</w:t>
            </w:r>
            <w:r w:rsidR="00C2475E">
              <w:rPr>
                <w:lang w:val="en-US"/>
              </w:rPr>
              <w:t>e</w:t>
            </w:r>
            <w:r w:rsidR="00734088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  <w:p w:rsidR="00F87099" w:rsidRPr="002641AB" w:rsidRDefault="00F87099" w:rsidP="0038189A">
            <w:pPr>
              <w:spacing w:before="120" w:after="0" w:line="240" w:lineRule="auto"/>
              <w:rPr>
                <w:lang w:val="en-US"/>
              </w:rPr>
            </w:pPr>
          </w:p>
          <w:p w:rsidR="00F87099" w:rsidRPr="002641AB" w:rsidRDefault="00F87099" w:rsidP="0038189A">
            <w:pPr>
              <w:spacing w:before="120" w:after="0" w:line="240" w:lineRule="auto"/>
              <w:ind w:left="2"/>
              <w:rPr>
                <w:lang w:val="en-US"/>
              </w:rPr>
            </w:pPr>
          </w:p>
        </w:tc>
        <w:tc>
          <w:tcPr>
            <w:tcW w:w="2685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Patients with CAD with anginal pain, and a positive EC</w:t>
            </w:r>
            <w:r w:rsidR="009D6166">
              <w:rPr>
                <w:lang w:val="en-US"/>
              </w:rPr>
              <w:t>G stress test and either single-</w:t>
            </w:r>
            <w:r w:rsidRPr="002641AB">
              <w:rPr>
                <w:lang w:val="en-US"/>
              </w:rPr>
              <w:t xml:space="preserve">vessel disease </w:t>
            </w:r>
            <w:r w:rsidRPr="002641AB">
              <w:rPr>
                <w:lang w:val="en-US"/>
              </w:rPr>
              <w:br/>
              <w:t xml:space="preserve">(&gt;50% luminal diameter stenosis in one of the main coronary arteries) with no history of MI (27) or triple-vessel disease (stenosis 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 xml:space="preserve">70% luminal diameter) and 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>1 previous MI (17)</w:t>
            </w:r>
          </w:p>
        </w:tc>
        <w:tc>
          <w:tcPr>
            <w:tcW w:w="3082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(26)</w:t>
            </w:r>
          </w:p>
        </w:tc>
        <w:tc>
          <w:tcPr>
            <w:tcW w:w="179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 (supine bicycle ergometry test)</w:t>
            </w:r>
          </w:p>
        </w:tc>
        <w:tc>
          <w:tcPr>
            <w:tcW w:w="138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67</w:t>
            </w:r>
          </w:p>
        </w:tc>
        <w:tc>
          <w:tcPr>
            <w:tcW w:w="1688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416125" w:rsidRPr="002641AB" w:rsidTr="00C2475E">
        <w:trPr>
          <w:trHeight w:val="191"/>
        </w:trPr>
        <w:tc>
          <w:tcPr>
            <w:tcW w:w="1988" w:type="dxa"/>
            <w:shd w:val="clear" w:color="auto" w:fill="auto"/>
          </w:tcPr>
          <w:p w:rsidR="00416125" w:rsidRPr="002641AB" w:rsidRDefault="00416125" w:rsidP="0053676D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Takala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2002 [</w:t>
            </w:r>
            <w:r w:rsidR="00C2475E">
              <w:rPr>
                <w:lang w:val="en-US"/>
              </w:rPr>
              <w:t>e</w:t>
            </w:r>
            <w:r w:rsidR="0053676D">
              <w:rPr>
                <w:lang w:val="en-US"/>
              </w:rPr>
              <w:t>7</w:t>
            </w:r>
            <w:r w:rsidRPr="002641AB">
              <w:rPr>
                <w:lang w:val="en-US"/>
              </w:rPr>
              <w:t xml:space="preserve">] </w:t>
            </w:r>
          </w:p>
        </w:tc>
        <w:tc>
          <w:tcPr>
            <w:tcW w:w="1336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 xml:space="preserve">Patients with single-vessel CAD with stenosis (&gt;50% luminal diameter) in one </w:t>
            </w:r>
            <w:r w:rsidRPr="002641AB">
              <w:rPr>
                <w:lang w:val="en-US"/>
              </w:rPr>
              <w:br/>
              <w:t>of the main coronary branches without prior</w:t>
            </w:r>
            <w:r w:rsidRPr="002641AB">
              <w:rPr>
                <w:lang w:val="en-US"/>
              </w:rPr>
              <w:br/>
              <w:t>MI (24)</w:t>
            </w:r>
          </w:p>
        </w:tc>
        <w:tc>
          <w:tcPr>
            <w:tcW w:w="3082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with no history of heart disease or hypertension and normal echocardiogram at rest and in exercise ECG (17)</w:t>
            </w:r>
          </w:p>
        </w:tc>
        <w:tc>
          <w:tcPr>
            <w:tcW w:w="179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 (supine bicycle ergometry test)</w:t>
            </w:r>
          </w:p>
        </w:tc>
        <w:tc>
          <w:tcPr>
            <w:tcW w:w="138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67</w:t>
            </w:r>
          </w:p>
        </w:tc>
        <w:tc>
          <w:tcPr>
            <w:tcW w:w="1688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F87099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F87099" w:rsidRPr="002641AB" w:rsidRDefault="00F87099" w:rsidP="0053676D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lastRenderedPageBreak/>
              <w:t>Kanzaki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2003 [</w:t>
            </w:r>
            <w:r w:rsidR="00C2475E">
              <w:rPr>
                <w:lang w:val="en-US"/>
              </w:rPr>
              <w:t>e</w:t>
            </w:r>
            <w:r w:rsidR="0053676D">
              <w:rPr>
                <w:lang w:val="en-US"/>
              </w:rPr>
              <w:t>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presenting with chest pain, CAD, and angiographically proven &gt;75% stenosis of a vessel (17)</w:t>
            </w:r>
          </w:p>
        </w:tc>
        <w:tc>
          <w:tcPr>
            <w:tcW w:w="3082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and patients with chest symptoms and normal coronary angiograms (13)</w:t>
            </w:r>
          </w:p>
        </w:tc>
        <w:tc>
          <w:tcPr>
            <w:tcW w:w="179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Exercise </w:t>
            </w:r>
            <w:r w:rsidR="009E7B63">
              <w:rPr>
                <w:lang w:val="en-US"/>
              </w:rPr>
              <w:br/>
            </w:r>
            <w:r w:rsidRPr="002641AB">
              <w:rPr>
                <w:lang w:val="en-US"/>
              </w:rPr>
              <w:t>(Master's test)</w:t>
            </w:r>
          </w:p>
        </w:tc>
        <w:tc>
          <w:tcPr>
            <w:tcW w:w="138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Stress ECG</w:t>
            </w:r>
          </w:p>
        </w:tc>
      </w:tr>
      <w:tr w:rsidR="00416125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416125" w:rsidRPr="002641AB" w:rsidRDefault="00416125" w:rsidP="0053676D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Van Leeuwen et al. 2003 [</w:t>
            </w:r>
            <w:r w:rsidR="00C2475E">
              <w:rPr>
                <w:lang w:val="en-US"/>
              </w:rPr>
              <w:t>e</w:t>
            </w:r>
            <w:r w:rsidR="0053676D">
              <w:rPr>
                <w:lang w:val="en-US"/>
              </w:rPr>
              <w:t>9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 xml:space="preserve">Case-control study 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CAD and angiographically proven &gt;75% stenosis with prior </w:t>
            </w:r>
            <w:r w:rsidRPr="002641AB">
              <w:rPr>
                <w:lang w:val="en-US"/>
              </w:rPr>
              <w:br/>
              <w:t xml:space="preserve">MI (31) or without prior </w:t>
            </w:r>
            <w:r w:rsidRPr="002641AB">
              <w:rPr>
                <w:lang w:val="en-US"/>
              </w:rPr>
              <w:br/>
              <w:t xml:space="preserve">MI (23) </w:t>
            </w:r>
          </w:p>
        </w:tc>
        <w:tc>
          <w:tcPr>
            <w:tcW w:w="3082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proven angiographically or volunteers with no history of CVD (20)</w:t>
            </w:r>
          </w:p>
        </w:tc>
        <w:tc>
          <w:tcPr>
            <w:tcW w:w="179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37</w:t>
            </w:r>
          </w:p>
        </w:tc>
        <w:tc>
          <w:tcPr>
            <w:tcW w:w="1688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F87099" w:rsidRPr="002641AB" w:rsidTr="0038189A">
        <w:trPr>
          <w:trHeight w:val="2230"/>
        </w:trPr>
        <w:tc>
          <w:tcPr>
            <w:tcW w:w="1988" w:type="dxa"/>
            <w:shd w:val="clear" w:color="auto" w:fill="auto"/>
          </w:tcPr>
          <w:p w:rsidR="00F87099" w:rsidRPr="002641AB" w:rsidRDefault="00F87099" w:rsidP="0053676D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Morguet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1</w:t>
            </w:r>
            <w:r w:rsidR="0053676D">
              <w:rPr>
                <w:lang w:val="en-US"/>
              </w:rPr>
              <w:t>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Prospective study</w:t>
            </w:r>
          </w:p>
        </w:tc>
        <w:tc>
          <w:tcPr>
            <w:tcW w:w="2685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Myocardial viability in CAD</w:t>
            </w:r>
            <w:r w:rsidRPr="002641AB">
              <w:rPr>
                <w:lang w:val="en-US"/>
              </w:rPr>
              <w:br/>
              <w:t>Patients with clinically stable one-vessel CAD and angiographically proven stenosis (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>70% diameter) and corresponding regional wall-motion abnormality (15; 11 with prior MI)</w:t>
            </w:r>
          </w:p>
        </w:tc>
        <w:tc>
          <w:tcPr>
            <w:tcW w:w="3082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 w:right="247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  <w:tc>
          <w:tcPr>
            <w:tcW w:w="179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 w:right="247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87099" w:rsidRPr="002641AB" w:rsidRDefault="00F87099" w:rsidP="0038189A">
            <w:pPr>
              <w:spacing w:before="120" w:after="0" w:line="240" w:lineRule="auto"/>
              <w:ind w:left="5" w:right="247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 w:right="247"/>
              <w:rPr>
                <w:lang w:val="en-US"/>
              </w:rPr>
            </w:pPr>
            <w:r w:rsidRPr="002641AB">
              <w:rPr>
                <w:lang w:val="en-US"/>
              </w:rPr>
              <w:t>49</w:t>
            </w:r>
          </w:p>
        </w:tc>
        <w:tc>
          <w:tcPr>
            <w:tcW w:w="1688" w:type="dxa"/>
            <w:shd w:val="clear" w:color="auto" w:fill="auto"/>
          </w:tcPr>
          <w:p w:rsidR="00F87099" w:rsidRPr="002641AB" w:rsidRDefault="00F87099" w:rsidP="0038189A">
            <w:pPr>
              <w:spacing w:before="120" w:after="0" w:line="240" w:lineRule="auto"/>
              <w:ind w:left="5" w:right="247"/>
              <w:rPr>
                <w:lang w:val="en-US"/>
              </w:rPr>
            </w:pPr>
            <w:r w:rsidRPr="002641AB">
              <w:rPr>
                <w:lang w:val="en-US"/>
              </w:rPr>
              <w:t>PET</w:t>
            </w:r>
          </w:p>
        </w:tc>
      </w:tr>
      <w:tr w:rsidR="00910E3E" w:rsidRPr="002641AB" w:rsidTr="009E7B63">
        <w:trPr>
          <w:trHeight w:val="191"/>
        </w:trPr>
        <w:tc>
          <w:tcPr>
            <w:tcW w:w="1988" w:type="dxa"/>
            <w:shd w:val="clear" w:color="auto" w:fill="auto"/>
          </w:tcPr>
          <w:p w:rsidR="00910E3E" w:rsidRPr="002641AB" w:rsidRDefault="00910E3E" w:rsidP="00280340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Schless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="00280340">
              <w:rPr>
                <w:lang w:val="en-US"/>
              </w:rPr>
              <w:t>11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4" w:right="54"/>
              <w:rPr>
                <w:lang w:val="en-US"/>
              </w:rPr>
            </w:pPr>
            <w:r w:rsidRPr="002641AB">
              <w:rPr>
                <w:lang w:val="en-US"/>
              </w:rPr>
              <w:t>Ischemia</w:t>
            </w:r>
            <w:r w:rsidRPr="002641AB">
              <w:rPr>
                <w:lang w:val="en-US"/>
              </w:rPr>
              <w:br/>
              <w:t>Patients with CHD without prior MI (10)</w:t>
            </w:r>
          </w:p>
          <w:p w:rsidR="00910E3E" w:rsidRPr="002641AB" w:rsidRDefault="00910E3E" w:rsidP="0038189A">
            <w:pPr>
              <w:spacing w:before="120" w:after="0" w:line="240" w:lineRule="auto"/>
              <w:ind w:left="4" w:right="54"/>
              <w:rPr>
                <w:lang w:val="en-US"/>
              </w:rPr>
            </w:pPr>
            <w:r w:rsidRPr="002641AB">
              <w:rPr>
                <w:lang w:val="en-US"/>
              </w:rPr>
              <w:t>Patients with a history of previous MI (14)</w:t>
            </w:r>
          </w:p>
          <w:p w:rsidR="00910E3E" w:rsidRPr="002641AB" w:rsidRDefault="00910E3E" w:rsidP="0038189A">
            <w:pPr>
              <w:spacing w:before="120" w:after="0" w:line="240" w:lineRule="auto"/>
              <w:ind w:left="4" w:right="54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Patients with a documented history of </w:t>
            </w:r>
            <w:r w:rsidRPr="002641AB">
              <w:rPr>
                <w:lang w:val="en-US"/>
              </w:rPr>
              <w:br/>
              <w:t>VT (6)</w:t>
            </w:r>
          </w:p>
        </w:tc>
        <w:tc>
          <w:tcPr>
            <w:tcW w:w="3082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Healthy volunteers (14)</w:t>
            </w:r>
          </w:p>
        </w:tc>
        <w:tc>
          <w:tcPr>
            <w:tcW w:w="179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  <w:r w:rsidRPr="002641AB">
              <w:rPr>
                <w:lang w:val="en-US"/>
              </w:rPr>
              <w:t>55</w:t>
            </w:r>
          </w:p>
        </w:tc>
        <w:tc>
          <w:tcPr>
            <w:tcW w:w="1688" w:type="dxa"/>
            <w:shd w:val="clear" w:color="auto" w:fill="auto"/>
          </w:tcPr>
          <w:p w:rsidR="00910E3E" w:rsidRPr="002641AB" w:rsidRDefault="00280340" w:rsidP="0038189A">
            <w:pPr>
              <w:spacing w:before="120" w:after="0" w:line="240" w:lineRule="auto"/>
              <w:ind w:left="5" w:right="245"/>
              <w:rPr>
                <w:lang w:val="en-US"/>
              </w:rPr>
            </w:pPr>
            <w:r w:rsidRPr="001571F2">
              <w:rPr>
                <w:lang w:val="en-US"/>
              </w:rPr>
              <w:t>—</w:t>
            </w:r>
          </w:p>
        </w:tc>
      </w:tr>
      <w:tr w:rsidR="00D73F62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D73F62" w:rsidRPr="002641AB" w:rsidRDefault="00D73F62" w:rsidP="008A1295">
            <w:pPr>
              <w:spacing w:before="120" w:after="0" w:line="240" w:lineRule="auto"/>
              <w:rPr>
                <w:highlight w:val="lightGray"/>
                <w:lang w:val="en-US"/>
              </w:rPr>
            </w:pPr>
            <w:proofErr w:type="spellStart"/>
            <w:r w:rsidRPr="002641AB">
              <w:rPr>
                <w:lang w:val="en-US"/>
              </w:rPr>
              <w:t>Goernig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="008A1295">
              <w:rPr>
                <w:lang w:val="en-US"/>
              </w:rPr>
              <w:t>12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2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4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Clinically suspected CAD</w:t>
            </w:r>
            <w:r w:rsidRPr="002641AB">
              <w:rPr>
                <w:lang w:val="en-US"/>
              </w:rPr>
              <w:br/>
              <w:t>Patients who experienced MI 3–64 (mean 15) days previously (110)</w:t>
            </w:r>
          </w:p>
        </w:tc>
        <w:tc>
          <w:tcPr>
            <w:tcW w:w="3082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controls (72)</w:t>
            </w:r>
          </w:p>
        </w:tc>
        <w:tc>
          <w:tcPr>
            <w:tcW w:w="1797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31</w:t>
            </w:r>
          </w:p>
        </w:tc>
        <w:tc>
          <w:tcPr>
            <w:tcW w:w="1688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10E3E" w:rsidRPr="002641AB" w:rsidTr="0038189A">
        <w:trPr>
          <w:trHeight w:val="640"/>
        </w:trPr>
        <w:tc>
          <w:tcPr>
            <w:tcW w:w="1988" w:type="dxa"/>
            <w:shd w:val="clear" w:color="auto" w:fill="auto"/>
          </w:tcPr>
          <w:p w:rsidR="00910E3E" w:rsidRPr="002641AB" w:rsidRDefault="00910E3E" w:rsidP="008A1295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Nakai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1</w:t>
            </w:r>
            <w:r w:rsidR="008A1295">
              <w:rPr>
                <w:lang w:val="en-US"/>
              </w:rPr>
              <w:t>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Clinically suspected CAD</w:t>
            </w:r>
            <w:r w:rsidRPr="002641AB">
              <w:rPr>
                <w:lang w:val="en-US"/>
              </w:rPr>
              <w:br/>
              <w:t>Patients with previous MI (21)</w:t>
            </w:r>
          </w:p>
        </w:tc>
        <w:tc>
          <w:tcPr>
            <w:tcW w:w="3082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Healthy volunteers (29)</w:t>
            </w:r>
          </w:p>
        </w:tc>
        <w:tc>
          <w:tcPr>
            <w:tcW w:w="179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10E3E" w:rsidRPr="002641AB" w:rsidRDefault="00910E3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SPECT</w:t>
            </w:r>
          </w:p>
        </w:tc>
      </w:tr>
      <w:tr w:rsidR="00416125" w:rsidRPr="002641AB" w:rsidTr="0038189A">
        <w:trPr>
          <w:trHeight w:val="475"/>
        </w:trPr>
        <w:tc>
          <w:tcPr>
            <w:tcW w:w="1988" w:type="dxa"/>
            <w:shd w:val="clear" w:color="auto" w:fill="auto"/>
          </w:tcPr>
          <w:p w:rsidR="00416125" w:rsidRPr="002641AB" w:rsidRDefault="00416125" w:rsidP="008A1295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Van Leeuwen et al. 2006 [</w:t>
            </w:r>
            <w:r w:rsidR="00C2475E">
              <w:rPr>
                <w:lang w:val="en-US"/>
              </w:rPr>
              <w:t>e</w:t>
            </w:r>
            <w:r w:rsidR="008A1295">
              <w:rPr>
                <w:lang w:val="en-US"/>
              </w:rPr>
              <w:t>14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 xml:space="preserve">Case-control study 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CAD with angiographically proven ≥75% stenosis of a vessel without evidence of MI (43) or with previous MI (36)</w:t>
            </w:r>
          </w:p>
        </w:tc>
        <w:tc>
          <w:tcPr>
            <w:tcW w:w="3082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 angiographically proven non-obstructive CAD and healthy volunteers (50)</w:t>
            </w:r>
          </w:p>
        </w:tc>
        <w:tc>
          <w:tcPr>
            <w:tcW w:w="179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37 or 61</w:t>
            </w:r>
          </w:p>
        </w:tc>
        <w:tc>
          <w:tcPr>
            <w:tcW w:w="1688" w:type="dxa"/>
            <w:shd w:val="clear" w:color="auto" w:fill="auto"/>
          </w:tcPr>
          <w:p w:rsidR="00416125" w:rsidRPr="002641AB" w:rsidRDefault="0041612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  <w:r w:rsidRPr="002641AB">
              <w:rPr>
                <w:lang w:val="en-US"/>
              </w:rPr>
              <w:br/>
              <w:t>Echocardiography</w:t>
            </w:r>
            <w:r w:rsidRPr="002641AB">
              <w:rPr>
                <w:lang w:val="en-US"/>
              </w:rPr>
              <w:br/>
              <w:t>Angiography</w:t>
            </w:r>
          </w:p>
        </w:tc>
      </w:tr>
      <w:tr w:rsidR="00433386" w:rsidRPr="002641AB" w:rsidTr="00113981">
        <w:trPr>
          <w:trHeight w:val="841"/>
        </w:trPr>
        <w:tc>
          <w:tcPr>
            <w:tcW w:w="1988" w:type="dxa"/>
            <w:shd w:val="clear" w:color="auto" w:fill="auto"/>
          </w:tcPr>
          <w:p w:rsidR="009E1D4D" w:rsidRPr="002641AB" w:rsidRDefault="00433386" w:rsidP="008A1295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Gapelyuk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="008A1295">
              <w:rPr>
                <w:lang w:val="en-US"/>
              </w:rPr>
              <w:t>15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stable CAD </w:t>
            </w:r>
            <w:r w:rsidRPr="002641AB">
              <w:rPr>
                <w:lang w:val="en-US"/>
              </w:rPr>
              <w:br/>
              <w:t>and angiographically proven &gt;50% stenosis without previous MI (101)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normal findings in ECG, echocardiography, and bicycle ergometry</w:t>
            </w:r>
            <w:r w:rsidR="004B7BCA" w:rsidRPr="002641AB">
              <w:rPr>
                <w:lang w:val="en-US"/>
              </w:rPr>
              <w:t xml:space="preserve"> test</w:t>
            </w:r>
            <w:r w:rsidRPr="002641AB">
              <w:rPr>
                <w:lang w:val="en-US"/>
              </w:rPr>
              <w:t>, and no history of cardiac symptoms (59)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Resting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10E3E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910E3E" w:rsidRPr="002641AB" w:rsidRDefault="00910E3E" w:rsidP="00022C3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On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1</w:t>
            </w:r>
            <w:r w:rsidR="00022C39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angina pectoris and angiographically proven &gt;75% stenosis of a vessel (14) with no (11) or previous (3) MI</w:t>
            </w:r>
          </w:p>
        </w:tc>
        <w:tc>
          <w:tcPr>
            <w:tcW w:w="3082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(30)</w:t>
            </w:r>
          </w:p>
        </w:tc>
        <w:tc>
          <w:tcPr>
            <w:tcW w:w="179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10E3E" w:rsidRPr="002641AB" w:rsidTr="009E7B63">
        <w:trPr>
          <w:trHeight w:val="900"/>
        </w:trPr>
        <w:tc>
          <w:tcPr>
            <w:tcW w:w="1988" w:type="dxa"/>
            <w:shd w:val="clear" w:color="auto" w:fill="auto"/>
          </w:tcPr>
          <w:p w:rsidR="00910E3E" w:rsidRPr="002641AB" w:rsidRDefault="00910E3E" w:rsidP="00022C3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lastRenderedPageBreak/>
              <w:t>Nakai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1</w:t>
            </w:r>
            <w:r w:rsidR="00022C39">
              <w:rPr>
                <w:lang w:val="en-US"/>
              </w:rPr>
              <w:t>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Clinically suspected CAD</w:t>
            </w:r>
            <w:r w:rsidRPr="002641AB">
              <w:rPr>
                <w:lang w:val="en-US"/>
              </w:rPr>
              <w:br/>
              <w:t>Patients with MI (12) or dilated cardiomyopathy (4)</w:t>
            </w:r>
          </w:p>
        </w:tc>
        <w:tc>
          <w:tcPr>
            <w:tcW w:w="3082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(27)</w:t>
            </w:r>
          </w:p>
        </w:tc>
        <w:tc>
          <w:tcPr>
            <w:tcW w:w="179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Signal-averaged vector-projected ECG</w:t>
            </w:r>
          </w:p>
        </w:tc>
      </w:tr>
      <w:tr w:rsidR="00910E3E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2008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18]</w:t>
            </w:r>
          </w:p>
        </w:tc>
        <w:tc>
          <w:tcPr>
            <w:tcW w:w="1336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Patients with intermediate pre-test probability of CAD with subsequent angiographically proven ≥70% stenosis of a vessel (42) or with angiographically proven non-obstructive CAD (58)</w:t>
            </w:r>
          </w:p>
        </w:tc>
        <w:tc>
          <w:tcPr>
            <w:tcW w:w="3082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  <w:tc>
          <w:tcPr>
            <w:tcW w:w="179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Pharmacologic stress</w:t>
            </w:r>
          </w:p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55</w:t>
            </w:r>
          </w:p>
        </w:tc>
        <w:tc>
          <w:tcPr>
            <w:tcW w:w="1688" w:type="dxa"/>
            <w:shd w:val="clear" w:color="auto" w:fill="auto"/>
          </w:tcPr>
          <w:p w:rsidR="00910E3E" w:rsidRPr="002641AB" w:rsidRDefault="00910E3E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732AFF" w:rsidRPr="002641AB" w:rsidTr="0038189A">
        <w:trPr>
          <w:trHeight w:val="782"/>
        </w:trPr>
        <w:tc>
          <w:tcPr>
            <w:tcW w:w="1988" w:type="dxa"/>
            <w:shd w:val="clear" w:color="auto" w:fill="auto"/>
          </w:tcPr>
          <w:p w:rsidR="00732AFF" w:rsidRPr="002641AB" w:rsidRDefault="00732AFF" w:rsidP="00022C3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Van Leeuwen et al. 2008 [</w:t>
            </w:r>
            <w:r w:rsidR="00C2475E">
              <w:rPr>
                <w:lang w:val="en-US"/>
              </w:rPr>
              <w:t>e</w:t>
            </w:r>
            <w:r w:rsidR="00022C39">
              <w:rPr>
                <w:lang w:val="en-US"/>
              </w:rPr>
              <w:t>19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CAD and angiographically proven stenosis (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 xml:space="preserve">50% in 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>1 vessel) with stable angina and no history of MI (14) or with a history of previous MI (10)</w:t>
            </w:r>
          </w:p>
        </w:tc>
        <w:tc>
          <w:tcPr>
            <w:tcW w:w="3082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 history of CVD and no pathologic ECG or echocardiographic findings (27)</w:t>
            </w:r>
          </w:p>
        </w:tc>
        <w:tc>
          <w:tcPr>
            <w:tcW w:w="179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61</w:t>
            </w:r>
          </w:p>
        </w:tc>
        <w:tc>
          <w:tcPr>
            <w:tcW w:w="1688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732AFF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732AFF" w:rsidRPr="002641AB" w:rsidRDefault="00732AFF" w:rsidP="00022C3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Wu et al. </w:t>
            </w:r>
            <w:r w:rsidRPr="002641AB">
              <w:rPr>
                <w:lang w:val="en-US"/>
              </w:rPr>
              <w:br/>
              <w:t>2008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2</w:t>
            </w:r>
            <w:r w:rsidR="00022C39">
              <w:rPr>
                <w:lang w:val="en-US"/>
              </w:rPr>
              <w:t>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CAD and angiographically proven &gt;50% stenosis of a vessel (51)</w:t>
            </w:r>
          </w:p>
        </w:tc>
        <w:tc>
          <w:tcPr>
            <w:tcW w:w="3082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and subjects with angiographically proven non-obstructive CAD (40)</w:t>
            </w:r>
          </w:p>
        </w:tc>
        <w:tc>
          <w:tcPr>
            <w:tcW w:w="179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D73F62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D73F62" w:rsidRPr="002641AB" w:rsidRDefault="00D73F62" w:rsidP="00022C3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lastRenderedPageBreak/>
              <w:t>Goernig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2009 [</w:t>
            </w:r>
            <w:r w:rsidR="00C2475E">
              <w:rPr>
                <w:lang w:val="en-US"/>
              </w:rPr>
              <w:t>e</w:t>
            </w:r>
            <w:r w:rsidR="00022C39">
              <w:rPr>
                <w:lang w:val="en-US"/>
              </w:rPr>
              <w:t>21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who experienced MI 6–64 (mean 28) days earlier with angiograph</w:t>
            </w:r>
            <w:r>
              <w:rPr>
                <w:lang w:val="en-US"/>
              </w:rPr>
              <w:t>ically proven &gt;70% stenosis (108</w:t>
            </w:r>
            <w:r w:rsidRPr="002641AB">
              <w:rPr>
                <w:lang w:val="en-US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Subjects without known CAD and with echocardiographic proven normal LVEF (7</w:t>
            </w:r>
            <w:r>
              <w:rPr>
                <w:lang w:val="en-US"/>
              </w:rPr>
              <w:t>0</w:t>
            </w:r>
            <w:r w:rsidRPr="002641AB">
              <w:rPr>
                <w:lang w:val="en-US"/>
              </w:rPr>
              <w:t>)</w:t>
            </w:r>
          </w:p>
        </w:tc>
        <w:tc>
          <w:tcPr>
            <w:tcW w:w="1797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D73F62" w:rsidRPr="002641AB" w:rsidRDefault="00D73F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433386" w:rsidRPr="002641AB" w:rsidTr="00113981">
        <w:trPr>
          <w:trHeight w:val="782"/>
        </w:trPr>
        <w:tc>
          <w:tcPr>
            <w:tcW w:w="1988" w:type="dxa"/>
            <w:shd w:val="clear" w:color="auto" w:fill="auto"/>
          </w:tcPr>
          <w:p w:rsidR="009E1D4D" w:rsidRPr="002641AB" w:rsidRDefault="00433386" w:rsidP="00E312A2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Gapelyuk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2010 [</w:t>
            </w:r>
            <w:r w:rsidR="00C2475E">
              <w:rPr>
                <w:lang w:val="en-US"/>
              </w:rPr>
              <w:t>e</w:t>
            </w:r>
            <w:r w:rsidR="00E312A2">
              <w:rPr>
                <w:lang w:val="en-US"/>
              </w:rPr>
              <w:t>22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symptomatic stable CAD and angiographically proven &gt;50% stenosis in main coronary arteries without previous MI (101) 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normal findings in ECG, echocardiography, and bicycle ergometry, and no history of cardiac symptoms (59)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Resting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433386" w:rsidRPr="002641AB" w:rsidTr="00113981">
        <w:trPr>
          <w:trHeight w:val="602"/>
        </w:trPr>
        <w:tc>
          <w:tcPr>
            <w:tcW w:w="1988" w:type="dxa"/>
            <w:shd w:val="clear" w:color="auto" w:fill="auto"/>
          </w:tcPr>
          <w:p w:rsidR="009E1D4D" w:rsidRPr="002641AB" w:rsidRDefault="00433386" w:rsidP="00E312A2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Kandori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2010 [</w:t>
            </w:r>
            <w:r w:rsidR="00C2475E">
              <w:rPr>
                <w:lang w:val="en-US"/>
              </w:rPr>
              <w:t>e</w:t>
            </w:r>
            <w:r w:rsidR="00E312A2">
              <w:rPr>
                <w:lang w:val="en-US"/>
              </w:rPr>
              <w:t>23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CHD and angiographically proven &gt;75% stenosis (56), including patients with prior MI without ischemia (12) 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(101)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rFonts w:eastAsia="SimSun" w:cs="Times New Roman"/>
                <w:b/>
                <w:bCs/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rFonts w:eastAsia="SimSun" w:cs="Times New Roman"/>
                <w:b/>
                <w:bCs/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rFonts w:eastAsia="SimSun" w:cs="Times New Roman"/>
                <w:b/>
                <w:bCs/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rFonts w:eastAsia="SimSun" w:cs="Times New Roman"/>
                <w:b/>
                <w:bCs/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732AFF" w:rsidRPr="002641AB" w:rsidTr="002A18F2">
        <w:trPr>
          <w:trHeight w:val="1286"/>
        </w:trPr>
        <w:tc>
          <w:tcPr>
            <w:tcW w:w="1988" w:type="dxa"/>
            <w:shd w:val="clear" w:color="auto" w:fill="auto"/>
          </w:tcPr>
          <w:p w:rsidR="00732AFF" w:rsidRPr="002641AB" w:rsidRDefault="00732AFF" w:rsidP="00A4758E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Wu et al. </w:t>
            </w:r>
            <w:r w:rsidRPr="002641AB">
              <w:rPr>
                <w:lang w:val="en-US"/>
              </w:rPr>
              <w:br/>
              <w:t>2013 [</w:t>
            </w:r>
            <w:r w:rsidR="00C2475E">
              <w:rPr>
                <w:lang w:val="en-US"/>
              </w:rPr>
              <w:t>e</w:t>
            </w:r>
            <w:r w:rsidR="00E312A2">
              <w:rPr>
                <w:lang w:val="en-US"/>
              </w:rPr>
              <w:t>24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CAD and angiographically proven stenosis with no history of MI (51) </w:t>
            </w:r>
          </w:p>
        </w:tc>
        <w:tc>
          <w:tcPr>
            <w:tcW w:w="3082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with angiographically proven non-obstructive </w:t>
            </w:r>
            <w:r w:rsidRPr="002641AB">
              <w:rPr>
                <w:lang w:val="en-US"/>
              </w:rPr>
              <w:br/>
              <w:t>CAD (24) and patients after orthotopic heart transplantation (26)</w:t>
            </w:r>
          </w:p>
        </w:tc>
        <w:tc>
          <w:tcPr>
            <w:tcW w:w="179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81614" w:rsidRPr="002641AB" w:rsidTr="002A18F2">
        <w:trPr>
          <w:trHeight w:val="464"/>
        </w:trPr>
        <w:tc>
          <w:tcPr>
            <w:tcW w:w="1988" w:type="dxa"/>
            <w:shd w:val="clear" w:color="auto" w:fill="auto"/>
          </w:tcPr>
          <w:p w:rsidR="00981614" w:rsidRPr="002641AB" w:rsidRDefault="00981614" w:rsidP="00E312A2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Chen et al. </w:t>
            </w:r>
            <w:r w:rsidRPr="002641AB">
              <w:rPr>
                <w:lang w:val="en-US"/>
              </w:rPr>
              <w:br/>
              <w:t>2014 [</w:t>
            </w:r>
            <w:r w:rsidR="00C2475E">
              <w:rPr>
                <w:lang w:val="en-US"/>
              </w:rPr>
              <w:t>e</w:t>
            </w:r>
            <w:r w:rsidR="00E312A2">
              <w:rPr>
                <w:lang w:val="en-US"/>
              </w:rPr>
              <w:t>25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  <w:p w:rsidR="00981614" w:rsidRPr="002641AB" w:rsidRDefault="00981614" w:rsidP="0038189A">
            <w:pPr>
              <w:spacing w:before="120" w:after="0" w:line="240" w:lineRule="auto"/>
              <w:ind w:left="2"/>
              <w:rPr>
                <w:lang w:val="en-US"/>
              </w:rPr>
            </w:pPr>
          </w:p>
        </w:tc>
        <w:tc>
          <w:tcPr>
            <w:tcW w:w="2685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CAD and angiographically proven &gt;70% stenosis in at least one </w:t>
            </w:r>
            <w:r w:rsidRPr="002641AB">
              <w:rPr>
                <w:lang w:val="en-US"/>
              </w:rPr>
              <w:lastRenderedPageBreak/>
              <w:t>coronary artery without previous MI (15)</w:t>
            </w:r>
          </w:p>
        </w:tc>
        <w:tc>
          <w:tcPr>
            <w:tcW w:w="3082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Healthy subjects (38)</w:t>
            </w:r>
          </w:p>
        </w:tc>
        <w:tc>
          <w:tcPr>
            <w:tcW w:w="1797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Resting</w:t>
            </w:r>
          </w:p>
        </w:tc>
        <w:tc>
          <w:tcPr>
            <w:tcW w:w="1387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61</w:t>
            </w:r>
          </w:p>
        </w:tc>
        <w:tc>
          <w:tcPr>
            <w:tcW w:w="1688" w:type="dxa"/>
            <w:shd w:val="clear" w:color="auto" w:fill="auto"/>
          </w:tcPr>
          <w:p w:rsidR="00981614" w:rsidRPr="002641AB" w:rsidRDefault="00981614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732AFF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732AFF" w:rsidRPr="002641AB" w:rsidRDefault="00732AFF" w:rsidP="00E312A2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Wu et al. </w:t>
            </w:r>
            <w:r w:rsidRPr="002641AB">
              <w:rPr>
                <w:lang w:val="en-US"/>
              </w:rPr>
              <w:br/>
              <w:t>2014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2</w:t>
            </w:r>
            <w:r w:rsidR="00E312A2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suspected CAD and angiographically proven ≥70% stenosis of a vessel with no history of MI (36)</w:t>
            </w:r>
          </w:p>
        </w:tc>
        <w:tc>
          <w:tcPr>
            <w:tcW w:w="3082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with angiographically proven non-obstructive </w:t>
            </w:r>
            <w:r w:rsidRPr="002641AB">
              <w:rPr>
                <w:lang w:val="en-US"/>
              </w:rPr>
              <w:br/>
              <w:t>CAD (19)</w:t>
            </w:r>
          </w:p>
        </w:tc>
        <w:tc>
          <w:tcPr>
            <w:tcW w:w="179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732AFF" w:rsidRPr="002641AB" w:rsidRDefault="00732AFF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Stress myocardial perfusion imaging</w:t>
            </w:r>
          </w:p>
        </w:tc>
      </w:tr>
      <w:tr w:rsidR="00433386" w:rsidRPr="002641AB" w:rsidTr="00113981">
        <w:trPr>
          <w:trHeight w:val="1286"/>
        </w:trPr>
        <w:tc>
          <w:tcPr>
            <w:tcW w:w="1988" w:type="dxa"/>
            <w:shd w:val="clear" w:color="auto" w:fill="auto"/>
          </w:tcPr>
          <w:p w:rsidR="009E1D4D" w:rsidRPr="002641AB" w:rsidRDefault="00433386" w:rsidP="00E312A2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2015 [</w:t>
            </w:r>
            <w:r w:rsidR="00C2475E">
              <w:rPr>
                <w:lang w:val="en-US"/>
              </w:rPr>
              <w:t>e</w:t>
            </w:r>
            <w:r w:rsidR="00E312A2">
              <w:rPr>
                <w:lang w:val="en-US"/>
              </w:rPr>
              <w:t>27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suspected CAD with subsequent angiographically proven ≥50% stenosis of a vessel without acute MI in previous 3 months (42) and patients with angiographically proven non-obstructive CAD (5)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Shielded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 and exercise (bicycle</w:t>
            </w:r>
            <w:r w:rsidR="005E5B34" w:rsidRPr="002641AB">
              <w:rPr>
                <w:lang w:val="en-US"/>
              </w:rPr>
              <w:t xml:space="preserve"> ergometry</w:t>
            </w:r>
            <w:r w:rsidR="00617731" w:rsidRPr="002641AB">
              <w:rPr>
                <w:lang w:val="en-US"/>
              </w:rPr>
              <w:t xml:space="preserve"> test</w:t>
            </w:r>
            <w:r w:rsidRPr="002641AB">
              <w:rPr>
                <w:lang w:val="en-US"/>
              </w:rPr>
              <w:t>)/dobutamine stress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Fractional flow reserve</w:t>
            </w:r>
          </w:p>
        </w:tc>
      </w:tr>
      <w:tr w:rsidR="00433386" w:rsidRPr="002641AB" w:rsidTr="004C5D10">
        <w:trPr>
          <w:trHeight w:val="602"/>
        </w:trPr>
        <w:tc>
          <w:tcPr>
            <w:tcW w:w="1988" w:type="dxa"/>
            <w:shd w:val="clear" w:color="auto" w:fill="auto"/>
          </w:tcPr>
          <w:p w:rsidR="009E1D4D" w:rsidRPr="002641AB" w:rsidRDefault="00433386" w:rsidP="009E6464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Shin et al. </w:t>
            </w:r>
            <w:r w:rsidRPr="002641AB">
              <w:rPr>
                <w:lang w:val="en-US"/>
              </w:rPr>
              <w:br/>
              <w:t>2017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2</w:t>
            </w:r>
            <w:r w:rsidR="009E6464">
              <w:rPr>
                <w:lang w:val="en-US"/>
              </w:rPr>
              <w:t>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 w:rsidP="009E6464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 and functional ischemia</w:t>
            </w:r>
            <w:r w:rsidRPr="002641AB">
              <w:rPr>
                <w:lang w:val="en-US"/>
              </w:rPr>
              <w:br/>
              <w:t>Patients with suspected CAD without acute MI in previous 3 months, with subsequent angiographically confirmed CAD (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 xml:space="preserve">70% stenosis in </w:t>
            </w:r>
            <w:r w:rsidR="001B336F" w:rsidRPr="002641AB">
              <w:rPr>
                <w:lang w:val="en-US"/>
              </w:rPr>
              <w:br/>
            </w:r>
            <w:r w:rsidRPr="002641AB">
              <w:rPr>
                <w:rFonts w:cs="Calibri"/>
                <w:lang w:val="en-US"/>
              </w:rPr>
              <w:t>≥1</w:t>
            </w:r>
            <w:r w:rsidRPr="002641AB">
              <w:rPr>
                <w:lang w:val="en-US"/>
              </w:rPr>
              <w:t xml:space="preserve"> proximal epicardial coronary artery) and objective evidence of myocardial ischemia or </w:t>
            </w:r>
            <w:r w:rsidR="001B336F" w:rsidRPr="002641AB">
              <w:rPr>
                <w:lang w:val="en-US"/>
              </w:rPr>
              <w:br/>
            </w:r>
            <w:r w:rsidRPr="002641AB">
              <w:rPr>
                <w:rFonts w:cs="Calibri"/>
                <w:lang w:val="en-US"/>
              </w:rPr>
              <w:t>≥1</w:t>
            </w:r>
            <w:r w:rsidRPr="002641AB">
              <w:rPr>
                <w:lang w:val="en-US"/>
              </w:rPr>
              <w:t xml:space="preserve"> coronary stenosis of </w:t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 xml:space="preserve">80% and classic angina </w:t>
            </w:r>
            <w:r w:rsidRPr="002641AB">
              <w:rPr>
                <w:lang w:val="en-US"/>
              </w:rPr>
              <w:lastRenderedPageBreak/>
              <w:t>without provocative testing)</w:t>
            </w:r>
            <w:r w:rsidR="009E7B63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t>(71)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Asymptomatic patients without angiographically proven CAD (25)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 and exercise (bicycle</w:t>
            </w:r>
            <w:r w:rsidR="00617731" w:rsidRPr="002641AB">
              <w:rPr>
                <w:lang w:val="en-US"/>
              </w:rPr>
              <w:t xml:space="preserve"> ergometry test</w:t>
            </w:r>
            <w:r w:rsidRPr="002641AB">
              <w:rPr>
                <w:lang w:val="en-US"/>
              </w:rPr>
              <w:t>)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433386" w:rsidRPr="002641AB" w:rsidTr="00113981">
        <w:trPr>
          <w:trHeight w:val="744"/>
        </w:trPr>
        <w:tc>
          <w:tcPr>
            <w:tcW w:w="1988" w:type="dxa"/>
            <w:shd w:val="clear" w:color="auto" w:fill="auto"/>
          </w:tcPr>
          <w:p w:rsidR="009E1D4D" w:rsidRPr="008C6162" w:rsidRDefault="00433386" w:rsidP="009E6464">
            <w:pPr>
              <w:spacing w:before="120" w:after="0" w:line="240" w:lineRule="auto"/>
              <w:rPr>
                <w:lang w:val="en-US"/>
              </w:rPr>
            </w:pPr>
            <w:r w:rsidRPr="008C6162">
              <w:rPr>
                <w:lang w:val="en-US"/>
              </w:rPr>
              <w:t xml:space="preserve">Shin et al. </w:t>
            </w:r>
            <w:r w:rsidRPr="008C6162">
              <w:rPr>
                <w:lang w:val="en-US"/>
              </w:rPr>
              <w:br/>
              <w:t>2018 [</w:t>
            </w:r>
            <w:r w:rsidR="00C2475E">
              <w:rPr>
                <w:lang w:val="en-US"/>
              </w:rPr>
              <w:t>e</w:t>
            </w:r>
            <w:r w:rsidR="009E6464">
              <w:rPr>
                <w:lang w:val="en-US"/>
              </w:rPr>
              <w:t>29</w:t>
            </w:r>
            <w:r w:rsidRPr="008C6162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rPr>
                <w:lang w:val="en-US"/>
              </w:rPr>
            </w:pPr>
            <w:r w:rsidRPr="008C6162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8C6162">
              <w:rPr>
                <w:lang w:val="en-US"/>
              </w:rPr>
              <w:t>Anatomic CAD</w:t>
            </w:r>
            <w:r w:rsidRPr="008C6162">
              <w:rPr>
                <w:lang w:val="en-US"/>
              </w:rPr>
              <w:br/>
              <w:t xml:space="preserve">Training set: </w:t>
            </w:r>
            <w:r w:rsidR="005E5B34" w:rsidRPr="008C6162">
              <w:rPr>
                <w:lang w:val="en-US"/>
              </w:rPr>
              <w:t xml:space="preserve">patients </w:t>
            </w:r>
            <w:r w:rsidRPr="008C6162">
              <w:rPr>
                <w:lang w:val="en-US"/>
              </w:rPr>
              <w:t xml:space="preserve">with indication for angiography due to chest pain or suspected CAD with </w:t>
            </w:r>
            <w:r w:rsidR="000E57DD">
              <w:rPr>
                <w:rFonts w:cs="Calibri"/>
                <w:lang w:val="en-US"/>
              </w:rPr>
              <w:br/>
            </w:r>
            <w:r w:rsidRPr="008C6162">
              <w:rPr>
                <w:rFonts w:cs="Calibri"/>
                <w:lang w:val="en-US"/>
              </w:rPr>
              <w:t xml:space="preserve">≥1 vessel with </w:t>
            </w:r>
            <w:r w:rsidRPr="008C6162">
              <w:rPr>
                <w:lang w:val="en-US"/>
              </w:rPr>
              <w:t>70% stenosis, and without ACS or history of MI within 3 months (35)</w:t>
            </w:r>
          </w:p>
          <w:p w:rsidR="009E1D4D" w:rsidRPr="008C6162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8C6162">
              <w:rPr>
                <w:lang w:val="en-US"/>
              </w:rPr>
              <w:t xml:space="preserve">Internal cross-validation set: </w:t>
            </w:r>
            <w:r w:rsidR="005E5B34" w:rsidRPr="008C6162">
              <w:rPr>
                <w:lang w:val="en-US"/>
              </w:rPr>
              <w:t xml:space="preserve">patients </w:t>
            </w:r>
            <w:r w:rsidRPr="008C6162">
              <w:rPr>
                <w:lang w:val="en-US"/>
              </w:rPr>
              <w:t>with indication for angiography due to chest pain or suspected CAD (45; Park et al. 2015 [</w:t>
            </w:r>
            <w:r w:rsidR="00A602A8">
              <w:rPr>
                <w:lang w:val="en-US"/>
              </w:rPr>
              <w:t>27</w:t>
            </w:r>
            <w:r w:rsidRPr="008C6162">
              <w:rPr>
                <w:lang w:val="en-US"/>
              </w:rPr>
              <w:t>])</w:t>
            </w:r>
          </w:p>
        </w:tc>
        <w:tc>
          <w:tcPr>
            <w:tcW w:w="3082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 xml:space="preserve">Training set: </w:t>
            </w:r>
            <w:r w:rsidR="005E5B34" w:rsidRPr="008C6162">
              <w:rPr>
                <w:lang w:val="en-US"/>
              </w:rPr>
              <w:t xml:space="preserve">patients </w:t>
            </w:r>
            <w:r w:rsidRPr="008C6162">
              <w:rPr>
                <w:lang w:val="en-US"/>
              </w:rPr>
              <w:t>with indication for angiography due to chest pain or suspected CAD without significant stenosis (73)</w:t>
            </w:r>
          </w:p>
        </w:tc>
        <w:tc>
          <w:tcPr>
            <w:tcW w:w="1797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 xml:space="preserve">Shielded </w:t>
            </w:r>
          </w:p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Rest and exercise (bicycle</w:t>
            </w:r>
            <w:r w:rsidR="005E5B34" w:rsidRPr="008C6162">
              <w:rPr>
                <w:lang w:val="en-US"/>
              </w:rPr>
              <w:t xml:space="preserve"> ergometry</w:t>
            </w:r>
            <w:r w:rsidR="00692790" w:rsidRPr="008C6162">
              <w:rPr>
                <w:lang w:val="en-US"/>
              </w:rPr>
              <w:t xml:space="preserve"> test</w:t>
            </w:r>
            <w:r w:rsidRPr="008C6162">
              <w:rPr>
                <w:lang w:val="en-US"/>
              </w:rPr>
              <w:t>)</w:t>
            </w:r>
          </w:p>
        </w:tc>
        <w:tc>
          <w:tcPr>
            <w:tcW w:w="1387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ECG</w:t>
            </w:r>
          </w:p>
        </w:tc>
      </w:tr>
      <w:tr w:rsidR="003F5A7C" w:rsidRPr="002641AB" w:rsidTr="009E7B63">
        <w:trPr>
          <w:trHeight w:val="1083"/>
        </w:trPr>
        <w:tc>
          <w:tcPr>
            <w:tcW w:w="1988" w:type="dxa"/>
            <w:shd w:val="clear" w:color="auto" w:fill="auto"/>
          </w:tcPr>
          <w:p w:rsidR="003F5A7C" w:rsidRPr="002641AB" w:rsidRDefault="003F5A7C" w:rsidP="00B971D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Nomura et al. </w:t>
            </w:r>
            <w:r w:rsidRPr="002641AB">
              <w:rPr>
                <w:lang w:val="en-US"/>
              </w:rPr>
              <w:br/>
              <w:t>1989 [</w:t>
            </w:r>
            <w:r w:rsidR="00C2475E">
              <w:rPr>
                <w:lang w:val="en-US"/>
              </w:rPr>
              <w:t>e</w:t>
            </w:r>
            <w:r w:rsidR="00B971D6">
              <w:rPr>
                <w:lang w:val="en-US"/>
              </w:rPr>
              <w:t>30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Old MI</w:t>
            </w:r>
            <w:r w:rsidRPr="002641AB">
              <w:rPr>
                <w:lang w:val="en-US"/>
              </w:rPr>
              <w:br/>
              <w:t xml:space="preserve">Patients with old </w:t>
            </w:r>
            <w:r w:rsidRPr="002641AB">
              <w:rPr>
                <w:lang w:val="en-US"/>
              </w:rPr>
              <w:br/>
              <w:t xml:space="preserve">(&gt;1 month previously) </w:t>
            </w:r>
            <w:r w:rsidRPr="002641AB">
              <w:rPr>
                <w:lang w:val="en-US"/>
              </w:rPr>
              <w:br/>
              <w:t>inferior MI (23)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Normal controls with no history of cardiopulmonary disease (50)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475"/>
        </w:trPr>
        <w:tc>
          <w:tcPr>
            <w:tcW w:w="1988" w:type="dxa"/>
            <w:shd w:val="clear" w:color="auto" w:fill="auto"/>
          </w:tcPr>
          <w:p w:rsidR="009E3BD7" w:rsidRPr="002641AB" w:rsidRDefault="009E3BD7" w:rsidP="00B971D6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Brisinda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2003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3</w:t>
            </w:r>
            <w:r w:rsidR="00B971D6">
              <w:rPr>
                <w:lang w:val="en-US"/>
              </w:rPr>
              <w:t>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 and functional ischemia</w:t>
            </w:r>
            <w:r w:rsidRPr="002641AB">
              <w:rPr>
                <w:lang w:val="en-US"/>
              </w:rPr>
              <w:br/>
              <w:t>Patients with documented CAD by angiography (four by SPECT and exercise bicycle ergometry test) (21)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(13)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 and exercise (bicycle ergometry test)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Stress ECG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SPECT</w:t>
            </w:r>
          </w:p>
        </w:tc>
      </w:tr>
      <w:tr w:rsidR="009E3BD7" w:rsidRPr="002641AB" w:rsidTr="0038189A">
        <w:trPr>
          <w:trHeight w:val="744"/>
        </w:trPr>
        <w:tc>
          <w:tcPr>
            <w:tcW w:w="1988" w:type="dxa"/>
            <w:shd w:val="clear" w:color="auto" w:fill="auto"/>
          </w:tcPr>
          <w:p w:rsidR="009E3BD7" w:rsidRPr="002641AB" w:rsidRDefault="009E3BD7" w:rsidP="00B971D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Hailer et al. </w:t>
            </w:r>
            <w:r w:rsidRPr="002641AB">
              <w:rPr>
                <w:lang w:val="en-US"/>
              </w:rPr>
              <w:br/>
              <w:t>2003 [</w:t>
            </w:r>
            <w:r w:rsidR="00C2475E">
              <w:rPr>
                <w:lang w:val="en-US"/>
              </w:rPr>
              <w:t>e</w:t>
            </w:r>
            <w:r w:rsidR="00B971D6">
              <w:rPr>
                <w:lang w:val="en-US"/>
              </w:rPr>
              <w:t>32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stable angina </w:t>
            </w:r>
            <w:r w:rsidRPr="002641AB">
              <w:rPr>
                <w:lang w:val="en-US"/>
              </w:rPr>
              <w:lastRenderedPageBreak/>
              <w:t xml:space="preserve">and angiographically documented CAD (≥50% stenosis of a vessel) and </w:t>
            </w:r>
            <w:r w:rsidRPr="002641AB">
              <w:rPr>
                <w:lang w:val="en-US"/>
              </w:rPr>
              <w:br/>
              <w:t>no prior MI or wall motion disturbances at rest (52)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Healthy subjects with no history of any CVD, normal ECG at rest </w:t>
            </w:r>
            <w:r w:rsidRPr="002641AB">
              <w:rPr>
                <w:lang w:val="en-US"/>
              </w:rPr>
              <w:lastRenderedPageBreak/>
              <w:t>and stress, and a normal echocardiogram at rest (55)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Unshielded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460"/>
        </w:trPr>
        <w:tc>
          <w:tcPr>
            <w:tcW w:w="1988" w:type="dxa"/>
            <w:shd w:val="clear" w:color="auto" w:fill="auto"/>
          </w:tcPr>
          <w:p w:rsidR="009E3BD7" w:rsidRPr="002641AB" w:rsidRDefault="009E3BD7" w:rsidP="00B971D6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Brisinda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="00B971D6">
              <w:rPr>
                <w:lang w:val="en-US"/>
              </w:rPr>
              <w:t>33</w:t>
            </w:r>
            <w:r w:rsidRPr="002641AB">
              <w:rPr>
                <w:lang w:val="en-US"/>
              </w:rPr>
              <w:t>]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5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</w:t>
            </w:r>
            <w:r w:rsidR="00B971D6">
              <w:rPr>
                <w:lang w:val="en-US"/>
              </w:rPr>
              <w:t xml:space="preserve">s with: </w:t>
            </w:r>
            <w:r w:rsidR="00B971D6">
              <w:rPr>
                <w:lang w:val="en-US"/>
              </w:rPr>
              <w:br/>
              <w:t>Arrhythmias (177)</w:t>
            </w:r>
            <w:r w:rsidR="00B971D6">
              <w:rPr>
                <w:lang w:val="en-US"/>
              </w:rPr>
              <w:br/>
              <w:t>WPW s</w:t>
            </w:r>
            <w:r w:rsidRPr="002641AB">
              <w:rPr>
                <w:lang w:val="en-US"/>
              </w:rPr>
              <w:t>yndrome (67)</w:t>
            </w:r>
            <w:r w:rsidRPr="002641AB">
              <w:rPr>
                <w:lang w:val="en-US"/>
              </w:rPr>
              <w:br/>
              <w:t>IHD (60)</w:t>
            </w:r>
            <w:r w:rsidRPr="002641AB">
              <w:rPr>
                <w:lang w:val="en-US"/>
              </w:rPr>
              <w:br/>
              <w:t>Cardiomyopathy (129</w:t>
            </w:r>
            <w:r w:rsidRPr="002641AB">
              <w:rPr>
                <w:lang w:val="en-US"/>
              </w:rPr>
              <w:br/>
              <w:t>Normal (106)</w:t>
            </w:r>
            <w:r w:rsidRPr="002641AB">
              <w:rPr>
                <w:lang w:val="en-US"/>
              </w:rPr>
              <w:br/>
              <w:t>Pregnant women (6)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 and exercise (bicycle ergometry test)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782"/>
        </w:trPr>
        <w:tc>
          <w:tcPr>
            <w:tcW w:w="1988" w:type="dxa"/>
            <w:shd w:val="clear" w:color="auto" w:fill="auto"/>
          </w:tcPr>
          <w:p w:rsidR="009E3BD7" w:rsidRPr="002641AB" w:rsidRDefault="009E3BD7" w:rsidP="00B971D6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Budnyk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3</w:t>
            </w:r>
            <w:r w:rsidR="00B971D6">
              <w:rPr>
                <w:lang w:val="en-US"/>
              </w:rPr>
              <w:t>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CAD (42)</w:t>
            </w:r>
          </w:p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Patients with MI (11)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without cardiac pathology (44)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461"/>
        </w:trPr>
        <w:tc>
          <w:tcPr>
            <w:tcW w:w="1988" w:type="dxa"/>
            <w:shd w:val="clear" w:color="auto" w:fill="auto"/>
          </w:tcPr>
          <w:p w:rsidR="009E3BD7" w:rsidRPr="002641AB" w:rsidRDefault="009E3BD7" w:rsidP="00BE3477">
            <w:pPr>
              <w:spacing w:before="120" w:after="0" w:line="240" w:lineRule="auto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Chen et al.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3</w:t>
            </w:r>
            <w:r w:rsidR="00BE3477">
              <w:rPr>
                <w:lang w:val="en-US"/>
              </w:rPr>
              <w:t>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>Patients with heterogeneous CAD, including those with a history of MI (3), coronary angiography, and/or revascularization procedures who experienced exercise-induced ischemia (11)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Age-matched healthy subjects (33)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475"/>
        </w:trPr>
        <w:tc>
          <w:tcPr>
            <w:tcW w:w="1988" w:type="dxa"/>
            <w:shd w:val="clear" w:color="auto" w:fill="auto"/>
          </w:tcPr>
          <w:p w:rsidR="009E3BD7" w:rsidRPr="002641AB" w:rsidRDefault="009E3BD7" w:rsidP="00BE3477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Fenici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="004C5D10">
              <w:rPr>
                <w:lang w:val="en-US"/>
              </w:rPr>
              <w:br/>
            </w:r>
            <w:r w:rsidRPr="002641AB">
              <w:rPr>
                <w:lang w:val="en-US"/>
              </w:rPr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3</w:t>
            </w:r>
            <w:r w:rsidR="00BE3477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IHD and angiographically proven </w:t>
            </w:r>
            <w:r w:rsidRPr="002641AB">
              <w:rPr>
                <w:lang w:val="en-US"/>
              </w:rPr>
              <w:lastRenderedPageBreak/>
              <w:t>&gt;70% coronary stenosis and positive stress/SPECT (19)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Healthy volunteers (20)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9E3BD7" w:rsidRPr="002641AB" w:rsidRDefault="009E3BD7" w:rsidP="00BE3477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Fenici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2005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3</w:t>
            </w:r>
            <w:r w:rsidR="00BE3477">
              <w:rPr>
                <w:lang w:val="en-US"/>
              </w:rPr>
              <w:t>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classified as ischemic on the basis of clinical criteria, stress testing, or angiography </w:t>
            </w:r>
            <w:r w:rsidR="000E57DD">
              <w:rPr>
                <w:lang w:val="en-US"/>
              </w:rPr>
              <w:br/>
            </w:r>
            <w:r w:rsidRPr="002641AB">
              <w:rPr>
                <w:lang w:val="en-US"/>
              </w:rPr>
              <w:t>(41; 26 with prior MI)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 evidence of CVD at clinical history, normal physical examination, and echocardiography (33)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3F5A7C" w:rsidRPr="002641AB" w:rsidTr="0038189A">
        <w:trPr>
          <w:trHeight w:val="460"/>
        </w:trPr>
        <w:tc>
          <w:tcPr>
            <w:tcW w:w="1988" w:type="dxa"/>
            <w:shd w:val="clear" w:color="auto" w:fill="auto"/>
          </w:tcPr>
          <w:p w:rsidR="003F5A7C" w:rsidRPr="002641AB" w:rsidRDefault="003F5A7C" w:rsidP="00BE3477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Hailer et al. </w:t>
            </w:r>
            <w:r w:rsidR="004C5D10">
              <w:rPr>
                <w:lang w:val="en-US"/>
              </w:rPr>
              <w:br/>
            </w:r>
            <w:r w:rsidRPr="002641AB">
              <w:rPr>
                <w:lang w:val="en-US"/>
              </w:rPr>
              <w:t>2005 [</w:t>
            </w:r>
            <w:r w:rsidR="00C2475E">
              <w:rPr>
                <w:lang w:val="en-US"/>
              </w:rPr>
              <w:t>e</w:t>
            </w:r>
            <w:r w:rsidR="00BE3477">
              <w:rPr>
                <w:lang w:val="en-US"/>
              </w:rPr>
              <w:t>38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stable angina and CAD angiographically proven ≥50% stenosis of a vessel with no history of </w:t>
            </w:r>
            <w:r w:rsidRPr="002641AB">
              <w:rPr>
                <w:lang w:val="en-US"/>
              </w:rPr>
              <w:br/>
              <w:t>MI (174)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 history of CVD, normal ECG at rest and stress, and normal echocardiogram at rest (117)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BE3477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Steinberg et al. </w:t>
            </w:r>
            <w:r w:rsidRPr="002641AB">
              <w:rPr>
                <w:lang w:val="en-US"/>
              </w:rPr>
              <w:br/>
              <w:t>2005 [</w:t>
            </w:r>
            <w:r w:rsidR="00C2475E">
              <w:rPr>
                <w:lang w:val="en-US"/>
              </w:rPr>
              <w:t>e</w:t>
            </w:r>
            <w:r w:rsidR="00BE3477">
              <w:rPr>
                <w:lang w:val="en-US"/>
              </w:rPr>
              <w:t>39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suspected CAD and angiographically proven &gt;50% stenosis (29), including patients with old MI (7)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with angiographically proven non-obstructive </w:t>
            </w:r>
            <w:r w:rsidRPr="002641AB">
              <w:rPr>
                <w:lang w:val="en-US"/>
              </w:rPr>
              <w:br/>
              <w:t>CAD (10)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BE3477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Tolstrup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="00BE3477">
              <w:rPr>
                <w:lang w:val="en-US"/>
              </w:rPr>
              <w:t>40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highlight w:val="yellow"/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stable angina, Class I–II (20)</w:t>
            </w:r>
          </w:p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Patients with unstable angina, Class III–IV (17)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 or 36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Stress SPECT</w:t>
            </w:r>
          </w:p>
        </w:tc>
      </w:tr>
      <w:tr w:rsidR="009E3BD7" w:rsidRPr="002641AB" w:rsidTr="009E7B63">
        <w:trPr>
          <w:trHeight w:val="1183"/>
        </w:trPr>
        <w:tc>
          <w:tcPr>
            <w:tcW w:w="1988" w:type="dxa"/>
            <w:shd w:val="clear" w:color="auto" w:fill="auto"/>
          </w:tcPr>
          <w:p w:rsidR="009E3BD7" w:rsidRPr="002641AB" w:rsidRDefault="009E3BD7" w:rsidP="00BE3477">
            <w:pPr>
              <w:spacing w:before="120" w:after="0" w:line="240" w:lineRule="auto"/>
              <w:rPr>
                <w:highlight w:val="red"/>
                <w:lang w:val="en-US"/>
              </w:rPr>
            </w:pPr>
            <w:proofErr w:type="spellStart"/>
            <w:r w:rsidRPr="002641AB">
              <w:rPr>
                <w:lang w:val="en-US"/>
              </w:rPr>
              <w:lastRenderedPageBreak/>
              <w:t>Fenici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4</w:t>
            </w:r>
            <w:r w:rsidR="00BE3477">
              <w:rPr>
                <w:lang w:val="en-US"/>
              </w:rPr>
              <w:t>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stable angina and CAD (51), of whom </w:t>
            </w:r>
            <w:r w:rsidRPr="002641AB">
              <w:rPr>
                <w:lang w:val="en-US"/>
              </w:rPr>
              <w:br/>
              <w:t>35 had prior MI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(52)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36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3F5A7C" w:rsidRPr="002641AB" w:rsidTr="0038189A">
        <w:trPr>
          <w:trHeight w:val="2726"/>
        </w:trPr>
        <w:tc>
          <w:tcPr>
            <w:tcW w:w="19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Quan et al. </w:t>
            </w:r>
            <w:r w:rsidRPr="002641AB">
              <w:rPr>
                <w:lang w:val="en-US"/>
              </w:rPr>
              <w:br/>
              <w:t>2008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4</w:t>
            </w:r>
            <w:r w:rsidR="00BE3477">
              <w:rPr>
                <w:lang w:val="en-US"/>
              </w:rPr>
              <w:t>2</w:t>
            </w:r>
            <w:r w:rsidRPr="002641AB">
              <w:rPr>
                <w:lang w:val="en-US"/>
              </w:rPr>
              <w:t>]</w:t>
            </w:r>
          </w:p>
          <w:p w:rsidR="003F5A7C" w:rsidRPr="002641AB" w:rsidRDefault="003F5A7C" w:rsidP="0038189A">
            <w:pPr>
              <w:spacing w:before="120" w:after="0" w:line="240" w:lineRule="auto"/>
              <w:rPr>
                <w:lang w:val="en-US"/>
              </w:rPr>
            </w:pP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Prospective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CAD with ISR</w:t>
            </w:r>
            <w:r w:rsidRPr="002641AB">
              <w:rPr>
                <w:lang w:val="en-US"/>
              </w:rPr>
              <w:br/>
              <w:t xml:space="preserve">Patients with CAD who </w:t>
            </w:r>
            <w:r w:rsidRPr="002641AB">
              <w:rPr>
                <w:lang w:val="en-US"/>
              </w:rPr>
              <w:br/>
              <w:t xml:space="preserve">had stent implantation </w:t>
            </w:r>
            <w:r w:rsidRPr="002641AB">
              <w:rPr>
                <w:lang w:val="en-US"/>
              </w:rPr>
              <w:br/>
              <w:t xml:space="preserve">and who had angiographically proven restenosis (≥50% in diameter) within </w:t>
            </w:r>
            <w:r w:rsidRPr="002641AB">
              <w:rPr>
                <w:lang w:val="en-US"/>
              </w:rPr>
              <w:br/>
              <w:t>12 months (ISR group) (16), including patients with old MI (5)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with CAD who had </w:t>
            </w:r>
            <w:r w:rsidR="00900D96">
              <w:rPr>
                <w:lang w:val="en-US"/>
              </w:rPr>
              <w:br/>
            </w:r>
            <w:r w:rsidRPr="002641AB">
              <w:rPr>
                <w:lang w:val="en-US"/>
              </w:rPr>
              <w:t xml:space="preserve">stent implantation and who </w:t>
            </w:r>
            <w:r w:rsidRPr="002641AB">
              <w:rPr>
                <w:lang w:val="en-US"/>
              </w:rPr>
              <w:br/>
              <w:t xml:space="preserve">had no stenosis or stenosis (&lt;50% diameter) within the </w:t>
            </w:r>
            <w:r w:rsidRPr="002641AB">
              <w:rPr>
                <w:lang w:val="en-US"/>
              </w:rPr>
              <w:br/>
              <w:t xml:space="preserve">12-month follow-up period (36) 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  <w:r w:rsidRPr="002641AB">
              <w:rPr>
                <w:lang w:val="en-US"/>
              </w:rPr>
              <w:br/>
              <w:t>Angiography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BE3477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Wu et al. </w:t>
            </w:r>
            <w:r w:rsidRPr="002641AB">
              <w:rPr>
                <w:lang w:val="en-US"/>
              </w:rPr>
              <w:br/>
              <w:t>2013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4</w:t>
            </w:r>
            <w:r w:rsidR="00BE3477">
              <w:rPr>
                <w:lang w:val="en-US"/>
              </w:rPr>
              <w:t>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CAD documented by angiography (28)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(50)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9E3BD7" w:rsidRPr="002641AB" w:rsidTr="0038189A">
        <w:trPr>
          <w:trHeight w:val="475"/>
        </w:trPr>
        <w:tc>
          <w:tcPr>
            <w:tcW w:w="1988" w:type="dxa"/>
            <w:shd w:val="clear" w:color="auto" w:fill="auto"/>
          </w:tcPr>
          <w:p w:rsidR="009E3BD7" w:rsidRPr="002641AB" w:rsidRDefault="00BE3477" w:rsidP="0038189A">
            <w:pPr>
              <w:spacing w:before="120"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Chaikovsky</w:t>
            </w:r>
            <w:proofErr w:type="spellEnd"/>
            <w:r>
              <w:rPr>
                <w:lang w:val="en-US"/>
              </w:rPr>
              <w:t xml:space="preserve"> et al. 2014 [</w:t>
            </w:r>
            <w:r w:rsidR="00C2475E">
              <w:rPr>
                <w:lang w:val="en-US"/>
              </w:rPr>
              <w:t>e</w:t>
            </w:r>
            <w:r>
              <w:rPr>
                <w:lang w:val="en-US"/>
              </w:rPr>
              <w:t>4</w:t>
            </w:r>
            <w:r w:rsidR="009E3BD7" w:rsidRPr="002641AB">
              <w:rPr>
                <w:lang w:val="en-US"/>
              </w:rPr>
              <w:t>4]</w:t>
            </w:r>
          </w:p>
        </w:tc>
        <w:tc>
          <w:tcPr>
            <w:tcW w:w="1336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 xml:space="preserve">Case-control study </w:t>
            </w:r>
          </w:p>
        </w:tc>
        <w:tc>
          <w:tcPr>
            <w:tcW w:w="2685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who underwent coronary angiography with ≥70% stenosis of a vessel and no history of MI (54)</w:t>
            </w:r>
          </w:p>
        </w:tc>
        <w:tc>
          <w:tcPr>
            <w:tcW w:w="3082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without hemodynamically significant stenosis in any of the coronary arteries (25) and healthy volunteers (30)</w:t>
            </w:r>
          </w:p>
        </w:tc>
        <w:tc>
          <w:tcPr>
            <w:tcW w:w="179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9E3BD7" w:rsidRPr="002641AB" w:rsidRDefault="009E3BD7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>
              <w:rPr>
                <w:lang w:val="en-US"/>
              </w:rPr>
              <w:t>Angiography</w:t>
            </w:r>
          </w:p>
        </w:tc>
      </w:tr>
      <w:tr w:rsidR="00433386" w:rsidRPr="002641AB" w:rsidTr="009E7B63">
        <w:trPr>
          <w:trHeight w:val="474"/>
        </w:trPr>
        <w:tc>
          <w:tcPr>
            <w:tcW w:w="1988" w:type="dxa"/>
            <w:shd w:val="clear" w:color="auto" w:fill="auto"/>
          </w:tcPr>
          <w:p w:rsidR="009E1D4D" w:rsidRPr="002641AB" w:rsidRDefault="00433386" w:rsidP="00A25481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Brisinda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2015 [</w:t>
            </w:r>
            <w:r w:rsidR="00C2475E">
              <w:rPr>
                <w:lang w:val="en-US"/>
              </w:rPr>
              <w:t>e</w:t>
            </w:r>
            <w:r w:rsidR="00A25481">
              <w:rPr>
                <w:lang w:val="en-US"/>
              </w:rPr>
              <w:t>45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presenting with chronic stable angina diagnosed with IHD by </w:t>
            </w:r>
            <w:r w:rsidRPr="002641AB">
              <w:rPr>
                <w:lang w:val="en-US"/>
              </w:rPr>
              <w:lastRenderedPageBreak/>
              <w:t>coronary angiography and/or stress SPECT (53)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Healthy volunteers (52)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3F5A7C" w:rsidRPr="002641AB" w:rsidTr="0038189A">
        <w:trPr>
          <w:trHeight w:val="758"/>
        </w:trPr>
        <w:tc>
          <w:tcPr>
            <w:tcW w:w="1988" w:type="dxa"/>
            <w:shd w:val="clear" w:color="auto" w:fill="auto"/>
          </w:tcPr>
          <w:p w:rsidR="003F5A7C" w:rsidRPr="002641AB" w:rsidRDefault="003F5A7C" w:rsidP="00A25481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 et al. </w:t>
            </w:r>
            <w:r w:rsidRPr="002641AB">
              <w:rPr>
                <w:lang w:val="en-US"/>
              </w:rPr>
              <w:br/>
              <w:t>2015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4</w:t>
            </w:r>
            <w:r w:rsidR="00A25481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angiographically documented CAD and coronary artery stenosis (narrowing &gt;70% in </w:t>
            </w:r>
            <w:r w:rsidRPr="002641AB">
              <w:rPr>
                <w:lang w:val="en-US"/>
              </w:rPr>
              <w:br/>
            </w:r>
            <w:r w:rsidRPr="002641AB">
              <w:rPr>
                <w:rFonts w:cs="Calibri"/>
                <w:lang w:val="en-US"/>
              </w:rPr>
              <w:t>≥</w:t>
            </w:r>
            <w:r w:rsidRPr="002641AB">
              <w:rPr>
                <w:lang w:val="en-US"/>
              </w:rPr>
              <w:t>1 vessel) (101)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 history of CVD, normal ECG results at rest and stress, as well as a normal echocardiography at rest (116)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  <w:r w:rsidRPr="002641AB">
              <w:rPr>
                <w:lang w:val="en-US"/>
              </w:rPr>
              <w:br/>
              <w:t>Echocardiography</w:t>
            </w:r>
          </w:p>
        </w:tc>
      </w:tr>
      <w:tr w:rsidR="003F5A7C" w:rsidRPr="002641AB" w:rsidTr="0038189A">
        <w:trPr>
          <w:trHeight w:val="705"/>
        </w:trPr>
        <w:tc>
          <w:tcPr>
            <w:tcW w:w="1988" w:type="dxa"/>
            <w:shd w:val="clear" w:color="auto" w:fill="auto"/>
          </w:tcPr>
          <w:p w:rsidR="003F5A7C" w:rsidRPr="002641AB" w:rsidRDefault="003F5A7C" w:rsidP="00A25481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Sosnytskyy</w:t>
            </w:r>
            <w:proofErr w:type="spellEnd"/>
            <w:r w:rsidRPr="002641AB">
              <w:rPr>
                <w:lang w:val="en-US"/>
              </w:rPr>
              <w:t xml:space="preserve"> et al. 2015 [</w:t>
            </w:r>
            <w:r w:rsidR="00C2475E">
              <w:rPr>
                <w:lang w:val="en-US"/>
              </w:rPr>
              <w:t>e</w:t>
            </w:r>
            <w:r w:rsidR="00A25481">
              <w:rPr>
                <w:lang w:val="en-US"/>
              </w:rPr>
              <w:t>47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Old MI</w:t>
            </w:r>
            <w:r w:rsidRPr="002641AB">
              <w:rPr>
                <w:lang w:val="en-US"/>
              </w:rPr>
              <w:br/>
              <w:t>Patients with IHD (62)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(37)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113981">
        <w:trPr>
          <w:trHeight w:val="1286"/>
        </w:trPr>
        <w:tc>
          <w:tcPr>
            <w:tcW w:w="1988" w:type="dxa"/>
            <w:shd w:val="clear" w:color="auto" w:fill="auto"/>
          </w:tcPr>
          <w:p w:rsidR="009E1D4D" w:rsidRPr="002641AB" w:rsidRDefault="00433386" w:rsidP="00A25481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Chaikovsky</w:t>
            </w:r>
            <w:proofErr w:type="spellEnd"/>
            <w:r w:rsidRPr="002641AB">
              <w:rPr>
                <w:lang w:val="en-US"/>
              </w:rPr>
              <w:t xml:space="preserve"> et al. 2017 [</w:t>
            </w:r>
            <w:r w:rsidR="00C2475E">
              <w:rPr>
                <w:lang w:val="en-US"/>
              </w:rPr>
              <w:t>e</w:t>
            </w:r>
            <w:r w:rsidR="00A25481">
              <w:rPr>
                <w:lang w:val="en-US"/>
              </w:rPr>
              <w:t>48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presenting with suspected CAD without prior MI (17)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presenting with suspected CAD without prior </w:t>
            </w:r>
            <w:r w:rsidR="001B336F" w:rsidRPr="002641AB">
              <w:rPr>
                <w:lang w:val="en-US"/>
              </w:rPr>
              <w:br/>
            </w:r>
            <w:r w:rsidRPr="002641AB">
              <w:rPr>
                <w:lang w:val="en-US"/>
              </w:rPr>
              <w:t>MI without hemodynamically significant stenosis (27)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Rest 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C2475E">
        <w:trPr>
          <w:trHeight w:val="49"/>
        </w:trPr>
        <w:tc>
          <w:tcPr>
            <w:tcW w:w="1988" w:type="dxa"/>
            <w:shd w:val="clear" w:color="auto" w:fill="auto"/>
          </w:tcPr>
          <w:p w:rsidR="009E1D4D" w:rsidRPr="003F5A7C" w:rsidRDefault="00433386" w:rsidP="00A25481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3F5A7C">
              <w:rPr>
                <w:lang w:val="en-US"/>
              </w:rPr>
              <w:t>Chaikovsky</w:t>
            </w:r>
            <w:proofErr w:type="spellEnd"/>
            <w:r w:rsidRPr="003F5A7C">
              <w:rPr>
                <w:lang w:val="en-US"/>
              </w:rPr>
              <w:t xml:space="preserve"> et al. 2017 [</w:t>
            </w:r>
            <w:r w:rsidR="00C2475E">
              <w:rPr>
                <w:lang w:val="en-US"/>
              </w:rPr>
              <w:t>e</w:t>
            </w:r>
            <w:r w:rsidR="00A25481">
              <w:rPr>
                <w:lang w:val="en-US"/>
              </w:rPr>
              <w:t>49</w:t>
            </w:r>
            <w:r w:rsidRPr="003F5A7C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3F5A7C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3F5A7C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3F5A7C" w:rsidRDefault="00433386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3F5A7C">
              <w:rPr>
                <w:lang w:val="en-US"/>
              </w:rPr>
              <w:t>Anatomic CAD</w:t>
            </w:r>
            <w:r w:rsidRPr="003F5A7C">
              <w:rPr>
                <w:lang w:val="en-US"/>
              </w:rPr>
              <w:br/>
              <w:t>Patients presenting with suspected CAD without prior MI and angiographically proven ≥50% stenosis of a vessel (82)</w:t>
            </w:r>
          </w:p>
        </w:tc>
        <w:tc>
          <w:tcPr>
            <w:tcW w:w="3082" w:type="dxa"/>
            <w:shd w:val="clear" w:color="auto" w:fill="auto"/>
          </w:tcPr>
          <w:p w:rsidR="009E1D4D" w:rsidRPr="003F5A7C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3F5A7C">
              <w:rPr>
                <w:lang w:val="en-US"/>
              </w:rPr>
              <w:t xml:space="preserve">Patients presenting with suspected CAD without prior </w:t>
            </w:r>
            <w:r w:rsidR="001B336F" w:rsidRPr="003F5A7C">
              <w:rPr>
                <w:lang w:val="en-US"/>
              </w:rPr>
              <w:br/>
            </w:r>
            <w:r w:rsidRPr="003F5A7C">
              <w:rPr>
                <w:lang w:val="en-US"/>
              </w:rPr>
              <w:t>MI without hemodynamically significant stenosis (54)</w:t>
            </w:r>
          </w:p>
        </w:tc>
        <w:tc>
          <w:tcPr>
            <w:tcW w:w="1797" w:type="dxa"/>
            <w:shd w:val="clear" w:color="auto" w:fill="auto"/>
          </w:tcPr>
          <w:p w:rsidR="009E1D4D" w:rsidRPr="003F5A7C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3F5A7C">
              <w:rPr>
                <w:lang w:val="en-US"/>
              </w:rPr>
              <w:t xml:space="preserve">Unshielded </w:t>
            </w:r>
          </w:p>
          <w:p w:rsidR="009E1D4D" w:rsidRPr="003F5A7C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3F5A7C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3F5A7C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3F5A7C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3F5A7C">
              <w:rPr>
                <w:lang w:val="en-US"/>
              </w:rPr>
              <w:t>—</w:t>
            </w:r>
          </w:p>
        </w:tc>
      </w:tr>
      <w:tr w:rsidR="00433386" w:rsidRPr="002641AB" w:rsidTr="00113981">
        <w:trPr>
          <w:trHeight w:val="1286"/>
        </w:trPr>
        <w:tc>
          <w:tcPr>
            <w:tcW w:w="1988" w:type="dxa"/>
            <w:shd w:val="clear" w:color="auto" w:fill="auto"/>
          </w:tcPr>
          <w:p w:rsidR="009E1D4D" w:rsidRPr="002641AB" w:rsidRDefault="00433386" w:rsidP="006B02C0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Sosnytskyy</w:t>
            </w:r>
            <w:proofErr w:type="spellEnd"/>
            <w:r w:rsidRPr="002641AB">
              <w:rPr>
                <w:lang w:val="en-US"/>
              </w:rPr>
              <w:t xml:space="preserve"> et al. 2017 [</w:t>
            </w:r>
            <w:r w:rsidR="00C2475E">
              <w:rPr>
                <w:lang w:val="en-US"/>
              </w:rPr>
              <w:t>e</w:t>
            </w:r>
            <w:r w:rsidR="006B02C0">
              <w:rPr>
                <w:lang w:val="en-US"/>
              </w:rPr>
              <w:t>50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CAD</w:t>
            </w:r>
            <w:r w:rsidRPr="002641AB">
              <w:rPr>
                <w:lang w:val="en-US"/>
              </w:rPr>
              <w:br/>
              <w:t xml:space="preserve">Patients with recent </w:t>
            </w:r>
            <w:r w:rsidRPr="002641AB">
              <w:rPr>
                <w:lang w:val="en-US"/>
              </w:rPr>
              <w:br/>
              <w:t>(10–15 days) MI (34) and patients with a history</w:t>
            </w:r>
            <w:r w:rsidR="008F0655" w:rsidRPr="002641AB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t>of IHD and frequent PVC (40)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(30)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1B336F">
        <w:trPr>
          <w:trHeight w:val="474"/>
        </w:trPr>
        <w:tc>
          <w:tcPr>
            <w:tcW w:w="1988" w:type="dxa"/>
            <w:shd w:val="clear" w:color="auto" w:fill="auto"/>
          </w:tcPr>
          <w:p w:rsidR="009E1D4D" w:rsidRPr="008C6162" w:rsidRDefault="00433386" w:rsidP="006B02C0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8C6162">
              <w:rPr>
                <w:lang w:val="en-US"/>
              </w:rPr>
              <w:lastRenderedPageBreak/>
              <w:t>Sosnytskyy</w:t>
            </w:r>
            <w:proofErr w:type="spellEnd"/>
            <w:r w:rsidRPr="008C6162">
              <w:rPr>
                <w:lang w:val="en-US"/>
              </w:rPr>
              <w:t xml:space="preserve"> et al. 2017 [</w:t>
            </w:r>
            <w:r w:rsidR="00C2475E">
              <w:rPr>
                <w:lang w:val="en-US"/>
              </w:rPr>
              <w:t>e</w:t>
            </w:r>
            <w:r w:rsidR="006B02C0">
              <w:rPr>
                <w:lang w:val="en-US"/>
              </w:rPr>
              <w:t>51</w:t>
            </w:r>
            <w:r w:rsidRPr="008C6162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8C6162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8C6162">
              <w:rPr>
                <w:lang w:val="en-US"/>
              </w:rPr>
              <w:t>Anatomic CAD</w:t>
            </w:r>
            <w:r w:rsidRPr="008C6162">
              <w:rPr>
                <w:lang w:val="en-US"/>
              </w:rPr>
              <w:br/>
              <w:t>Patients with angiographically significant CAD and without a history of MI (28)</w:t>
            </w:r>
          </w:p>
          <w:p w:rsidR="009E1D4D" w:rsidRPr="008C6162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8C6162">
              <w:rPr>
                <w:lang w:val="en-US"/>
              </w:rPr>
              <w:t xml:space="preserve">Patients with recent </w:t>
            </w:r>
            <w:r w:rsidR="008F0655" w:rsidRPr="008C6162">
              <w:rPr>
                <w:lang w:val="en-US"/>
              </w:rPr>
              <w:br/>
            </w:r>
            <w:r w:rsidRPr="008C6162">
              <w:rPr>
                <w:lang w:val="en-US"/>
              </w:rPr>
              <w:t>(10–15 days) MI and myocardial ischemia during exercise (21)</w:t>
            </w:r>
          </w:p>
        </w:tc>
        <w:tc>
          <w:tcPr>
            <w:tcW w:w="3082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Healthy subjects (30)</w:t>
            </w:r>
          </w:p>
        </w:tc>
        <w:tc>
          <w:tcPr>
            <w:tcW w:w="1797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 xml:space="preserve">Unshielded </w:t>
            </w:r>
          </w:p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8C6162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8C6162">
              <w:rPr>
                <w:lang w:val="en-US"/>
              </w:rPr>
              <w:t>—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Nenonen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2001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52]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Functional ischemia</w:t>
            </w:r>
            <w:r w:rsidRPr="002641AB">
              <w:rPr>
                <w:lang w:val="en-US"/>
              </w:rPr>
              <w:br/>
              <w:t xml:space="preserve">Patients with chronic myocardial ischemia </w:t>
            </w:r>
            <w:r w:rsidRPr="002641AB">
              <w:rPr>
                <w:lang w:val="en-US"/>
              </w:rPr>
              <w:br/>
              <w:t>and/or prior MI (6)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6B02C0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1571F2">
              <w:rPr>
                <w:lang w:val="en-US"/>
              </w:rPr>
              <w:t>—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specified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Exercise (bicycle ergometry test)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67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PET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5835D2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Ono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5</w:t>
            </w:r>
            <w:r w:rsidR="005835D2">
              <w:rPr>
                <w:lang w:val="en-US"/>
              </w:rPr>
              <w:t>3</w:t>
            </w:r>
            <w:r w:rsidRPr="002641AB">
              <w:rPr>
                <w:lang w:val="en-US"/>
              </w:rPr>
              <w:t xml:space="preserve">] 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Old MI</w:t>
            </w:r>
            <w:r w:rsidRPr="002641AB">
              <w:rPr>
                <w:lang w:val="en-US"/>
              </w:rPr>
              <w:br/>
              <w:t>Patients with old MI in whom coronary angiography was carried out to determine the area of the infarction (6)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Normal controls based on ECG result (15)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specified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9E7B63">
        <w:trPr>
          <w:trHeight w:val="191"/>
        </w:trPr>
        <w:tc>
          <w:tcPr>
            <w:tcW w:w="1988" w:type="dxa"/>
            <w:shd w:val="clear" w:color="auto" w:fill="auto"/>
          </w:tcPr>
          <w:p w:rsidR="009E1D4D" w:rsidRPr="002641AB" w:rsidRDefault="00433386" w:rsidP="005835D2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H</w:t>
            </w:r>
            <w:r w:rsidRPr="002641AB">
              <w:rPr>
                <w:rFonts w:cs="Calibri"/>
                <w:lang w:val="en-US"/>
              </w:rPr>
              <w:t>ä</w:t>
            </w:r>
            <w:r w:rsidRPr="002641AB">
              <w:rPr>
                <w:lang w:val="en-US"/>
              </w:rPr>
              <w:t>nninen</w:t>
            </w:r>
            <w:proofErr w:type="spellEnd"/>
            <w:r w:rsidRPr="002641AB">
              <w:rPr>
                <w:lang w:val="en-US"/>
              </w:rPr>
              <w:t xml:space="preserve"> et al.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="005835D2">
              <w:rPr>
                <w:lang w:val="en-US"/>
              </w:rPr>
              <w:t>54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Anatomic CAD with healed MI</w:t>
            </w:r>
            <w:r w:rsidRPr="002641AB">
              <w:rPr>
                <w:lang w:val="en-US"/>
              </w:rPr>
              <w:br/>
              <w:t xml:space="preserve">Patients with </w:t>
            </w:r>
            <w:r w:rsidRPr="002641AB">
              <w:rPr>
                <w:rFonts w:cs="Calibri"/>
                <w:lang w:val="en-US"/>
              </w:rPr>
              <w:t xml:space="preserve">≥1 </w:t>
            </w:r>
            <w:r w:rsidRPr="002641AB">
              <w:rPr>
                <w:lang w:val="en-US"/>
              </w:rPr>
              <w:t xml:space="preserve">healed MI (demonstrated by MI scar region in cine- and contrast-enhanced MRI) and angiographically proven </w:t>
            </w:r>
            <w:r w:rsidRPr="002641AB">
              <w:rPr>
                <w:rFonts w:cs="Calibri"/>
                <w:lang w:val="en-US"/>
              </w:rPr>
              <w:lastRenderedPageBreak/>
              <w:t>≥70</w:t>
            </w:r>
            <w:r w:rsidRPr="002641AB">
              <w:rPr>
                <w:lang w:val="en-US"/>
              </w:rPr>
              <w:t>% stenosis of a vessel (21)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>Healthy volunteers with no coronary risk factors and no history or signs of CVD (26)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stated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strike/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 (multichannel)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8C6162" w:rsidRPr="002641AB" w:rsidTr="0038189A">
        <w:trPr>
          <w:trHeight w:val="834"/>
        </w:trPr>
        <w:tc>
          <w:tcPr>
            <w:tcW w:w="1988" w:type="dxa"/>
            <w:shd w:val="clear" w:color="auto" w:fill="auto"/>
          </w:tcPr>
          <w:p w:rsidR="008C6162" w:rsidRPr="002641AB" w:rsidRDefault="008C6162" w:rsidP="005835D2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Tantimongcolwat</w:t>
            </w:r>
            <w:proofErr w:type="spellEnd"/>
            <w:r w:rsidRPr="002641AB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br/>
              <w:t>et al. 2008 [</w:t>
            </w:r>
            <w:r w:rsidR="00C2475E">
              <w:rPr>
                <w:lang w:val="en-US"/>
              </w:rPr>
              <w:t>e</w:t>
            </w:r>
            <w:r w:rsidR="005835D2">
              <w:rPr>
                <w:lang w:val="en-US"/>
              </w:rPr>
              <w:t>55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Myocardial ischemia</w:t>
            </w:r>
            <w:r w:rsidRPr="002641AB">
              <w:rPr>
                <w:lang w:val="en-US"/>
              </w:rPr>
              <w:br/>
              <w:t>Testing set: patients with myocardial ischemia (29)</w:t>
            </w:r>
          </w:p>
        </w:tc>
        <w:tc>
          <w:tcPr>
            <w:tcW w:w="3082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Testing set: healthy subjects with no evidence of abnormal cardiac symptoms (22)</w:t>
            </w:r>
          </w:p>
        </w:tc>
        <w:tc>
          <w:tcPr>
            <w:tcW w:w="1797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Not stated </w:t>
            </w:r>
          </w:p>
          <w:p w:rsidR="008C6162" w:rsidRPr="002641AB" w:rsidRDefault="008C61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8C6162" w:rsidRPr="002641AB" w:rsidRDefault="008C6162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73620F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Liu et al. </w:t>
            </w:r>
            <w:r w:rsidRPr="002641AB">
              <w:rPr>
                <w:lang w:val="en-US"/>
              </w:rPr>
              <w:br/>
              <w:t>2009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5</w:t>
            </w:r>
            <w:r w:rsidR="0073620F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 xml:space="preserve">Patients with CAD undergoing PCI (25) and patients with suspected CAD prior to angiogram </w:t>
            </w:r>
            <w:r w:rsidRPr="002641AB">
              <w:rPr>
                <w:lang w:val="en-US"/>
              </w:rPr>
              <w:br/>
              <w:t xml:space="preserve">(43; 28 with CAD and </w:t>
            </w:r>
            <w:r w:rsidRPr="002641AB">
              <w:rPr>
                <w:lang w:val="en-US"/>
              </w:rPr>
              <w:br/>
              <w:t>15 with patent coronaries)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(15)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specified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3F5A7C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3F5A7C" w:rsidRPr="002641AB" w:rsidRDefault="003F5A7C" w:rsidP="0073620F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Ogata et al. </w:t>
            </w:r>
            <w:r w:rsidRPr="002641AB">
              <w:rPr>
                <w:lang w:val="en-US"/>
              </w:rPr>
              <w:br/>
              <w:t>2009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5</w:t>
            </w:r>
            <w:r w:rsidR="0073620F">
              <w:rPr>
                <w:lang w:val="en-US"/>
              </w:rPr>
              <w:t>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 CAD</w:t>
            </w:r>
            <w:r w:rsidRPr="002641AB">
              <w:rPr>
                <w:lang w:val="en-US"/>
              </w:rPr>
              <w:br/>
              <w:t>Patients with CHD and angiographically proven &gt;75% stenosis of a vessel (56)</w:t>
            </w:r>
          </w:p>
        </w:tc>
        <w:tc>
          <w:tcPr>
            <w:tcW w:w="3082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Subjects with normal ECG and no history of CVD (101) </w:t>
            </w:r>
          </w:p>
        </w:tc>
        <w:tc>
          <w:tcPr>
            <w:tcW w:w="179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Not specified </w:t>
            </w:r>
          </w:p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3F5A7C" w:rsidRPr="002641AB" w:rsidRDefault="003F5A7C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433386" w:rsidRPr="002641AB" w:rsidTr="008F0655">
        <w:trPr>
          <w:trHeight w:val="1844"/>
        </w:trPr>
        <w:tc>
          <w:tcPr>
            <w:tcW w:w="1988" w:type="dxa"/>
            <w:shd w:val="clear" w:color="auto" w:fill="auto"/>
          </w:tcPr>
          <w:p w:rsidR="009E1D4D" w:rsidRPr="002641AB" w:rsidRDefault="00433386" w:rsidP="0073620F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Kangwanariyakul</w:t>
            </w:r>
            <w:proofErr w:type="spellEnd"/>
            <w:r w:rsidRPr="002641AB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br/>
              <w:t>et al. 2010 [</w:t>
            </w:r>
            <w:r w:rsidR="00C2475E">
              <w:rPr>
                <w:lang w:val="en-US"/>
              </w:rPr>
              <w:t>e</w:t>
            </w:r>
            <w:r w:rsidR="00DF26B4" w:rsidRPr="002641AB">
              <w:rPr>
                <w:lang w:val="en-US"/>
              </w:rPr>
              <w:t>5</w:t>
            </w:r>
            <w:r w:rsidR="0073620F">
              <w:rPr>
                <w:lang w:val="en-US"/>
              </w:rPr>
              <w:t>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IHD</w:t>
            </w:r>
            <w:r w:rsidRPr="002641AB">
              <w:rPr>
                <w:lang w:val="en-US"/>
              </w:rPr>
              <w:br/>
              <w:t xml:space="preserve">Training set: patients with IHD (26) </w:t>
            </w:r>
          </w:p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Internal cross-validation of training set: patients with IHD (29)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Training set: healthy subjects (48)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Internal cross-validation of training set: healthy subjects (22)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Not stated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  <w:p w:rsidR="009E1D4D" w:rsidRPr="002641AB" w:rsidRDefault="009E1D4D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9E1D4D" w:rsidRPr="002641AB" w:rsidRDefault="008D54C4">
            <w:pPr>
              <w:spacing w:before="120" w:after="0" w:line="240" w:lineRule="auto"/>
              <w:ind w:left="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8F0655">
        <w:trPr>
          <w:trHeight w:val="1595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Tao et al. </w:t>
            </w:r>
            <w:r w:rsidRPr="002641AB">
              <w:rPr>
                <w:lang w:val="en-US"/>
              </w:rPr>
              <w:br/>
              <w:t>2018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59]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791609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Anatomic</w:t>
            </w:r>
            <w:r w:rsidR="00433386" w:rsidRPr="002641AB">
              <w:rPr>
                <w:lang w:val="en-US"/>
              </w:rPr>
              <w:t xml:space="preserve"> CAD</w:t>
            </w:r>
            <w:r w:rsidR="00433386" w:rsidRPr="002641AB">
              <w:rPr>
                <w:lang w:val="en-US"/>
              </w:rPr>
              <w:br/>
              <w:t>Patients with IHD with chest pain and clinically identified stenosis (227), including NSTEMI (16)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(347)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4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113981">
        <w:trPr>
          <w:trHeight w:val="574"/>
        </w:trPr>
        <w:tc>
          <w:tcPr>
            <w:tcW w:w="12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DF26B4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ACS (ST</w:t>
            </w:r>
            <w:r w:rsidR="00433386" w:rsidRPr="002641AB">
              <w:rPr>
                <w:lang w:val="en-US"/>
              </w:rPr>
              <w:t>E</w:t>
            </w:r>
            <w:r w:rsidRPr="002641AB">
              <w:rPr>
                <w:lang w:val="en-US"/>
              </w:rPr>
              <w:t xml:space="preserve">MI, </w:t>
            </w:r>
            <w:r w:rsidR="00433386" w:rsidRPr="002641AB">
              <w:rPr>
                <w:lang w:val="en-US"/>
              </w:rPr>
              <w:t>N</w:t>
            </w:r>
            <w:r w:rsidRPr="002641AB">
              <w:rPr>
                <w:lang w:val="en-US"/>
              </w:rPr>
              <w:t>ST</w:t>
            </w:r>
            <w:r w:rsidR="00433386" w:rsidRPr="002641AB">
              <w:rPr>
                <w:lang w:val="en-US"/>
              </w:rPr>
              <w:t>E</w:t>
            </w:r>
            <w:r w:rsidRPr="002641AB">
              <w:rPr>
                <w:lang w:val="en-US"/>
              </w:rPr>
              <w:t>MI</w:t>
            </w:r>
            <w:r w:rsidR="00020FCD" w:rsidRPr="002641AB">
              <w:rPr>
                <w:lang w:val="en-US"/>
              </w:rPr>
              <w:t>,</w:t>
            </w:r>
            <w:r w:rsidRPr="002641AB">
              <w:rPr>
                <w:lang w:val="en-US"/>
              </w:rPr>
              <w:t xml:space="preserve"> and unstable angina)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D4D" w:rsidRPr="002641AB" w:rsidRDefault="009E1D4D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</w:tr>
      <w:tr w:rsidR="00FA30E5" w:rsidRPr="002641AB" w:rsidTr="0038189A">
        <w:trPr>
          <w:trHeight w:val="319"/>
        </w:trPr>
        <w:tc>
          <w:tcPr>
            <w:tcW w:w="1988" w:type="dxa"/>
            <w:shd w:val="clear" w:color="auto" w:fill="auto"/>
          </w:tcPr>
          <w:p w:rsidR="00FA30E5" w:rsidRPr="002641AB" w:rsidRDefault="00FA30E5" w:rsidP="0073620F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Lant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1990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6</w:t>
            </w:r>
            <w:r w:rsidR="0073620F">
              <w:rPr>
                <w:lang w:val="en-US"/>
              </w:rPr>
              <w:t>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Acute MI</w:t>
            </w:r>
            <w:r w:rsidRPr="002641AB">
              <w:rPr>
                <w:lang w:val="en-US"/>
              </w:rPr>
              <w:br/>
              <w:t>Patients with MI with a history of prolonged cardiac pain and diagnostic enzyme level elevations who were either previously diagnosed using standard 12-lead ECG, as having anterior (4) or inferior (7) Q wave MI or non-Q wave MI (11)</w:t>
            </w:r>
          </w:p>
        </w:tc>
        <w:tc>
          <w:tcPr>
            <w:tcW w:w="3082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Normal controls (9)</w:t>
            </w:r>
          </w:p>
        </w:tc>
        <w:tc>
          <w:tcPr>
            <w:tcW w:w="179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Body surface potential mapping</w:t>
            </w:r>
          </w:p>
        </w:tc>
      </w:tr>
      <w:tr w:rsidR="00FA30E5" w:rsidRPr="002641AB" w:rsidTr="0038189A">
        <w:trPr>
          <w:trHeight w:val="498"/>
        </w:trPr>
        <w:tc>
          <w:tcPr>
            <w:tcW w:w="1988" w:type="dxa"/>
            <w:shd w:val="clear" w:color="auto" w:fill="auto"/>
          </w:tcPr>
          <w:p w:rsidR="00FA30E5" w:rsidRPr="002641AB" w:rsidRDefault="00FA30E5" w:rsidP="004509EC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Lant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1991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6</w:t>
            </w:r>
            <w:r w:rsidR="004509EC">
              <w:rPr>
                <w:lang w:val="en-US"/>
              </w:rPr>
              <w:t>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Acute MI</w:t>
            </w:r>
            <w:r w:rsidRPr="002641AB">
              <w:rPr>
                <w:lang w:val="en-US"/>
              </w:rPr>
              <w:br/>
              <w:t>Patients with MI with a history of prolonged cardiac pain and diagnostic enzyme level elevations who were either previously diagnosed using standard 12-lead ECG, as having anterior (4) or inferior (7) Q wave MI or non-Q wave MI (11)</w:t>
            </w:r>
          </w:p>
        </w:tc>
        <w:tc>
          <w:tcPr>
            <w:tcW w:w="3082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Clinically normal controls (no history of CVD, normal physical and echocardiographic examinations and 12-lead </w:t>
            </w:r>
            <w:r w:rsidRPr="002641AB">
              <w:rPr>
                <w:lang w:val="en-US"/>
              </w:rPr>
              <w:br/>
              <w:t>ECGs</w:t>
            </w:r>
            <w:r w:rsidR="004509EC">
              <w:rPr>
                <w:lang w:val="en-US"/>
              </w:rPr>
              <w:t>)</w:t>
            </w:r>
            <w:r w:rsidRPr="002641AB">
              <w:rPr>
                <w:lang w:val="en-US"/>
              </w:rPr>
              <w:t xml:space="preserve"> (22)</w:t>
            </w:r>
          </w:p>
        </w:tc>
        <w:tc>
          <w:tcPr>
            <w:tcW w:w="179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FA30E5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FA30E5" w:rsidRPr="002641AB" w:rsidRDefault="00FA30E5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Korhonen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6</w:t>
            </w:r>
            <w:r w:rsidR="002F1BD3">
              <w:rPr>
                <w:lang w:val="en-US"/>
              </w:rPr>
              <w:t>2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Recurrent acute MI</w:t>
            </w:r>
            <w:r w:rsidRPr="002641AB">
              <w:rPr>
                <w:lang w:val="en-US"/>
              </w:rPr>
              <w:br/>
              <w:t xml:space="preserve">Patients with acute MI (LVEF &lt;50% and at least one local hypokinetic or akinetic region measured with left ventricular cineangiography or echocardiography) and </w:t>
            </w:r>
            <w:r w:rsidRPr="002641AB">
              <w:rPr>
                <w:lang w:val="en-US"/>
              </w:rPr>
              <w:br/>
            </w:r>
            <w:r w:rsidRPr="002641AB">
              <w:rPr>
                <w:rFonts w:cs="Calibri"/>
                <w:lang w:val="en-US"/>
              </w:rPr>
              <w:t xml:space="preserve">≥1 </w:t>
            </w:r>
            <w:r w:rsidRPr="002641AB">
              <w:rPr>
                <w:lang w:val="en-US"/>
              </w:rPr>
              <w:t>previous MI (58)</w:t>
            </w:r>
          </w:p>
        </w:tc>
        <w:tc>
          <w:tcPr>
            <w:tcW w:w="3082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 acute MI (LVEF &lt;50% and at least one local hypokinetic or akinetic region measured with left ventricular cineangiography or echocardiography) and no</w:t>
            </w:r>
            <w:r w:rsidRPr="002641AB">
              <w:rPr>
                <w:rFonts w:cs="Calibri"/>
                <w:lang w:val="en-US"/>
              </w:rPr>
              <w:t xml:space="preserve"> </w:t>
            </w:r>
            <w:r w:rsidRPr="002641AB">
              <w:rPr>
                <w:lang w:val="en-US"/>
              </w:rPr>
              <w:t>previous MI (100)</w:t>
            </w:r>
          </w:p>
        </w:tc>
        <w:tc>
          <w:tcPr>
            <w:tcW w:w="179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FA30E5" w:rsidRPr="002641AB" w:rsidTr="0038189A">
        <w:trPr>
          <w:trHeight w:val="461"/>
        </w:trPr>
        <w:tc>
          <w:tcPr>
            <w:tcW w:w="1988" w:type="dxa"/>
            <w:shd w:val="clear" w:color="auto" w:fill="auto"/>
          </w:tcPr>
          <w:p w:rsidR="00FA30E5" w:rsidRPr="002641AB" w:rsidRDefault="00FA30E5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Kwon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6</w:t>
            </w:r>
            <w:r w:rsidR="002F1BD3">
              <w:rPr>
                <w:lang w:val="en-US"/>
              </w:rPr>
              <w:t>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</w:t>
            </w:r>
            <w:r w:rsidRPr="002641AB">
              <w:rPr>
                <w:lang w:val="en-US"/>
              </w:rPr>
              <w:br/>
              <w:t>Patients presenting with chest pain, but no findings on 12-lead ECG, subsequently diagnosed as CAD, with angiographically proven &gt;50% stenosis and positive treadmill test, if available (69)</w:t>
            </w:r>
          </w:p>
        </w:tc>
        <w:tc>
          <w:tcPr>
            <w:tcW w:w="3082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Symptomatic patients without subsequent diagnosis of </w:t>
            </w:r>
            <w:r w:rsidRPr="002641AB">
              <w:rPr>
                <w:lang w:val="en-US"/>
              </w:rPr>
              <w:br/>
              <w:t>CAD (70)</w:t>
            </w:r>
          </w:p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volunteers (112)</w:t>
            </w:r>
          </w:p>
        </w:tc>
        <w:tc>
          <w:tcPr>
            <w:tcW w:w="179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FA30E5" w:rsidRPr="002641AB" w:rsidRDefault="00FA30E5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Lim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="002F1BD3">
              <w:rPr>
                <w:lang w:val="en-US"/>
              </w:rPr>
              <w:t>64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</w:t>
            </w:r>
            <w:r w:rsidRPr="002641AB">
              <w:rPr>
                <w:lang w:val="en-US"/>
              </w:rPr>
              <w:br/>
              <w:t xml:space="preserve">Patients with NSTEMI (83) 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Young subjects (165) and age-matched subjects presenting with chest pain, but no clinical evidence to indicate MI (57)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736"/>
        </w:trPr>
        <w:tc>
          <w:tcPr>
            <w:tcW w:w="1988" w:type="dxa"/>
            <w:shd w:val="clear" w:color="auto" w:fill="auto"/>
          </w:tcPr>
          <w:p w:rsidR="006500A6" w:rsidRPr="002641AB" w:rsidRDefault="006500A6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Lim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="002F1BD3">
              <w:rPr>
                <w:lang w:val="en-US"/>
              </w:rPr>
              <w:t>65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Controlled study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ACS</w:t>
            </w:r>
            <w:r w:rsidRPr="002641AB">
              <w:rPr>
                <w:lang w:val="en-US"/>
              </w:rPr>
              <w:br/>
              <w:t xml:space="preserve">Patients with CAD (35), including unstable angina (20), stable angina (12), </w:t>
            </w:r>
            <w:r w:rsidRPr="002641AB">
              <w:rPr>
                <w:lang w:val="en-US"/>
              </w:rPr>
              <w:br/>
              <w:t xml:space="preserve">and MI (3), including </w:t>
            </w:r>
            <w:r w:rsidRPr="002641AB">
              <w:rPr>
                <w:lang w:val="en-US"/>
              </w:rPr>
              <w:br/>
              <w:t xml:space="preserve">one recent Q wave and </w:t>
            </w:r>
            <w:r w:rsidRPr="002641AB">
              <w:rPr>
                <w:lang w:val="en-US"/>
              </w:rPr>
              <w:br/>
              <w:t>two NSTEMIs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Healthy subjects with no previous cardiac history or chest pain and a normal </w:t>
            </w:r>
            <w:r w:rsidRPr="002641AB">
              <w:rPr>
                <w:lang w:val="en-US"/>
              </w:rPr>
              <w:br/>
              <w:t>ECG (27)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Lim et al. </w:t>
            </w:r>
            <w:r w:rsidRPr="002641AB">
              <w:rPr>
                <w:lang w:val="en-US"/>
              </w:rPr>
              <w:br/>
              <w:t>2009 [</w:t>
            </w:r>
            <w:r w:rsidR="00C2475E">
              <w:rPr>
                <w:lang w:val="en-US"/>
              </w:rPr>
              <w:t>e</w:t>
            </w:r>
            <w:r w:rsidR="002F1BD3">
              <w:rPr>
                <w:lang w:val="en-US"/>
              </w:rPr>
              <w:t>66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ACS</w:t>
            </w:r>
            <w:r w:rsidRPr="002641AB">
              <w:rPr>
                <w:lang w:val="en-US"/>
              </w:rPr>
              <w:br/>
              <w:t>Patients with unstable angina pectoris (110) or NSTEMI (83)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Age-matched (19) and young (185) controls admitted to hospital for chest pain; normal clinical results 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2F1BD3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Lim et al. </w:t>
            </w:r>
            <w:r w:rsidRPr="002641AB">
              <w:rPr>
                <w:lang w:val="en-US"/>
              </w:rPr>
              <w:br/>
              <w:t>2009 [</w:t>
            </w:r>
            <w:r w:rsidR="00C2475E">
              <w:rPr>
                <w:lang w:val="en-US"/>
              </w:rPr>
              <w:t>e</w:t>
            </w:r>
            <w:r w:rsidR="002F1BD3">
              <w:rPr>
                <w:lang w:val="en-US"/>
              </w:rPr>
              <w:t>67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</w:t>
            </w:r>
            <w:r w:rsidRPr="002641AB">
              <w:rPr>
                <w:lang w:val="en-US"/>
              </w:rPr>
              <w:br/>
              <w:t>Patients with NSTEMI with angiographically proven severe stenosis (&gt;90% in any coronary artery) (20)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Age-matched (13) and young (15) healthy controls with no previous heart disease, </w:t>
            </w:r>
            <w:r w:rsidRPr="002641AB">
              <w:rPr>
                <w:lang w:val="en-US"/>
              </w:rPr>
              <w:br/>
              <w:t xml:space="preserve">showing normal ECG 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C30AF4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Kwon et al. </w:t>
            </w:r>
            <w:r w:rsidRPr="002641AB">
              <w:rPr>
                <w:lang w:val="en-US"/>
              </w:rPr>
              <w:br/>
              <w:t>2010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6</w:t>
            </w:r>
            <w:r w:rsidR="00C30AF4">
              <w:rPr>
                <w:lang w:val="en-US"/>
              </w:rPr>
              <w:t>8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BD333B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>
              <w:rPr>
                <w:lang w:val="en-US"/>
              </w:rPr>
              <w:t>ACS and non-ACS CAD</w:t>
            </w:r>
            <w:r w:rsidR="006500A6" w:rsidRPr="002641AB">
              <w:rPr>
                <w:lang w:val="en-US"/>
              </w:rPr>
              <w:br/>
              <w:t xml:space="preserve">Patients admitted to </w:t>
            </w:r>
            <w:r w:rsidR="006500A6" w:rsidRPr="002641AB">
              <w:rPr>
                <w:lang w:val="en-US"/>
              </w:rPr>
              <w:br/>
              <w:t xml:space="preserve">hospital with suspected </w:t>
            </w:r>
            <w:r w:rsidR="006500A6" w:rsidRPr="002641AB">
              <w:rPr>
                <w:lang w:val="en-US"/>
              </w:rPr>
              <w:br/>
              <w:t xml:space="preserve">ACS diagnosed as CAD with angiographically proven ≥50% stenosis of a </w:t>
            </w:r>
            <w:r w:rsidR="006500A6" w:rsidRPr="002641AB">
              <w:rPr>
                <w:lang w:val="en-US"/>
              </w:rPr>
              <w:br/>
              <w:t>vessel (237)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 angiographically proven non-obstructive CAD (127) and healthy subjects (89)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6500A6" w:rsidRPr="002641AB" w:rsidTr="0038189A">
        <w:trPr>
          <w:trHeight w:val="498"/>
        </w:trPr>
        <w:tc>
          <w:tcPr>
            <w:tcW w:w="1988" w:type="dxa"/>
            <w:shd w:val="clear" w:color="auto" w:fill="auto"/>
          </w:tcPr>
          <w:p w:rsidR="006500A6" w:rsidRPr="002641AB" w:rsidRDefault="006500A6" w:rsidP="00C30AF4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Lin et al. </w:t>
            </w:r>
            <w:r w:rsidRPr="002641AB">
              <w:rPr>
                <w:lang w:val="en-US"/>
              </w:rPr>
              <w:br/>
              <w:t>2011 [</w:t>
            </w:r>
            <w:r w:rsidR="00C2475E">
              <w:rPr>
                <w:lang w:val="en-US"/>
              </w:rPr>
              <w:t>e</w:t>
            </w:r>
            <w:r w:rsidR="00C30AF4">
              <w:rPr>
                <w:lang w:val="en-US"/>
              </w:rPr>
              <w:t>69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ACS</w:t>
            </w:r>
            <w:r w:rsidRPr="002641AB">
              <w:rPr>
                <w:lang w:val="en-US"/>
              </w:rPr>
              <w:br/>
              <w:t>Patients presenting with chest pain, and diagnosed CAD with angiographically proven ≥70% stenosis (190)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with angiographically proven non-obstructive </w:t>
            </w:r>
            <w:r w:rsidRPr="002641AB">
              <w:rPr>
                <w:lang w:val="en-US"/>
              </w:rPr>
              <w:br/>
              <w:t>CAD (97)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C30AF4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Van Leeuwen et al. 2011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C30AF4">
              <w:rPr>
                <w:lang w:val="en-US"/>
              </w:rPr>
              <w:t>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 xml:space="preserve">Case-control study 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STEMI</w:t>
            </w:r>
            <w:r w:rsidRPr="002641AB">
              <w:rPr>
                <w:lang w:val="en-US"/>
              </w:rPr>
              <w:br/>
              <w:t>Patients with STEMI who received successful invasive diagnosis and revascularization treatment (97)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with no history of CVD and normal resting ECG and echocardiograms (39)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61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113981">
        <w:trPr>
          <w:trHeight w:val="1286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 w:rsidP="00760183">
            <w:pPr>
              <w:spacing w:before="120" w:after="0" w:line="240" w:lineRule="auto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Bang et al. </w:t>
            </w:r>
            <w:r w:rsidRPr="002641AB">
              <w:rPr>
                <w:lang w:val="en-US"/>
              </w:rPr>
              <w:br/>
              <w:t>2016 [</w:t>
            </w:r>
            <w:r w:rsidR="00C2475E">
              <w:rPr>
                <w:lang w:val="en-US"/>
              </w:rPr>
              <w:t>e</w:t>
            </w:r>
            <w:r w:rsidR="00760183">
              <w:rPr>
                <w:lang w:val="en-US"/>
              </w:rPr>
              <w:t>71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 xml:space="preserve">MACE outcomes after </w:t>
            </w:r>
            <w:r w:rsidR="00020FCD" w:rsidRPr="002641AB">
              <w:rPr>
                <w:lang w:val="en-US"/>
              </w:rPr>
              <w:br/>
            </w:r>
            <w:r w:rsidRPr="002641AB">
              <w:rPr>
                <w:lang w:val="en-US"/>
              </w:rPr>
              <w:t>acute MI</w:t>
            </w:r>
            <w:r w:rsidRPr="002641AB">
              <w:rPr>
                <w:lang w:val="en-US"/>
              </w:rPr>
              <w:br/>
              <w:t xml:space="preserve">Patients with acute MI </w:t>
            </w:r>
            <w:r w:rsidRPr="002641AB">
              <w:rPr>
                <w:lang w:val="en-US"/>
              </w:rPr>
              <w:br/>
              <w:t xml:space="preserve">(&lt;2 days) who experienced a MACE during mean </w:t>
            </w:r>
            <w:r w:rsidR="008F0655" w:rsidRPr="002641AB">
              <w:rPr>
                <w:lang w:val="en-US"/>
              </w:rPr>
              <w:br/>
            </w:r>
            <w:r w:rsidRPr="002641AB">
              <w:rPr>
                <w:lang w:val="en-US"/>
              </w:rPr>
              <w:t xml:space="preserve">6.1 years of follow-up (31) 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 acute MI who did not experience a MACE during mean 6.1 years of follow-up (93)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Shielded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64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433386" w:rsidRPr="002641AB" w:rsidTr="009E7B63">
        <w:trPr>
          <w:trHeight w:val="655"/>
        </w:trPr>
        <w:tc>
          <w:tcPr>
            <w:tcW w:w="19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Zhao et al. </w:t>
            </w:r>
            <w:r w:rsidRPr="002641AB">
              <w:rPr>
                <w:lang w:val="en-US"/>
              </w:rPr>
              <w:br/>
              <w:t>2018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72]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STEMI</w:t>
            </w:r>
            <w:r w:rsidRPr="002641AB">
              <w:rPr>
                <w:lang w:val="en-US"/>
              </w:rPr>
              <w:br/>
              <w:t>Patients with STEMI (102)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Healthy subjects (39)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Shielded 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61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602"/>
        </w:trPr>
        <w:tc>
          <w:tcPr>
            <w:tcW w:w="1988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2004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317959">
              <w:rPr>
                <w:lang w:val="en-US"/>
              </w:rPr>
              <w:t>3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Unstable angina</w:t>
            </w:r>
            <w:r w:rsidRPr="002641AB">
              <w:rPr>
                <w:lang w:val="en-US"/>
              </w:rPr>
              <w:br/>
              <w:t>Patients with symptoms of unstable angina, who were diagnosed with CHD angiographically (53)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Patients with normal troponin le</w:t>
            </w:r>
            <w:r w:rsidR="00760183">
              <w:rPr>
                <w:lang w:val="en-US"/>
              </w:rPr>
              <w:t xml:space="preserve">vels in whom CHD could be ruled </w:t>
            </w:r>
            <w:r w:rsidRPr="002641AB">
              <w:rPr>
                <w:lang w:val="en-US"/>
              </w:rPr>
              <w:t>out (33)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2005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317959">
              <w:rPr>
                <w:lang w:val="en-US"/>
              </w:rPr>
              <w:t>4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</w:t>
            </w:r>
            <w:r w:rsidRPr="002641AB">
              <w:rPr>
                <w:lang w:val="en-US"/>
              </w:rPr>
              <w:br/>
              <w:t>Patients presenting with acute chest pain diagnosed as CAD with ECG, troponin elevation, echocardiography, or coronary angiography (143)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Subjects with normal ECG, troponins, or coronary evaluation presenting with chest pain (42)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  <w:r w:rsidRPr="002641AB">
              <w:rPr>
                <w:lang w:val="en-US"/>
              </w:rPr>
              <w:br/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ECG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Echocardiography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Troponin</w:t>
            </w:r>
          </w:p>
        </w:tc>
      </w:tr>
      <w:tr w:rsidR="006500A6" w:rsidRPr="002641AB" w:rsidTr="009E7B63">
        <w:trPr>
          <w:trHeight w:val="191"/>
        </w:trPr>
        <w:tc>
          <w:tcPr>
            <w:tcW w:w="1988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Tolstrup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2006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317959">
              <w:rPr>
                <w:lang w:val="en-US"/>
              </w:rPr>
              <w:t>5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  <w:r w:rsidRPr="002641AB">
              <w:rPr>
                <w:lang w:val="en-US"/>
              </w:rPr>
              <w:br/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Acute ischemia</w:t>
            </w:r>
            <w:r w:rsidRPr="002641AB">
              <w:rPr>
                <w:lang w:val="en-US"/>
              </w:rPr>
              <w:br/>
              <w:t>Patients presenting with acute chest pain, undergoing testi</w:t>
            </w:r>
            <w:r w:rsidR="00317959">
              <w:rPr>
                <w:lang w:val="en-US"/>
              </w:rPr>
              <w:t xml:space="preserve">ng for ischemia using clinical </w:t>
            </w:r>
            <w:r w:rsidR="00317959" w:rsidRPr="001571F2">
              <w:rPr>
                <w:lang w:val="en-US"/>
              </w:rPr>
              <w:t>“</w:t>
            </w:r>
            <w:r w:rsidR="00317959">
              <w:rPr>
                <w:lang w:val="en-US"/>
              </w:rPr>
              <w:t>gold standard</w:t>
            </w:r>
            <w:r w:rsidR="00317959" w:rsidRPr="001571F2">
              <w:rPr>
                <w:lang w:val="en-US"/>
              </w:rPr>
              <w:t>”</w:t>
            </w:r>
            <w:r w:rsidR="00317959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t xml:space="preserve">(serial troponin, stress </w:t>
            </w:r>
            <w:r w:rsidRPr="002641AB">
              <w:rPr>
                <w:lang w:val="en-US"/>
              </w:rPr>
              <w:lastRenderedPageBreak/>
              <w:t xml:space="preserve">testing, and/or coronary angiography) (55) 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lastRenderedPageBreak/>
              <w:t xml:space="preserve">Subjects with ECG, troponin, </w:t>
            </w:r>
            <w:r w:rsidRPr="002641AB">
              <w:rPr>
                <w:lang w:val="en-US"/>
              </w:rPr>
              <w:br/>
              <w:t>or angiographic results not consistent with ischemia (70)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Gold standard discharge diagnosis </w:t>
            </w:r>
          </w:p>
        </w:tc>
      </w:tr>
      <w:tr w:rsidR="006500A6" w:rsidRPr="002641AB" w:rsidTr="0038189A">
        <w:trPr>
          <w:trHeight w:val="640"/>
        </w:trPr>
        <w:tc>
          <w:tcPr>
            <w:tcW w:w="1988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2008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317959">
              <w:rPr>
                <w:lang w:val="en-US"/>
              </w:rPr>
              <w:t>6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Outcomes in NSTEMI</w:t>
            </w:r>
            <w:r w:rsidRPr="002641AB">
              <w:rPr>
                <w:lang w:val="en-US"/>
              </w:rPr>
              <w:br/>
              <w:t xml:space="preserve">Patients presenting with chest pain for whom the criteria for Group 2 according to the ESC guidelines for ACS were applicable, who had coronary angiogram performed within 36 </w:t>
            </w:r>
            <w:proofErr w:type="spellStart"/>
            <w:r w:rsidRPr="002641AB">
              <w:rPr>
                <w:lang w:val="en-US"/>
              </w:rPr>
              <w:t>hrs</w:t>
            </w:r>
            <w:proofErr w:type="spellEnd"/>
            <w:r w:rsidRPr="002641AB">
              <w:rPr>
                <w:lang w:val="en-US"/>
              </w:rPr>
              <w:t xml:space="preserve"> after admission, were NSTEMI, were hemodynamically stable and had LVEF ≥40%, and who had an abnormal MCG at admission meeting the criteria for ischemia (249)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Patients presenting with chest pain for whom the criteria for Group 2 according to the ESC guidelines for ACS were applicable, who had coronary angiogram performed within </w:t>
            </w:r>
            <w:r w:rsidRPr="002641AB">
              <w:rPr>
                <w:lang w:val="en-US"/>
              </w:rPr>
              <w:br/>
              <w:t xml:space="preserve">36 </w:t>
            </w:r>
            <w:proofErr w:type="spellStart"/>
            <w:r w:rsidRPr="002641AB">
              <w:rPr>
                <w:lang w:val="en-US"/>
              </w:rPr>
              <w:t>hrs</w:t>
            </w:r>
            <w:proofErr w:type="spellEnd"/>
            <w:r w:rsidRPr="002641AB">
              <w:rPr>
                <w:lang w:val="en-US"/>
              </w:rPr>
              <w:t xml:space="preserve"> after admission, were NSTEMI, were hemodynamically stable and had LVEF ≥40%, and who had a normal MCG at admission (106)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Unshielded 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31795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Leithäuser</w:t>
            </w:r>
            <w:proofErr w:type="spellEnd"/>
            <w:r w:rsidRPr="002641AB">
              <w:rPr>
                <w:lang w:val="en-US"/>
              </w:rPr>
              <w:t xml:space="preserve"> et al. 2013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7</w:t>
            </w:r>
            <w:r w:rsidR="00317959">
              <w:rPr>
                <w:lang w:val="en-US"/>
              </w:rPr>
              <w:t>7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 with BBB</w:t>
            </w:r>
            <w:r w:rsidRPr="002641AB">
              <w:rPr>
                <w:lang w:val="en-US"/>
              </w:rPr>
              <w:br/>
              <w:t xml:space="preserve">Patients presenting with </w:t>
            </w:r>
            <w:r w:rsidR="00900D96">
              <w:rPr>
                <w:lang w:val="en-US"/>
              </w:rPr>
              <w:br/>
            </w:r>
            <w:r w:rsidRPr="002641AB">
              <w:rPr>
                <w:lang w:val="en-US"/>
              </w:rPr>
              <w:t xml:space="preserve">ACS without ST-segment elevation who have BBB-ECG (QRS duration &gt;120 </w:t>
            </w:r>
            <w:proofErr w:type="spellStart"/>
            <w:r w:rsidRPr="002641AB">
              <w:rPr>
                <w:lang w:val="en-US"/>
              </w:rPr>
              <w:t>msec</w:t>
            </w:r>
            <w:proofErr w:type="spellEnd"/>
            <w:r w:rsidRPr="002641AB">
              <w:rPr>
                <w:lang w:val="en-US"/>
              </w:rPr>
              <w:t>) (62; four with prior MI)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NA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Unshielded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Echocardiography</w:t>
            </w:r>
            <w:r w:rsidRPr="002641AB">
              <w:rPr>
                <w:lang w:val="en-US"/>
              </w:rPr>
              <w:br/>
              <w:t>Troponin</w:t>
            </w:r>
          </w:p>
        </w:tc>
      </w:tr>
      <w:tr w:rsidR="00433386" w:rsidRPr="002641AB" w:rsidTr="00900D96">
        <w:trPr>
          <w:trHeight w:val="177"/>
        </w:trPr>
        <w:tc>
          <w:tcPr>
            <w:tcW w:w="1988" w:type="dxa"/>
            <w:shd w:val="clear" w:color="auto" w:fill="auto"/>
          </w:tcPr>
          <w:p w:rsidR="009E1D4D" w:rsidRPr="00281CD9" w:rsidRDefault="00433386" w:rsidP="00317959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81CD9">
              <w:rPr>
                <w:lang w:val="en-US"/>
              </w:rPr>
              <w:t>Ghasemi-Roudsari</w:t>
            </w:r>
            <w:proofErr w:type="spellEnd"/>
            <w:r w:rsidRPr="00281CD9">
              <w:rPr>
                <w:lang w:val="en-US"/>
              </w:rPr>
              <w:t xml:space="preserve"> </w:t>
            </w:r>
            <w:r w:rsidRPr="00281CD9">
              <w:rPr>
                <w:lang w:val="en-US"/>
              </w:rPr>
              <w:br/>
              <w:t>et al. 2018 [</w:t>
            </w:r>
            <w:r w:rsidR="00C2475E">
              <w:rPr>
                <w:lang w:val="en-US"/>
              </w:rPr>
              <w:t>e</w:t>
            </w:r>
            <w:r w:rsidRPr="00281CD9">
              <w:rPr>
                <w:lang w:val="en-US"/>
              </w:rPr>
              <w:t>7</w:t>
            </w:r>
            <w:r w:rsidR="00317959" w:rsidRPr="00281CD9">
              <w:rPr>
                <w:lang w:val="en-US"/>
              </w:rPr>
              <w:t>8</w:t>
            </w:r>
            <w:r w:rsidRPr="00281CD9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81CD9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81CD9">
              <w:rPr>
                <w:lang w:val="en-US"/>
              </w:rPr>
              <w:t>Case-controlled studies (2)</w:t>
            </w:r>
          </w:p>
        </w:tc>
        <w:tc>
          <w:tcPr>
            <w:tcW w:w="2685" w:type="dxa"/>
            <w:shd w:val="clear" w:color="auto" w:fill="auto"/>
          </w:tcPr>
          <w:p w:rsidR="002F08BF" w:rsidRPr="00281CD9" w:rsidRDefault="00433386" w:rsidP="002F08BF">
            <w:pPr>
              <w:spacing w:before="120" w:after="0" w:line="240" w:lineRule="auto"/>
              <w:ind w:left="6"/>
              <w:rPr>
                <w:lang w:val="en-US"/>
              </w:rPr>
            </w:pPr>
            <w:r w:rsidRPr="00281CD9">
              <w:rPr>
                <w:lang w:val="en-US"/>
              </w:rPr>
              <w:t>NSTEMI</w:t>
            </w:r>
            <w:r w:rsidRPr="00281CD9">
              <w:rPr>
                <w:lang w:val="en-US"/>
              </w:rPr>
              <w:br/>
              <w:t xml:space="preserve">Patients with suspected </w:t>
            </w:r>
            <w:r w:rsidR="001B336F" w:rsidRPr="00281CD9">
              <w:rPr>
                <w:lang w:val="en-US"/>
              </w:rPr>
              <w:br/>
            </w:r>
            <w:r w:rsidRPr="00281CD9">
              <w:rPr>
                <w:lang w:val="en-US"/>
              </w:rPr>
              <w:t>IHD (55)</w:t>
            </w:r>
          </w:p>
          <w:p w:rsidR="009E1D4D" w:rsidRPr="00281CD9" w:rsidRDefault="00433386">
            <w:pPr>
              <w:spacing w:before="120" w:after="0" w:line="240" w:lineRule="auto"/>
              <w:ind w:left="6"/>
              <w:rPr>
                <w:lang w:val="en-US"/>
              </w:rPr>
            </w:pPr>
            <w:r w:rsidRPr="00281CD9">
              <w:rPr>
                <w:lang w:val="en-US"/>
              </w:rPr>
              <w:lastRenderedPageBreak/>
              <w:t>Patients with NSTEMI requiring admission for chest pain (15)</w:t>
            </w:r>
          </w:p>
        </w:tc>
        <w:tc>
          <w:tcPr>
            <w:tcW w:w="3082" w:type="dxa"/>
            <w:shd w:val="clear" w:color="auto" w:fill="auto"/>
          </w:tcPr>
          <w:p w:rsidR="009E1D4D" w:rsidRPr="00281CD9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lastRenderedPageBreak/>
              <w:t>Healthy age-matched subjects (51)</w:t>
            </w:r>
          </w:p>
          <w:p w:rsidR="009E1D4D" w:rsidRPr="00281CD9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t>Non-IHD patients with chest pain (18)</w:t>
            </w:r>
          </w:p>
        </w:tc>
        <w:tc>
          <w:tcPr>
            <w:tcW w:w="1797" w:type="dxa"/>
            <w:shd w:val="clear" w:color="auto" w:fill="auto"/>
          </w:tcPr>
          <w:p w:rsidR="009E1D4D" w:rsidRPr="00281CD9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t xml:space="preserve">Unshielded </w:t>
            </w:r>
          </w:p>
          <w:p w:rsidR="009E1D4D" w:rsidRPr="00281CD9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81CD9" w:rsidRDefault="00281CD9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t>15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81CD9">
              <w:rPr>
                <w:lang w:val="en-US"/>
              </w:rPr>
              <w:t>—</w:t>
            </w:r>
          </w:p>
        </w:tc>
      </w:tr>
      <w:tr w:rsidR="006500A6" w:rsidRPr="002641AB" w:rsidTr="0038189A">
        <w:trPr>
          <w:trHeight w:val="1286"/>
        </w:trPr>
        <w:tc>
          <w:tcPr>
            <w:tcW w:w="1988" w:type="dxa"/>
            <w:shd w:val="clear" w:color="auto" w:fill="auto"/>
          </w:tcPr>
          <w:p w:rsidR="006500A6" w:rsidRPr="002641AB" w:rsidRDefault="006500A6" w:rsidP="0039580E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 xml:space="preserve">Park et al. </w:t>
            </w:r>
            <w:r w:rsidRPr="002641AB">
              <w:rPr>
                <w:lang w:val="en-US"/>
              </w:rPr>
              <w:br/>
              <w:t>2007 [</w:t>
            </w:r>
            <w:r w:rsidR="00C2475E">
              <w:rPr>
                <w:lang w:val="en-US"/>
              </w:rPr>
              <w:t>e</w:t>
            </w:r>
            <w:r w:rsidR="0039580E">
              <w:rPr>
                <w:lang w:val="en-US"/>
              </w:rPr>
              <w:t>79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Prospective study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NSTEMI</w:t>
            </w:r>
            <w:r w:rsidRPr="002641AB">
              <w:rPr>
                <w:lang w:val="en-US"/>
              </w:rPr>
              <w:br/>
              <w:t>Patients with acute chest pain with NSTEMI and with angiographically proven CAD (264; 62 with BBB)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–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specified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Echocardiography</w:t>
            </w:r>
            <w:r w:rsidRPr="002641AB">
              <w:rPr>
                <w:lang w:val="en-US"/>
              </w:rPr>
              <w:br/>
              <w:t>Troponin</w:t>
            </w:r>
          </w:p>
        </w:tc>
      </w:tr>
      <w:tr w:rsidR="006500A6" w:rsidRPr="002641AB" w:rsidTr="0038189A">
        <w:trPr>
          <w:trHeight w:val="1028"/>
        </w:trPr>
        <w:tc>
          <w:tcPr>
            <w:tcW w:w="1988" w:type="dxa"/>
            <w:shd w:val="clear" w:color="auto" w:fill="auto"/>
          </w:tcPr>
          <w:p w:rsidR="006500A6" w:rsidRPr="002641AB" w:rsidRDefault="006500A6" w:rsidP="0039580E">
            <w:pPr>
              <w:spacing w:before="120" w:after="0" w:line="240" w:lineRule="auto"/>
              <w:rPr>
                <w:highlight w:val="lightGray"/>
                <w:lang w:val="en-US"/>
              </w:rPr>
            </w:pPr>
            <w:proofErr w:type="spellStart"/>
            <w:r w:rsidRPr="002641AB">
              <w:rPr>
                <w:lang w:val="en-US"/>
              </w:rPr>
              <w:t>Parkhomenko</w:t>
            </w:r>
            <w:proofErr w:type="spellEnd"/>
            <w:r w:rsidRPr="002641AB">
              <w:rPr>
                <w:lang w:val="en-US"/>
              </w:rPr>
              <w:t xml:space="preserve"> </w:t>
            </w:r>
            <w:r w:rsidRPr="002641AB">
              <w:rPr>
                <w:lang w:val="en-US"/>
              </w:rPr>
              <w:br/>
              <w:t>et al. 2012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8</w:t>
            </w:r>
            <w:r w:rsidR="0039580E">
              <w:rPr>
                <w:lang w:val="en-US"/>
              </w:rPr>
              <w:t>0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2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 xml:space="preserve">Case-control study </w:t>
            </w:r>
          </w:p>
        </w:tc>
        <w:tc>
          <w:tcPr>
            <w:tcW w:w="2685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STEMI</w:t>
            </w:r>
            <w:r w:rsidRPr="002641AB">
              <w:rPr>
                <w:lang w:val="en-US"/>
              </w:rPr>
              <w:br/>
              <w:t xml:space="preserve">Patients with acute STEMI and ischemia on stress test 7–10 days later (21) </w:t>
            </w:r>
          </w:p>
          <w:p w:rsidR="006500A6" w:rsidRPr="002641AB" w:rsidRDefault="0039580E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>
              <w:rPr>
                <w:lang w:val="en-US"/>
              </w:rPr>
              <w:t>Patients with STE</w:t>
            </w:r>
            <w:r w:rsidR="006500A6" w:rsidRPr="002641AB">
              <w:rPr>
                <w:lang w:val="en-US"/>
              </w:rPr>
              <w:t xml:space="preserve">MI and no ischemia on stress test 7–10 days later (11) </w:t>
            </w:r>
          </w:p>
          <w:p w:rsidR="006500A6" w:rsidRPr="002641AB" w:rsidRDefault="006500A6" w:rsidP="0038189A">
            <w:pPr>
              <w:spacing w:before="120" w:after="0" w:line="240" w:lineRule="auto"/>
              <w:ind w:left="6" w:right="45"/>
              <w:rPr>
                <w:lang w:val="en-US"/>
              </w:rPr>
            </w:pPr>
            <w:r w:rsidRPr="002641AB">
              <w:rPr>
                <w:lang w:val="en-US"/>
              </w:rPr>
              <w:t>Patients with myocarditis (32)</w:t>
            </w:r>
          </w:p>
        </w:tc>
        <w:tc>
          <w:tcPr>
            <w:tcW w:w="3082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Healthy controls (34)</w:t>
            </w:r>
          </w:p>
        </w:tc>
        <w:tc>
          <w:tcPr>
            <w:tcW w:w="179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stated</w:t>
            </w:r>
          </w:p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Exercise</w:t>
            </w:r>
          </w:p>
        </w:tc>
        <w:tc>
          <w:tcPr>
            <w:tcW w:w="1387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highlight w:val="lightGray"/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6500A6" w:rsidRPr="002641AB" w:rsidRDefault="006500A6" w:rsidP="0038189A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</w:tr>
      <w:tr w:rsidR="00433386" w:rsidRPr="002641AB" w:rsidTr="009E7B63">
        <w:trPr>
          <w:trHeight w:val="630"/>
        </w:trPr>
        <w:tc>
          <w:tcPr>
            <w:tcW w:w="1988" w:type="dxa"/>
            <w:shd w:val="clear" w:color="auto" w:fill="auto"/>
          </w:tcPr>
          <w:p w:rsidR="009E1D4D" w:rsidRPr="002641AB" w:rsidRDefault="00433386" w:rsidP="0039580E">
            <w:pPr>
              <w:spacing w:before="120" w:after="0" w:line="240" w:lineRule="auto"/>
              <w:rPr>
                <w:lang w:val="en-US"/>
              </w:rPr>
            </w:pPr>
            <w:proofErr w:type="spellStart"/>
            <w:r w:rsidRPr="002641AB">
              <w:rPr>
                <w:lang w:val="en-US"/>
              </w:rPr>
              <w:t>Kleemann</w:t>
            </w:r>
            <w:proofErr w:type="spellEnd"/>
            <w:r w:rsidRPr="002641AB">
              <w:rPr>
                <w:lang w:val="en-US"/>
              </w:rPr>
              <w:t xml:space="preserve"> et al. </w:t>
            </w:r>
            <w:r w:rsidRPr="002641AB">
              <w:rPr>
                <w:lang w:val="en-US"/>
              </w:rPr>
              <w:br/>
              <w:t>2013 [</w:t>
            </w:r>
            <w:r w:rsidR="00C2475E">
              <w:rPr>
                <w:lang w:val="en-US"/>
              </w:rPr>
              <w:t>e</w:t>
            </w:r>
            <w:r w:rsidR="0039580E">
              <w:rPr>
                <w:lang w:val="en-US"/>
              </w:rPr>
              <w:t>81</w:t>
            </w:r>
            <w:r w:rsidRPr="002641AB">
              <w:rPr>
                <w:lang w:val="en-US"/>
              </w:rPr>
              <w:t>]</w:t>
            </w:r>
          </w:p>
        </w:tc>
        <w:tc>
          <w:tcPr>
            <w:tcW w:w="1336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Registry study</w:t>
            </w:r>
          </w:p>
        </w:tc>
        <w:tc>
          <w:tcPr>
            <w:tcW w:w="2685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Acute MI</w:t>
            </w:r>
            <w:r w:rsidRPr="002641AB">
              <w:rPr>
                <w:lang w:val="en-US"/>
              </w:rPr>
              <w:br/>
              <w:t>Patients with acute MI (344)</w:t>
            </w:r>
          </w:p>
        </w:tc>
        <w:tc>
          <w:tcPr>
            <w:tcW w:w="3082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 control</w:t>
            </w:r>
          </w:p>
        </w:tc>
        <w:tc>
          <w:tcPr>
            <w:tcW w:w="179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stated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shd w:val="clear" w:color="auto" w:fill="auto"/>
          </w:tcPr>
          <w:p w:rsidR="009E1D4D" w:rsidRPr="002641AB" w:rsidRDefault="000B5068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</w:tr>
      <w:tr w:rsidR="00433386" w:rsidRPr="002641AB" w:rsidTr="0060373D">
        <w:trPr>
          <w:trHeight w:val="1591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rPr>
                <w:lang w:val="en-US"/>
              </w:rPr>
            </w:pPr>
            <w:r w:rsidRPr="002641AB">
              <w:rPr>
                <w:lang w:val="en-US"/>
              </w:rPr>
              <w:t>Shrivastava et al. 2016 [</w:t>
            </w:r>
            <w:r w:rsidR="00C2475E">
              <w:rPr>
                <w:lang w:val="en-US"/>
              </w:rPr>
              <w:t>e</w:t>
            </w:r>
            <w:r w:rsidRPr="002641AB">
              <w:rPr>
                <w:lang w:val="en-US"/>
              </w:rPr>
              <w:t>82]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2"/>
              <w:rPr>
                <w:lang w:val="en-US"/>
              </w:rPr>
            </w:pPr>
            <w:r w:rsidRPr="002641AB">
              <w:rPr>
                <w:lang w:val="en-US"/>
              </w:rPr>
              <w:t>Case-control study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7F4F01">
            <w:pPr>
              <w:spacing w:before="120" w:after="0" w:line="240" w:lineRule="auto"/>
              <w:ind w:left="4"/>
              <w:rPr>
                <w:lang w:val="en-US"/>
              </w:rPr>
            </w:pPr>
            <w:r w:rsidRPr="002641AB">
              <w:rPr>
                <w:lang w:val="en-US"/>
              </w:rPr>
              <w:t>Ischemic damage in u</w:t>
            </w:r>
            <w:r w:rsidR="00433386" w:rsidRPr="002641AB">
              <w:rPr>
                <w:lang w:val="en-US"/>
              </w:rPr>
              <w:t>nstable angina</w:t>
            </w:r>
            <w:r w:rsidR="00433386" w:rsidRPr="002641AB">
              <w:rPr>
                <w:lang w:val="en-US"/>
              </w:rPr>
              <w:br/>
              <w:t>High</w:t>
            </w:r>
            <w:r w:rsidR="00E35B4B" w:rsidRPr="002641AB">
              <w:rPr>
                <w:lang w:val="en-US"/>
              </w:rPr>
              <w:t>-</w:t>
            </w:r>
            <w:r w:rsidR="00433386" w:rsidRPr="002641AB">
              <w:rPr>
                <w:lang w:val="en-US"/>
              </w:rPr>
              <w:t xml:space="preserve">risk patients with unstable angina </w:t>
            </w:r>
            <w:r w:rsidRPr="002641AB">
              <w:rPr>
                <w:lang w:val="en-US"/>
              </w:rPr>
              <w:t>(</w:t>
            </w:r>
            <w:r w:rsidR="00433386" w:rsidRPr="002641AB">
              <w:rPr>
                <w:lang w:val="en-US"/>
              </w:rPr>
              <w:t>diagnosed by ACC/AHA guidelines</w:t>
            </w:r>
            <w:r w:rsidRPr="002641AB">
              <w:rPr>
                <w:lang w:val="en-US"/>
              </w:rPr>
              <w:t>)</w:t>
            </w:r>
            <w:r w:rsidR="00433386" w:rsidRPr="002641AB">
              <w:rPr>
                <w:lang w:val="en-US"/>
              </w:rPr>
              <w:t xml:space="preserve"> with ischemia (7)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High</w:t>
            </w:r>
            <w:r w:rsidR="00E35B4B" w:rsidRPr="002641AB">
              <w:rPr>
                <w:lang w:val="en-US"/>
              </w:rPr>
              <w:t>-</w:t>
            </w:r>
            <w:r w:rsidRPr="002641AB">
              <w:rPr>
                <w:lang w:val="en-US"/>
              </w:rPr>
              <w:t xml:space="preserve">risk patients with unstable angina </w:t>
            </w:r>
            <w:r w:rsidR="007F4F01" w:rsidRPr="002641AB">
              <w:rPr>
                <w:lang w:val="en-US"/>
              </w:rPr>
              <w:t>(</w:t>
            </w:r>
            <w:r w:rsidRPr="002641AB">
              <w:rPr>
                <w:lang w:val="en-US"/>
              </w:rPr>
              <w:t>diagnosed by ACC/AHA guidelines</w:t>
            </w:r>
            <w:r w:rsidR="007F4F01" w:rsidRPr="002641AB">
              <w:rPr>
                <w:lang w:val="en-US"/>
              </w:rPr>
              <w:t>)</w:t>
            </w:r>
            <w:r w:rsidRPr="002641AB">
              <w:rPr>
                <w:lang w:val="en-US"/>
              </w:rPr>
              <w:t xml:space="preserve"> without ischemia (11)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Not stated</w:t>
            </w:r>
          </w:p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Rest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433386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>NR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9E1D4D" w:rsidRPr="002641AB" w:rsidRDefault="00623C3F">
            <w:pPr>
              <w:spacing w:before="120" w:after="0" w:line="240" w:lineRule="auto"/>
              <w:ind w:left="5"/>
              <w:rPr>
                <w:lang w:val="en-US"/>
              </w:rPr>
            </w:pPr>
            <w:r w:rsidRPr="002641AB">
              <w:rPr>
                <w:lang w:val="en-US"/>
              </w:rPr>
              <w:t xml:space="preserve">Gold standard </w:t>
            </w:r>
            <w:r w:rsidR="009377D0" w:rsidRPr="002641AB">
              <w:rPr>
                <w:lang w:val="en-US"/>
              </w:rPr>
              <w:t>discharge diagnosis</w:t>
            </w:r>
          </w:p>
        </w:tc>
      </w:tr>
    </w:tbl>
    <w:p w:rsidR="0039580E" w:rsidRPr="001571F2" w:rsidRDefault="0039580E" w:rsidP="0039580E">
      <w:pPr>
        <w:spacing w:after="0" w:line="480" w:lineRule="auto"/>
        <w:contextualSpacing/>
        <w:rPr>
          <w:rFonts w:cs="Calibri"/>
          <w:color w:val="1A171C"/>
          <w:lang w:val="en-US"/>
        </w:rPr>
      </w:pPr>
      <w:r w:rsidRPr="001571F2">
        <w:rPr>
          <w:rFonts w:cs="Calibri"/>
          <w:color w:val="1A171C"/>
          <w:lang w:val="en-US"/>
        </w:rPr>
        <w:t>*One study listed under stable CAD (</w:t>
      </w:r>
      <w:proofErr w:type="spellStart"/>
      <w:r w:rsidRPr="006D4287">
        <w:rPr>
          <w:rFonts w:cs="Calibri"/>
          <w:color w:val="1A171C"/>
          <w:lang w:val="en-US"/>
        </w:rPr>
        <w:t>Tolstrup</w:t>
      </w:r>
      <w:proofErr w:type="spellEnd"/>
      <w:r w:rsidRPr="006D4287">
        <w:rPr>
          <w:rFonts w:cs="Calibri"/>
          <w:color w:val="1A171C"/>
          <w:lang w:val="en-US"/>
        </w:rPr>
        <w:t xml:space="preserve"> et al. 2006</w:t>
      </w:r>
      <w:r w:rsidR="006D4287">
        <w:rPr>
          <w:rFonts w:cs="Calibri"/>
          <w:color w:val="1A171C"/>
          <w:lang w:val="en-US"/>
        </w:rPr>
        <w:t xml:space="preserve"> [e40]</w:t>
      </w:r>
      <w:r w:rsidRPr="001571F2">
        <w:rPr>
          <w:rFonts w:cs="Calibri"/>
          <w:color w:val="1A171C"/>
          <w:lang w:val="en-US"/>
        </w:rPr>
        <w:t>) also includes a group of patients with ACS.</w:t>
      </w:r>
    </w:p>
    <w:p w:rsidR="00223286" w:rsidRDefault="0039580E" w:rsidP="00C67265">
      <w:pPr>
        <w:spacing w:after="0" w:line="480" w:lineRule="auto"/>
        <w:rPr>
          <w:rFonts w:cs="Calibri"/>
          <w:color w:val="1A171C"/>
          <w:lang w:val="en-US"/>
        </w:rPr>
      </w:pPr>
      <w:r w:rsidRPr="001571F2">
        <w:rPr>
          <w:rFonts w:cs="Calibri"/>
          <w:color w:val="1A171C"/>
          <w:lang w:val="en-US"/>
        </w:rPr>
        <w:lastRenderedPageBreak/>
        <w:t>MCG = magnetocardiography; CAD = coronary artery disease; CVD = cardiovascular disease; MI = myocardial infarction; ECG = electrocardiogram; BSPM = body surface potential mapping; ACS = acute coronary syndrome; PET = positron emission tomography; CHD = coronary heart disease; VT = ventricular tachycardia; SPECT = single photon emission computed tomography; LVEF = left ventricular ejection fraction;  WPW = Wolf Parkinson White syndrome; IHD = ischemic heart disease; ISR = in-stent restenosis; NR = not reported; PVC = premature ventricular contractions; MRI = magnetic resonance imaging; PCI = percutaneous coronary intervention; NSTEMI = non-ST-elevation myocardial infarction; STEMI = ST-elevation myocardial infarction; MACE = major adverse cardiovascular event; ESC = European Society of Cardiology; BBB = bundle branch block; NA = not applicable; ACC = American College of Cardiology; AHA = American Heart Association</w:t>
      </w:r>
      <w:r>
        <w:rPr>
          <w:rFonts w:cs="Calibri"/>
          <w:color w:val="1A171C"/>
          <w:lang w:val="en-US"/>
        </w:rPr>
        <w:t>.</w:t>
      </w:r>
    </w:p>
    <w:p w:rsidR="009E1D4D" w:rsidRDefault="009E1D4D">
      <w:pPr>
        <w:pStyle w:val="Heading2"/>
        <w:spacing w:before="0" w:line="480" w:lineRule="auto"/>
        <w:contextualSpacing/>
        <w:rPr>
          <w:lang w:val="en-US"/>
        </w:rPr>
      </w:pPr>
    </w:p>
    <w:sectPr w:rsidR="009E1D4D" w:rsidSect="00591ED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6F" w:rsidRDefault="00B9426F" w:rsidP="00A10305">
      <w:pPr>
        <w:spacing w:after="0" w:line="240" w:lineRule="auto"/>
      </w:pPr>
      <w:r>
        <w:separator/>
      </w:r>
    </w:p>
  </w:endnote>
  <w:endnote w:type="continuationSeparator" w:id="0">
    <w:p w:rsidR="00B9426F" w:rsidRDefault="00B9426F" w:rsidP="00A10305">
      <w:pPr>
        <w:spacing w:after="0" w:line="240" w:lineRule="auto"/>
      </w:pPr>
      <w:r>
        <w:continuationSeparator/>
      </w:r>
    </w:p>
  </w:endnote>
  <w:endnote w:type="continuationNotice" w:id="1">
    <w:p w:rsidR="00B9426F" w:rsidRDefault="00B94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GMML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9C" w:rsidRDefault="004A5F9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2D1C">
      <w:rPr>
        <w:noProof/>
      </w:rPr>
      <w:t>84</w:t>
    </w:r>
    <w:r>
      <w:rPr>
        <w:noProof/>
      </w:rPr>
      <w:fldChar w:fldCharType="end"/>
    </w:r>
  </w:p>
  <w:p w:rsidR="004A5F9C" w:rsidRDefault="004A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6F" w:rsidRDefault="00B9426F" w:rsidP="00A10305">
      <w:pPr>
        <w:spacing w:after="0" w:line="240" w:lineRule="auto"/>
      </w:pPr>
      <w:r>
        <w:separator/>
      </w:r>
    </w:p>
  </w:footnote>
  <w:footnote w:type="continuationSeparator" w:id="0">
    <w:p w:rsidR="00B9426F" w:rsidRDefault="00B9426F" w:rsidP="00A10305">
      <w:pPr>
        <w:spacing w:after="0" w:line="240" w:lineRule="auto"/>
      </w:pPr>
      <w:r>
        <w:continuationSeparator/>
      </w:r>
    </w:p>
  </w:footnote>
  <w:footnote w:type="continuationNotice" w:id="1">
    <w:p w:rsidR="00B9426F" w:rsidRDefault="00B94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F9C" w:rsidRDefault="004A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5FA7"/>
    <w:multiLevelType w:val="hybridMultilevel"/>
    <w:tmpl w:val="A4D87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4248"/>
    <w:multiLevelType w:val="hybridMultilevel"/>
    <w:tmpl w:val="F412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394"/>
    <w:multiLevelType w:val="hybridMultilevel"/>
    <w:tmpl w:val="71F0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70BA5"/>
    <w:multiLevelType w:val="hybridMultilevel"/>
    <w:tmpl w:val="DE3A0C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95173"/>
    <w:multiLevelType w:val="hybridMultilevel"/>
    <w:tmpl w:val="ECBA52D0"/>
    <w:lvl w:ilvl="0" w:tplc="080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2E5C80"/>
    <w:multiLevelType w:val="hybridMultilevel"/>
    <w:tmpl w:val="DB50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526E"/>
    <w:multiLevelType w:val="hybridMultilevel"/>
    <w:tmpl w:val="33547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DB8"/>
    <w:multiLevelType w:val="hybridMultilevel"/>
    <w:tmpl w:val="AEB86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57F94"/>
    <w:multiLevelType w:val="hybridMultilevel"/>
    <w:tmpl w:val="5CB6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E08"/>
    <w:multiLevelType w:val="hybridMultilevel"/>
    <w:tmpl w:val="F64A229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4A067A7"/>
    <w:multiLevelType w:val="hybridMultilevel"/>
    <w:tmpl w:val="A3A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06F1A"/>
    <w:multiLevelType w:val="hybridMultilevel"/>
    <w:tmpl w:val="001A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3EDA"/>
    <w:multiLevelType w:val="hybridMultilevel"/>
    <w:tmpl w:val="EB42C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10C5"/>
    <w:multiLevelType w:val="hybridMultilevel"/>
    <w:tmpl w:val="A42A7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A18ED"/>
    <w:multiLevelType w:val="hybridMultilevel"/>
    <w:tmpl w:val="9796E310"/>
    <w:lvl w:ilvl="0" w:tplc="08090001">
      <w:start w:val="1"/>
      <w:numFmt w:val="bullet"/>
      <w:lvlText w:val=""/>
      <w:lvlJc w:val="left"/>
      <w:pPr>
        <w:ind w:left="15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6D814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0C69C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A5614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6F060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9528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0F56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47C34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2052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C4215"/>
    <w:multiLevelType w:val="hybridMultilevel"/>
    <w:tmpl w:val="D8C2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17D8"/>
    <w:multiLevelType w:val="hybridMultilevel"/>
    <w:tmpl w:val="C9648808"/>
    <w:lvl w:ilvl="0" w:tplc="516298B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0F55"/>
    <w:multiLevelType w:val="hybridMultilevel"/>
    <w:tmpl w:val="7B7A9734"/>
    <w:lvl w:ilvl="0" w:tplc="C09E0E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17DE8"/>
    <w:multiLevelType w:val="hybridMultilevel"/>
    <w:tmpl w:val="02C0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25905"/>
    <w:multiLevelType w:val="hybridMultilevel"/>
    <w:tmpl w:val="AFF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182D"/>
    <w:multiLevelType w:val="hybridMultilevel"/>
    <w:tmpl w:val="527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A3038"/>
    <w:multiLevelType w:val="hybridMultilevel"/>
    <w:tmpl w:val="0EF65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A0838"/>
    <w:multiLevelType w:val="hybridMultilevel"/>
    <w:tmpl w:val="181A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E1F19"/>
    <w:multiLevelType w:val="hybridMultilevel"/>
    <w:tmpl w:val="F66C337C"/>
    <w:lvl w:ilvl="0" w:tplc="5254DC8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70F406DF"/>
    <w:multiLevelType w:val="hybridMultilevel"/>
    <w:tmpl w:val="7A9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4B7F"/>
    <w:multiLevelType w:val="hybridMultilevel"/>
    <w:tmpl w:val="F29E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36076"/>
    <w:multiLevelType w:val="hybridMultilevel"/>
    <w:tmpl w:val="8EE8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0F96"/>
    <w:multiLevelType w:val="hybridMultilevel"/>
    <w:tmpl w:val="F06AD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6323"/>
    <w:multiLevelType w:val="hybridMultilevel"/>
    <w:tmpl w:val="23A000AE"/>
    <w:lvl w:ilvl="0" w:tplc="F312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A54DF"/>
    <w:multiLevelType w:val="hybridMultilevel"/>
    <w:tmpl w:val="2966B3C8"/>
    <w:lvl w:ilvl="0" w:tplc="CF08F0C4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4"/>
  </w:num>
  <w:num w:numId="9">
    <w:abstractNumId w:val="26"/>
  </w:num>
  <w:num w:numId="10">
    <w:abstractNumId w:val="18"/>
  </w:num>
  <w:num w:numId="11">
    <w:abstractNumId w:val="23"/>
  </w:num>
  <w:num w:numId="12">
    <w:abstractNumId w:val="19"/>
  </w:num>
  <w:num w:numId="13">
    <w:abstractNumId w:val="25"/>
  </w:num>
  <w:num w:numId="14">
    <w:abstractNumId w:val="7"/>
  </w:num>
  <w:num w:numId="15">
    <w:abstractNumId w:val="28"/>
  </w:num>
  <w:num w:numId="16">
    <w:abstractNumId w:val="3"/>
  </w:num>
  <w:num w:numId="17">
    <w:abstractNumId w:val="6"/>
  </w:num>
  <w:num w:numId="18">
    <w:abstractNumId w:val="21"/>
  </w:num>
  <w:num w:numId="19">
    <w:abstractNumId w:val="5"/>
  </w:num>
  <w:num w:numId="20">
    <w:abstractNumId w:val="12"/>
  </w:num>
  <w:num w:numId="21">
    <w:abstractNumId w:val="0"/>
  </w:num>
  <w:num w:numId="22">
    <w:abstractNumId w:val="17"/>
  </w:num>
  <w:num w:numId="23">
    <w:abstractNumId w:val="22"/>
  </w:num>
  <w:num w:numId="24">
    <w:abstractNumId w:val="11"/>
  </w:num>
  <w:num w:numId="25">
    <w:abstractNumId w:val="27"/>
  </w:num>
  <w:num w:numId="26">
    <w:abstractNumId w:val="15"/>
  </w:num>
  <w:num w:numId="27">
    <w:abstractNumId w:val="2"/>
  </w:num>
  <w:num w:numId="28">
    <w:abstractNumId w:val="13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MLawMDY1MQFiAyUdpeDU4uLM/DyQAqNaACnYR1gsAAAA"/>
  </w:docVars>
  <w:rsids>
    <w:rsidRoot w:val="00CE78E0"/>
    <w:rsid w:val="00000066"/>
    <w:rsid w:val="000005CD"/>
    <w:rsid w:val="0000126E"/>
    <w:rsid w:val="0000172F"/>
    <w:rsid w:val="00002163"/>
    <w:rsid w:val="00002861"/>
    <w:rsid w:val="00002A9D"/>
    <w:rsid w:val="00002D1C"/>
    <w:rsid w:val="00003428"/>
    <w:rsid w:val="0000360D"/>
    <w:rsid w:val="0000387C"/>
    <w:rsid w:val="00004DB2"/>
    <w:rsid w:val="00005752"/>
    <w:rsid w:val="00005E50"/>
    <w:rsid w:val="00006093"/>
    <w:rsid w:val="00006B03"/>
    <w:rsid w:val="0001014A"/>
    <w:rsid w:val="0001032C"/>
    <w:rsid w:val="000113E1"/>
    <w:rsid w:val="000134A4"/>
    <w:rsid w:val="000136D7"/>
    <w:rsid w:val="00014447"/>
    <w:rsid w:val="000148FB"/>
    <w:rsid w:val="00014F95"/>
    <w:rsid w:val="00014FDB"/>
    <w:rsid w:val="000150AA"/>
    <w:rsid w:val="00015185"/>
    <w:rsid w:val="000156F7"/>
    <w:rsid w:val="000171E4"/>
    <w:rsid w:val="0001746A"/>
    <w:rsid w:val="00017715"/>
    <w:rsid w:val="00017D92"/>
    <w:rsid w:val="00020AE9"/>
    <w:rsid w:val="00020B00"/>
    <w:rsid w:val="00020E4D"/>
    <w:rsid w:val="00020FCD"/>
    <w:rsid w:val="00021347"/>
    <w:rsid w:val="0002174B"/>
    <w:rsid w:val="0002189A"/>
    <w:rsid w:val="00022384"/>
    <w:rsid w:val="00022C39"/>
    <w:rsid w:val="00022E0C"/>
    <w:rsid w:val="00022FBA"/>
    <w:rsid w:val="00023936"/>
    <w:rsid w:val="00023AE7"/>
    <w:rsid w:val="00024335"/>
    <w:rsid w:val="00024D25"/>
    <w:rsid w:val="00025C6D"/>
    <w:rsid w:val="000260CD"/>
    <w:rsid w:val="0002718C"/>
    <w:rsid w:val="00027BFB"/>
    <w:rsid w:val="00030D70"/>
    <w:rsid w:val="00030DAE"/>
    <w:rsid w:val="000313D0"/>
    <w:rsid w:val="00032E0B"/>
    <w:rsid w:val="00033CEB"/>
    <w:rsid w:val="00033E6E"/>
    <w:rsid w:val="00034259"/>
    <w:rsid w:val="00034616"/>
    <w:rsid w:val="00034D86"/>
    <w:rsid w:val="000351B9"/>
    <w:rsid w:val="00036301"/>
    <w:rsid w:val="00036D92"/>
    <w:rsid w:val="00037118"/>
    <w:rsid w:val="00037429"/>
    <w:rsid w:val="00037623"/>
    <w:rsid w:val="000376FD"/>
    <w:rsid w:val="00040D06"/>
    <w:rsid w:val="000417FF"/>
    <w:rsid w:val="00043A4D"/>
    <w:rsid w:val="00044353"/>
    <w:rsid w:val="00044E7C"/>
    <w:rsid w:val="00045CF6"/>
    <w:rsid w:val="0004614C"/>
    <w:rsid w:val="00046DE9"/>
    <w:rsid w:val="000472EC"/>
    <w:rsid w:val="00047667"/>
    <w:rsid w:val="00047A17"/>
    <w:rsid w:val="00050FD1"/>
    <w:rsid w:val="00051465"/>
    <w:rsid w:val="000518D0"/>
    <w:rsid w:val="00051D51"/>
    <w:rsid w:val="00051DEC"/>
    <w:rsid w:val="00051F4B"/>
    <w:rsid w:val="00052E16"/>
    <w:rsid w:val="00053055"/>
    <w:rsid w:val="00053A33"/>
    <w:rsid w:val="000540C2"/>
    <w:rsid w:val="00055281"/>
    <w:rsid w:val="000552A0"/>
    <w:rsid w:val="00055BFA"/>
    <w:rsid w:val="00055DB6"/>
    <w:rsid w:val="00055F7B"/>
    <w:rsid w:val="00057407"/>
    <w:rsid w:val="00057996"/>
    <w:rsid w:val="00060AB0"/>
    <w:rsid w:val="00060DBE"/>
    <w:rsid w:val="00061360"/>
    <w:rsid w:val="00061562"/>
    <w:rsid w:val="000615DC"/>
    <w:rsid w:val="00061632"/>
    <w:rsid w:val="00061B94"/>
    <w:rsid w:val="0006356F"/>
    <w:rsid w:val="00064DF8"/>
    <w:rsid w:val="0006525A"/>
    <w:rsid w:val="00065D6F"/>
    <w:rsid w:val="00065FD2"/>
    <w:rsid w:val="0006766B"/>
    <w:rsid w:val="00067C2C"/>
    <w:rsid w:val="00070147"/>
    <w:rsid w:val="000701C6"/>
    <w:rsid w:val="0007036D"/>
    <w:rsid w:val="0007207F"/>
    <w:rsid w:val="00072D2D"/>
    <w:rsid w:val="00072ED8"/>
    <w:rsid w:val="00073091"/>
    <w:rsid w:val="000736AD"/>
    <w:rsid w:val="000738BC"/>
    <w:rsid w:val="00074338"/>
    <w:rsid w:val="00074E65"/>
    <w:rsid w:val="00075461"/>
    <w:rsid w:val="0007569B"/>
    <w:rsid w:val="00077BE6"/>
    <w:rsid w:val="00077DD9"/>
    <w:rsid w:val="00077F06"/>
    <w:rsid w:val="00077F54"/>
    <w:rsid w:val="00080B2E"/>
    <w:rsid w:val="00081BE5"/>
    <w:rsid w:val="00082A17"/>
    <w:rsid w:val="00082A18"/>
    <w:rsid w:val="0008403B"/>
    <w:rsid w:val="00084C4D"/>
    <w:rsid w:val="00084ED6"/>
    <w:rsid w:val="0008560C"/>
    <w:rsid w:val="000858CB"/>
    <w:rsid w:val="000866CB"/>
    <w:rsid w:val="00086718"/>
    <w:rsid w:val="000909D9"/>
    <w:rsid w:val="00090DFB"/>
    <w:rsid w:val="00091B69"/>
    <w:rsid w:val="00091D3A"/>
    <w:rsid w:val="00091E1F"/>
    <w:rsid w:val="00091F9D"/>
    <w:rsid w:val="000922F8"/>
    <w:rsid w:val="000924C7"/>
    <w:rsid w:val="000931BF"/>
    <w:rsid w:val="00093888"/>
    <w:rsid w:val="00093E7F"/>
    <w:rsid w:val="00094562"/>
    <w:rsid w:val="00094797"/>
    <w:rsid w:val="0009509E"/>
    <w:rsid w:val="000960A1"/>
    <w:rsid w:val="0009627C"/>
    <w:rsid w:val="00096C88"/>
    <w:rsid w:val="0009783C"/>
    <w:rsid w:val="00097E43"/>
    <w:rsid w:val="000A0182"/>
    <w:rsid w:val="000A041B"/>
    <w:rsid w:val="000A04C6"/>
    <w:rsid w:val="000A08A3"/>
    <w:rsid w:val="000A1B15"/>
    <w:rsid w:val="000A2088"/>
    <w:rsid w:val="000A29B2"/>
    <w:rsid w:val="000A48A9"/>
    <w:rsid w:val="000A496D"/>
    <w:rsid w:val="000A4E92"/>
    <w:rsid w:val="000A5130"/>
    <w:rsid w:val="000A593C"/>
    <w:rsid w:val="000A6955"/>
    <w:rsid w:val="000A703C"/>
    <w:rsid w:val="000B089F"/>
    <w:rsid w:val="000B139D"/>
    <w:rsid w:val="000B16B8"/>
    <w:rsid w:val="000B1FC5"/>
    <w:rsid w:val="000B23EE"/>
    <w:rsid w:val="000B2838"/>
    <w:rsid w:val="000B2925"/>
    <w:rsid w:val="000B39FA"/>
    <w:rsid w:val="000B47C7"/>
    <w:rsid w:val="000B4DAF"/>
    <w:rsid w:val="000B4E2F"/>
    <w:rsid w:val="000B4EDF"/>
    <w:rsid w:val="000B5068"/>
    <w:rsid w:val="000B5104"/>
    <w:rsid w:val="000B624E"/>
    <w:rsid w:val="000B693C"/>
    <w:rsid w:val="000B6CF2"/>
    <w:rsid w:val="000B70D1"/>
    <w:rsid w:val="000B75CA"/>
    <w:rsid w:val="000C0241"/>
    <w:rsid w:val="000C0EA5"/>
    <w:rsid w:val="000C0EEF"/>
    <w:rsid w:val="000C2AEF"/>
    <w:rsid w:val="000C31FC"/>
    <w:rsid w:val="000C3AB7"/>
    <w:rsid w:val="000C4475"/>
    <w:rsid w:val="000C46AB"/>
    <w:rsid w:val="000C48C8"/>
    <w:rsid w:val="000C4B28"/>
    <w:rsid w:val="000C4D83"/>
    <w:rsid w:val="000C5F77"/>
    <w:rsid w:val="000C678D"/>
    <w:rsid w:val="000C6809"/>
    <w:rsid w:val="000C69D2"/>
    <w:rsid w:val="000D0398"/>
    <w:rsid w:val="000D039A"/>
    <w:rsid w:val="000D0592"/>
    <w:rsid w:val="000D05E4"/>
    <w:rsid w:val="000D16C6"/>
    <w:rsid w:val="000D1747"/>
    <w:rsid w:val="000D1C22"/>
    <w:rsid w:val="000D239B"/>
    <w:rsid w:val="000D33BC"/>
    <w:rsid w:val="000D416D"/>
    <w:rsid w:val="000D4694"/>
    <w:rsid w:val="000D4B89"/>
    <w:rsid w:val="000D4D40"/>
    <w:rsid w:val="000D50AC"/>
    <w:rsid w:val="000D50B4"/>
    <w:rsid w:val="000D561D"/>
    <w:rsid w:val="000D5775"/>
    <w:rsid w:val="000D5BF2"/>
    <w:rsid w:val="000D6183"/>
    <w:rsid w:val="000D69B9"/>
    <w:rsid w:val="000D7185"/>
    <w:rsid w:val="000E1042"/>
    <w:rsid w:val="000E1736"/>
    <w:rsid w:val="000E1F37"/>
    <w:rsid w:val="000E23E9"/>
    <w:rsid w:val="000E2E0C"/>
    <w:rsid w:val="000E36FE"/>
    <w:rsid w:val="000E4CE6"/>
    <w:rsid w:val="000E54BB"/>
    <w:rsid w:val="000E57DD"/>
    <w:rsid w:val="000E5E60"/>
    <w:rsid w:val="000E6265"/>
    <w:rsid w:val="000E64C4"/>
    <w:rsid w:val="000E6812"/>
    <w:rsid w:val="000E6B3B"/>
    <w:rsid w:val="000E7A69"/>
    <w:rsid w:val="000E7C07"/>
    <w:rsid w:val="000F049C"/>
    <w:rsid w:val="000F075B"/>
    <w:rsid w:val="000F0CF6"/>
    <w:rsid w:val="000F0E5A"/>
    <w:rsid w:val="000F1009"/>
    <w:rsid w:val="000F1314"/>
    <w:rsid w:val="000F1628"/>
    <w:rsid w:val="000F33D2"/>
    <w:rsid w:val="000F340F"/>
    <w:rsid w:val="000F42EA"/>
    <w:rsid w:val="000F5353"/>
    <w:rsid w:val="000F58F9"/>
    <w:rsid w:val="000F608B"/>
    <w:rsid w:val="000F765E"/>
    <w:rsid w:val="0010021E"/>
    <w:rsid w:val="00100291"/>
    <w:rsid w:val="00100648"/>
    <w:rsid w:val="0010225D"/>
    <w:rsid w:val="001027F3"/>
    <w:rsid w:val="00102F59"/>
    <w:rsid w:val="00104F09"/>
    <w:rsid w:val="00104FA3"/>
    <w:rsid w:val="001053D6"/>
    <w:rsid w:val="00105C57"/>
    <w:rsid w:val="001062DF"/>
    <w:rsid w:val="00106D42"/>
    <w:rsid w:val="001070B9"/>
    <w:rsid w:val="001076C4"/>
    <w:rsid w:val="001107B0"/>
    <w:rsid w:val="00110B73"/>
    <w:rsid w:val="00110C6B"/>
    <w:rsid w:val="00110F24"/>
    <w:rsid w:val="0011129F"/>
    <w:rsid w:val="001116F2"/>
    <w:rsid w:val="00112094"/>
    <w:rsid w:val="00112586"/>
    <w:rsid w:val="001125D2"/>
    <w:rsid w:val="00113981"/>
    <w:rsid w:val="00113DA4"/>
    <w:rsid w:val="001152CF"/>
    <w:rsid w:val="00115648"/>
    <w:rsid w:val="00115AEF"/>
    <w:rsid w:val="00115EB3"/>
    <w:rsid w:val="00116432"/>
    <w:rsid w:val="001164D2"/>
    <w:rsid w:val="00116545"/>
    <w:rsid w:val="001165FF"/>
    <w:rsid w:val="00117D90"/>
    <w:rsid w:val="00117F69"/>
    <w:rsid w:val="001209EE"/>
    <w:rsid w:val="00121512"/>
    <w:rsid w:val="0012273A"/>
    <w:rsid w:val="001229A4"/>
    <w:rsid w:val="00122AB2"/>
    <w:rsid w:val="00123626"/>
    <w:rsid w:val="00123870"/>
    <w:rsid w:val="00123C3C"/>
    <w:rsid w:val="0012416A"/>
    <w:rsid w:val="001241E3"/>
    <w:rsid w:val="00124862"/>
    <w:rsid w:val="00124FB8"/>
    <w:rsid w:val="00126B62"/>
    <w:rsid w:val="001272C8"/>
    <w:rsid w:val="00127EC4"/>
    <w:rsid w:val="0013069C"/>
    <w:rsid w:val="0013076D"/>
    <w:rsid w:val="00130813"/>
    <w:rsid w:val="00130859"/>
    <w:rsid w:val="001318E6"/>
    <w:rsid w:val="001319E2"/>
    <w:rsid w:val="00131F74"/>
    <w:rsid w:val="00132254"/>
    <w:rsid w:val="00132D2A"/>
    <w:rsid w:val="001337B5"/>
    <w:rsid w:val="001339AD"/>
    <w:rsid w:val="00133BD8"/>
    <w:rsid w:val="0013457E"/>
    <w:rsid w:val="001347B3"/>
    <w:rsid w:val="001349D3"/>
    <w:rsid w:val="00134FF0"/>
    <w:rsid w:val="001356C0"/>
    <w:rsid w:val="001362D7"/>
    <w:rsid w:val="00136D0E"/>
    <w:rsid w:val="001370AE"/>
    <w:rsid w:val="00137DA4"/>
    <w:rsid w:val="00140144"/>
    <w:rsid w:val="00140513"/>
    <w:rsid w:val="00140618"/>
    <w:rsid w:val="00143255"/>
    <w:rsid w:val="0014329C"/>
    <w:rsid w:val="00143592"/>
    <w:rsid w:val="00143A1F"/>
    <w:rsid w:val="00144282"/>
    <w:rsid w:val="001450AA"/>
    <w:rsid w:val="0014569A"/>
    <w:rsid w:val="00145829"/>
    <w:rsid w:val="00145BBD"/>
    <w:rsid w:val="00147789"/>
    <w:rsid w:val="0015000F"/>
    <w:rsid w:val="00150788"/>
    <w:rsid w:val="00150A0C"/>
    <w:rsid w:val="001511B2"/>
    <w:rsid w:val="00151D22"/>
    <w:rsid w:val="00153044"/>
    <w:rsid w:val="00153995"/>
    <w:rsid w:val="00153E30"/>
    <w:rsid w:val="00154A14"/>
    <w:rsid w:val="001556FC"/>
    <w:rsid w:val="00155D8C"/>
    <w:rsid w:val="0015605A"/>
    <w:rsid w:val="001562AE"/>
    <w:rsid w:val="00156500"/>
    <w:rsid w:val="001568D9"/>
    <w:rsid w:val="00160743"/>
    <w:rsid w:val="00160838"/>
    <w:rsid w:val="00160A7C"/>
    <w:rsid w:val="00162075"/>
    <w:rsid w:val="001622FE"/>
    <w:rsid w:val="00162512"/>
    <w:rsid w:val="0016279D"/>
    <w:rsid w:val="00164607"/>
    <w:rsid w:val="00164FB2"/>
    <w:rsid w:val="001650AC"/>
    <w:rsid w:val="001657F9"/>
    <w:rsid w:val="001660D6"/>
    <w:rsid w:val="00166BF4"/>
    <w:rsid w:val="0016786F"/>
    <w:rsid w:val="00167C42"/>
    <w:rsid w:val="00167D4D"/>
    <w:rsid w:val="00171285"/>
    <w:rsid w:val="0017138A"/>
    <w:rsid w:val="00171A3E"/>
    <w:rsid w:val="00174097"/>
    <w:rsid w:val="00175340"/>
    <w:rsid w:val="0017582B"/>
    <w:rsid w:val="001759C8"/>
    <w:rsid w:val="00176911"/>
    <w:rsid w:val="00176D65"/>
    <w:rsid w:val="001775ED"/>
    <w:rsid w:val="00177B1E"/>
    <w:rsid w:val="0018073F"/>
    <w:rsid w:val="00180D12"/>
    <w:rsid w:val="0018189E"/>
    <w:rsid w:val="00182716"/>
    <w:rsid w:val="001836B8"/>
    <w:rsid w:val="00183B26"/>
    <w:rsid w:val="00183E93"/>
    <w:rsid w:val="00183F5D"/>
    <w:rsid w:val="00184E2F"/>
    <w:rsid w:val="00184E73"/>
    <w:rsid w:val="0018532F"/>
    <w:rsid w:val="001857AF"/>
    <w:rsid w:val="00187215"/>
    <w:rsid w:val="001874B8"/>
    <w:rsid w:val="00187B70"/>
    <w:rsid w:val="00187C73"/>
    <w:rsid w:val="001906DA"/>
    <w:rsid w:val="00191287"/>
    <w:rsid w:val="00191F74"/>
    <w:rsid w:val="00192633"/>
    <w:rsid w:val="00193424"/>
    <w:rsid w:val="00194D05"/>
    <w:rsid w:val="00196924"/>
    <w:rsid w:val="00197A60"/>
    <w:rsid w:val="00197CDF"/>
    <w:rsid w:val="001A06EF"/>
    <w:rsid w:val="001A0D5E"/>
    <w:rsid w:val="001A1D4F"/>
    <w:rsid w:val="001A1F86"/>
    <w:rsid w:val="001A2018"/>
    <w:rsid w:val="001A2CDB"/>
    <w:rsid w:val="001A40EA"/>
    <w:rsid w:val="001A42C3"/>
    <w:rsid w:val="001A4A39"/>
    <w:rsid w:val="001A4A5A"/>
    <w:rsid w:val="001A6A4A"/>
    <w:rsid w:val="001A6CFC"/>
    <w:rsid w:val="001A6E29"/>
    <w:rsid w:val="001A7073"/>
    <w:rsid w:val="001A76AE"/>
    <w:rsid w:val="001B0179"/>
    <w:rsid w:val="001B07DE"/>
    <w:rsid w:val="001B0C79"/>
    <w:rsid w:val="001B1730"/>
    <w:rsid w:val="001B177E"/>
    <w:rsid w:val="001B2500"/>
    <w:rsid w:val="001B2861"/>
    <w:rsid w:val="001B2C96"/>
    <w:rsid w:val="001B2D03"/>
    <w:rsid w:val="001B2EBB"/>
    <w:rsid w:val="001B336F"/>
    <w:rsid w:val="001B3408"/>
    <w:rsid w:val="001B381A"/>
    <w:rsid w:val="001B3954"/>
    <w:rsid w:val="001B4393"/>
    <w:rsid w:val="001B4623"/>
    <w:rsid w:val="001B53D6"/>
    <w:rsid w:val="001B5F4C"/>
    <w:rsid w:val="001B62CE"/>
    <w:rsid w:val="001B6559"/>
    <w:rsid w:val="001B65CA"/>
    <w:rsid w:val="001B7101"/>
    <w:rsid w:val="001C140C"/>
    <w:rsid w:val="001C20AE"/>
    <w:rsid w:val="001C2BD0"/>
    <w:rsid w:val="001C3557"/>
    <w:rsid w:val="001C3BEF"/>
    <w:rsid w:val="001C4502"/>
    <w:rsid w:val="001C4DEF"/>
    <w:rsid w:val="001C50B7"/>
    <w:rsid w:val="001C5E75"/>
    <w:rsid w:val="001C5E8F"/>
    <w:rsid w:val="001C5F6E"/>
    <w:rsid w:val="001C6D56"/>
    <w:rsid w:val="001C7014"/>
    <w:rsid w:val="001C7673"/>
    <w:rsid w:val="001C7DB2"/>
    <w:rsid w:val="001D00A0"/>
    <w:rsid w:val="001D0A18"/>
    <w:rsid w:val="001D124A"/>
    <w:rsid w:val="001D209D"/>
    <w:rsid w:val="001D20DF"/>
    <w:rsid w:val="001D2978"/>
    <w:rsid w:val="001D3174"/>
    <w:rsid w:val="001D369F"/>
    <w:rsid w:val="001D3B31"/>
    <w:rsid w:val="001D6C93"/>
    <w:rsid w:val="001D6CF8"/>
    <w:rsid w:val="001D7B46"/>
    <w:rsid w:val="001E11D5"/>
    <w:rsid w:val="001E1922"/>
    <w:rsid w:val="001E22D2"/>
    <w:rsid w:val="001E2841"/>
    <w:rsid w:val="001E2C5D"/>
    <w:rsid w:val="001E517C"/>
    <w:rsid w:val="001E523D"/>
    <w:rsid w:val="001E55FA"/>
    <w:rsid w:val="001E5C42"/>
    <w:rsid w:val="001F0520"/>
    <w:rsid w:val="001F0D5A"/>
    <w:rsid w:val="001F11A2"/>
    <w:rsid w:val="001F146D"/>
    <w:rsid w:val="001F1D0A"/>
    <w:rsid w:val="001F2F40"/>
    <w:rsid w:val="001F3158"/>
    <w:rsid w:val="001F5BBA"/>
    <w:rsid w:val="001F5BE0"/>
    <w:rsid w:val="001F7271"/>
    <w:rsid w:val="001F7EC8"/>
    <w:rsid w:val="00200018"/>
    <w:rsid w:val="00202EFC"/>
    <w:rsid w:val="0020334E"/>
    <w:rsid w:val="0020349C"/>
    <w:rsid w:val="00203506"/>
    <w:rsid w:val="002037E5"/>
    <w:rsid w:val="00203B06"/>
    <w:rsid w:val="002050F2"/>
    <w:rsid w:val="002052A6"/>
    <w:rsid w:val="00205E21"/>
    <w:rsid w:val="00205E22"/>
    <w:rsid w:val="00206572"/>
    <w:rsid w:val="0020690E"/>
    <w:rsid w:val="0021215D"/>
    <w:rsid w:val="00212BF3"/>
    <w:rsid w:val="0021315D"/>
    <w:rsid w:val="0021367F"/>
    <w:rsid w:val="00214DA4"/>
    <w:rsid w:val="002151F3"/>
    <w:rsid w:val="002154FA"/>
    <w:rsid w:val="00216016"/>
    <w:rsid w:val="00216314"/>
    <w:rsid w:val="002167C2"/>
    <w:rsid w:val="00216D03"/>
    <w:rsid w:val="00217420"/>
    <w:rsid w:val="00217C4A"/>
    <w:rsid w:val="00220652"/>
    <w:rsid w:val="0022087A"/>
    <w:rsid w:val="002212F0"/>
    <w:rsid w:val="002217BB"/>
    <w:rsid w:val="00221F57"/>
    <w:rsid w:val="00222061"/>
    <w:rsid w:val="00222E12"/>
    <w:rsid w:val="00223247"/>
    <w:rsid w:val="00223286"/>
    <w:rsid w:val="002233B7"/>
    <w:rsid w:val="00223BEA"/>
    <w:rsid w:val="00223E39"/>
    <w:rsid w:val="002243F2"/>
    <w:rsid w:val="0022563B"/>
    <w:rsid w:val="0022568C"/>
    <w:rsid w:val="002259FB"/>
    <w:rsid w:val="00226134"/>
    <w:rsid w:val="00226156"/>
    <w:rsid w:val="00226238"/>
    <w:rsid w:val="0022644A"/>
    <w:rsid w:val="00226A1C"/>
    <w:rsid w:val="00226BFA"/>
    <w:rsid w:val="00226E73"/>
    <w:rsid w:val="0022793C"/>
    <w:rsid w:val="00230170"/>
    <w:rsid w:val="00230179"/>
    <w:rsid w:val="0023065C"/>
    <w:rsid w:val="00230772"/>
    <w:rsid w:val="002311AA"/>
    <w:rsid w:val="00231744"/>
    <w:rsid w:val="00231799"/>
    <w:rsid w:val="0023181C"/>
    <w:rsid w:val="00231DC3"/>
    <w:rsid w:val="00231E3A"/>
    <w:rsid w:val="00232880"/>
    <w:rsid w:val="002345ED"/>
    <w:rsid w:val="00234778"/>
    <w:rsid w:val="00234F08"/>
    <w:rsid w:val="00234F3E"/>
    <w:rsid w:val="00235231"/>
    <w:rsid w:val="002375A9"/>
    <w:rsid w:val="00237B93"/>
    <w:rsid w:val="002406AA"/>
    <w:rsid w:val="0024120C"/>
    <w:rsid w:val="00241688"/>
    <w:rsid w:val="00241D54"/>
    <w:rsid w:val="00242047"/>
    <w:rsid w:val="00242067"/>
    <w:rsid w:val="00242138"/>
    <w:rsid w:val="00243068"/>
    <w:rsid w:val="002437FD"/>
    <w:rsid w:val="00243974"/>
    <w:rsid w:val="00243E34"/>
    <w:rsid w:val="0024491E"/>
    <w:rsid w:val="00244E07"/>
    <w:rsid w:val="002453C5"/>
    <w:rsid w:val="00245802"/>
    <w:rsid w:val="00245B67"/>
    <w:rsid w:val="00246331"/>
    <w:rsid w:val="00246383"/>
    <w:rsid w:val="00246AF0"/>
    <w:rsid w:val="0025010E"/>
    <w:rsid w:val="002506AD"/>
    <w:rsid w:val="00251E0E"/>
    <w:rsid w:val="00253185"/>
    <w:rsid w:val="00253C33"/>
    <w:rsid w:val="00253E54"/>
    <w:rsid w:val="002554AA"/>
    <w:rsid w:val="00255959"/>
    <w:rsid w:val="00255CA9"/>
    <w:rsid w:val="00256522"/>
    <w:rsid w:val="00257A51"/>
    <w:rsid w:val="0026091D"/>
    <w:rsid w:val="00260DCA"/>
    <w:rsid w:val="00262A19"/>
    <w:rsid w:val="00263A55"/>
    <w:rsid w:val="00263ED2"/>
    <w:rsid w:val="002641AB"/>
    <w:rsid w:val="00264AE5"/>
    <w:rsid w:val="0026541A"/>
    <w:rsid w:val="00265DA0"/>
    <w:rsid w:val="00266ED9"/>
    <w:rsid w:val="0026733F"/>
    <w:rsid w:val="0026765B"/>
    <w:rsid w:val="0026772B"/>
    <w:rsid w:val="00267A82"/>
    <w:rsid w:val="00267C3F"/>
    <w:rsid w:val="00267EC7"/>
    <w:rsid w:val="00267F89"/>
    <w:rsid w:val="002701D0"/>
    <w:rsid w:val="00270A77"/>
    <w:rsid w:val="00270AC4"/>
    <w:rsid w:val="0027239B"/>
    <w:rsid w:val="00272C60"/>
    <w:rsid w:val="00272E1C"/>
    <w:rsid w:val="002735A9"/>
    <w:rsid w:val="0027462E"/>
    <w:rsid w:val="0027577D"/>
    <w:rsid w:val="002758BE"/>
    <w:rsid w:val="002769A7"/>
    <w:rsid w:val="00276D32"/>
    <w:rsid w:val="00277BC8"/>
    <w:rsid w:val="00277DC5"/>
    <w:rsid w:val="00280340"/>
    <w:rsid w:val="002803CF"/>
    <w:rsid w:val="0028049D"/>
    <w:rsid w:val="00281481"/>
    <w:rsid w:val="00281CD9"/>
    <w:rsid w:val="00283F1D"/>
    <w:rsid w:val="0028538E"/>
    <w:rsid w:val="002857B8"/>
    <w:rsid w:val="002857CF"/>
    <w:rsid w:val="002875E8"/>
    <w:rsid w:val="00287864"/>
    <w:rsid w:val="00287FA7"/>
    <w:rsid w:val="002904C4"/>
    <w:rsid w:val="00291101"/>
    <w:rsid w:val="00291394"/>
    <w:rsid w:val="002913E3"/>
    <w:rsid w:val="002929E2"/>
    <w:rsid w:val="00293554"/>
    <w:rsid w:val="00293762"/>
    <w:rsid w:val="00293EF9"/>
    <w:rsid w:val="00294653"/>
    <w:rsid w:val="002951CF"/>
    <w:rsid w:val="00295B8D"/>
    <w:rsid w:val="00295E3C"/>
    <w:rsid w:val="00296324"/>
    <w:rsid w:val="00296442"/>
    <w:rsid w:val="00296743"/>
    <w:rsid w:val="002969E6"/>
    <w:rsid w:val="00296E10"/>
    <w:rsid w:val="00296F97"/>
    <w:rsid w:val="002978E5"/>
    <w:rsid w:val="00297C7E"/>
    <w:rsid w:val="002A099B"/>
    <w:rsid w:val="002A1337"/>
    <w:rsid w:val="002A1825"/>
    <w:rsid w:val="002A18F1"/>
    <w:rsid w:val="002A18F2"/>
    <w:rsid w:val="002A1C4B"/>
    <w:rsid w:val="002A2087"/>
    <w:rsid w:val="002A3221"/>
    <w:rsid w:val="002A32F7"/>
    <w:rsid w:val="002A398B"/>
    <w:rsid w:val="002A3A40"/>
    <w:rsid w:val="002A3B92"/>
    <w:rsid w:val="002A4668"/>
    <w:rsid w:val="002A4975"/>
    <w:rsid w:val="002A49B7"/>
    <w:rsid w:val="002A4A83"/>
    <w:rsid w:val="002A4EE3"/>
    <w:rsid w:val="002A4FCE"/>
    <w:rsid w:val="002A5DB4"/>
    <w:rsid w:val="002A686B"/>
    <w:rsid w:val="002A74DD"/>
    <w:rsid w:val="002A7C1B"/>
    <w:rsid w:val="002A7D76"/>
    <w:rsid w:val="002A7EDF"/>
    <w:rsid w:val="002B0717"/>
    <w:rsid w:val="002B094F"/>
    <w:rsid w:val="002B3920"/>
    <w:rsid w:val="002B3C90"/>
    <w:rsid w:val="002B3FC2"/>
    <w:rsid w:val="002B4463"/>
    <w:rsid w:val="002B4B45"/>
    <w:rsid w:val="002B61B0"/>
    <w:rsid w:val="002B71BD"/>
    <w:rsid w:val="002B75AF"/>
    <w:rsid w:val="002B7C10"/>
    <w:rsid w:val="002C0C79"/>
    <w:rsid w:val="002C1047"/>
    <w:rsid w:val="002C159F"/>
    <w:rsid w:val="002C2697"/>
    <w:rsid w:val="002C310A"/>
    <w:rsid w:val="002C32D9"/>
    <w:rsid w:val="002C3626"/>
    <w:rsid w:val="002C444A"/>
    <w:rsid w:val="002C44D6"/>
    <w:rsid w:val="002C4EE8"/>
    <w:rsid w:val="002C5208"/>
    <w:rsid w:val="002C5219"/>
    <w:rsid w:val="002C5638"/>
    <w:rsid w:val="002C5C7E"/>
    <w:rsid w:val="002C60DD"/>
    <w:rsid w:val="002C6B03"/>
    <w:rsid w:val="002C7964"/>
    <w:rsid w:val="002C7E20"/>
    <w:rsid w:val="002C7EDC"/>
    <w:rsid w:val="002D014D"/>
    <w:rsid w:val="002D06E5"/>
    <w:rsid w:val="002D16E5"/>
    <w:rsid w:val="002D1C64"/>
    <w:rsid w:val="002D1CD6"/>
    <w:rsid w:val="002D1EB3"/>
    <w:rsid w:val="002D23E0"/>
    <w:rsid w:val="002D2E87"/>
    <w:rsid w:val="002D2EBC"/>
    <w:rsid w:val="002D3182"/>
    <w:rsid w:val="002D31E5"/>
    <w:rsid w:val="002D33D5"/>
    <w:rsid w:val="002D4110"/>
    <w:rsid w:val="002D4341"/>
    <w:rsid w:val="002D5B3F"/>
    <w:rsid w:val="002D5B57"/>
    <w:rsid w:val="002D5D40"/>
    <w:rsid w:val="002D5F4C"/>
    <w:rsid w:val="002D6A8C"/>
    <w:rsid w:val="002D6C90"/>
    <w:rsid w:val="002D6DFF"/>
    <w:rsid w:val="002D708C"/>
    <w:rsid w:val="002D7651"/>
    <w:rsid w:val="002E0B05"/>
    <w:rsid w:val="002E1989"/>
    <w:rsid w:val="002E1AEC"/>
    <w:rsid w:val="002E26FF"/>
    <w:rsid w:val="002E27E3"/>
    <w:rsid w:val="002E296C"/>
    <w:rsid w:val="002E3030"/>
    <w:rsid w:val="002E31BF"/>
    <w:rsid w:val="002E3347"/>
    <w:rsid w:val="002E39BE"/>
    <w:rsid w:val="002E5110"/>
    <w:rsid w:val="002E6879"/>
    <w:rsid w:val="002E6F58"/>
    <w:rsid w:val="002E721F"/>
    <w:rsid w:val="002E75BE"/>
    <w:rsid w:val="002E7A6E"/>
    <w:rsid w:val="002E7FCE"/>
    <w:rsid w:val="002F08BF"/>
    <w:rsid w:val="002F0B30"/>
    <w:rsid w:val="002F132E"/>
    <w:rsid w:val="002F1672"/>
    <w:rsid w:val="002F1BD3"/>
    <w:rsid w:val="002F296D"/>
    <w:rsid w:val="002F2D67"/>
    <w:rsid w:val="002F42C5"/>
    <w:rsid w:val="002F4426"/>
    <w:rsid w:val="002F4484"/>
    <w:rsid w:val="002F46DB"/>
    <w:rsid w:val="002F485C"/>
    <w:rsid w:val="002F4AC5"/>
    <w:rsid w:val="002F57B4"/>
    <w:rsid w:val="002F6797"/>
    <w:rsid w:val="002F756C"/>
    <w:rsid w:val="002F7A0A"/>
    <w:rsid w:val="00300ACA"/>
    <w:rsid w:val="00301260"/>
    <w:rsid w:val="0030163F"/>
    <w:rsid w:val="0030233C"/>
    <w:rsid w:val="00302617"/>
    <w:rsid w:val="00302AEF"/>
    <w:rsid w:val="00302C42"/>
    <w:rsid w:val="00304347"/>
    <w:rsid w:val="0030585A"/>
    <w:rsid w:val="00305E25"/>
    <w:rsid w:val="003060FC"/>
    <w:rsid w:val="00306488"/>
    <w:rsid w:val="003064B8"/>
    <w:rsid w:val="003065CE"/>
    <w:rsid w:val="00307580"/>
    <w:rsid w:val="00310B29"/>
    <w:rsid w:val="00310B2D"/>
    <w:rsid w:val="00310DEB"/>
    <w:rsid w:val="00311CB1"/>
    <w:rsid w:val="003124E1"/>
    <w:rsid w:val="003129E5"/>
    <w:rsid w:val="0031390F"/>
    <w:rsid w:val="003142A1"/>
    <w:rsid w:val="003149BB"/>
    <w:rsid w:val="00316870"/>
    <w:rsid w:val="00317579"/>
    <w:rsid w:val="00317959"/>
    <w:rsid w:val="003209D0"/>
    <w:rsid w:val="00320C30"/>
    <w:rsid w:val="00321468"/>
    <w:rsid w:val="00322663"/>
    <w:rsid w:val="0032283F"/>
    <w:rsid w:val="00323993"/>
    <w:rsid w:val="003239DD"/>
    <w:rsid w:val="00323AB4"/>
    <w:rsid w:val="003241F5"/>
    <w:rsid w:val="003244DA"/>
    <w:rsid w:val="003248B1"/>
    <w:rsid w:val="003256C2"/>
    <w:rsid w:val="0032589B"/>
    <w:rsid w:val="00331050"/>
    <w:rsid w:val="0033129A"/>
    <w:rsid w:val="0033189E"/>
    <w:rsid w:val="003319DB"/>
    <w:rsid w:val="00332A4B"/>
    <w:rsid w:val="00332D54"/>
    <w:rsid w:val="00333F9E"/>
    <w:rsid w:val="00334429"/>
    <w:rsid w:val="00334D14"/>
    <w:rsid w:val="00334E08"/>
    <w:rsid w:val="00334E15"/>
    <w:rsid w:val="003354AD"/>
    <w:rsid w:val="00335524"/>
    <w:rsid w:val="00340114"/>
    <w:rsid w:val="00340BC3"/>
    <w:rsid w:val="00340EA2"/>
    <w:rsid w:val="0034120A"/>
    <w:rsid w:val="003415DD"/>
    <w:rsid w:val="00341750"/>
    <w:rsid w:val="00342004"/>
    <w:rsid w:val="0034206E"/>
    <w:rsid w:val="00342524"/>
    <w:rsid w:val="00343454"/>
    <w:rsid w:val="00343533"/>
    <w:rsid w:val="003435B3"/>
    <w:rsid w:val="00343A0C"/>
    <w:rsid w:val="00343A5F"/>
    <w:rsid w:val="0034468D"/>
    <w:rsid w:val="0034478E"/>
    <w:rsid w:val="0034622C"/>
    <w:rsid w:val="00347996"/>
    <w:rsid w:val="00347D7A"/>
    <w:rsid w:val="00350B8E"/>
    <w:rsid w:val="00351299"/>
    <w:rsid w:val="003516FB"/>
    <w:rsid w:val="00351D8B"/>
    <w:rsid w:val="0035208B"/>
    <w:rsid w:val="00352BEA"/>
    <w:rsid w:val="00353137"/>
    <w:rsid w:val="0035366F"/>
    <w:rsid w:val="0035613A"/>
    <w:rsid w:val="003566C9"/>
    <w:rsid w:val="003567A0"/>
    <w:rsid w:val="00356DA3"/>
    <w:rsid w:val="00357139"/>
    <w:rsid w:val="003572DB"/>
    <w:rsid w:val="00357C9A"/>
    <w:rsid w:val="00357D19"/>
    <w:rsid w:val="00357D40"/>
    <w:rsid w:val="00361326"/>
    <w:rsid w:val="003617A9"/>
    <w:rsid w:val="00361E4F"/>
    <w:rsid w:val="00363B18"/>
    <w:rsid w:val="00364469"/>
    <w:rsid w:val="00364551"/>
    <w:rsid w:val="00364761"/>
    <w:rsid w:val="003647B7"/>
    <w:rsid w:val="00364C60"/>
    <w:rsid w:val="00364D8E"/>
    <w:rsid w:val="00364F66"/>
    <w:rsid w:val="00365115"/>
    <w:rsid w:val="0036588A"/>
    <w:rsid w:val="00365A5C"/>
    <w:rsid w:val="0036614A"/>
    <w:rsid w:val="00366420"/>
    <w:rsid w:val="00366F05"/>
    <w:rsid w:val="00366F43"/>
    <w:rsid w:val="00367996"/>
    <w:rsid w:val="003704A0"/>
    <w:rsid w:val="003707A9"/>
    <w:rsid w:val="0037163C"/>
    <w:rsid w:val="00371A4A"/>
    <w:rsid w:val="00371B94"/>
    <w:rsid w:val="00371C7F"/>
    <w:rsid w:val="00372877"/>
    <w:rsid w:val="003731DA"/>
    <w:rsid w:val="00373959"/>
    <w:rsid w:val="00373C3E"/>
    <w:rsid w:val="00373D7C"/>
    <w:rsid w:val="00374A59"/>
    <w:rsid w:val="00374FA2"/>
    <w:rsid w:val="003750BF"/>
    <w:rsid w:val="003755F1"/>
    <w:rsid w:val="00375B5B"/>
    <w:rsid w:val="00375B78"/>
    <w:rsid w:val="00375BFB"/>
    <w:rsid w:val="00375E7F"/>
    <w:rsid w:val="003765A0"/>
    <w:rsid w:val="0037696A"/>
    <w:rsid w:val="00376A55"/>
    <w:rsid w:val="0037738A"/>
    <w:rsid w:val="0037779B"/>
    <w:rsid w:val="00377FC4"/>
    <w:rsid w:val="00377FE6"/>
    <w:rsid w:val="00380695"/>
    <w:rsid w:val="003814A3"/>
    <w:rsid w:val="00381505"/>
    <w:rsid w:val="0038189A"/>
    <w:rsid w:val="003822F3"/>
    <w:rsid w:val="003822FF"/>
    <w:rsid w:val="00382E27"/>
    <w:rsid w:val="00383139"/>
    <w:rsid w:val="003844F0"/>
    <w:rsid w:val="003855DB"/>
    <w:rsid w:val="0038724D"/>
    <w:rsid w:val="0039115B"/>
    <w:rsid w:val="00391506"/>
    <w:rsid w:val="0039164E"/>
    <w:rsid w:val="00391D27"/>
    <w:rsid w:val="003925EC"/>
    <w:rsid w:val="00392907"/>
    <w:rsid w:val="00392E02"/>
    <w:rsid w:val="003930B9"/>
    <w:rsid w:val="00393DD4"/>
    <w:rsid w:val="00394463"/>
    <w:rsid w:val="00395751"/>
    <w:rsid w:val="0039580E"/>
    <w:rsid w:val="003958A5"/>
    <w:rsid w:val="00396BB4"/>
    <w:rsid w:val="003972A0"/>
    <w:rsid w:val="003973D4"/>
    <w:rsid w:val="00397DBF"/>
    <w:rsid w:val="00397FCD"/>
    <w:rsid w:val="003A03FB"/>
    <w:rsid w:val="003A04BB"/>
    <w:rsid w:val="003A07CB"/>
    <w:rsid w:val="003A1A3E"/>
    <w:rsid w:val="003A20CE"/>
    <w:rsid w:val="003A259C"/>
    <w:rsid w:val="003A3C13"/>
    <w:rsid w:val="003A41BE"/>
    <w:rsid w:val="003A443F"/>
    <w:rsid w:val="003A48D6"/>
    <w:rsid w:val="003A4B5E"/>
    <w:rsid w:val="003A5823"/>
    <w:rsid w:val="003A6340"/>
    <w:rsid w:val="003A749F"/>
    <w:rsid w:val="003B02CA"/>
    <w:rsid w:val="003B083A"/>
    <w:rsid w:val="003B12D6"/>
    <w:rsid w:val="003B12E6"/>
    <w:rsid w:val="003B1599"/>
    <w:rsid w:val="003B1B2A"/>
    <w:rsid w:val="003B2004"/>
    <w:rsid w:val="003B23D8"/>
    <w:rsid w:val="003B2A35"/>
    <w:rsid w:val="003B2BBB"/>
    <w:rsid w:val="003B3FA5"/>
    <w:rsid w:val="003B4C5D"/>
    <w:rsid w:val="003B511A"/>
    <w:rsid w:val="003B55FF"/>
    <w:rsid w:val="003B5768"/>
    <w:rsid w:val="003B5BC7"/>
    <w:rsid w:val="003B656A"/>
    <w:rsid w:val="003B73C6"/>
    <w:rsid w:val="003B792B"/>
    <w:rsid w:val="003B7FD9"/>
    <w:rsid w:val="003C01AC"/>
    <w:rsid w:val="003C0677"/>
    <w:rsid w:val="003C0D5E"/>
    <w:rsid w:val="003C160B"/>
    <w:rsid w:val="003C35B4"/>
    <w:rsid w:val="003C3705"/>
    <w:rsid w:val="003C39C8"/>
    <w:rsid w:val="003C3B96"/>
    <w:rsid w:val="003C3E76"/>
    <w:rsid w:val="003C417A"/>
    <w:rsid w:val="003C4D43"/>
    <w:rsid w:val="003C5FF2"/>
    <w:rsid w:val="003C6F7F"/>
    <w:rsid w:val="003C7647"/>
    <w:rsid w:val="003D0159"/>
    <w:rsid w:val="003D028B"/>
    <w:rsid w:val="003D03AD"/>
    <w:rsid w:val="003D0C62"/>
    <w:rsid w:val="003D11A4"/>
    <w:rsid w:val="003D1A3E"/>
    <w:rsid w:val="003D204C"/>
    <w:rsid w:val="003D218C"/>
    <w:rsid w:val="003D254E"/>
    <w:rsid w:val="003D2D7C"/>
    <w:rsid w:val="003D32A5"/>
    <w:rsid w:val="003D3A34"/>
    <w:rsid w:val="003D3D4E"/>
    <w:rsid w:val="003D3F92"/>
    <w:rsid w:val="003D40AC"/>
    <w:rsid w:val="003D419F"/>
    <w:rsid w:val="003D4692"/>
    <w:rsid w:val="003D57A4"/>
    <w:rsid w:val="003D603F"/>
    <w:rsid w:val="003D697F"/>
    <w:rsid w:val="003D76D9"/>
    <w:rsid w:val="003D771E"/>
    <w:rsid w:val="003D7EA4"/>
    <w:rsid w:val="003E0311"/>
    <w:rsid w:val="003E117E"/>
    <w:rsid w:val="003E11F6"/>
    <w:rsid w:val="003E196C"/>
    <w:rsid w:val="003E2ADF"/>
    <w:rsid w:val="003E3029"/>
    <w:rsid w:val="003E3379"/>
    <w:rsid w:val="003E5BBF"/>
    <w:rsid w:val="003E774C"/>
    <w:rsid w:val="003E7BAA"/>
    <w:rsid w:val="003F0216"/>
    <w:rsid w:val="003F0EDF"/>
    <w:rsid w:val="003F15A2"/>
    <w:rsid w:val="003F1B10"/>
    <w:rsid w:val="003F2DF1"/>
    <w:rsid w:val="003F2F7D"/>
    <w:rsid w:val="003F3354"/>
    <w:rsid w:val="003F34CE"/>
    <w:rsid w:val="003F39BF"/>
    <w:rsid w:val="003F3CF8"/>
    <w:rsid w:val="003F479A"/>
    <w:rsid w:val="003F4897"/>
    <w:rsid w:val="003F54BA"/>
    <w:rsid w:val="003F5A7C"/>
    <w:rsid w:val="003F5D70"/>
    <w:rsid w:val="003F678C"/>
    <w:rsid w:val="003F6DA1"/>
    <w:rsid w:val="003F73D5"/>
    <w:rsid w:val="004000AB"/>
    <w:rsid w:val="004006BC"/>
    <w:rsid w:val="004009D6"/>
    <w:rsid w:val="004023F0"/>
    <w:rsid w:val="00403630"/>
    <w:rsid w:val="004040AA"/>
    <w:rsid w:val="004040CA"/>
    <w:rsid w:val="004040E4"/>
    <w:rsid w:val="0040419C"/>
    <w:rsid w:val="004049C3"/>
    <w:rsid w:val="00405613"/>
    <w:rsid w:val="00406908"/>
    <w:rsid w:val="004072BC"/>
    <w:rsid w:val="004073F0"/>
    <w:rsid w:val="00407615"/>
    <w:rsid w:val="004076E7"/>
    <w:rsid w:val="00410F53"/>
    <w:rsid w:val="00410FCC"/>
    <w:rsid w:val="004125D1"/>
    <w:rsid w:val="00413A12"/>
    <w:rsid w:val="00413C27"/>
    <w:rsid w:val="00413C68"/>
    <w:rsid w:val="00413DDC"/>
    <w:rsid w:val="00415071"/>
    <w:rsid w:val="0041532D"/>
    <w:rsid w:val="004154F5"/>
    <w:rsid w:val="00415E8E"/>
    <w:rsid w:val="00416125"/>
    <w:rsid w:val="00416162"/>
    <w:rsid w:val="004165D1"/>
    <w:rsid w:val="00416F20"/>
    <w:rsid w:val="00417400"/>
    <w:rsid w:val="00420043"/>
    <w:rsid w:val="00420458"/>
    <w:rsid w:val="004219E0"/>
    <w:rsid w:val="00421D9A"/>
    <w:rsid w:val="00421DD0"/>
    <w:rsid w:val="00422630"/>
    <w:rsid w:val="004227D2"/>
    <w:rsid w:val="004232EE"/>
    <w:rsid w:val="00423C36"/>
    <w:rsid w:val="00424A88"/>
    <w:rsid w:val="0042592C"/>
    <w:rsid w:val="00425C6E"/>
    <w:rsid w:val="00425D9F"/>
    <w:rsid w:val="004266BF"/>
    <w:rsid w:val="00426FE9"/>
    <w:rsid w:val="004278E9"/>
    <w:rsid w:val="004302F8"/>
    <w:rsid w:val="004304D0"/>
    <w:rsid w:val="00430B21"/>
    <w:rsid w:val="0043110F"/>
    <w:rsid w:val="00431189"/>
    <w:rsid w:val="00431406"/>
    <w:rsid w:val="00431687"/>
    <w:rsid w:val="00431D0B"/>
    <w:rsid w:val="00433386"/>
    <w:rsid w:val="004337D2"/>
    <w:rsid w:val="00433B60"/>
    <w:rsid w:val="00434B0F"/>
    <w:rsid w:val="00435C5B"/>
    <w:rsid w:val="0043606A"/>
    <w:rsid w:val="004360E8"/>
    <w:rsid w:val="00436919"/>
    <w:rsid w:val="00436F0B"/>
    <w:rsid w:val="0043795D"/>
    <w:rsid w:val="00440053"/>
    <w:rsid w:val="00440A91"/>
    <w:rsid w:val="004413CB"/>
    <w:rsid w:val="00443B3F"/>
    <w:rsid w:val="004444A0"/>
    <w:rsid w:val="004446E8"/>
    <w:rsid w:val="004447E1"/>
    <w:rsid w:val="004448A4"/>
    <w:rsid w:val="004448D8"/>
    <w:rsid w:val="00444E0F"/>
    <w:rsid w:val="00445EEF"/>
    <w:rsid w:val="00446892"/>
    <w:rsid w:val="00447268"/>
    <w:rsid w:val="00447404"/>
    <w:rsid w:val="00447A40"/>
    <w:rsid w:val="00450014"/>
    <w:rsid w:val="00450543"/>
    <w:rsid w:val="004508A7"/>
    <w:rsid w:val="004509EC"/>
    <w:rsid w:val="00450C39"/>
    <w:rsid w:val="00450F7B"/>
    <w:rsid w:val="0045113C"/>
    <w:rsid w:val="004512C8"/>
    <w:rsid w:val="00451423"/>
    <w:rsid w:val="00451955"/>
    <w:rsid w:val="00451ACF"/>
    <w:rsid w:val="00452256"/>
    <w:rsid w:val="0045284F"/>
    <w:rsid w:val="00452B93"/>
    <w:rsid w:val="00452F70"/>
    <w:rsid w:val="00453012"/>
    <w:rsid w:val="00454C6D"/>
    <w:rsid w:val="004551B3"/>
    <w:rsid w:val="00455C36"/>
    <w:rsid w:val="00456F6C"/>
    <w:rsid w:val="004607F7"/>
    <w:rsid w:val="004608EE"/>
    <w:rsid w:val="00460AE9"/>
    <w:rsid w:val="00460BB2"/>
    <w:rsid w:val="00461B66"/>
    <w:rsid w:val="0046204B"/>
    <w:rsid w:val="004622ED"/>
    <w:rsid w:val="0046293B"/>
    <w:rsid w:val="00462B02"/>
    <w:rsid w:val="00463531"/>
    <w:rsid w:val="00463556"/>
    <w:rsid w:val="00463AAB"/>
    <w:rsid w:val="004642BF"/>
    <w:rsid w:val="00464B84"/>
    <w:rsid w:val="00465CB7"/>
    <w:rsid w:val="00465EA5"/>
    <w:rsid w:val="00466841"/>
    <w:rsid w:val="004670AE"/>
    <w:rsid w:val="0046724D"/>
    <w:rsid w:val="00467795"/>
    <w:rsid w:val="00467FDE"/>
    <w:rsid w:val="004702E8"/>
    <w:rsid w:val="00470485"/>
    <w:rsid w:val="004709E8"/>
    <w:rsid w:val="00471E1A"/>
    <w:rsid w:val="0047276B"/>
    <w:rsid w:val="0047306B"/>
    <w:rsid w:val="004732A3"/>
    <w:rsid w:val="0047346B"/>
    <w:rsid w:val="00473F5E"/>
    <w:rsid w:val="00475C65"/>
    <w:rsid w:val="0047701D"/>
    <w:rsid w:val="0047714F"/>
    <w:rsid w:val="00477F7A"/>
    <w:rsid w:val="00480520"/>
    <w:rsid w:val="004807E7"/>
    <w:rsid w:val="004810AD"/>
    <w:rsid w:val="004823F2"/>
    <w:rsid w:val="00483461"/>
    <w:rsid w:val="00484245"/>
    <w:rsid w:val="00484D54"/>
    <w:rsid w:val="0048516D"/>
    <w:rsid w:val="0048619A"/>
    <w:rsid w:val="00486AC2"/>
    <w:rsid w:val="0048731F"/>
    <w:rsid w:val="0048752D"/>
    <w:rsid w:val="00487939"/>
    <w:rsid w:val="00487EB3"/>
    <w:rsid w:val="0049077B"/>
    <w:rsid w:val="00491B19"/>
    <w:rsid w:val="00491E53"/>
    <w:rsid w:val="004939D5"/>
    <w:rsid w:val="004942EF"/>
    <w:rsid w:val="004945A7"/>
    <w:rsid w:val="00494A0B"/>
    <w:rsid w:val="004962ED"/>
    <w:rsid w:val="0049669C"/>
    <w:rsid w:val="00496DF8"/>
    <w:rsid w:val="004970E1"/>
    <w:rsid w:val="0049750B"/>
    <w:rsid w:val="00497613"/>
    <w:rsid w:val="0049793F"/>
    <w:rsid w:val="00497E04"/>
    <w:rsid w:val="004A11B1"/>
    <w:rsid w:val="004A1A9A"/>
    <w:rsid w:val="004A1FFB"/>
    <w:rsid w:val="004A2C5C"/>
    <w:rsid w:val="004A3A6A"/>
    <w:rsid w:val="004A3E8C"/>
    <w:rsid w:val="004A4F74"/>
    <w:rsid w:val="004A533A"/>
    <w:rsid w:val="004A583D"/>
    <w:rsid w:val="004A5F10"/>
    <w:rsid w:val="004A5F9C"/>
    <w:rsid w:val="004A6758"/>
    <w:rsid w:val="004A6E30"/>
    <w:rsid w:val="004A6F6D"/>
    <w:rsid w:val="004A709B"/>
    <w:rsid w:val="004A7C82"/>
    <w:rsid w:val="004B0912"/>
    <w:rsid w:val="004B0A09"/>
    <w:rsid w:val="004B0A3B"/>
    <w:rsid w:val="004B1871"/>
    <w:rsid w:val="004B263F"/>
    <w:rsid w:val="004B2CF6"/>
    <w:rsid w:val="004B3928"/>
    <w:rsid w:val="004B42B3"/>
    <w:rsid w:val="004B48BE"/>
    <w:rsid w:val="004B4BFC"/>
    <w:rsid w:val="004B59F6"/>
    <w:rsid w:val="004B6B7C"/>
    <w:rsid w:val="004B6FAC"/>
    <w:rsid w:val="004B7BCA"/>
    <w:rsid w:val="004C0ADE"/>
    <w:rsid w:val="004C0C5D"/>
    <w:rsid w:val="004C12EC"/>
    <w:rsid w:val="004C158C"/>
    <w:rsid w:val="004C191A"/>
    <w:rsid w:val="004C2A90"/>
    <w:rsid w:val="004C35B3"/>
    <w:rsid w:val="004C56BD"/>
    <w:rsid w:val="004C5C28"/>
    <w:rsid w:val="004C5D10"/>
    <w:rsid w:val="004C6C82"/>
    <w:rsid w:val="004C6EB6"/>
    <w:rsid w:val="004C7677"/>
    <w:rsid w:val="004C7807"/>
    <w:rsid w:val="004C7870"/>
    <w:rsid w:val="004C7A5F"/>
    <w:rsid w:val="004D1A41"/>
    <w:rsid w:val="004D1DA9"/>
    <w:rsid w:val="004D1E4A"/>
    <w:rsid w:val="004D1EDB"/>
    <w:rsid w:val="004D2678"/>
    <w:rsid w:val="004D26F8"/>
    <w:rsid w:val="004D2E41"/>
    <w:rsid w:val="004D30E0"/>
    <w:rsid w:val="004D32EF"/>
    <w:rsid w:val="004D34CA"/>
    <w:rsid w:val="004D4C3D"/>
    <w:rsid w:val="004D522D"/>
    <w:rsid w:val="004D6562"/>
    <w:rsid w:val="004D6864"/>
    <w:rsid w:val="004D6F3F"/>
    <w:rsid w:val="004D7A29"/>
    <w:rsid w:val="004E057F"/>
    <w:rsid w:val="004E08E1"/>
    <w:rsid w:val="004E0D83"/>
    <w:rsid w:val="004E0E56"/>
    <w:rsid w:val="004E1067"/>
    <w:rsid w:val="004E127A"/>
    <w:rsid w:val="004E12F0"/>
    <w:rsid w:val="004E1B8B"/>
    <w:rsid w:val="004E246D"/>
    <w:rsid w:val="004E2A13"/>
    <w:rsid w:val="004E2DD6"/>
    <w:rsid w:val="004E3561"/>
    <w:rsid w:val="004E3B3A"/>
    <w:rsid w:val="004E42CB"/>
    <w:rsid w:val="004E439D"/>
    <w:rsid w:val="004E456E"/>
    <w:rsid w:val="004E50F2"/>
    <w:rsid w:val="004E56C0"/>
    <w:rsid w:val="004E70E7"/>
    <w:rsid w:val="004E7366"/>
    <w:rsid w:val="004E7E0C"/>
    <w:rsid w:val="004F03AD"/>
    <w:rsid w:val="004F07DC"/>
    <w:rsid w:val="004F0B65"/>
    <w:rsid w:val="004F0BDB"/>
    <w:rsid w:val="004F0C9C"/>
    <w:rsid w:val="004F1D22"/>
    <w:rsid w:val="004F22B3"/>
    <w:rsid w:val="004F23D5"/>
    <w:rsid w:val="004F3644"/>
    <w:rsid w:val="004F3CFE"/>
    <w:rsid w:val="004F4032"/>
    <w:rsid w:val="004F58B8"/>
    <w:rsid w:val="004F6CA8"/>
    <w:rsid w:val="004F6FE4"/>
    <w:rsid w:val="004F777D"/>
    <w:rsid w:val="004F7DAC"/>
    <w:rsid w:val="005007B5"/>
    <w:rsid w:val="00500902"/>
    <w:rsid w:val="00501538"/>
    <w:rsid w:val="005015F2"/>
    <w:rsid w:val="005018FD"/>
    <w:rsid w:val="00501E27"/>
    <w:rsid w:val="00502DFC"/>
    <w:rsid w:val="00503B04"/>
    <w:rsid w:val="00504D5F"/>
    <w:rsid w:val="005056F8"/>
    <w:rsid w:val="005058AA"/>
    <w:rsid w:val="00505E18"/>
    <w:rsid w:val="00506F22"/>
    <w:rsid w:val="00507FBC"/>
    <w:rsid w:val="005106AD"/>
    <w:rsid w:val="00511533"/>
    <w:rsid w:val="0051175C"/>
    <w:rsid w:val="005136E2"/>
    <w:rsid w:val="00513DD3"/>
    <w:rsid w:val="005141AA"/>
    <w:rsid w:val="00515C00"/>
    <w:rsid w:val="005160CC"/>
    <w:rsid w:val="005205D5"/>
    <w:rsid w:val="005206A3"/>
    <w:rsid w:val="00520743"/>
    <w:rsid w:val="00520BBB"/>
    <w:rsid w:val="00520D49"/>
    <w:rsid w:val="005210C7"/>
    <w:rsid w:val="00521EC8"/>
    <w:rsid w:val="0052261C"/>
    <w:rsid w:val="0052325C"/>
    <w:rsid w:val="0052342F"/>
    <w:rsid w:val="0052343E"/>
    <w:rsid w:val="00523522"/>
    <w:rsid w:val="005241DE"/>
    <w:rsid w:val="005242A3"/>
    <w:rsid w:val="00524347"/>
    <w:rsid w:val="00524530"/>
    <w:rsid w:val="00524A8E"/>
    <w:rsid w:val="00524F0B"/>
    <w:rsid w:val="00525489"/>
    <w:rsid w:val="00525A1A"/>
    <w:rsid w:val="00526961"/>
    <w:rsid w:val="00527141"/>
    <w:rsid w:val="005271DB"/>
    <w:rsid w:val="0052729A"/>
    <w:rsid w:val="00527454"/>
    <w:rsid w:val="005275FA"/>
    <w:rsid w:val="00527875"/>
    <w:rsid w:val="00527980"/>
    <w:rsid w:val="00527EBE"/>
    <w:rsid w:val="00530869"/>
    <w:rsid w:val="00530CE4"/>
    <w:rsid w:val="0053127E"/>
    <w:rsid w:val="0053150F"/>
    <w:rsid w:val="0053165A"/>
    <w:rsid w:val="00531AB4"/>
    <w:rsid w:val="00531F34"/>
    <w:rsid w:val="00533A10"/>
    <w:rsid w:val="00534585"/>
    <w:rsid w:val="00534F64"/>
    <w:rsid w:val="0053565D"/>
    <w:rsid w:val="00535E2E"/>
    <w:rsid w:val="00536498"/>
    <w:rsid w:val="0053676D"/>
    <w:rsid w:val="00536C84"/>
    <w:rsid w:val="00537745"/>
    <w:rsid w:val="00537DBF"/>
    <w:rsid w:val="005403EB"/>
    <w:rsid w:val="00540438"/>
    <w:rsid w:val="005416EA"/>
    <w:rsid w:val="005426A1"/>
    <w:rsid w:val="00542BB2"/>
    <w:rsid w:val="00543472"/>
    <w:rsid w:val="0054362A"/>
    <w:rsid w:val="00543ED2"/>
    <w:rsid w:val="00545D32"/>
    <w:rsid w:val="00546FA1"/>
    <w:rsid w:val="00547F6C"/>
    <w:rsid w:val="005502D2"/>
    <w:rsid w:val="005503D8"/>
    <w:rsid w:val="00550E18"/>
    <w:rsid w:val="005515A2"/>
    <w:rsid w:val="00552074"/>
    <w:rsid w:val="00552B3D"/>
    <w:rsid w:val="00553C44"/>
    <w:rsid w:val="005542A1"/>
    <w:rsid w:val="005543EF"/>
    <w:rsid w:val="00554701"/>
    <w:rsid w:val="00554973"/>
    <w:rsid w:val="00554D8A"/>
    <w:rsid w:val="005555DC"/>
    <w:rsid w:val="00555A7E"/>
    <w:rsid w:val="00555D0E"/>
    <w:rsid w:val="00556257"/>
    <w:rsid w:val="005562E7"/>
    <w:rsid w:val="005563E2"/>
    <w:rsid w:val="0056079D"/>
    <w:rsid w:val="00560D5C"/>
    <w:rsid w:val="00560DDE"/>
    <w:rsid w:val="00561BEC"/>
    <w:rsid w:val="00562098"/>
    <w:rsid w:val="005626D3"/>
    <w:rsid w:val="0056270E"/>
    <w:rsid w:val="00562B63"/>
    <w:rsid w:val="00562BF8"/>
    <w:rsid w:val="00562C0C"/>
    <w:rsid w:val="00562D32"/>
    <w:rsid w:val="0056448A"/>
    <w:rsid w:val="0056459D"/>
    <w:rsid w:val="005648CC"/>
    <w:rsid w:val="0056519D"/>
    <w:rsid w:val="005652F0"/>
    <w:rsid w:val="00565773"/>
    <w:rsid w:val="00565ABD"/>
    <w:rsid w:val="00565E6B"/>
    <w:rsid w:val="00565F22"/>
    <w:rsid w:val="00566131"/>
    <w:rsid w:val="00570637"/>
    <w:rsid w:val="00570C83"/>
    <w:rsid w:val="005713C4"/>
    <w:rsid w:val="00571C50"/>
    <w:rsid w:val="00571D64"/>
    <w:rsid w:val="00572086"/>
    <w:rsid w:val="0057259D"/>
    <w:rsid w:val="00572AD9"/>
    <w:rsid w:val="005736B1"/>
    <w:rsid w:val="00573BCC"/>
    <w:rsid w:val="0057698E"/>
    <w:rsid w:val="0057740B"/>
    <w:rsid w:val="005804CE"/>
    <w:rsid w:val="00580716"/>
    <w:rsid w:val="005813BB"/>
    <w:rsid w:val="00581DDB"/>
    <w:rsid w:val="00581F68"/>
    <w:rsid w:val="00581FBA"/>
    <w:rsid w:val="005820B0"/>
    <w:rsid w:val="005825BB"/>
    <w:rsid w:val="005835D2"/>
    <w:rsid w:val="00583BE4"/>
    <w:rsid w:val="005842C2"/>
    <w:rsid w:val="00584616"/>
    <w:rsid w:val="005847B6"/>
    <w:rsid w:val="00585F50"/>
    <w:rsid w:val="00586A03"/>
    <w:rsid w:val="00587578"/>
    <w:rsid w:val="00587F25"/>
    <w:rsid w:val="00587FD5"/>
    <w:rsid w:val="0059028E"/>
    <w:rsid w:val="00590F14"/>
    <w:rsid w:val="00590F39"/>
    <w:rsid w:val="005917D9"/>
    <w:rsid w:val="00591C82"/>
    <w:rsid w:val="00591EDD"/>
    <w:rsid w:val="00591F98"/>
    <w:rsid w:val="005923C7"/>
    <w:rsid w:val="00592420"/>
    <w:rsid w:val="00592E74"/>
    <w:rsid w:val="00592F69"/>
    <w:rsid w:val="00593169"/>
    <w:rsid w:val="00593562"/>
    <w:rsid w:val="005938FD"/>
    <w:rsid w:val="00593C53"/>
    <w:rsid w:val="00593E5A"/>
    <w:rsid w:val="00593FFC"/>
    <w:rsid w:val="00594796"/>
    <w:rsid w:val="005951DD"/>
    <w:rsid w:val="005959AF"/>
    <w:rsid w:val="00595BEC"/>
    <w:rsid w:val="005969F8"/>
    <w:rsid w:val="00597515"/>
    <w:rsid w:val="005A0937"/>
    <w:rsid w:val="005A0A73"/>
    <w:rsid w:val="005A0D52"/>
    <w:rsid w:val="005A0EE5"/>
    <w:rsid w:val="005A0F49"/>
    <w:rsid w:val="005A11E3"/>
    <w:rsid w:val="005A1356"/>
    <w:rsid w:val="005A1F44"/>
    <w:rsid w:val="005A2691"/>
    <w:rsid w:val="005A29B8"/>
    <w:rsid w:val="005A3702"/>
    <w:rsid w:val="005A40A2"/>
    <w:rsid w:val="005A4BF3"/>
    <w:rsid w:val="005A4E6A"/>
    <w:rsid w:val="005A51F2"/>
    <w:rsid w:val="005A55F2"/>
    <w:rsid w:val="005A761A"/>
    <w:rsid w:val="005A7ACC"/>
    <w:rsid w:val="005B006B"/>
    <w:rsid w:val="005B0BF7"/>
    <w:rsid w:val="005B0E18"/>
    <w:rsid w:val="005B2625"/>
    <w:rsid w:val="005B33D9"/>
    <w:rsid w:val="005B3BCB"/>
    <w:rsid w:val="005B47D2"/>
    <w:rsid w:val="005B4D97"/>
    <w:rsid w:val="005B51EB"/>
    <w:rsid w:val="005B593C"/>
    <w:rsid w:val="005B69C4"/>
    <w:rsid w:val="005B7254"/>
    <w:rsid w:val="005C04DB"/>
    <w:rsid w:val="005C09CC"/>
    <w:rsid w:val="005C0F66"/>
    <w:rsid w:val="005C1957"/>
    <w:rsid w:val="005C1D96"/>
    <w:rsid w:val="005C2067"/>
    <w:rsid w:val="005C2B97"/>
    <w:rsid w:val="005C2CB1"/>
    <w:rsid w:val="005C3BAA"/>
    <w:rsid w:val="005C4055"/>
    <w:rsid w:val="005C408B"/>
    <w:rsid w:val="005C43CD"/>
    <w:rsid w:val="005C529E"/>
    <w:rsid w:val="005C550D"/>
    <w:rsid w:val="005C553B"/>
    <w:rsid w:val="005C587F"/>
    <w:rsid w:val="005C68B6"/>
    <w:rsid w:val="005C73FA"/>
    <w:rsid w:val="005D1889"/>
    <w:rsid w:val="005D2CBD"/>
    <w:rsid w:val="005D376F"/>
    <w:rsid w:val="005D3957"/>
    <w:rsid w:val="005D41CC"/>
    <w:rsid w:val="005D49B1"/>
    <w:rsid w:val="005D4C8F"/>
    <w:rsid w:val="005D53B1"/>
    <w:rsid w:val="005D560C"/>
    <w:rsid w:val="005D58DF"/>
    <w:rsid w:val="005D5F3B"/>
    <w:rsid w:val="005D63F4"/>
    <w:rsid w:val="005D6836"/>
    <w:rsid w:val="005D6BEF"/>
    <w:rsid w:val="005D712D"/>
    <w:rsid w:val="005D719C"/>
    <w:rsid w:val="005D73DA"/>
    <w:rsid w:val="005E0981"/>
    <w:rsid w:val="005E0DDD"/>
    <w:rsid w:val="005E1B1F"/>
    <w:rsid w:val="005E214C"/>
    <w:rsid w:val="005E2414"/>
    <w:rsid w:val="005E3A79"/>
    <w:rsid w:val="005E3B8C"/>
    <w:rsid w:val="005E4398"/>
    <w:rsid w:val="005E5B34"/>
    <w:rsid w:val="005E60FB"/>
    <w:rsid w:val="005E719B"/>
    <w:rsid w:val="005E7FD7"/>
    <w:rsid w:val="005F083B"/>
    <w:rsid w:val="005F1C5D"/>
    <w:rsid w:val="005F2A24"/>
    <w:rsid w:val="005F2A5E"/>
    <w:rsid w:val="005F32BE"/>
    <w:rsid w:val="005F3AA4"/>
    <w:rsid w:val="005F4FB2"/>
    <w:rsid w:val="005F5C13"/>
    <w:rsid w:val="005F67AE"/>
    <w:rsid w:val="0060047C"/>
    <w:rsid w:val="0060131A"/>
    <w:rsid w:val="006014C2"/>
    <w:rsid w:val="006016AE"/>
    <w:rsid w:val="00601DF0"/>
    <w:rsid w:val="00603070"/>
    <w:rsid w:val="006030B2"/>
    <w:rsid w:val="00603702"/>
    <w:rsid w:val="0060373D"/>
    <w:rsid w:val="0060391E"/>
    <w:rsid w:val="00603D39"/>
    <w:rsid w:val="006043D8"/>
    <w:rsid w:val="0060632D"/>
    <w:rsid w:val="00606432"/>
    <w:rsid w:val="006068FD"/>
    <w:rsid w:val="00606EDB"/>
    <w:rsid w:val="0060723F"/>
    <w:rsid w:val="00607D7B"/>
    <w:rsid w:val="0061094D"/>
    <w:rsid w:val="00611082"/>
    <w:rsid w:val="0061125E"/>
    <w:rsid w:val="006125E5"/>
    <w:rsid w:val="00612B3F"/>
    <w:rsid w:val="006144DF"/>
    <w:rsid w:val="00614CC9"/>
    <w:rsid w:val="00614D0C"/>
    <w:rsid w:val="00615328"/>
    <w:rsid w:val="00615869"/>
    <w:rsid w:val="00616016"/>
    <w:rsid w:val="00616CDD"/>
    <w:rsid w:val="00617608"/>
    <w:rsid w:val="00617731"/>
    <w:rsid w:val="00617D99"/>
    <w:rsid w:val="00620120"/>
    <w:rsid w:val="00621692"/>
    <w:rsid w:val="00621BFE"/>
    <w:rsid w:val="00621E1D"/>
    <w:rsid w:val="00623A39"/>
    <w:rsid w:val="00623C3F"/>
    <w:rsid w:val="006244E9"/>
    <w:rsid w:val="00624916"/>
    <w:rsid w:val="00624943"/>
    <w:rsid w:val="0062494F"/>
    <w:rsid w:val="00625C8F"/>
    <w:rsid w:val="00626149"/>
    <w:rsid w:val="006273C4"/>
    <w:rsid w:val="006278C2"/>
    <w:rsid w:val="00630004"/>
    <w:rsid w:val="006310B7"/>
    <w:rsid w:val="00631CF3"/>
    <w:rsid w:val="00634757"/>
    <w:rsid w:val="00634BFA"/>
    <w:rsid w:val="00635FFE"/>
    <w:rsid w:val="006360F4"/>
    <w:rsid w:val="006367FC"/>
    <w:rsid w:val="00636CAB"/>
    <w:rsid w:val="00636D36"/>
    <w:rsid w:val="00640307"/>
    <w:rsid w:val="0064086E"/>
    <w:rsid w:val="00640E2E"/>
    <w:rsid w:val="00640E83"/>
    <w:rsid w:val="00641125"/>
    <w:rsid w:val="00642504"/>
    <w:rsid w:val="006426B4"/>
    <w:rsid w:val="006427AE"/>
    <w:rsid w:val="00642DAE"/>
    <w:rsid w:val="00642E01"/>
    <w:rsid w:val="00644189"/>
    <w:rsid w:val="00644A66"/>
    <w:rsid w:val="0064502B"/>
    <w:rsid w:val="00645B4F"/>
    <w:rsid w:val="00645EF9"/>
    <w:rsid w:val="0064640F"/>
    <w:rsid w:val="00646446"/>
    <w:rsid w:val="006468F8"/>
    <w:rsid w:val="00646F1C"/>
    <w:rsid w:val="00647DC0"/>
    <w:rsid w:val="006500A6"/>
    <w:rsid w:val="00650AAE"/>
    <w:rsid w:val="00650E9A"/>
    <w:rsid w:val="006515FE"/>
    <w:rsid w:val="006517C3"/>
    <w:rsid w:val="00651B92"/>
    <w:rsid w:val="00651E30"/>
    <w:rsid w:val="00652EBC"/>
    <w:rsid w:val="0065321B"/>
    <w:rsid w:val="006537EE"/>
    <w:rsid w:val="00653A84"/>
    <w:rsid w:val="006554F7"/>
    <w:rsid w:val="00655CD8"/>
    <w:rsid w:val="00656A5A"/>
    <w:rsid w:val="006571A4"/>
    <w:rsid w:val="00657D13"/>
    <w:rsid w:val="00657F7D"/>
    <w:rsid w:val="006604A5"/>
    <w:rsid w:val="006604E3"/>
    <w:rsid w:val="006611E4"/>
    <w:rsid w:val="00661673"/>
    <w:rsid w:val="0066202A"/>
    <w:rsid w:val="006623A6"/>
    <w:rsid w:val="006632EA"/>
    <w:rsid w:val="00663454"/>
    <w:rsid w:val="00663469"/>
    <w:rsid w:val="00663A90"/>
    <w:rsid w:val="00663B7A"/>
    <w:rsid w:val="006649D8"/>
    <w:rsid w:val="0066508C"/>
    <w:rsid w:val="00665C88"/>
    <w:rsid w:val="006666C9"/>
    <w:rsid w:val="00666E3B"/>
    <w:rsid w:val="0066777A"/>
    <w:rsid w:val="00671050"/>
    <w:rsid w:val="00671EB5"/>
    <w:rsid w:val="006724D9"/>
    <w:rsid w:val="00672954"/>
    <w:rsid w:val="00672A8D"/>
    <w:rsid w:val="00672FC3"/>
    <w:rsid w:val="006738BA"/>
    <w:rsid w:val="00673E03"/>
    <w:rsid w:val="00675A9B"/>
    <w:rsid w:val="00675DC0"/>
    <w:rsid w:val="00675DE0"/>
    <w:rsid w:val="006763B7"/>
    <w:rsid w:val="00676BFA"/>
    <w:rsid w:val="00676FC1"/>
    <w:rsid w:val="00676FDF"/>
    <w:rsid w:val="006772F0"/>
    <w:rsid w:val="0067776B"/>
    <w:rsid w:val="00677A2A"/>
    <w:rsid w:val="00680242"/>
    <w:rsid w:val="0068120C"/>
    <w:rsid w:val="00681542"/>
    <w:rsid w:val="006819A8"/>
    <w:rsid w:val="00681B35"/>
    <w:rsid w:val="00683E41"/>
    <w:rsid w:val="006842FB"/>
    <w:rsid w:val="00684B60"/>
    <w:rsid w:val="00684F41"/>
    <w:rsid w:val="006854E7"/>
    <w:rsid w:val="00685C45"/>
    <w:rsid w:val="006875D7"/>
    <w:rsid w:val="00687AAF"/>
    <w:rsid w:val="00687CD3"/>
    <w:rsid w:val="00687F25"/>
    <w:rsid w:val="00690639"/>
    <w:rsid w:val="0069164A"/>
    <w:rsid w:val="00691AE9"/>
    <w:rsid w:val="00692005"/>
    <w:rsid w:val="0069255E"/>
    <w:rsid w:val="006926E2"/>
    <w:rsid w:val="00692790"/>
    <w:rsid w:val="00692A4A"/>
    <w:rsid w:val="00693079"/>
    <w:rsid w:val="006939CE"/>
    <w:rsid w:val="00694791"/>
    <w:rsid w:val="0069489E"/>
    <w:rsid w:val="00694986"/>
    <w:rsid w:val="00694B7D"/>
    <w:rsid w:val="00694DD7"/>
    <w:rsid w:val="00694F7E"/>
    <w:rsid w:val="006954BC"/>
    <w:rsid w:val="006965A7"/>
    <w:rsid w:val="00697752"/>
    <w:rsid w:val="00697CDF"/>
    <w:rsid w:val="006A013D"/>
    <w:rsid w:val="006A0240"/>
    <w:rsid w:val="006A15DF"/>
    <w:rsid w:val="006A1F86"/>
    <w:rsid w:val="006A2500"/>
    <w:rsid w:val="006A33FC"/>
    <w:rsid w:val="006A36A2"/>
    <w:rsid w:val="006A36B7"/>
    <w:rsid w:val="006A4095"/>
    <w:rsid w:val="006A4470"/>
    <w:rsid w:val="006A48DF"/>
    <w:rsid w:val="006A4C4B"/>
    <w:rsid w:val="006A5074"/>
    <w:rsid w:val="006A50E9"/>
    <w:rsid w:val="006A56B8"/>
    <w:rsid w:val="006A5C82"/>
    <w:rsid w:val="006A6359"/>
    <w:rsid w:val="006A6651"/>
    <w:rsid w:val="006A6F78"/>
    <w:rsid w:val="006A7FB7"/>
    <w:rsid w:val="006B02C0"/>
    <w:rsid w:val="006B0901"/>
    <w:rsid w:val="006B0F02"/>
    <w:rsid w:val="006B1B6F"/>
    <w:rsid w:val="006B1D7B"/>
    <w:rsid w:val="006B212A"/>
    <w:rsid w:val="006B26C9"/>
    <w:rsid w:val="006B3B45"/>
    <w:rsid w:val="006B41CF"/>
    <w:rsid w:val="006C0931"/>
    <w:rsid w:val="006C1DDA"/>
    <w:rsid w:val="006C2ABA"/>
    <w:rsid w:val="006C33F1"/>
    <w:rsid w:val="006C34A1"/>
    <w:rsid w:val="006C34D1"/>
    <w:rsid w:val="006C36C1"/>
    <w:rsid w:val="006C3D7A"/>
    <w:rsid w:val="006C4ABE"/>
    <w:rsid w:val="006C4BBF"/>
    <w:rsid w:val="006C4BEC"/>
    <w:rsid w:val="006C52E9"/>
    <w:rsid w:val="006C5A6D"/>
    <w:rsid w:val="006C5D5F"/>
    <w:rsid w:val="006C5E8A"/>
    <w:rsid w:val="006C6D9A"/>
    <w:rsid w:val="006D00CA"/>
    <w:rsid w:val="006D082F"/>
    <w:rsid w:val="006D0CF9"/>
    <w:rsid w:val="006D0F02"/>
    <w:rsid w:val="006D1F5C"/>
    <w:rsid w:val="006D23C1"/>
    <w:rsid w:val="006D39F2"/>
    <w:rsid w:val="006D3C3A"/>
    <w:rsid w:val="006D4187"/>
    <w:rsid w:val="006D4276"/>
    <w:rsid w:val="006D4287"/>
    <w:rsid w:val="006D516F"/>
    <w:rsid w:val="006D53C5"/>
    <w:rsid w:val="006D5A14"/>
    <w:rsid w:val="006D5A67"/>
    <w:rsid w:val="006D5E33"/>
    <w:rsid w:val="006D5EFF"/>
    <w:rsid w:val="006D6409"/>
    <w:rsid w:val="006D6874"/>
    <w:rsid w:val="006D79CE"/>
    <w:rsid w:val="006E0428"/>
    <w:rsid w:val="006E1C14"/>
    <w:rsid w:val="006E1DF6"/>
    <w:rsid w:val="006E2BE5"/>
    <w:rsid w:val="006E324A"/>
    <w:rsid w:val="006E40A5"/>
    <w:rsid w:val="006E45F5"/>
    <w:rsid w:val="006E507B"/>
    <w:rsid w:val="006E56C3"/>
    <w:rsid w:val="006E5AED"/>
    <w:rsid w:val="006E6C42"/>
    <w:rsid w:val="006F1369"/>
    <w:rsid w:val="006F13FB"/>
    <w:rsid w:val="006F1410"/>
    <w:rsid w:val="006F1F94"/>
    <w:rsid w:val="006F4BFD"/>
    <w:rsid w:val="006F4E83"/>
    <w:rsid w:val="006F4FC2"/>
    <w:rsid w:val="006F6032"/>
    <w:rsid w:val="006F652B"/>
    <w:rsid w:val="006F684A"/>
    <w:rsid w:val="006F6D4E"/>
    <w:rsid w:val="006F722F"/>
    <w:rsid w:val="006F736F"/>
    <w:rsid w:val="006F7603"/>
    <w:rsid w:val="006F795C"/>
    <w:rsid w:val="006F7D7D"/>
    <w:rsid w:val="007003C3"/>
    <w:rsid w:val="00700E26"/>
    <w:rsid w:val="007013BA"/>
    <w:rsid w:val="007020F9"/>
    <w:rsid w:val="007030A7"/>
    <w:rsid w:val="007036A2"/>
    <w:rsid w:val="00703C94"/>
    <w:rsid w:val="00703CB8"/>
    <w:rsid w:val="00704CD8"/>
    <w:rsid w:val="00704E26"/>
    <w:rsid w:val="00704F45"/>
    <w:rsid w:val="007056AF"/>
    <w:rsid w:val="00706AFE"/>
    <w:rsid w:val="00706EF1"/>
    <w:rsid w:val="0070738A"/>
    <w:rsid w:val="00707A85"/>
    <w:rsid w:val="00710563"/>
    <w:rsid w:val="007109D4"/>
    <w:rsid w:val="007112BE"/>
    <w:rsid w:val="0071165C"/>
    <w:rsid w:val="007129C8"/>
    <w:rsid w:val="007137D1"/>
    <w:rsid w:val="007139F4"/>
    <w:rsid w:val="00713A1A"/>
    <w:rsid w:val="00714014"/>
    <w:rsid w:val="00714CA0"/>
    <w:rsid w:val="0071521A"/>
    <w:rsid w:val="00716E37"/>
    <w:rsid w:val="00717FDB"/>
    <w:rsid w:val="007202C0"/>
    <w:rsid w:val="00720696"/>
    <w:rsid w:val="0072078E"/>
    <w:rsid w:val="00720BFC"/>
    <w:rsid w:val="00720C17"/>
    <w:rsid w:val="00720E43"/>
    <w:rsid w:val="0072208A"/>
    <w:rsid w:val="007230A1"/>
    <w:rsid w:val="00724DB2"/>
    <w:rsid w:val="0072598E"/>
    <w:rsid w:val="007261DC"/>
    <w:rsid w:val="00726787"/>
    <w:rsid w:val="0072687D"/>
    <w:rsid w:val="00726931"/>
    <w:rsid w:val="00726CAD"/>
    <w:rsid w:val="00726EA2"/>
    <w:rsid w:val="0072708C"/>
    <w:rsid w:val="00727313"/>
    <w:rsid w:val="00727E46"/>
    <w:rsid w:val="007308C5"/>
    <w:rsid w:val="00730AD9"/>
    <w:rsid w:val="00730FBE"/>
    <w:rsid w:val="00731007"/>
    <w:rsid w:val="00731016"/>
    <w:rsid w:val="00732808"/>
    <w:rsid w:val="00732AFF"/>
    <w:rsid w:val="0073343F"/>
    <w:rsid w:val="007337BC"/>
    <w:rsid w:val="00734088"/>
    <w:rsid w:val="007341D9"/>
    <w:rsid w:val="0073500A"/>
    <w:rsid w:val="0073508E"/>
    <w:rsid w:val="007353B2"/>
    <w:rsid w:val="0073620F"/>
    <w:rsid w:val="00736FEC"/>
    <w:rsid w:val="00737490"/>
    <w:rsid w:val="00737A11"/>
    <w:rsid w:val="007403B3"/>
    <w:rsid w:val="00740892"/>
    <w:rsid w:val="007412BB"/>
    <w:rsid w:val="007412DE"/>
    <w:rsid w:val="0074188E"/>
    <w:rsid w:val="0074324A"/>
    <w:rsid w:val="0074374C"/>
    <w:rsid w:val="007439D2"/>
    <w:rsid w:val="00743EEE"/>
    <w:rsid w:val="00744185"/>
    <w:rsid w:val="0074427B"/>
    <w:rsid w:val="00745597"/>
    <w:rsid w:val="00745802"/>
    <w:rsid w:val="00746076"/>
    <w:rsid w:val="007463E1"/>
    <w:rsid w:val="00746E39"/>
    <w:rsid w:val="00750B3D"/>
    <w:rsid w:val="00750CCD"/>
    <w:rsid w:val="007513F2"/>
    <w:rsid w:val="00751575"/>
    <w:rsid w:val="00752116"/>
    <w:rsid w:val="00752A8A"/>
    <w:rsid w:val="007533C2"/>
    <w:rsid w:val="007536F2"/>
    <w:rsid w:val="00753781"/>
    <w:rsid w:val="00753A40"/>
    <w:rsid w:val="00753E1A"/>
    <w:rsid w:val="007559DB"/>
    <w:rsid w:val="00755B2D"/>
    <w:rsid w:val="007562AF"/>
    <w:rsid w:val="00756C11"/>
    <w:rsid w:val="00756FEB"/>
    <w:rsid w:val="00757147"/>
    <w:rsid w:val="00760058"/>
    <w:rsid w:val="00760183"/>
    <w:rsid w:val="00760703"/>
    <w:rsid w:val="00760799"/>
    <w:rsid w:val="00761505"/>
    <w:rsid w:val="00761F76"/>
    <w:rsid w:val="007622B2"/>
    <w:rsid w:val="00762CC8"/>
    <w:rsid w:val="0076322C"/>
    <w:rsid w:val="007632B4"/>
    <w:rsid w:val="00763EA4"/>
    <w:rsid w:val="007646BB"/>
    <w:rsid w:val="0076505B"/>
    <w:rsid w:val="007650D4"/>
    <w:rsid w:val="007652BC"/>
    <w:rsid w:val="00765467"/>
    <w:rsid w:val="0076590D"/>
    <w:rsid w:val="0076595E"/>
    <w:rsid w:val="00767283"/>
    <w:rsid w:val="00767B85"/>
    <w:rsid w:val="00767C96"/>
    <w:rsid w:val="00770C09"/>
    <w:rsid w:val="00771FF3"/>
    <w:rsid w:val="007729CE"/>
    <w:rsid w:val="0077345D"/>
    <w:rsid w:val="00773EDF"/>
    <w:rsid w:val="00776042"/>
    <w:rsid w:val="00776211"/>
    <w:rsid w:val="007775C4"/>
    <w:rsid w:val="00780D14"/>
    <w:rsid w:val="00781CE2"/>
    <w:rsid w:val="00782073"/>
    <w:rsid w:val="007824DA"/>
    <w:rsid w:val="00784A38"/>
    <w:rsid w:val="00785ACA"/>
    <w:rsid w:val="00785D6B"/>
    <w:rsid w:val="00786090"/>
    <w:rsid w:val="00786921"/>
    <w:rsid w:val="00787A41"/>
    <w:rsid w:val="007901A0"/>
    <w:rsid w:val="00790BD4"/>
    <w:rsid w:val="00791221"/>
    <w:rsid w:val="00791609"/>
    <w:rsid w:val="00791A3C"/>
    <w:rsid w:val="00791BEC"/>
    <w:rsid w:val="0079319D"/>
    <w:rsid w:val="007935B2"/>
    <w:rsid w:val="0079414A"/>
    <w:rsid w:val="00794867"/>
    <w:rsid w:val="00795A2E"/>
    <w:rsid w:val="00796AF5"/>
    <w:rsid w:val="007971B7"/>
    <w:rsid w:val="007973DE"/>
    <w:rsid w:val="00797FED"/>
    <w:rsid w:val="007A0B07"/>
    <w:rsid w:val="007A0BB8"/>
    <w:rsid w:val="007A1918"/>
    <w:rsid w:val="007A2197"/>
    <w:rsid w:val="007A37FB"/>
    <w:rsid w:val="007A3A37"/>
    <w:rsid w:val="007A3AAD"/>
    <w:rsid w:val="007A5F63"/>
    <w:rsid w:val="007A664D"/>
    <w:rsid w:val="007A6781"/>
    <w:rsid w:val="007A7339"/>
    <w:rsid w:val="007A7D47"/>
    <w:rsid w:val="007A7E36"/>
    <w:rsid w:val="007B0462"/>
    <w:rsid w:val="007B076B"/>
    <w:rsid w:val="007B0A33"/>
    <w:rsid w:val="007B0A4B"/>
    <w:rsid w:val="007B0A65"/>
    <w:rsid w:val="007B128A"/>
    <w:rsid w:val="007B255B"/>
    <w:rsid w:val="007B2E1A"/>
    <w:rsid w:val="007B32B4"/>
    <w:rsid w:val="007B3405"/>
    <w:rsid w:val="007B3E03"/>
    <w:rsid w:val="007B4037"/>
    <w:rsid w:val="007B43B9"/>
    <w:rsid w:val="007B476B"/>
    <w:rsid w:val="007B5043"/>
    <w:rsid w:val="007B6389"/>
    <w:rsid w:val="007B7449"/>
    <w:rsid w:val="007B7732"/>
    <w:rsid w:val="007B7F97"/>
    <w:rsid w:val="007B7FD1"/>
    <w:rsid w:val="007C036C"/>
    <w:rsid w:val="007C072D"/>
    <w:rsid w:val="007C1188"/>
    <w:rsid w:val="007C130E"/>
    <w:rsid w:val="007C1A21"/>
    <w:rsid w:val="007C1EE6"/>
    <w:rsid w:val="007C25DC"/>
    <w:rsid w:val="007C2834"/>
    <w:rsid w:val="007C3114"/>
    <w:rsid w:val="007C357D"/>
    <w:rsid w:val="007C3C14"/>
    <w:rsid w:val="007C48F7"/>
    <w:rsid w:val="007C5BC8"/>
    <w:rsid w:val="007C62EE"/>
    <w:rsid w:val="007C652A"/>
    <w:rsid w:val="007C6777"/>
    <w:rsid w:val="007C6E4E"/>
    <w:rsid w:val="007C74CD"/>
    <w:rsid w:val="007D0629"/>
    <w:rsid w:val="007D11A6"/>
    <w:rsid w:val="007D1FAA"/>
    <w:rsid w:val="007D250A"/>
    <w:rsid w:val="007D3406"/>
    <w:rsid w:val="007D40EC"/>
    <w:rsid w:val="007D55AB"/>
    <w:rsid w:val="007D5646"/>
    <w:rsid w:val="007D6C2E"/>
    <w:rsid w:val="007D7973"/>
    <w:rsid w:val="007E1DD9"/>
    <w:rsid w:val="007E2F2F"/>
    <w:rsid w:val="007E41DF"/>
    <w:rsid w:val="007E47BD"/>
    <w:rsid w:val="007E4BE6"/>
    <w:rsid w:val="007E50E9"/>
    <w:rsid w:val="007E61BD"/>
    <w:rsid w:val="007E6F18"/>
    <w:rsid w:val="007E750E"/>
    <w:rsid w:val="007E78FB"/>
    <w:rsid w:val="007F0568"/>
    <w:rsid w:val="007F08CF"/>
    <w:rsid w:val="007F103C"/>
    <w:rsid w:val="007F1287"/>
    <w:rsid w:val="007F161C"/>
    <w:rsid w:val="007F17B1"/>
    <w:rsid w:val="007F18D4"/>
    <w:rsid w:val="007F25E1"/>
    <w:rsid w:val="007F2D3C"/>
    <w:rsid w:val="007F3169"/>
    <w:rsid w:val="007F320B"/>
    <w:rsid w:val="007F3341"/>
    <w:rsid w:val="007F43A8"/>
    <w:rsid w:val="007F47AC"/>
    <w:rsid w:val="007F4B6A"/>
    <w:rsid w:val="007F4DF7"/>
    <w:rsid w:val="007F4F01"/>
    <w:rsid w:val="007F5F7B"/>
    <w:rsid w:val="007F60AD"/>
    <w:rsid w:val="007F6BC0"/>
    <w:rsid w:val="007F7823"/>
    <w:rsid w:val="008006A0"/>
    <w:rsid w:val="008020DC"/>
    <w:rsid w:val="0080334B"/>
    <w:rsid w:val="0080467A"/>
    <w:rsid w:val="00804ABB"/>
    <w:rsid w:val="0080556D"/>
    <w:rsid w:val="008058C6"/>
    <w:rsid w:val="00805ADE"/>
    <w:rsid w:val="0080660B"/>
    <w:rsid w:val="00806AD3"/>
    <w:rsid w:val="0081015C"/>
    <w:rsid w:val="00810C5C"/>
    <w:rsid w:val="0081243C"/>
    <w:rsid w:val="00813881"/>
    <w:rsid w:val="00813949"/>
    <w:rsid w:val="00813A0B"/>
    <w:rsid w:val="00814424"/>
    <w:rsid w:val="00814868"/>
    <w:rsid w:val="00814ED1"/>
    <w:rsid w:val="00815889"/>
    <w:rsid w:val="00816C15"/>
    <w:rsid w:val="00816D7F"/>
    <w:rsid w:val="008178B0"/>
    <w:rsid w:val="00820233"/>
    <w:rsid w:val="00821773"/>
    <w:rsid w:val="0082292B"/>
    <w:rsid w:val="00822988"/>
    <w:rsid w:val="00822A55"/>
    <w:rsid w:val="00822CA7"/>
    <w:rsid w:val="00822D54"/>
    <w:rsid w:val="00823362"/>
    <w:rsid w:val="00823451"/>
    <w:rsid w:val="00823DEC"/>
    <w:rsid w:val="00824127"/>
    <w:rsid w:val="008256F8"/>
    <w:rsid w:val="008262BD"/>
    <w:rsid w:val="00826F7E"/>
    <w:rsid w:val="0082725E"/>
    <w:rsid w:val="0082727B"/>
    <w:rsid w:val="0082744A"/>
    <w:rsid w:val="008277AF"/>
    <w:rsid w:val="00827BB7"/>
    <w:rsid w:val="0083128C"/>
    <w:rsid w:val="00832595"/>
    <w:rsid w:val="00832AF3"/>
    <w:rsid w:val="008335A4"/>
    <w:rsid w:val="0083362E"/>
    <w:rsid w:val="00833DED"/>
    <w:rsid w:val="00833FC7"/>
    <w:rsid w:val="00836D5D"/>
    <w:rsid w:val="0084023F"/>
    <w:rsid w:val="00840867"/>
    <w:rsid w:val="008416F6"/>
    <w:rsid w:val="00842256"/>
    <w:rsid w:val="00842E98"/>
    <w:rsid w:val="00842FBE"/>
    <w:rsid w:val="00844095"/>
    <w:rsid w:val="008440F6"/>
    <w:rsid w:val="00844A11"/>
    <w:rsid w:val="00844B53"/>
    <w:rsid w:val="00844CFC"/>
    <w:rsid w:val="008454F9"/>
    <w:rsid w:val="008455AD"/>
    <w:rsid w:val="008456B8"/>
    <w:rsid w:val="00845BFD"/>
    <w:rsid w:val="00846363"/>
    <w:rsid w:val="00846858"/>
    <w:rsid w:val="00847C6A"/>
    <w:rsid w:val="00850381"/>
    <w:rsid w:val="00850724"/>
    <w:rsid w:val="00850A5F"/>
    <w:rsid w:val="008518CA"/>
    <w:rsid w:val="00852611"/>
    <w:rsid w:val="00853439"/>
    <w:rsid w:val="008547DC"/>
    <w:rsid w:val="008547ED"/>
    <w:rsid w:val="00854888"/>
    <w:rsid w:val="00855967"/>
    <w:rsid w:val="00855A1A"/>
    <w:rsid w:val="00855E52"/>
    <w:rsid w:val="008569B9"/>
    <w:rsid w:val="00856E49"/>
    <w:rsid w:val="0085750B"/>
    <w:rsid w:val="008577EE"/>
    <w:rsid w:val="00857881"/>
    <w:rsid w:val="00857BD8"/>
    <w:rsid w:val="00857EC0"/>
    <w:rsid w:val="0086028B"/>
    <w:rsid w:val="00860AAB"/>
    <w:rsid w:val="0086186D"/>
    <w:rsid w:val="00861887"/>
    <w:rsid w:val="00861B04"/>
    <w:rsid w:val="008636A4"/>
    <w:rsid w:val="00863E3A"/>
    <w:rsid w:val="00865F5B"/>
    <w:rsid w:val="00866BBD"/>
    <w:rsid w:val="00866FF9"/>
    <w:rsid w:val="00867565"/>
    <w:rsid w:val="00867E2A"/>
    <w:rsid w:val="008704E7"/>
    <w:rsid w:val="00870502"/>
    <w:rsid w:val="00870688"/>
    <w:rsid w:val="00870F57"/>
    <w:rsid w:val="00871A18"/>
    <w:rsid w:val="008721F9"/>
    <w:rsid w:val="0087250D"/>
    <w:rsid w:val="00873E55"/>
    <w:rsid w:val="008740B8"/>
    <w:rsid w:val="008741ED"/>
    <w:rsid w:val="00874C8D"/>
    <w:rsid w:val="00874F8A"/>
    <w:rsid w:val="008757A6"/>
    <w:rsid w:val="008765B2"/>
    <w:rsid w:val="0087690E"/>
    <w:rsid w:val="008769EE"/>
    <w:rsid w:val="00876B3D"/>
    <w:rsid w:val="00877039"/>
    <w:rsid w:val="0087706C"/>
    <w:rsid w:val="0087747B"/>
    <w:rsid w:val="008778B4"/>
    <w:rsid w:val="008800C6"/>
    <w:rsid w:val="008808DA"/>
    <w:rsid w:val="00880AD8"/>
    <w:rsid w:val="0088202B"/>
    <w:rsid w:val="008820FA"/>
    <w:rsid w:val="00882170"/>
    <w:rsid w:val="0088256C"/>
    <w:rsid w:val="00882C0E"/>
    <w:rsid w:val="00883132"/>
    <w:rsid w:val="0088320A"/>
    <w:rsid w:val="00883531"/>
    <w:rsid w:val="008836CE"/>
    <w:rsid w:val="00883FC1"/>
    <w:rsid w:val="0088429F"/>
    <w:rsid w:val="008845EC"/>
    <w:rsid w:val="00885695"/>
    <w:rsid w:val="00886495"/>
    <w:rsid w:val="0088698E"/>
    <w:rsid w:val="00886EF3"/>
    <w:rsid w:val="0088738C"/>
    <w:rsid w:val="00887464"/>
    <w:rsid w:val="00887AAD"/>
    <w:rsid w:val="00887C09"/>
    <w:rsid w:val="00887C67"/>
    <w:rsid w:val="00887EB9"/>
    <w:rsid w:val="00890CDA"/>
    <w:rsid w:val="00890DDC"/>
    <w:rsid w:val="008918AC"/>
    <w:rsid w:val="00891D96"/>
    <w:rsid w:val="00892196"/>
    <w:rsid w:val="00892564"/>
    <w:rsid w:val="008926CB"/>
    <w:rsid w:val="00892A4E"/>
    <w:rsid w:val="008931F7"/>
    <w:rsid w:val="0089323F"/>
    <w:rsid w:val="008936C7"/>
    <w:rsid w:val="00893F45"/>
    <w:rsid w:val="00893FFA"/>
    <w:rsid w:val="00894086"/>
    <w:rsid w:val="00894EA2"/>
    <w:rsid w:val="008961EB"/>
    <w:rsid w:val="008971D4"/>
    <w:rsid w:val="0089753F"/>
    <w:rsid w:val="008A0405"/>
    <w:rsid w:val="008A0F71"/>
    <w:rsid w:val="008A11D0"/>
    <w:rsid w:val="008A1295"/>
    <w:rsid w:val="008A1455"/>
    <w:rsid w:val="008A1B09"/>
    <w:rsid w:val="008A1F2F"/>
    <w:rsid w:val="008A21AA"/>
    <w:rsid w:val="008A2F45"/>
    <w:rsid w:val="008A3574"/>
    <w:rsid w:val="008A4186"/>
    <w:rsid w:val="008A48CC"/>
    <w:rsid w:val="008A4F5A"/>
    <w:rsid w:val="008A53ED"/>
    <w:rsid w:val="008A5A4A"/>
    <w:rsid w:val="008B039A"/>
    <w:rsid w:val="008B1001"/>
    <w:rsid w:val="008B10FE"/>
    <w:rsid w:val="008B124C"/>
    <w:rsid w:val="008B1A9F"/>
    <w:rsid w:val="008B3049"/>
    <w:rsid w:val="008B327E"/>
    <w:rsid w:val="008B4478"/>
    <w:rsid w:val="008B49AC"/>
    <w:rsid w:val="008B5B29"/>
    <w:rsid w:val="008B5CF0"/>
    <w:rsid w:val="008B6478"/>
    <w:rsid w:val="008B6B4C"/>
    <w:rsid w:val="008B7094"/>
    <w:rsid w:val="008B781D"/>
    <w:rsid w:val="008B7C6A"/>
    <w:rsid w:val="008B7F09"/>
    <w:rsid w:val="008C14DE"/>
    <w:rsid w:val="008C1ABA"/>
    <w:rsid w:val="008C22B8"/>
    <w:rsid w:val="008C2B2F"/>
    <w:rsid w:val="008C2D16"/>
    <w:rsid w:val="008C5012"/>
    <w:rsid w:val="008C525C"/>
    <w:rsid w:val="008C59A5"/>
    <w:rsid w:val="008C6162"/>
    <w:rsid w:val="008C62D7"/>
    <w:rsid w:val="008C6A4C"/>
    <w:rsid w:val="008C7108"/>
    <w:rsid w:val="008D08C1"/>
    <w:rsid w:val="008D0A37"/>
    <w:rsid w:val="008D1DCF"/>
    <w:rsid w:val="008D20C6"/>
    <w:rsid w:val="008D256A"/>
    <w:rsid w:val="008D2A78"/>
    <w:rsid w:val="008D2DB0"/>
    <w:rsid w:val="008D35CC"/>
    <w:rsid w:val="008D38F0"/>
    <w:rsid w:val="008D460D"/>
    <w:rsid w:val="008D51C9"/>
    <w:rsid w:val="008D51D2"/>
    <w:rsid w:val="008D52E8"/>
    <w:rsid w:val="008D54C4"/>
    <w:rsid w:val="008D5C6B"/>
    <w:rsid w:val="008D6F41"/>
    <w:rsid w:val="008D6F66"/>
    <w:rsid w:val="008D70D6"/>
    <w:rsid w:val="008E0549"/>
    <w:rsid w:val="008E0962"/>
    <w:rsid w:val="008E23F2"/>
    <w:rsid w:val="008E2B94"/>
    <w:rsid w:val="008E344C"/>
    <w:rsid w:val="008E35CA"/>
    <w:rsid w:val="008E35FC"/>
    <w:rsid w:val="008E36FA"/>
    <w:rsid w:val="008E37BD"/>
    <w:rsid w:val="008E504A"/>
    <w:rsid w:val="008E5173"/>
    <w:rsid w:val="008E54BF"/>
    <w:rsid w:val="008E556D"/>
    <w:rsid w:val="008E6A71"/>
    <w:rsid w:val="008E6ABC"/>
    <w:rsid w:val="008E6D84"/>
    <w:rsid w:val="008E6FE1"/>
    <w:rsid w:val="008E7F16"/>
    <w:rsid w:val="008F054D"/>
    <w:rsid w:val="008F0655"/>
    <w:rsid w:val="008F0EFD"/>
    <w:rsid w:val="008F1165"/>
    <w:rsid w:val="008F1458"/>
    <w:rsid w:val="008F1697"/>
    <w:rsid w:val="008F1CD9"/>
    <w:rsid w:val="008F2843"/>
    <w:rsid w:val="008F42B0"/>
    <w:rsid w:val="008F4AE6"/>
    <w:rsid w:val="008F5716"/>
    <w:rsid w:val="008F59EC"/>
    <w:rsid w:val="008F6837"/>
    <w:rsid w:val="008F78FB"/>
    <w:rsid w:val="008F7B7C"/>
    <w:rsid w:val="008F7F85"/>
    <w:rsid w:val="0090023E"/>
    <w:rsid w:val="0090053D"/>
    <w:rsid w:val="009008CD"/>
    <w:rsid w:val="00900B8C"/>
    <w:rsid w:val="00900D96"/>
    <w:rsid w:val="00900FEF"/>
    <w:rsid w:val="00902251"/>
    <w:rsid w:val="00902C30"/>
    <w:rsid w:val="0090312A"/>
    <w:rsid w:val="0090327F"/>
    <w:rsid w:val="00903B9F"/>
    <w:rsid w:val="00903E70"/>
    <w:rsid w:val="00903FC7"/>
    <w:rsid w:val="009050C4"/>
    <w:rsid w:val="0090553E"/>
    <w:rsid w:val="00905F4C"/>
    <w:rsid w:val="00905FC9"/>
    <w:rsid w:val="00906406"/>
    <w:rsid w:val="00906A34"/>
    <w:rsid w:val="00907391"/>
    <w:rsid w:val="00907A56"/>
    <w:rsid w:val="00907AED"/>
    <w:rsid w:val="0091008B"/>
    <w:rsid w:val="00910E3E"/>
    <w:rsid w:val="009114EA"/>
    <w:rsid w:val="0091168B"/>
    <w:rsid w:val="009120B2"/>
    <w:rsid w:val="00912767"/>
    <w:rsid w:val="00913270"/>
    <w:rsid w:val="00913724"/>
    <w:rsid w:val="00913803"/>
    <w:rsid w:val="00913E86"/>
    <w:rsid w:val="00914412"/>
    <w:rsid w:val="0091606C"/>
    <w:rsid w:val="00916968"/>
    <w:rsid w:val="00916E5C"/>
    <w:rsid w:val="00916F3B"/>
    <w:rsid w:val="00916FCD"/>
    <w:rsid w:val="00917412"/>
    <w:rsid w:val="00917B82"/>
    <w:rsid w:val="00917F53"/>
    <w:rsid w:val="00920B04"/>
    <w:rsid w:val="009226A5"/>
    <w:rsid w:val="00922735"/>
    <w:rsid w:val="00922B38"/>
    <w:rsid w:val="009241B8"/>
    <w:rsid w:val="00924FAC"/>
    <w:rsid w:val="00925A36"/>
    <w:rsid w:val="00925C05"/>
    <w:rsid w:val="00926337"/>
    <w:rsid w:val="009265D0"/>
    <w:rsid w:val="009269D1"/>
    <w:rsid w:val="00926D90"/>
    <w:rsid w:val="00927C89"/>
    <w:rsid w:val="009308D9"/>
    <w:rsid w:val="00930A68"/>
    <w:rsid w:val="009313CC"/>
    <w:rsid w:val="0093186B"/>
    <w:rsid w:val="00931FF0"/>
    <w:rsid w:val="009320E2"/>
    <w:rsid w:val="009328FC"/>
    <w:rsid w:val="00932FA8"/>
    <w:rsid w:val="009348ED"/>
    <w:rsid w:val="009352F7"/>
    <w:rsid w:val="00935BB1"/>
    <w:rsid w:val="009366AE"/>
    <w:rsid w:val="00936CAB"/>
    <w:rsid w:val="009370EA"/>
    <w:rsid w:val="009377D0"/>
    <w:rsid w:val="00937824"/>
    <w:rsid w:val="00940C2A"/>
    <w:rsid w:val="00940FB7"/>
    <w:rsid w:val="0094116B"/>
    <w:rsid w:val="00941B8B"/>
    <w:rsid w:val="00941BC5"/>
    <w:rsid w:val="00941C82"/>
    <w:rsid w:val="00941E10"/>
    <w:rsid w:val="00942BB2"/>
    <w:rsid w:val="00943444"/>
    <w:rsid w:val="009435BB"/>
    <w:rsid w:val="00944A67"/>
    <w:rsid w:val="00945629"/>
    <w:rsid w:val="00945DC9"/>
    <w:rsid w:val="009460DA"/>
    <w:rsid w:val="0094615A"/>
    <w:rsid w:val="009462AE"/>
    <w:rsid w:val="00946409"/>
    <w:rsid w:val="009465A7"/>
    <w:rsid w:val="00946F6E"/>
    <w:rsid w:val="0095068D"/>
    <w:rsid w:val="0095119C"/>
    <w:rsid w:val="00951766"/>
    <w:rsid w:val="009517DB"/>
    <w:rsid w:val="00952B4F"/>
    <w:rsid w:val="00953173"/>
    <w:rsid w:val="0095455D"/>
    <w:rsid w:val="00954EED"/>
    <w:rsid w:val="0095538B"/>
    <w:rsid w:val="00955BA6"/>
    <w:rsid w:val="00955F11"/>
    <w:rsid w:val="0095602E"/>
    <w:rsid w:val="009567D9"/>
    <w:rsid w:val="009570DE"/>
    <w:rsid w:val="00957AC4"/>
    <w:rsid w:val="00957B06"/>
    <w:rsid w:val="00957FD4"/>
    <w:rsid w:val="009611F8"/>
    <w:rsid w:val="009616C4"/>
    <w:rsid w:val="009617F6"/>
    <w:rsid w:val="009628CA"/>
    <w:rsid w:val="00962DBD"/>
    <w:rsid w:val="00963096"/>
    <w:rsid w:val="009630F4"/>
    <w:rsid w:val="009631BF"/>
    <w:rsid w:val="009639B0"/>
    <w:rsid w:val="00963E72"/>
    <w:rsid w:val="00964450"/>
    <w:rsid w:val="00964593"/>
    <w:rsid w:val="00964C0B"/>
    <w:rsid w:val="00965C5E"/>
    <w:rsid w:val="00965E92"/>
    <w:rsid w:val="009663B1"/>
    <w:rsid w:val="00966A81"/>
    <w:rsid w:val="00967B93"/>
    <w:rsid w:val="00967EB3"/>
    <w:rsid w:val="0097013D"/>
    <w:rsid w:val="00970FD0"/>
    <w:rsid w:val="009733B1"/>
    <w:rsid w:val="00973731"/>
    <w:rsid w:val="009746FF"/>
    <w:rsid w:val="00974D58"/>
    <w:rsid w:val="0097673B"/>
    <w:rsid w:val="00976B07"/>
    <w:rsid w:val="009772EF"/>
    <w:rsid w:val="00977444"/>
    <w:rsid w:val="009779AB"/>
    <w:rsid w:val="00980D62"/>
    <w:rsid w:val="009812CD"/>
    <w:rsid w:val="00981614"/>
    <w:rsid w:val="00981694"/>
    <w:rsid w:val="00981F12"/>
    <w:rsid w:val="00982149"/>
    <w:rsid w:val="00982315"/>
    <w:rsid w:val="00982517"/>
    <w:rsid w:val="00982529"/>
    <w:rsid w:val="00982C7E"/>
    <w:rsid w:val="0098338C"/>
    <w:rsid w:val="00983FB6"/>
    <w:rsid w:val="009855F8"/>
    <w:rsid w:val="00986242"/>
    <w:rsid w:val="0098632F"/>
    <w:rsid w:val="00986355"/>
    <w:rsid w:val="009868A2"/>
    <w:rsid w:val="00986D31"/>
    <w:rsid w:val="00987A4B"/>
    <w:rsid w:val="00987F4E"/>
    <w:rsid w:val="009903B5"/>
    <w:rsid w:val="009906A1"/>
    <w:rsid w:val="00990D9B"/>
    <w:rsid w:val="00991060"/>
    <w:rsid w:val="00991CDE"/>
    <w:rsid w:val="00992037"/>
    <w:rsid w:val="009923B1"/>
    <w:rsid w:val="00992996"/>
    <w:rsid w:val="009938E4"/>
    <w:rsid w:val="009939E1"/>
    <w:rsid w:val="009941BB"/>
    <w:rsid w:val="00994373"/>
    <w:rsid w:val="009945B0"/>
    <w:rsid w:val="00995780"/>
    <w:rsid w:val="00996C6E"/>
    <w:rsid w:val="0099770D"/>
    <w:rsid w:val="00997CAF"/>
    <w:rsid w:val="009A019B"/>
    <w:rsid w:val="009A04B2"/>
    <w:rsid w:val="009A060E"/>
    <w:rsid w:val="009A0CCF"/>
    <w:rsid w:val="009A12F4"/>
    <w:rsid w:val="009A1677"/>
    <w:rsid w:val="009A2470"/>
    <w:rsid w:val="009A2747"/>
    <w:rsid w:val="009A38AC"/>
    <w:rsid w:val="009A3BA7"/>
    <w:rsid w:val="009A3E04"/>
    <w:rsid w:val="009A40AE"/>
    <w:rsid w:val="009A49F6"/>
    <w:rsid w:val="009A4EA1"/>
    <w:rsid w:val="009A597F"/>
    <w:rsid w:val="009A7109"/>
    <w:rsid w:val="009A7E56"/>
    <w:rsid w:val="009B002B"/>
    <w:rsid w:val="009B00A8"/>
    <w:rsid w:val="009B0C1A"/>
    <w:rsid w:val="009B1515"/>
    <w:rsid w:val="009B15BC"/>
    <w:rsid w:val="009B291E"/>
    <w:rsid w:val="009B376A"/>
    <w:rsid w:val="009B3EB9"/>
    <w:rsid w:val="009B40DE"/>
    <w:rsid w:val="009B4546"/>
    <w:rsid w:val="009B4F58"/>
    <w:rsid w:val="009B58F3"/>
    <w:rsid w:val="009B5BCE"/>
    <w:rsid w:val="009B6405"/>
    <w:rsid w:val="009B6808"/>
    <w:rsid w:val="009B6978"/>
    <w:rsid w:val="009B6E97"/>
    <w:rsid w:val="009C05A6"/>
    <w:rsid w:val="009C089B"/>
    <w:rsid w:val="009C08DB"/>
    <w:rsid w:val="009C1723"/>
    <w:rsid w:val="009C2C21"/>
    <w:rsid w:val="009C31F9"/>
    <w:rsid w:val="009C3684"/>
    <w:rsid w:val="009C3D24"/>
    <w:rsid w:val="009C40D7"/>
    <w:rsid w:val="009C4DFE"/>
    <w:rsid w:val="009C521A"/>
    <w:rsid w:val="009C5324"/>
    <w:rsid w:val="009C6668"/>
    <w:rsid w:val="009C771D"/>
    <w:rsid w:val="009D03ED"/>
    <w:rsid w:val="009D05C8"/>
    <w:rsid w:val="009D0CC8"/>
    <w:rsid w:val="009D10EE"/>
    <w:rsid w:val="009D127A"/>
    <w:rsid w:val="009D1944"/>
    <w:rsid w:val="009D2E1E"/>
    <w:rsid w:val="009D3125"/>
    <w:rsid w:val="009D3C03"/>
    <w:rsid w:val="009D4040"/>
    <w:rsid w:val="009D5611"/>
    <w:rsid w:val="009D6166"/>
    <w:rsid w:val="009D64AB"/>
    <w:rsid w:val="009D695F"/>
    <w:rsid w:val="009D7531"/>
    <w:rsid w:val="009D7552"/>
    <w:rsid w:val="009D7B93"/>
    <w:rsid w:val="009E0264"/>
    <w:rsid w:val="009E0BE7"/>
    <w:rsid w:val="009E0E32"/>
    <w:rsid w:val="009E1D4D"/>
    <w:rsid w:val="009E27EB"/>
    <w:rsid w:val="009E3B0D"/>
    <w:rsid w:val="009E3BD7"/>
    <w:rsid w:val="009E41CF"/>
    <w:rsid w:val="009E51E1"/>
    <w:rsid w:val="009E52D6"/>
    <w:rsid w:val="009E5D8D"/>
    <w:rsid w:val="009E5DDC"/>
    <w:rsid w:val="009E6464"/>
    <w:rsid w:val="009E6C41"/>
    <w:rsid w:val="009E7B63"/>
    <w:rsid w:val="009F0644"/>
    <w:rsid w:val="009F0B6C"/>
    <w:rsid w:val="009F0FEA"/>
    <w:rsid w:val="009F15AF"/>
    <w:rsid w:val="009F24AF"/>
    <w:rsid w:val="009F317C"/>
    <w:rsid w:val="009F32DD"/>
    <w:rsid w:val="009F3A64"/>
    <w:rsid w:val="009F3D18"/>
    <w:rsid w:val="009F435D"/>
    <w:rsid w:val="009F4BC3"/>
    <w:rsid w:val="009F4DAD"/>
    <w:rsid w:val="009F559B"/>
    <w:rsid w:val="009F5728"/>
    <w:rsid w:val="009F63F9"/>
    <w:rsid w:val="009F68B8"/>
    <w:rsid w:val="009F69DB"/>
    <w:rsid w:val="009F71B0"/>
    <w:rsid w:val="009F7389"/>
    <w:rsid w:val="009F7726"/>
    <w:rsid w:val="009F7947"/>
    <w:rsid w:val="00A000EB"/>
    <w:rsid w:val="00A00888"/>
    <w:rsid w:val="00A00FF7"/>
    <w:rsid w:val="00A018D9"/>
    <w:rsid w:val="00A01F0C"/>
    <w:rsid w:val="00A04D8A"/>
    <w:rsid w:val="00A05819"/>
    <w:rsid w:val="00A061A3"/>
    <w:rsid w:val="00A062C8"/>
    <w:rsid w:val="00A066C5"/>
    <w:rsid w:val="00A0738D"/>
    <w:rsid w:val="00A102D7"/>
    <w:rsid w:val="00A10305"/>
    <w:rsid w:val="00A10509"/>
    <w:rsid w:val="00A10E9F"/>
    <w:rsid w:val="00A115B2"/>
    <w:rsid w:val="00A12499"/>
    <w:rsid w:val="00A126BD"/>
    <w:rsid w:val="00A136BB"/>
    <w:rsid w:val="00A13DCC"/>
    <w:rsid w:val="00A14751"/>
    <w:rsid w:val="00A14F7C"/>
    <w:rsid w:val="00A150E5"/>
    <w:rsid w:val="00A15443"/>
    <w:rsid w:val="00A1567A"/>
    <w:rsid w:val="00A160AC"/>
    <w:rsid w:val="00A16725"/>
    <w:rsid w:val="00A16B01"/>
    <w:rsid w:val="00A16B4C"/>
    <w:rsid w:val="00A2001A"/>
    <w:rsid w:val="00A20490"/>
    <w:rsid w:val="00A20834"/>
    <w:rsid w:val="00A20A3E"/>
    <w:rsid w:val="00A20BFB"/>
    <w:rsid w:val="00A2101A"/>
    <w:rsid w:val="00A21A59"/>
    <w:rsid w:val="00A21AFB"/>
    <w:rsid w:val="00A220F0"/>
    <w:rsid w:val="00A221C1"/>
    <w:rsid w:val="00A2236F"/>
    <w:rsid w:val="00A227E0"/>
    <w:rsid w:val="00A22940"/>
    <w:rsid w:val="00A23596"/>
    <w:rsid w:val="00A23E61"/>
    <w:rsid w:val="00A24662"/>
    <w:rsid w:val="00A248E9"/>
    <w:rsid w:val="00A24ACD"/>
    <w:rsid w:val="00A24BD6"/>
    <w:rsid w:val="00A24C30"/>
    <w:rsid w:val="00A24CB9"/>
    <w:rsid w:val="00A252BE"/>
    <w:rsid w:val="00A25481"/>
    <w:rsid w:val="00A2630E"/>
    <w:rsid w:val="00A277B9"/>
    <w:rsid w:val="00A277EA"/>
    <w:rsid w:val="00A278E1"/>
    <w:rsid w:val="00A27C05"/>
    <w:rsid w:val="00A27C65"/>
    <w:rsid w:val="00A31925"/>
    <w:rsid w:val="00A31E29"/>
    <w:rsid w:val="00A32036"/>
    <w:rsid w:val="00A32F40"/>
    <w:rsid w:val="00A337C8"/>
    <w:rsid w:val="00A3417F"/>
    <w:rsid w:val="00A34631"/>
    <w:rsid w:val="00A34E5C"/>
    <w:rsid w:val="00A350D6"/>
    <w:rsid w:val="00A35E04"/>
    <w:rsid w:val="00A36895"/>
    <w:rsid w:val="00A3738D"/>
    <w:rsid w:val="00A40187"/>
    <w:rsid w:val="00A4064C"/>
    <w:rsid w:val="00A4082D"/>
    <w:rsid w:val="00A40BF5"/>
    <w:rsid w:val="00A41225"/>
    <w:rsid w:val="00A4139A"/>
    <w:rsid w:val="00A41541"/>
    <w:rsid w:val="00A41619"/>
    <w:rsid w:val="00A417BE"/>
    <w:rsid w:val="00A41964"/>
    <w:rsid w:val="00A4205E"/>
    <w:rsid w:val="00A425CC"/>
    <w:rsid w:val="00A42BED"/>
    <w:rsid w:val="00A42E04"/>
    <w:rsid w:val="00A438D3"/>
    <w:rsid w:val="00A445D7"/>
    <w:rsid w:val="00A45029"/>
    <w:rsid w:val="00A45B2C"/>
    <w:rsid w:val="00A467C6"/>
    <w:rsid w:val="00A4758E"/>
    <w:rsid w:val="00A4786A"/>
    <w:rsid w:val="00A47B25"/>
    <w:rsid w:val="00A47C7A"/>
    <w:rsid w:val="00A50058"/>
    <w:rsid w:val="00A503F9"/>
    <w:rsid w:val="00A50D00"/>
    <w:rsid w:val="00A50F3C"/>
    <w:rsid w:val="00A51D29"/>
    <w:rsid w:val="00A52579"/>
    <w:rsid w:val="00A52707"/>
    <w:rsid w:val="00A532B4"/>
    <w:rsid w:val="00A534C9"/>
    <w:rsid w:val="00A5384F"/>
    <w:rsid w:val="00A53B0D"/>
    <w:rsid w:val="00A545AB"/>
    <w:rsid w:val="00A54C8A"/>
    <w:rsid w:val="00A550D3"/>
    <w:rsid w:val="00A55FD6"/>
    <w:rsid w:val="00A562D3"/>
    <w:rsid w:val="00A568AD"/>
    <w:rsid w:val="00A574EA"/>
    <w:rsid w:val="00A5778E"/>
    <w:rsid w:val="00A57D01"/>
    <w:rsid w:val="00A602A8"/>
    <w:rsid w:val="00A610F9"/>
    <w:rsid w:val="00A61AA4"/>
    <w:rsid w:val="00A62157"/>
    <w:rsid w:val="00A62440"/>
    <w:rsid w:val="00A62588"/>
    <w:rsid w:val="00A628DC"/>
    <w:rsid w:val="00A63B11"/>
    <w:rsid w:val="00A64509"/>
    <w:rsid w:val="00A64B62"/>
    <w:rsid w:val="00A65759"/>
    <w:rsid w:val="00A65B40"/>
    <w:rsid w:val="00A66E43"/>
    <w:rsid w:val="00A678F2"/>
    <w:rsid w:val="00A701FE"/>
    <w:rsid w:val="00A7089A"/>
    <w:rsid w:val="00A70B91"/>
    <w:rsid w:val="00A711AA"/>
    <w:rsid w:val="00A71779"/>
    <w:rsid w:val="00A71ACF"/>
    <w:rsid w:val="00A72D08"/>
    <w:rsid w:val="00A72F58"/>
    <w:rsid w:val="00A7373D"/>
    <w:rsid w:val="00A73BB9"/>
    <w:rsid w:val="00A73C38"/>
    <w:rsid w:val="00A73C4D"/>
    <w:rsid w:val="00A74441"/>
    <w:rsid w:val="00A74FD0"/>
    <w:rsid w:val="00A758FA"/>
    <w:rsid w:val="00A75C06"/>
    <w:rsid w:val="00A7657F"/>
    <w:rsid w:val="00A7787D"/>
    <w:rsid w:val="00A77F5A"/>
    <w:rsid w:val="00A80025"/>
    <w:rsid w:val="00A807AD"/>
    <w:rsid w:val="00A809BA"/>
    <w:rsid w:val="00A8157E"/>
    <w:rsid w:val="00A81888"/>
    <w:rsid w:val="00A81F1E"/>
    <w:rsid w:val="00A823BA"/>
    <w:rsid w:val="00A84670"/>
    <w:rsid w:val="00A852A7"/>
    <w:rsid w:val="00A85696"/>
    <w:rsid w:val="00A8590D"/>
    <w:rsid w:val="00A86101"/>
    <w:rsid w:val="00A866EA"/>
    <w:rsid w:val="00A868D5"/>
    <w:rsid w:val="00A86901"/>
    <w:rsid w:val="00A871BD"/>
    <w:rsid w:val="00A8754F"/>
    <w:rsid w:val="00A8772C"/>
    <w:rsid w:val="00A87868"/>
    <w:rsid w:val="00A87AA0"/>
    <w:rsid w:val="00A9020E"/>
    <w:rsid w:val="00A91A0D"/>
    <w:rsid w:val="00A92506"/>
    <w:rsid w:val="00A9342B"/>
    <w:rsid w:val="00A93567"/>
    <w:rsid w:val="00A93ED4"/>
    <w:rsid w:val="00A9415D"/>
    <w:rsid w:val="00A9426D"/>
    <w:rsid w:val="00A954F9"/>
    <w:rsid w:val="00A965F1"/>
    <w:rsid w:val="00A974A9"/>
    <w:rsid w:val="00A97B62"/>
    <w:rsid w:val="00AA0883"/>
    <w:rsid w:val="00AA0E93"/>
    <w:rsid w:val="00AA0F28"/>
    <w:rsid w:val="00AA2137"/>
    <w:rsid w:val="00AA2C6A"/>
    <w:rsid w:val="00AA536F"/>
    <w:rsid w:val="00AA5ACF"/>
    <w:rsid w:val="00AA6910"/>
    <w:rsid w:val="00AB0D9A"/>
    <w:rsid w:val="00AB0DF4"/>
    <w:rsid w:val="00AB1C36"/>
    <w:rsid w:val="00AB20E5"/>
    <w:rsid w:val="00AB2747"/>
    <w:rsid w:val="00AB2F0E"/>
    <w:rsid w:val="00AB354D"/>
    <w:rsid w:val="00AB3B4A"/>
    <w:rsid w:val="00AB40B5"/>
    <w:rsid w:val="00AB4515"/>
    <w:rsid w:val="00AB604D"/>
    <w:rsid w:val="00AB67A0"/>
    <w:rsid w:val="00AB69EE"/>
    <w:rsid w:val="00AB6D63"/>
    <w:rsid w:val="00AB7B84"/>
    <w:rsid w:val="00AB7C18"/>
    <w:rsid w:val="00AC04A0"/>
    <w:rsid w:val="00AC16FB"/>
    <w:rsid w:val="00AC37DD"/>
    <w:rsid w:val="00AC3FC6"/>
    <w:rsid w:val="00AC3FF4"/>
    <w:rsid w:val="00AC458C"/>
    <w:rsid w:val="00AC479F"/>
    <w:rsid w:val="00AC638A"/>
    <w:rsid w:val="00AC6DF7"/>
    <w:rsid w:val="00AC6EDB"/>
    <w:rsid w:val="00AD02D6"/>
    <w:rsid w:val="00AD033B"/>
    <w:rsid w:val="00AD1DCE"/>
    <w:rsid w:val="00AD3147"/>
    <w:rsid w:val="00AD3730"/>
    <w:rsid w:val="00AD3876"/>
    <w:rsid w:val="00AD3D73"/>
    <w:rsid w:val="00AD4838"/>
    <w:rsid w:val="00AD4B90"/>
    <w:rsid w:val="00AD527F"/>
    <w:rsid w:val="00AD575D"/>
    <w:rsid w:val="00AD60D6"/>
    <w:rsid w:val="00AD619E"/>
    <w:rsid w:val="00AD7FB7"/>
    <w:rsid w:val="00AE079B"/>
    <w:rsid w:val="00AE0BE2"/>
    <w:rsid w:val="00AE1748"/>
    <w:rsid w:val="00AE17AA"/>
    <w:rsid w:val="00AE1C3C"/>
    <w:rsid w:val="00AE316D"/>
    <w:rsid w:val="00AE328C"/>
    <w:rsid w:val="00AE3E3E"/>
    <w:rsid w:val="00AE4B27"/>
    <w:rsid w:val="00AE4EEA"/>
    <w:rsid w:val="00AE4FA6"/>
    <w:rsid w:val="00AE54D2"/>
    <w:rsid w:val="00AE5658"/>
    <w:rsid w:val="00AE621F"/>
    <w:rsid w:val="00AE6A4D"/>
    <w:rsid w:val="00AE761B"/>
    <w:rsid w:val="00AE7A78"/>
    <w:rsid w:val="00AE7B50"/>
    <w:rsid w:val="00AF0AE7"/>
    <w:rsid w:val="00AF11AE"/>
    <w:rsid w:val="00AF15AA"/>
    <w:rsid w:val="00AF1A2F"/>
    <w:rsid w:val="00AF2064"/>
    <w:rsid w:val="00AF28CC"/>
    <w:rsid w:val="00AF28FB"/>
    <w:rsid w:val="00AF332A"/>
    <w:rsid w:val="00AF3698"/>
    <w:rsid w:val="00AF4542"/>
    <w:rsid w:val="00AF49C2"/>
    <w:rsid w:val="00AF630C"/>
    <w:rsid w:val="00AF6A25"/>
    <w:rsid w:val="00AF6D54"/>
    <w:rsid w:val="00AF6D61"/>
    <w:rsid w:val="00AF7563"/>
    <w:rsid w:val="00B00BC5"/>
    <w:rsid w:val="00B01BD0"/>
    <w:rsid w:val="00B01EC2"/>
    <w:rsid w:val="00B028A8"/>
    <w:rsid w:val="00B02F12"/>
    <w:rsid w:val="00B02FAF"/>
    <w:rsid w:val="00B03303"/>
    <w:rsid w:val="00B04ADF"/>
    <w:rsid w:val="00B04B63"/>
    <w:rsid w:val="00B04D66"/>
    <w:rsid w:val="00B053AA"/>
    <w:rsid w:val="00B0557F"/>
    <w:rsid w:val="00B0587E"/>
    <w:rsid w:val="00B060A2"/>
    <w:rsid w:val="00B061A0"/>
    <w:rsid w:val="00B0660A"/>
    <w:rsid w:val="00B06B9C"/>
    <w:rsid w:val="00B07339"/>
    <w:rsid w:val="00B10B3C"/>
    <w:rsid w:val="00B124D5"/>
    <w:rsid w:val="00B12865"/>
    <w:rsid w:val="00B131A3"/>
    <w:rsid w:val="00B13549"/>
    <w:rsid w:val="00B13702"/>
    <w:rsid w:val="00B13A58"/>
    <w:rsid w:val="00B1421E"/>
    <w:rsid w:val="00B14B86"/>
    <w:rsid w:val="00B153AF"/>
    <w:rsid w:val="00B16B85"/>
    <w:rsid w:val="00B16DB2"/>
    <w:rsid w:val="00B17B37"/>
    <w:rsid w:val="00B17C1D"/>
    <w:rsid w:val="00B17D1A"/>
    <w:rsid w:val="00B200BB"/>
    <w:rsid w:val="00B21121"/>
    <w:rsid w:val="00B211C3"/>
    <w:rsid w:val="00B221E0"/>
    <w:rsid w:val="00B2252F"/>
    <w:rsid w:val="00B22F1D"/>
    <w:rsid w:val="00B231B6"/>
    <w:rsid w:val="00B23409"/>
    <w:rsid w:val="00B23734"/>
    <w:rsid w:val="00B2490E"/>
    <w:rsid w:val="00B24A15"/>
    <w:rsid w:val="00B25F46"/>
    <w:rsid w:val="00B26004"/>
    <w:rsid w:val="00B26589"/>
    <w:rsid w:val="00B26A82"/>
    <w:rsid w:val="00B26B16"/>
    <w:rsid w:val="00B2715D"/>
    <w:rsid w:val="00B2727C"/>
    <w:rsid w:val="00B27CCD"/>
    <w:rsid w:val="00B30AF4"/>
    <w:rsid w:val="00B30D22"/>
    <w:rsid w:val="00B3185C"/>
    <w:rsid w:val="00B3197D"/>
    <w:rsid w:val="00B31DEE"/>
    <w:rsid w:val="00B31F1F"/>
    <w:rsid w:val="00B32D71"/>
    <w:rsid w:val="00B32E89"/>
    <w:rsid w:val="00B342B5"/>
    <w:rsid w:val="00B34871"/>
    <w:rsid w:val="00B3516F"/>
    <w:rsid w:val="00B354C1"/>
    <w:rsid w:val="00B359D4"/>
    <w:rsid w:val="00B3623B"/>
    <w:rsid w:val="00B36D21"/>
    <w:rsid w:val="00B36E32"/>
    <w:rsid w:val="00B3731B"/>
    <w:rsid w:val="00B37528"/>
    <w:rsid w:val="00B37856"/>
    <w:rsid w:val="00B37F78"/>
    <w:rsid w:val="00B400B3"/>
    <w:rsid w:val="00B413FD"/>
    <w:rsid w:val="00B41C4A"/>
    <w:rsid w:val="00B41D95"/>
    <w:rsid w:val="00B41EC7"/>
    <w:rsid w:val="00B429CC"/>
    <w:rsid w:val="00B43273"/>
    <w:rsid w:val="00B43F92"/>
    <w:rsid w:val="00B44F18"/>
    <w:rsid w:val="00B45B7B"/>
    <w:rsid w:val="00B45CF9"/>
    <w:rsid w:val="00B469D8"/>
    <w:rsid w:val="00B46B74"/>
    <w:rsid w:val="00B47657"/>
    <w:rsid w:val="00B47831"/>
    <w:rsid w:val="00B47C82"/>
    <w:rsid w:val="00B514EF"/>
    <w:rsid w:val="00B51A49"/>
    <w:rsid w:val="00B52399"/>
    <w:rsid w:val="00B52FDF"/>
    <w:rsid w:val="00B53F59"/>
    <w:rsid w:val="00B54160"/>
    <w:rsid w:val="00B54DD7"/>
    <w:rsid w:val="00B559C8"/>
    <w:rsid w:val="00B5602B"/>
    <w:rsid w:val="00B573A1"/>
    <w:rsid w:val="00B5769F"/>
    <w:rsid w:val="00B6034E"/>
    <w:rsid w:val="00B605B3"/>
    <w:rsid w:val="00B6155D"/>
    <w:rsid w:val="00B61F26"/>
    <w:rsid w:val="00B62242"/>
    <w:rsid w:val="00B62290"/>
    <w:rsid w:val="00B629E8"/>
    <w:rsid w:val="00B62D0F"/>
    <w:rsid w:val="00B63294"/>
    <w:rsid w:val="00B638B9"/>
    <w:rsid w:val="00B63B1A"/>
    <w:rsid w:val="00B65850"/>
    <w:rsid w:val="00B659C5"/>
    <w:rsid w:val="00B67843"/>
    <w:rsid w:val="00B67A47"/>
    <w:rsid w:val="00B70ACF"/>
    <w:rsid w:val="00B71CE3"/>
    <w:rsid w:val="00B71E29"/>
    <w:rsid w:val="00B72115"/>
    <w:rsid w:val="00B7326C"/>
    <w:rsid w:val="00B75604"/>
    <w:rsid w:val="00B775E4"/>
    <w:rsid w:val="00B80911"/>
    <w:rsid w:val="00B81307"/>
    <w:rsid w:val="00B82456"/>
    <w:rsid w:val="00B8283C"/>
    <w:rsid w:val="00B8381A"/>
    <w:rsid w:val="00B84703"/>
    <w:rsid w:val="00B85A62"/>
    <w:rsid w:val="00B8657C"/>
    <w:rsid w:val="00B86D33"/>
    <w:rsid w:val="00B87923"/>
    <w:rsid w:val="00B9073D"/>
    <w:rsid w:val="00B9084D"/>
    <w:rsid w:val="00B9091A"/>
    <w:rsid w:val="00B90B18"/>
    <w:rsid w:val="00B915ED"/>
    <w:rsid w:val="00B916B9"/>
    <w:rsid w:val="00B918E5"/>
    <w:rsid w:val="00B91F40"/>
    <w:rsid w:val="00B92051"/>
    <w:rsid w:val="00B92088"/>
    <w:rsid w:val="00B9269C"/>
    <w:rsid w:val="00B92A77"/>
    <w:rsid w:val="00B92BC9"/>
    <w:rsid w:val="00B93108"/>
    <w:rsid w:val="00B93474"/>
    <w:rsid w:val="00B939CB"/>
    <w:rsid w:val="00B93F9D"/>
    <w:rsid w:val="00B9426F"/>
    <w:rsid w:val="00B95B62"/>
    <w:rsid w:val="00B9619A"/>
    <w:rsid w:val="00B9678A"/>
    <w:rsid w:val="00B96C3D"/>
    <w:rsid w:val="00B96DE3"/>
    <w:rsid w:val="00B971D6"/>
    <w:rsid w:val="00B972E9"/>
    <w:rsid w:val="00BA01F7"/>
    <w:rsid w:val="00BA0480"/>
    <w:rsid w:val="00BA09B9"/>
    <w:rsid w:val="00BA116F"/>
    <w:rsid w:val="00BA13E6"/>
    <w:rsid w:val="00BA184F"/>
    <w:rsid w:val="00BA1C0D"/>
    <w:rsid w:val="00BA208C"/>
    <w:rsid w:val="00BA2A6D"/>
    <w:rsid w:val="00BA3728"/>
    <w:rsid w:val="00BA3A91"/>
    <w:rsid w:val="00BA3B1D"/>
    <w:rsid w:val="00BA3CF5"/>
    <w:rsid w:val="00BA3E20"/>
    <w:rsid w:val="00BA40CE"/>
    <w:rsid w:val="00BA4502"/>
    <w:rsid w:val="00BA4C9A"/>
    <w:rsid w:val="00BA4E9F"/>
    <w:rsid w:val="00BA50F3"/>
    <w:rsid w:val="00BA739B"/>
    <w:rsid w:val="00BB25E0"/>
    <w:rsid w:val="00BB3193"/>
    <w:rsid w:val="00BB4BE9"/>
    <w:rsid w:val="00BB65D1"/>
    <w:rsid w:val="00BB71FC"/>
    <w:rsid w:val="00BB7E32"/>
    <w:rsid w:val="00BC07F7"/>
    <w:rsid w:val="00BC18B6"/>
    <w:rsid w:val="00BC2298"/>
    <w:rsid w:val="00BC29AE"/>
    <w:rsid w:val="00BC3EF0"/>
    <w:rsid w:val="00BC4D7E"/>
    <w:rsid w:val="00BC561D"/>
    <w:rsid w:val="00BC569D"/>
    <w:rsid w:val="00BC5766"/>
    <w:rsid w:val="00BC769C"/>
    <w:rsid w:val="00BD0B86"/>
    <w:rsid w:val="00BD0EEB"/>
    <w:rsid w:val="00BD103A"/>
    <w:rsid w:val="00BD1865"/>
    <w:rsid w:val="00BD1B1E"/>
    <w:rsid w:val="00BD227C"/>
    <w:rsid w:val="00BD2881"/>
    <w:rsid w:val="00BD32C1"/>
    <w:rsid w:val="00BD333B"/>
    <w:rsid w:val="00BD3C5E"/>
    <w:rsid w:val="00BD47E6"/>
    <w:rsid w:val="00BD5C33"/>
    <w:rsid w:val="00BD5D4D"/>
    <w:rsid w:val="00BD6658"/>
    <w:rsid w:val="00BD6C3F"/>
    <w:rsid w:val="00BD6E02"/>
    <w:rsid w:val="00BD70D1"/>
    <w:rsid w:val="00BD70EC"/>
    <w:rsid w:val="00BD744E"/>
    <w:rsid w:val="00BD78D4"/>
    <w:rsid w:val="00BD7A6E"/>
    <w:rsid w:val="00BD7C07"/>
    <w:rsid w:val="00BD7DAB"/>
    <w:rsid w:val="00BE0A92"/>
    <w:rsid w:val="00BE0CF2"/>
    <w:rsid w:val="00BE1888"/>
    <w:rsid w:val="00BE2DE5"/>
    <w:rsid w:val="00BE3477"/>
    <w:rsid w:val="00BE3BF7"/>
    <w:rsid w:val="00BE3BFA"/>
    <w:rsid w:val="00BE3D67"/>
    <w:rsid w:val="00BE3F09"/>
    <w:rsid w:val="00BE4595"/>
    <w:rsid w:val="00BE53F9"/>
    <w:rsid w:val="00BE6565"/>
    <w:rsid w:val="00BE6696"/>
    <w:rsid w:val="00BE6729"/>
    <w:rsid w:val="00BE6BA2"/>
    <w:rsid w:val="00BE6D0B"/>
    <w:rsid w:val="00BE6F3F"/>
    <w:rsid w:val="00BE71A7"/>
    <w:rsid w:val="00BE743D"/>
    <w:rsid w:val="00BE7DE7"/>
    <w:rsid w:val="00BF0B15"/>
    <w:rsid w:val="00BF1E64"/>
    <w:rsid w:val="00BF21B4"/>
    <w:rsid w:val="00BF21C9"/>
    <w:rsid w:val="00BF22A4"/>
    <w:rsid w:val="00BF3082"/>
    <w:rsid w:val="00BF37E6"/>
    <w:rsid w:val="00BF4527"/>
    <w:rsid w:val="00BF45EE"/>
    <w:rsid w:val="00BF75A8"/>
    <w:rsid w:val="00C0016C"/>
    <w:rsid w:val="00C006C3"/>
    <w:rsid w:val="00C00968"/>
    <w:rsid w:val="00C0097C"/>
    <w:rsid w:val="00C0160A"/>
    <w:rsid w:val="00C01AC5"/>
    <w:rsid w:val="00C02093"/>
    <w:rsid w:val="00C024DC"/>
    <w:rsid w:val="00C03C40"/>
    <w:rsid w:val="00C03F14"/>
    <w:rsid w:val="00C040BE"/>
    <w:rsid w:val="00C04E08"/>
    <w:rsid w:val="00C05105"/>
    <w:rsid w:val="00C051B8"/>
    <w:rsid w:val="00C06AE5"/>
    <w:rsid w:val="00C075C3"/>
    <w:rsid w:val="00C113C4"/>
    <w:rsid w:val="00C11ADD"/>
    <w:rsid w:val="00C11EEA"/>
    <w:rsid w:val="00C1244A"/>
    <w:rsid w:val="00C126F3"/>
    <w:rsid w:val="00C12C48"/>
    <w:rsid w:val="00C13387"/>
    <w:rsid w:val="00C142F8"/>
    <w:rsid w:val="00C15B9E"/>
    <w:rsid w:val="00C171AB"/>
    <w:rsid w:val="00C176EC"/>
    <w:rsid w:val="00C17D55"/>
    <w:rsid w:val="00C17EDD"/>
    <w:rsid w:val="00C206A1"/>
    <w:rsid w:val="00C2099E"/>
    <w:rsid w:val="00C20F23"/>
    <w:rsid w:val="00C21441"/>
    <w:rsid w:val="00C217A3"/>
    <w:rsid w:val="00C21B02"/>
    <w:rsid w:val="00C22322"/>
    <w:rsid w:val="00C228E6"/>
    <w:rsid w:val="00C22E8F"/>
    <w:rsid w:val="00C22F45"/>
    <w:rsid w:val="00C231B2"/>
    <w:rsid w:val="00C243EA"/>
    <w:rsid w:val="00C2475E"/>
    <w:rsid w:val="00C24D50"/>
    <w:rsid w:val="00C24FF4"/>
    <w:rsid w:val="00C25C31"/>
    <w:rsid w:val="00C2640B"/>
    <w:rsid w:val="00C264AB"/>
    <w:rsid w:val="00C26879"/>
    <w:rsid w:val="00C27861"/>
    <w:rsid w:val="00C27E14"/>
    <w:rsid w:val="00C30182"/>
    <w:rsid w:val="00C30880"/>
    <w:rsid w:val="00C30AF4"/>
    <w:rsid w:val="00C31733"/>
    <w:rsid w:val="00C3186C"/>
    <w:rsid w:val="00C31A8E"/>
    <w:rsid w:val="00C31DCE"/>
    <w:rsid w:val="00C31E16"/>
    <w:rsid w:val="00C32623"/>
    <w:rsid w:val="00C33E2E"/>
    <w:rsid w:val="00C33EAA"/>
    <w:rsid w:val="00C34D5D"/>
    <w:rsid w:val="00C34FAD"/>
    <w:rsid w:val="00C35A5A"/>
    <w:rsid w:val="00C36206"/>
    <w:rsid w:val="00C377B4"/>
    <w:rsid w:val="00C37BF1"/>
    <w:rsid w:val="00C37CA1"/>
    <w:rsid w:val="00C4045F"/>
    <w:rsid w:val="00C40C7A"/>
    <w:rsid w:val="00C411D7"/>
    <w:rsid w:val="00C41333"/>
    <w:rsid w:val="00C413AD"/>
    <w:rsid w:val="00C425B1"/>
    <w:rsid w:val="00C42BBE"/>
    <w:rsid w:val="00C4329E"/>
    <w:rsid w:val="00C444DC"/>
    <w:rsid w:val="00C44D20"/>
    <w:rsid w:val="00C4500E"/>
    <w:rsid w:val="00C45709"/>
    <w:rsid w:val="00C4592B"/>
    <w:rsid w:val="00C45D1D"/>
    <w:rsid w:val="00C45F73"/>
    <w:rsid w:val="00C46F08"/>
    <w:rsid w:val="00C50394"/>
    <w:rsid w:val="00C51A15"/>
    <w:rsid w:val="00C52FCD"/>
    <w:rsid w:val="00C53AF5"/>
    <w:rsid w:val="00C53C2E"/>
    <w:rsid w:val="00C53DE3"/>
    <w:rsid w:val="00C54DE4"/>
    <w:rsid w:val="00C55117"/>
    <w:rsid w:val="00C55447"/>
    <w:rsid w:val="00C55542"/>
    <w:rsid w:val="00C5602C"/>
    <w:rsid w:val="00C600BA"/>
    <w:rsid w:val="00C6059C"/>
    <w:rsid w:val="00C61439"/>
    <w:rsid w:val="00C61931"/>
    <w:rsid w:val="00C61F1D"/>
    <w:rsid w:val="00C61FFB"/>
    <w:rsid w:val="00C6209F"/>
    <w:rsid w:val="00C622A7"/>
    <w:rsid w:val="00C62B35"/>
    <w:rsid w:val="00C62D16"/>
    <w:rsid w:val="00C63295"/>
    <w:rsid w:val="00C63D84"/>
    <w:rsid w:val="00C6446D"/>
    <w:rsid w:val="00C64DA6"/>
    <w:rsid w:val="00C64EC2"/>
    <w:rsid w:val="00C65FB8"/>
    <w:rsid w:val="00C66601"/>
    <w:rsid w:val="00C66A77"/>
    <w:rsid w:val="00C66B80"/>
    <w:rsid w:val="00C66EC0"/>
    <w:rsid w:val="00C67265"/>
    <w:rsid w:val="00C7031A"/>
    <w:rsid w:val="00C70D45"/>
    <w:rsid w:val="00C70FC6"/>
    <w:rsid w:val="00C713A9"/>
    <w:rsid w:val="00C734B4"/>
    <w:rsid w:val="00C7491E"/>
    <w:rsid w:val="00C75283"/>
    <w:rsid w:val="00C7573C"/>
    <w:rsid w:val="00C75F1A"/>
    <w:rsid w:val="00C76DF8"/>
    <w:rsid w:val="00C77B76"/>
    <w:rsid w:val="00C77D17"/>
    <w:rsid w:val="00C8052C"/>
    <w:rsid w:val="00C80786"/>
    <w:rsid w:val="00C80EAE"/>
    <w:rsid w:val="00C82041"/>
    <w:rsid w:val="00C82C8F"/>
    <w:rsid w:val="00C82D5C"/>
    <w:rsid w:val="00C8347B"/>
    <w:rsid w:val="00C836B7"/>
    <w:rsid w:val="00C841CD"/>
    <w:rsid w:val="00C84462"/>
    <w:rsid w:val="00C84708"/>
    <w:rsid w:val="00C84F3F"/>
    <w:rsid w:val="00C850DF"/>
    <w:rsid w:val="00C85389"/>
    <w:rsid w:val="00C85390"/>
    <w:rsid w:val="00C85F19"/>
    <w:rsid w:val="00C8687C"/>
    <w:rsid w:val="00C86EE2"/>
    <w:rsid w:val="00C87733"/>
    <w:rsid w:val="00C87A9C"/>
    <w:rsid w:val="00C906D9"/>
    <w:rsid w:val="00C91185"/>
    <w:rsid w:val="00C9135B"/>
    <w:rsid w:val="00C91B48"/>
    <w:rsid w:val="00C91D33"/>
    <w:rsid w:val="00C91DD3"/>
    <w:rsid w:val="00C9330D"/>
    <w:rsid w:val="00C93720"/>
    <w:rsid w:val="00C93763"/>
    <w:rsid w:val="00C93895"/>
    <w:rsid w:val="00C93E13"/>
    <w:rsid w:val="00C95312"/>
    <w:rsid w:val="00C958D5"/>
    <w:rsid w:val="00C95A57"/>
    <w:rsid w:val="00C96046"/>
    <w:rsid w:val="00C96499"/>
    <w:rsid w:val="00C9711E"/>
    <w:rsid w:val="00C97EC4"/>
    <w:rsid w:val="00C97F13"/>
    <w:rsid w:val="00C97FEC"/>
    <w:rsid w:val="00CA0094"/>
    <w:rsid w:val="00CA0A97"/>
    <w:rsid w:val="00CA0A9C"/>
    <w:rsid w:val="00CA13DC"/>
    <w:rsid w:val="00CA18C3"/>
    <w:rsid w:val="00CA1FF6"/>
    <w:rsid w:val="00CA210A"/>
    <w:rsid w:val="00CA2332"/>
    <w:rsid w:val="00CA3753"/>
    <w:rsid w:val="00CA6867"/>
    <w:rsid w:val="00CA6AC9"/>
    <w:rsid w:val="00CA7543"/>
    <w:rsid w:val="00CB0636"/>
    <w:rsid w:val="00CB07C9"/>
    <w:rsid w:val="00CB10BF"/>
    <w:rsid w:val="00CB26D2"/>
    <w:rsid w:val="00CB34F8"/>
    <w:rsid w:val="00CB386C"/>
    <w:rsid w:val="00CB39A8"/>
    <w:rsid w:val="00CB3ABE"/>
    <w:rsid w:val="00CB5280"/>
    <w:rsid w:val="00CB582F"/>
    <w:rsid w:val="00CB5F4B"/>
    <w:rsid w:val="00CB63EF"/>
    <w:rsid w:val="00CB6CCC"/>
    <w:rsid w:val="00CB7023"/>
    <w:rsid w:val="00CB79F7"/>
    <w:rsid w:val="00CC0044"/>
    <w:rsid w:val="00CC07E3"/>
    <w:rsid w:val="00CC07F7"/>
    <w:rsid w:val="00CC08F1"/>
    <w:rsid w:val="00CC0AA1"/>
    <w:rsid w:val="00CC0F7D"/>
    <w:rsid w:val="00CC124E"/>
    <w:rsid w:val="00CC1941"/>
    <w:rsid w:val="00CC1C67"/>
    <w:rsid w:val="00CC200F"/>
    <w:rsid w:val="00CC3662"/>
    <w:rsid w:val="00CC3C81"/>
    <w:rsid w:val="00CC434B"/>
    <w:rsid w:val="00CC4532"/>
    <w:rsid w:val="00CC4608"/>
    <w:rsid w:val="00CC528E"/>
    <w:rsid w:val="00CC570F"/>
    <w:rsid w:val="00CC5818"/>
    <w:rsid w:val="00CC5B1E"/>
    <w:rsid w:val="00CC6CE7"/>
    <w:rsid w:val="00CC765A"/>
    <w:rsid w:val="00CC76BD"/>
    <w:rsid w:val="00CD01D6"/>
    <w:rsid w:val="00CD08E8"/>
    <w:rsid w:val="00CD0AF5"/>
    <w:rsid w:val="00CD0F5F"/>
    <w:rsid w:val="00CD16DA"/>
    <w:rsid w:val="00CD19F1"/>
    <w:rsid w:val="00CD20C2"/>
    <w:rsid w:val="00CD271E"/>
    <w:rsid w:val="00CD2C6E"/>
    <w:rsid w:val="00CD3856"/>
    <w:rsid w:val="00CD5B52"/>
    <w:rsid w:val="00CD5C22"/>
    <w:rsid w:val="00CD5D74"/>
    <w:rsid w:val="00CD6E89"/>
    <w:rsid w:val="00CD75AD"/>
    <w:rsid w:val="00CD7EF8"/>
    <w:rsid w:val="00CE00DB"/>
    <w:rsid w:val="00CE1828"/>
    <w:rsid w:val="00CE1C4B"/>
    <w:rsid w:val="00CE20CB"/>
    <w:rsid w:val="00CE2296"/>
    <w:rsid w:val="00CE2B60"/>
    <w:rsid w:val="00CE2DA0"/>
    <w:rsid w:val="00CE2E44"/>
    <w:rsid w:val="00CE30C8"/>
    <w:rsid w:val="00CE3213"/>
    <w:rsid w:val="00CE3628"/>
    <w:rsid w:val="00CE3B59"/>
    <w:rsid w:val="00CE3D83"/>
    <w:rsid w:val="00CE501F"/>
    <w:rsid w:val="00CE53B3"/>
    <w:rsid w:val="00CE6730"/>
    <w:rsid w:val="00CE6FCA"/>
    <w:rsid w:val="00CE78B9"/>
    <w:rsid w:val="00CE78E0"/>
    <w:rsid w:val="00CF0006"/>
    <w:rsid w:val="00CF03B3"/>
    <w:rsid w:val="00CF14D3"/>
    <w:rsid w:val="00CF1587"/>
    <w:rsid w:val="00CF1687"/>
    <w:rsid w:val="00CF1AC9"/>
    <w:rsid w:val="00CF210F"/>
    <w:rsid w:val="00CF30FF"/>
    <w:rsid w:val="00CF3104"/>
    <w:rsid w:val="00CF32CC"/>
    <w:rsid w:val="00CF475A"/>
    <w:rsid w:val="00CF4C48"/>
    <w:rsid w:val="00CF5650"/>
    <w:rsid w:val="00CF62F5"/>
    <w:rsid w:val="00D006E6"/>
    <w:rsid w:val="00D01034"/>
    <w:rsid w:val="00D01862"/>
    <w:rsid w:val="00D02348"/>
    <w:rsid w:val="00D030EB"/>
    <w:rsid w:val="00D032AD"/>
    <w:rsid w:val="00D0384E"/>
    <w:rsid w:val="00D0395A"/>
    <w:rsid w:val="00D04429"/>
    <w:rsid w:val="00D047BB"/>
    <w:rsid w:val="00D05BDC"/>
    <w:rsid w:val="00D061C2"/>
    <w:rsid w:val="00D06945"/>
    <w:rsid w:val="00D070B5"/>
    <w:rsid w:val="00D07B1F"/>
    <w:rsid w:val="00D07BB9"/>
    <w:rsid w:val="00D10010"/>
    <w:rsid w:val="00D10AA7"/>
    <w:rsid w:val="00D10AB7"/>
    <w:rsid w:val="00D10C6A"/>
    <w:rsid w:val="00D10D5F"/>
    <w:rsid w:val="00D1215D"/>
    <w:rsid w:val="00D12319"/>
    <w:rsid w:val="00D126B6"/>
    <w:rsid w:val="00D136EE"/>
    <w:rsid w:val="00D137D9"/>
    <w:rsid w:val="00D14234"/>
    <w:rsid w:val="00D14E0C"/>
    <w:rsid w:val="00D15254"/>
    <w:rsid w:val="00D15626"/>
    <w:rsid w:val="00D159C9"/>
    <w:rsid w:val="00D15ECE"/>
    <w:rsid w:val="00D16037"/>
    <w:rsid w:val="00D162B7"/>
    <w:rsid w:val="00D16BE6"/>
    <w:rsid w:val="00D16C00"/>
    <w:rsid w:val="00D17A28"/>
    <w:rsid w:val="00D20A3C"/>
    <w:rsid w:val="00D20DBD"/>
    <w:rsid w:val="00D22B50"/>
    <w:rsid w:val="00D231BC"/>
    <w:rsid w:val="00D23759"/>
    <w:rsid w:val="00D25919"/>
    <w:rsid w:val="00D26248"/>
    <w:rsid w:val="00D26503"/>
    <w:rsid w:val="00D266C9"/>
    <w:rsid w:val="00D26BE2"/>
    <w:rsid w:val="00D271CF"/>
    <w:rsid w:val="00D27700"/>
    <w:rsid w:val="00D27ABB"/>
    <w:rsid w:val="00D27B81"/>
    <w:rsid w:val="00D30661"/>
    <w:rsid w:val="00D30834"/>
    <w:rsid w:val="00D31275"/>
    <w:rsid w:val="00D31C51"/>
    <w:rsid w:val="00D31EBE"/>
    <w:rsid w:val="00D327D6"/>
    <w:rsid w:val="00D32A4A"/>
    <w:rsid w:val="00D33BFE"/>
    <w:rsid w:val="00D33E5E"/>
    <w:rsid w:val="00D341D9"/>
    <w:rsid w:val="00D34446"/>
    <w:rsid w:val="00D34497"/>
    <w:rsid w:val="00D34DE1"/>
    <w:rsid w:val="00D34F27"/>
    <w:rsid w:val="00D3575F"/>
    <w:rsid w:val="00D363A4"/>
    <w:rsid w:val="00D36E08"/>
    <w:rsid w:val="00D36F8B"/>
    <w:rsid w:val="00D37DF7"/>
    <w:rsid w:val="00D37EF2"/>
    <w:rsid w:val="00D4005C"/>
    <w:rsid w:val="00D408FD"/>
    <w:rsid w:val="00D40A6E"/>
    <w:rsid w:val="00D41F0E"/>
    <w:rsid w:val="00D436D0"/>
    <w:rsid w:val="00D44ADD"/>
    <w:rsid w:val="00D471E8"/>
    <w:rsid w:val="00D472CF"/>
    <w:rsid w:val="00D47BA7"/>
    <w:rsid w:val="00D50355"/>
    <w:rsid w:val="00D503EF"/>
    <w:rsid w:val="00D509F3"/>
    <w:rsid w:val="00D51079"/>
    <w:rsid w:val="00D51AB5"/>
    <w:rsid w:val="00D52D0B"/>
    <w:rsid w:val="00D5334A"/>
    <w:rsid w:val="00D5444E"/>
    <w:rsid w:val="00D54E62"/>
    <w:rsid w:val="00D56945"/>
    <w:rsid w:val="00D56F3C"/>
    <w:rsid w:val="00D57B56"/>
    <w:rsid w:val="00D60503"/>
    <w:rsid w:val="00D60505"/>
    <w:rsid w:val="00D6076E"/>
    <w:rsid w:val="00D60AA4"/>
    <w:rsid w:val="00D60C53"/>
    <w:rsid w:val="00D61891"/>
    <w:rsid w:val="00D61C91"/>
    <w:rsid w:val="00D623CC"/>
    <w:rsid w:val="00D63070"/>
    <w:rsid w:val="00D65236"/>
    <w:rsid w:val="00D65415"/>
    <w:rsid w:val="00D6561E"/>
    <w:rsid w:val="00D65F98"/>
    <w:rsid w:val="00D660FD"/>
    <w:rsid w:val="00D662AC"/>
    <w:rsid w:val="00D6696B"/>
    <w:rsid w:val="00D66E1D"/>
    <w:rsid w:val="00D670BD"/>
    <w:rsid w:val="00D7077C"/>
    <w:rsid w:val="00D711A4"/>
    <w:rsid w:val="00D735B8"/>
    <w:rsid w:val="00D73C9B"/>
    <w:rsid w:val="00D73F62"/>
    <w:rsid w:val="00D7403A"/>
    <w:rsid w:val="00D742F4"/>
    <w:rsid w:val="00D749E2"/>
    <w:rsid w:val="00D74B41"/>
    <w:rsid w:val="00D75318"/>
    <w:rsid w:val="00D75577"/>
    <w:rsid w:val="00D76349"/>
    <w:rsid w:val="00D765B7"/>
    <w:rsid w:val="00D7796A"/>
    <w:rsid w:val="00D77D2A"/>
    <w:rsid w:val="00D80637"/>
    <w:rsid w:val="00D82BA3"/>
    <w:rsid w:val="00D82DD2"/>
    <w:rsid w:val="00D84078"/>
    <w:rsid w:val="00D8428E"/>
    <w:rsid w:val="00D84419"/>
    <w:rsid w:val="00D845B0"/>
    <w:rsid w:val="00D86105"/>
    <w:rsid w:val="00D86237"/>
    <w:rsid w:val="00D8654B"/>
    <w:rsid w:val="00D867DB"/>
    <w:rsid w:val="00D86B6C"/>
    <w:rsid w:val="00D86C0B"/>
    <w:rsid w:val="00D86C64"/>
    <w:rsid w:val="00D86E31"/>
    <w:rsid w:val="00D873C3"/>
    <w:rsid w:val="00D874DE"/>
    <w:rsid w:val="00D87BFF"/>
    <w:rsid w:val="00D92040"/>
    <w:rsid w:val="00D92A43"/>
    <w:rsid w:val="00D92EBA"/>
    <w:rsid w:val="00D935C4"/>
    <w:rsid w:val="00D935E1"/>
    <w:rsid w:val="00D93840"/>
    <w:rsid w:val="00D93C21"/>
    <w:rsid w:val="00D948AB"/>
    <w:rsid w:val="00D952CB"/>
    <w:rsid w:val="00D95C3F"/>
    <w:rsid w:val="00D95F38"/>
    <w:rsid w:val="00D95FA6"/>
    <w:rsid w:val="00D97AAB"/>
    <w:rsid w:val="00DA11E9"/>
    <w:rsid w:val="00DA14AD"/>
    <w:rsid w:val="00DA22A3"/>
    <w:rsid w:val="00DA241A"/>
    <w:rsid w:val="00DA329A"/>
    <w:rsid w:val="00DA3D46"/>
    <w:rsid w:val="00DA4D65"/>
    <w:rsid w:val="00DA580B"/>
    <w:rsid w:val="00DA68A9"/>
    <w:rsid w:val="00DA6954"/>
    <w:rsid w:val="00DA6AD2"/>
    <w:rsid w:val="00DA7768"/>
    <w:rsid w:val="00DA7E65"/>
    <w:rsid w:val="00DB0083"/>
    <w:rsid w:val="00DB0702"/>
    <w:rsid w:val="00DB082C"/>
    <w:rsid w:val="00DB0E0B"/>
    <w:rsid w:val="00DB1E6B"/>
    <w:rsid w:val="00DB1FF9"/>
    <w:rsid w:val="00DB2154"/>
    <w:rsid w:val="00DB21A4"/>
    <w:rsid w:val="00DB2B64"/>
    <w:rsid w:val="00DB2CA9"/>
    <w:rsid w:val="00DB2DF3"/>
    <w:rsid w:val="00DB30B6"/>
    <w:rsid w:val="00DB5D30"/>
    <w:rsid w:val="00DB622B"/>
    <w:rsid w:val="00DB6243"/>
    <w:rsid w:val="00DB6507"/>
    <w:rsid w:val="00DB6DB7"/>
    <w:rsid w:val="00DB71D9"/>
    <w:rsid w:val="00DB7691"/>
    <w:rsid w:val="00DB78BF"/>
    <w:rsid w:val="00DC08AB"/>
    <w:rsid w:val="00DC0E7E"/>
    <w:rsid w:val="00DC150F"/>
    <w:rsid w:val="00DC1E40"/>
    <w:rsid w:val="00DC1EF8"/>
    <w:rsid w:val="00DC2F6B"/>
    <w:rsid w:val="00DC33B0"/>
    <w:rsid w:val="00DC4615"/>
    <w:rsid w:val="00DC47EF"/>
    <w:rsid w:val="00DC4E2C"/>
    <w:rsid w:val="00DC548E"/>
    <w:rsid w:val="00DC59FA"/>
    <w:rsid w:val="00DC60CF"/>
    <w:rsid w:val="00DC7D30"/>
    <w:rsid w:val="00DC7D6E"/>
    <w:rsid w:val="00DC7DD7"/>
    <w:rsid w:val="00DC7E71"/>
    <w:rsid w:val="00DC7F86"/>
    <w:rsid w:val="00DD0303"/>
    <w:rsid w:val="00DD0435"/>
    <w:rsid w:val="00DD1310"/>
    <w:rsid w:val="00DD39BA"/>
    <w:rsid w:val="00DD3A7E"/>
    <w:rsid w:val="00DD3FD2"/>
    <w:rsid w:val="00DD4225"/>
    <w:rsid w:val="00DD43D9"/>
    <w:rsid w:val="00DD469E"/>
    <w:rsid w:val="00DD4795"/>
    <w:rsid w:val="00DD4EEC"/>
    <w:rsid w:val="00DD559F"/>
    <w:rsid w:val="00DD5698"/>
    <w:rsid w:val="00DD56BE"/>
    <w:rsid w:val="00DD5BCB"/>
    <w:rsid w:val="00DD611A"/>
    <w:rsid w:val="00DD6C73"/>
    <w:rsid w:val="00DD6D5C"/>
    <w:rsid w:val="00DD720F"/>
    <w:rsid w:val="00DE02F9"/>
    <w:rsid w:val="00DE04D0"/>
    <w:rsid w:val="00DE0E3D"/>
    <w:rsid w:val="00DE15F6"/>
    <w:rsid w:val="00DE280C"/>
    <w:rsid w:val="00DE2926"/>
    <w:rsid w:val="00DE29EE"/>
    <w:rsid w:val="00DE3164"/>
    <w:rsid w:val="00DE327E"/>
    <w:rsid w:val="00DE3401"/>
    <w:rsid w:val="00DE3855"/>
    <w:rsid w:val="00DE3986"/>
    <w:rsid w:val="00DE3CCE"/>
    <w:rsid w:val="00DE3F22"/>
    <w:rsid w:val="00DE43C3"/>
    <w:rsid w:val="00DE52CC"/>
    <w:rsid w:val="00DE52D8"/>
    <w:rsid w:val="00DE6F56"/>
    <w:rsid w:val="00DE7116"/>
    <w:rsid w:val="00DE7FB2"/>
    <w:rsid w:val="00DF06FC"/>
    <w:rsid w:val="00DF1026"/>
    <w:rsid w:val="00DF10CC"/>
    <w:rsid w:val="00DF1A8B"/>
    <w:rsid w:val="00DF1CAB"/>
    <w:rsid w:val="00DF26B4"/>
    <w:rsid w:val="00DF3245"/>
    <w:rsid w:val="00DF33FD"/>
    <w:rsid w:val="00DF3D2B"/>
    <w:rsid w:val="00DF43A8"/>
    <w:rsid w:val="00DF49A7"/>
    <w:rsid w:val="00DF4AC2"/>
    <w:rsid w:val="00DF4EB2"/>
    <w:rsid w:val="00DF50B8"/>
    <w:rsid w:val="00DF5FAE"/>
    <w:rsid w:val="00DF6920"/>
    <w:rsid w:val="00DF713E"/>
    <w:rsid w:val="00DF7322"/>
    <w:rsid w:val="00DF74A9"/>
    <w:rsid w:val="00E00110"/>
    <w:rsid w:val="00E00822"/>
    <w:rsid w:val="00E00854"/>
    <w:rsid w:val="00E00C0E"/>
    <w:rsid w:val="00E00EFE"/>
    <w:rsid w:val="00E013EE"/>
    <w:rsid w:val="00E01558"/>
    <w:rsid w:val="00E0179E"/>
    <w:rsid w:val="00E01FAD"/>
    <w:rsid w:val="00E02206"/>
    <w:rsid w:val="00E023A6"/>
    <w:rsid w:val="00E025FD"/>
    <w:rsid w:val="00E02B4C"/>
    <w:rsid w:val="00E03DDB"/>
    <w:rsid w:val="00E04514"/>
    <w:rsid w:val="00E0485A"/>
    <w:rsid w:val="00E05B64"/>
    <w:rsid w:val="00E06EDB"/>
    <w:rsid w:val="00E07580"/>
    <w:rsid w:val="00E108C8"/>
    <w:rsid w:val="00E11AA3"/>
    <w:rsid w:val="00E11F80"/>
    <w:rsid w:val="00E125FD"/>
    <w:rsid w:val="00E1265F"/>
    <w:rsid w:val="00E12A0A"/>
    <w:rsid w:val="00E1367A"/>
    <w:rsid w:val="00E1437E"/>
    <w:rsid w:val="00E145E0"/>
    <w:rsid w:val="00E14C57"/>
    <w:rsid w:val="00E15000"/>
    <w:rsid w:val="00E15169"/>
    <w:rsid w:val="00E1554A"/>
    <w:rsid w:val="00E17CF8"/>
    <w:rsid w:val="00E17FA8"/>
    <w:rsid w:val="00E20308"/>
    <w:rsid w:val="00E20525"/>
    <w:rsid w:val="00E209D2"/>
    <w:rsid w:val="00E21C83"/>
    <w:rsid w:val="00E224EC"/>
    <w:rsid w:val="00E22B05"/>
    <w:rsid w:val="00E22D3F"/>
    <w:rsid w:val="00E2309A"/>
    <w:rsid w:val="00E23523"/>
    <w:rsid w:val="00E236E6"/>
    <w:rsid w:val="00E23A54"/>
    <w:rsid w:val="00E24E22"/>
    <w:rsid w:val="00E24FFA"/>
    <w:rsid w:val="00E25538"/>
    <w:rsid w:val="00E26467"/>
    <w:rsid w:val="00E26B6A"/>
    <w:rsid w:val="00E26CC2"/>
    <w:rsid w:val="00E272B5"/>
    <w:rsid w:val="00E30903"/>
    <w:rsid w:val="00E30ECA"/>
    <w:rsid w:val="00E31033"/>
    <w:rsid w:val="00E312A2"/>
    <w:rsid w:val="00E32E82"/>
    <w:rsid w:val="00E3308C"/>
    <w:rsid w:val="00E3312F"/>
    <w:rsid w:val="00E33344"/>
    <w:rsid w:val="00E346CA"/>
    <w:rsid w:val="00E34761"/>
    <w:rsid w:val="00E356B4"/>
    <w:rsid w:val="00E35B4B"/>
    <w:rsid w:val="00E35F97"/>
    <w:rsid w:val="00E36813"/>
    <w:rsid w:val="00E36CD2"/>
    <w:rsid w:val="00E3707B"/>
    <w:rsid w:val="00E375E0"/>
    <w:rsid w:val="00E3774D"/>
    <w:rsid w:val="00E37DB3"/>
    <w:rsid w:val="00E400C2"/>
    <w:rsid w:val="00E40756"/>
    <w:rsid w:val="00E4108A"/>
    <w:rsid w:val="00E443C0"/>
    <w:rsid w:val="00E44F07"/>
    <w:rsid w:val="00E45A2A"/>
    <w:rsid w:val="00E45C5F"/>
    <w:rsid w:val="00E461DB"/>
    <w:rsid w:val="00E462A0"/>
    <w:rsid w:val="00E4651D"/>
    <w:rsid w:val="00E4667C"/>
    <w:rsid w:val="00E47169"/>
    <w:rsid w:val="00E47673"/>
    <w:rsid w:val="00E50CD8"/>
    <w:rsid w:val="00E5114D"/>
    <w:rsid w:val="00E515D5"/>
    <w:rsid w:val="00E52B4D"/>
    <w:rsid w:val="00E53A48"/>
    <w:rsid w:val="00E54994"/>
    <w:rsid w:val="00E54B88"/>
    <w:rsid w:val="00E54BC2"/>
    <w:rsid w:val="00E565FB"/>
    <w:rsid w:val="00E5678A"/>
    <w:rsid w:val="00E56AB6"/>
    <w:rsid w:val="00E570DE"/>
    <w:rsid w:val="00E60355"/>
    <w:rsid w:val="00E6065B"/>
    <w:rsid w:val="00E60F34"/>
    <w:rsid w:val="00E61745"/>
    <w:rsid w:val="00E61E1B"/>
    <w:rsid w:val="00E6225D"/>
    <w:rsid w:val="00E6291F"/>
    <w:rsid w:val="00E6320B"/>
    <w:rsid w:val="00E63B5D"/>
    <w:rsid w:val="00E63B72"/>
    <w:rsid w:val="00E64AAE"/>
    <w:rsid w:val="00E65015"/>
    <w:rsid w:val="00E65136"/>
    <w:rsid w:val="00E657EC"/>
    <w:rsid w:val="00E66D37"/>
    <w:rsid w:val="00E66D3E"/>
    <w:rsid w:val="00E67197"/>
    <w:rsid w:val="00E67D38"/>
    <w:rsid w:val="00E701CE"/>
    <w:rsid w:val="00E70303"/>
    <w:rsid w:val="00E70B66"/>
    <w:rsid w:val="00E71152"/>
    <w:rsid w:val="00E717B8"/>
    <w:rsid w:val="00E71ADD"/>
    <w:rsid w:val="00E720E5"/>
    <w:rsid w:val="00E72352"/>
    <w:rsid w:val="00E72B76"/>
    <w:rsid w:val="00E73644"/>
    <w:rsid w:val="00E7389B"/>
    <w:rsid w:val="00E738B1"/>
    <w:rsid w:val="00E7466B"/>
    <w:rsid w:val="00E7479F"/>
    <w:rsid w:val="00E74F0D"/>
    <w:rsid w:val="00E74FE0"/>
    <w:rsid w:val="00E7518C"/>
    <w:rsid w:val="00E759F6"/>
    <w:rsid w:val="00E76943"/>
    <w:rsid w:val="00E76C10"/>
    <w:rsid w:val="00E76E4D"/>
    <w:rsid w:val="00E77F56"/>
    <w:rsid w:val="00E8079C"/>
    <w:rsid w:val="00E80865"/>
    <w:rsid w:val="00E80A6C"/>
    <w:rsid w:val="00E80E8D"/>
    <w:rsid w:val="00E817AA"/>
    <w:rsid w:val="00E81A2A"/>
    <w:rsid w:val="00E82906"/>
    <w:rsid w:val="00E835EB"/>
    <w:rsid w:val="00E840CC"/>
    <w:rsid w:val="00E8418A"/>
    <w:rsid w:val="00E854CD"/>
    <w:rsid w:val="00E857F4"/>
    <w:rsid w:val="00E86313"/>
    <w:rsid w:val="00E86A93"/>
    <w:rsid w:val="00E8728A"/>
    <w:rsid w:val="00E8752C"/>
    <w:rsid w:val="00E905FC"/>
    <w:rsid w:val="00E911D1"/>
    <w:rsid w:val="00E913CC"/>
    <w:rsid w:val="00E918CC"/>
    <w:rsid w:val="00E91A8E"/>
    <w:rsid w:val="00E9206F"/>
    <w:rsid w:val="00E92BA3"/>
    <w:rsid w:val="00E92E6D"/>
    <w:rsid w:val="00E93425"/>
    <w:rsid w:val="00E935F4"/>
    <w:rsid w:val="00E94430"/>
    <w:rsid w:val="00E9478F"/>
    <w:rsid w:val="00E94E60"/>
    <w:rsid w:val="00E94EB8"/>
    <w:rsid w:val="00E954A6"/>
    <w:rsid w:val="00E95736"/>
    <w:rsid w:val="00E95E2F"/>
    <w:rsid w:val="00E96055"/>
    <w:rsid w:val="00E96541"/>
    <w:rsid w:val="00E9709C"/>
    <w:rsid w:val="00EA1794"/>
    <w:rsid w:val="00EA2034"/>
    <w:rsid w:val="00EA37D8"/>
    <w:rsid w:val="00EA397F"/>
    <w:rsid w:val="00EA4CA6"/>
    <w:rsid w:val="00EA54AB"/>
    <w:rsid w:val="00EA5730"/>
    <w:rsid w:val="00EA5F01"/>
    <w:rsid w:val="00EA6CEA"/>
    <w:rsid w:val="00EA72C4"/>
    <w:rsid w:val="00EA73C2"/>
    <w:rsid w:val="00EA75D1"/>
    <w:rsid w:val="00EA7945"/>
    <w:rsid w:val="00EB0405"/>
    <w:rsid w:val="00EB07B5"/>
    <w:rsid w:val="00EB0A65"/>
    <w:rsid w:val="00EB0E06"/>
    <w:rsid w:val="00EB0F26"/>
    <w:rsid w:val="00EB0F2B"/>
    <w:rsid w:val="00EB1FAC"/>
    <w:rsid w:val="00EB2121"/>
    <w:rsid w:val="00EB2136"/>
    <w:rsid w:val="00EB24B8"/>
    <w:rsid w:val="00EB2769"/>
    <w:rsid w:val="00EB3256"/>
    <w:rsid w:val="00EB48F7"/>
    <w:rsid w:val="00EB5863"/>
    <w:rsid w:val="00EB5927"/>
    <w:rsid w:val="00EB5B8B"/>
    <w:rsid w:val="00EB6DB0"/>
    <w:rsid w:val="00EB70D2"/>
    <w:rsid w:val="00EB7309"/>
    <w:rsid w:val="00EB78BF"/>
    <w:rsid w:val="00EB7C45"/>
    <w:rsid w:val="00EB7F6C"/>
    <w:rsid w:val="00EC055F"/>
    <w:rsid w:val="00EC05C4"/>
    <w:rsid w:val="00EC0644"/>
    <w:rsid w:val="00EC08FD"/>
    <w:rsid w:val="00EC0A6F"/>
    <w:rsid w:val="00EC0D6E"/>
    <w:rsid w:val="00EC16E5"/>
    <w:rsid w:val="00EC203D"/>
    <w:rsid w:val="00EC2D73"/>
    <w:rsid w:val="00EC2F74"/>
    <w:rsid w:val="00EC3072"/>
    <w:rsid w:val="00EC4383"/>
    <w:rsid w:val="00EC4484"/>
    <w:rsid w:val="00EC4EA3"/>
    <w:rsid w:val="00EC4FB2"/>
    <w:rsid w:val="00EC5661"/>
    <w:rsid w:val="00EC56C1"/>
    <w:rsid w:val="00EC6005"/>
    <w:rsid w:val="00EC60A1"/>
    <w:rsid w:val="00EC6E37"/>
    <w:rsid w:val="00EC7B1D"/>
    <w:rsid w:val="00ED005A"/>
    <w:rsid w:val="00ED0104"/>
    <w:rsid w:val="00ED07A0"/>
    <w:rsid w:val="00ED197A"/>
    <w:rsid w:val="00ED424D"/>
    <w:rsid w:val="00ED44A3"/>
    <w:rsid w:val="00ED519D"/>
    <w:rsid w:val="00ED5AA3"/>
    <w:rsid w:val="00ED5FAF"/>
    <w:rsid w:val="00ED64FA"/>
    <w:rsid w:val="00ED7515"/>
    <w:rsid w:val="00ED7D6F"/>
    <w:rsid w:val="00EE078F"/>
    <w:rsid w:val="00EE1B76"/>
    <w:rsid w:val="00EE1FA3"/>
    <w:rsid w:val="00EE2000"/>
    <w:rsid w:val="00EE265F"/>
    <w:rsid w:val="00EE2FA8"/>
    <w:rsid w:val="00EE36F2"/>
    <w:rsid w:val="00EE3816"/>
    <w:rsid w:val="00EE3A74"/>
    <w:rsid w:val="00EE3B5E"/>
    <w:rsid w:val="00EE3C43"/>
    <w:rsid w:val="00EE4912"/>
    <w:rsid w:val="00EE4A32"/>
    <w:rsid w:val="00EE4D1F"/>
    <w:rsid w:val="00EE4EEA"/>
    <w:rsid w:val="00EE5061"/>
    <w:rsid w:val="00EE549F"/>
    <w:rsid w:val="00EE573A"/>
    <w:rsid w:val="00EE6560"/>
    <w:rsid w:val="00EE7295"/>
    <w:rsid w:val="00EE76F0"/>
    <w:rsid w:val="00EE7941"/>
    <w:rsid w:val="00EE798F"/>
    <w:rsid w:val="00EF047F"/>
    <w:rsid w:val="00EF0F1F"/>
    <w:rsid w:val="00EF0F7C"/>
    <w:rsid w:val="00EF1546"/>
    <w:rsid w:val="00EF1F76"/>
    <w:rsid w:val="00EF33D0"/>
    <w:rsid w:val="00EF34D2"/>
    <w:rsid w:val="00EF41CD"/>
    <w:rsid w:val="00EF4D9D"/>
    <w:rsid w:val="00EF61C3"/>
    <w:rsid w:val="00EF64A0"/>
    <w:rsid w:val="00EF6674"/>
    <w:rsid w:val="00EF67F2"/>
    <w:rsid w:val="00EF6E78"/>
    <w:rsid w:val="00F00236"/>
    <w:rsid w:val="00F00603"/>
    <w:rsid w:val="00F00AE1"/>
    <w:rsid w:val="00F012A9"/>
    <w:rsid w:val="00F012E1"/>
    <w:rsid w:val="00F01BC0"/>
    <w:rsid w:val="00F02BCF"/>
    <w:rsid w:val="00F02FEF"/>
    <w:rsid w:val="00F03C37"/>
    <w:rsid w:val="00F042B1"/>
    <w:rsid w:val="00F045E5"/>
    <w:rsid w:val="00F045EB"/>
    <w:rsid w:val="00F04D36"/>
    <w:rsid w:val="00F04F93"/>
    <w:rsid w:val="00F05267"/>
    <w:rsid w:val="00F0587E"/>
    <w:rsid w:val="00F06A55"/>
    <w:rsid w:val="00F06EBB"/>
    <w:rsid w:val="00F07012"/>
    <w:rsid w:val="00F07289"/>
    <w:rsid w:val="00F0741C"/>
    <w:rsid w:val="00F075A3"/>
    <w:rsid w:val="00F07E44"/>
    <w:rsid w:val="00F1016F"/>
    <w:rsid w:val="00F109FA"/>
    <w:rsid w:val="00F10CB2"/>
    <w:rsid w:val="00F115F4"/>
    <w:rsid w:val="00F11AE7"/>
    <w:rsid w:val="00F11D80"/>
    <w:rsid w:val="00F11FBC"/>
    <w:rsid w:val="00F127BA"/>
    <w:rsid w:val="00F128E4"/>
    <w:rsid w:val="00F141EB"/>
    <w:rsid w:val="00F15E42"/>
    <w:rsid w:val="00F1758C"/>
    <w:rsid w:val="00F178D9"/>
    <w:rsid w:val="00F178F3"/>
    <w:rsid w:val="00F20381"/>
    <w:rsid w:val="00F204E5"/>
    <w:rsid w:val="00F208FA"/>
    <w:rsid w:val="00F21BF5"/>
    <w:rsid w:val="00F21CAE"/>
    <w:rsid w:val="00F21DCA"/>
    <w:rsid w:val="00F22E74"/>
    <w:rsid w:val="00F22FDF"/>
    <w:rsid w:val="00F234B8"/>
    <w:rsid w:val="00F2374C"/>
    <w:rsid w:val="00F23896"/>
    <w:rsid w:val="00F241FF"/>
    <w:rsid w:val="00F24299"/>
    <w:rsid w:val="00F25EC8"/>
    <w:rsid w:val="00F27512"/>
    <w:rsid w:val="00F27871"/>
    <w:rsid w:val="00F3077B"/>
    <w:rsid w:val="00F30B10"/>
    <w:rsid w:val="00F327FA"/>
    <w:rsid w:val="00F335AB"/>
    <w:rsid w:val="00F34184"/>
    <w:rsid w:val="00F3448E"/>
    <w:rsid w:val="00F347EB"/>
    <w:rsid w:val="00F34E5E"/>
    <w:rsid w:val="00F35329"/>
    <w:rsid w:val="00F356E5"/>
    <w:rsid w:val="00F367AB"/>
    <w:rsid w:val="00F369B1"/>
    <w:rsid w:val="00F36CEA"/>
    <w:rsid w:val="00F37071"/>
    <w:rsid w:val="00F3727A"/>
    <w:rsid w:val="00F409DC"/>
    <w:rsid w:val="00F40ECE"/>
    <w:rsid w:val="00F40F1A"/>
    <w:rsid w:val="00F41D51"/>
    <w:rsid w:val="00F422EB"/>
    <w:rsid w:val="00F42779"/>
    <w:rsid w:val="00F428E1"/>
    <w:rsid w:val="00F42A08"/>
    <w:rsid w:val="00F43377"/>
    <w:rsid w:val="00F438E4"/>
    <w:rsid w:val="00F43AFA"/>
    <w:rsid w:val="00F441FE"/>
    <w:rsid w:val="00F447F3"/>
    <w:rsid w:val="00F44B2A"/>
    <w:rsid w:val="00F44E43"/>
    <w:rsid w:val="00F4537A"/>
    <w:rsid w:val="00F45A92"/>
    <w:rsid w:val="00F45BC3"/>
    <w:rsid w:val="00F4650D"/>
    <w:rsid w:val="00F46654"/>
    <w:rsid w:val="00F47316"/>
    <w:rsid w:val="00F50BBC"/>
    <w:rsid w:val="00F51609"/>
    <w:rsid w:val="00F51CCD"/>
    <w:rsid w:val="00F54570"/>
    <w:rsid w:val="00F54905"/>
    <w:rsid w:val="00F54E2D"/>
    <w:rsid w:val="00F55301"/>
    <w:rsid w:val="00F55D84"/>
    <w:rsid w:val="00F561B4"/>
    <w:rsid w:val="00F56249"/>
    <w:rsid w:val="00F56CDC"/>
    <w:rsid w:val="00F57089"/>
    <w:rsid w:val="00F57464"/>
    <w:rsid w:val="00F575D2"/>
    <w:rsid w:val="00F60C0B"/>
    <w:rsid w:val="00F60E40"/>
    <w:rsid w:val="00F6193D"/>
    <w:rsid w:val="00F620CD"/>
    <w:rsid w:val="00F624D1"/>
    <w:rsid w:val="00F629B4"/>
    <w:rsid w:val="00F6319F"/>
    <w:rsid w:val="00F63537"/>
    <w:rsid w:val="00F6398D"/>
    <w:rsid w:val="00F64215"/>
    <w:rsid w:val="00F646F3"/>
    <w:rsid w:val="00F66B32"/>
    <w:rsid w:val="00F66F06"/>
    <w:rsid w:val="00F67014"/>
    <w:rsid w:val="00F67999"/>
    <w:rsid w:val="00F67B7F"/>
    <w:rsid w:val="00F67CF2"/>
    <w:rsid w:val="00F706A4"/>
    <w:rsid w:val="00F70888"/>
    <w:rsid w:val="00F70A06"/>
    <w:rsid w:val="00F710E3"/>
    <w:rsid w:val="00F7165A"/>
    <w:rsid w:val="00F72083"/>
    <w:rsid w:val="00F721E9"/>
    <w:rsid w:val="00F723CB"/>
    <w:rsid w:val="00F727DF"/>
    <w:rsid w:val="00F733C1"/>
    <w:rsid w:val="00F73550"/>
    <w:rsid w:val="00F74339"/>
    <w:rsid w:val="00F743E6"/>
    <w:rsid w:val="00F74A91"/>
    <w:rsid w:val="00F74ECD"/>
    <w:rsid w:val="00F74F2F"/>
    <w:rsid w:val="00F754AE"/>
    <w:rsid w:val="00F77D37"/>
    <w:rsid w:val="00F77DEE"/>
    <w:rsid w:val="00F804A8"/>
    <w:rsid w:val="00F8078B"/>
    <w:rsid w:val="00F80C04"/>
    <w:rsid w:val="00F82D2E"/>
    <w:rsid w:val="00F84485"/>
    <w:rsid w:val="00F84733"/>
    <w:rsid w:val="00F84A6E"/>
    <w:rsid w:val="00F84B32"/>
    <w:rsid w:val="00F85626"/>
    <w:rsid w:val="00F861A5"/>
    <w:rsid w:val="00F86C4A"/>
    <w:rsid w:val="00F87099"/>
    <w:rsid w:val="00F8734D"/>
    <w:rsid w:val="00F87CEB"/>
    <w:rsid w:val="00F902F7"/>
    <w:rsid w:val="00F918AD"/>
    <w:rsid w:val="00F9191B"/>
    <w:rsid w:val="00F91C6E"/>
    <w:rsid w:val="00F923AC"/>
    <w:rsid w:val="00F924A6"/>
    <w:rsid w:val="00F928CB"/>
    <w:rsid w:val="00F928EA"/>
    <w:rsid w:val="00F9316A"/>
    <w:rsid w:val="00F93395"/>
    <w:rsid w:val="00F93CFA"/>
    <w:rsid w:val="00F945A0"/>
    <w:rsid w:val="00F94A50"/>
    <w:rsid w:val="00F9575C"/>
    <w:rsid w:val="00F9599F"/>
    <w:rsid w:val="00F95F0C"/>
    <w:rsid w:val="00F96315"/>
    <w:rsid w:val="00F968D4"/>
    <w:rsid w:val="00F975C0"/>
    <w:rsid w:val="00FA075E"/>
    <w:rsid w:val="00FA1FEC"/>
    <w:rsid w:val="00FA2327"/>
    <w:rsid w:val="00FA2461"/>
    <w:rsid w:val="00FA30E5"/>
    <w:rsid w:val="00FA3649"/>
    <w:rsid w:val="00FA3E92"/>
    <w:rsid w:val="00FA3ED9"/>
    <w:rsid w:val="00FA4BF5"/>
    <w:rsid w:val="00FA4EA7"/>
    <w:rsid w:val="00FA69FA"/>
    <w:rsid w:val="00FA6DFA"/>
    <w:rsid w:val="00FB1247"/>
    <w:rsid w:val="00FB16A4"/>
    <w:rsid w:val="00FB20AA"/>
    <w:rsid w:val="00FB26D1"/>
    <w:rsid w:val="00FB296C"/>
    <w:rsid w:val="00FB2E99"/>
    <w:rsid w:val="00FB348B"/>
    <w:rsid w:val="00FB3675"/>
    <w:rsid w:val="00FB3FD4"/>
    <w:rsid w:val="00FB418E"/>
    <w:rsid w:val="00FB4450"/>
    <w:rsid w:val="00FB5899"/>
    <w:rsid w:val="00FB5958"/>
    <w:rsid w:val="00FB5BE4"/>
    <w:rsid w:val="00FB6A33"/>
    <w:rsid w:val="00FB78DA"/>
    <w:rsid w:val="00FB7C5C"/>
    <w:rsid w:val="00FC08F3"/>
    <w:rsid w:val="00FC158C"/>
    <w:rsid w:val="00FC17D7"/>
    <w:rsid w:val="00FC1AC0"/>
    <w:rsid w:val="00FC2D58"/>
    <w:rsid w:val="00FC3096"/>
    <w:rsid w:val="00FC37B0"/>
    <w:rsid w:val="00FC405C"/>
    <w:rsid w:val="00FC4B31"/>
    <w:rsid w:val="00FC6A68"/>
    <w:rsid w:val="00FC717A"/>
    <w:rsid w:val="00FC75F0"/>
    <w:rsid w:val="00FC7687"/>
    <w:rsid w:val="00FC7FEE"/>
    <w:rsid w:val="00FD003A"/>
    <w:rsid w:val="00FD0A63"/>
    <w:rsid w:val="00FD0DC3"/>
    <w:rsid w:val="00FD231D"/>
    <w:rsid w:val="00FD2975"/>
    <w:rsid w:val="00FD2D17"/>
    <w:rsid w:val="00FD3078"/>
    <w:rsid w:val="00FD3952"/>
    <w:rsid w:val="00FD405A"/>
    <w:rsid w:val="00FD4E95"/>
    <w:rsid w:val="00FD50E2"/>
    <w:rsid w:val="00FD5AB5"/>
    <w:rsid w:val="00FD6E59"/>
    <w:rsid w:val="00FD797B"/>
    <w:rsid w:val="00FD7BA9"/>
    <w:rsid w:val="00FD7BB3"/>
    <w:rsid w:val="00FE03F0"/>
    <w:rsid w:val="00FE0547"/>
    <w:rsid w:val="00FE0E4F"/>
    <w:rsid w:val="00FE0EA0"/>
    <w:rsid w:val="00FE170F"/>
    <w:rsid w:val="00FE1A4E"/>
    <w:rsid w:val="00FE1C48"/>
    <w:rsid w:val="00FE2440"/>
    <w:rsid w:val="00FE31AC"/>
    <w:rsid w:val="00FE3657"/>
    <w:rsid w:val="00FE3FB6"/>
    <w:rsid w:val="00FE4BC5"/>
    <w:rsid w:val="00FE595C"/>
    <w:rsid w:val="00FE67EC"/>
    <w:rsid w:val="00FE6C27"/>
    <w:rsid w:val="00FE7E48"/>
    <w:rsid w:val="00FF00BE"/>
    <w:rsid w:val="00FF0502"/>
    <w:rsid w:val="00FF094A"/>
    <w:rsid w:val="00FF14B2"/>
    <w:rsid w:val="00FF1575"/>
    <w:rsid w:val="00FF16CC"/>
    <w:rsid w:val="00FF1DC4"/>
    <w:rsid w:val="00FF1FAD"/>
    <w:rsid w:val="00FF2169"/>
    <w:rsid w:val="00FF24A3"/>
    <w:rsid w:val="00FF2A5B"/>
    <w:rsid w:val="00FF3804"/>
    <w:rsid w:val="00FF426E"/>
    <w:rsid w:val="00FF4819"/>
    <w:rsid w:val="00FF48D0"/>
    <w:rsid w:val="00FF49F4"/>
    <w:rsid w:val="00FF4AC0"/>
    <w:rsid w:val="00FF4C73"/>
    <w:rsid w:val="00FF5544"/>
    <w:rsid w:val="00FF5FB2"/>
    <w:rsid w:val="00FF6809"/>
    <w:rsid w:val="00FF72A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BBCF4-2B69-4268-A1EF-7059184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56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5"/>
    <w:pPr>
      <w:keepNext/>
      <w:keepLines/>
      <w:spacing w:before="480" w:after="0"/>
      <w:outlineLvl w:val="0"/>
    </w:pPr>
    <w:rPr>
      <w:rFonts w:eastAsia="SimSu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97F"/>
    <w:pPr>
      <w:keepNext/>
      <w:keepLines/>
      <w:spacing w:before="200" w:after="0"/>
      <w:outlineLvl w:val="1"/>
    </w:pPr>
    <w:rPr>
      <w:rFonts w:eastAsia="SimSu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1E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B18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5"/>
  </w:style>
  <w:style w:type="paragraph" w:styleId="Footer">
    <w:name w:val="footer"/>
    <w:basedOn w:val="Normal"/>
    <w:link w:val="FooterChar"/>
    <w:uiPriority w:val="99"/>
    <w:unhideWhenUsed/>
    <w:rsid w:val="00A1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5"/>
  </w:style>
  <w:style w:type="paragraph" w:styleId="BalloonText">
    <w:name w:val="Balloon Text"/>
    <w:basedOn w:val="Normal"/>
    <w:link w:val="BalloonTextChar"/>
    <w:uiPriority w:val="99"/>
    <w:semiHidden/>
    <w:unhideWhenUsed/>
    <w:rsid w:val="00A103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10305"/>
    <w:rPr>
      <w:rFonts w:eastAsia="SimSun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F0B6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EA397F"/>
    <w:rPr>
      <w:rFonts w:eastAsia="SimSun" w:cs="Calibri"/>
      <w:b/>
      <w:bCs/>
      <w:sz w:val="24"/>
      <w:szCs w:val="26"/>
    </w:rPr>
  </w:style>
  <w:style w:type="character" w:styleId="CommentReference">
    <w:name w:val="annotation reference"/>
    <w:uiPriority w:val="99"/>
    <w:semiHidden/>
    <w:unhideWhenUsed/>
    <w:rsid w:val="00B2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52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5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93C"/>
    <w:rPr>
      <w:color w:val="0000FF"/>
      <w:u w:val="single"/>
    </w:rPr>
  </w:style>
  <w:style w:type="character" w:customStyle="1" w:styleId="highlight">
    <w:name w:val="highlight"/>
    <w:basedOn w:val="DefaultParagraphFont"/>
    <w:rsid w:val="0022793C"/>
  </w:style>
  <w:style w:type="character" w:customStyle="1" w:styleId="Heading4Char">
    <w:name w:val="Heading 4 Char"/>
    <w:link w:val="Heading4"/>
    <w:uiPriority w:val="9"/>
    <w:semiHidden/>
    <w:rsid w:val="00B90B18"/>
    <w:rPr>
      <w:rFonts w:ascii="Cambria" w:eastAsia="SimSun" w:hAnsi="Cambria" w:cs="Times New Roman"/>
      <w:b/>
      <w:bCs/>
      <w:i/>
      <w:iCs/>
      <w:color w:val="4F81BD"/>
    </w:rPr>
  </w:style>
  <w:style w:type="character" w:styleId="FollowedHyperlink">
    <w:name w:val="FollowedHyperlink"/>
    <w:uiPriority w:val="99"/>
    <w:semiHidden/>
    <w:unhideWhenUsed/>
    <w:rsid w:val="0096445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CC5B1E"/>
    <w:rPr>
      <w:rFonts w:ascii="Cambria" w:eastAsia="SimSu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3C5FF2"/>
    <w:rPr>
      <w:i/>
      <w:iCs/>
    </w:rPr>
  </w:style>
  <w:style w:type="character" w:styleId="Strong">
    <w:name w:val="Strong"/>
    <w:uiPriority w:val="22"/>
    <w:qFormat/>
    <w:rsid w:val="00CE3B5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CE3B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10B3C"/>
    <w:rPr>
      <w:sz w:val="22"/>
      <w:szCs w:val="22"/>
      <w:lang w:val="en-GB" w:eastAsia="en-US"/>
    </w:rPr>
  </w:style>
  <w:style w:type="character" w:customStyle="1" w:styleId="UnresolvedMention2">
    <w:name w:val="Unresolved Mention2"/>
    <w:uiPriority w:val="99"/>
    <w:semiHidden/>
    <w:unhideWhenUsed/>
    <w:rsid w:val="00FA24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DCA"/>
    <w:rPr>
      <w:color w:val="605E5C"/>
      <w:shd w:val="clear" w:color="auto" w:fill="E1DFDD"/>
    </w:rPr>
  </w:style>
  <w:style w:type="paragraph" w:customStyle="1" w:styleId="Default">
    <w:name w:val="Default"/>
    <w:rsid w:val="00D60505"/>
    <w:pPr>
      <w:autoSpaceDE w:val="0"/>
      <w:autoSpaceDN w:val="0"/>
      <w:adjustRightInd w:val="0"/>
    </w:pPr>
    <w:rPr>
      <w:rFonts w:ascii="FGMMLC+TimesNewRoman,Bold" w:hAnsi="FGMMLC+TimesNewRoman,Bold" w:cs="FGMMLC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9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7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44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6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0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4ADC-5D4B-421D-BFFD-190BA0E9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3633</Words>
  <Characters>20713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24298</CharactersWithSpaces>
  <SharedDoc>false</SharedDoc>
  <HLinks>
    <vt:vector size="180" baseType="variant">
      <vt:variant>
        <vt:i4>3211301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3211301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http://www.ncbi.nlm.nih.gov/pubmed/24667125</vt:lpwstr>
      </vt:variant>
      <vt:variant>
        <vt:lpwstr/>
      </vt:variant>
      <vt:variant>
        <vt:i4>852059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https://www.ncbi.nlm.nih.gov/pubmed/14121114</vt:lpwstr>
      </vt:variant>
      <vt:variant>
        <vt:lpwstr/>
      </vt:variant>
      <vt:variant>
        <vt:i4>720987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https://www.ncbi.nlm.nih.gov/pubmed/26320110</vt:lpwstr>
      </vt:variant>
      <vt:variant>
        <vt:lpwstr/>
      </vt:variant>
      <vt:variant>
        <vt:i4>7077890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https://www.ncbi.nlm.nih.gov/pubmed/?term=Collet%20JP%5BAuthor%5D&amp;cauthor=true&amp;cauthor_uid=26320110</vt:lpwstr>
      </vt:variant>
      <vt:variant>
        <vt:lpwstr/>
      </vt:variant>
      <vt:variant>
        <vt:i4>2818136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https://www.ncbi.nlm.nih.gov/pubmed/?term=Patrono%20C%5BAuthor%5D&amp;cauthor=true&amp;cauthor_uid=26320110</vt:lpwstr>
      </vt:variant>
      <vt:variant>
        <vt:lpwstr/>
      </vt:variant>
      <vt:variant>
        <vt:i4>6225967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https://www.ncbi.nlm.nih.gov/pubmed/?term=Roffi%20M%5BAuthor%5D&amp;cauthor=true&amp;cauthor_uid=26320110</vt:lpwstr>
      </vt:variant>
      <vt:variant>
        <vt:lpwstr/>
      </vt:variant>
      <vt:variant>
        <vt:i4>131159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https://www.ncbi.nlm.nih.gov/pubmed/28418520</vt:lpwstr>
      </vt:variant>
      <vt:variant>
        <vt:lpwstr/>
      </vt:variant>
      <vt:variant>
        <vt:i4>589919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https://www.ncbi.nlm.nih.gov/pubmed/28601817</vt:lpwstr>
      </vt:variant>
      <vt:variant>
        <vt:lpwstr/>
      </vt:variant>
      <vt:variant>
        <vt:i4>4980854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https://www.ncbi.nlm.nih.gov/pubmed/?term=J%C3%BClicher%20P%5BAuthor%5D&amp;cauthor=true&amp;cauthor_uid=28601817</vt:lpwstr>
      </vt:variant>
      <vt:variant>
        <vt:lpwstr/>
      </vt:variant>
      <vt:variant>
        <vt:i4>262224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https://www.ncbi.nlm.nih.gov/pubmed/29248334</vt:lpwstr>
      </vt:variant>
      <vt:variant>
        <vt:lpwstr/>
      </vt:variant>
      <vt:variant>
        <vt:i4>7340063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https://www.ncbi.nlm.nih.gov/pubmed/?term=Greenslade%20JH%5BAuthor%5D&amp;cauthor=true&amp;cauthor_uid=29248334</vt:lpwstr>
      </vt:variant>
      <vt:variant>
        <vt:lpwstr/>
      </vt:variant>
      <vt:variant>
        <vt:i4>7733345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https://www.ncbi.nlm.nih.gov/pubmed/?term=Thirty+years+of+clinical+magnetocardiography+at+the+Catholic+University+of+Rome%3A+Diagnostic+value+and+new+perspectives+for+the+treatment+of+cardiac+arrhythmias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https://www.ncbi.nlm.nih.gov/pubmed/7239084</vt:lpwstr>
      </vt:variant>
      <vt:variant>
        <vt:lpwstr/>
      </vt:variant>
      <vt:variant>
        <vt:i4>90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https://www.ncbi.nlm.nih.gov/pubmed/28062616</vt:lpwstr>
      </vt:variant>
      <vt:variant>
        <vt:lpwstr/>
      </vt:variant>
      <vt:variant>
        <vt:i4>262235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https://www.ncbi.nlm.nih.gov/pubmed/29127948</vt:lpwstr>
      </vt:variant>
      <vt:variant>
        <vt:lpwstr/>
      </vt:variant>
      <vt:variant>
        <vt:i4>983124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https://www.ncbi.nlm.nih.gov/pubmed/28864718</vt:lpwstr>
      </vt:variant>
      <vt:variant>
        <vt:lpwstr/>
      </vt:variant>
      <vt:variant>
        <vt:i4>3342443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https://www.ncbi.nlm.nih.gov/pubmed/9209962</vt:lpwstr>
      </vt:variant>
      <vt:variant>
        <vt:lpwstr/>
      </vt:variant>
      <vt:variant>
        <vt:i4>6488136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https://www.ncbi.nlm.nih.gov/pubmed/?term=Bobadilla%20Chavez%20JD%5BAuthor%5D&amp;cauthor=true&amp;cauthor_uid=9209962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https://www.ncbi.nlm.nih.gov/pubmed/?term=Schmitz%20L%5BAuthor%5D&amp;cauthor=true&amp;cauthor_uid=9209962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https://www.ncbi.nlm.nih.gov/pubmed/?term=Brockmeier%20K%5BAuthor%5D&amp;cauthor=true&amp;cauthor_uid=9209962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https://www.ncbi.nlm.nih.gov/entrez/eutils/elink.fcgi?dbfrom=pubmed&amp;retmode=ref&amp;cmd=prlinks&amp;id=20660809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https://www.ncbi.nlm.nih.gov/pubmed/29121105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https://www.ncbi.nlm.nih.gov/pubmed/?term=Ambavane%20A%5BAuthor%5D&amp;cauthor=true&amp;cauthor_uid=29121105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https://www.jecgonline.com/content/authorinfo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Munn</dc:creator>
  <cp:lastModifiedBy>Caroline Waterhouse</cp:lastModifiedBy>
  <cp:revision>7</cp:revision>
  <cp:lastPrinted>2019-03-31T21:06:00Z</cp:lastPrinted>
  <dcterms:created xsi:type="dcterms:W3CDTF">2019-04-12T11:48:00Z</dcterms:created>
  <dcterms:modified xsi:type="dcterms:W3CDTF">2019-04-23T22:16:00Z</dcterms:modified>
</cp:coreProperties>
</file>