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10" w:tblpY="-175"/>
        <w:tblW w:w="15309" w:type="dxa"/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984"/>
        <w:gridCol w:w="2268"/>
        <w:gridCol w:w="817"/>
        <w:gridCol w:w="742"/>
        <w:gridCol w:w="312"/>
        <w:gridCol w:w="2098"/>
        <w:gridCol w:w="851"/>
        <w:gridCol w:w="708"/>
      </w:tblGrid>
      <w:tr w:rsidR="00B93B8D" w:rsidRPr="000A5938" w:rsidTr="00BC2515">
        <w:trPr>
          <w:trHeight w:val="295"/>
        </w:trPr>
        <w:tc>
          <w:tcPr>
            <w:tcW w:w="15309" w:type="dxa"/>
            <w:gridSpan w:val="11"/>
            <w:tcBorders>
              <w:bottom w:val="single" w:sz="12" w:space="0" w:color="auto"/>
            </w:tcBorders>
            <w:vAlign w:val="center"/>
          </w:tcPr>
          <w:p w:rsidR="00B93B8D" w:rsidRPr="000A5938" w:rsidRDefault="00B93B8D" w:rsidP="00BC2515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0A5938">
              <w:rPr>
                <w:rFonts w:ascii="Arial" w:hAnsi="Arial" w:cs="Arial"/>
                <w:b/>
                <w:sz w:val="21"/>
                <w:szCs w:val="21"/>
              </w:rPr>
              <w:t xml:space="preserve">Table 1. </w:t>
            </w:r>
          </w:p>
          <w:p w:rsidR="00B93B8D" w:rsidRPr="000A5938" w:rsidRDefault="00B93B8D" w:rsidP="00BC2515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Mean (SD) scores across carer-based measures for residents at pre-, mid- (20-week) and post-intervention (32-week) with mean differences and effect size.</w:t>
            </w:r>
          </w:p>
        </w:tc>
      </w:tr>
      <w:tr w:rsidR="00B93B8D" w:rsidRPr="000A5938" w:rsidTr="00BC2515">
        <w:trPr>
          <w:trHeight w:val="295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A5938">
              <w:rPr>
                <w:rFonts w:ascii="Arial" w:hAnsi="Arial" w:cs="Arial"/>
                <w:sz w:val="21"/>
                <w:szCs w:val="21"/>
                <w:u w:val="single"/>
              </w:rPr>
              <w:t>Pre-film (n = 8)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A5938">
              <w:rPr>
                <w:rFonts w:ascii="Arial" w:hAnsi="Arial" w:cs="Arial"/>
                <w:sz w:val="21"/>
                <w:szCs w:val="21"/>
                <w:u w:val="single"/>
              </w:rPr>
              <w:t>Post-film (n = 7)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A5938">
              <w:rPr>
                <w:rFonts w:ascii="Arial" w:hAnsi="Arial" w:cs="Arial"/>
                <w:sz w:val="21"/>
                <w:szCs w:val="21"/>
                <w:u w:val="single"/>
              </w:rPr>
              <w:t>Follow-up (n = 7)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Pre- versus Post-film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657" w:type="dxa"/>
            <w:gridSpan w:val="3"/>
            <w:tcBorders>
              <w:top w:val="single" w:sz="12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Pre-film versus Follow-up</w:t>
            </w:r>
          </w:p>
        </w:tc>
      </w:tr>
      <w:tr w:rsidR="00B93B8D" w:rsidRPr="000A5938" w:rsidTr="00BC2515">
        <w:trPr>
          <w:trHeight w:val="295"/>
        </w:trPr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Mean (SD)</w:t>
            </w:r>
          </w:p>
        </w:tc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Mean (SD)</w:t>
            </w:r>
          </w:p>
        </w:tc>
        <w:tc>
          <w:tcPr>
            <w:tcW w:w="1984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Mean (SD)</w:t>
            </w:r>
          </w:p>
        </w:tc>
        <w:tc>
          <w:tcPr>
            <w:tcW w:w="2268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Mean difference</w:t>
            </w:r>
          </w:p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(95% CI)</w:t>
            </w:r>
          </w:p>
        </w:tc>
        <w:tc>
          <w:tcPr>
            <w:tcW w:w="817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742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i/>
                <w:sz w:val="21"/>
                <w:szCs w:val="21"/>
              </w:rPr>
              <w:t>d</w:t>
            </w:r>
          </w:p>
        </w:tc>
        <w:tc>
          <w:tcPr>
            <w:tcW w:w="2410" w:type="dxa"/>
            <w:gridSpan w:val="2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Mean difference</w:t>
            </w:r>
          </w:p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(95% CI)</w:t>
            </w:r>
          </w:p>
        </w:tc>
        <w:tc>
          <w:tcPr>
            <w:tcW w:w="851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708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i/>
                <w:sz w:val="21"/>
                <w:szCs w:val="21"/>
              </w:rPr>
              <w:t>d</w:t>
            </w:r>
          </w:p>
        </w:tc>
      </w:tr>
      <w:tr w:rsidR="00B93B8D" w:rsidRPr="000A5938" w:rsidTr="00BC2515">
        <w:trPr>
          <w:trHeight w:val="29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NPI-NH (0-144)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0A5938">
              <w:rPr>
                <w:rFonts w:ascii="Arial" w:hAnsi="Arial" w:cs="Arial"/>
                <w:b/>
                <w:sz w:val="21"/>
                <w:szCs w:val="21"/>
              </w:rPr>
              <w:t>24.38 (17.98)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  15.86 (12.79)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5938">
              <w:rPr>
                <w:rFonts w:ascii="Arial" w:hAnsi="Arial" w:cs="Arial"/>
                <w:b/>
                <w:sz w:val="21"/>
                <w:szCs w:val="21"/>
              </w:rPr>
              <w:t xml:space="preserve">  12.00 (11.18)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   5.86 (-3.78,17.67)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0.367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0.34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14.71 (2.75,25.00)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b/>
                <w:sz w:val="21"/>
                <w:szCs w:val="21"/>
              </w:rPr>
              <w:t>0.042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after="120"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0.98</w:t>
            </w:r>
          </w:p>
        </w:tc>
      </w:tr>
      <w:tr w:rsidR="00B93B8D" w:rsidRPr="000A5938" w:rsidTr="00BC2515">
        <w:trPr>
          <w:trHeight w:val="47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QoL-AD (13-52)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28.25 (4.23)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28.00 (5.29)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32.71 (3.30)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 0.71 (-1.81,3.13)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0.574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0.20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      3.71 (-1.68,9.13)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0.144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0.94</w:t>
            </w:r>
          </w:p>
        </w:tc>
      </w:tr>
      <w:tr w:rsidR="00B93B8D" w:rsidRPr="000A5938" w:rsidTr="00BC2515">
        <w:trPr>
          <w:trHeight w:val="295"/>
        </w:trPr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CBS (0-25)</w:t>
            </w:r>
          </w:p>
        </w:tc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  32.13 (29.23)</w:t>
            </w:r>
          </w:p>
        </w:tc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  26.14 (28.64)</w:t>
            </w:r>
          </w:p>
        </w:tc>
        <w:tc>
          <w:tcPr>
            <w:tcW w:w="1984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  28.00 (27.88)</w:t>
            </w:r>
          </w:p>
        </w:tc>
        <w:tc>
          <w:tcPr>
            <w:tcW w:w="2268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   7.43 (-2.81,17.00)</w:t>
            </w:r>
          </w:p>
        </w:tc>
        <w:tc>
          <w:tcPr>
            <w:tcW w:w="817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0.218</w:t>
            </w:r>
          </w:p>
        </w:tc>
        <w:tc>
          <w:tcPr>
            <w:tcW w:w="742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0.27</w:t>
            </w:r>
          </w:p>
        </w:tc>
        <w:tc>
          <w:tcPr>
            <w:tcW w:w="2410" w:type="dxa"/>
            <w:gridSpan w:val="2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    6.57 (-34.62,47.76)</w:t>
            </w:r>
          </w:p>
        </w:tc>
        <w:tc>
          <w:tcPr>
            <w:tcW w:w="851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0.710</w:t>
            </w:r>
          </w:p>
        </w:tc>
        <w:tc>
          <w:tcPr>
            <w:tcW w:w="708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0.21</w:t>
            </w:r>
          </w:p>
        </w:tc>
      </w:tr>
      <w:tr w:rsidR="00B93B8D" w:rsidRPr="000A5938" w:rsidTr="00BC2515">
        <w:trPr>
          <w:trHeight w:val="411"/>
        </w:trPr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CMAI (29-203)</w:t>
            </w:r>
          </w:p>
        </w:tc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  43.00 (17.35)</w:t>
            </w:r>
          </w:p>
        </w:tc>
        <w:tc>
          <w:tcPr>
            <w:tcW w:w="1843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  43.43 (11.84)</w:t>
            </w:r>
          </w:p>
        </w:tc>
        <w:tc>
          <w:tcPr>
            <w:tcW w:w="1984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>38.00 (7.14)</w:t>
            </w:r>
          </w:p>
        </w:tc>
        <w:tc>
          <w:tcPr>
            <w:tcW w:w="2268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 -0.29 (-7.83,10.13)</w:t>
            </w:r>
          </w:p>
        </w:tc>
        <w:tc>
          <w:tcPr>
            <w:tcW w:w="817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0.957</w:t>
            </w:r>
          </w:p>
        </w:tc>
        <w:tc>
          <w:tcPr>
            <w:tcW w:w="742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-0.10</w:t>
            </w:r>
          </w:p>
        </w:tc>
        <w:tc>
          <w:tcPr>
            <w:tcW w:w="2410" w:type="dxa"/>
            <w:gridSpan w:val="2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     7.00 (-11.19,25.19)</w:t>
            </w:r>
          </w:p>
        </w:tc>
        <w:tc>
          <w:tcPr>
            <w:tcW w:w="851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>0.383</w:t>
            </w:r>
          </w:p>
        </w:tc>
        <w:tc>
          <w:tcPr>
            <w:tcW w:w="708" w:type="dxa"/>
            <w:vAlign w:val="center"/>
          </w:tcPr>
          <w:p w:rsidR="00B93B8D" w:rsidRPr="000A5938" w:rsidRDefault="00B93B8D" w:rsidP="00BC251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5938">
              <w:rPr>
                <w:rFonts w:ascii="Times New Roman" w:hAnsi="Times New Roman" w:cs="Times New Roman"/>
                <w:sz w:val="21"/>
                <w:szCs w:val="21"/>
              </w:rPr>
              <w:t xml:space="preserve"> 0.33</w:t>
            </w:r>
          </w:p>
        </w:tc>
      </w:tr>
      <w:tr w:rsidR="00B93B8D" w:rsidRPr="000A5938" w:rsidTr="00BC2515">
        <w:trPr>
          <w:trHeight w:val="295"/>
        </w:trPr>
        <w:tc>
          <w:tcPr>
            <w:tcW w:w="15309" w:type="dxa"/>
            <w:gridSpan w:val="11"/>
            <w:tcBorders>
              <w:top w:val="single" w:sz="12" w:space="0" w:color="auto"/>
            </w:tcBorders>
            <w:vAlign w:val="center"/>
          </w:tcPr>
          <w:p w:rsidR="00B93B8D" w:rsidRPr="000A5938" w:rsidRDefault="00B93B8D" w:rsidP="00BC2515">
            <w:pPr>
              <w:spacing w:before="120" w:line="480" w:lineRule="auto"/>
              <w:rPr>
                <w:rFonts w:ascii="Arial" w:hAnsi="Arial" w:cs="Arial"/>
                <w:sz w:val="21"/>
                <w:szCs w:val="21"/>
              </w:rPr>
            </w:pPr>
            <w:r w:rsidRPr="000A5938">
              <w:rPr>
                <w:rFonts w:ascii="Arial" w:hAnsi="Arial" w:cs="Arial"/>
                <w:sz w:val="21"/>
                <w:szCs w:val="21"/>
              </w:rPr>
              <w:t xml:space="preserve">QoL-AD = Quality of Life in Alzheimer’s Disease (carer version); NPI-NH = Neuropsychiatric Inventory – Nursing Home version; CBS = </w:t>
            </w:r>
            <w:r w:rsidRPr="000A5938">
              <w:rPr>
                <w:rFonts w:ascii="Arial" w:hAnsi="Arial" w:cs="Arial"/>
                <w:bCs/>
                <w:sz w:val="21"/>
                <w:szCs w:val="21"/>
              </w:rPr>
              <w:t>Challenging Behaviour Scale; CMAI = Cohen-Mansfield Agitation Inventory (CMAI); Where variables did not meet requirements for univariate normality using skewness and kurtosis estimates, bias corrected and accelerated (</w:t>
            </w:r>
            <w:proofErr w:type="spellStart"/>
            <w:r w:rsidRPr="000A5938">
              <w:rPr>
                <w:rFonts w:ascii="Arial" w:hAnsi="Arial" w:cs="Arial"/>
                <w:bCs/>
                <w:sz w:val="21"/>
                <w:szCs w:val="21"/>
              </w:rPr>
              <w:t>Bca</w:t>
            </w:r>
            <w:proofErr w:type="spellEnd"/>
            <w:r w:rsidRPr="000A5938">
              <w:rPr>
                <w:rFonts w:ascii="Arial" w:hAnsi="Arial" w:cs="Arial"/>
                <w:bCs/>
                <w:sz w:val="21"/>
                <w:szCs w:val="21"/>
              </w:rPr>
              <w:t xml:space="preserve">) bootstrapping using 2000 replications was employed; </w:t>
            </w:r>
            <w:r w:rsidRPr="000A5938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Pr="000A5938">
              <w:rPr>
                <w:rFonts w:ascii="Arial" w:hAnsi="Arial" w:cs="Arial"/>
                <w:sz w:val="21"/>
                <w:szCs w:val="21"/>
              </w:rPr>
              <w:t xml:space="preserve"> = Cohen’s </w:t>
            </w:r>
            <w:r w:rsidRPr="000A5938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Pr="000A5938">
              <w:rPr>
                <w:rFonts w:ascii="Arial" w:hAnsi="Arial" w:cs="Arial"/>
                <w:sz w:val="21"/>
                <w:szCs w:val="21"/>
              </w:rPr>
              <w:t>: small effect size = 0.2; medium = 0.5; large = 0.8 (Cohen, 1989); positive mean difference and effect size represent an improvement on the relevant measure. Significant differences are highlighted in bold.</w:t>
            </w:r>
          </w:p>
        </w:tc>
      </w:tr>
    </w:tbl>
    <w:p w:rsidR="00A4444D" w:rsidRDefault="00F6560D"/>
    <w:sectPr w:rsidR="00A4444D" w:rsidSect="00B93B8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9A" w:rsidRDefault="009A079A" w:rsidP="009A079A">
      <w:r>
        <w:separator/>
      </w:r>
    </w:p>
  </w:endnote>
  <w:endnote w:type="continuationSeparator" w:id="0">
    <w:p w:rsidR="009A079A" w:rsidRDefault="009A079A" w:rsidP="009A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9A" w:rsidRDefault="009A079A" w:rsidP="009A079A">
      <w:r>
        <w:separator/>
      </w:r>
    </w:p>
  </w:footnote>
  <w:footnote w:type="continuationSeparator" w:id="0">
    <w:p w:rsidR="009A079A" w:rsidRDefault="009A079A" w:rsidP="009A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9A" w:rsidRPr="009A079A" w:rsidRDefault="009A079A" w:rsidP="009A079A">
    <w:pPr>
      <w:pStyle w:val="Header"/>
      <w:jc w:val="center"/>
      <w:rPr>
        <w:rFonts w:ascii="Arial" w:hAnsi="Arial" w:cs="Arial"/>
        <w:sz w:val="21"/>
        <w:szCs w:val="21"/>
      </w:rPr>
    </w:pPr>
    <w:r w:rsidRPr="009A079A">
      <w:rPr>
        <w:rFonts w:ascii="Arial" w:hAnsi="Arial" w:cs="Arial"/>
        <w:sz w:val="21"/>
        <w:szCs w:val="21"/>
      </w:rPr>
      <w:t>Biographical films for dementia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8D"/>
    <w:rsid w:val="00482DCA"/>
    <w:rsid w:val="009A079A"/>
    <w:rsid w:val="00B93B8D"/>
    <w:rsid w:val="00CB2D1F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F703D-4D93-485E-BF54-9BA62109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Emma</dc:creator>
  <cp:keywords/>
  <dc:description/>
  <cp:lastModifiedBy>Francis, Emma</cp:lastModifiedBy>
  <cp:revision>2</cp:revision>
  <dcterms:created xsi:type="dcterms:W3CDTF">2019-08-08T13:15:00Z</dcterms:created>
  <dcterms:modified xsi:type="dcterms:W3CDTF">2019-08-08T13:15:00Z</dcterms:modified>
</cp:coreProperties>
</file>