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633A" w14:textId="77777777" w:rsidR="005A0552" w:rsidRDefault="005A0552" w:rsidP="005A0552">
      <w:bookmarkStart w:id="0" w:name="_GoBack"/>
      <w:bookmarkEnd w:id="0"/>
      <w:r>
        <w:rPr>
          <w:b/>
          <w:u w:val="single"/>
        </w:rPr>
        <w:t>Global divergence from WHO treatment guidelines for neonatal and paediatric sepsis</w:t>
      </w:r>
    </w:p>
    <w:p w14:paraId="6AEC56F9" w14:textId="77777777" w:rsidR="005A0552" w:rsidRDefault="005A0552" w:rsidP="005A0552">
      <w:pPr>
        <w:rPr>
          <w:b/>
          <w:i/>
        </w:rPr>
      </w:pPr>
    </w:p>
    <w:p w14:paraId="07D1836D" w14:textId="77777777" w:rsidR="005A0552" w:rsidRDefault="005A0552" w:rsidP="005A0552">
      <w:r>
        <w:rPr>
          <w:b/>
          <w:i/>
        </w:rPr>
        <w:t>Abstract</w:t>
      </w:r>
    </w:p>
    <w:p w14:paraId="0BAB8E8B" w14:textId="77777777" w:rsidR="005A0552" w:rsidRDefault="005A0552" w:rsidP="005A0552">
      <w:r>
        <w:t>We used data from two global point prevalence surveys of antibiotic prescribing to describe treatment of sepsis in hospitalised neonates and children. 185/824 neonates (22.5%) and 9/786 children (1.1%) received a WHO-recommended first-line tr</w:t>
      </w:r>
      <w:r w:rsidR="00EA6813">
        <w:t>eatment; of the remainder, 9/63</w:t>
      </w:r>
      <w:r>
        <w:t>9 neonates (1.4%) and 102/777 children (13.1%) received a WHO-recommended second-line treatment.</w:t>
      </w:r>
      <w:r w:rsidRPr="001226C0">
        <w:t xml:space="preserve"> </w:t>
      </w:r>
      <w:r>
        <w:t>Reasons for this low adherence to guidance should be explored.</w:t>
      </w:r>
    </w:p>
    <w:p w14:paraId="4F8828D6" w14:textId="77777777" w:rsidR="00262FB5" w:rsidRDefault="00262FB5"/>
    <w:sectPr w:rsidR="00262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52"/>
    <w:rsid w:val="00262FB5"/>
    <w:rsid w:val="0029558F"/>
    <w:rsid w:val="0050317A"/>
    <w:rsid w:val="005A0552"/>
    <w:rsid w:val="008C1D24"/>
    <w:rsid w:val="00E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E485"/>
  <w15:chartTrackingRefBased/>
  <w15:docId w15:val="{B9C57E3E-B77E-4FA7-B45E-776D65B2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0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5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552"/>
  </w:style>
  <w:style w:type="paragraph" w:styleId="BalloonText">
    <w:name w:val="Balloon Text"/>
    <w:basedOn w:val="Normal"/>
    <w:link w:val="BalloonTextChar"/>
    <w:uiPriority w:val="99"/>
    <w:semiHidden/>
    <w:unhideWhenUsed/>
    <w:rsid w:val="005A0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Jackson</dc:creator>
  <cp:keywords/>
  <dc:description/>
  <cp:lastModifiedBy>Charlotte Jackson</cp:lastModifiedBy>
  <cp:revision>2</cp:revision>
  <dcterms:created xsi:type="dcterms:W3CDTF">2019-03-30T10:48:00Z</dcterms:created>
  <dcterms:modified xsi:type="dcterms:W3CDTF">2019-03-30T10:48:00Z</dcterms:modified>
</cp:coreProperties>
</file>