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1FD" w:rsidRPr="00B8486C" w:rsidRDefault="00892B94" w:rsidP="00C86D3C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8486C">
        <w:rPr>
          <w:rFonts w:ascii="Times New Roman" w:hAnsi="Times New Roman"/>
          <w:b/>
          <w:sz w:val="24"/>
          <w:szCs w:val="24"/>
          <w:lang w:val="en-US"/>
        </w:rPr>
        <w:t xml:space="preserve">Distribution of </w:t>
      </w:r>
      <w:proofErr w:type="spellStart"/>
      <w:r w:rsidR="00C86D3C" w:rsidRPr="00B8486C">
        <w:rPr>
          <w:rFonts w:ascii="Times New Roman" w:hAnsi="Times New Roman"/>
          <w:b/>
          <w:i/>
          <w:sz w:val="24"/>
          <w:szCs w:val="24"/>
          <w:lang w:val="en-US"/>
        </w:rPr>
        <w:t>Kingella</w:t>
      </w:r>
      <w:proofErr w:type="spellEnd"/>
      <w:r w:rsidR="00C86D3C" w:rsidRPr="00B8486C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C86D3C" w:rsidRPr="00B8486C">
        <w:rPr>
          <w:rFonts w:ascii="Times New Roman" w:hAnsi="Times New Roman"/>
          <w:b/>
          <w:i/>
          <w:sz w:val="24"/>
          <w:szCs w:val="24"/>
          <w:lang w:val="en-US"/>
        </w:rPr>
        <w:t>kingae</w:t>
      </w:r>
      <w:proofErr w:type="spellEnd"/>
      <w:r w:rsidR="00C86D3C" w:rsidRPr="00B8486C">
        <w:rPr>
          <w:rFonts w:ascii="Times New Roman" w:hAnsi="Times New Roman"/>
          <w:b/>
          <w:sz w:val="24"/>
          <w:szCs w:val="24"/>
          <w:lang w:val="en-US"/>
        </w:rPr>
        <w:t xml:space="preserve"> capsular serotypes </w:t>
      </w:r>
      <w:r w:rsidR="00511BD3" w:rsidRPr="00B8486C">
        <w:rPr>
          <w:rFonts w:ascii="Times New Roman" w:hAnsi="Times New Roman"/>
          <w:b/>
          <w:sz w:val="24"/>
          <w:szCs w:val="24"/>
          <w:lang w:val="en-US"/>
        </w:rPr>
        <w:t xml:space="preserve">in France </w:t>
      </w:r>
      <w:r w:rsidR="00C86D3C" w:rsidRPr="00B8486C">
        <w:rPr>
          <w:rFonts w:ascii="Times New Roman" w:hAnsi="Times New Roman"/>
          <w:b/>
          <w:sz w:val="24"/>
          <w:szCs w:val="24"/>
          <w:lang w:val="en-US"/>
        </w:rPr>
        <w:t xml:space="preserve">assessed by a </w:t>
      </w:r>
      <w:r w:rsidRPr="00B8486C">
        <w:rPr>
          <w:rFonts w:ascii="Times New Roman" w:hAnsi="Times New Roman"/>
          <w:b/>
          <w:sz w:val="24"/>
          <w:szCs w:val="24"/>
          <w:lang w:val="en-US"/>
        </w:rPr>
        <w:t>multiplex PCR</w:t>
      </w:r>
      <w:r w:rsidR="00C86D3C" w:rsidRPr="00B8486C">
        <w:rPr>
          <w:rFonts w:ascii="Times New Roman" w:hAnsi="Times New Roman"/>
          <w:b/>
          <w:sz w:val="24"/>
          <w:szCs w:val="24"/>
          <w:lang w:val="en-US"/>
        </w:rPr>
        <w:t xml:space="preserve"> on </w:t>
      </w:r>
      <w:proofErr w:type="spellStart"/>
      <w:r w:rsidRPr="00B8486C">
        <w:rPr>
          <w:rFonts w:ascii="Times New Roman" w:hAnsi="Times New Roman"/>
          <w:b/>
          <w:sz w:val="24"/>
          <w:szCs w:val="24"/>
          <w:lang w:val="en-US"/>
        </w:rPr>
        <w:t>osteoarticular</w:t>
      </w:r>
      <w:proofErr w:type="spellEnd"/>
      <w:r w:rsidRPr="00B8486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86D3C" w:rsidRPr="00B8486C">
        <w:rPr>
          <w:rFonts w:ascii="Times New Roman" w:hAnsi="Times New Roman"/>
          <w:b/>
          <w:sz w:val="24"/>
          <w:szCs w:val="24"/>
          <w:lang w:val="en-US"/>
        </w:rPr>
        <w:t>samples</w:t>
      </w:r>
      <w:bookmarkStart w:id="0" w:name="_GoBack"/>
      <w:bookmarkEnd w:id="0"/>
    </w:p>
    <w:p w:rsidR="00C86D3C" w:rsidRPr="00723201" w:rsidRDefault="00C86D3C" w:rsidP="00C86D3C">
      <w:pPr>
        <w:spacing w:line="48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23201">
        <w:rPr>
          <w:rFonts w:ascii="Times New Roman" w:hAnsi="Times New Roman"/>
          <w:sz w:val="24"/>
          <w:szCs w:val="24"/>
        </w:rPr>
        <w:t xml:space="preserve">Romain </w:t>
      </w:r>
      <w:proofErr w:type="spellStart"/>
      <w:r w:rsidRPr="00723201">
        <w:rPr>
          <w:rFonts w:ascii="Times New Roman" w:hAnsi="Times New Roman"/>
          <w:sz w:val="24"/>
          <w:szCs w:val="24"/>
        </w:rPr>
        <w:t>Basmaci</w:t>
      </w:r>
      <w:r w:rsidR="00377D15">
        <w:rPr>
          <w:rFonts w:ascii="Times New Roman" w:hAnsi="Times New Roman"/>
          <w:sz w:val="24"/>
          <w:szCs w:val="24"/>
          <w:vertAlign w:val="superscript"/>
        </w:rPr>
        <w:t>a</w:t>
      </w:r>
      <w:proofErr w:type="gramStart"/>
      <w:r w:rsidR="00377D15">
        <w:rPr>
          <w:rFonts w:ascii="Times New Roman" w:hAnsi="Times New Roman"/>
          <w:sz w:val="24"/>
          <w:szCs w:val="24"/>
          <w:vertAlign w:val="superscript"/>
        </w:rPr>
        <w:t>,b</w:t>
      </w:r>
      <w:proofErr w:type="spellEnd"/>
      <w:proofErr w:type="gramEnd"/>
      <w:r w:rsidR="00377D15">
        <w:rPr>
          <w:rFonts w:ascii="Times New Roman" w:hAnsi="Times New Roman"/>
          <w:sz w:val="24"/>
          <w:szCs w:val="24"/>
          <w:vertAlign w:val="superscript"/>
        </w:rPr>
        <w:t>#</w:t>
      </w:r>
      <w:r w:rsidRPr="00723201">
        <w:rPr>
          <w:rFonts w:ascii="Times New Roman" w:hAnsi="Times New Roman"/>
          <w:sz w:val="24"/>
          <w:szCs w:val="24"/>
        </w:rPr>
        <w:t xml:space="preserve">, Philippe </w:t>
      </w:r>
      <w:proofErr w:type="spellStart"/>
      <w:r w:rsidRPr="00723201">
        <w:rPr>
          <w:rFonts w:ascii="Times New Roman" w:hAnsi="Times New Roman"/>
          <w:sz w:val="24"/>
          <w:szCs w:val="24"/>
        </w:rPr>
        <w:t>Bidet</w:t>
      </w:r>
      <w:r w:rsidR="00377D15">
        <w:rPr>
          <w:rFonts w:ascii="Times New Roman" w:hAnsi="Times New Roman"/>
          <w:sz w:val="24"/>
          <w:szCs w:val="24"/>
          <w:vertAlign w:val="superscript"/>
        </w:rPr>
        <w:t>b,c</w:t>
      </w:r>
      <w:proofErr w:type="spellEnd"/>
      <w:r w:rsidRPr="00723201">
        <w:rPr>
          <w:rFonts w:ascii="Times New Roman" w:hAnsi="Times New Roman"/>
          <w:sz w:val="24"/>
          <w:szCs w:val="24"/>
        </w:rPr>
        <w:t xml:space="preserve">, </w:t>
      </w:r>
      <w:r w:rsidR="009267B9">
        <w:rPr>
          <w:rFonts w:ascii="Times New Roman" w:hAnsi="Times New Roman"/>
          <w:sz w:val="24"/>
          <w:szCs w:val="24"/>
        </w:rPr>
        <w:t xml:space="preserve">Cindy </w:t>
      </w:r>
      <w:proofErr w:type="spellStart"/>
      <w:r w:rsidR="009267B9" w:rsidRPr="009267B9">
        <w:rPr>
          <w:rFonts w:ascii="Times New Roman" w:hAnsi="Times New Roman"/>
          <w:sz w:val="24"/>
          <w:szCs w:val="24"/>
        </w:rPr>
        <w:t>Mallet</w:t>
      </w:r>
      <w:r w:rsidR="00377D15">
        <w:rPr>
          <w:rFonts w:ascii="Times New Roman" w:hAnsi="Times New Roman"/>
          <w:sz w:val="24"/>
          <w:szCs w:val="24"/>
          <w:vertAlign w:val="superscript"/>
        </w:rPr>
        <w:t>d</w:t>
      </w:r>
      <w:proofErr w:type="spellEnd"/>
      <w:r w:rsidRPr="009267B9">
        <w:rPr>
          <w:rFonts w:ascii="Times New Roman" w:hAnsi="Times New Roman"/>
          <w:sz w:val="24"/>
          <w:szCs w:val="24"/>
        </w:rPr>
        <w:t xml:space="preserve">, </w:t>
      </w:r>
      <w:r w:rsidRPr="009D0358">
        <w:rPr>
          <w:rFonts w:ascii="Times New Roman" w:hAnsi="Times New Roman"/>
          <w:sz w:val="24"/>
          <w:szCs w:val="24"/>
          <w:highlight w:val="lightGray"/>
        </w:rPr>
        <w:br/>
      </w:r>
      <w:r w:rsidR="009267B9" w:rsidRPr="009267B9">
        <w:rPr>
          <w:rFonts w:ascii="Times New Roman" w:hAnsi="Times New Roman"/>
          <w:sz w:val="24"/>
          <w:szCs w:val="24"/>
        </w:rPr>
        <w:t xml:space="preserve">Raphaël </w:t>
      </w:r>
      <w:proofErr w:type="spellStart"/>
      <w:r w:rsidR="009267B9" w:rsidRPr="009267B9">
        <w:rPr>
          <w:rFonts w:ascii="Times New Roman" w:hAnsi="Times New Roman"/>
          <w:sz w:val="24"/>
          <w:szCs w:val="24"/>
        </w:rPr>
        <w:t>Vialle</w:t>
      </w:r>
      <w:r w:rsidR="00377D15">
        <w:rPr>
          <w:rFonts w:ascii="Times New Roman" w:hAnsi="Times New Roman"/>
          <w:sz w:val="24"/>
          <w:szCs w:val="24"/>
          <w:vertAlign w:val="superscript"/>
        </w:rPr>
        <w:t>e</w:t>
      </w:r>
      <w:proofErr w:type="spellEnd"/>
      <w:r w:rsidRPr="009267B9">
        <w:rPr>
          <w:rFonts w:ascii="Times New Roman" w:hAnsi="Times New Roman"/>
          <w:sz w:val="24"/>
          <w:szCs w:val="24"/>
        </w:rPr>
        <w:t>, Stéphane</w:t>
      </w:r>
      <w:r w:rsidRPr="007232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201">
        <w:rPr>
          <w:rFonts w:ascii="Times New Roman" w:hAnsi="Times New Roman"/>
          <w:sz w:val="24"/>
          <w:szCs w:val="24"/>
        </w:rPr>
        <w:t>Bonacorsi</w:t>
      </w:r>
      <w:r w:rsidR="00377D15">
        <w:rPr>
          <w:rFonts w:ascii="Times New Roman" w:hAnsi="Times New Roman"/>
          <w:sz w:val="24"/>
          <w:szCs w:val="24"/>
          <w:vertAlign w:val="superscript"/>
        </w:rPr>
        <w:t>b,c</w:t>
      </w:r>
      <w:proofErr w:type="spellEnd"/>
    </w:p>
    <w:p w:rsidR="00D666A1" w:rsidRPr="00723201" w:rsidRDefault="00D666A1" w:rsidP="00D666A1">
      <w:pPr>
        <w:shd w:val="clear" w:color="auto" w:fill="FFFFFF" w:themeFill="background1"/>
        <w:spacing w:line="480" w:lineRule="auto"/>
        <w:rPr>
          <w:rFonts w:ascii="Times New Roman" w:hAnsi="Times New Roman"/>
          <w:vertAlign w:val="superscript"/>
        </w:rPr>
      </w:pPr>
    </w:p>
    <w:p w:rsidR="00D666A1" w:rsidRPr="00723201" w:rsidRDefault="00377D15" w:rsidP="00D666A1">
      <w:pPr>
        <w:shd w:val="clear" w:color="auto" w:fill="FFFFFF" w:themeFill="background1"/>
        <w:spacing w:line="480" w:lineRule="auto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vertAlign w:val="superscript"/>
        </w:rPr>
        <w:t>a</w:t>
      </w:r>
      <w:r w:rsidR="00D666A1" w:rsidRPr="00723201">
        <w:rPr>
          <w:rFonts w:ascii="Times New Roman" w:hAnsi="Times New Roman"/>
        </w:rPr>
        <w:t>Service</w:t>
      </w:r>
      <w:proofErr w:type="spellEnd"/>
      <w:proofErr w:type="gramEnd"/>
      <w:r w:rsidR="00D666A1" w:rsidRPr="00723201">
        <w:rPr>
          <w:rFonts w:ascii="Times New Roman" w:hAnsi="Times New Roman"/>
        </w:rPr>
        <w:t xml:space="preserve"> de Pédiatrie-Urgences, Hôpital Louis-Mourier, AP-HP, F-92700 Colombes, France;</w:t>
      </w:r>
    </w:p>
    <w:p w:rsidR="00D666A1" w:rsidRPr="00723201" w:rsidRDefault="00377D15" w:rsidP="00D666A1">
      <w:pPr>
        <w:shd w:val="clear" w:color="auto" w:fill="FFFFFF" w:themeFill="background1"/>
        <w:spacing w:line="480" w:lineRule="auto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vertAlign w:val="superscript"/>
        </w:rPr>
        <w:t>b</w:t>
      </w:r>
      <w:r w:rsidR="00D666A1" w:rsidRPr="00723201">
        <w:rPr>
          <w:rFonts w:ascii="Times New Roman" w:hAnsi="Times New Roman"/>
        </w:rPr>
        <w:t>IAME</w:t>
      </w:r>
      <w:proofErr w:type="spellEnd"/>
      <w:proofErr w:type="gramEnd"/>
      <w:r w:rsidR="00D666A1" w:rsidRPr="00723201">
        <w:rPr>
          <w:rFonts w:ascii="Times New Roman" w:hAnsi="Times New Roman"/>
        </w:rPr>
        <w:t>, UMR 1137, INSERM, Université Paris Diderot, Sorbonne Paris Cité, F-75018 Paris, France;</w:t>
      </w:r>
    </w:p>
    <w:p w:rsidR="00D666A1" w:rsidRPr="00723201" w:rsidRDefault="00377D15" w:rsidP="00D666A1">
      <w:pPr>
        <w:shd w:val="clear" w:color="auto" w:fill="FFFFFF" w:themeFill="background1"/>
        <w:spacing w:line="480" w:lineRule="auto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vertAlign w:val="superscript"/>
        </w:rPr>
        <w:t>c</w:t>
      </w:r>
      <w:r w:rsidR="00D666A1" w:rsidRPr="00723201">
        <w:rPr>
          <w:rFonts w:ascii="Times New Roman" w:hAnsi="Times New Roman"/>
        </w:rPr>
        <w:t>Service</w:t>
      </w:r>
      <w:proofErr w:type="spellEnd"/>
      <w:proofErr w:type="gramEnd"/>
      <w:r w:rsidR="00D666A1" w:rsidRPr="00723201">
        <w:rPr>
          <w:rFonts w:ascii="Times New Roman" w:hAnsi="Times New Roman"/>
        </w:rPr>
        <w:t xml:space="preserve"> de Microbiologie, Hôpital Robert-Debré, AP-HP, Centre National de Référence associé </w:t>
      </w:r>
      <w:r w:rsidR="00D666A1" w:rsidRPr="00723201">
        <w:rPr>
          <w:rFonts w:ascii="Times New Roman" w:hAnsi="Times New Roman"/>
          <w:i/>
        </w:rPr>
        <w:t>Escherichia coli</w:t>
      </w:r>
      <w:r w:rsidR="00D666A1" w:rsidRPr="00723201">
        <w:rPr>
          <w:rFonts w:ascii="Times New Roman" w:hAnsi="Times New Roman"/>
        </w:rPr>
        <w:t>, F-75019 Paris, France;</w:t>
      </w:r>
    </w:p>
    <w:p w:rsidR="00D666A1" w:rsidRPr="00723201" w:rsidRDefault="00377D15" w:rsidP="00D666A1">
      <w:pPr>
        <w:shd w:val="clear" w:color="auto" w:fill="FFFFFF" w:themeFill="background1"/>
        <w:spacing w:line="480" w:lineRule="auto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vertAlign w:val="superscript"/>
        </w:rPr>
        <w:t>d</w:t>
      </w:r>
      <w:r w:rsidR="00D666A1" w:rsidRPr="00723201">
        <w:rPr>
          <w:rFonts w:ascii="Times New Roman" w:hAnsi="Times New Roman"/>
        </w:rPr>
        <w:t>Service</w:t>
      </w:r>
      <w:proofErr w:type="spellEnd"/>
      <w:proofErr w:type="gramEnd"/>
      <w:r w:rsidR="00D666A1" w:rsidRPr="00723201">
        <w:rPr>
          <w:rFonts w:ascii="Times New Roman" w:hAnsi="Times New Roman"/>
        </w:rPr>
        <w:t xml:space="preserve"> de Chirurgie Orthopédique Pédiatrique, Hôpital Robert-Debré, AP-HP, Paris, France;</w:t>
      </w:r>
    </w:p>
    <w:p w:rsidR="00C86D3C" w:rsidRPr="00723201" w:rsidRDefault="00377D15" w:rsidP="00803953">
      <w:pPr>
        <w:shd w:val="clear" w:color="auto" w:fill="FFFFFF" w:themeFill="background1"/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vertAlign w:val="superscript"/>
        </w:rPr>
        <w:t>e</w:t>
      </w:r>
      <w:r w:rsidR="00803953" w:rsidRPr="00803953">
        <w:rPr>
          <w:rFonts w:ascii="Times New Roman" w:hAnsi="Times New Roman"/>
        </w:rPr>
        <w:t>Sorbonne</w:t>
      </w:r>
      <w:proofErr w:type="spellEnd"/>
      <w:proofErr w:type="gramEnd"/>
      <w:r w:rsidR="00803953" w:rsidRPr="00803953">
        <w:rPr>
          <w:rFonts w:ascii="Times New Roman" w:hAnsi="Times New Roman"/>
        </w:rPr>
        <w:t xml:space="preserve"> Université, Service de Chirurgie Orthopédique et Réparatrice de l’Enfant, Hôpital Armand Trousseau, APHP, 26 avenue du Dr Arnold </w:t>
      </w:r>
      <w:proofErr w:type="spellStart"/>
      <w:r w:rsidR="00803953" w:rsidRPr="00803953">
        <w:rPr>
          <w:rFonts w:ascii="Times New Roman" w:hAnsi="Times New Roman"/>
        </w:rPr>
        <w:t>Netter</w:t>
      </w:r>
      <w:proofErr w:type="spellEnd"/>
      <w:r w:rsidR="00803953" w:rsidRPr="00803953">
        <w:rPr>
          <w:rFonts w:ascii="Times New Roman" w:hAnsi="Times New Roman"/>
        </w:rPr>
        <w:t>, F-75571 Paris Cedex 12, France</w:t>
      </w:r>
    </w:p>
    <w:p w:rsidR="00A02CD0" w:rsidRDefault="00A02CD0" w:rsidP="00A02CD0">
      <w:pPr>
        <w:shd w:val="clear" w:color="auto" w:fill="FFFFFF" w:themeFill="background1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2CD0" w:rsidRPr="000D794A" w:rsidRDefault="00377D15" w:rsidP="00A02CD0">
      <w:pPr>
        <w:shd w:val="clear" w:color="auto" w:fill="FFFFFF" w:themeFill="background1"/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#</w:t>
      </w:r>
      <w:proofErr w:type="spellStart"/>
      <w:r w:rsidR="00A02CD0" w:rsidRPr="000D794A">
        <w:rPr>
          <w:rFonts w:ascii="Times New Roman" w:hAnsi="Times New Roman"/>
          <w:b/>
          <w:sz w:val="24"/>
          <w:szCs w:val="24"/>
        </w:rPr>
        <w:t>Corresponding</w:t>
      </w:r>
      <w:proofErr w:type="spellEnd"/>
      <w:r w:rsidR="00A02CD0" w:rsidRPr="000D794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02CD0" w:rsidRPr="000D794A">
        <w:rPr>
          <w:rFonts w:ascii="Times New Roman" w:hAnsi="Times New Roman"/>
          <w:b/>
          <w:sz w:val="24"/>
          <w:szCs w:val="24"/>
        </w:rPr>
        <w:t>author</w:t>
      </w:r>
      <w:proofErr w:type="spellEnd"/>
      <w:r w:rsidR="00A02CD0" w:rsidRPr="000D794A">
        <w:rPr>
          <w:rFonts w:ascii="Times New Roman" w:hAnsi="Times New Roman"/>
          <w:b/>
          <w:sz w:val="24"/>
          <w:szCs w:val="24"/>
        </w:rPr>
        <w:t>:</w:t>
      </w:r>
      <w:r w:rsidR="00A02CD0" w:rsidRPr="000D794A">
        <w:rPr>
          <w:rFonts w:ascii="Times New Roman" w:hAnsi="Times New Roman"/>
          <w:sz w:val="24"/>
          <w:szCs w:val="24"/>
        </w:rPr>
        <w:t xml:space="preserve"> Romain Basmaci, Service de Pédiatrie-Urgences, Hôpital Louis Mourier, 178 rue des </w:t>
      </w:r>
      <w:proofErr w:type="spellStart"/>
      <w:r w:rsidR="00A02CD0" w:rsidRPr="000D794A">
        <w:rPr>
          <w:rFonts w:ascii="Times New Roman" w:hAnsi="Times New Roman"/>
          <w:sz w:val="24"/>
          <w:szCs w:val="24"/>
        </w:rPr>
        <w:t>Renouillers</w:t>
      </w:r>
      <w:proofErr w:type="spellEnd"/>
      <w:r w:rsidR="00A02CD0" w:rsidRPr="000D794A">
        <w:rPr>
          <w:rFonts w:ascii="Times New Roman" w:hAnsi="Times New Roman"/>
          <w:sz w:val="24"/>
          <w:szCs w:val="24"/>
        </w:rPr>
        <w:t xml:space="preserve"> 92700 Colombes, France, </w:t>
      </w:r>
      <w:hyperlink r:id="rId7" w:history="1">
        <w:r w:rsidR="00A02CD0" w:rsidRPr="000D794A">
          <w:rPr>
            <w:rStyle w:val="Lienhypertexte"/>
            <w:rFonts w:ascii="Times New Roman" w:hAnsi="Times New Roman"/>
            <w:sz w:val="24"/>
            <w:szCs w:val="24"/>
          </w:rPr>
          <w:t>romain.basmaci@aphp.fr</w:t>
        </w:r>
      </w:hyperlink>
      <w:r w:rsidR="00A02CD0" w:rsidRPr="000D794A">
        <w:rPr>
          <w:rFonts w:ascii="Times New Roman" w:hAnsi="Times New Roman"/>
          <w:sz w:val="24"/>
          <w:szCs w:val="24"/>
        </w:rPr>
        <w:t>, tel: +33 (0)1.47.60.63.64, fax: +33(0)1.47.60.63.76</w:t>
      </w:r>
    </w:p>
    <w:p w:rsidR="00A02CD0" w:rsidRPr="00A02CD0" w:rsidRDefault="00A02CD0" w:rsidP="0059720A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66A1" w:rsidRPr="0059720A" w:rsidRDefault="00D666A1" w:rsidP="0059720A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8486C">
        <w:rPr>
          <w:rFonts w:ascii="Times New Roman" w:hAnsi="Times New Roman"/>
          <w:b/>
          <w:sz w:val="24"/>
          <w:szCs w:val="24"/>
          <w:lang w:val="en-US"/>
        </w:rPr>
        <w:t>Key words:</w:t>
      </w:r>
      <w:r w:rsidRPr="00B8486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8486C">
        <w:rPr>
          <w:rFonts w:ascii="Times New Roman" w:hAnsi="Times New Roman"/>
          <w:i/>
          <w:sz w:val="24"/>
          <w:szCs w:val="24"/>
          <w:lang w:val="en-US"/>
        </w:rPr>
        <w:t>Kingella</w:t>
      </w:r>
      <w:proofErr w:type="spellEnd"/>
      <w:r w:rsidRPr="00B8486C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B8486C">
        <w:rPr>
          <w:rFonts w:ascii="Times New Roman" w:hAnsi="Times New Roman"/>
          <w:i/>
          <w:sz w:val="24"/>
          <w:szCs w:val="24"/>
          <w:lang w:val="en-US"/>
        </w:rPr>
        <w:t>kingae</w:t>
      </w:r>
      <w:proofErr w:type="spellEnd"/>
      <w:r w:rsidRPr="00B8486C">
        <w:rPr>
          <w:rFonts w:ascii="Times New Roman" w:hAnsi="Times New Roman"/>
          <w:sz w:val="24"/>
          <w:szCs w:val="24"/>
          <w:lang w:val="en-US"/>
        </w:rPr>
        <w:t xml:space="preserve">, capsule, typing, epidemiology, pathophysiology </w:t>
      </w:r>
    </w:p>
    <w:p w:rsidR="00A02CD0" w:rsidRDefault="00A02CD0">
      <w:pPr>
        <w:rPr>
          <w:rFonts w:ascii="Times New Roman" w:hAnsi="Times New Roman"/>
          <w:iCs/>
          <w:sz w:val="24"/>
          <w:szCs w:val="24"/>
          <w:lang w:val="en-US"/>
        </w:rPr>
      </w:pPr>
      <w:r w:rsidRPr="00A02CD0">
        <w:rPr>
          <w:rFonts w:ascii="Times New Roman" w:hAnsi="Times New Roman"/>
          <w:b/>
          <w:iCs/>
          <w:sz w:val="24"/>
          <w:szCs w:val="24"/>
          <w:lang w:val="en-US"/>
        </w:rPr>
        <w:t>Conflict of interest: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authors have no conflict of interest to disclose</w:t>
      </w:r>
    </w:p>
    <w:p w:rsidR="0096103F" w:rsidRPr="00A02CD0" w:rsidRDefault="00A02CD0">
      <w:pPr>
        <w:rPr>
          <w:rFonts w:ascii="Times New Roman" w:hAnsi="Times New Roman"/>
          <w:b/>
          <w:i/>
          <w:iCs/>
          <w:sz w:val="24"/>
          <w:szCs w:val="24"/>
          <w:lang w:val="en-US"/>
        </w:rPr>
      </w:pPr>
      <w:r w:rsidRPr="00A02CD0">
        <w:rPr>
          <w:rFonts w:ascii="Times New Roman" w:hAnsi="Times New Roman"/>
          <w:b/>
          <w:iCs/>
          <w:sz w:val="24"/>
          <w:szCs w:val="24"/>
          <w:lang w:val="en-US"/>
        </w:rPr>
        <w:t xml:space="preserve">Funding: </w:t>
      </w:r>
      <w:r w:rsidRPr="002C19D1">
        <w:rPr>
          <w:lang w:val="en-US"/>
        </w:rPr>
        <w:t>no funding source</w:t>
      </w:r>
      <w:r w:rsidR="0096103F" w:rsidRPr="00A02CD0">
        <w:rPr>
          <w:rFonts w:ascii="Times New Roman" w:hAnsi="Times New Roman"/>
          <w:b/>
          <w:i/>
          <w:iCs/>
          <w:sz w:val="24"/>
          <w:szCs w:val="24"/>
          <w:lang w:val="en-US"/>
        </w:rPr>
        <w:br w:type="page"/>
      </w:r>
    </w:p>
    <w:p w:rsidR="009E174C" w:rsidRPr="00B8486C" w:rsidRDefault="00C86D3C" w:rsidP="00A73893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8486C">
        <w:rPr>
          <w:rFonts w:ascii="Times New Roman" w:hAnsi="Times New Roman"/>
          <w:i/>
          <w:iCs/>
          <w:sz w:val="24"/>
          <w:szCs w:val="24"/>
          <w:lang w:val="en-US"/>
        </w:rPr>
        <w:lastRenderedPageBreak/>
        <w:t>Kingella</w:t>
      </w:r>
      <w:proofErr w:type="spellEnd"/>
      <w:r w:rsidRPr="00B8486C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8486C">
        <w:rPr>
          <w:rFonts w:ascii="Times New Roman" w:hAnsi="Times New Roman"/>
          <w:i/>
          <w:iCs/>
          <w:sz w:val="24"/>
          <w:szCs w:val="24"/>
          <w:lang w:val="en-US"/>
        </w:rPr>
        <w:t>kingae</w:t>
      </w:r>
      <w:proofErr w:type="spellEnd"/>
      <w:r w:rsidRPr="00B8486C">
        <w:rPr>
          <w:rFonts w:ascii="Times New Roman" w:hAnsi="Times New Roman"/>
          <w:iCs/>
          <w:sz w:val="24"/>
          <w:szCs w:val="24"/>
          <w:lang w:val="en-US"/>
        </w:rPr>
        <w:t xml:space="preserve"> is the leading pathogen of </w:t>
      </w:r>
      <w:proofErr w:type="spellStart"/>
      <w:r w:rsidRPr="00B8486C">
        <w:rPr>
          <w:rFonts w:ascii="Times New Roman" w:hAnsi="Times New Roman"/>
          <w:iCs/>
          <w:sz w:val="24"/>
          <w:szCs w:val="24"/>
          <w:lang w:val="en-US"/>
        </w:rPr>
        <w:t>osteoarticular</w:t>
      </w:r>
      <w:proofErr w:type="spellEnd"/>
      <w:r w:rsidRPr="00B8486C">
        <w:rPr>
          <w:rFonts w:ascii="Times New Roman" w:hAnsi="Times New Roman"/>
          <w:iCs/>
          <w:sz w:val="24"/>
          <w:szCs w:val="24"/>
          <w:lang w:val="en-US"/>
        </w:rPr>
        <w:t xml:space="preserve"> infection (OAI) in &lt;4-year-old children in different countries</w:t>
      </w:r>
      <w:r w:rsidR="007029AB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7029AB" w:rsidRPr="007029AB">
        <w:rPr>
          <w:rFonts w:ascii="Times New Roman" w:hAnsi="Times New Roman"/>
          <w:iCs/>
          <w:sz w:val="24"/>
          <w:szCs w:val="24"/>
          <w:lang w:val="en-US"/>
        </w:rPr>
        <w:t>where improved culture methods and nucleic acid amplification assays are routinely employed</w:t>
      </w:r>
      <w:r w:rsidRPr="00B8486C">
        <w:rPr>
          <w:rFonts w:ascii="Times New Roman" w:hAnsi="Times New Roman"/>
          <w:iCs/>
          <w:sz w:val="24"/>
          <w:szCs w:val="24"/>
          <w:lang w:val="en-US"/>
        </w:rPr>
        <w:t xml:space="preserve"> (1)</w:t>
      </w:r>
      <w:r w:rsidRPr="00B8486C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7029AB">
        <w:rPr>
          <w:rFonts w:ascii="Times New Roman" w:hAnsi="Times New Roman"/>
          <w:iCs/>
          <w:color w:val="000000"/>
          <w:sz w:val="24"/>
          <w:szCs w:val="24"/>
          <w:lang w:val="en-US"/>
        </w:rPr>
        <w:t>The o</w:t>
      </w:r>
      <w:r w:rsidR="007029AB" w:rsidRPr="00B8486C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ropharynx </w:t>
      </w:r>
      <w:r w:rsidRPr="00B8486C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is recognized as the portal of entry for </w:t>
      </w:r>
      <w:r w:rsidRPr="00B8486C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K. </w:t>
      </w:r>
      <w:proofErr w:type="spellStart"/>
      <w:r w:rsidRPr="00B8486C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kingae</w:t>
      </w:r>
      <w:proofErr w:type="spellEnd"/>
      <w:r w:rsidRPr="00B8486C">
        <w:rPr>
          <w:rFonts w:ascii="Times New Roman" w:hAnsi="Times New Roman"/>
          <w:iCs/>
          <w:color w:val="000000"/>
          <w:sz w:val="24"/>
          <w:szCs w:val="24"/>
          <w:lang w:val="en-US"/>
        </w:rPr>
        <w:t>, which can penetrate the bloodstream and invade distant organs</w:t>
      </w:r>
      <w:r w:rsidRPr="00B8486C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="007029AB">
        <w:rPr>
          <w:rFonts w:ascii="Times New Roman" w:hAnsi="Times New Roman"/>
          <w:bCs/>
          <w:sz w:val="24"/>
          <w:szCs w:val="24"/>
          <w:lang w:val="en-US"/>
        </w:rPr>
        <w:t>facilitated by</w:t>
      </w:r>
      <w:r w:rsidRPr="00B8486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B8486C">
        <w:rPr>
          <w:rFonts w:ascii="Times New Roman" w:hAnsi="Times New Roman"/>
          <w:bCs/>
          <w:iCs/>
          <w:sz w:val="24"/>
          <w:szCs w:val="24"/>
          <w:lang w:val="en-US"/>
        </w:rPr>
        <w:t xml:space="preserve">several virulence factors such as a recently described polysaccharide capsule </w:t>
      </w:r>
      <w:r w:rsidRPr="00B8486C">
        <w:rPr>
          <w:rFonts w:ascii="Times New Roman" w:hAnsi="Times New Roman"/>
          <w:sz w:val="24"/>
          <w:szCs w:val="24"/>
          <w:lang w:val="en-US"/>
        </w:rPr>
        <w:t xml:space="preserve">(2). On an international collection of </w:t>
      </w:r>
      <w:r w:rsidR="00644DB9" w:rsidRPr="00B8486C">
        <w:rPr>
          <w:rFonts w:ascii="Times New Roman" w:hAnsi="Times New Roman"/>
          <w:sz w:val="24"/>
          <w:szCs w:val="24"/>
          <w:lang w:val="en-US"/>
        </w:rPr>
        <w:t xml:space="preserve">150 invasive and carriage </w:t>
      </w:r>
      <w:r w:rsidRPr="00B8486C">
        <w:rPr>
          <w:rFonts w:ascii="Times New Roman" w:hAnsi="Times New Roman"/>
          <w:sz w:val="24"/>
          <w:szCs w:val="24"/>
          <w:lang w:val="en-US"/>
        </w:rPr>
        <w:t xml:space="preserve">isolates </w:t>
      </w:r>
      <w:r w:rsidR="00644DB9" w:rsidRPr="00B8486C">
        <w:rPr>
          <w:rFonts w:ascii="Times New Roman" w:hAnsi="Times New Roman"/>
          <w:sz w:val="24"/>
          <w:szCs w:val="24"/>
          <w:lang w:val="en-US"/>
        </w:rPr>
        <w:t xml:space="preserve">from 10 countries, </w:t>
      </w:r>
      <w:proofErr w:type="spellStart"/>
      <w:r w:rsidR="00644DB9" w:rsidRPr="00B8486C">
        <w:rPr>
          <w:rFonts w:ascii="Times New Roman" w:hAnsi="Times New Roman"/>
          <w:sz w:val="24"/>
          <w:szCs w:val="24"/>
          <w:lang w:val="en-US"/>
        </w:rPr>
        <w:t>Porsch</w:t>
      </w:r>
      <w:proofErr w:type="spellEnd"/>
      <w:r w:rsidR="00644DB9" w:rsidRPr="00B8486C">
        <w:rPr>
          <w:rFonts w:ascii="Times New Roman" w:hAnsi="Times New Roman"/>
          <w:sz w:val="24"/>
          <w:szCs w:val="24"/>
          <w:lang w:val="en-US"/>
        </w:rPr>
        <w:t xml:space="preserve"> et al. (2) have described four capsule types </w:t>
      </w:r>
      <w:r w:rsidRPr="00B8486C">
        <w:rPr>
          <w:rFonts w:ascii="Times New Roman" w:hAnsi="Times New Roman"/>
          <w:sz w:val="24"/>
          <w:szCs w:val="24"/>
          <w:lang w:val="en-US"/>
        </w:rPr>
        <w:t xml:space="preserve">using a multiplex </w:t>
      </w:r>
      <w:r w:rsidR="002675CD" w:rsidRPr="00B8486C">
        <w:rPr>
          <w:rFonts w:ascii="Times New Roman" w:hAnsi="Times New Roman"/>
          <w:sz w:val="24"/>
          <w:szCs w:val="24"/>
          <w:lang w:val="en-US"/>
        </w:rPr>
        <w:t>polymerase chain reaction (</w:t>
      </w:r>
      <w:r w:rsidRPr="00B8486C">
        <w:rPr>
          <w:rFonts w:ascii="Times New Roman" w:hAnsi="Times New Roman"/>
          <w:sz w:val="24"/>
          <w:szCs w:val="24"/>
          <w:lang w:val="en-US"/>
        </w:rPr>
        <w:t>PCR</w:t>
      </w:r>
      <w:r w:rsidR="002675CD" w:rsidRPr="00B8486C">
        <w:rPr>
          <w:rFonts w:ascii="Times New Roman" w:hAnsi="Times New Roman"/>
          <w:sz w:val="24"/>
          <w:szCs w:val="24"/>
          <w:lang w:val="en-US"/>
        </w:rPr>
        <w:t>)</w:t>
      </w:r>
      <w:r w:rsidRPr="00B8486C">
        <w:rPr>
          <w:rFonts w:ascii="Times New Roman" w:hAnsi="Times New Roman"/>
          <w:sz w:val="24"/>
          <w:szCs w:val="24"/>
          <w:lang w:val="en-US"/>
        </w:rPr>
        <w:t xml:space="preserve"> approach</w:t>
      </w:r>
      <w:r w:rsidR="00644DB9" w:rsidRPr="00B8486C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B8486C">
        <w:rPr>
          <w:rFonts w:ascii="Times New Roman" w:hAnsi="Times New Roman"/>
          <w:sz w:val="24"/>
          <w:szCs w:val="24"/>
          <w:lang w:val="en-US"/>
        </w:rPr>
        <w:t>Over 95% of invasive isolates in the col</w:t>
      </w:r>
      <w:r w:rsidR="00644DB9" w:rsidRPr="00B8486C">
        <w:rPr>
          <w:rFonts w:ascii="Times New Roman" w:hAnsi="Times New Roman"/>
          <w:sz w:val="24"/>
          <w:szCs w:val="24"/>
          <w:lang w:val="en-US"/>
        </w:rPr>
        <w:t xml:space="preserve">lection were type </w:t>
      </w:r>
      <w:r w:rsidR="00330482">
        <w:rPr>
          <w:rFonts w:ascii="Times New Roman" w:hAnsi="Times New Roman"/>
          <w:sz w:val="24"/>
          <w:szCs w:val="24"/>
          <w:lang w:val="en-US"/>
        </w:rPr>
        <w:t>‘</w:t>
      </w:r>
      <w:r w:rsidR="00644DB9" w:rsidRPr="00B8486C">
        <w:rPr>
          <w:rFonts w:ascii="Times New Roman" w:hAnsi="Times New Roman"/>
          <w:sz w:val="24"/>
          <w:szCs w:val="24"/>
          <w:lang w:val="en-US"/>
        </w:rPr>
        <w:t>a</w:t>
      </w:r>
      <w:r w:rsidR="00330482">
        <w:rPr>
          <w:rFonts w:ascii="Times New Roman" w:hAnsi="Times New Roman"/>
          <w:sz w:val="24"/>
          <w:szCs w:val="24"/>
          <w:lang w:val="en-US"/>
        </w:rPr>
        <w:t>’</w:t>
      </w:r>
      <w:r w:rsidR="00644DB9" w:rsidRPr="00B8486C">
        <w:rPr>
          <w:rFonts w:ascii="Times New Roman" w:hAnsi="Times New Roman"/>
          <w:sz w:val="24"/>
          <w:szCs w:val="24"/>
          <w:lang w:val="en-US"/>
        </w:rPr>
        <w:t xml:space="preserve"> or type </w:t>
      </w:r>
      <w:r w:rsidR="00330482">
        <w:rPr>
          <w:rFonts w:ascii="Times New Roman" w:hAnsi="Times New Roman"/>
          <w:sz w:val="24"/>
          <w:szCs w:val="24"/>
          <w:lang w:val="en-US"/>
        </w:rPr>
        <w:t>‘</w:t>
      </w:r>
      <w:r w:rsidR="00644DB9" w:rsidRPr="00B8486C">
        <w:rPr>
          <w:rFonts w:ascii="Times New Roman" w:hAnsi="Times New Roman"/>
          <w:sz w:val="24"/>
          <w:szCs w:val="24"/>
          <w:lang w:val="en-US"/>
        </w:rPr>
        <w:t>b</w:t>
      </w:r>
      <w:r w:rsidR="00330482">
        <w:rPr>
          <w:rFonts w:ascii="Times New Roman" w:hAnsi="Times New Roman"/>
          <w:sz w:val="24"/>
          <w:szCs w:val="24"/>
          <w:lang w:val="en-US"/>
        </w:rPr>
        <w:t>’</w:t>
      </w:r>
      <w:r w:rsidR="00644DB9" w:rsidRPr="00B8486C">
        <w:rPr>
          <w:rFonts w:ascii="Times New Roman" w:hAnsi="Times New Roman"/>
          <w:sz w:val="24"/>
          <w:szCs w:val="24"/>
          <w:lang w:val="en-US"/>
        </w:rPr>
        <w:t xml:space="preserve">, while capsule </w:t>
      </w:r>
      <w:r w:rsidR="0006503B" w:rsidRPr="00B8486C">
        <w:rPr>
          <w:rFonts w:ascii="Times New Roman" w:hAnsi="Times New Roman"/>
          <w:sz w:val="24"/>
          <w:szCs w:val="24"/>
          <w:lang w:val="en-US"/>
        </w:rPr>
        <w:t xml:space="preserve">type </w:t>
      </w:r>
      <w:r w:rsidR="00330482">
        <w:rPr>
          <w:rFonts w:ascii="Times New Roman" w:hAnsi="Times New Roman"/>
          <w:sz w:val="24"/>
          <w:szCs w:val="24"/>
          <w:lang w:val="en-US"/>
        </w:rPr>
        <w:t>‘</w:t>
      </w:r>
      <w:r w:rsidR="00644DB9" w:rsidRPr="00B8486C">
        <w:rPr>
          <w:rFonts w:ascii="Times New Roman" w:hAnsi="Times New Roman"/>
          <w:sz w:val="24"/>
          <w:szCs w:val="24"/>
          <w:lang w:val="en-US"/>
        </w:rPr>
        <w:t>c</w:t>
      </w:r>
      <w:r w:rsidR="00330482">
        <w:rPr>
          <w:rFonts w:ascii="Times New Roman" w:hAnsi="Times New Roman"/>
          <w:sz w:val="24"/>
          <w:szCs w:val="24"/>
          <w:lang w:val="en-US"/>
        </w:rPr>
        <w:t>’</w:t>
      </w:r>
      <w:r w:rsidR="00644DB9" w:rsidRPr="00B8486C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="0006503B" w:rsidRPr="00B8486C">
        <w:rPr>
          <w:rFonts w:ascii="Times New Roman" w:hAnsi="Times New Roman"/>
          <w:sz w:val="24"/>
          <w:szCs w:val="24"/>
          <w:lang w:val="en-US"/>
        </w:rPr>
        <w:t xml:space="preserve">type </w:t>
      </w:r>
      <w:r w:rsidR="00330482">
        <w:rPr>
          <w:rFonts w:ascii="Times New Roman" w:hAnsi="Times New Roman"/>
          <w:sz w:val="24"/>
          <w:szCs w:val="24"/>
          <w:lang w:val="en-US"/>
        </w:rPr>
        <w:t>‘</w:t>
      </w:r>
      <w:r w:rsidR="00644DB9" w:rsidRPr="00B8486C">
        <w:rPr>
          <w:rFonts w:ascii="Times New Roman" w:hAnsi="Times New Roman"/>
          <w:sz w:val="24"/>
          <w:szCs w:val="24"/>
          <w:lang w:val="en-US"/>
        </w:rPr>
        <w:t>d</w:t>
      </w:r>
      <w:r w:rsidR="00330482">
        <w:rPr>
          <w:rFonts w:ascii="Times New Roman" w:hAnsi="Times New Roman"/>
          <w:sz w:val="24"/>
          <w:szCs w:val="24"/>
          <w:lang w:val="en-US"/>
        </w:rPr>
        <w:t>’</w:t>
      </w:r>
      <w:r w:rsidR="00644DB9" w:rsidRPr="00B8486C">
        <w:rPr>
          <w:rFonts w:ascii="Times New Roman" w:hAnsi="Times New Roman"/>
          <w:sz w:val="24"/>
          <w:szCs w:val="24"/>
          <w:lang w:val="en-US"/>
        </w:rPr>
        <w:t xml:space="preserve"> were more commonly observed among carriage isolates (2, 3).</w:t>
      </w:r>
      <w:r w:rsidR="00753585" w:rsidRPr="00B8486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875B8">
        <w:rPr>
          <w:rFonts w:ascii="Times New Roman" w:hAnsi="Times New Roman"/>
          <w:sz w:val="24"/>
          <w:szCs w:val="24"/>
          <w:lang w:val="en-US"/>
        </w:rPr>
        <w:t>T</w:t>
      </w:r>
      <w:r w:rsidR="009E174C" w:rsidRPr="00B8486C">
        <w:rPr>
          <w:rFonts w:ascii="Times New Roman" w:hAnsi="Times New Roman"/>
          <w:sz w:val="24"/>
          <w:szCs w:val="24"/>
          <w:lang w:val="en-US"/>
        </w:rPr>
        <w:t xml:space="preserve">his distribution was </w:t>
      </w:r>
      <w:r w:rsidR="00C875B8">
        <w:rPr>
          <w:rFonts w:ascii="Times New Roman" w:hAnsi="Times New Roman"/>
          <w:sz w:val="24"/>
          <w:szCs w:val="24"/>
          <w:lang w:val="en-US"/>
        </w:rPr>
        <w:t>described</w:t>
      </w:r>
      <w:r w:rsidR="00C875B8" w:rsidRPr="00B8486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E174C" w:rsidRPr="00B8486C">
        <w:rPr>
          <w:rFonts w:ascii="Times New Roman" w:hAnsi="Times New Roman"/>
          <w:sz w:val="24"/>
          <w:szCs w:val="24"/>
          <w:lang w:val="en-US"/>
        </w:rPr>
        <w:t xml:space="preserve">on </w:t>
      </w:r>
      <w:r w:rsidR="00C875B8" w:rsidRPr="00C875B8">
        <w:rPr>
          <w:rFonts w:ascii="Times New Roman" w:hAnsi="Times New Roman"/>
          <w:i/>
          <w:sz w:val="24"/>
          <w:szCs w:val="24"/>
          <w:lang w:val="en-US"/>
        </w:rPr>
        <w:t xml:space="preserve">K. </w:t>
      </w:r>
      <w:proofErr w:type="spellStart"/>
      <w:r w:rsidR="00C875B8" w:rsidRPr="00C875B8">
        <w:rPr>
          <w:rFonts w:ascii="Times New Roman" w:hAnsi="Times New Roman"/>
          <w:i/>
          <w:sz w:val="24"/>
          <w:szCs w:val="24"/>
          <w:lang w:val="en-US"/>
        </w:rPr>
        <w:t>kingae</w:t>
      </w:r>
      <w:proofErr w:type="spellEnd"/>
      <w:r w:rsidR="00C875B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E174C" w:rsidRPr="00B8486C">
        <w:rPr>
          <w:rFonts w:ascii="Times New Roman" w:hAnsi="Times New Roman"/>
          <w:sz w:val="24"/>
          <w:szCs w:val="24"/>
          <w:lang w:val="en-US"/>
        </w:rPr>
        <w:t>isolates</w:t>
      </w:r>
      <w:r w:rsidR="00C875B8">
        <w:rPr>
          <w:rFonts w:ascii="Times New Roman" w:hAnsi="Times New Roman"/>
          <w:sz w:val="24"/>
          <w:szCs w:val="24"/>
          <w:lang w:val="en-US"/>
        </w:rPr>
        <w:t xml:space="preserve">; however </w:t>
      </w:r>
      <w:r w:rsidR="00C875B8" w:rsidRPr="00C875B8">
        <w:rPr>
          <w:rFonts w:ascii="Times New Roman" w:hAnsi="Times New Roman"/>
          <w:i/>
          <w:sz w:val="24"/>
          <w:szCs w:val="24"/>
          <w:lang w:val="en-US"/>
        </w:rPr>
        <w:t xml:space="preserve">K. </w:t>
      </w:r>
      <w:proofErr w:type="spellStart"/>
      <w:r w:rsidR="00C875B8" w:rsidRPr="00C875B8">
        <w:rPr>
          <w:rFonts w:ascii="Times New Roman" w:hAnsi="Times New Roman"/>
          <w:i/>
          <w:sz w:val="24"/>
          <w:szCs w:val="24"/>
          <w:lang w:val="en-US"/>
        </w:rPr>
        <w:t>kingae</w:t>
      </w:r>
      <w:proofErr w:type="spellEnd"/>
      <w:r w:rsidR="00C875B8">
        <w:rPr>
          <w:rFonts w:ascii="Times New Roman" w:hAnsi="Times New Roman"/>
          <w:sz w:val="24"/>
          <w:szCs w:val="24"/>
          <w:lang w:val="en-US"/>
        </w:rPr>
        <w:t xml:space="preserve"> is a </w:t>
      </w:r>
      <w:r w:rsidR="00C875B8" w:rsidRPr="00C875B8">
        <w:rPr>
          <w:rFonts w:ascii="Times New Roman" w:hAnsi="Times New Roman"/>
          <w:sz w:val="24"/>
          <w:szCs w:val="24"/>
          <w:lang w:val="en-US"/>
        </w:rPr>
        <w:t>fastidious bacterium</w:t>
      </w:r>
      <w:r w:rsidR="00C875B8">
        <w:rPr>
          <w:rFonts w:ascii="Times New Roman" w:hAnsi="Times New Roman"/>
          <w:sz w:val="24"/>
          <w:szCs w:val="24"/>
          <w:lang w:val="en-US"/>
        </w:rPr>
        <w:t xml:space="preserve"> and</w:t>
      </w:r>
      <w:r w:rsidR="009E174C" w:rsidRPr="00B8486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875B8">
        <w:rPr>
          <w:rFonts w:ascii="Times New Roman" w:hAnsi="Times New Roman"/>
          <w:sz w:val="24"/>
          <w:szCs w:val="24"/>
          <w:lang w:val="en-US"/>
        </w:rPr>
        <w:t>w</w:t>
      </w:r>
      <w:r w:rsidR="009E174C" w:rsidRPr="00B8486C">
        <w:rPr>
          <w:rFonts w:ascii="Times New Roman" w:hAnsi="Times New Roman"/>
          <w:sz w:val="24"/>
          <w:szCs w:val="24"/>
          <w:lang w:val="en-US"/>
        </w:rPr>
        <w:t xml:space="preserve">hether </w:t>
      </w:r>
      <w:r w:rsidR="00753585" w:rsidRPr="00B8486C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9E174C" w:rsidRPr="00B8486C">
        <w:rPr>
          <w:rFonts w:ascii="Times New Roman" w:hAnsi="Times New Roman"/>
          <w:sz w:val="24"/>
          <w:szCs w:val="24"/>
          <w:lang w:val="en-US"/>
        </w:rPr>
        <w:t xml:space="preserve">strains harboring a capsule </w:t>
      </w:r>
      <w:r w:rsidR="0006503B" w:rsidRPr="00B8486C">
        <w:rPr>
          <w:rFonts w:ascii="Times New Roman" w:hAnsi="Times New Roman"/>
          <w:sz w:val="24"/>
          <w:szCs w:val="24"/>
          <w:lang w:val="en-US"/>
        </w:rPr>
        <w:t xml:space="preserve">type </w:t>
      </w:r>
      <w:r w:rsidR="00330482">
        <w:rPr>
          <w:rFonts w:ascii="Times New Roman" w:hAnsi="Times New Roman"/>
          <w:sz w:val="24"/>
          <w:szCs w:val="24"/>
          <w:lang w:val="en-US"/>
        </w:rPr>
        <w:t>‘</w:t>
      </w:r>
      <w:r w:rsidR="009E174C" w:rsidRPr="00B8486C">
        <w:rPr>
          <w:rFonts w:ascii="Times New Roman" w:hAnsi="Times New Roman"/>
          <w:sz w:val="24"/>
          <w:szCs w:val="24"/>
          <w:lang w:val="en-US"/>
        </w:rPr>
        <w:t>a</w:t>
      </w:r>
      <w:r w:rsidR="00330482">
        <w:rPr>
          <w:rFonts w:ascii="Times New Roman" w:hAnsi="Times New Roman"/>
          <w:sz w:val="24"/>
          <w:szCs w:val="24"/>
          <w:lang w:val="en-US"/>
        </w:rPr>
        <w:t>’</w:t>
      </w:r>
      <w:r w:rsidR="009E174C" w:rsidRPr="00B8486C">
        <w:rPr>
          <w:rFonts w:ascii="Times New Roman" w:hAnsi="Times New Roman"/>
          <w:sz w:val="24"/>
          <w:szCs w:val="24"/>
          <w:lang w:val="en-US"/>
        </w:rPr>
        <w:t xml:space="preserve"> or </w:t>
      </w:r>
      <w:r w:rsidR="00330482">
        <w:rPr>
          <w:rFonts w:ascii="Times New Roman" w:hAnsi="Times New Roman"/>
          <w:sz w:val="24"/>
          <w:szCs w:val="24"/>
          <w:lang w:val="en-US"/>
        </w:rPr>
        <w:t>‘</w:t>
      </w:r>
      <w:r w:rsidR="009E174C" w:rsidRPr="00B8486C">
        <w:rPr>
          <w:rFonts w:ascii="Times New Roman" w:hAnsi="Times New Roman"/>
          <w:sz w:val="24"/>
          <w:szCs w:val="24"/>
          <w:lang w:val="en-US"/>
        </w:rPr>
        <w:t>b</w:t>
      </w:r>
      <w:r w:rsidR="00330482">
        <w:rPr>
          <w:rFonts w:ascii="Times New Roman" w:hAnsi="Times New Roman"/>
          <w:sz w:val="24"/>
          <w:szCs w:val="24"/>
          <w:lang w:val="en-US"/>
        </w:rPr>
        <w:t>’</w:t>
      </w:r>
      <w:r w:rsidR="009E174C" w:rsidRPr="00B8486C">
        <w:rPr>
          <w:rFonts w:ascii="Times New Roman" w:hAnsi="Times New Roman"/>
          <w:sz w:val="24"/>
          <w:szCs w:val="24"/>
          <w:lang w:val="en-US"/>
        </w:rPr>
        <w:t xml:space="preserve"> can be more easily cultivate</w:t>
      </w:r>
      <w:r w:rsidR="0090243A" w:rsidRPr="00B8486C">
        <w:rPr>
          <w:rFonts w:ascii="Times New Roman" w:hAnsi="Times New Roman"/>
          <w:sz w:val="24"/>
          <w:szCs w:val="24"/>
          <w:lang w:val="en-US"/>
        </w:rPr>
        <w:t>d</w:t>
      </w:r>
      <w:r w:rsidR="009E174C" w:rsidRPr="00B8486C">
        <w:rPr>
          <w:rFonts w:ascii="Times New Roman" w:hAnsi="Times New Roman"/>
          <w:sz w:val="24"/>
          <w:szCs w:val="24"/>
          <w:lang w:val="en-US"/>
        </w:rPr>
        <w:t xml:space="preserve"> from clinical samples </w:t>
      </w:r>
      <w:r w:rsidR="00180570" w:rsidRPr="00B8486C">
        <w:rPr>
          <w:rFonts w:ascii="Times New Roman" w:hAnsi="Times New Roman"/>
          <w:sz w:val="24"/>
          <w:szCs w:val="24"/>
          <w:lang w:val="en-US"/>
        </w:rPr>
        <w:t xml:space="preserve">is </w:t>
      </w:r>
      <w:r w:rsidR="009E174C" w:rsidRPr="00B8486C">
        <w:rPr>
          <w:rFonts w:ascii="Times New Roman" w:hAnsi="Times New Roman"/>
          <w:sz w:val="24"/>
          <w:szCs w:val="24"/>
          <w:lang w:val="en-US"/>
        </w:rPr>
        <w:t>unknown</w:t>
      </w:r>
      <w:r w:rsidR="00C875B8">
        <w:rPr>
          <w:rFonts w:ascii="Times New Roman" w:hAnsi="Times New Roman"/>
          <w:sz w:val="24"/>
          <w:szCs w:val="24"/>
          <w:lang w:val="en-US"/>
        </w:rPr>
        <w:t>. S</w:t>
      </w:r>
      <w:r w:rsidR="00180570" w:rsidRPr="00B8486C">
        <w:rPr>
          <w:rFonts w:ascii="Times New Roman" w:hAnsi="Times New Roman"/>
          <w:sz w:val="24"/>
          <w:szCs w:val="24"/>
          <w:lang w:val="en-US"/>
        </w:rPr>
        <w:t xml:space="preserve">uch difference </w:t>
      </w:r>
      <w:r w:rsidR="0090243A" w:rsidRPr="00B8486C">
        <w:rPr>
          <w:rFonts w:ascii="Times New Roman" w:hAnsi="Times New Roman"/>
          <w:sz w:val="24"/>
          <w:szCs w:val="24"/>
          <w:lang w:val="en-US"/>
        </w:rPr>
        <w:t xml:space="preserve">may lead </w:t>
      </w:r>
      <w:r w:rsidR="00180570" w:rsidRPr="00B8486C">
        <w:rPr>
          <w:rFonts w:ascii="Times New Roman" w:hAnsi="Times New Roman"/>
          <w:sz w:val="24"/>
          <w:szCs w:val="24"/>
          <w:lang w:val="en-US"/>
        </w:rPr>
        <w:t>to bias</w:t>
      </w:r>
      <w:r w:rsidR="007029AB">
        <w:rPr>
          <w:rFonts w:ascii="Times New Roman" w:hAnsi="Times New Roman"/>
          <w:sz w:val="24"/>
          <w:szCs w:val="24"/>
          <w:lang w:val="en-US"/>
        </w:rPr>
        <w:t>ed</w:t>
      </w:r>
      <w:r w:rsidR="00180570" w:rsidRPr="00B8486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73893" w:rsidRPr="00B8486C">
        <w:rPr>
          <w:rFonts w:ascii="Times New Roman" w:hAnsi="Times New Roman"/>
          <w:sz w:val="24"/>
          <w:szCs w:val="24"/>
          <w:lang w:val="en-US"/>
        </w:rPr>
        <w:t>epidemiological results</w:t>
      </w:r>
      <w:r w:rsidR="009E174C" w:rsidRPr="00B8486C">
        <w:rPr>
          <w:rFonts w:ascii="Times New Roman" w:hAnsi="Times New Roman"/>
          <w:sz w:val="24"/>
          <w:szCs w:val="24"/>
          <w:lang w:val="en-US"/>
        </w:rPr>
        <w:t>. Moreover, among this collection, 30 invasive isolates were from France, mainly isolated from 2010 to 2013 (n=24/30, range 1972-2013). To our knowledge, no more recent data are available yet, and whether the epidemiology has changed remains to be determined.</w:t>
      </w:r>
    </w:p>
    <w:p w:rsidR="009E174C" w:rsidRPr="00B8486C" w:rsidRDefault="002675CD" w:rsidP="00C86D3C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8486C">
        <w:rPr>
          <w:rFonts w:ascii="Times New Roman" w:hAnsi="Times New Roman"/>
          <w:sz w:val="24"/>
          <w:szCs w:val="24"/>
          <w:lang w:val="en-US"/>
        </w:rPr>
        <w:t xml:space="preserve">We aimed to describe the </w:t>
      </w:r>
      <w:r w:rsidRPr="00B8486C">
        <w:rPr>
          <w:rFonts w:ascii="Times New Roman" w:hAnsi="Times New Roman"/>
          <w:i/>
          <w:sz w:val="24"/>
          <w:szCs w:val="24"/>
          <w:lang w:val="en-US"/>
        </w:rPr>
        <w:t xml:space="preserve">K. </w:t>
      </w:r>
      <w:proofErr w:type="spellStart"/>
      <w:r w:rsidRPr="00B8486C">
        <w:rPr>
          <w:rFonts w:ascii="Times New Roman" w:hAnsi="Times New Roman"/>
          <w:i/>
          <w:sz w:val="24"/>
          <w:szCs w:val="24"/>
          <w:lang w:val="en-US"/>
        </w:rPr>
        <w:t>kingae</w:t>
      </w:r>
      <w:proofErr w:type="spellEnd"/>
      <w:r w:rsidRPr="00B8486C">
        <w:rPr>
          <w:rFonts w:ascii="Times New Roman" w:hAnsi="Times New Roman"/>
          <w:sz w:val="24"/>
          <w:szCs w:val="24"/>
          <w:lang w:val="en-US"/>
        </w:rPr>
        <w:t xml:space="preserve"> capsule serotypes using a multiplex PCR protocol, as recently described </w:t>
      </w:r>
      <w:r w:rsidR="00330482" w:rsidRPr="00330482">
        <w:rPr>
          <w:rFonts w:ascii="Times New Roman" w:hAnsi="Times New Roman"/>
          <w:sz w:val="24"/>
          <w:szCs w:val="24"/>
          <w:lang w:val="en-US"/>
        </w:rPr>
        <w:t>(4)</w:t>
      </w:r>
      <w:r w:rsidRPr="00B8486C">
        <w:rPr>
          <w:rFonts w:ascii="Times New Roman" w:hAnsi="Times New Roman"/>
          <w:sz w:val="24"/>
          <w:szCs w:val="24"/>
          <w:lang w:val="en-US"/>
        </w:rPr>
        <w:t xml:space="preserve">, on a fraction of our collection of </w:t>
      </w:r>
      <w:proofErr w:type="spellStart"/>
      <w:r w:rsidRPr="00B8486C">
        <w:rPr>
          <w:rFonts w:ascii="Times New Roman" w:hAnsi="Times New Roman"/>
          <w:sz w:val="24"/>
          <w:szCs w:val="24"/>
          <w:lang w:val="en-US"/>
        </w:rPr>
        <w:t>osteoarticular</w:t>
      </w:r>
      <w:proofErr w:type="spellEnd"/>
      <w:r w:rsidRPr="00B8486C">
        <w:rPr>
          <w:rFonts w:ascii="Times New Roman" w:hAnsi="Times New Roman"/>
          <w:sz w:val="24"/>
          <w:szCs w:val="24"/>
          <w:lang w:val="en-US"/>
        </w:rPr>
        <w:t xml:space="preserve"> samples</w:t>
      </w:r>
      <w:r w:rsidR="00753585" w:rsidRPr="00B8486C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B8486C">
        <w:rPr>
          <w:rFonts w:ascii="Times New Roman" w:hAnsi="Times New Roman"/>
          <w:sz w:val="24"/>
          <w:szCs w:val="24"/>
          <w:lang w:val="en-US"/>
        </w:rPr>
        <w:t xml:space="preserve">which were positive with the </w:t>
      </w:r>
      <w:r w:rsidRPr="00B8486C">
        <w:rPr>
          <w:rFonts w:ascii="Times New Roman" w:hAnsi="Times New Roman"/>
          <w:i/>
          <w:sz w:val="24"/>
          <w:szCs w:val="24"/>
          <w:lang w:val="en-US"/>
        </w:rPr>
        <w:t xml:space="preserve">K. </w:t>
      </w:r>
      <w:proofErr w:type="spellStart"/>
      <w:r w:rsidRPr="00B8486C">
        <w:rPr>
          <w:rFonts w:ascii="Times New Roman" w:hAnsi="Times New Roman"/>
          <w:i/>
          <w:sz w:val="24"/>
          <w:szCs w:val="24"/>
          <w:lang w:val="en-US"/>
        </w:rPr>
        <w:t>kingae</w:t>
      </w:r>
      <w:proofErr w:type="spellEnd"/>
      <w:r w:rsidRPr="00B8486C">
        <w:rPr>
          <w:rFonts w:ascii="Times New Roman" w:hAnsi="Times New Roman"/>
          <w:sz w:val="24"/>
          <w:szCs w:val="24"/>
          <w:lang w:val="en-US"/>
        </w:rPr>
        <w:t xml:space="preserve"> specific real-time PCR, used as routine in our laboratory (5).</w:t>
      </w:r>
    </w:p>
    <w:p w:rsidR="00DF59BC" w:rsidRPr="005E7CB9" w:rsidRDefault="00DF59BC" w:rsidP="00C86D3C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8486C">
        <w:rPr>
          <w:rFonts w:ascii="Times New Roman" w:hAnsi="Times New Roman"/>
          <w:sz w:val="24"/>
          <w:szCs w:val="24"/>
          <w:lang w:val="en-US"/>
        </w:rPr>
        <w:t>From July 2013 to April 2018, we found 11</w:t>
      </w:r>
      <w:r w:rsidR="003E35F3" w:rsidRPr="00B8486C">
        <w:rPr>
          <w:rFonts w:ascii="Times New Roman" w:hAnsi="Times New Roman"/>
          <w:sz w:val="24"/>
          <w:szCs w:val="24"/>
          <w:lang w:val="en-US"/>
        </w:rPr>
        <w:t>5</w:t>
      </w:r>
      <w:r w:rsidRPr="00B848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8486C">
        <w:rPr>
          <w:rFonts w:ascii="Times New Roman" w:hAnsi="Times New Roman"/>
          <w:i/>
          <w:sz w:val="24"/>
          <w:szCs w:val="24"/>
          <w:lang w:val="en-US"/>
        </w:rPr>
        <w:t xml:space="preserve">K. </w:t>
      </w:r>
      <w:proofErr w:type="spellStart"/>
      <w:r w:rsidRPr="00B8486C">
        <w:rPr>
          <w:rFonts w:ascii="Times New Roman" w:hAnsi="Times New Roman"/>
          <w:i/>
          <w:sz w:val="24"/>
          <w:szCs w:val="24"/>
          <w:lang w:val="en-US"/>
        </w:rPr>
        <w:t>kingae</w:t>
      </w:r>
      <w:proofErr w:type="spellEnd"/>
      <w:r w:rsidRPr="00B8486C">
        <w:rPr>
          <w:rFonts w:ascii="Times New Roman" w:hAnsi="Times New Roman"/>
          <w:sz w:val="24"/>
          <w:szCs w:val="24"/>
          <w:lang w:val="en-US"/>
        </w:rPr>
        <w:t xml:space="preserve">-positive </w:t>
      </w:r>
      <w:proofErr w:type="spellStart"/>
      <w:r w:rsidRPr="00B8486C">
        <w:rPr>
          <w:rFonts w:ascii="Times New Roman" w:hAnsi="Times New Roman"/>
          <w:sz w:val="24"/>
          <w:szCs w:val="24"/>
          <w:lang w:val="en-US"/>
        </w:rPr>
        <w:t>osteoarticular</w:t>
      </w:r>
      <w:proofErr w:type="spellEnd"/>
      <w:r w:rsidRPr="00B8486C">
        <w:rPr>
          <w:rFonts w:ascii="Times New Roman" w:hAnsi="Times New Roman"/>
          <w:sz w:val="24"/>
          <w:szCs w:val="24"/>
          <w:lang w:val="en-US"/>
        </w:rPr>
        <w:t xml:space="preserve"> samples from 10</w:t>
      </w:r>
      <w:r w:rsidR="003E35F3" w:rsidRPr="00B8486C">
        <w:rPr>
          <w:rFonts w:ascii="Times New Roman" w:hAnsi="Times New Roman"/>
          <w:sz w:val="24"/>
          <w:szCs w:val="24"/>
          <w:lang w:val="en-US"/>
        </w:rPr>
        <w:t>5</w:t>
      </w:r>
      <w:r w:rsidRPr="00B8486C">
        <w:rPr>
          <w:rFonts w:ascii="Times New Roman" w:hAnsi="Times New Roman"/>
          <w:sz w:val="24"/>
          <w:szCs w:val="24"/>
          <w:lang w:val="en-US"/>
        </w:rPr>
        <w:t xml:space="preserve"> patients (1 to 3 per patients)</w:t>
      </w:r>
      <w:r w:rsidR="003E35F3" w:rsidRPr="00B8486C">
        <w:rPr>
          <w:rFonts w:ascii="Times New Roman" w:hAnsi="Times New Roman"/>
          <w:sz w:val="24"/>
          <w:szCs w:val="24"/>
          <w:lang w:val="en-US"/>
        </w:rPr>
        <w:t>.</w:t>
      </w:r>
      <w:r w:rsidR="00792870" w:rsidRPr="00B8486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31611" w:rsidRPr="005E7CB9">
        <w:rPr>
          <w:rFonts w:ascii="Times New Roman" w:hAnsi="Times New Roman"/>
          <w:sz w:val="24"/>
          <w:szCs w:val="24"/>
          <w:lang w:val="en-US"/>
        </w:rPr>
        <w:t>Samples origins were: joint fluid (95/105; 90.5%), synovial biopsy (8/105; 7.6%), bone abscess (1/105; 0.9%), and sub-cutaneous collection (1/105; 0.9%).</w:t>
      </w:r>
      <w:r w:rsidR="009316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029AB" w:rsidRPr="005E7CB9">
        <w:rPr>
          <w:rFonts w:ascii="Times New Roman" w:hAnsi="Times New Roman"/>
          <w:sz w:val="24"/>
          <w:szCs w:val="24"/>
          <w:lang w:val="en-US"/>
        </w:rPr>
        <w:t>Samples origins were: joint fluid (95/105; 90.5%), synovial biopsy (8/105; 7.6%), bone abscess (1/105; 0.9%), and sub-cutaneous collection (1/105; 0.9%).</w:t>
      </w:r>
      <w:r w:rsidRPr="00B8486C">
        <w:rPr>
          <w:rFonts w:ascii="Times New Roman" w:hAnsi="Times New Roman"/>
          <w:sz w:val="24"/>
          <w:szCs w:val="24"/>
          <w:lang w:val="en-US"/>
        </w:rPr>
        <w:t xml:space="preserve">Capsular PCR allowed identifying unambiguously a capsule </w:t>
      </w:r>
      <w:r w:rsidRPr="005E7CB9">
        <w:rPr>
          <w:rFonts w:ascii="Times New Roman" w:hAnsi="Times New Roman"/>
          <w:sz w:val="24"/>
          <w:szCs w:val="24"/>
          <w:lang w:val="en-US"/>
        </w:rPr>
        <w:t>type in all of these 11</w:t>
      </w:r>
      <w:r w:rsidR="003E35F3" w:rsidRPr="005E7CB9">
        <w:rPr>
          <w:rFonts w:ascii="Times New Roman" w:hAnsi="Times New Roman"/>
          <w:sz w:val="24"/>
          <w:szCs w:val="24"/>
          <w:lang w:val="en-US"/>
        </w:rPr>
        <w:t>5</w:t>
      </w:r>
      <w:r w:rsidRPr="005E7CB9">
        <w:rPr>
          <w:rFonts w:ascii="Times New Roman" w:hAnsi="Times New Roman"/>
          <w:sz w:val="24"/>
          <w:szCs w:val="24"/>
          <w:lang w:val="en-US"/>
        </w:rPr>
        <w:t xml:space="preserve"> samples</w:t>
      </w:r>
      <w:r w:rsidR="003E35F3" w:rsidRPr="005E7CB9">
        <w:rPr>
          <w:rFonts w:ascii="Times New Roman" w:hAnsi="Times New Roman"/>
          <w:sz w:val="24"/>
          <w:szCs w:val="24"/>
          <w:lang w:val="en-US"/>
        </w:rPr>
        <w:t xml:space="preserve"> (Figure</w:t>
      </w:r>
      <w:r w:rsidR="00E269E7" w:rsidRPr="005E7CB9">
        <w:rPr>
          <w:rFonts w:ascii="Times New Roman" w:hAnsi="Times New Roman"/>
          <w:sz w:val="24"/>
          <w:szCs w:val="24"/>
          <w:lang w:val="en-US"/>
        </w:rPr>
        <w:t xml:space="preserve"> 1</w:t>
      </w:r>
      <w:r w:rsidR="003E35F3" w:rsidRPr="005E7CB9">
        <w:rPr>
          <w:rFonts w:ascii="Times New Roman" w:hAnsi="Times New Roman"/>
          <w:sz w:val="24"/>
          <w:szCs w:val="24"/>
          <w:lang w:val="en-US"/>
        </w:rPr>
        <w:t>).</w:t>
      </w:r>
      <w:r w:rsidR="00753585" w:rsidRPr="005E7CB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52F71" w:rsidRPr="00B8486C" w:rsidRDefault="00DF59BC" w:rsidP="00452F71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E7CB9">
        <w:rPr>
          <w:rFonts w:ascii="Times New Roman" w:hAnsi="Times New Roman"/>
          <w:sz w:val="24"/>
          <w:szCs w:val="24"/>
          <w:lang w:val="en-US"/>
        </w:rPr>
        <w:lastRenderedPageBreak/>
        <w:t>Among the 10</w:t>
      </w:r>
      <w:r w:rsidR="003E35F3" w:rsidRPr="005E7CB9">
        <w:rPr>
          <w:rFonts w:ascii="Times New Roman" w:hAnsi="Times New Roman"/>
          <w:sz w:val="24"/>
          <w:szCs w:val="24"/>
          <w:lang w:val="en-US"/>
        </w:rPr>
        <w:t>5</w:t>
      </w:r>
      <w:r w:rsidRPr="005E7CB9">
        <w:rPr>
          <w:rFonts w:ascii="Times New Roman" w:hAnsi="Times New Roman"/>
          <w:sz w:val="24"/>
          <w:szCs w:val="24"/>
          <w:lang w:val="en-US"/>
        </w:rPr>
        <w:t xml:space="preserve"> patients, the PCR results showed 7</w:t>
      </w:r>
      <w:r w:rsidR="003E35F3" w:rsidRPr="005E7CB9">
        <w:rPr>
          <w:rFonts w:ascii="Times New Roman" w:hAnsi="Times New Roman"/>
          <w:sz w:val="24"/>
          <w:szCs w:val="24"/>
          <w:lang w:val="en-US"/>
        </w:rPr>
        <w:t>1</w:t>
      </w:r>
      <w:r w:rsidRPr="005E7CB9">
        <w:rPr>
          <w:rFonts w:ascii="Times New Roman" w:hAnsi="Times New Roman"/>
          <w:sz w:val="24"/>
          <w:szCs w:val="24"/>
          <w:lang w:val="en-US"/>
        </w:rPr>
        <w:t xml:space="preserve"> (67.</w:t>
      </w:r>
      <w:r w:rsidR="003E35F3" w:rsidRPr="005E7CB9">
        <w:rPr>
          <w:rFonts w:ascii="Times New Roman" w:hAnsi="Times New Roman"/>
          <w:sz w:val="24"/>
          <w:szCs w:val="24"/>
          <w:lang w:val="en-US"/>
        </w:rPr>
        <w:t>6</w:t>
      </w:r>
      <w:r w:rsidRPr="005E7CB9">
        <w:rPr>
          <w:rFonts w:ascii="Times New Roman" w:hAnsi="Times New Roman"/>
          <w:sz w:val="24"/>
          <w:szCs w:val="24"/>
          <w:lang w:val="en-US"/>
        </w:rPr>
        <w:t xml:space="preserve">%) capsules </w:t>
      </w:r>
      <w:r w:rsidR="00330482" w:rsidRPr="005E7CB9">
        <w:rPr>
          <w:rFonts w:ascii="Times New Roman" w:hAnsi="Times New Roman"/>
          <w:sz w:val="24"/>
          <w:szCs w:val="24"/>
          <w:lang w:val="en-US"/>
        </w:rPr>
        <w:t>‘</w:t>
      </w:r>
      <w:r w:rsidRPr="005E7CB9">
        <w:rPr>
          <w:rFonts w:ascii="Times New Roman" w:hAnsi="Times New Roman"/>
          <w:sz w:val="24"/>
          <w:szCs w:val="24"/>
          <w:lang w:val="en-US"/>
        </w:rPr>
        <w:t>a</w:t>
      </w:r>
      <w:r w:rsidR="00330482" w:rsidRPr="005E7CB9">
        <w:rPr>
          <w:rFonts w:ascii="Times New Roman" w:hAnsi="Times New Roman"/>
          <w:sz w:val="24"/>
          <w:szCs w:val="24"/>
          <w:lang w:val="en-US"/>
        </w:rPr>
        <w:t>’</w:t>
      </w:r>
      <w:r w:rsidRPr="005E7CB9">
        <w:rPr>
          <w:rFonts w:ascii="Times New Roman" w:hAnsi="Times New Roman"/>
          <w:sz w:val="24"/>
          <w:szCs w:val="24"/>
          <w:lang w:val="en-US"/>
        </w:rPr>
        <w:t>, 33 (31.</w:t>
      </w:r>
      <w:r w:rsidR="003E35F3" w:rsidRPr="005E7CB9">
        <w:rPr>
          <w:rFonts w:ascii="Times New Roman" w:hAnsi="Times New Roman"/>
          <w:sz w:val="24"/>
          <w:szCs w:val="24"/>
          <w:lang w:val="en-US"/>
        </w:rPr>
        <w:t xml:space="preserve">4%) capsules </w:t>
      </w:r>
      <w:r w:rsidR="00330482" w:rsidRPr="005E7CB9">
        <w:rPr>
          <w:rFonts w:ascii="Times New Roman" w:hAnsi="Times New Roman"/>
          <w:sz w:val="24"/>
          <w:szCs w:val="24"/>
          <w:lang w:val="en-US"/>
        </w:rPr>
        <w:t>‘</w:t>
      </w:r>
      <w:r w:rsidR="003E35F3" w:rsidRPr="005E7CB9">
        <w:rPr>
          <w:rFonts w:ascii="Times New Roman" w:hAnsi="Times New Roman"/>
          <w:sz w:val="24"/>
          <w:szCs w:val="24"/>
          <w:lang w:val="en-US"/>
        </w:rPr>
        <w:t>b</w:t>
      </w:r>
      <w:r w:rsidR="00330482" w:rsidRPr="005E7CB9">
        <w:rPr>
          <w:rFonts w:ascii="Times New Roman" w:hAnsi="Times New Roman"/>
          <w:sz w:val="24"/>
          <w:szCs w:val="24"/>
          <w:lang w:val="en-US"/>
        </w:rPr>
        <w:t>’</w:t>
      </w:r>
      <w:r w:rsidR="003E35F3" w:rsidRPr="005E7CB9">
        <w:rPr>
          <w:rFonts w:ascii="Times New Roman" w:hAnsi="Times New Roman"/>
          <w:sz w:val="24"/>
          <w:szCs w:val="24"/>
          <w:lang w:val="en-US"/>
        </w:rPr>
        <w:t>, 1 (0.9</w:t>
      </w:r>
      <w:r w:rsidRPr="005E7CB9">
        <w:rPr>
          <w:rFonts w:ascii="Times New Roman" w:hAnsi="Times New Roman"/>
          <w:sz w:val="24"/>
          <w:szCs w:val="24"/>
          <w:lang w:val="en-US"/>
        </w:rPr>
        <w:t xml:space="preserve">%) capsule </w:t>
      </w:r>
      <w:r w:rsidR="00330482" w:rsidRPr="005E7CB9">
        <w:rPr>
          <w:rFonts w:ascii="Times New Roman" w:hAnsi="Times New Roman"/>
          <w:sz w:val="24"/>
          <w:szCs w:val="24"/>
          <w:lang w:val="en-US"/>
        </w:rPr>
        <w:t>‘</w:t>
      </w:r>
      <w:r w:rsidRPr="005E7CB9">
        <w:rPr>
          <w:rFonts w:ascii="Times New Roman" w:hAnsi="Times New Roman"/>
          <w:sz w:val="24"/>
          <w:szCs w:val="24"/>
          <w:lang w:val="en-US"/>
        </w:rPr>
        <w:t>c</w:t>
      </w:r>
      <w:r w:rsidR="00330482" w:rsidRPr="005E7CB9">
        <w:rPr>
          <w:rFonts w:ascii="Times New Roman" w:hAnsi="Times New Roman"/>
          <w:sz w:val="24"/>
          <w:szCs w:val="24"/>
          <w:lang w:val="en-US"/>
        </w:rPr>
        <w:t>’</w:t>
      </w:r>
      <w:r w:rsidR="00753585" w:rsidRPr="005E7CB9">
        <w:rPr>
          <w:rFonts w:ascii="Times New Roman" w:hAnsi="Times New Roman"/>
          <w:sz w:val="24"/>
          <w:szCs w:val="24"/>
          <w:lang w:val="en-US"/>
        </w:rPr>
        <w:t xml:space="preserve">, and no capsule </w:t>
      </w:r>
      <w:r w:rsidR="00330482" w:rsidRPr="005E7CB9">
        <w:rPr>
          <w:rFonts w:ascii="Times New Roman" w:hAnsi="Times New Roman"/>
          <w:sz w:val="24"/>
          <w:szCs w:val="24"/>
          <w:lang w:val="en-US"/>
        </w:rPr>
        <w:t>‘</w:t>
      </w:r>
      <w:r w:rsidR="00753585" w:rsidRPr="005E7CB9">
        <w:rPr>
          <w:rFonts w:ascii="Times New Roman" w:hAnsi="Times New Roman"/>
          <w:sz w:val="24"/>
          <w:szCs w:val="24"/>
          <w:lang w:val="en-US"/>
        </w:rPr>
        <w:t>d</w:t>
      </w:r>
      <w:r w:rsidR="00330482" w:rsidRPr="005E7CB9">
        <w:rPr>
          <w:rFonts w:ascii="Times New Roman" w:hAnsi="Times New Roman"/>
          <w:sz w:val="24"/>
          <w:szCs w:val="24"/>
          <w:lang w:val="en-US"/>
        </w:rPr>
        <w:t>’</w:t>
      </w:r>
      <w:r w:rsidRPr="005E7CB9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931611" w:rsidRPr="005E7CB9">
        <w:rPr>
          <w:rFonts w:ascii="Times New Roman" w:hAnsi="Times New Roman"/>
          <w:sz w:val="24"/>
          <w:szCs w:val="24"/>
          <w:lang w:val="en-US"/>
        </w:rPr>
        <w:t>When multiple samples were available for one patient, the results were identical for each sample.</w:t>
      </w:r>
      <w:r w:rsidR="0093161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E7CB9">
        <w:rPr>
          <w:rFonts w:ascii="Times New Roman" w:hAnsi="Times New Roman"/>
          <w:sz w:val="24"/>
          <w:szCs w:val="24"/>
          <w:lang w:val="en-US"/>
        </w:rPr>
        <w:t xml:space="preserve">There was no significant </w:t>
      </w:r>
      <w:r w:rsidR="00452F71" w:rsidRPr="005E7CB9">
        <w:rPr>
          <w:rFonts w:ascii="Times New Roman" w:hAnsi="Times New Roman"/>
          <w:sz w:val="24"/>
          <w:szCs w:val="24"/>
          <w:lang w:val="en-US"/>
        </w:rPr>
        <w:t xml:space="preserve">variation between </w:t>
      </w:r>
      <w:r w:rsidR="007029AB" w:rsidRPr="005E7CB9">
        <w:rPr>
          <w:rFonts w:ascii="Times New Roman" w:hAnsi="Times New Roman"/>
          <w:sz w:val="24"/>
          <w:szCs w:val="24"/>
          <w:lang w:val="en-US"/>
        </w:rPr>
        <w:t>distribution</w:t>
      </w:r>
      <w:r w:rsidR="00753585" w:rsidRPr="005E7CB9">
        <w:rPr>
          <w:rFonts w:ascii="Times New Roman" w:hAnsi="Times New Roman"/>
          <w:sz w:val="24"/>
          <w:szCs w:val="24"/>
          <w:lang w:val="en-US"/>
        </w:rPr>
        <w:t xml:space="preserve"> of </w:t>
      </w:r>
      <w:r w:rsidR="00452F71" w:rsidRPr="005E7CB9">
        <w:rPr>
          <w:rFonts w:ascii="Times New Roman" w:hAnsi="Times New Roman"/>
          <w:sz w:val="24"/>
          <w:szCs w:val="24"/>
          <w:lang w:val="en-US"/>
        </w:rPr>
        <w:t xml:space="preserve">capsules </w:t>
      </w:r>
      <w:r w:rsidR="00330482" w:rsidRPr="005E7CB9">
        <w:rPr>
          <w:rFonts w:ascii="Times New Roman" w:hAnsi="Times New Roman"/>
          <w:sz w:val="24"/>
          <w:szCs w:val="24"/>
          <w:lang w:val="en-US"/>
        </w:rPr>
        <w:t>‘</w:t>
      </w:r>
      <w:r w:rsidR="00452F71" w:rsidRPr="005E7CB9">
        <w:rPr>
          <w:rFonts w:ascii="Times New Roman" w:hAnsi="Times New Roman"/>
          <w:sz w:val="24"/>
          <w:szCs w:val="24"/>
          <w:lang w:val="en-US"/>
        </w:rPr>
        <w:t>a</w:t>
      </w:r>
      <w:r w:rsidR="00330482" w:rsidRPr="005E7CB9">
        <w:rPr>
          <w:rFonts w:ascii="Times New Roman" w:hAnsi="Times New Roman"/>
          <w:sz w:val="24"/>
          <w:szCs w:val="24"/>
          <w:lang w:val="en-US"/>
        </w:rPr>
        <w:t>’</w:t>
      </w:r>
      <w:r w:rsidR="00452F71" w:rsidRPr="005E7CB9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="00330482" w:rsidRPr="005E7CB9">
        <w:rPr>
          <w:rFonts w:ascii="Times New Roman" w:hAnsi="Times New Roman"/>
          <w:sz w:val="24"/>
          <w:szCs w:val="24"/>
          <w:lang w:val="en-US"/>
        </w:rPr>
        <w:t>‘</w:t>
      </w:r>
      <w:r w:rsidR="00452F71" w:rsidRPr="005E7CB9">
        <w:rPr>
          <w:rFonts w:ascii="Times New Roman" w:hAnsi="Times New Roman"/>
          <w:sz w:val="24"/>
          <w:szCs w:val="24"/>
          <w:lang w:val="en-US"/>
        </w:rPr>
        <w:t>b</w:t>
      </w:r>
      <w:r w:rsidR="00330482" w:rsidRPr="005E7CB9">
        <w:rPr>
          <w:rFonts w:ascii="Times New Roman" w:hAnsi="Times New Roman"/>
          <w:sz w:val="24"/>
          <w:szCs w:val="24"/>
          <w:lang w:val="en-US"/>
        </w:rPr>
        <w:t>’</w:t>
      </w:r>
      <w:r w:rsidR="00452F71" w:rsidRPr="005E7CB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53585" w:rsidRPr="005E7CB9">
        <w:rPr>
          <w:rFonts w:ascii="Times New Roman" w:hAnsi="Times New Roman"/>
          <w:sz w:val="24"/>
          <w:szCs w:val="24"/>
          <w:lang w:val="en-US"/>
        </w:rPr>
        <w:t>along the study period</w:t>
      </w:r>
      <w:r w:rsidR="00B40E0B" w:rsidRPr="005E7CB9">
        <w:rPr>
          <w:rFonts w:ascii="Times New Roman" w:hAnsi="Times New Roman"/>
          <w:sz w:val="24"/>
          <w:szCs w:val="24"/>
          <w:lang w:val="en-US"/>
        </w:rPr>
        <w:t xml:space="preserve"> or by age</w:t>
      </w:r>
      <w:r w:rsidR="00452F71" w:rsidRPr="005E7CB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31611">
        <w:rPr>
          <w:rFonts w:ascii="Times New Roman" w:hAnsi="Times New Roman"/>
          <w:sz w:val="24"/>
          <w:szCs w:val="24"/>
          <w:lang w:val="en-US"/>
        </w:rPr>
        <w:t xml:space="preserve">or whether the culture was positive or negative </w:t>
      </w:r>
      <w:r w:rsidR="00452F71" w:rsidRPr="005E7CB9">
        <w:rPr>
          <w:rFonts w:ascii="Times New Roman" w:hAnsi="Times New Roman"/>
          <w:sz w:val="24"/>
          <w:szCs w:val="24"/>
          <w:lang w:val="en-US"/>
        </w:rPr>
        <w:t xml:space="preserve">(Table 1). </w:t>
      </w:r>
    </w:p>
    <w:p w:rsidR="00DF59BC" w:rsidRPr="00B8486C" w:rsidRDefault="00753585" w:rsidP="00A73893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B8486C">
        <w:rPr>
          <w:rFonts w:ascii="Times New Roman" w:hAnsi="Times New Roman"/>
          <w:sz w:val="24"/>
          <w:szCs w:val="24"/>
          <w:lang w:val="en-US"/>
        </w:rPr>
        <w:t xml:space="preserve">In a </w:t>
      </w:r>
      <w:r w:rsidR="00E601FE" w:rsidRPr="00B8486C">
        <w:rPr>
          <w:rFonts w:ascii="Times New Roman" w:hAnsi="Times New Roman"/>
          <w:sz w:val="24"/>
          <w:szCs w:val="24"/>
          <w:lang w:val="en-US"/>
        </w:rPr>
        <w:t xml:space="preserve">large </w:t>
      </w:r>
      <w:r w:rsidRPr="00B8486C">
        <w:rPr>
          <w:rFonts w:ascii="Times New Roman" w:hAnsi="Times New Roman"/>
          <w:sz w:val="24"/>
          <w:szCs w:val="24"/>
          <w:lang w:val="en-US"/>
        </w:rPr>
        <w:t xml:space="preserve">collection of </w:t>
      </w:r>
      <w:r w:rsidRPr="00B8486C">
        <w:rPr>
          <w:rFonts w:ascii="Times New Roman" w:hAnsi="Times New Roman"/>
          <w:i/>
          <w:sz w:val="24"/>
          <w:szCs w:val="24"/>
          <w:lang w:val="en-US"/>
        </w:rPr>
        <w:t xml:space="preserve">K. </w:t>
      </w:r>
      <w:proofErr w:type="spellStart"/>
      <w:r w:rsidRPr="00B8486C">
        <w:rPr>
          <w:rFonts w:ascii="Times New Roman" w:hAnsi="Times New Roman"/>
          <w:i/>
          <w:sz w:val="24"/>
          <w:szCs w:val="24"/>
          <w:lang w:val="en-US"/>
        </w:rPr>
        <w:t>kingae</w:t>
      </w:r>
      <w:proofErr w:type="spellEnd"/>
      <w:r w:rsidRPr="00B8486C">
        <w:rPr>
          <w:rFonts w:ascii="Times New Roman" w:hAnsi="Times New Roman"/>
          <w:sz w:val="24"/>
          <w:szCs w:val="24"/>
          <w:lang w:val="en-US"/>
        </w:rPr>
        <w:t xml:space="preserve">-positive </w:t>
      </w:r>
      <w:proofErr w:type="spellStart"/>
      <w:r w:rsidRPr="00B8486C">
        <w:rPr>
          <w:rFonts w:ascii="Times New Roman" w:hAnsi="Times New Roman"/>
          <w:sz w:val="24"/>
          <w:szCs w:val="24"/>
          <w:lang w:val="en-US"/>
        </w:rPr>
        <w:t>osteoarticular</w:t>
      </w:r>
      <w:proofErr w:type="spellEnd"/>
      <w:r w:rsidRPr="00B8486C">
        <w:rPr>
          <w:rFonts w:ascii="Times New Roman" w:hAnsi="Times New Roman"/>
          <w:sz w:val="24"/>
          <w:szCs w:val="24"/>
          <w:lang w:val="en-US"/>
        </w:rPr>
        <w:t xml:space="preserve"> samples in France, we demonstrated that our </w:t>
      </w:r>
      <w:r w:rsidRPr="000E0CE7">
        <w:rPr>
          <w:rFonts w:ascii="Times New Roman" w:hAnsi="Times New Roman"/>
          <w:sz w:val="24"/>
          <w:szCs w:val="24"/>
          <w:lang w:val="en-US"/>
        </w:rPr>
        <w:t xml:space="preserve">capsular PCR is </w:t>
      </w:r>
      <w:r w:rsidR="00B8486C" w:rsidRPr="000E0CE7">
        <w:rPr>
          <w:rFonts w:ascii="Times New Roman" w:hAnsi="Times New Roman"/>
          <w:sz w:val="24"/>
          <w:szCs w:val="24"/>
          <w:lang w:val="en-US"/>
        </w:rPr>
        <w:t>able</w:t>
      </w:r>
      <w:r w:rsidRPr="000E0CE7">
        <w:rPr>
          <w:rFonts w:ascii="Times New Roman" w:hAnsi="Times New Roman"/>
          <w:sz w:val="24"/>
          <w:szCs w:val="24"/>
          <w:lang w:val="en-US"/>
        </w:rPr>
        <w:t xml:space="preserve"> to </w:t>
      </w:r>
      <w:r w:rsidR="006A3D4B" w:rsidRPr="000E0CE7">
        <w:rPr>
          <w:rFonts w:ascii="Times New Roman" w:hAnsi="Times New Roman"/>
          <w:sz w:val="24"/>
          <w:szCs w:val="24"/>
          <w:lang w:val="en-US"/>
        </w:rPr>
        <w:t>identify</w:t>
      </w:r>
      <w:r w:rsidRPr="000E0CE7">
        <w:rPr>
          <w:rFonts w:ascii="Times New Roman" w:hAnsi="Times New Roman"/>
          <w:sz w:val="24"/>
          <w:szCs w:val="24"/>
          <w:lang w:val="en-US"/>
        </w:rPr>
        <w:t xml:space="preserve"> the capsular serotypes of invasive </w:t>
      </w:r>
      <w:r w:rsidRPr="000E0CE7">
        <w:rPr>
          <w:rFonts w:ascii="Times New Roman" w:hAnsi="Times New Roman"/>
          <w:i/>
          <w:sz w:val="24"/>
          <w:szCs w:val="24"/>
          <w:lang w:val="en-US"/>
        </w:rPr>
        <w:t xml:space="preserve">K. </w:t>
      </w:r>
      <w:proofErr w:type="spellStart"/>
      <w:r w:rsidRPr="000E0CE7">
        <w:rPr>
          <w:rFonts w:ascii="Times New Roman" w:hAnsi="Times New Roman"/>
          <w:i/>
          <w:sz w:val="24"/>
          <w:szCs w:val="24"/>
          <w:lang w:val="en-US"/>
        </w:rPr>
        <w:t>kingae</w:t>
      </w:r>
      <w:proofErr w:type="spellEnd"/>
      <w:r w:rsidR="00B8486C" w:rsidRPr="000E0CE7">
        <w:rPr>
          <w:rFonts w:ascii="Times New Roman" w:hAnsi="Times New Roman"/>
          <w:sz w:val="24"/>
          <w:szCs w:val="24"/>
          <w:lang w:val="en-US"/>
        </w:rPr>
        <w:t xml:space="preserve"> in </w:t>
      </w:r>
      <w:r w:rsidR="007029AB" w:rsidRPr="007029AB">
        <w:rPr>
          <w:rFonts w:ascii="Times New Roman" w:hAnsi="Times New Roman"/>
          <w:sz w:val="24"/>
          <w:szCs w:val="24"/>
          <w:lang w:val="en-US"/>
        </w:rPr>
        <w:t>skeletal system specimens</w:t>
      </w:r>
      <w:r w:rsidR="00E601FE" w:rsidRPr="000E0CE7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531DEA">
        <w:rPr>
          <w:rFonts w:ascii="Times New Roman" w:hAnsi="Times New Roman"/>
          <w:sz w:val="24"/>
          <w:szCs w:val="24"/>
          <w:lang w:val="en-US"/>
        </w:rPr>
        <w:t xml:space="preserve">Knowing that </w:t>
      </w:r>
      <w:proofErr w:type="spellStart"/>
      <w:r w:rsidR="00531DEA" w:rsidRPr="00531DEA">
        <w:rPr>
          <w:rFonts w:ascii="Times New Roman" w:hAnsi="Times New Roman"/>
          <w:i/>
          <w:sz w:val="24"/>
          <w:szCs w:val="24"/>
          <w:lang w:val="en-US"/>
        </w:rPr>
        <w:t>rtx</w:t>
      </w:r>
      <w:r w:rsidR="00531DEA" w:rsidRPr="00531DEA">
        <w:rPr>
          <w:rFonts w:ascii="Times New Roman" w:hAnsi="Times New Roman"/>
          <w:sz w:val="24"/>
          <w:szCs w:val="24"/>
          <w:lang w:val="en-US"/>
        </w:rPr>
        <w:t>A</w:t>
      </w:r>
      <w:proofErr w:type="spellEnd"/>
      <w:r w:rsidR="00531DEA" w:rsidRPr="00531DEA">
        <w:rPr>
          <w:rFonts w:ascii="Times New Roman" w:hAnsi="Times New Roman"/>
          <w:sz w:val="24"/>
          <w:szCs w:val="24"/>
          <w:lang w:val="en-US"/>
        </w:rPr>
        <w:t xml:space="preserve">/B </w:t>
      </w:r>
      <w:r w:rsidR="00531DEA">
        <w:rPr>
          <w:rFonts w:ascii="Times New Roman" w:hAnsi="Times New Roman"/>
          <w:sz w:val="24"/>
          <w:szCs w:val="24"/>
          <w:lang w:val="en-US"/>
        </w:rPr>
        <w:t xml:space="preserve">and </w:t>
      </w:r>
      <w:r w:rsidR="00531DEA" w:rsidRPr="00531DEA">
        <w:rPr>
          <w:rFonts w:ascii="Times New Roman" w:hAnsi="Times New Roman"/>
          <w:i/>
          <w:sz w:val="24"/>
          <w:szCs w:val="24"/>
          <w:lang w:val="en-US"/>
        </w:rPr>
        <w:t>cpn</w:t>
      </w:r>
      <w:r w:rsidR="00531DEA">
        <w:rPr>
          <w:rFonts w:ascii="Times New Roman" w:hAnsi="Times New Roman"/>
          <w:sz w:val="24"/>
          <w:szCs w:val="24"/>
          <w:lang w:val="en-US"/>
        </w:rPr>
        <w:t xml:space="preserve">60 </w:t>
      </w:r>
      <w:r w:rsidR="00531DEA" w:rsidRPr="00531DEA">
        <w:rPr>
          <w:rFonts w:ascii="Times New Roman" w:hAnsi="Times New Roman"/>
          <w:sz w:val="24"/>
          <w:szCs w:val="24"/>
          <w:lang w:val="en-US"/>
        </w:rPr>
        <w:t>PCR</w:t>
      </w:r>
      <w:r w:rsidR="00531DEA">
        <w:rPr>
          <w:rFonts w:ascii="Times New Roman" w:hAnsi="Times New Roman"/>
          <w:sz w:val="24"/>
          <w:szCs w:val="24"/>
          <w:lang w:val="en-US"/>
        </w:rPr>
        <w:t>s</w:t>
      </w:r>
      <w:r w:rsidR="00531DEA" w:rsidRPr="00531DEA">
        <w:rPr>
          <w:rFonts w:ascii="Times New Roman" w:hAnsi="Times New Roman"/>
          <w:sz w:val="24"/>
          <w:szCs w:val="24"/>
          <w:lang w:val="en-US"/>
        </w:rPr>
        <w:t xml:space="preserve"> cannot discriminate </w:t>
      </w:r>
      <w:r w:rsidR="00531DEA" w:rsidRPr="00531DEA">
        <w:rPr>
          <w:rFonts w:ascii="Times New Roman" w:hAnsi="Times New Roman"/>
          <w:i/>
          <w:sz w:val="24"/>
          <w:szCs w:val="24"/>
          <w:lang w:val="en-US"/>
        </w:rPr>
        <w:t xml:space="preserve">K. </w:t>
      </w:r>
      <w:proofErr w:type="spellStart"/>
      <w:r w:rsidR="00531DEA" w:rsidRPr="00531DEA">
        <w:rPr>
          <w:rFonts w:ascii="Times New Roman" w:hAnsi="Times New Roman"/>
          <w:i/>
          <w:sz w:val="24"/>
          <w:szCs w:val="24"/>
          <w:lang w:val="en-US"/>
        </w:rPr>
        <w:t>kingae</w:t>
      </w:r>
      <w:proofErr w:type="spellEnd"/>
      <w:r w:rsidR="00531DEA" w:rsidRPr="00531DEA">
        <w:rPr>
          <w:rFonts w:ascii="Times New Roman" w:hAnsi="Times New Roman"/>
          <w:sz w:val="24"/>
          <w:szCs w:val="24"/>
          <w:lang w:val="en-US"/>
        </w:rPr>
        <w:t xml:space="preserve"> from </w:t>
      </w:r>
      <w:r w:rsidR="00531DEA" w:rsidRPr="00531DEA">
        <w:rPr>
          <w:rFonts w:ascii="Times New Roman" w:hAnsi="Times New Roman"/>
          <w:i/>
          <w:sz w:val="24"/>
          <w:szCs w:val="24"/>
          <w:lang w:val="en-US"/>
        </w:rPr>
        <w:t xml:space="preserve">K. </w:t>
      </w:r>
      <w:proofErr w:type="spellStart"/>
      <w:r w:rsidR="00531DEA" w:rsidRPr="00531DEA">
        <w:rPr>
          <w:rFonts w:ascii="Times New Roman" w:hAnsi="Times New Roman"/>
          <w:i/>
          <w:sz w:val="24"/>
          <w:szCs w:val="24"/>
          <w:lang w:val="en-US"/>
        </w:rPr>
        <w:t>negevensis</w:t>
      </w:r>
      <w:proofErr w:type="spellEnd"/>
      <w:r w:rsidR="00531DEA" w:rsidRPr="00531DE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31DEA">
        <w:rPr>
          <w:rFonts w:ascii="Times New Roman" w:hAnsi="Times New Roman"/>
          <w:sz w:val="24"/>
          <w:szCs w:val="24"/>
          <w:lang w:val="en-US"/>
        </w:rPr>
        <w:t xml:space="preserve">and </w:t>
      </w:r>
      <w:proofErr w:type="spellStart"/>
      <w:r w:rsidR="00531DEA" w:rsidRPr="00531DEA">
        <w:rPr>
          <w:rFonts w:ascii="Times New Roman" w:hAnsi="Times New Roman"/>
          <w:i/>
          <w:sz w:val="24"/>
          <w:szCs w:val="24"/>
          <w:lang w:val="en-US"/>
        </w:rPr>
        <w:t>Simonsiella</w:t>
      </w:r>
      <w:proofErr w:type="spellEnd"/>
      <w:r w:rsidR="00531DEA" w:rsidRPr="00531DEA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531DEA" w:rsidRPr="00531DEA">
        <w:rPr>
          <w:rFonts w:ascii="Times New Roman" w:hAnsi="Times New Roman"/>
          <w:i/>
          <w:sz w:val="24"/>
          <w:szCs w:val="24"/>
          <w:lang w:val="en-US"/>
        </w:rPr>
        <w:t>muelleri</w:t>
      </w:r>
      <w:proofErr w:type="spellEnd"/>
      <w:r w:rsidR="00531DEA">
        <w:rPr>
          <w:rFonts w:ascii="Times New Roman" w:hAnsi="Times New Roman"/>
          <w:sz w:val="24"/>
          <w:szCs w:val="24"/>
          <w:lang w:val="en-US"/>
        </w:rPr>
        <w:t>, respectively,</w:t>
      </w:r>
      <w:r w:rsidR="00531DEA" w:rsidRPr="00531DE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31DEA">
        <w:rPr>
          <w:rFonts w:ascii="Times New Roman" w:hAnsi="Times New Roman"/>
          <w:sz w:val="24"/>
          <w:szCs w:val="24"/>
          <w:lang w:val="en-US"/>
        </w:rPr>
        <w:t>it may be suggested that adding</w:t>
      </w:r>
      <w:r w:rsidR="008549F1" w:rsidRPr="000E0CE7">
        <w:rPr>
          <w:rFonts w:ascii="Times New Roman" w:hAnsi="Times New Roman"/>
          <w:sz w:val="24"/>
          <w:szCs w:val="24"/>
          <w:lang w:val="en-US"/>
        </w:rPr>
        <w:t xml:space="preserve"> the capsular PCR to the molecular </w:t>
      </w:r>
      <w:r w:rsidR="00BB4E99">
        <w:rPr>
          <w:rFonts w:ascii="Times New Roman" w:hAnsi="Times New Roman"/>
          <w:sz w:val="24"/>
          <w:szCs w:val="24"/>
          <w:lang w:val="en-US"/>
        </w:rPr>
        <w:t>diagnosis</w:t>
      </w:r>
      <w:r w:rsidR="008549F1" w:rsidRPr="000E0CE7">
        <w:rPr>
          <w:rFonts w:ascii="Times New Roman" w:hAnsi="Times New Roman"/>
          <w:sz w:val="24"/>
          <w:szCs w:val="24"/>
          <w:lang w:val="en-US"/>
        </w:rPr>
        <w:t xml:space="preserve"> may increase its specificity</w:t>
      </w:r>
      <w:r w:rsidR="00531DE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31DEA" w:rsidRPr="00330482">
        <w:rPr>
          <w:rFonts w:ascii="Times New Roman" w:hAnsi="Times New Roman"/>
          <w:sz w:val="24"/>
          <w:szCs w:val="24"/>
          <w:lang w:val="en-US"/>
        </w:rPr>
        <w:t>(4)</w:t>
      </w:r>
      <w:r w:rsidR="008549F1" w:rsidRPr="000E0CE7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E601FE" w:rsidRPr="000E0CE7">
        <w:rPr>
          <w:rFonts w:ascii="Times New Roman" w:hAnsi="Times New Roman"/>
          <w:sz w:val="24"/>
          <w:szCs w:val="24"/>
          <w:lang w:val="en-US"/>
        </w:rPr>
        <w:t xml:space="preserve">We observed that 99% of </w:t>
      </w:r>
      <w:r w:rsidR="00E601FE" w:rsidRPr="000E0CE7">
        <w:rPr>
          <w:rFonts w:ascii="Times New Roman" w:hAnsi="Times New Roman"/>
          <w:i/>
          <w:sz w:val="24"/>
          <w:szCs w:val="24"/>
          <w:lang w:val="en-US"/>
        </w:rPr>
        <w:t xml:space="preserve">K. </w:t>
      </w:r>
      <w:proofErr w:type="spellStart"/>
      <w:r w:rsidR="00E601FE" w:rsidRPr="000E0CE7">
        <w:rPr>
          <w:rFonts w:ascii="Times New Roman" w:hAnsi="Times New Roman"/>
          <w:i/>
          <w:sz w:val="24"/>
          <w:szCs w:val="24"/>
          <w:lang w:val="en-US"/>
        </w:rPr>
        <w:t>kingae</w:t>
      </w:r>
      <w:proofErr w:type="spellEnd"/>
      <w:r w:rsidR="00E601FE" w:rsidRPr="000E0CE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73893" w:rsidRPr="000E0CE7">
        <w:rPr>
          <w:rFonts w:ascii="Times New Roman" w:hAnsi="Times New Roman"/>
          <w:sz w:val="24"/>
          <w:szCs w:val="24"/>
          <w:lang w:val="en-US"/>
        </w:rPr>
        <w:t>OAI</w:t>
      </w:r>
      <w:r w:rsidR="00E601FE" w:rsidRPr="000E0CE7">
        <w:rPr>
          <w:rFonts w:ascii="Times New Roman" w:hAnsi="Times New Roman"/>
          <w:sz w:val="24"/>
          <w:szCs w:val="24"/>
          <w:lang w:val="en-US"/>
        </w:rPr>
        <w:t xml:space="preserve"> involved a strain harboring a capsule type </w:t>
      </w:r>
      <w:r w:rsidR="00330482" w:rsidRPr="000E0CE7">
        <w:rPr>
          <w:rFonts w:ascii="Times New Roman" w:hAnsi="Times New Roman"/>
          <w:sz w:val="24"/>
          <w:szCs w:val="24"/>
          <w:lang w:val="en-US"/>
        </w:rPr>
        <w:t>‘</w:t>
      </w:r>
      <w:r w:rsidR="00E601FE" w:rsidRPr="000E0CE7">
        <w:rPr>
          <w:rFonts w:ascii="Times New Roman" w:hAnsi="Times New Roman"/>
          <w:sz w:val="24"/>
          <w:szCs w:val="24"/>
          <w:lang w:val="en-US"/>
        </w:rPr>
        <w:t>a</w:t>
      </w:r>
      <w:r w:rsidR="00330482" w:rsidRPr="000E0CE7">
        <w:rPr>
          <w:rFonts w:ascii="Times New Roman" w:hAnsi="Times New Roman"/>
          <w:sz w:val="24"/>
          <w:szCs w:val="24"/>
          <w:lang w:val="en-US"/>
        </w:rPr>
        <w:t>’</w:t>
      </w:r>
      <w:r w:rsidR="00E601FE" w:rsidRPr="000E0CE7">
        <w:rPr>
          <w:rFonts w:ascii="Times New Roman" w:hAnsi="Times New Roman"/>
          <w:sz w:val="24"/>
          <w:szCs w:val="24"/>
          <w:lang w:val="en-US"/>
        </w:rPr>
        <w:t xml:space="preserve"> or </w:t>
      </w:r>
      <w:r w:rsidR="00330482" w:rsidRPr="000E0CE7">
        <w:rPr>
          <w:rFonts w:ascii="Times New Roman" w:hAnsi="Times New Roman"/>
          <w:sz w:val="24"/>
          <w:szCs w:val="24"/>
          <w:lang w:val="en-US"/>
        </w:rPr>
        <w:t>‘</w:t>
      </w:r>
      <w:r w:rsidR="00E601FE" w:rsidRPr="000E0CE7">
        <w:rPr>
          <w:rFonts w:ascii="Times New Roman" w:hAnsi="Times New Roman"/>
          <w:sz w:val="24"/>
          <w:szCs w:val="24"/>
          <w:lang w:val="en-US"/>
        </w:rPr>
        <w:t>b</w:t>
      </w:r>
      <w:r w:rsidR="00330482" w:rsidRPr="000E0CE7">
        <w:rPr>
          <w:rFonts w:ascii="Times New Roman" w:hAnsi="Times New Roman"/>
          <w:sz w:val="24"/>
          <w:szCs w:val="24"/>
          <w:lang w:val="en-US"/>
        </w:rPr>
        <w:t>’</w:t>
      </w:r>
      <w:r w:rsidR="00E601FE" w:rsidRPr="000E0CE7">
        <w:rPr>
          <w:rFonts w:ascii="Times New Roman" w:hAnsi="Times New Roman"/>
          <w:sz w:val="24"/>
          <w:szCs w:val="24"/>
          <w:lang w:val="en-US"/>
        </w:rPr>
        <w:t xml:space="preserve">, which is similar to that observed in the Israeli and the international collections of invasive isolates (2, 3). Our results strengthen the hypothesis that the type </w:t>
      </w:r>
      <w:r w:rsidR="00330482" w:rsidRPr="000E0CE7">
        <w:rPr>
          <w:rFonts w:ascii="Times New Roman" w:hAnsi="Times New Roman"/>
          <w:sz w:val="24"/>
          <w:szCs w:val="24"/>
          <w:lang w:val="en-US"/>
        </w:rPr>
        <w:t>‘</w:t>
      </w:r>
      <w:r w:rsidR="00E601FE" w:rsidRPr="000E0CE7">
        <w:rPr>
          <w:rFonts w:ascii="Times New Roman" w:hAnsi="Times New Roman"/>
          <w:sz w:val="24"/>
          <w:szCs w:val="24"/>
          <w:lang w:val="en-US"/>
        </w:rPr>
        <w:t>a</w:t>
      </w:r>
      <w:r w:rsidR="00330482" w:rsidRPr="000E0CE7">
        <w:rPr>
          <w:rFonts w:ascii="Times New Roman" w:hAnsi="Times New Roman"/>
          <w:sz w:val="24"/>
          <w:szCs w:val="24"/>
          <w:lang w:val="en-US"/>
        </w:rPr>
        <w:t>’</w:t>
      </w:r>
      <w:r w:rsidR="00E601FE" w:rsidRPr="000E0CE7">
        <w:rPr>
          <w:rFonts w:ascii="Times New Roman" w:hAnsi="Times New Roman"/>
          <w:sz w:val="24"/>
          <w:szCs w:val="24"/>
          <w:lang w:val="en-US"/>
        </w:rPr>
        <w:t xml:space="preserve"> and type </w:t>
      </w:r>
      <w:r w:rsidR="00330482" w:rsidRPr="000E0CE7">
        <w:rPr>
          <w:rFonts w:ascii="Times New Roman" w:hAnsi="Times New Roman"/>
          <w:sz w:val="24"/>
          <w:szCs w:val="24"/>
          <w:lang w:val="en-US"/>
        </w:rPr>
        <w:t>‘</w:t>
      </w:r>
      <w:r w:rsidR="00E601FE" w:rsidRPr="000E0CE7">
        <w:rPr>
          <w:rFonts w:ascii="Times New Roman" w:hAnsi="Times New Roman"/>
          <w:sz w:val="24"/>
          <w:szCs w:val="24"/>
          <w:lang w:val="en-US"/>
        </w:rPr>
        <w:t>b</w:t>
      </w:r>
      <w:r w:rsidR="00330482" w:rsidRPr="000E0CE7">
        <w:rPr>
          <w:rFonts w:ascii="Times New Roman" w:hAnsi="Times New Roman"/>
          <w:sz w:val="24"/>
          <w:szCs w:val="24"/>
          <w:lang w:val="en-US"/>
        </w:rPr>
        <w:t>’</w:t>
      </w:r>
      <w:r w:rsidR="00E601FE" w:rsidRPr="000E0CE7">
        <w:rPr>
          <w:rFonts w:ascii="Times New Roman" w:hAnsi="Times New Roman"/>
          <w:sz w:val="24"/>
          <w:szCs w:val="24"/>
          <w:lang w:val="en-US"/>
        </w:rPr>
        <w:t xml:space="preserve"> capsules may have enhanced pathogenic properties.</w:t>
      </w:r>
      <w:r w:rsidR="006A3D4B" w:rsidRPr="000E0CE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029AB">
        <w:rPr>
          <w:rFonts w:ascii="Times New Roman" w:hAnsi="Times New Roman"/>
          <w:sz w:val="24"/>
          <w:szCs w:val="24"/>
          <w:lang w:val="en-US"/>
        </w:rPr>
        <w:t xml:space="preserve">Polysaccharide capsules are a common target for development of vaccine, such as pneumococcal vaccine; the implication of capsules ‘a’ and ‘b’ in </w:t>
      </w:r>
      <w:r w:rsidR="007029AB" w:rsidRPr="007029AB">
        <w:rPr>
          <w:rFonts w:ascii="Times New Roman" w:hAnsi="Times New Roman"/>
          <w:i/>
          <w:sz w:val="24"/>
          <w:szCs w:val="24"/>
          <w:lang w:val="en-US"/>
        </w:rPr>
        <w:t xml:space="preserve">K. </w:t>
      </w:r>
      <w:proofErr w:type="spellStart"/>
      <w:r w:rsidR="007029AB" w:rsidRPr="007029AB">
        <w:rPr>
          <w:rFonts w:ascii="Times New Roman" w:hAnsi="Times New Roman"/>
          <w:i/>
          <w:sz w:val="24"/>
          <w:szCs w:val="24"/>
          <w:lang w:val="en-US"/>
        </w:rPr>
        <w:t>kingae</w:t>
      </w:r>
      <w:proofErr w:type="spellEnd"/>
      <w:r w:rsidR="007029AB">
        <w:rPr>
          <w:rFonts w:ascii="Times New Roman" w:hAnsi="Times New Roman"/>
          <w:sz w:val="24"/>
          <w:szCs w:val="24"/>
          <w:lang w:val="en-US"/>
        </w:rPr>
        <w:t xml:space="preserve"> invasive infections could be of high interest for the development of a </w:t>
      </w:r>
      <w:r w:rsidR="007029AB" w:rsidRPr="007029AB">
        <w:rPr>
          <w:rFonts w:ascii="Times New Roman" w:hAnsi="Times New Roman"/>
          <w:i/>
          <w:sz w:val="24"/>
          <w:szCs w:val="24"/>
          <w:lang w:val="en-US"/>
        </w:rPr>
        <w:t xml:space="preserve">K. </w:t>
      </w:r>
      <w:proofErr w:type="spellStart"/>
      <w:r w:rsidR="007029AB" w:rsidRPr="007029AB">
        <w:rPr>
          <w:rFonts w:ascii="Times New Roman" w:hAnsi="Times New Roman"/>
          <w:i/>
          <w:sz w:val="24"/>
          <w:szCs w:val="24"/>
          <w:lang w:val="en-US"/>
        </w:rPr>
        <w:t>kingae</w:t>
      </w:r>
      <w:proofErr w:type="spellEnd"/>
      <w:r w:rsidR="007029AB">
        <w:rPr>
          <w:rFonts w:ascii="Times New Roman" w:hAnsi="Times New Roman"/>
          <w:sz w:val="24"/>
          <w:szCs w:val="24"/>
          <w:lang w:val="en-US"/>
        </w:rPr>
        <w:t xml:space="preserve"> vaccine. </w:t>
      </w:r>
      <w:r w:rsidR="0090243A" w:rsidRPr="000E0CE7">
        <w:rPr>
          <w:rFonts w:ascii="Times New Roman" w:hAnsi="Times New Roman"/>
          <w:sz w:val="24"/>
          <w:szCs w:val="24"/>
          <w:lang w:val="en-US"/>
        </w:rPr>
        <w:t>On the other hand, very few data on the distribution of capsule serotypes among carriage isolates are</w:t>
      </w:r>
      <w:r w:rsidR="0090243A" w:rsidRPr="006D69CD">
        <w:rPr>
          <w:rFonts w:ascii="Times New Roman" w:hAnsi="Times New Roman"/>
          <w:sz w:val="24"/>
          <w:szCs w:val="24"/>
          <w:lang w:val="en-US"/>
        </w:rPr>
        <w:t xml:space="preserve"> available yet. In</w:t>
      </w:r>
      <w:r w:rsidR="006A3D4B" w:rsidRPr="006D69CD">
        <w:rPr>
          <w:rFonts w:ascii="Times New Roman" w:hAnsi="Times New Roman"/>
          <w:sz w:val="24"/>
          <w:szCs w:val="24"/>
          <w:lang w:val="en-US"/>
        </w:rPr>
        <w:t xml:space="preserve"> a recent study </w:t>
      </w:r>
      <w:r w:rsidR="0090243A" w:rsidRPr="006D69CD">
        <w:rPr>
          <w:rFonts w:ascii="Times New Roman" w:hAnsi="Times New Roman"/>
          <w:sz w:val="24"/>
          <w:szCs w:val="24"/>
          <w:lang w:val="en-US"/>
        </w:rPr>
        <w:t xml:space="preserve">it was described that </w:t>
      </w:r>
      <w:r w:rsidR="006A3D4B" w:rsidRPr="006D69CD">
        <w:rPr>
          <w:rFonts w:ascii="Times New Roman" w:hAnsi="Times New Roman"/>
          <w:sz w:val="24"/>
          <w:szCs w:val="24"/>
          <w:lang w:val="en-US"/>
        </w:rPr>
        <w:t xml:space="preserve">types </w:t>
      </w:r>
      <w:r w:rsidR="00330482">
        <w:rPr>
          <w:rFonts w:ascii="Times New Roman" w:hAnsi="Times New Roman"/>
          <w:sz w:val="24"/>
          <w:szCs w:val="24"/>
          <w:lang w:val="en-US"/>
        </w:rPr>
        <w:t>‘</w:t>
      </w:r>
      <w:r w:rsidR="006A3D4B" w:rsidRPr="006D69CD">
        <w:rPr>
          <w:rFonts w:ascii="Times New Roman" w:hAnsi="Times New Roman"/>
          <w:sz w:val="24"/>
          <w:szCs w:val="24"/>
          <w:lang w:val="en-US"/>
        </w:rPr>
        <w:t>a</w:t>
      </w:r>
      <w:r w:rsidR="00330482">
        <w:rPr>
          <w:rFonts w:ascii="Times New Roman" w:hAnsi="Times New Roman"/>
          <w:sz w:val="24"/>
          <w:szCs w:val="24"/>
          <w:lang w:val="en-US"/>
        </w:rPr>
        <w:t>’</w:t>
      </w:r>
      <w:r w:rsidR="006A3D4B" w:rsidRPr="006D69CD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="00330482">
        <w:rPr>
          <w:rFonts w:ascii="Times New Roman" w:hAnsi="Times New Roman"/>
          <w:sz w:val="24"/>
          <w:szCs w:val="24"/>
          <w:lang w:val="en-US"/>
        </w:rPr>
        <w:t>‘</w:t>
      </w:r>
      <w:r w:rsidR="006A3D4B" w:rsidRPr="006D69CD">
        <w:rPr>
          <w:rFonts w:ascii="Times New Roman" w:hAnsi="Times New Roman"/>
          <w:sz w:val="24"/>
          <w:szCs w:val="24"/>
          <w:lang w:val="en-US"/>
        </w:rPr>
        <w:t>b</w:t>
      </w:r>
      <w:r w:rsidR="00330482">
        <w:rPr>
          <w:rFonts w:ascii="Times New Roman" w:hAnsi="Times New Roman"/>
          <w:sz w:val="24"/>
          <w:szCs w:val="24"/>
          <w:lang w:val="en-US"/>
        </w:rPr>
        <w:t>’</w:t>
      </w:r>
      <w:r w:rsidR="006A3D4B" w:rsidRPr="006D69CD">
        <w:rPr>
          <w:rFonts w:ascii="Times New Roman" w:hAnsi="Times New Roman"/>
          <w:sz w:val="24"/>
          <w:szCs w:val="24"/>
          <w:lang w:val="en-US"/>
        </w:rPr>
        <w:t xml:space="preserve"> were predominant in a small population of </w:t>
      </w:r>
      <w:r w:rsidR="00691444" w:rsidRPr="006D69CD">
        <w:rPr>
          <w:rFonts w:ascii="Times New Roman" w:hAnsi="Times New Roman"/>
          <w:sz w:val="24"/>
          <w:szCs w:val="24"/>
          <w:lang w:val="en-US"/>
        </w:rPr>
        <w:t xml:space="preserve">healthy children carrying </w:t>
      </w:r>
      <w:r w:rsidR="006A3D4B" w:rsidRPr="006D69CD">
        <w:rPr>
          <w:rFonts w:ascii="Times New Roman" w:hAnsi="Times New Roman"/>
          <w:i/>
          <w:sz w:val="24"/>
          <w:szCs w:val="24"/>
          <w:lang w:val="en-US"/>
        </w:rPr>
        <w:t xml:space="preserve">K. </w:t>
      </w:r>
      <w:proofErr w:type="spellStart"/>
      <w:r w:rsidR="006A3D4B" w:rsidRPr="006D69CD">
        <w:rPr>
          <w:rFonts w:ascii="Times New Roman" w:hAnsi="Times New Roman"/>
          <w:i/>
          <w:sz w:val="24"/>
          <w:szCs w:val="24"/>
          <w:lang w:val="en-US"/>
        </w:rPr>
        <w:t>kingae</w:t>
      </w:r>
      <w:proofErr w:type="spellEnd"/>
      <w:r w:rsidR="006A3D4B" w:rsidRPr="006D69CD">
        <w:rPr>
          <w:rFonts w:ascii="Times New Roman" w:hAnsi="Times New Roman"/>
          <w:sz w:val="24"/>
          <w:szCs w:val="24"/>
          <w:lang w:val="en-US"/>
        </w:rPr>
        <w:t xml:space="preserve"> in France</w:t>
      </w:r>
      <w:r w:rsidR="00691444" w:rsidRPr="006D69C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30482" w:rsidRPr="00330482">
        <w:rPr>
          <w:rFonts w:ascii="Times New Roman" w:hAnsi="Times New Roman"/>
          <w:sz w:val="24"/>
          <w:szCs w:val="24"/>
          <w:lang w:val="en-US"/>
        </w:rPr>
        <w:t>(4)</w:t>
      </w:r>
      <w:r w:rsidR="00691444" w:rsidRPr="006D69CD">
        <w:rPr>
          <w:rFonts w:ascii="Times New Roman" w:hAnsi="Times New Roman"/>
          <w:sz w:val="24"/>
          <w:szCs w:val="24"/>
          <w:lang w:val="en-US"/>
        </w:rPr>
        <w:t xml:space="preserve">. A better characterization of the distribution of </w:t>
      </w:r>
      <w:r w:rsidR="00691444" w:rsidRPr="006D69CD">
        <w:rPr>
          <w:rFonts w:ascii="Times New Roman" w:hAnsi="Times New Roman"/>
          <w:i/>
          <w:sz w:val="24"/>
          <w:szCs w:val="24"/>
          <w:lang w:val="en-US"/>
        </w:rPr>
        <w:t xml:space="preserve">K. </w:t>
      </w:r>
      <w:proofErr w:type="spellStart"/>
      <w:r w:rsidR="00691444" w:rsidRPr="006D69CD">
        <w:rPr>
          <w:rFonts w:ascii="Times New Roman" w:hAnsi="Times New Roman"/>
          <w:i/>
          <w:sz w:val="24"/>
          <w:szCs w:val="24"/>
          <w:lang w:val="en-US"/>
        </w:rPr>
        <w:t>kingae</w:t>
      </w:r>
      <w:proofErr w:type="spellEnd"/>
      <w:r w:rsidR="00691444" w:rsidRPr="006D69CD">
        <w:rPr>
          <w:rFonts w:ascii="Times New Roman" w:hAnsi="Times New Roman"/>
          <w:sz w:val="24"/>
          <w:szCs w:val="24"/>
          <w:lang w:val="en-US"/>
        </w:rPr>
        <w:t xml:space="preserve"> capsular serotypes among healthy</w:t>
      </w:r>
      <w:r w:rsidR="00E601FE" w:rsidRPr="006D69C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91444" w:rsidRPr="006D69CD">
        <w:rPr>
          <w:rFonts w:ascii="Times New Roman" w:hAnsi="Times New Roman"/>
          <w:sz w:val="24"/>
          <w:szCs w:val="24"/>
          <w:lang w:val="en-US"/>
        </w:rPr>
        <w:t xml:space="preserve">carriers would lead to better understand </w:t>
      </w:r>
      <w:r w:rsidR="0090243A" w:rsidRPr="006D69CD">
        <w:rPr>
          <w:rFonts w:ascii="Times New Roman" w:hAnsi="Times New Roman"/>
          <w:sz w:val="24"/>
          <w:szCs w:val="24"/>
          <w:lang w:val="en-US"/>
        </w:rPr>
        <w:t xml:space="preserve">the role played by the capsule in </w:t>
      </w:r>
      <w:r w:rsidR="00691444" w:rsidRPr="006D69CD">
        <w:rPr>
          <w:rFonts w:ascii="Times New Roman" w:hAnsi="Times New Roman"/>
          <w:sz w:val="24"/>
          <w:szCs w:val="24"/>
          <w:lang w:val="en-US"/>
        </w:rPr>
        <w:t>the</w:t>
      </w:r>
      <w:r w:rsidR="0090243A" w:rsidRPr="006D69CD">
        <w:rPr>
          <w:rFonts w:ascii="Times New Roman" w:hAnsi="Times New Roman"/>
          <w:sz w:val="24"/>
          <w:szCs w:val="24"/>
          <w:lang w:val="en-US"/>
        </w:rPr>
        <w:t xml:space="preserve"> potential of the organism to cause invasive infection.</w:t>
      </w:r>
    </w:p>
    <w:p w:rsidR="00892B94" w:rsidRPr="00B8486C" w:rsidRDefault="00892B94">
      <w:pPr>
        <w:rPr>
          <w:rFonts w:ascii="Times New Roman" w:hAnsi="Times New Roman"/>
          <w:b/>
          <w:sz w:val="24"/>
          <w:szCs w:val="24"/>
          <w:lang w:val="en-US"/>
        </w:rPr>
      </w:pPr>
      <w:r w:rsidRPr="00B8486C">
        <w:rPr>
          <w:rFonts w:ascii="Times New Roman" w:hAnsi="Times New Roman"/>
          <w:b/>
          <w:sz w:val="24"/>
          <w:szCs w:val="24"/>
          <w:lang w:val="en-US"/>
        </w:rPr>
        <w:t>References</w:t>
      </w:r>
    </w:p>
    <w:p w:rsidR="002C549D" w:rsidRPr="002C549D" w:rsidRDefault="002C549D" w:rsidP="002C549D">
      <w:pPr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2C549D">
        <w:rPr>
          <w:rFonts w:ascii="Times New Roman" w:hAnsi="Times New Roman"/>
          <w:sz w:val="24"/>
          <w:szCs w:val="24"/>
          <w:lang w:val="en-US"/>
        </w:rPr>
        <w:t>1.</w:t>
      </w:r>
      <w:r w:rsidRPr="002C549D">
        <w:rPr>
          <w:rFonts w:ascii="Times New Roman" w:hAnsi="Times New Roman"/>
          <w:sz w:val="24"/>
          <w:szCs w:val="24"/>
          <w:lang w:val="en-US"/>
        </w:rPr>
        <w:tab/>
        <w:t xml:space="preserve">Yagupsky P. 2015. </w:t>
      </w:r>
      <w:proofErr w:type="spellStart"/>
      <w:r w:rsidRPr="002C549D">
        <w:rPr>
          <w:rFonts w:ascii="Times New Roman" w:hAnsi="Times New Roman"/>
          <w:i/>
          <w:sz w:val="24"/>
          <w:szCs w:val="24"/>
          <w:lang w:val="en-US"/>
        </w:rPr>
        <w:t>Kingella</w:t>
      </w:r>
      <w:proofErr w:type="spellEnd"/>
      <w:r w:rsidRPr="002C549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2C549D">
        <w:rPr>
          <w:rFonts w:ascii="Times New Roman" w:hAnsi="Times New Roman"/>
          <w:i/>
          <w:sz w:val="24"/>
          <w:szCs w:val="24"/>
          <w:lang w:val="en-US"/>
        </w:rPr>
        <w:t>kingae</w:t>
      </w:r>
      <w:proofErr w:type="spellEnd"/>
      <w:r w:rsidRPr="002C549D">
        <w:rPr>
          <w:rFonts w:ascii="Times New Roman" w:hAnsi="Times New Roman"/>
          <w:sz w:val="24"/>
          <w:szCs w:val="24"/>
          <w:lang w:val="en-US"/>
        </w:rPr>
        <w:t xml:space="preserve">: carriage, transmission, and disease. </w:t>
      </w:r>
      <w:proofErr w:type="spellStart"/>
      <w:r w:rsidRPr="002C549D">
        <w:rPr>
          <w:rFonts w:ascii="Times New Roman" w:hAnsi="Times New Roman"/>
          <w:sz w:val="24"/>
          <w:szCs w:val="24"/>
          <w:lang w:val="en-US"/>
        </w:rPr>
        <w:t>Clin</w:t>
      </w:r>
      <w:proofErr w:type="spellEnd"/>
      <w:r w:rsidRPr="002C549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C549D">
        <w:rPr>
          <w:rFonts w:ascii="Times New Roman" w:hAnsi="Times New Roman"/>
          <w:sz w:val="24"/>
          <w:szCs w:val="24"/>
          <w:lang w:val="en-US"/>
        </w:rPr>
        <w:t>Microbiol</w:t>
      </w:r>
      <w:proofErr w:type="spellEnd"/>
      <w:r w:rsidRPr="002C549D">
        <w:rPr>
          <w:rFonts w:ascii="Times New Roman" w:hAnsi="Times New Roman"/>
          <w:sz w:val="24"/>
          <w:szCs w:val="24"/>
          <w:lang w:val="en-US"/>
        </w:rPr>
        <w:t xml:space="preserve"> Rev 28:54-79.</w:t>
      </w:r>
    </w:p>
    <w:p w:rsidR="002C549D" w:rsidRPr="002C549D" w:rsidRDefault="002C549D" w:rsidP="002C549D">
      <w:pPr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2C549D">
        <w:rPr>
          <w:rFonts w:ascii="Times New Roman" w:hAnsi="Times New Roman"/>
          <w:sz w:val="24"/>
          <w:szCs w:val="24"/>
          <w:lang w:val="en-US"/>
        </w:rPr>
        <w:lastRenderedPageBreak/>
        <w:t>2.</w:t>
      </w:r>
      <w:r w:rsidRPr="002C549D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2C549D">
        <w:rPr>
          <w:rFonts w:ascii="Times New Roman" w:hAnsi="Times New Roman"/>
          <w:sz w:val="24"/>
          <w:szCs w:val="24"/>
          <w:lang w:val="en-US"/>
        </w:rPr>
        <w:t>Porsch</w:t>
      </w:r>
      <w:proofErr w:type="spellEnd"/>
      <w:r w:rsidRPr="002C549D">
        <w:rPr>
          <w:rFonts w:ascii="Times New Roman" w:hAnsi="Times New Roman"/>
          <w:sz w:val="24"/>
          <w:szCs w:val="24"/>
          <w:lang w:val="en-US"/>
        </w:rPr>
        <w:t xml:space="preserve"> EA, Starr KF, Yagupsky P, St </w:t>
      </w:r>
      <w:proofErr w:type="spellStart"/>
      <w:r w:rsidRPr="002C549D">
        <w:rPr>
          <w:rFonts w:ascii="Times New Roman" w:hAnsi="Times New Roman"/>
          <w:sz w:val="24"/>
          <w:szCs w:val="24"/>
          <w:lang w:val="en-US"/>
        </w:rPr>
        <w:t>Geme</w:t>
      </w:r>
      <w:proofErr w:type="spellEnd"/>
      <w:r w:rsidRPr="002C549D">
        <w:rPr>
          <w:rFonts w:ascii="Times New Roman" w:hAnsi="Times New Roman"/>
          <w:sz w:val="24"/>
          <w:szCs w:val="24"/>
          <w:lang w:val="en-US"/>
        </w:rPr>
        <w:t xml:space="preserve"> JW, 3rd. 2017.</w:t>
      </w:r>
      <w:proofErr w:type="gramEnd"/>
      <w:r w:rsidRPr="002C549D">
        <w:rPr>
          <w:rFonts w:ascii="Times New Roman" w:hAnsi="Times New Roman"/>
          <w:sz w:val="24"/>
          <w:szCs w:val="24"/>
          <w:lang w:val="en-US"/>
        </w:rPr>
        <w:t xml:space="preserve"> The Type </w:t>
      </w:r>
      <w:proofErr w:type="gramStart"/>
      <w:r w:rsidRPr="002C549D">
        <w:rPr>
          <w:rFonts w:ascii="Times New Roman" w:hAnsi="Times New Roman"/>
          <w:sz w:val="24"/>
          <w:szCs w:val="24"/>
          <w:lang w:val="en-US"/>
        </w:rPr>
        <w:t>a and</w:t>
      </w:r>
      <w:proofErr w:type="gramEnd"/>
      <w:r w:rsidRPr="002C549D">
        <w:rPr>
          <w:rFonts w:ascii="Times New Roman" w:hAnsi="Times New Roman"/>
          <w:sz w:val="24"/>
          <w:szCs w:val="24"/>
          <w:lang w:val="en-US"/>
        </w:rPr>
        <w:t xml:space="preserve"> Type b Polysaccharide Capsules Predominate in an International Collection of Invasive </w:t>
      </w:r>
      <w:proofErr w:type="spellStart"/>
      <w:r w:rsidRPr="002C549D">
        <w:rPr>
          <w:rFonts w:ascii="Times New Roman" w:hAnsi="Times New Roman"/>
          <w:i/>
          <w:sz w:val="24"/>
          <w:szCs w:val="24"/>
          <w:lang w:val="en-US"/>
        </w:rPr>
        <w:t>Kingella</w:t>
      </w:r>
      <w:proofErr w:type="spellEnd"/>
      <w:r w:rsidRPr="002C549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2C549D">
        <w:rPr>
          <w:rFonts w:ascii="Times New Roman" w:hAnsi="Times New Roman"/>
          <w:i/>
          <w:sz w:val="24"/>
          <w:szCs w:val="24"/>
          <w:lang w:val="en-US"/>
        </w:rPr>
        <w:t>kingae</w:t>
      </w:r>
      <w:proofErr w:type="spellEnd"/>
      <w:r w:rsidRPr="002C549D">
        <w:rPr>
          <w:rFonts w:ascii="Times New Roman" w:hAnsi="Times New Roman"/>
          <w:sz w:val="24"/>
          <w:szCs w:val="24"/>
          <w:lang w:val="en-US"/>
        </w:rPr>
        <w:t xml:space="preserve"> Isolates. </w:t>
      </w:r>
      <w:proofErr w:type="spellStart"/>
      <w:proofErr w:type="gramStart"/>
      <w:r w:rsidRPr="002C549D">
        <w:rPr>
          <w:rFonts w:ascii="Times New Roman" w:hAnsi="Times New Roman"/>
          <w:sz w:val="24"/>
          <w:szCs w:val="24"/>
          <w:lang w:val="en-US"/>
        </w:rPr>
        <w:t>mSphere</w:t>
      </w:r>
      <w:proofErr w:type="spellEnd"/>
      <w:proofErr w:type="gramEnd"/>
      <w:r w:rsidRPr="002C549D">
        <w:rPr>
          <w:rFonts w:ascii="Times New Roman" w:hAnsi="Times New Roman"/>
          <w:sz w:val="24"/>
          <w:szCs w:val="24"/>
          <w:lang w:val="en-US"/>
        </w:rPr>
        <w:t xml:space="preserve"> 2</w:t>
      </w:r>
      <w:r w:rsidR="000C5003">
        <w:rPr>
          <w:rFonts w:ascii="Times New Roman" w:hAnsi="Times New Roman"/>
          <w:sz w:val="24"/>
          <w:szCs w:val="24"/>
          <w:lang w:val="en-US"/>
        </w:rPr>
        <w:t>:</w:t>
      </w:r>
      <w:r w:rsidR="000C5003" w:rsidRPr="000C5003">
        <w:rPr>
          <w:lang w:val="en-US"/>
        </w:rPr>
        <w:t xml:space="preserve"> </w:t>
      </w:r>
      <w:r w:rsidR="000C5003" w:rsidRPr="000C5003">
        <w:rPr>
          <w:rFonts w:ascii="Times New Roman" w:hAnsi="Times New Roman"/>
          <w:sz w:val="24"/>
          <w:szCs w:val="24"/>
          <w:lang w:val="en-US"/>
        </w:rPr>
        <w:t>e00060-17</w:t>
      </w:r>
    </w:p>
    <w:p w:rsidR="002C549D" w:rsidRPr="002C549D" w:rsidRDefault="002C549D" w:rsidP="002C549D">
      <w:pPr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2C549D">
        <w:rPr>
          <w:rFonts w:ascii="Times New Roman" w:hAnsi="Times New Roman"/>
          <w:sz w:val="24"/>
          <w:szCs w:val="24"/>
          <w:lang w:val="en-US"/>
        </w:rPr>
        <w:t>3.</w:t>
      </w:r>
      <w:r w:rsidRPr="002C549D">
        <w:rPr>
          <w:rFonts w:ascii="Times New Roman" w:hAnsi="Times New Roman"/>
          <w:sz w:val="24"/>
          <w:szCs w:val="24"/>
          <w:lang w:val="en-US"/>
        </w:rPr>
        <w:tab/>
        <w:t xml:space="preserve">Starr KF, </w:t>
      </w:r>
      <w:proofErr w:type="spellStart"/>
      <w:r w:rsidRPr="002C549D">
        <w:rPr>
          <w:rFonts w:ascii="Times New Roman" w:hAnsi="Times New Roman"/>
          <w:sz w:val="24"/>
          <w:szCs w:val="24"/>
          <w:lang w:val="en-US"/>
        </w:rPr>
        <w:t>Porsch</w:t>
      </w:r>
      <w:proofErr w:type="spellEnd"/>
      <w:r w:rsidRPr="002C549D">
        <w:rPr>
          <w:rFonts w:ascii="Times New Roman" w:hAnsi="Times New Roman"/>
          <w:sz w:val="24"/>
          <w:szCs w:val="24"/>
          <w:lang w:val="en-US"/>
        </w:rPr>
        <w:t xml:space="preserve"> EA, Seed PC, </w:t>
      </w:r>
      <w:proofErr w:type="spellStart"/>
      <w:r w:rsidRPr="002C549D">
        <w:rPr>
          <w:rFonts w:ascii="Times New Roman" w:hAnsi="Times New Roman"/>
          <w:sz w:val="24"/>
          <w:szCs w:val="24"/>
          <w:lang w:val="en-US"/>
        </w:rPr>
        <w:t>Heiss</w:t>
      </w:r>
      <w:proofErr w:type="spellEnd"/>
      <w:r w:rsidRPr="002C549D">
        <w:rPr>
          <w:rFonts w:ascii="Times New Roman" w:hAnsi="Times New Roman"/>
          <w:sz w:val="24"/>
          <w:szCs w:val="24"/>
          <w:lang w:val="en-US"/>
        </w:rPr>
        <w:t xml:space="preserve"> C, </w:t>
      </w:r>
      <w:proofErr w:type="spellStart"/>
      <w:r w:rsidRPr="002C549D">
        <w:rPr>
          <w:rFonts w:ascii="Times New Roman" w:hAnsi="Times New Roman"/>
          <w:sz w:val="24"/>
          <w:szCs w:val="24"/>
          <w:lang w:val="en-US"/>
        </w:rPr>
        <w:t>Naran</w:t>
      </w:r>
      <w:proofErr w:type="spellEnd"/>
      <w:r w:rsidRPr="002C549D">
        <w:rPr>
          <w:rFonts w:ascii="Times New Roman" w:hAnsi="Times New Roman"/>
          <w:sz w:val="24"/>
          <w:szCs w:val="24"/>
          <w:lang w:val="en-US"/>
        </w:rPr>
        <w:t xml:space="preserve"> R, Forsberg LS, </w:t>
      </w:r>
      <w:proofErr w:type="spellStart"/>
      <w:r w:rsidRPr="002C549D">
        <w:rPr>
          <w:rFonts w:ascii="Times New Roman" w:hAnsi="Times New Roman"/>
          <w:sz w:val="24"/>
          <w:szCs w:val="24"/>
          <w:lang w:val="en-US"/>
        </w:rPr>
        <w:t>Amit</w:t>
      </w:r>
      <w:proofErr w:type="spellEnd"/>
      <w:r w:rsidRPr="002C549D">
        <w:rPr>
          <w:rFonts w:ascii="Times New Roman" w:hAnsi="Times New Roman"/>
          <w:sz w:val="24"/>
          <w:szCs w:val="24"/>
          <w:lang w:val="en-US"/>
        </w:rPr>
        <w:t xml:space="preserve"> U, Yagupsky P, </w:t>
      </w:r>
      <w:proofErr w:type="spellStart"/>
      <w:r w:rsidRPr="002C549D">
        <w:rPr>
          <w:rFonts w:ascii="Times New Roman" w:hAnsi="Times New Roman"/>
          <w:sz w:val="24"/>
          <w:szCs w:val="24"/>
          <w:lang w:val="en-US"/>
        </w:rPr>
        <w:t>Azadi</w:t>
      </w:r>
      <w:proofErr w:type="spellEnd"/>
      <w:r w:rsidRPr="002C549D">
        <w:rPr>
          <w:rFonts w:ascii="Times New Roman" w:hAnsi="Times New Roman"/>
          <w:sz w:val="24"/>
          <w:szCs w:val="24"/>
          <w:lang w:val="en-US"/>
        </w:rPr>
        <w:t xml:space="preserve"> P, St </w:t>
      </w:r>
      <w:proofErr w:type="spellStart"/>
      <w:r w:rsidRPr="002C549D">
        <w:rPr>
          <w:rFonts w:ascii="Times New Roman" w:hAnsi="Times New Roman"/>
          <w:sz w:val="24"/>
          <w:szCs w:val="24"/>
          <w:lang w:val="en-US"/>
        </w:rPr>
        <w:t>Geme</w:t>
      </w:r>
      <w:proofErr w:type="spellEnd"/>
      <w:r w:rsidRPr="002C549D">
        <w:rPr>
          <w:rFonts w:ascii="Times New Roman" w:hAnsi="Times New Roman"/>
          <w:sz w:val="24"/>
          <w:szCs w:val="24"/>
          <w:lang w:val="en-US"/>
        </w:rPr>
        <w:t xml:space="preserve"> JW, 3rd. 2016. </w:t>
      </w:r>
      <w:proofErr w:type="spellStart"/>
      <w:proofErr w:type="gramStart"/>
      <w:r w:rsidRPr="002C549D">
        <w:rPr>
          <w:rFonts w:ascii="Times New Roman" w:hAnsi="Times New Roman"/>
          <w:i/>
          <w:sz w:val="24"/>
          <w:szCs w:val="24"/>
          <w:lang w:val="en-US"/>
        </w:rPr>
        <w:t>Kingella</w:t>
      </w:r>
      <w:proofErr w:type="spellEnd"/>
      <w:r w:rsidRPr="002C549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2C549D">
        <w:rPr>
          <w:rFonts w:ascii="Times New Roman" w:hAnsi="Times New Roman"/>
          <w:i/>
          <w:sz w:val="24"/>
          <w:szCs w:val="24"/>
          <w:lang w:val="en-US"/>
        </w:rPr>
        <w:t>kingae</w:t>
      </w:r>
      <w:proofErr w:type="spellEnd"/>
      <w:r w:rsidRPr="002C549D">
        <w:rPr>
          <w:rFonts w:ascii="Times New Roman" w:hAnsi="Times New Roman"/>
          <w:sz w:val="24"/>
          <w:szCs w:val="24"/>
          <w:lang w:val="en-US"/>
        </w:rPr>
        <w:t xml:space="preserve"> Expresses Four Structurally Distinct Polysaccharide Capsules That Differ in Their Correlation with Invasive Disease.</w:t>
      </w:r>
      <w:proofErr w:type="gramEnd"/>
      <w:r w:rsidRPr="002C549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C549D">
        <w:rPr>
          <w:rFonts w:ascii="Times New Roman" w:hAnsi="Times New Roman"/>
          <w:sz w:val="24"/>
          <w:szCs w:val="24"/>
          <w:lang w:val="en-US"/>
        </w:rPr>
        <w:t>PLoS</w:t>
      </w:r>
      <w:proofErr w:type="spellEnd"/>
      <w:r w:rsidRPr="002C549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C549D">
        <w:rPr>
          <w:rFonts w:ascii="Times New Roman" w:hAnsi="Times New Roman"/>
          <w:sz w:val="24"/>
          <w:szCs w:val="24"/>
          <w:lang w:val="en-US"/>
        </w:rPr>
        <w:t>Pathog</w:t>
      </w:r>
      <w:proofErr w:type="spellEnd"/>
      <w:r w:rsidRPr="002C549D">
        <w:rPr>
          <w:rFonts w:ascii="Times New Roman" w:hAnsi="Times New Roman"/>
          <w:sz w:val="24"/>
          <w:szCs w:val="24"/>
          <w:lang w:val="en-US"/>
        </w:rPr>
        <w:t xml:space="preserve"> 12:e1005944.</w:t>
      </w:r>
    </w:p>
    <w:p w:rsidR="002C549D" w:rsidRPr="002C549D" w:rsidRDefault="002C549D" w:rsidP="002C549D">
      <w:pPr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2C549D">
        <w:rPr>
          <w:rFonts w:ascii="Times New Roman" w:hAnsi="Times New Roman"/>
          <w:sz w:val="24"/>
          <w:szCs w:val="24"/>
          <w:lang w:val="en-US"/>
        </w:rPr>
        <w:t>4.</w:t>
      </w:r>
      <w:r w:rsidRPr="002C549D">
        <w:rPr>
          <w:rFonts w:ascii="Times New Roman" w:hAnsi="Times New Roman"/>
          <w:sz w:val="24"/>
          <w:szCs w:val="24"/>
          <w:lang w:val="en-US"/>
        </w:rPr>
        <w:tab/>
        <w:t xml:space="preserve">Basmaci R, </w:t>
      </w:r>
      <w:proofErr w:type="spellStart"/>
      <w:r w:rsidRPr="002C549D">
        <w:rPr>
          <w:rFonts w:ascii="Times New Roman" w:hAnsi="Times New Roman"/>
          <w:sz w:val="24"/>
          <w:szCs w:val="24"/>
          <w:lang w:val="en-US"/>
        </w:rPr>
        <w:t>Deschamps</w:t>
      </w:r>
      <w:proofErr w:type="spellEnd"/>
      <w:r w:rsidRPr="002C549D">
        <w:rPr>
          <w:rFonts w:ascii="Times New Roman" w:hAnsi="Times New Roman"/>
          <w:sz w:val="24"/>
          <w:szCs w:val="24"/>
          <w:lang w:val="en-US"/>
        </w:rPr>
        <w:t xml:space="preserve"> K, Levy C, Mathy V, Corrard F, </w:t>
      </w:r>
      <w:proofErr w:type="spellStart"/>
      <w:r w:rsidRPr="002C549D">
        <w:rPr>
          <w:rFonts w:ascii="Times New Roman" w:hAnsi="Times New Roman"/>
          <w:sz w:val="24"/>
          <w:szCs w:val="24"/>
          <w:lang w:val="en-US"/>
        </w:rPr>
        <w:t>Thollot</w:t>
      </w:r>
      <w:proofErr w:type="spellEnd"/>
      <w:r w:rsidRPr="002C549D">
        <w:rPr>
          <w:rFonts w:ascii="Times New Roman" w:hAnsi="Times New Roman"/>
          <w:sz w:val="24"/>
          <w:szCs w:val="24"/>
          <w:lang w:val="en-US"/>
        </w:rPr>
        <w:t xml:space="preserve"> F, </w:t>
      </w:r>
      <w:proofErr w:type="spellStart"/>
      <w:r w:rsidRPr="002C549D">
        <w:rPr>
          <w:rFonts w:ascii="Times New Roman" w:hAnsi="Times New Roman"/>
          <w:sz w:val="24"/>
          <w:szCs w:val="24"/>
          <w:lang w:val="en-US"/>
        </w:rPr>
        <w:t>Bechet</w:t>
      </w:r>
      <w:proofErr w:type="spellEnd"/>
      <w:r w:rsidRPr="002C549D">
        <w:rPr>
          <w:rFonts w:ascii="Times New Roman" w:hAnsi="Times New Roman"/>
          <w:sz w:val="24"/>
          <w:szCs w:val="24"/>
          <w:lang w:val="en-US"/>
        </w:rPr>
        <w:t xml:space="preserve"> S, </w:t>
      </w:r>
      <w:proofErr w:type="spellStart"/>
      <w:r w:rsidRPr="002C549D">
        <w:rPr>
          <w:rFonts w:ascii="Times New Roman" w:hAnsi="Times New Roman"/>
          <w:sz w:val="24"/>
          <w:szCs w:val="24"/>
          <w:lang w:val="en-US"/>
        </w:rPr>
        <w:t>Sobral</w:t>
      </w:r>
      <w:proofErr w:type="spellEnd"/>
      <w:r w:rsidRPr="002C549D">
        <w:rPr>
          <w:rFonts w:ascii="Times New Roman" w:hAnsi="Times New Roman"/>
          <w:sz w:val="24"/>
          <w:szCs w:val="24"/>
          <w:lang w:val="en-US"/>
        </w:rPr>
        <w:t xml:space="preserve"> E, Bidet P, Cohen R, </w:t>
      </w:r>
      <w:proofErr w:type="spellStart"/>
      <w:r w:rsidRPr="002C549D">
        <w:rPr>
          <w:rFonts w:ascii="Times New Roman" w:hAnsi="Times New Roman"/>
          <w:sz w:val="24"/>
          <w:szCs w:val="24"/>
          <w:lang w:val="en-US"/>
        </w:rPr>
        <w:t>Bonacorsi</w:t>
      </w:r>
      <w:proofErr w:type="spellEnd"/>
      <w:r w:rsidRPr="002C549D">
        <w:rPr>
          <w:rFonts w:ascii="Times New Roman" w:hAnsi="Times New Roman"/>
          <w:sz w:val="24"/>
          <w:szCs w:val="24"/>
          <w:lang w:val="en-US"/>
        </w:rPr>
        <w:t xml:space="preserve"> S. 2018. Prevalence of </w:t>
      </w:r>
      <w:proofErr w:type="spellStart"/>
      <w:r w:rsidRPr="002C549D">
        <w:rPr>
          <w:rFonts w:ascii="Times New Roman" w:hAnsi="Times New Roman"/>
          <w:i/>
          <w:sz w:val="24"/>
          <w:szCs w:val="24"/>
          <w:lang w:val="en-US"/>
        </w:rPr>
        <w:t>Kingella</w:t>
      </w:r>
      <w:proofErr w:type="spellEnd"/>
      <w:r w:rsidRPr="002C549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2C549D">
        <w:rPr>
          <w:rFonts w:ascii="Times New Roman" w:hAnsi="Times New Roman"/>
          <w:i/>
          <w:sz w:val="24"/>
          <w:szCs w:val="24"/>
          <w:lang w:val="en-US"/>
        </w:rPr>
        <w:t>kingae</w:t>
      </w:r>
      <w:proofErr w:type="spellEnd"/>
      <w:r w:rsidRPr="002C549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2C549D">
        <w:rPr>
          <w:rFonts w:ascii="Times New Roman" w:hAnsi="Times New Roman"/>
          <w:sz w:val="24"/>
          <w:szCs w:val="24"/>
          <w:lang w:val="en-US"/>
        </w:rPr>
        <w:t>oropharyngeal</w:t>
      </w:r>
      <w:proofErr w:type="spellEnd"/>
      <w:r w:rsidRPr="002C549D">
        <w:rPr>
          <w:rFonts w:ascii="Times New Roman" w:hAnsi="Times New Roman"/>
          <w:sz w:val="24"/>
          <w:szCs w:val="24"/>
          <w:lang w:val="en-US"/>
        </w:rPr>
        <w:t xml:space="preserve"> carriage and predominance of type </w:t>
      </w:r>
      <w:proofErr w:type="gramStart"/>
      <w:r w:rsidRPr="002C549D">
        <w:rPr>
          <w:rFonts w:ascii="Times New Roman" w:hAnsi="Times New Roman"/>
          <w:sz w:val="24"/>
          <w:szCs w:val="24"/>
          <w:lang w:val="en-US"/>
        </w:rPr>
        <w:t>a and</w:t>
      </w:r>
      <w:proofErr w:type="gramEnd"/>
      <w:r w:rsidRPr="002C549D">
        <w:rPr>
          <w:rFonts w:ascii="Times New Roman" w:hAnsi="Times New Roman"/>
          <w:sz w:val="24"/>
          <w:szCs w:val="24"/>
          <w:lang w:val="en-US"/>
        </w:rPr>
        <w:t xml:space="preserve"> type b polysaccharide capsules among French young children. </w:t>
      </w:r>
      <w:proofErr w:type="spellStart"/>
      <w:r w:rsidRPr="002C549D">
        <w:rPr>
          <w:rFonts w:ascii="Times New Roman" w:hAnsi="Times New Roman"/>
          <w:sz w:val="24"/>
          <w:szCs w:val="24"/>
          <w:lang w:val="en-US"/>
        </w:rPr>
        <w:t>Clin</w:t>
      </w:r>
      <w:proofErr w:type="spellEnd"/>
      <w:r w:rsidRPr="002C549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C549D">
        <w:rPr>
          <w:rFonts w:ascii="Times New Roman" w:hAnsi="Times New Roman"/>
          <w:sz w:val="24"/>
          <w:szCs w:val="24"/>
          <w:lang w:val="en-US"/>
        </w:rPr>
        <w:t>Microbiol</w:t>
      </w:r>
      <w:proofErr w:type="spellEnd"/>
      <w:r w:rsidRPr="002C549D">
        <w:rPr>
          <w:rFonts w:ascii="Times New Roman" w:hAnsi="Times New Roman"/>
          <w:sz w:val="24"/>
          <w:szCs w:val="24"/>
          <w:lang w:val="en-US"/>
        </w:rPr>
        <w:t xml:space="preserve"> Infect </w:t>
      </w:r>
      <w:r w:rsidR="000C5003">
        <w:rPr>
          <w:rFonts w:ascii="Times New Roman" w:hAnsi="Times New Roman"/>
          <w:sz w:val="24"/>
          <w:szCs w:val="24"/>
          <w:lang w:val="en-US"/>
        </w:rPr>
        <w:t>in press</w:t>
      </w:r>
      <w:r w:rsidRPr="002C549D">
        <w:rPr>
          <w:rFonts w:ascii="Times New Roman" w:hAnsi="Times New Roman"/>
          <w:sz w:val="24"/>
          <w:szCs w:val="24"/>
          <w:lang w:val="en-US"/>
        </w:rPr>
        <w:t>.</w:t>
      </w:r>
    </w:p>
    <w:p w:rsidR="002C549D" w:rsidRPr="002C549D" w:rsidRDefault="002C549D" w:rsidP="002C549D">
      <w:pPr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2C549D">
        <w:rPr>
          <w:rFonts w:ascii="Times New Roman" w:hAnsi="Times New Roman"/>
          <w:sz w:val="24"/>
          <w:szCs w:val="24"/>
          <w:lang w:val="en-US"/>
        </w:rPr>
        <w:t>5.</w:t>
      </w:r>
      <w:r w:rsidRPr="002C549D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2C549D">
        <w:rPr>
          <w:rFonts w:ascii="Times New Roman" w:hAnsi="Times New Roman"/>
          <w:sz w:val="24"/>
          <w:szCs w:val="24"/>
          <w:lang w:val="en-US"/>
        </w:rPr>
        <w:t>Ilharreborde</w:t>
      </w:r>
      <w:proofErr w:type="spellEnd"/>
      <w:r w:rsidRPr="002C549D">
        <w:rPr>
          <w:rFonts w:ascii="Times New Roman" w:hAnsi="Times New Roman"/>
          <w:sz w:val="24"/>
          <w:szCs w:val="24"/>
          <w:lang w:val="en-US"/>
        </w:rPr>
        <w:t xml:space="preserve"> B, Bidet P, </w:t>
      </w:r>
      <w:proofErr w:type="spellStart"/>
      <w:r w:rsidRPr="002C549D">
        <w:rPr>
          <w:rFonts w:ascii="Times New Roman" w:hAnsi="Times New Roman"/>
          <w:sz w:val="24"/>
          <w:szCs w:val="24"/>
          <w:lang w:val="en-US"/>
        </w:rPr>
        <w:t>Lorrot</w:t>
      </w:r>
      <w:proofErr w:type="spellEnd"/>
      <w:r w:rsidRPr="002C549D">
        <w:rPr>
          <w:rFonts w:ascii="Times New Roman" w:hAnsi="Times New Roman"/>
          <w:sz w:val="24"/>
          <w:szCs w:val="24"/>
          <w:lang w:val="en-US"/>
        </w:rPr>
        <w:t xml:space="preserve"> M, Even J, </w:t>
      </w:r>
      <w:proofErr w:type="spellStart"/>
      <w:r w:rsidRPr="002C549D">
        <w:rPr>
          <w:rFonts w:ascii="Times New Roman" w:hAnsi="Times New Roman"/>
          <w:sz w:val="24"/>
          <w:szCs w:val="24"/>
          <w:lang w:val="en-US"/>
        </w:rPr>
        <w:t>Mariani-Kurkdjian</w:t>
      </w:r>
      <w:proofErr w:type="spellEnd"/>
      <w:r w:rsidRPr="002C549D">
        <w:rPr>
          <w:rFonts w:ascii="Times New Roman" w:hAnsi="Times New Roman"/>
          <w:sz w:val="24"/>
          <w:szCs w:val="24"/>
          <w:lang w:val="en-US"/>
        </w:rPr>
        <w:t xml:space="preserve"> P, </w:t>
      </w:r>
      <w:proofErr w:type="spellStart"/>
      <w:r w:rsidRPr="002C549D">
        <w:rPr>
          <w:rFonts w:ascii="Times New Roman" w:hAnsi="Times New Roman"/>
          <w:sz w:val="24"/>
          <w:szCs w:val="24"/>
          <w:lang w:val="en-US"/>
        </w:rPr>
        <w:t>Liguori</w:t>
      </w:r>
      <w:proofErr w:type="spellEnd"/>
      <w:r w:rsidRPr="002C549D">
        <w:rPr>
          <w:rFonts w:ascii="Times New Roman" w:hAnsi="Times New Roman"/>
          <w:sz w:val="24"/>
          <w:szCs w:val="24"/>
          <w:lang w:val="en-US"/>
        </w:rPr>
        <w:t xml:space="preserve"> S, </w:t>
      </w:r>
      <w:proofErr w:type="spellStart"/>
      <w:r w:rsidRPr="002C549D">
        <w:rPr>
          <w:rFonts w:ascii="Times New Roman" w:hAnsi="Times New Roman"/>
          <w:sz w:val="24"/>
          <w:szCs w:val="24"/>
          <w:lang w:val="en-US"/>
        </w:rPr>
        <w:t>Vitoux</w:t>
      </w:r>
      <w:proofErr w:type="spellEnd"/>
      <w:r w:rsidRPr="002C549D">
        <w:rPr>
          <w:rFonts w:ascii="Times New Roman" w:hAnsi="Times New Roman"/>
          <w:sz w:val="24"/>
          <w:szCs w:val="24"/>
          <w:lang w:val="en-US"/>
        </w:rPr>
        <w:t xml:space="preserve"> C, Lefevre Y, </w:t>
      </w:r>
      <w:proofErr w:type="spellStart"/>
      <w:r w:rsidRPr="002C549D">
        <w:rPr>
          <w:rFonts w:ascii="Times New Roman" w:hAnsi="Times New Roman"/>
          <w:sz w:val="24"/>
          <w:szCs w:val="24"/>
          <w:lang w:val="en-US"/>
        </w:rPr>
        <w:t>Doit</w:t>
      </w:r>
      <w:proofErr w:type="spellEnd"/>
      <w:r w:rsidRPr="002C549D">
        <w:rPr>
          <w:rFonts w:ascii="Times New Roman" w:hAnsi="Times New Roman"/>
          <w:sz w:val="24"/>
          <w:szCs w:val="24"/>
          <w:lang w:val="en-US"/>
        </w:rPr>
        <w:t xml:space="preserve"> C, </w:t>
      </w:r>
      <w:proofErr w:type="spellStart"/>
      <w:r w:rsidRPr="002C549D">
        <w:rPr>
          <w:rFonts w:ascii="Times New Roman" w:hAnsi="Times New Roman"/>
          <w:sz w:val="24"/>
          <w:szCs w:val="24"/>
          <w:lang w:val="en-US"/>
        </w:rPr>
        <w:t>Fitoussi</w:t>
      </w:r>
      <w:proofErr w:type="spellEnd"/>
      <w:r w:rsidRPr="002C549D">
        <w:rPr>
          <w:rFonts w:ascii="Times New Roman" w:hAnsi="Times New Roman"/>
          <w:sz w:val="24"/>
          <w:szCs w:val="24"/>
          <w:lang w:val="en-US"/>
        </w:rPr>
        <w:t xml:space="preserve"> F, </w:t>
      </w:r>
      <w:proofErr w:type="spellStart"/>
      <w:r w:rsidRPr="002C549D">
        <w:rPr>
          <w:rFonts w:ascii="Times New Roman" w:hAnsi="Times New Roman"/>
          <w:sz w:val="24"/>
          <w:szCs w:val="24"/>
          <w:lang w:val="en-US"/>
        </w:rPr>
        <w:t>Pennecot</w:t>
      </w:r>
      <w:proofErr w:type="spellEnd"/>
      <w:r w:rsidRPr="002C549D">
        <w:rPr>
          <w:rFonts w:ascii="Times New Roman" w:hAnsi="Times New Roman"/>
          <w:sz w:val="24"/>
          <w:szCs w:val="24"/>
          <w:lang w:val="en-US"/>
        </w:rPr>
        <w:t xml:space="preserve"> G, </w:t>
      </w:r>
      <w:proofErr w:type="spellStart"/>
      <w:r w:rsidRPr="002C549D">
        <w:rPr>
          <w:rFonts w:ascii="Times New Roman" w:hAnsi="Times New Roman"/>
          <w:sz w:val="24"/>
          <w:szCs w:val="24"/>
          <w:lang w:val="en-US"/>
        </w:rPr>
        <w:t>Bingen</w:t>
      </w:r>
      <w:proofErr w:type="spellEnd"/>
      <w:r w:rsidRPr="002C549D">
        <w:rPr>
          <w:rFonts w:ascii="Times New Roman" w:hAnsi="Times New Roman"/>
          <w:sz w:val="24"/>
          <w:szCs w:val="24"/>
          <w:lang w:val="en-US"/>
        </w:rPr>
        <w:t xml:space="preserve"> E, Mazda K, </w:t>
      </w:r>
      <w:proofErr w:type="spellStart"/>
      <w:r w:rsidRPr="002C549D">
        <w:rPr>
          <w:rFonts w:ascii="Times New Roman" w:hAnsi="Times New Roman"/>
          <w:sz w:val="24"/>
          <w:szCs w:val="24"/>
          <w:lang w:val="en-US"/>
        </w:rPr>
        <w:t>Bonacorsi</w:t>
      </w:r>
      <w:proofErr w:type="spellEnd"/>
      <w:r w:rsidRPr="002C549D">
        <w:rPr>
          <w:rFonts w:ascii="Times New Roman" w:hAnsi="Times New Roman"/>
          <w:sz w:val="24"/>
          <w:szCs w:val="24"/>
          <w:lang w:val="en-US"/>
        </w:rPr>
        <w:t xml:space="preserve"> S. 2009. New Real-Time PCR-Based Method for </w:t>
      </w:r>
      <w:proofErr w:type="spellStart"/>
      <w:r w:rsidRPr="002C549D">
        <w:rPr>
          <w:rFonts w:ascii="Times New Roman" w:hAnsi="Times New Roman"/>
          <w:i/>
          <w:sz w:val="24"/>
          <w:szCs w:val="24"/>
          <w:lang w:val="en-US"/>
        </w:rPr>
        <w:t>Kingella</w:t>
      </w:r>
      <w:proofErr w:type="spellEnd"/>
      <w:r w:rsidRPr="002C549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2C549D">
        <w:rPr>
          <w:rFonts w:ascii="Times New Roman" w:hAnsi="Times New Roman"/>
          <w:i/>
          <w:sz w:val="24"/>
          <w:szCs w:val="24"/>
          <w:lang w:val="en-US"/>
        </w:rPr>
        <w:t>kingae</w:t>
      </w:r>
      <w:proofErr w:type="spellEnd"/>
      <w:r w:rsidRPr="002C549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2C549D">
        <w:rPr>
          <w:rFonts w:ascii="Times New Roman" w:hAnsi="Times New Roman"/>
          <w:sz w:val="24"/>
          <w:szCs w:val="24"/>
          <w:lang w:val="en-US"/>
        </w:rPr>
        <w:t xml:space="preserve">DNA Detection: Application to Samples Collected from 89 Children with Acute Arthritis. J </w:t>
      </w:r>
      <w:proofErr w:type="spellStart"/>
      <w:r w:rsidRPr="002C549D">
        <w:rPr>
          <w:rFonts w:ascii="Times New Roman" w:hAnsi="Times New Roman"/>
          <w:sz w:val="24"/>
          <w:szCs w:val="24"/>
          <w:lang w:val="en-US"/>
        </w:rPr>
        <w:t>Clin</w:t>
      </w:r>
      <w:proofErr w:type="spellEnd"/>
      <w:r w:rsidRPr="002C549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C549D">
        <w:rPr>
          <w:rFonts w:ascii="Times New Roman" w:hAnsi="Times New Roman"/>
          <w:sz w:val="24"/>
          <w:szCs w:val="24"/>
          <w:lang w:val="en-US"/>
        </w:rPr>
        <w:t>Microbiol</w:t>
      </w:r>
      <w:proofErr w:type="spellEnd"/>
      <w:r w:rsidRPr="002C549D">
        <w:rPr>
          <w:rFonts w:ascii="Times New Roman" w:hAnsi="Times New Roman"/>
          <w:sz w:val="24"/>
          <w:szCs w:val="24"/>
          <w:lang w:val="en-US"/>
        </w:rPr>
        <w:t xml:space="preserve"> 47:1837-1841.</w:t>
      </w:r>
    </w:p>
    <w:p w:rsidR="00A02CD0" w:rsidRDefault="00A02CD0" w:rsidP="0059720A">
      <w:pPr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A02CD0" w:rsidRDefault="00A02CD0" w:rsidP="00A02CD0">
      <w:pPr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Legend to Figure</w:t>
      </w:r>
    </w:p>
    <w:p w:rsidR="00753585" w:rsidRPr="00B8486C" w:rsidRDefault="00A02CD0" w:rsidP="00531DEA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A02CD0">
        <w:rPr>
          <w:rFonts w:ascii="Times New Roman" w:hAnsi="Times New Roman"/>
          <w:b/>
          <w:bCs/>
          <w:sz w:val="24"/>
          <w:szCs w:val="24"/>
          <w:lang w:val="en-US"/>
        </w:rPr>
        <w:t>Figure 1.</w:t>
      </w:r>
      <w:proofErr w:type="gramEnd"/>
      <w:r w:rsidRPr="00A02CD0">
        <w:rPr>
          <w:rFonts w:ascii="Times New Roman" w:hAnsi="Times New Roman"/>
          <w:b/>
          <w:bCs/>
          <w:sz w:val="24"/>
          <w:szCs w:val="24"/>
          <w:lang w:val="en-US"/>
        </w:rPr>
        <w:t xml:space="preserve"> Gel electrophoresis of the </w:t>
      </w:r>
      <w:proofErr w:type="spellStart"/>
      <w:r w:rsidRPr="00A02CD0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Kingella</w:t>
      </w:r>
      <w:proofErr w:type="spellEnd"/>
      <w:r w:rsidRPr="00A02CD0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A02CD0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kingae</w:t>
      </w:r>
      <w:proofErr w:type="spellEnd"/>
      <w:r w:rsidRPr="00A02CD0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A02CD0">
        <w:rPr>
          <w:rFonts w:ascii="Times New Roman" w:hAnsi="Times New Roman"/>
          <w:b/>
          <w:bCs/>
          <w:sz w:val="24"/>
          <w:szCs w:val="24"/>
          <w:lang w:val="en-US"/>
        </w:rPr>
        <w:t xml:space="preserve">multiplex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capsular PCR in </w:t>
      </w:r>
      <w:proofErr w:type="spellStart"/>
      <w:r w:rsidRPr="00A02CD0">
        <w:rPr>
          <w:rFonts w:ascii="Times New Roman" w:hAnsi="Times New Roman"/>
          <w:b/>
          <w:bCs/>
          <w:sz w:val="24"/>
          <w:szCs w:val="24"/>
          <w:lang w:val="en-US"/>
        </w:rPr>
        <w:t>osteoarticular</w:t>
      </w:r>
      <w:proofErr w:type="spellEnd"/>
      <w:r w:rsidRPr="00A02CD0">
        <w:rPr>
          <w:rFonts w:ascii="Times New Roman" w:hAnsi="Times New Roman"/>
          <w:b/>
          <w:bCs/>
          <w:sz w:val="24"/>
          <w:szCs w:val="24"/>
          <w:lang w:val="en-US"/>
        </w:rPr>
        <w:t xml:space="preserve"> samples.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A02CD0">
        <w:rPr>
          <w:rFonts w:ascii="Times New Roman" w:hAnsi="Times New Roman"/>
          <w:sz w:val="24"/>
          <w:szCs w:val="24"/>
          <w:lang w:val="en-US"/>
        </w:rPr>
        <w:t xml:space="preserve">The molecular weight is related to the capsule serotype: </w:t>
      </w:r>
      <w:r>
        <w:rPr>
          <w:rFonts w:ascii="Times New Roman" w:hAnsi="Times New Roman"/>
          <w:sz w:val="24"/>
          <w:szCs w:val="24"/>
          <w:lang w:val="en-US"/>
        </w:rPr>
        <w:t>‘</w:t>
      </w:r>
      <w:r w:rsidRPr="00A02CD0"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>’</w:t>
      </w:r>
      <w:r w:rsidRPr="00A02CD0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‘</w:t>
      </w:r>
      <w:r w:rsidRPr="00A02CD0"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  <w:lang w:val="en-US"/>
        </w:rPr>
        <w:t>’</w:t>
      </w:r>
      <w:r w:rsidRPr="00A02CD0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‘</w:t>
      </w:r>
      <w:r w:rsidRPr="00A02CD0"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  <w:lang w:val="en-US"/>
        </w:rPr>
        <w:t>’</w:t>
      </w:r>
      <w:r w:rsidRPr="00A02C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A02CD0">
        <w:rPr>
          <w:rFonts w:ascii="Times New Roman" w:hAnsi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/>
          <w:sz w:val="24"/>
          <w:szCs w:val="24"/>
          <w:lang w:val="en-US"/>
        </w:rPr>
        <w:t>‘</w:t>
      </w:r>
      <w:r w:rsidRPr="00A02CD0"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  <w:lang w:val="en-US"/>
        </w:rPr>
        <w:t>’</w:t>
      </w:r>
      <w:proofErr w:type="gramEnd"/>
      <w:r w:rsidRPr="00A02CD0">
        <w:rPr>
          <w:rFonts w:ascii="Times New Roman" w:hAnsi="Times New Roman"/>
          <w:sz w:val="24"/>
          <w:szCs w:val="24"/>
          <w:lang w:val="en-US"/>
        </w:rPr>
        <w:t xml:space="preserve"> types are identified from the highest to the lowest molecular weight, respectively (lane 4). Capsule type </w:t>
      </w:r>
      <w:r>
        <w:rPr>
          <w:rFonts w:ascii="Times New Roman" w:hAnsi="Times New Roman"/>
          <w:sz w:val="24"/>
          <w:szCs w:val="24"/>
          <w:lang w:val="en-US"/>
        </w:rPr>
        <w:t>‘</w:t>
      </w:r>
      <w:r w:rsidRPr="00A02CD0"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>’</w:t>
      </w:r>
      <w:r w:rsidRPr="00A02CD0">
        <w:rPr>
          <w:rFonts w:ascii="Times New Roman" w:hAnsi="Times New Roman"/>
          <w:sz w:val="24"/>
          <w:szCs w:val="24"/>
          <w:lang w:val="en-US"/>
        </w:rPr>
        <w:t xml:space="preserve"> was identified in 4 samples (lanes 1, 6, 7 and 8), capsule type </w:t>
      </w:r>
      <w:r>
        <w:rPr>
          <w:rFonts w:ascii="Times New Roman" w:hAnsi="Times New Roman"/>
          <w:sz w:val="24"/>
          <w:szCs w:val="24"/>
          <w:lang w:val="en-US"/>
        </w:rPr>
        <w:t>‘</w:t>
      </w:r>
      <w:r w:rsidRPr="00A02CD0"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  <w:lang w:val="en-US"/>
        </w:rPr>
        <w:t>’</w:t>
      </w:r>
      <w:r w:rsidRPr="00A02CD0">
        <w:rPr>
          <w:rFonts w:ascii="Times New Roman" w:hAnsi="Times New Roman"/>
          <w:sz w:val="24"/>
          <w:szCs w:val="24"/>
          <w:lang w:val="en-US"/>
        </w:rPr>
        <w:t xml:space="preserve"> was identified in 2 samples (lanes 3 and 5), and capsule type </w:t>
      </w:r>
      <w:r>
        <w:rPr>
          <w:rFonts w:ascii="Times New Roman" w:hAnsi="Times New Roman"/>
          <w:sz w:val="24"/>
          <w:szCs w:val="24"/>
          <w:lang w:val="en-US"/>
        </w:rPr>
        <w:t>‘</w:t>
      </w:r>
      <w:r w:rsidRPr="00A02CD0"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  <w:lang w:val="en-US"/>
        </w:rPr>
        <w:t>’</w:t>
      </w:r>
      <w:r w:rsidRPr="00A02CD0">
        <w:rPr>
          <w:rFonts w:ascii="Times New Roman" w:hAnsi="Times New Roman"/>
          <w:sz w:val="24"/>
          <w:szCs w:val="24"/>
          <w:lang w:val="en-US"/>
        </w:rPr>
        <w:t xml:space="preserve"> was identified in 1 sample (lane 2). </w:t>
      </w:r>
      <w:proofErr w:type="gramStart"/>
      <w:r w:rsidRPr="00A02CD0">
        <w:rPr>
          <w:rFonts w:ascii="Times New Roman" w:hAnsi="Times New Roman"/>
          <w:sz w:val="24"/>
          <w:szCs w:val="24"/>
          <w:lang w:val="en-US"/>
        </w:rPr>
        <w:t>Lane 9, sterile water; Lane 10, DNA ladder</w:t>
      </w:r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sectPr w:rsidR="00753585" w:rsidRPr="00B8486C" w:rsidSect="00892B94">
      <w:footerReference w:type="default" r:id="rId8"/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EE2" w:rsidRDefault="00DF1EE2" w:rsidP="00892B94">
      <w:pPr>
        <w:spacing w:after="0" w:line="240" w:lineRule="auto"/>
      </w:pPr>
      <w:r>
        <w:separator/>
      </w:r>
    </w:p>
  </w:endnote>
  <w:endnote w:type="continuationSeparator" w:id="0">
    <w:p w:rsidR="00DF1EE2" w:rsidRDefault="00DF1EE2" w:rsidP="0089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B94" w:rsidRDefault="00892B94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531DEA">
      <w:rPr>
        <w:noProof/>
      </w:rPr>
      <w:t>1</w:t>
    </w:r>
    <w:r>
      <w:fldChar w:fldCharType="end"/>
    </w:r>
  </w:p>
  <w:p w:rsidR="00892B94" w:rsidRDefault="00892B9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EE2" w:rsidRDefault="00DF1EE2" w:rsidP="00892B94">
      <w:pPr>
        <w:spacing w:after="0" w:line="240" w:lineRule="auto"/>
      </w:pPr>
      <w:r>
        <w:separator/>
      </w:r>
    </w:p>
  </w:footnote>
  <w:footnote w:type="continuationSeparator" w:id="0">
    <w:p w:rsidR="00DF1EE2" w:rsidRDefault="00DF1EE2" w:rsidP="00892B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3A5"/>
    <w:rsid w:val="000473A5"/>
    <w:rsid w:val="0006503B"/>
    <w:rsid w:val="00067107"/>
    <w:rsid w:val="00085544"/>
    <w:rsid w:val="000963E7"/>
    <w:rsid w:val="000C5003"/>
    <w:rsid w:val="000D794A"/>
    <w:rsid w:val="000E0CE7"/>
    <w:rsid w:val="000F45F0"/>
    <w:rsid w:val="0011431E"/>
    <w:rsid w:val="00180570"/>
    <w:rsid w:val="001C16FD"/>
    <w:rsid w:val="002675CD"/>
    <w:rsid w:val="002B5AAD"/>
    <w:rsid w:val="002C19D1"/>
    <w:rsid w:val="002C549D"/>
    <w:rsid w:val="0031550E"/>
    <w:rsid w:val="00330482"/>
    <w:rsid w:val="00377D15"/>
    <w:rsid w:val="003A4E51"/>
    <w:rsid w:val="003D6217"/>
    <w:rsid w:val="003E35F3"/>
    <w:rsid w:val="003E6727"/>
    <w:rsid w:val="00452F71"/>
    <w:rsid w:val="00497DF9"/>
    <w:rsid w:val="00501859"/>
    <w:rsid w:val="00511BD3"/>
    <w:rsid w:val="00531DEA"/>
    <w:rsid w:val="0059720A"/>
    <w:rsid w:val="005E7CB9"/>
    <w:rsid w:val="00633C67"/>
    <w:rsid w:val="00644DB9"/>
    <w:rsid w:val="006771D0"/>
    <w:rsid w:val="00691444"/>
    <w:rsid w:val="006A3D4B"/>
    <w:rsid w:val="006B14B0"/>
    <w:rsid w:val="006D69CD"/>
    <w:rsid w:val="006F7336"/>
    <w:rsid w:val="007029AB"/>
    <w:rsid w:val="00723201"/>
    <w:rsid w:val="00753585"/>
    <w:rsid w:val="00792870"/>
    <w:rsid w:val="007971FD"/>
    <w:rsid w:val="007A392E"/>
    <w:rsid w:val="00803953"/>
    <w:rsid w:val="008549F1"/>
    <w:rsid w:val="00892B94"/>
    <w:rsid w:val="008B1E65"/>
    <w:rsid w:val="0090243A"/>
    <w:rsid w:val="0092178A"/>
    <w:rsid w:val="009267B9"/>
    <w:rsid w:val="00931611"/>
    <w:rsid w:val="0096103F"/>
    <w:rsid w:val="009D0358"/>
    <w:rsid w:val="009E174C"/>
    <w:rsid w:val="00A02CD0"/>
    <w:rsid w:val="00A73893"/>
    <w:rsid w:val="00B40E0B"/>
    <w:rsid w:val="00B8486C"/>
    <w:rsid w:val="00BB4E99"/>
    <w:rsid w:val="00C86D3C"/>
    <w:rsid w:val="00C875B8"/>
    <w:rsid w:val="00CF1BD2"/>
    <w:rsid w:val="00D666A1"/>
    <w:rsid w:val="00DB1669"/>
    <w:rsid w:val="00DF1EE2"/>
    <w:rsid w:val="00DF59BC"/>
    <w:rsid w:val="00E269E7"/>
    <w:rsid w:val="00E34E70"/>
    <w:rsid w:val="00E601FE"/>
    <w:rsid w:val="00E9619C"/>
    <w:rsid w:val="00F62AD8"/>
    <w:rsid w:val="00F64B54"/>
    <w:rsid w:val="00F7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2F7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92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892B94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892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892B94"/>
    <w:rPr>
      <w:rFonts w:cs="Times New Roman"/>
    </w:rPr>
  </w:style>
  <w:style w:type="character" w:styleId="Numrodeligne">
    <w:name w:val="line number"/>
    <w:basedOn w:val="Policepardfaut"/>
    <w:uiPriority w:val="99"/>
    <w:semiHidden/>
    <w:unhideWhenUsed/>
    <w:rsid w:val="00892B94"/>
    <w:rPr>
      <w:rFonts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180570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8057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180570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8057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180570"/>
    <w:rPr>
      <w:rFonts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0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8057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02CD0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2F7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92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892B94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892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892B94"/>
    <w:rPr>
      <w:rFonts w:cs="Times New Roman"/>
    </w:rPr>
  </w:style>
  <w:style w:type="character" w:styleId="Numrodeligne">
    <w:name w:val="line number"/>
    <w:basedOn w:val="Policepardfaut"/>
    <w:uiPriority w:val="99"/>
    <w:semiHidden/>
    <w:unhideWhenUsed/>
    <w:rsid w:val="00892B94"/>
    <w:rPr>
      <w:rFonts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180570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8057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180570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8057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180570"/>
    <w:rPr>
      <w:rFonts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0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8057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02CD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34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omain.basmaci@aphp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1089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BASMACI Romain</dc:creator>
  <cp:lastModifiedBy>BASMACI Romain</cp:lastModifiedBy>
  <cp:revision>2</cp:revision>
  <dcterms:created xsi:type="dcterms:W3CDTF">2018-09-25T08:21:00Z</dcterms:created>
  <dcterms:modified xsi:type="dcterms:W3CDTF">2018-09-25T08:21:00Z</dcterms:modified>
</cp:coreProperties>
</file>