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4E" w:rsidRPr="005759EA" w:rsidRDefault="00EF1ACC" w:rsidP="005759EA">
      <w:pPr>
        <w:spacing w:after="0" w:line="480" w:lineRule="auto"/>
        <w:jc w:val="both"/>
        <w:rPr>
          <w:rFonts w:ascii="Times New Roman" w:hAnsi="Times New Roman" w:cs="Times New Roman"/>
          <w:b/>
          <w:sz w:val="24"/>
          <w:szCs w:val="24"/>
        </w:rPr>
      </w:pPr>
      <w:bookmarkStart w:id="0" w:name="_GoBack"/>
      <w:bookmarkEnd w:id="0"/>
      <w:r w:rsidRPr="005759EA">
        <w:rPr>
          <w:rFonts w:ascii="Times New Roman" w:hAnsi="Times New Roman" w:cs="Times New Roman"/>
          <w:b/>
          <w:sz w:val="24"/>
          <w:szCs w:val="24"/>
          <w:u w:val="single"/>
        </w:rPr>
        <w:t>Title:</w:t>
      </w:r>
      <w:r w:rsidRPr="005759EA">
        <w:rPr>
          <w:rFonts w:ascii="Times New Roman" w:hAnsi="Times New Roman" w:cs="Times New Roman"/>
          <w:b/>
          <w:sz w:val="24"/>
          <w:szCs w:val="24"/>
        </w:rPr>
        <w:t xml:space="preserve"> </w:t>
      </w:r>
      <w:r w:rsidR="00C3184F">
        <w:rPr>
          <w:rFonts w:ascii="Times New Roman" w:hAnsi="Times New Roman"/>
          <w:b/>
          <w:bCs/>
          <w:sz w:val="24"/>
          <w:szCs w:val="24"/>
        </w:rPr>
        <w:t>The successful treatment of metastatic androgen receptor positive tumours of parotid origin with androgen receptor blockade and immunotherapy</w:t>
      </w:r>
    </w:p>
    <w:p w:rsidR="00EF1ACC" w:rsidRPr="005759EA" w:rsidRDefault="00EF1ACC" w:rsidP="005759EA">
      <w:pPr>
        <w:spacing w:after="0" w:line="480" w:lineRule="auto"/>
        <w:jc w:val="both"/>
        <w:rPr>
          <w:rFonts w:ascii="Times New Roman" w:hAnsi="Times New Roman" w:cs="Times New Roman"/>
          <w:b/>
          <w:sz w:val="24"/>
          <w:szCs w:val="24"/>
        </w:rPr>
      </w:pPr>
    </w:p>
    <w:p w:rsidR="00EF1ACC" w:rsidRPr="005759EA" w:rsidRDefault="00EF1ACC" w:rsidP="005759EA">
      <w:pPr>
        <w:spacing w:after="0" w:line="480" w:lineRule="auto"/>
        <w:jc w:val="both"/>
        <w:rPr>
          <w:rFonts w:ascii="Times New Roman" w:hAnsi="Times New Roman" w:cs="Times New Roman"/>
          <w:b/>
          <w:sz w:val="24"/>
          <w:szCs w:val="24"/>
          <w:u w:val="single"/>
        </w:rPr>
      </w:pPr>
      <w:r w:rsidRPr="005759EA">
        <w:rPr>
          <w:rFonts w:ascii="Times New Roman" w:hAnsi="Times New Roman" w:cs="Times New Roman"/>
          <w:b/>
          <w:sz w:val="24"/>
          <w:szCs w:val="24"/>
          <w:u w:val="single"/>
        </w:rPr>
        <w:t>Authors:</w:t>
      </w:r>
      <w:r w:rsidRPr="005759EA">
        <w:rPr>
          <w:rFonts w:ascii="Times New Roman" w:hAnsi="Times New Roman" w:cs="Times New Roman"/>
          <w:b/>
          <w:sz w:val="24"/>
          <w:szCs w:val="24"/>
        </w:rPr>
        <w:t xml:space="preserve"> Angus G Dalgleish</w:t>
      </w:r>
      <w:r w:rsidR="00A300D9" w:rsidRPr="005759EA">
        <w:rPr>
          <w:rFonts w:ascii="Times New Roman" w:hAnsi="Times New Roman" w:cs="Times New Roman"/>
          <w:b/>
          <w:sz w:val="24"/>
          <w:szCs w:val="24"/>
          <w:vertAlign w:val="superscript"/>
        </w:rPr>
        <w:t>1#</w:t>
      </w:r>
      <w:r w:rsidRPr="005759EA">
        <w:rPr>
          <w:rFonts w:ascii="Times New Roman" w:hAnsi="Times New Roman" w:cs="Times New Roman"/>
          <w:b/>
          <w:sz w:val="24"/>
          <w:szCs w:val="24"/>
        </w:rPr>
        <w:t>, Silvana Di Palma</w:t>
      </w:r>
      <w:r w:rsidR="00A300D9" w:rsidRPr="005759EA">
        <w:rPr>
          <w:rFonts w:ascii="Times New Roman" w:hAnsi="Times New Roman" w:cs="Times New Roman"/>
          <w:b/>
          <w:sz w:val="24"/>
          <w:szCs w:val="24"/>
          <w:vertAlign w:val="superscript"/>
        </w:rPr>
        <w:t>2</w:t>
      </w:r>
      <w:r w:rsidR="000F336B" w:rsidRPr="005759EA">
        <w:rPr>
          <w:rFonts w:ascii="Times New Roman" w:hAnsi="Times New Roman" w:cs="Times New Roman"/>
          <w:b/>
          <w:sz w:val="24"/>
          <w:szCs w:val="24"/>
        </w:rPr>
        <w:t>, K</w:t>
      </w:r>
      <w:r w:rsidR="00A300D9" w:rsidRPr="005759EA">
        <w:rPr>
          <w:rFonts w:ascii="Times New Roman" w:hAnsi="Times New Roman" w:cs="Times New Roman"/>
          <w:b/>
          <w:sz w:val="24"/>
          <w:szCs w:val="24"/>
        </w:rPr>
        <w:t>annon Nathan</w:t>
      </w:r>
      <w:r w:rsidR="00A300D9" w:rsidRPr="005759EA">
        <w:rPr>
          <w:rFonts w:ascii="Times New Roman" w:hAnsi="Times New Roman" w:cs="Times New Roman"/>
          <w:sz w:val="24"/>
          <w:szCs w:val="24"/>
          <w:vertAlign w:val="superscript"/>
        </w:rPr>
        <w:t>3</w:t>
      </w:r>
      <w:r w:rsidRPr="005759EA">
        <w:rPr>
          <w:rFonts w:ascii="Times New Roman" w:hAnsi="Times New Roman" w:cs="Times New Roman"/>
          <w:b/>
          <w:sz w:val="24"/>
          <w:szCs w:val="24"/>
        </w:rPr>
        <w:t xml:space="preserve">, </w:t>
      </w:r>
      <w:r w:rsidR="000F336B" w:rsidRPr="005759EA">
        <w:rPr>
          <w:rFonts w:ascii="Times New Roman" w:hAnsi="Times New Roman" w:cs="Times New Roman"/>
          <w:b/>
          <w:sz w:val="24"/>
          <w:szCs w:val="24"/>
        </w:rPr>
        <w:t>Barry Powell</w:t>
      </w:r>
      <w:r w:rsidR="000F336B" w:rsidRPr="005759EA">
        <w:rPr>
          <w:rFonts w:ascii="Times New Roman" w:hAnsi="Times New Roman" w:cs="Times New Roman"/>
          <w:b/>
          <w:sz w:val="24"/>
          <w:szCs w:val="24"/>
          <w:vertAlign w:val="superscript"/>
        </w:rPr>
        <w:t>1</w:t>
      </w:r>
      <w:r w:rsidR="000F336B" w:rsidRPr="005759EA">
        <w:rPr>
          <w:rFonts w:ascii="Times New Roman" w:hAnsi="Times New Roman" w:cs="Times New Roman"/>
          <w:b/>
          <w:sz w:val="24"/>
          <w:szCs w:val="24"/>
        </w:rPr>
        <w:t>, N</w:t>
      </w:r>
      <w:r w:rsidRPr="005759EA">
        <w:rPr>
          <w:rFonts w:ascii="Times New Roman" w:hAnsi="Times New Roman" w:cs="Times New Roman"/>
          <w:b/>
          <w:sz w:val="24"/>
          <w:szCs w:val="24"/>
        </w:rPr>
        <w:t>irav Patel</w:t>
      </w:r>
      <w:r w:rsidR="00A300D9" w:rsidRPr="005759EA">
        <w:rPr>
          <w:rFonts w:ascii="Times New Roman" w:hAnsi="Times New Roman" w:cs="Times New Roman"/>
          <w:b/>
          <w:sz w:val="24"/>
          <w:szCs w:val="24"/>
          <w:vertAlign w:val="superscript"/>
        </w:rPr>
        <w:t>1</w:t>
      </w:r>
      <w:r w:rsidRPr="005759EA">
        <w:rPr>
          <w:rFonts w:ascii="Times New Roman" w:hAnsi="Times New Roman" w:cs="Times New Roman"/>
          <w:b/>
          <w:sz w:val="24"/>
          <w:szCs w:val="24"/>
        </w:rPr>
        <w:t xml:space="preserve"> and Alberto Fusi</w:t>
      </w:r>
      <w:r w:rsidR="00A300D9" w:rsidRPr="005759EA">
        <w:rPr>
          <w:rFonts w:ascii="Times New Roman" w:hAnsi="Times New Roman" w:cs="Times New Roman"/>
          <w:b/>
          <w:sz w:val="24"/>
          <w:szCs w:val="24"/>
          <w:vertAlign w:val="superscript"/>
        </w:rPr>
        <w:t>1</w:t>
      </w:r>
    </w:p>
    <w:p w:rsidR="00EF1ACC" w:rsidRPr="005759EA" w:rsidRDefault="00EF1ACC" w:rsidP="005759EA">
      <w:pPr>
        <w:spacing w:after="0" w:line="480" w:lineRule="auto"/>
        <w:jc w:val="both"/>
        <w:rPr>
          <w:rFonts w:ascii="Times New Roman" w:hAnsi="Times New Roman" w:cs="Times New Roman"/>
          <w:sz w:val="24"/>
          <w:szCs w:val="24"/>
        </w:rPr>
      </w:pPr>
    </w:p>
    <w:p w:rsidR="00EF1ACC" w:rsidRPr="005759EA" w:rsidRDefault="00860406" w:rsidP="005759EA">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00A300D9" w:rsidRPr="005759EA">
        <w:rPr>
          <w:rFonts w:ascii="Times New Roman" w:hAnsi="Times New Roman" w:cs="Times New Roman"/>
          <w:sz w:val="24"/>
          <w:szCs w:val="24"/>
        </w:rPr>
        <w:t>St George's University Hospital, London, U.K.</w:t>
      </w:r>
    </w:p>
    <w:p w:rsidR="00A300D9" w:rsidRPr="005759EA" w:rsidRDefault="00A300D9" w:rsidP="005759EA">
      <w:pPr>
        <w:spacing w:after="0" w:line="480" w:lineRule="auto"/>
        <w:jc w:val="both"/>
        <w:rPr>
          <w:rFonts w:ascii="Times New Roman" w:hAnsi="Times New Roman" w:cs="Times New Roman"/>
          <w:sz w:val="24"/>
          <w:szCs w:val="24"/>
          <w:lang w:eastAsia="en-GB"/>
        </w:rPr>
      </w:pPr>
      <w:r w:rsidRPr="005759EA">
        <w:rPr>
          <w:rFonts w:ascii="Times New Roman" w:hAnsi="Times New Roman" w:cs="Times New Roman"/>
          <w:sz w:val="24"/>
          <w:szCs w:val="24"/>
          <w:vertAlign w:val="superscript"/>
        </w:rPr>
        <w:t xml:space="preserve">2 </w:t>
      </w:r>
      <w:r w:rsidRPr="005759EA">
        <w:rPr>
          <w:rFonts w:ascii="Times New Roman" w:hAnsi="Times New Roman" w:cs="Times New Roman"/>
          <w:bCs/>
          <w:sz w:val="24"/>
          <w:szCs w:val="24"/>
          <w:lang w:eastAsia="en-GB"/>
        </w:rPr>
        <w:t>Royal Surrey County Hospital</w:t>
      </w:r>
      <w:r w:rsidRPr="005759EA">
        <w:rPr>
          <w:rFonts w:ascii="Times New Roman" w:hAnsi="Times New Roman" w:cs="Times New Roman"/>
          <w:sz w:val="24"/>
          <w:szCs w:val="24"/>
          <w:lang w:eastAsia="en-GB"/>
        </w:rPr>
        <w:t>, Guilford, UK</w:t>
      </w:r>
    </w:p>
    <w:p w:rsidR="00A300D9" w:rsidRPr="005759EA" w:rsidRDefault="00A300D9" w:rsidP="005759EA">
      <w:pPr>
        <w:spacing w:after="0" w:line="480" w:lineRule="auto"/>
        <w:jc w:val="both"/>
        <w:rPr>
          <w:rFonts w:ascii="Times New Roman" w:hAnsi="Times New Roman" w:cs="Times New Roman"/>
          <w:sz w:val="24"/>
          <w:szCs w:val="24"/>
        </w:rPr>
      </w:pPr>
      <w:r w:rsidRPr="005759EA">
        <w:rPr>
          <w:rFonts w:ascii="Times New Roman" w:hAnsi="Times New Roman" w:cs="Times New Roman"/>
          <w:sz w:val="24"/>
          <w:szCs w:val="24"/>
          <w:vertAlign w:val="superscript"/>
        </w:rPr>
        <w:t xml:space="preserve">3 </w:t>
      </w:r>
      <w:r w:rsidR="006339BE" w:rsidRPr="005759EA">
        <w:rPr>
          <w:rFonts w:ascii="Times New Roman" w:hAnsi="Times New Roman" w:cs="Times New Roman"/>
          <w:sz w:val="24"/>
          <w:szCs w:val="24"/>
        </w:rPr>
        <w:t>Kent Oncology C</w:t>
      </w:r>
      <w:r w:rsidRPr="005759EA">
        <w:rPr>
          <w:rFonts w:ascii="Times New Roman" w:hAnsi="Times New Roman" w:cs="Times New Roman"/>
          <w:sz w:val="24"/>
          <w:szCs w:val="24"/>
        </w:rPr>
        <w:t>entre, Canterbury, UK</w:t>
      </w:r>
    </w:p>
    <w:p w:rsidR="00A300D9" w:rsidRPr="005759EA" w:rsidRDefault="00A300D9" w:rsidP="005759EA">
      <w:pPr>
        <w:spacing w:after="0" w:line="480" w:lineRule="auto"/>
        <w:jc w:val="both"/>
        <w:rPr>
          <w:rFonts w:ascii="Times New Roman" w:hAnsi="Times New Roman" w:cs="Times New Roman"/>
          <w:sz w:val="24"/>
          <w:szCs w:val="24"/>
        </w:rPr>
      </w:pPr>
    </w:p>
    <w:p w:rsidR="00737EB7" w:rsidRDefault="005759EA" w:rsidP="005759EA">
      <w:pPr>
        <w:spacing w:line="480" w:lineRule="auto"/>
        <w:jc w:val="both"/>
        <w:rPr>
          <w:rFonts w:ascii="Times New Roman" w:hAnsi="Times New Roman" w:cs="Times New Roman"/>
          <w:b/>
        </w:rPr>
      </w:pPr>
      <w:r w:rsidRPr="005759EA">
        <w:rPr>
          <w:rFonts w:ascii="Times New Roman" w:hAnsi="Times New Roman" w:cs="Times New Roman"/>
          <w:sz w:val="24"/>
          <w:szCs w:val="24"/>
          <w:u w:val="single"/>
        </w:rPr>
        <w:t>Corresponding Author:</w:t>
      </w:r>
      <w:r w:rsidRPr="005759EA">
        <w:rPr>
          <w:rFonts w:ascii="Times New Roman" w:hAnsi="Times New Roman" w:cs="Times New Roman"/>
          <w:sz w:val="24"/>
          <w:szCs w:val="24"/>
        </w:rPr>
        <w:t xml:space="preserve"> Prof. Angus Dalgleish - Infection &amp; Immunity Research </w:t>
      </w:r>
      <w:r w:rsidR="00D00071" w:rsidRPr="005759EA">
        <w:rPr>
          <w:rFonts w:ascii="Times New Roman" w:hAnsi="Times New Roman" w:cs="Times New Roman"/>
          <w:sz w:val="24"/>
          <w:szCs w:val="24"/>
        </w:rPr>
        <w:t>Centre</w:t>
      </w:r>
      <w:r w:rsidRPr="005759EA">
        <w:rPr>
          <w:rFonts w:ascii="Times New Roman" w:hAnsi="Times New Roman" w:cs="Times New Roman"/>
          <w:sz w:val="24"/>
          <w:szCs w:val="24"/>
        </w:rPr>
        <w:t xml:space="preserve"> - St George's, University of London, Cranmer Terrace, London, SW17 0RE, UK – Email: </w:t>
      </w:r>
      <w:hyperlink r:id="rId6" w:history="1">
        <w:r w:rsidRPr="005759EA">
          <w:rPr>
            <w:rStyle w:val="Hyperlink"/>
            <w:rFonts w:ascii="Times New Roman" w:hAnsi="Times New Roman" w:cs="Times New Roman"/>
            <w:sz w:val="24"/>
            <w:szCs w:val="24"/>
          </w:rPr>
          <w:t>dalgleis@sgul.ac.uk</w:t>
        </w:r>
      </w:hyperlink>
      <w:r w:rsidR="00737EB7">
        <w:rPr>
          <w:rFonts w:ascii="Times New Roman" w:hAnsi="Times New Roman" w:cs="Times New Roman"/>
          <w:b/>
        </w:rPr>
        <w:br w:type="page"/>
      </w:r>
    </w:p>
    <w:p w:rsidR="00D86137" w:rsidRPr="00A90672" w:rsidRDefault="00A90672" w:rsidP="00737EB7">
      <w:pPr>
        <w:spacing w:after="0" w:line="480" w:lineRule="auto"/>
        <w:jc w:val="both"/>
        <w:rPr>
          <w:rFonts w:ascii="Times New Roman" w:hAnsi="Times New Roman" w:cs="Times New Roman"/>
          <w:sz w:val="24"/>
          <w:szCs w:val="24"/>
        </w:rPr>
      </w:pPr>
      <w:r w:rsidRPr="00A90672">
        <w:rPr>
          <w:rFonts w:ascii="Times New Roman" w:hAnsi="Times New Roman" w:cs="Times New Roman"/>
          <w:sz w:val="24"/>
          <w:szCs w:val="24"/>
        </w:rPr>
        <w:lastRenderedPageBreak/>
        <w:t>Dear Editor</w:t>
      </w:r>
      <w:r>
        <w:rPr>
          <w:rFonts w:ascii="Times New Roman" w:hAnsi="Times New Roman" w:cs="Times New Roman"/>
          <w:sz w:val="24"/>
          <w:szCs w:val="24"/>
        </w:rPr>
        <w:t>,</w:t>
      </w:r>
    </w:p>
    <w:p w:rsidR="004B1016" w:rsidRPr="00D86137" w:rsidRDefault="004B1016" w:rsidP="00737EB7">
      <w:pPr>
        <w:spacing w:after="0" w:line="480" w:lineRule="auto"/>
        <w:jc w:val="both"/>
        <w:rPr>
          <w:rFonts w:ascii="Times New Roman" w:hAnsi="Times New Roman" w:cs="Times New Roman"/>
          <w:b/>
          <w:sz w:val="24"/>
          <w:szCs w:val="24"/>
        </w:rPr>
      </w:pPr>
    </w:p>
    <w:p w:rsidR="00A150A4" w:rsidRDefault="00A90672" w:rsidP="00737E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6137">
        <w:rPr>
          <w:rFonts w:ascii="Times New Roman" w:hAnsi="Times New Roman" w:cs="Times New Roman"/>
          <w:sz w:val="24"/>
          <w:szCs w:val="24"/>
        </w:rPr>
        <w:t>Malignant parotid tumours are heterogeneous and diverse, ranging from indolent slow growing adenoid cystic to rapidly prog</w:t>
      </w:r>
      <w:r>
        <w:rPr>
          <w:rFonts w:ascii="Times New Roman" w:hAnsi="Times New Roman" w:cs="Times New Roman"/>
          <w:sz w:val="24"/>
          <w:szCs w:val="24"/>
        </w:rPr>
        <w:t>ressive salivary duct carcinoma</w:t>
      </w:r>
      <w:r w:rsidR="00D86137">
        <w:rPr>
          <w:rFonts w:ascii="Times New Roman" w:hAnsi="Times New Roman" w:cs="Times New Roman"/>
          <w:sz w:val="24"/>
          <w:szCs w:val="24"/>
        </w:rPr>
        <w:t xml:space="preserve"> </w:t>
      </w:r>
      <w:r w:rsidR="00860406">
        <w:rPr>
          <w:rFonts w:ascii="Times New Roman" w:hAnsi="Times New Roman" w:cs="Times New Roman"/>
          <w:sz w:val="24"/>
          <w:szCs w:val="24"/>
        </w:rPr>
        <w:t>[1]</w:t>
      </w:r>
      <w:r w:rsidR="007637A6">
        <w:rPr>
          <w:rFonts w:ascii="Times New Roman" w:hAnsi="Times New Roman" w:cs="Times New Roman"/>
          <w:sz w:val="24"/>
          <w:szCs w:val="24"/>
        </w:rPr>
        <w:t>.</w:t>
      </w:r>
      <w:r w:rsidR="00A150A4">
        <w:rPr>
          <w:rFonts w:ascii="Times New Roman" w:hAnsi="Times New Roman" w:cs="Times New Roman"/>
          <w:sz w:val="24"/>
          <w:szCs w:val="24"/>
        </w:rPr>
        <w:t xml:space="preserve">  The current treatment is surgery </w:t>
      </w:r>
      <w:r w:rsidR="00A81DBC">
        <w:rPr>
          <w:rFonts w:ascii="Times New Roman" w:hAnsi="Times New Roman" w:cs="Times New Roman"/>
          <w:sz w:val="24"/>
          <w:szCs w:val="24"/>
        </w:rPr>
        <w:t>eventually</w:t>
      </w:r>
      <w:r w:rsidR="006C7082">
        <w:rPr>
          <w:rFonts w:ascii="Times New Roman" w:hAnsi="Times New Roman" w:cs="Times New Roman"/>
          <w:sz w:val="24"/>
          <w:szCs w:val="24"/>
        </w:rPr>
        <w:t xml:space="preserve"> followed by</w:t>
      </w:r>
      <w:r w:rsidR="00A150A4">
        <w:rPr>
          <w:rFonts w:ascii="Times New Roman" w:hAnsi="Times New Roman" w:cs="Times New Roman"/>
          <w:sz w:val="24"/>
          <w:szCs w:val="24"/>
        </w:rPr>
        <w:t xml:space="preserve"> radiotherapy </w:t>
      </w:r>
      <w:r w:rsidR="002004BF">
        <w:rPr>
          <w:rFonts w:ascii="Times New Roman" w:hAnsi="Times New Roman" w:cs="Times New Roman"/>
          <w:sz w:val="24"/>
          <w:szCs w:val="24"/>
        </w:rPr>
        <w:t>to prevent local recurrence</w:t>
      </w:r>
      <w:r w:rsidR="00860406">
        <w:rPr>
          <w:rFonts w:ascii="Times New Roman" w:hAnsi="Times New Roman" w:cs="Times New Roman"/>
          <w:sz w:val="24"/>
          <w:szCs w:val="24"/>
        </w:rPr>
        <w:t xml:space="preserve"> [2].</w:t>
      </w:r>
      <w:r w:rsidR="002004BF">
        <w:rPr>
          <w:rFonts w:ascii="Times New Roman" w:hAnsi="Times New Roman" w:cs="Times New Roman"/>
          <w:sz w:val="24"/>
          <w:szCs w:val="24"/>
        </w:rPr>
        <w:t xml:space="preserve"> </w:t>
      </w:r>
      <w:r w:rsidR="00A150A4">
        <w:rPr>
          <w:rFonts w:ascii="Times New Roman" w:hAnsi="Times New Roman" w:cs="Times New Roman"/>
          <w:sz w:val="24"/>
          <w:szCs w:val="24"/>
        </w:rPr>
        <w:t>Metastatic disease outside the draining lymph nodes often includes numerous a</w:t>
      </w:r>
      <w:r w:rsidR="00154E2F">
        <w:rPr>
          <w:rFonts w:ascii="Times New Roman" w:hAnsi="Times New Roman" w:cs="Times New Roman"/>
          <w:sz w:val="24"/>
          <w:szCs w:val="24"/>
        </w:rPr>
        <w:t xml:space="preserve">nd widespread bony metastases. </w:t>
      </w:r>
      <w:r w:rsidR="00A150A4">
        <w:rPr>
          <w:rFonts w:ascii="Times New Roman" w:hAnsi="Times New Roman" w:cs="Times New Roman"/>
          <w:sz w:val="24"/>
          <w:szCs w:val="24"/>
        </w:rPr>
        <w:t xml:space="preserve">Standard chemotherapy </w:t>
      </w:r>
      <w:r w:rsidR="00D14426">
        <w:rPr>
          <w:rFonts w:ascii="Times New Roman" w:hAnsi="Times New Roman" w:cs="Times New Roman"/>
          <w:sz w:val="24"/>
          <w:szCs w:val="24"/>
        </w:rPr>
        <w:t>includes platinum-based regimens</w:t>
      </w:r>
      <w:r w:rsidR="000D6499">
        <w:rPr>
          <w:rFonts w:ascii="Times New Roman" w:hAnsi="Times New Roman" w:cs="Times New Roman"/>
          <w:sz w:val="24"/>
          <w:szCs w:val="24"/>
        </w:rPr>
        <w:t xml:space="preserve"> </w:t>
      </w:r>
      <w:r w:rsidR="00D14426">
        <w:rPr>
          <w:rFonts w:ascii="Times New Roman" w:hAnsi="Times New Roman" w:cs="Times New Roman"/>
          <w:sz w:val="24"/>
          <w:szCs w:val="24"/>
        </w:rPr>
        <w:t>and</w:t>
      </w:r>
      <w:r w:rsidR="000D6499">
        <w:rPr>
          <w:rFonts w:ascii="Times New Roman" w:hAnsi="Times New Roman" w:cs="Times New Roman"/>
          <w:sz w:val="24"/>
          <w:szCs w:val="24"/>
        </w:rPr>
        <w:t xml:space="preserve"> </w:t>
      </w:r>
      <w:r w:rsidR="00D14426">
        <w:rPr>
          <w:rFonts w:ascii="Times New Roman" w:hAnsi="Times New Roman" w:cs="Times New Roman"/>
          <w:sz w:val="24"/>
          <w:szCs w:val="24"/>
        </w:rPr>
        <w:t>bisphosphonate in case of bone metastases</w:t>
      </w:r>
      <w:r w:rsidR="00A150A4">
        <w:rPr>
          <w:rFonts w:ascii="Times New Roman" w:hAnsi="Times New Roman" w:cs="Times New Roman"/>
          <w:sz w:val="24"/>
          <w:szCs w:val="24"/>
        </w:rPr>
        <w:t>.  The response</w:t>
      </w:r>
      <w:r w:rsidR="00D14426">
        <w:rPr>
          <w:rFonts w:ascii="Times New Roman" w:hAnsi="Times New Roman" w:cs="Times New Roman"/>
          <w:sz w:val="24"/>
          <w:szCs w:val="24"/>
        </w:rPr>
        <w:t xml:space="preserve"> rate</w:t>
      </w:r>
      <w:r w:rsidR="00A150A4">
        <w:rPr>
          <w:rFonts w:ascii="Times New Roman" w:hAnsi="Times New Roman" w:cs="Times New Roman"/>
          <w:sz w:val="24"/>
          <w:szCs w:val="24"/>
        </w:rPr>
        <w:t xml:space="preserve"> </w:t>
      </w:r>
      <w:r w:rsidR="008C63EC">
        <w:rPr>
          <w:rFonts w:ascii="Times New Roman" w:hAnsi="Times New Roman" w:cs="Times New Roman"/>
          <w:sz w:val="24"/>
          <w:szCs w:val="24"/>
        </w:rPr>
        <w:t xml:space="preserve">is in the range of </w:t>
      </w:r>
      <w:r w:rsidR="009C4317">
        <w:rPr>
          <w:rFonts w:ascii="Times New Roman" w:hAnsi="Times New Roman" w:cs="Times New Roman"/>
          <w:sz w:val="24"/>
          <w:szCs w:val="24"/>
        </w:rPr>
        <w:t>30</w:t>
      </w:r>
      <w:r w:rsidR="00825ED6">
        <w:rPr>
          <w:rFonts w:ascii="Times New Roman" w:hAnsi="Times New Roman" w:cs="Times New Roman"/>
          <w:sz w:val="24"/>
          <w:szCs w:val="24"/>
        </w:rPr>
        <w:t xml:space="preserve">% </w:t>
      </w:r>
      <w:r w:rsidR="00154E2F">
        <w:rPr>
          <w:rFonts w:ascii="Times New Roman" w:hAnsi="Times New Roman" w:cs="Times New Roman"/>
          <w:sz w:val="24"/>
          <w:szCs w:val="24"/>
        </w:rPr>
        <w:t>with a</w:t>
      </w:r>
      <w:r w:rsidR="00825ED6">
        <w:rPr>
          <w:rFonts w:ascii="Times New Roman" w:hAnsi="Times New Roman" w:cs="Times New Roman"/>
          <w:sz w:val="24"/>
          <w:szCs w:val="24"/>
        </w:rPr>
        <w:t xml:space="preserve"> very limited life expectancy with most of the patients not being alive within a year from the diagnosis of metastatic disease</w:t>
      </w:r>
      <w:r w:rsidR="00860406">
        <w:rPr>
          <w:rFonts w:ascii="Times New Roman" w:hAnsi="Times New Roman" w:cs="Times New Roman"/>
          <w:sz w:val="24"/>
          <w:szCs w:val="24"/>
        </w:rPr>
        <w:t xml:space="preserve"> [3].</w:t>
      </w:r>
    </w:p>
    <w:p w:rsidR="00BF7A90" w:rsidRDefault="00BF7A90" w:rsidP="00737EB7">
      <w:pPr>
        <w:spacing w:after="0" w:line="480" w:lineRule="auto"/>
        <w:jc w:val="both"/>
        <w:rPr>
          <w:rFonts w:ascii="Times New Roman" w:hAnsi="Times New Roman" w:cs="Times New Roman"/>
          <w:sz w:val="24"/>
          <w:szCs w:val="24"/>
        </w:rPr>
      </w:pPr>
    </w:p>
    <w:p w:rsidR="00BF7A90" w:rsidRDefault="00A90672" w:rsidP="00737EB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Case reports</w:t>
      </w:r>
    </w:p>
    <w:p w:rsidR="00A90672" w:rsidRPr="00A90672" w:rsidRDefault="00A90672" w:rsidP="00737EB7">
      <w:pPr>
        <w:spacing w:after="0" w:line="480" w:lineRule="auto"/>
        <w:jc w:val="both"/>
        <w:rPr>
          <w:rFonts w:ascii="Times New Roman" w:hAnsi="Times New Roman" w:cs="Times New Roman"/>
          <w:b/>
          <w:sz w:val="24"/>
          <w:szCs w:val="24"/>
        </w:rPr>
      </w:pPr>
      <w:r w:rsidRPr="00A90672">
        <w:rPr>
          <w:rFonts w:ascii="Times New Roman" w:hAnsi="Times New Roman" w:cs="Times New Roman"/>
          <w:b/>
          <w:sz w:val="24"/>
          <w:szCs w:val="24"/>
        </w:rPr>
        <w:t>Index case</w:t>
      </w:r>
    </w:p>
    <w:p w:rsidR="00A150A4" w:rsidRDefault="002004BF" w:rsidP="00737E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36 year old ma</w:t>
      </w:r>
      <w:r w:rsidR="000620D6">
        <w:rPr>
          <w:rFonts w:ascii="Times New Roman" w:hAnsi="Times New Roman" w:cs="Times New Roman"/>
          <w:sz w:val="24"/>
          <w:szCs w:val="24"/>
        </w:rPr>
        <w:t xml:space="preserve">n presented </w:t>
      </w:r>
      <w:r w:rsidR="005E5781">
        <w:rPr>
          <w:rFonts w:ascii="Times New Roman" w:hAnsi="Times New Roman" w:cs="Times New Roman"/>
          <w:sz w:val="24"/>
          <w:szCs w:val="24"/>
        </w:rPr>
        <w:t xml:space="preserve">in December 2015 </w:t>
      </w:r>
      <w:r w:rsidR="000620D6">
        <w:rPr>
          <w:rFonts w:ascii="Times New Roman" w:hAnsi="Times New Roman" w:cs="Times New Roman"/>
          <w:sz w:val="24"/>
          <w:szCs w:val="24"/>
        </w:rPr>
        <w:t xml:space="preserve">with a right axillary mass which </w:t>
      </w:r>
      <w:r w:rsidR="005E5781">
        <w:rPr>
          <w:rFonts w:ascii="Times New Roman" w:hAnsi="Times New Roman" w:cs="Times New Roman"/>
          <w:sz w:val="24"/>
          <w:szCs w:val="24"/>
        </w:rPr>
        <w:t xml:space="preserve">was biopsied and turned out to be a </w:t>
      </w:r>
      <w:r w:rsidR="000620D6">
        <w:rPr>
          <w:rFonts w:ascii="Times New Roman" w:hAnsi="Times New Roman" w:cs="Times New Roman"/>
          <w:sz w:val="24"/>
          <w:szCs w:val="24"/>
        </w:rPr>
        <w:t xml:space="preserve">metastatic </w:t>
      </w:r>
      <w:r w:rsidR="00A6496D">
        <w:rPr>
          <w:rFonts w:ascii="Times New Roman" w:hAnsi="Times New Roman" w:cs="Times New Roman"/>
          <w:sz w:val="24"/>
          <w:szCs w:val="24"/>
        </w:rPr>
        <w:t>oncocytic</w:t>
      </w:r>
      <w:r w:rsidR="000620D6">
        <w:rPr>
          <w:rFonts w:ascii="Times New Roman" w:hAnsi="Times New Roman" w:cs="Times New Roman"/>
          <w:sz w:val="24"/>
          <w:szCs w:val="24"/>
        </w:rPr>
        <w:t xml:space="preserve"> tumour</w:t>
      </w:r>
      <w:r w:rsidR="005E5781">
        <w:rPr>
          <w:rFonts w:ascii="Times New Roman" w:hAnsi="Times New Roman" w:cs="Times New Roman"/>
          <w:sz w:val="24"/>
          <w:szCs w:val="24"/>
        </w:rPr>
        <w:t>.  In January 2016 he had a right axillary</w:t>
      </w:r>
      <w:r w:rsidR="00322B93">
        <w:rPr>
          <w:rFonts w:ascii="Times New Roman" w:hAnsi="Times New Roman" w:cs="Times New Roman"/>
          <w:sz w:val="24"/>
          <w:szCs w:val="24"/>
        </w:rPr>
        <w:t xml:space="preserve"> dissection</w:t>
      </w:r>
      <w:r w:rsidR="005E5781">
        <w:rPr>
          <w:rFonts w:ascii="Times New Roman" w:hAnsi="Times New Roman" w:cs="Times New Roman"/>
          <w:sz w:val="24"/>
          <w:szCs w:val="24"/>
        </w:rPr>
        <w:t xml:space="preserve"> </w:t>
      </w:r>
      <w:r w:rsidR="00C9197A">
        <w:rPr>
          <w:rFonts w:ascii="Times New Roman" w:hAnsi="Times New Roman" w:cs="Times New Roman"/>
          <w:sz w:val="24"/>
          <w:szCs w:val="24"/>
        </w:rPr>
        <w:t>followed by</w:t>
      </w:r>
      <w:r w:rsidR="000620D6">
        <w:rPr>
          <w:rFonts w:ascii="Times New Roman" w:hAnsi="Times New Roman" w:cs="Times New Roman"/>
          <w:sz w:val="24"/>
          <w:szCs w:val="24"/>
        </w:rPr>
        <w:t xml:space="preserve"> adjuvant</w:t>
      </w:r>
      <w:r w:rsidR="00BC0B2C">
        <w:rPr>
          <w:rFonts w:ascii="Times New Roman" w:hAnsi="Times New Roman" w:cs="Times New Roman"/>
          <w:sz w:val="24"/>
          <w:szCs w:val="24"/>
        </w:rPr>
        <w:t xml:space="preserve"> radiotherapy</w:t>
      </w:r>
      <w:r w:rsidR="00A81DBC">
        <w:rPr>
          <w:rFonts w:ascii="Times New Roman" w:hAnsi="Times New Roman" w:cs="Times New Roman"/>
          <w:sz w:val="24"/>
          <w:szCs w:val="24"/>
        </w:rPr>
        <w:t xml:space="preserve"> and</w:t>
      </w:r>
      <w:r w:rsidR="00C9197A">
        <w:rPr>
          <w:rFonts w:ascii="Times New Roman" w:hAnsi="Times New Roman" w:cs="Times New Roman"/>
          <w:sz w:val="24"/>
          <w:szCs w:val="24"/>
        </w:rPr>
        <w:t xml:space="preserve"> </w:t>
      </w:r>
      <w:r w:rsidR="00A81DBC">
        <w:rPr>
          <w:rFonts w:ascii="Times New Roman" w:hAnsi="Times New Roman" w:cs="Times New Roman"/>
          <w:sz w:val="24"/>
          <w:szCs w:val="24"/>
        </w:rPr>
        <w:t>i</w:t>
      </w:r>
      <w:r w:rsidR="00322B93">
        <w:rPr>
          <w:rFonts w:ascii="Times New Roman" w:hAnsi="Times New Roman" w:cs="Times New Roman"/>
          <w:sz w:val="24"/>
          <w:szCs w:val="24"/>
        </w:rPr>
        <w:t>n</w:t>
      </w:r>
      <w:r w:rsidR="005E5781">
        <w:rPr>
          <w:rFonts w:ascii="Times New Roman" w:hAnsi="Times New Roman" w:cs="Times New Roman"/>
          <w:sz w:val="24"/>
          <w:szCs w:val="24"/>
        </w:rPr>
        <w:t xml:space="preserve"> June 2016</w:t>
      </w:r>
      <w:r w:rsidR="00BC0B2C">
        <w:rPr>
          <w:rFonts w:ascii="Times New Roman" w:hAnsi="Times New Roman" w:cs="Times New Roman"/>
          <w:sz w:val="24"/>
          <w:szCs w:val="24"/>
        </w:rPr>
        <w:t xml:space="preserve"> a c</w:t>
      </w:r>
      <w:r w:rsidR="00634F5E">
        <w:rPr>
          <w:rFonts w:ascii="Times New Roman" w:hAnsi="Times New Roman" w:cs="Times New Roman"/>
          <w:sz w:val="24"/>
          <w:szCs w:val="24"/>
        </w:rPr>
        <w:t>omplete clearance of the lymph nodes in the right neck</w:t>
      </w:r>
      <w:r w:rsidR="00A81DBC">
        <w:rPr>
          <w:rFonts w:ascii="Times New Roman" w:hAnsi="Times New Roman" w:cs="Times New Roman"/>
          <w:sz w:val="24"/>
          <w:szCs w:val="24"/>
        </w:rPr>
        <w:t xml:space="preserve"> for further recurrence</w:t>
      </w:r>
      <w:r w:rsidR="00634F5E">
        <w:rPr>
          <w:rFonts w:ascii="Times New Roman" w:hAnsi="Times New Roman" w:cs="Times New Roman"/>
          <w:sz w:val="24"/>
          <w:szCs w:val="24"/>
        </w:rPr>
        <w:t>.  Three months later he presented with multiple lytic lesions throughout his bony spine and pelvis</w:t>
      </w:r>
      <w:r w:rsidR="003F4C81">
        <w:rPr>
          <w:rFonts w:ascii="Times New Roman" w:hAnsi="Times New Roman" w:cs="Times New Roman"/>
          <w:sz w:val="24"/>
          <w:szCs w:val="24"/>
        </w:rPr>
        <w:t xml:space="preserve"> (Figure 1a)</w:t>
      </w:r>
      <w:r w:rsidR="00634F5E">
        <w:rPr>
          <w:rFonts w:ascii="Times New Roman" w:hAnsi="Times New Roman" w:cs="Times New Roman"/>
          <w:sz w:val="24"/>
          <w:szCs w:val="24"/>
        </w:rPr>
        <w:t>.  Three samples from the</w:t>
      </w:r>
      <w:r w:rsidR="005E5781">
        <w:rPr>
          <w:rFonts w:ascii="Times New Roman" w:hAnsi="Times New Roman" w:cs="Times New Roman"/>
          <w:sz w:val="24"/>
          <w:szCs w:val="24"/>
        </w:rPr>
        <w:t xml:space="preserve"> left iliac wing</w:t>
      </w:r>
      <w:r w:rsidR="005E5781">
        <w:rPr>
          <w:rFonts w:ascii="Arial" w:hAnsi="Arial" w:cs="Arial"/>
          <w:sz w:val="20"/>
          <w:szCs w:val="20"/>
        </w:rPr>
        <w:t xml:space="preserve"> </w:t>
      </w:r>
      <w:r w:rsidR="00634F5E">
        <w:rPr>
          <w:rFonts w:ascii="Times New Roman" w:hAnsi="Times New Roman" w:cs="Times New Roman"/>
          <w:sz w:val="24"/>
          <w:szCs w:val="24"/>
        </w:rPr>
        <w:t xml:space="preserve">confirmed </w:t>
      </w:r>
      <w:r w:rsidR="005E5781">
        <w:rPr>
          <w:rFonts w:ascii="Times New Roman" w:hAnsi="Times New Roman" w:cs="Times New Roman"/>
          <w:sz w:val="24"/>
          <w:szCs w:val="24"/>
        </w:rPr>
        <w:t>small deposit</w:t>
      </w:r>
      <w:r w:rsidR="00654AEB">
        <w:rPr>
          <w:rFonts w:ascii="Times New Roman" w:hAnsi="Times New Roman" w:cs="Times New Roman"/>
          <w:sz w:val="24"/>
          <w:szCs w:val="24"/>
        </w:rPr>
        <w:t>s</w:t>
      </w:r>
      <w:r w:rsidR="005E5781">
        <w:rPr>
          <w:rFonts w:ascii="Times New Roman" w:hAnsi="Times New Roman" w:cs="Times New Roman"/>
          <w:sz w:val="24"/>
          <w:szCs w:val="24"/>
        </w:rPr>
        <w:t xml:space="preserve"> of </w:t>
      </w:r>
      <w:r w:rsidR="00634F5E" w:rsidRPr="00634F5E">
        <w:rPr>
          <w:rFonts w:ascii="Times New Roman" w:hAnsi="Times New Roman" w:cs="Times New Roman"/>
          <w:sz w:val="24"/>
          <w:szCs w:val="24"/>
        </w:rPr>
        <w:lastRenderedPageBreak/>
        <w:t>apocrine</w:t>
      </w:r>
      <w:r w:rsidR="00A6496D">
        <w:rPr>
          <w:rFonts w:ascii="Times New Roman" w:hAnsi="Times New Roman" w:cs="Times New Roman"/>
          <w:sz w:val="24"/>
          <w:szCs w:val="24"/>
        </w:rPr>
        <w:t>/oncocytic</w:t>
      </w:r>
      <w:r w:rsidR="00634F5E">
        <w:rPr>
          <w:rFonts w:ascii="Times New Roman" w:hAnsi="Times New Roman" w:cs="Times New Roman"/>
          <w:sz w:val="24"/>
          <w:szCs w:val="24"/>
        </w:rPr>
        <w:t xml:space="preserve"> carcinoma consistent with metastas</w:t>
      </w:r>
      <w:r w:rsidR="005E5781">
        <w:rPr>
          <w:rFonts w:ascii="Times New Roman" w:hAnsi="Times New Roman" w:cs="Times New Roman"/>
          <w:sz w:val="24"/>
          <w:szCs w:val="24"/>
        </w:rPr>
        <w:t>e</w:t>
      </w:r>
      <w:r w:rsidR="00634F5E">
        <w:rPr>
          <w:rFonts w:ascii="Times New Roman" w:hAnsi="Times New Roman" w:cs="Times New Roman"/>
          <w:sz w:val="24"/>
          <w:szCs w:val="24"/>
        </w:rPr>
        <w:t xml:space="preserve">s.  </w:t>
      </w:r>
      <w:r w:rsidR="006C1A69">
        <w:rPr>
          <w:rFonts w:ascii="Times New Roman" w:hAnsi="Times New Roman" w:cs="Times New Roman"/>
          <w:sz w:val="24"/>
          <w:szCs w:val="24"/>
        </w:rPr>
        <w:t xml:space="preserve">The specialist </w:t>
      </w:r>
      <w:r w:rsidR="00634F5E">
        <w:rPr>
          <w:rFonts w:ascii="Times New Roman" w:hAnsi="Times New Roman" w:cs="Times New Roman"/>
          <w:sz w:val="24"/>
          <w:szCs w:val="24"/>
        </w:rPr>
        <w:t>MDT recommended a platinum-ba</w:t>
      </w:r>
      <w:r w:rsidR="007949F5">
        <w:rPr>
          <w:rFonts w:ascii="Times New Roman" w:hAnsi="Times New Roman" w:cs="Times New Roman"/>
          <w:sz w:val="24"/>
          <w:szCs w:val="24"/>
        </w:rPr>
        <w:t>sed first line treatment</w:t>
      </w:r>
      <w:r w:rsidR="005E5781">
        <w:rPr>
          <w:rFonts w:ascii="Times New Roman" w:hAnsi="Times New Roman" w:cs="Times New Roman"/>
          <w:sz w:val="24"/>
          <w:szCs w:val="24"/>
        </w:rPr>
        <w:t xml:space="preserve"> and he was commenced </w:t>
      </w:r>
      <w:r w:rsidR="003B4209">
        <w:rPr>
          <w:rFonts w:ascii="Times New Roman" w:hAnsi="Times New Roman" w:cs="Times New Roman"/>
          <w:sz w:val="24"/>
          <w:szCs w:val="24"/>
        </w:rPr>
        <w:t xml:space="preserve">with </w:t>
      </w:r>
      <w:r w:rsidR="00F92E5F">
        <w:rPr>
          <w:rFonts w:ascii="Times New Roman" w:hAnsi="Times New Roman" w:cs="Times New Roman"/>
          <w:sz w:val="24"/>
          <w:szCs w:val="24"/>
        </w:rPr>
        <w:t>c</w:t>
      </w:r>
      <w:r w:rsidR="00634F5E">
        <w:rPr>
          <w:rFonts w:ascii="Times New Roman" w:hAnsi="Times New Roman" w:cs="Times New Roman"/>
          <w:sz w:val="24"/>
          <w:szCs w:val="24"/>
        </w:rPr>
        <w:t xml:space="preserve">arboplatin </w:t>
      </w:r>
      <w:r w:rsidR="003B4209">
        <w:rPr>
          <w:rFonts w:ascii="Times New Roman" w:hAnsi="Times New Roman" w:cs="Times New Roman"/>
          <w:sz w:val="24"/>
          <w:szCs w:val="24"/>
        </w:rPr>
        <w:t xml:space="preserve">and </w:t>
      </w:r>
      <w:r w:rsidR="00154E2F">
        <w:rPr>
          <w:rFonts w:ascii="Times New Roman" w:hAnsi="Times New Roman" w:cs="Times New Roman"/>
          <w:sz w:val="24"/>
          <w:szCs w:val="24"/>
        </w:rPr>
        <w:t>paclitaxel in</w:t>
      </w:r>
      <w:r w:rsidR="003B4209">
        <w:rPr>
          <w:rFonts w:ascii="Times New Roman" w:hAnsi="Times New Roman" w:cs="Times New Roman"/>
          <w:sz w:val="24"/>
          <w:szCs w:val="24"/>
        </w:rPr>
        <w:t xml:space="preserve"> November 2016. At the same time</w:t>
      </w:r>
      <w:r w:rsidR="006C1A69">
        <w:rPr>
          <w:rFonts w:ascii="Times New Roman" w:hAnsi="Times New Roman" w:cs="Times New Roman"/>
          <w:sz w:val="24"/>
          <w:szCs w:val="24"/>
        </w:rPr>
        <w:t xml:space="preserve"> he was started on </w:t>
      </w:r>
      <w:r w:rsidR="00D00071">
        <w:rPr>
          <w:rFonts w:ascii="Times New Roman" w:hAnsi="Times New Roman" w:cs="Times New Roman"/>
          <w:sz w:val="24"/>
          <w:szCs w:val="24"/>
        </w:rPr>
        <w:t>Zoledronic</w:t>
      </w:r>
      <w:r w:rsidR="006C1A69">
        <w:rPr>
          <w:rFonts w:ascii="Times New Roman" w:hAnsi="Times New Roman" w:cs="Times New Roman"/>
          <w:sz w:val="24"/>
          <w:szCs w:val="24"/>
        </w:rPr>
        <w:t xml:space="preserve"> acid</w:t>
      </w:r>
      <w:r w:rsidR="00860406">
        <w:rPr>
          <w:rFonts w:ascii="Times New Roman" w:hAnsi="Times New Roman" w:cs="Times New Roman"/>
          <w:sz w:val="24"/>
          <w:szCs w:val="24"/>
        </w:rPr>
        <w:t>.</w:t>
      </w:r>
    </w:p>
    <w:p w:rsidR="00860406" w:rsidRDefault="00860406" w:rsidP="00737EB7">
      <w:pPr>
        <w:spacing w:after="0" w:line="480" w:lineRule="auto"/>
        <w:jc w:val="both"/>
        <w:rPr>
          <w:rFonts w:ascii="Times New Roman" w:hAnsi="Times New Roman" w:cs="Times New Roman"/>
          <w:sz w:val="24"/>
          <w:szCs w:val="24"/>
        </w:rPr>
      </w:pPr>
    </w:p>
    <w:p w:rsidR="00634F5E" w:rsidRDefault="00634F5E" w:rsidP="00737E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Af</w:t>
      </w:r>
      <w:r w:rsidR="000058B9">
        <w:rPr>
          <w:rFonts w:ascii="Times New Roman" w:hAnsi="Times New Roman" w:cs="Times New Roman"/>
          <w:sz w:val="24"/>
          <w:szCs w:val="24"/>
        </w:rPr>
        <w:t xml:space="preserve">ter </w:t>
      </w:r>
      <w:r w:rsidR="003B4209">
        <w:rPr>
          <w:rFonts w:ascii="Times New Roman" w:hAnsi="Times New Roman" w:cs="Times New Roman"/>
          <w:sz w:val="24"/>
          <w:szCs w:val="24"/>
        </w:rPr>
        <w:t>four</w:t>
      </w:r>
      <w:r w:rsidR="000058B9">
        <w:rPr>
          <w:rFonts w:ascii="Times New Roman" w:hAnsi="Times New Roman" w:cs="Times New Roman"/>
          <w:sz w:val="24"/>
          <w:szCs w:val="24"/>
        </w:rPr>
        <w:t xml:space="preserve"> courses of chemotherapy </w:t>
      </w:r>
      <w:r w:rsidR="003B4209">
        <w:rPr>
          <w:rFonts w:ascii="Times New Roman" w:hAnsi="Times New Roman" w:cs="Times New Roman"/>
          <w:sz w:val="24"/>
          <w:szCs w:val="24"/>
        </w:rPr>
        <w:t xml:space="preserve">a re-assessment showed </w:t>
      </w:r>
      <w:r w:rsidR="000058B9">
        <w:rPr>
          <w:rFonts w:ascii="Times New Roman" w:hAnsi="Times New Roman" w:cs="Times New Roman"/>
          <w:sz w:val="24"/>
          <w:szCs w:val="24"/>
        </w:rPr>
        <w:t xml:space="preserve">marked increase in both the number and size of his original bone lesions </w:t>
      </w:r>
      <w:r w:rsidR="003F4C81">
        <w:rPr>
          <w:rFonts w:ascii="Times New Roman" w:hAnsi="Times New Roman" w:cs="Times New Roman"/>
          <w:sz w:val="24"/>
          <w:szCs w:val="24"/>
        </w:rPr>
        <w:t>(Figure 1b)</w:t>
      </w:r>
      <w:r w:rsidR="000058B9">
        <w:rPr>
          <w:rFonts w:ascii="Times New Roman" w:hAnsi="Times New Roman" w:cs="Times New Roman"/>
          <w:sz w:val="24"/>
          <w:szCs w:val="24"/>
        </w:rPr>
        <w:t>.</w:t>
      </w:r>
    </w:p>
    <w:p w:rsidR="000058B9" w:rsidRDefault="000058B9" w:rsidP="00737E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Review of the literature showed that some of these t</w:t>
      </w:r>
      <w:r w:rsidR="00A20504">
        <w:rPr>
          <w:rFonts w:ascii="Times New Roman" w:hAnsi="Times New Roman" w:cs="Times New Roman"/>
          <w:sz w:val="24"/>
          <w:szCs w:val="24"/>
        </w:rPr>
        <w:t>umours were noted to be androgen</w:t>
      </w:r>
      <w:r>
        <w:rPr>
          <w:rFonts w:ascii="Times New Roman" w:hAnsi="Times New Roman" w:cs="Times New Roman"/>
          <w:sz w:val="24"/>
          <w:szCs w:val="24"/>
        </w:rPr>
        <w:t xml:space="preserve">-receptor </w:t>
      </w:r>
      <w:r w:rsidR="00154E2F">
        <w:rPr>
          <w:rFonts w:ascii="Times New Roman" w:hAnsi="Times New Roman" w:cs="Times New Roman"/>
          <w:sz w:val="24"/>
          <w:szCs w:val="24"/>
        </w:rPr>
        <w:t>positive</w:t>
      </w:r>
      <w:r w:rsidR="00860406">
        <w:rPr>
          <w:rFonts w:ascii="Times New Roman" w:hAnsi="Times New Roman" w:cs="Times New Roman"/>
          <w:sz w:val="24"/>
          <w:szCs w:val="24"/>
          <w:vertAlign w:val="superscript"/>
        </w:rPr>
        <w:t xml:space="preserve"> </w:t>
      </w:r>
      <w:r w:rsidR="00860406">
        <w:rPr>
          <w:rFonts w:ascii="Times New Roman" w:hAnsi="Times New Roman" w:cs="Times New Roman"/>
          <w:sz w:val="24"/>
          <w:szCs w:val="24"/>
        </w:rPr>
        <w:t>[4]</w:t>
      </w:r>
      <w:r w:rsidR="00154E2F">
        <w:rPr>
          <w:rFonts w:ascii="Times New Roman" w:hAnsi="Times New Roman" w:cs="Times New Roman"/>
          <w:sz w:val="24"/>
          <w:szCs w:val="24"/>
        </w:rPr>
        <w:t xml:space="preserve"> and</w:t>
      </w:r>
      <w:r>
        <w:rPr>
          <w:rFonts w:ascii="Times New Roman" w:hAnsi="Times New Roman" w:cs="Times New Roman"/>
          <w:sz w:val="24"/>
          <w:szCs w:val="24"/>
        </w:rPr>
        <w:t xml:space="preserve"> a review of his pathology </w:t>
      </w:r>
      <w:r w:rsidR="003B4209">
        <w:rPr>
          <w:rFonts w:ascii="Times New Roman" w:hAnsi="Times New Roman" w:cs="Times New Roman"/>
          <w:sz w:val="24"/>
          <w:szCs w:val="24"/>
        </w:rPr>
        <w:t xml:space="preserve">confirmed </w:t>
      </w:r>
      <w:r>
        <w:rPr>
          <w:rFonts w:ascii="Times New Roman" w:hAnsi="Times New Roman" w:cs="Times New Roman"/>
          <w:sz w:val="24"/>
          <w:szCs w:val="24"/>
        </w:rPr>
        <w:t xml:space="preserve">that he had very strong </w:t>
      </w:r>
      <w:r w:rsidR="00A23D1A">
        <w:rPr>
          <w:rFonts w:ascii="Times New Roman" w:hAnsi="Times New Roman" w:cs="Times New Roman"/>
          <w:sz w:val="24"/>
          <w:szCs w:val="24"/>
        </w:rPr>
        <w:t xml:space="preserve">androgen </w:t>
      </w:r>
      <w:r>
        <w:rPr>
          <w:rFonts w:ascii="Times New Roman" w:hAnsi="Times New Roman" w:cs="Times New Roman"/>
          <w:sz w:val="24"/>
          <w:szCs w:val="24"/>
        </w:rPr>
        <w:t>receptor</w:t>
      </w:r>
      <w:r w:rsidR="00983527">
        <w:rPr>
          <w:rFonts w:ascii="Times New Roman" w:hAnsi="Times New Roman" w:cs="Times New Roman"/>
          <w:sz w:val="24"/>
          <w:szCs w:val="24"/>
        </w:rPr>
        <w:t xml:space="preserve"> (AR)</w:t>
      </w:r>
      <w:r>
        <w:rPr>
          <w:rFonts w:ascii="Times New Roman" w:hAnsi="Times New Roman" w:cs="Times New Roman"/>
          <w:sz w:val="24"/>
          <w:szCs w:val="24"/>
        </w:rPr>
        <w:t xml:space="preserve"> expression.  Having found a </w:t>
      </w:r>
      <w:r w:rsidR="003B4209">
        <w:rPr>
          <w:rFonts w:ascii="Times New Roman" w:hAnsi="Times New Roman" w:cs="Times New Roman"/>
          <w:sz w:val="24"/>
          <w:szCs w:val="24"/>
        </w:rPr>
        <w:t xml:space="preserve">case </w:t>
      </w:r>
      <w:r>
        <w:rPr>
          <w:rFonts w:ascii="Times New Roman" w:hAnsi="Times New Roman" w:cs="Times New Roman"/>
          <w:sz w:val="24"/>
          <w:szCs w:val="24"/>
        </w:rPr>
        <w:t xml:space="preserve">report of a response to </w:t>
      </w:r>
      <w:r w:rsidRPr="000058B9">
        <w:rPr>
          <w:rFonts w:ascii="Times New Roman" w:hAnsi="Times New Roman" w:cs="Times New Roman"/>
          <w:sz w:val="24"/>
          <w:szCs w:val="24"/>
        </w:rPr>
        <w:t>Abiraterone</w:t>
      </w:r>
      <w:r>
        <w:rPr>
          <w:rFonts w:ascii="Times New Roman" w:hAnsi="Times New Roman" w:cs="Times New Roman"/>
          <w:sz w:val="24"/>
          <w:szCs w:val="24"/>
        </w:rPr>
        <w:t xml:space="preserve"> </w:t>
      </w:r>
      <w:r w:rsidR="003B4209">
        <w:rPr>
          <w:rFonts w:ascii="Times New Roman" w:hAnsi="Times New Roman" w:cs="Times New Roman"/>
          <w:sz w:val="24"/>
          <w:szCs w:val="24"/>
        </w:rPr>
        <w:t xml:space="preserve">in a patient </w:t>
      </w:r>
      <w:r>
        <w:rPr>
          <w:rFonts w:ascii="Times New Roman" w:hAnsi="Times New Roman" w:cs="Times New Roman"/>
          <w:sz w:val="24"/>
          <w:szCs w:val="24"/>
        </w:rPr>
        <w:t>with a similar condition</w:t>
      </w:r>
      <w:r w:rsidR="00860406">
        <w:rPr>
          <w:rFonts w:ascii="Times New Roman" w:hAnsi="Times New Roman" w:cs="Times New Roman"/>
          <w:sz w:val="24"/>
          <w:szCs w:val="24"/>
          <w:vertAlign w:val="superscript"/>
        </w:rPr>
        <w:t xml:space="preserve"> </w:t>
      </w:r>
      <w:r w:rsidR="00860406">
        <w:rPr>
          <w:rFonts w:ascii="Times New Roman" w:hAnsi="Times New Roman" w:cs="Times New Roman"/>
          <w:sz w:val="24"/>
          <w:szCs w:val="24"/>
        </w:rPr>
        <w:t>[5]</w:t>
      </w:r>
      <w:r>
        <w:rPr>
          <w:rFonts w:ascii="Times New Roman" w:hAnsi="Times New Roman" w:cs="Times New Roman"/>
          <w:sz w:val="24"/>
          <w:szCs w:val="24"/>
        </w:rPr>
        <w:t xml:space="preserve">, he was commenced on </w:t>
      </w:r>
      <w:r w:rsidR="00154E2F">
        <w:rPr>
          <w:rFonts w:ascii="Times New Roman" w:hAnsi="Times New Roman" w:cs="Times New Roman"/>
          <w:sz w:val="24"/>
          <w:szCs w:val="24"/>
        </w:rPr>
        <w:t>Abiraterone in</w:t>
      </w:r>
      <w:r w:rsidR="003B4209">
        <w:rPr>
          <w:rFonts w:ascii="Times New Roman" w:hAnsi="Times New Roman" w:cs="Times New Roman"/>
          <w:sz w:val="24"/>
          <w:szCs w:val="24"/>
        </w:rPr>
        <w:t xml:space="preserve"> April 2017. After two months on treatment a </w:t>
      </w:r>
      <w:r w:rsidR="00654AEB">
        <w:rPr>
          <w:rFonts w:ascii="Times New Roman" w:hAnsi="Times New Roman" w:cs="Times New Roman"/>
          <w:sz w:val="24"/>
          <w:szCs w:val="24"/>
        </w:rPr>
        <w:t>disease re-assessment showed a</w:t>
      </w:r>
      <w:r w:rsidR="003B4209">
        <w:rPr>
          <w:rFonts w:ascii="Times New Roman" w:hAnsi="Times New Roman" w:cs="Times New Roman"/>
          <w:sz w:val="24"/>
          <w:szCs w:val="24"/>
        </w:rPr>
        <w:t xml:space="preserve"> </w:t>
      </w:r>
      <w:r w:rsidR="00A20504">
        <w:rPr>
          <w:rFonts w:ascii="Times New Roman" w:hAnsi="Times New Roman" w:cs="Times New Roman"/>
          <w:sz w:val="24"/>
          <w:szCs w:val="24"/>
        </w:rPr>
        <w:t xml:space="preserve">partial </w:t>
      </w:r>
      <w:r w:rsidR="00154E2F">
        <w:rPr>
          <w:rFonts w:ascii="Times New Roman" w:hAnsi="Times New Roman" w:cs="Times New Roman"/>
          <w:sz w:val="24"/>
          <w:szCs w:val="24"/>
        </w:rPr>
        <w:t xml:space="preserve">response </w:t>
      </w:r>
      <w:r w:rsidR="003F4C81">
        <w:rPr>
          <w:rFonts w:ascii="Times New Roman" w:hAnsi="Times New Roman" w:cs="Times New Roman"/>
          <w:sz w:val="24"/>
          <w:szCs w:val="24"/>
        </w:rPr>
        <w:t>with marked</w:t>
      </w:r>
      <w:r>
        <w:rPr>
          <w:rFonts w:ascii="Times New Roman" w:hAnsi="Times New Roman" w:cs="Times New Roman"/>
          <w:sz w:val="24"/>
          <w:szCs w:val="24"/>
        </w:rPr>
        <w:t xml:space="preserve"> healing of all his bone lesions </w:t>
      </w:r>
      <w:r w:rsidR="003F4C81">
        <w:rPr>
          <w:rFonts w:ascii="Times New Roman" w:hAnsi="Times New Roman" w:cs="Times New Roman"/>
          <w:sz w:val="24"/>
          <w:szCs w:val="24"/>
        </w:rPr>
        <w:t>(Figure 1c)</w:t>
      </w:r>
      <w:r>
        <w:rPr>
          <w:rFonts w:ascii="Times New Roman" w:hAnsi="Times New Roman" w:cs="Times New Roman"/>
          <w:sz w:val="24"/>
          <w:szCs w:val="24"/>
        </w:rPr>
        <w:t>.</w:t>
      </w:r>
    </w:p>
    <w:p w:rsidR="00860406" w:rsidRDefault="00860406" w:rsidP="00737EB7">
      <w:pPr>
        <w:spacing w:after="0" w:line="480" w:lineRule="auto"/>
        <w:jc w:val="both"/>
        <w:rPr>
          <w:rFonts w:ascii="Times New Roman" w:hAnsi="Times New Roman" w:cs="Times New Roman"/>
          <w:sz w:val="24"/>
          <w:szCs w:val="24"/>
        </w:rPr>
      </w:pPr>
    </w:p>
    <w:p w:rsidR="000058B9" w:rsidRDefault="00A90672" w:rsidP="00737E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8B9">
        <w:rPr>
          <w:rFonts w:ascii="Times New Roman" w:hAnsi="Times New Roman" w:cs="Times New Roman"/>
          <w:sz w:val="24"/>
          <w:szCs w:val="24"/>
        </w:rPr>
        <w:t xml:space="preserve">As he was a very young man there was concern that the </w:t>
      </w:r>
      <w:r w:rsidR="000058B9" w:rsidRPr="000058B9">
        <w:rPr>
          <w:rFonts w:ascii="Times New Roman" w:hAnsi="Times New Roman" w:cs="Times New Roman"/>
          <w:sz w:val="24"/>
          <w:szCs w:val="24"/>
        </w:rPr>
        <w:t>Abiraterone</w:t>
      </w:r>
      <w:r w:rsidR="000058B9">
        <w:rPr>
          <w:rFonts w:ascii="Times New Roman" w:hAnsi="Times New Roman" w:cs="Times New Roman"/>
          <w:sz w:val="24"/>
          <w:szCs w:val="24"/>
        </w:rPr>
        <w:t xml:space="preserve"> might not</w:t>
      </w:r>
      <w:r w:rsidR="00A81DBC">
        <w:rPr>
          <w:rFonts w:ascii="Times New Roman" w:hAnsi="Times New Roman" w:cs="Times New Roman"/>
          <w:sz w:val="24"/>
          <w:szCs w:val="24"/>
        </w:rPr>
        <w:t xml:space="preserve"> be a long lasting treatment.  Based</w:t>
      </w:r>
      <w:r w:rsidR="000058B9">
        <w:rPr>
          <w:rFonts w:ascii="Times New Roman" w:hAnsi="Times New Roman" w:cs="Times New Roman"/>
          <w:sz w:val="24"/>
          <w:szCs w:val="24"/>
        </w:rPr>
        <w:t xml:space="preserve"> </w:t>
      </w:r>
      <w:r w:rsidR="00A81DBC">
        <w:rPr>
          <w:rFonts w:ascii="Times New Roman" w:hAnsi="Times New Roman" w:cs="Times New Roman"/>
          <w:sz w:val="24"/>
          <w:szCs w:val="24"/>
        </w:rPr>
        <w:t xml:space="preserve">on a </w:t>
      </w:r>
      <w:r w:rsidR="000058B9">
        <w:rPr>
          <w:rFonts w:ascii="Times New Roman" w:hAnsi="Times New Roman" w:cs="Times New Roman"/>
          <w:sz w:val="24"/>
          <w:szCs w:val="24"/>
        </w:rPr>
        <w:t>case report</w:t>
      </w:r>
      <w:r w:rsidR="00860406">
        <w:rPr>
          <w:rFonts w:ascii="Times New Roman" w:hAnsi="Times New Roman" w:cs="Times New Roman"/>
          <w:sz w:val="24"/>
          <w:szCs w:val="24"/>
        </w:rPr>
        <w:t xml:space="preserve"> [6]</w:t>
      </w:r>
      <w:r w:rsidR="000058B9">
        <w:rPr>
          <w:rFonts w:ascii="Times New Roman" w:hAnsi="Times New Roman" w:cs="Times New Roman"/>
          <w:sz w:val="24"/>
          <w:szCs w:val="24"/>
        </w:rPr>
        <w:t xml:space="preserve"> </w:t>
      </w:r>
      <w:r w:rsidR="000058B9" w:rsidRPr="000058B9">
        <w:rPr>
          <w:rFonts w:ascii="Times New Roman" w:hAnsi="Times New Roman" w:cs="Times New Roman"/>
          <w:sz w:val="24"/>
          <w:szCs w:val="24"/>
        </w:rPr>
        <w:t>Pembrolizumab</w:t>
      </w:r>
      <w:r w:rsidR="000058B9">
        <w:rPr>
          <w:rFonts w:ascii="Times New Roman" w:hAnsi="Times New Roman" w:cs="Times New Roman"/>
          <w:sz w:val="24"/>
          <w:szCs w:val="24"/>
        </w:rPr>
        <w:t xml:space="preserve"> </w:t>
      </w:r>
      <w:r w:rsidR="00A81DBC">
        <w:rPr>
          <w:rFonts w:ascii="Times New Roman" w:hAnsi="Times New Roman" w:cs="Times New Roman"/>
          <w:sz w:val="24"/>
          <w:szCs w:val="24"/>
        </w:rPr>
        <w:t>was therefore introduced</w:t>
      </w:r>
      <w:r w:rsidR="000058B9">
        <w:rPr>
          <w:rFonts w:ascii="Times New Roman" w:hAnsi="Times New Roman" w:cs="Times New Roman"/>
          <w:sz w:val="24"/>
          <w:szCs w:val="24"/>
        </w:rPr>
        <w:t>.  The original report does not document PD</w:t>
      </w:r>
      <w:r w:rsidR="00983527">
        <w:rPr>
          <w:rFonts w:ascii="Times New Roman" w:hAnsi="Times New Roman" w:cs="Times New Roman"/>
          <w:sz w:val="24"/>
          <w:szCs w:val="24"/>
        </w:rPr>
        <w:t>-L</w:t>
      </w:r>
      <w:r w:rsidR="000058B9">
        <w:rPr>
          <w:rFonts w:ascii="Times New Roman" w:hAnsi="Times New Roman" w:cs="Times New Roman"/>
          <w:sz w:val="24"/>
          <w:szCs w:val="24"/>
        </w:rPr>
        <w:t xml:space="preserve">1 expression and this patient was essentially negative on testing.  </w:t>
      </w:r>
      <w:r w:rsidR="00A81DBC">
        <w:rPr>
          <w:rFonts w:ascii="Times New Roman" w:hAnsi="Times New Roman" w:cs="Times New Roman"/>
          <w:sz w:val="24"/>
          <w:szCs w:val="24"/>
        </w:rPr>
        <w:t>H</w:t>
      </w:r>
      <w:r w:rsidR="000058B9">
        <w:rPr>
          <w:rFonts w:ascii="Times New Roman" w:hAnsi="Times New Roman" w:cs="Times New Roman"/>
          <w:sz w:val="24"/>
          <w:szCs w:val="24"/>
        </w:rPr>
        <w:t xml:space="preserve">e received </w:t>
      </w:r>
      <w:r w:rsidR="000058B9" w:rsidRPr="000058B9">
        <w:rPr>
          <w:rFonts w:ascii="Times New Roman" w:hAnsi="Times New Roman" w:cs="Times New Roman"/>
          <w:sz w:val="24"/>
          <w:szCs w:val="24"/>
        </w:rPr>
        <w:t>Pembrolizumab</w:t>
      </w:r>
      <w:r w:rsidR="000058B9">
        <w:rPr>
          <w:rFonts w:ascii="Times New Roman" w:hAnsi="Times New Roman" w:cs="Times New Roman"/>
          <w:sz w:val="24"/>
          <w:szCs w:val="24"/>
        </w:rPr>
        <w:t xml:space="preserve"> for approximately 9 months before stopping due to </w:t>
      </w:r>
      <w:r w:rsidR="003B4209">
        <w:rPr>
          <w:rFonts w:ascii="Times New Roman" w:hAnsi="Times New Roman" w:cs="Times New Roman"/>
          <w:sz w:val="24"/>
          <w:szCs w:val="24"/>
        </w:rPr>
        <w:t>toxicity</w:t>
      </w:r>
      <w:r w:rsidR="000058B9">
        <w:rPr>
          <w:rFonts w:ascii="Times New Roman" w:hAnsi="Times New Roman" w:cs="Times New Roman"/>
          <w:sz w:val="24"/>
          <w:szCs w:val="24"/>
        </w:rPr>
        <w:t>.</w:t>
      </w:r>
      <w:r w:rsidR="00983527">
        <w:rPr>
          <w:rFonts w:ascii="Times New Roman" w:hAnsi="Times New Roman" w:cs="Times New Roman"/>
          <w:sz w:val="24"/>
          <w:szCs w:val="24"/>
        </w:rPr>
        <w:t xml:space="preserve"> </w:t>
      </w:r>
      <w:r w:rsidR="000058B9">
        <w:rPr>
          <w:rFonts w:ascii="Times New Roman" w:hAnsi="Times New Roman" w:cs="Times New Roman"/>
          <w:sz w:val="24"/>
          <w:szCs w:val="24"/>
        </w:rPr>
        <w:t xml:space="preserve">The </w:t>
      </w:r>
      <w:r w:rsidR="000058B9" w:rsidRPr="000058B9">
        <w:rPr>
          <w:rFonts w:ascii="Times New Roman" w:hAnsi="Times New Roman" w:cs="Times New Roman"/>
          <w:sz w:val="24"/>
          <w:szCs w:val="24"/>
        </w:rPr>
        <w:t>Abiraterone</w:t>
      </w:r>
      <w:r w:rsidR="000058B9">
        <w:rPr>
          <w:rFonts w:ascii="Times New Roman" w:hAnsi="Times New Roman" w:cs="Times New Roman"/>
          <w:sz w:val="24"/>
          <w:szCs w:val="24"/>
        </w:rPr>
        <w:t xml:space="preserve"> was continued and eventually stopped </w:t>
      </w:r>
      <w:r w:rsidR="00654AEB">
        <w:rPr>
          <w:rFonts w:ascii="Times New Roman" w:hAnsi="Times New Roman" w:cs="Times New Roman"/>
          <w:sz w:val="24"/>
          <w:szCs w:val="24"/>
        </w:rPr>
        <w:t>in February 20</w:t>
      </w:r>
      <w:r w:rsidR="003B4209">
        <w:rPr>
          <w:rFonts w:ascii="Times New Roman" w:hAnsi="Times New Roman" w:cs="Times New Roman"/>
          <w:sz w:val="24"/>
          <w:szCs w:val="24"/>
        </w:rPr>
        <w:t xml:space="preserve">18 </w:t>
      </w:r>
      <w:r w:rsidR="000058B9">
        <w:rPr>
          <w:rFonts w:ascii="Times New Roman" w:hAnsi="Times New Roman" w:cs="Times New Roman"/>
          <w:sz w:val="24"/>
          <w:szCs w:val="24"/>
        </w:rPr>
        <w:t>when the scan</w:t>
      </w:r>
      <w:r w:rsidR="003B4209">
        <w:rPr>
          <w:rFonts w:ascii="Times New Roman" w:hAnsi="Times New Roman" w:cs="Times New Roman"/>
          <w:sz w:val="24"/>
          <w:szCs w:val="24"/>
        </w:rPr>
        <w:t>s</w:t>
      </w:r>
      <w:r w:rsidR="000058B9">
        <w:rPr>
          <w:rFonts w:ascii="Times New Roman" w:hAnsi="Times New Roman" w:cs="Times New Roman"/>
          <w:sz w:val="24"/>
          <w:szCs w:val="24"/>
        </w:rPr>
        <w:t xml:space="preserve"> </w:t>
      </w:r>
      <w:r w:rsidR="00154E2F">
        <w:rPr>
          <w:rFonts w:ascii="Times New Roman" w:hAnsi="Times New Roman" w:cs="Times New Roman"/>
          <w:sz w:val="24"/>
          <w:szCs w:val="24"/>
        </w:rPr>
        <w:t>suggested a</w:t>
      </w:r>
      <w:r w:rsidR="00A81DBC">
        <w:rPr>
          <w:rFonts w:ascii="Times New Roman" w:hAnsi="Times New Roman" w:cs="Times New Roman"/>
          <w:sz w:val="24"/>
          <w:szCs w:val="24"/>
        </w:rPr>
        <w:t xml:space="preserve"> </w:t>
      </w:r>
      <w:r w:rsidR="003B4209">
        <w:rPr>
          <w:rFonts w:ascii="Times New Roman" w:hAnsi="Times New Roman" w:cs="Times New Roman"/>
          <w:sz w:val="24"/>
          <w:szCs w:val="24"/>
        </w:rPr>
        <w:t>complete response</w:t>
      </w:r>
      <w:r w:rsidR="000058B9">
        <w:rPr>
          <w:rFonts w:ascii="Times New Roman" w:hAnsi="Times New Roman" w:cs="Times New Roman"/>
          <w:sz w:val="24"/>
          <w:szCs w:val="24"/>
        </w:rPr>
        <w:t xml:space="preserve"> </w:t>
      </w:r>
      <w:r w:rsidR="003F4C81">
        <w:rPr>
          <w:rFonts w:ascii="Times New Roman" w:hAnsi="Times New Roman" w:cs="Times New Roman"/>
          <w:sz w:val="24"/>
          <w:szCs w:val="24"/>
        </w:rPr>
        <w:t>(Figure 1d)</w:t>
      </w:r>
      <w:r w:rsidR="000058B9">
        <w:rPr>
          <w:rFonts w:ascii="Times New Roman" w:hAnsi="Times New Roman" w:cs="Times New Roman"/>
          <w:sz w:val="24"/>
          <w:szCs w:val="24"/>
        </w:rPr>
        <w:t xml:space="preserve">.  </w:t>
      </w:r>
    </w:p>
    <w:p w:rsidR="00F6701F" w:rsidRDefault="00F6701F" w:rsidP="00737EB7">
      <w:pPr>
        <w:spacing w:after="0" w:line="480" w:lineRule="auto"/>
        <w:jc w:val="both"/>
        <w:rPr>
          <w:rFonts w:ascii="Times New Roman" w:hAnsi="Times New Roman" w:cs="Times New Roman"/>
          <w:sz w:val="24"/>
          <w:szCs w:val="24"/>
        </w:rPr>
      </w:pPr>
    </w:p>
    <w:p w:rsidR="009F36A1" w:rsidRPr="00BF7A90" w:rsidRDefault="000058B9" w:rsidP="00737EB7">
      <w:pPr>
        <w:spacing w:line="480" w:lineRule="auto"/>
        <w:rPr>
          <w:rFonts w:ascii="Times New Roman" w:hAnsi="Times New Roman" w:cs="Times New Roman"/>
          <w:b/>
          <w:sz w:val="24"/>
          <w:szCs w:val="24"/>
        </w:rPr>
      </w:pPr>
      <w:r w:rsidRPr="00BF7A90">
        <w:rPr>
          <w:rFonts w:ascii="Times New Roman" w:hAnsi="Times New Roman" w:cs="Times New Roman"/>
          <w:b/>
          <w:sz w:val="24"/>
          <w:szCs w:val="24"/>
        </w:rPr>
        <w:t>Patient 2</w:t>
      </w:r>
      <w:r w:rsidR="00F6701F" w:rsidRPr="00BF7A90">
        <w:rPr>
          <w:rFonts w:ascii="Times New Roman" w:hAnsi="Times New Roman" w:cs="Times New Roman"/>
          <w:b/>
          <w:sz w:val="24"/>
          <w:szCs w:val="24"/>
        </w:rPr>
        <w:t xml:space="preserve"> </w:t>
      </w:r>
      <w:r w:rsidR="00DE2D1C" w:rsidRPr="00BF7A90">
        <w:rPr>
          <w:rFonts w:ascii="Times New Roman" w:hAnsi="Times New Roman" w:cs="Times New Roman"/>
          <w:b/>
          <w:sz w:val="24"/>
          <w:szCs w:val="24"/>
        </w:rPr>
        <w:t xml:space="preserve"> </w:t>
      </w:r>
    </w:p>
    <w:p w:rsidR="00C33A08" w:rsidRDefault="009F36A1" w:rsidP="00737E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69 year old gentleman presented with a right parotid mass </w:t>
      </w:r>
      <w:r w:rsidR="003B4209">
        <w:rPr>
          <w:rFonts w:ascii="Times New Roman" w:hAnsi="Times New Roman" w:cs="Times New Roman"/>
          <w:sz w:val="24"/>
          <w:szCs w:val="24"/>
        </w:rPr>
        <w:t xml:space="preserve">in January 2016 </w:t>
      </w:r>
      <w:r>
        <w:rPr>
          <w:rFonts w:ascii="Times New Roman" w:hAnsi="Times New Roman" w:cs="Times New Roman"/>
          <w:sz w:val="24"/>
          <w:szCs w:val="24"/>
        </w:rPr>
        <w:t>which was fully resected and shown to be an adenocarcinoma</w:t>
      </w:r>
      <w:r w:rsidR="003B4209">
        <w:rPr>
          <w:rFonts w:ascii="Times New Roman" w:hAnsi="Times New Roman" w:cs="Times New Roman"/>
          <w:sz w:val="24"/>
          <w:szCs w:val="24"/>
        </w:rPr>
        <w:t>.</w:t>
      </w:r>
      <w:r>
        <w:rPr>
          <w:rFonts w:ascii="Times New Roman" w:hAnsi="Times New Roman" w:cs="Times New Roman"/>
          <w:sz w:val="24"/>
          <w:szCs w:val="24"/>
        </w:rPr>
        <w:t xml:space="preserve">  </w:t>
      </w:r>
      <w:r w:rsidR="001D1C05">
        <w:rPr>
          <w:rFonts w:ascii="Times New Roman" w:hAnsi="Times New Roman" w:cs="Times New Roman"/>
          <w:sz w:val="24"/>
          <w:szCs w:val="24"/>
        </w:rPr>
        <w:t xml:space="preserve">In </w:t>
      </w:r>
      <w:r w:rsidR="00B02590">
        <w:rPr>
          <w:rFonts w:ascii="Times New Roman" w:hAnsi="Times New Roman" w:cs="Times New Roman"/>
          <w:sz w:val="24"/>
          <w:szCs w:val="24"/>
        </w:rPr>
        <w:t>July</w:t>
      </w:r>
      <w:r w:rsidR="001D1C05">
        <w:rPr>
          <w:rFonts w:ascii="Times New Roman" w:hAnsi="Times New Roman" w:cs="Times New Roman"/>
          <w:sz w:val="24"/>
          <w:szCs w:val="24"/>
        </w:rPr>
        <w:t xml:space="preserve"> 2017 </w:t>
      </w:r>
      <w:r>
        <w:rPr>
          <w:rFonts w:ascii="Times New Roman" w:hAnsi="Times New Roman" w:cs="Times New Roman"/>
          <w:sz w:val="24"/>
          <w:szCs w:val="24"/>
        </w:rPr>
        <w:t xml:space="preserve">he presented with a right trigeminal nerve metastatic deposit and </w:t>
      </w:r>
      <w:r w:rsidR="001D1C05">
        <w:rPr>
          <w:rFonts w:ascii="Times New Roman" w:hAnsi="Times New Roman" w:cs="Times New Roman"/>
          <w:sz w:val="24"/>
          <w:szCs w:val="24"/>
        </w:rPr>
        <w:t xml:space="preserve">a re-staging </w:t>
      </w:r>
      <w:r>
        <w:rPr>
          <w:rFonts w:ascii="Times New Roman" w:hAnsi="Times New Roman" w:cs="Times New Roman"/>
          <w:sz w:val="24"/>
          <w:szCs w:val="24"/>
        </w:rPr>
        <w:t xml:space="preserve">scan showed that he had multiple bone </w:t>
      </w:r>
      <w:r w:rsidRPr="009F36A1">
        <w:rPr>
          <w:rFonts w:ascii="Times New Roman" w:hAnsi="Times New Roman" w:cs="Times New Roman"/>
          <w:sz w:val="24"/>
          <w:szCs w:val="24"/>
        </w:rPr>
        <w:t>metasta</w:t>
      </w:r>
      <w:r>
        <w:rPr>
          <w:rFonts w:ascii="Times New Roman" w:hAnsi="Times New Roman" w:cs="Times New Roman"/>
          <w:sz w:val="24"/>
          <w:szCs w:val="24"/>
        </w:rPr>
        <w:t xml:space="preserve">ses </w:t>
      </w:r>
      <w:r w:rsidR="00C33A08">
        <w:rPr>
          <w:rFonts w:ascii="Times New Roman" w:hAnsi="Times New Roman" w:cs="Times New Roman"/>
          <w:sz w:val="24"/>
          <w:szCs w:val="24"/>
        </w:rPr>
        <w:t xml:space="preserve">and retroperitoneal lymph nodes.  The bone metastases were biopsied and confirmed adenocarcinoma, in keeping with metastatic salivary gland tumour.  </w:t>
      </w:r>
      <w:r w:rsidR="00B02590">
        <w:rPr>
          <w:rFonts w:ascii="Times New Roman" w:hAnsi="Times New Roman" w:cs="Times New Roman"/>
          <w:sz w:val="24"/>
          <w:szCs w:val="24"/>
        </w:rPr>
        <w:t xml:space="preserve">He was started on </w:t>
      </w:r>
      <w:r w:rsidR="00D00071">
        <w:rPr>
          <w:rFonts w:ascii="Times New Roman" w:hAnsi="Times New Roman" w:cs="Times New Roman"/>
          <w:sz w:val="24"/>
          <w:szCs w:val="24"/>
        </w:rPr>
        <w:t>Zoledronic</w:t>
      </w:r>
      <w:r w:rsidR="00B02590">
        <w:rPr>
          <w:rFonts w:ascii="Times New Roman" w:hAnsi="Times New Roman" w:cs="Times New Roman"/>
          <w:sz w:val="24"/>
          <w:szCs w:val="24"/>
        </w:rPr>
        <w:t xml:space="preserve"> acid</w:t>
      </w:r>
      <w:r w:rsidR="00B33B20">
        <w:rPr>
          <w:rFonts w:ascii="Times New Roman" w:hAnsi="Times New Roman" w:cs="Times New Roman"/>
          <w:sz w:val="24"/>
          <w:szCs w:val="24"/>
        </w:rPr>
        <w:t>, Gemcitabine</w:t>
      </w:r>
      <w:r w:rsidR="00B02590">
        <w:rPr>
          <w:rFonts w:ascii="Times New Roman" w:hAnsi="Times New Roman" w:cs="Times New Roman"/>
          <w:sz w:val="24"/>
          <w:szCs w:val="24"/>
        </w:rPr>
        <w:t xml:space="preserve"> </w:t>
      </w:r>
      <w:r w:rsidR="00C9197A">
        <w:rPr>
          <w:rFonts w:ascii="Times New Roman" w:hAnsi="Times New Roman" w:cs="Times New Roman"/>
          <w:sz w:val="24"/>
          <w:szCs w:val="24"/>
        </w:rPr>
        <w:t>and on</w:t>
      </w:r>
      <w:r w:rsidR="001D1C05">
        <w:rPr>
          <w:rFonts w:ascii="Times New Roman" w:hAnsi="Times New Roman" w:cs="Times New Roman"/>
          <w:sz w:val="24"/>
          <w:szCs w:val="24"/>
        </w:rPr>
        <w:t xml:space="preserve"> the investigational immunotherapeutic agent IMM-101</w:t>
      </w:r>
      <w:r w:rsidR="00C9197A">
        <w:rPr>
          <w:rFonts w:ascii="Times New Roman" w:hAnsi="Times New Roman" w:cs="Times New Roman"/>
          <w:sz w:val="24"/>
          <w:szCs w:val="24"/>
        </w:rPr>
        <w:t xml:space="preserve"> on a Named Patient Program</w:t>
      </w:r>
      <w:r w:rsidR="00860406">
        <w:rPr>
          <w:rFonts w:ascii="Times New Roman" w:hAnsi="Times New Roman" w:cs="Times New Roman"/>
          <w:sz w:val="24"/>
          <w:szCs w:val="24"/>
        </w:rPr>
        <w:t xml:space="preserve"> [7]</w:t>
      </w:r>
      <w:r w:rsidR="00F6701F">
        <w:rPr>
          <w:rFonts w:ascii="Times New Roman" w:hAnsi="Times New Roman" w:cs="Times New Roman"/>
          <w:sz w:val="24"/>
          <w:szCs w:val="24"/>
        </w:rPr>
        <w:t>.</w:t>
      </w:r>
      <w:r w:rsidR="00B02590">
        <w:rPr>
          <w:rFonts w:ascii="Times New Roman" w:hAnsi="Times New Roman" w:cs="Times New Roman"/>
          <w:sz w:val="24"/>
          <w:szCs w:val="24"/>
        </w:rPr>
        <w:t xml:space="preserve"> </w:t>
      </w:r>
      <w:r w:rsidR="00860406">
        <w:rPr>
          <w:rFonts w:ascii="Times New Roman" w:hAnsi="Times New Roman" w:cs="Times New Roman"/>
          <w:sz w:val="24"/>
          <w:szCs w:val="24"/>
        </w:rPr>
        <w:t xml:space="preserve"> </w:t>
      </w:r>
      <w:r w:rsidR="001D1C05">
        <w:rPr>
          <w:rFonts w:ascii="Times New Roman" w:hAnsi="Times New Roman" w:cs="Times New Roman"/>
          <w:sz w:val="24"/>
          <w:szCs w:val="24"/>
        </w:rPr>
        <w:t xml:space="preserve"> </w:t>
      </w:r>
      <w:r w:rsidR="00C9197A">
        <w:rPr>
          <w:rFonts w:ascii="Times New Roman" w:hAnsi="Times New Roman" w:cs="Times New Roman"/>
          <w:sz w:val="24"/>
          <w:szCs w:val="24"/>
        </w:rPr>
        <w:t>H</w:t>
      </w:r>
      <w:r w:rsidR="001D1C05">
        <w:rPr>
          <w:rFonts w:ascii="Times New Roman" w:hAnsi="Times New Roman" w:cs="Times New Roman"/>
          <w:sz w:val="24"/>
          <w:szCs w:val="24"/>
        </w:rPr>
        <w:t xml:space="preserve">is original </w:t>
      </w:r>
      <w:r w:rsidR="00154E2F">
        <w:rPr>
          <w:rFonts w:ascii="Times New Roman" w:hAnsi="Times New Roman" w:cs="Times New Roman"/>
          <w:sz w:val="24"/>
          <w:szCs w:val="24"/>
        </w:rPr>
        <w:t>histology was</w:t>
      </w:r>
      <w:r w:rsidR="00F6701F">
        <w:rPr>
          <w:rFonts w:ascii="Times New Roman" w:hAnsi="Times New Roman" w:cs="Times New Roman"/>
          <w:sz w:val="24"/>
          <w:szCs w:val="24"/>
        </w:rPr>
        <w:t xml:space="preserve"> re-assessed for </w:t>
      </w:r>
      <w:r w:rsidR="00983527">
        <w:rPr>
          <w:rFonts w:ascii="Times New Roman" w:hAnsi="Times New Roman" w:cs="Times New Roman"/>
          <w:sz w:val="24"/>
          <w:szCs w:val="24"/>
        </w:rPr>
        <w:t>AR</w:t>
      </w:r>
      <w:r w:rsidR="00322B93">
        <w:rPr>
          <w:rFonts w:ascii="Times New Roman" w:hAnsi="Times New Roman" w:cs="Times New Roman"/>
          <w:sz w:val="24"/>
          <w:szCs w:val="24"/>
        </w:rPr>
        <w:t xml:space="preserve"> expression, and found</w:t>
      </w:r>
      <w:r w:rsidR="00C33A08">
        <w:rPr>
          <w:rFonts w:ascii="Times New Roman" w:hAnsi="Times New Roman" w:cs="Times New Roman"/>
          <w:sz w:val="24"/>
          <w:szCs w:val="24"/>
        </w:rPr>
        <w:t xml:space="preserve"> to be strongly positive.  He was not approved for </w:t>
      </w:r>
      <w:r w:rsidR="00C33A08" w:rsidRPr="00C33A08">
        <w:rPr>
          <w:rFonts w:ascii="Times New Roman" w:hAnsi="Times New Roman" w:cs="Times New Roman"/>
          <w:sz w:val="24"/>
          <w:szCs w:val="24"/>
        </w:rPr>
        <w:t>Abiraterone</w:t>
      </w:r>
      <w:r w:rsidR="00C33A08">
        <w:rPr>
          <w:rFonts w:ascii="Times New Roman" w:hAnsi="Times New Roman" w:cs="Times New Roman"/>
          <w:sz w:val="24"/>
          <w:szCs w:val="24"/>
        </w:rPr>
        <w:t xml:space="preserve"> but </w:t>
      </w:r>
      <w:r w:rsidR="001D1C05">
        <w:rPr>
          <w:rFonts w:ascii="Times New Roman" w:hAnsi="Times New Roman" w:cs="Times New Roman"/>
          <w:sz w:val="24"/>
          <w:szCs w:val="24"/>
        </w:rPr>
        <w:t xml:space="preserve">he </w:t>
      </w:r>
      <w:r w:rsidR="00C33A08">
        <w:rPr>
          <w:rFonts w:ascii="Times New Roman" w:hAnsi="Times New Roman" w:cs="Times New Roman"/>
          <w:sz w:val="24"/>
          <w:szCs w:val="24"/>
        </w:rPr>
        <w:t>was considered eligible for Bicalutamide which he commenced</w:t>
      </w:r>
      <w:r w:rsidR="00B02590">
        <w:rPr>
          <w:rFonts w:ascii="Times New Roman" w:hAnsi="Times New Roman" w:cs="Times New Roman"/>
          <w:sz w:val="24"/>
          <w:szCs w:val="24"/>
        </w:rPr>
        <w:t xml:space="preserve"> in </w:t>
      </w:r>
      <w:r w:rsidR="00154E2F">
        <w:rPr>
          <w:rFonts w:ascii="Times New Roman" w:hAnsi="Times New Roman" w:cs="Times New Roman"/>
          <w:sz w:val="24"/>
          <w:szCs w:val="24"/>
        </w:rPr>
        <w:t xml:space="preserve">October 2017. </w:t>
      </w:r>
      <w:r w:rsidR="00C33A08">
        <w:rPr>
          <w:rFonts w:ascii="Times New Roman" w:hAnsi="Times New Roman" w:cs="Times New Roman"/>
          <w:sz w:val="24"/>
          <w:szCs w:val="24"/>
        </w:rPr>
        <w:t>This led to a</w:t>
      </w:r>
      <w:r w:rsidR="001D1C05">
        <w:rPr>
          <w:rFonts w:ascii="Times New Roman" w:hAnsi="Times New Roman" w:cs="Times New Roman"/>
          <w:sz w:val="24"/>
          <w:szCs w:val="24"/>
        </w:rPr>
        <w:t xml:space="preserve"> significant</w:t>
      </w:r>
      <w:r w:rsidR="00C33A08">
        <w:rPr>
          <w:rFonts w:ascii="Times New Roman" w:hAnsi="Times New Roman" w:cs="Times New Roman"/>
          <w:sz w:val="24"/>
          <w:szCs w:val="24"/>
        </w:rPr>
        <w:t xml:space="preserve"> </w:t>
      </w:r>
      <w:r w:rsidR="001D1C05">
        <w:rPr>
          <w:rFonts w:ascii="Times New Roman" w:hAnsi="Times New Roman" w:cs="Times New Roman"/>
          <w:sz w:val="24"/>
          <w:szCs w:val="24"/>
        </w:rPr>
        <w:t xml:space="preserve">clinical </w:t>
      </w:r>
      <w:r w:rsidR="00C33A08">
        <w:rPr>
          <w:rFonts w:ascii="Times New Roman" w:hAnsi="Times New Roman" w:cs="Times New Roman"/>
          <w:sz w:val="24"/>
          <w:szCs w:val="24"/>
        </w:rPr>
        <w:t xml:space="preserve">improvement </w:t>
      </w:r>
      <w:r w:rsidR="00154E2F">
        <w:rPr>
          <w:rFonts w:ascii="Times New Roman" w:hAnsi="Times New Roman" w:cs="Times New Roman"/>
          <w:sz w:val="24"/>
          <w:szCs w:val="24"/>
        </w:rPr>
        <w:t>and a</w:t>
      </w:r>
      <w:r w:rsidR="001D1C05">
        <w:rPr>
          <w:rFonts w:ascii="Times New Roman" w:hAnsi="Times New Roman" w:cs="Times New Roman"/>
          <w:sz w:val="24"/>
          <w:szCs w:val="24"/>
        </w:rPr>
        <w:t xml:space="preserve"> complete response to treatment which is </w:t>
      </w:r>
      <w:r w:rsidR="00826BFD">
        <w:rPr>
          <w:rFonts w:ascii="Times New Roman" w:hAnsi="Times New Roman" w:cs="Times New Roman"/>
          <w:sz w:val="24"/>
          <w:szCs w:val="24"/>
        </w:rPr>
        <w:t xml:space="preserve">ongoing </w:t>
      </w:r>
      <w:r w:rsidR="00BE44D1">
        <w:rPr>
          <w:rFonts w:ascii="Times New Roman" w:hAnsi="Times New Roman" w:cs="Times New Roman"/>
          <w:sz w:val="24"/>
          <w:szCs w:val="24"/>
        </w:rPr>
        <w:t>9 months later</w:t>
      </w:r>
      <w:r w:rsidR="00160BB4" w:rsidRPr="00160BB4">
        <w:rPr>
          <w:rFonts w:ascii="Times New Roman" w:hAnsi="Times New Roman" w:cs="Times New Roman"/>
          <w:sz w:val="24"/>
          <w:szCs w:val="24"/>
        </w:rPr>
        <w:t xml:space="preserve">. </w:t>
      </w:r>
    </w:p>
    <w:p w:rsidR="004C1753" w:rsidRDefault="004C1753" w:rsidP="00737EB7">
      <w:pPr>
        <w:spacing w:after="0" w:line="480" w:lineRule="auto"/>
        <w:jc w:val="both"/>
        <w:rPr>
          <w:rFonts w:ascii="Times New Roman" w:hAnsi="Times New Roman" w:cs="Times New Roman"/>
          <w:sz w:val="24"/>
          <w:szCs w:val="24"/>
        </w:rPr>
      </w:pPr>
    </w:p>
    <w:p w:rsidR="00C33A08" w:rsidRPr="00BF7A90" w:rsidRDefault="00C33A08" w:rsidP="00737EB7">
      <w:pPr>
        <w:spacing w:line="480" w:lineRule="auto"/>
        <w:rPr>
          <w:rFonts w:ascii="Times New Roman" w:hAnsi="Times New Roman" w:cs="Times New Roman"/>
          <w:b/>
          <w:sz w:val="24"/>
          <w:szCs w:val="24"/>
        </w:rPr>
      </w:pPr>
      <w:r w:rsidRPr="00BF7A90">
        <w:rPr>
          <w:rFonts w:ascii="Times New Roman" w:hAnsi="Times New Roman" w:cs="Times New Roman"/>
          <w:b/>
          <w:sz w:val="24"/>
          <w:szCs w:val="24"/>
        </w:rPr>
        <w:t>Patient 3</w:t>
      </w:r>
    </w:p>
    <w:p w:rsidR="000E4116" w:rsidRDefault="00154E2F" w:rsidP="00737E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C33A08">
        <w:rPr>
          <w:rFonts w:ascii="Times New Roman" w:hAnsi="Times New Roman" w:cs="Times New Roman"/>
          <w:sz w:val="24"/>
          <w:szCs w:val="24"/>
        </w:rPr>
        <w:t xml:space="preserve"> </w:t>
      </w:r>
      <w:r w:rsidR="00F15B59">
        <w:rPr>
          <w:rFonts w:ascii="Times New Roman" w:hAnsi="Times New Roman" w:cs="Times New Roman"/>
          <w:sz w:val="24"/>
          <w:szCs w:val="24"/>
        </w:rPr>
        <w:t xml:space="preserve">30 year old </w:t>
      </w:r>
      <w:r w:rsidR="00C33A08">
        <w:rPr>
          <w:rFonts w:ascii="Times New Roman" w:hAnsi="Times New Roman" w:cs="Times New Roman"/>
          <w:sz w:val="24"/>
          <w:szCs w:val="24"/>
        </w:rPr>
        <w:t xml:space="preserve">gentleman </w:t>
      </w:r>
      <w:r w:rsidR="00BE44D1">
        <w:rPr>
          <w:rFonts w:ascii="Times New Roman" w:hAnsi="Times New Roman" w:cs="Times New Roman"/>
          <w:sz w:val="24"/>
          <w:szCs w:val="24"/>
        </w:rPr>
        <w:t xml:space="preserve">first </w:t>
      </w:r>
      <w:r w:rsidR="00C33A08">
        <w:rPr>
          <w:rFonts w:ascii="Times New Roman" w:hAnsi="Times New Roman" w:cs="Times New Roman"/>
          <w:sz w:val="24"/>
          <w:szCs w:val="24"/>
        </w:rPr>
        <w:t xml:space="preserve">presented </w:t>
      </w:r>
      <w:r w:rsidR="00BE44D1">
        <w:rPr>
          <w:rFonts w:ascii="Times New Roman" w:hAnsi="Times New Roman" w:cs="Times New Roman"/>
          <w:sz w:val="24"/>
          <w:szCs w:val="24"/>
        </w:rPr>
        <w:t xml:space="preserve">in 1976 </w:t>
      </w:r>
      <w:r w:rsidR="00C33A08">
        <w:rPr>
          <w:rFonts w:ascii="Times New Roman" w:hAnsi="Times New Roman" w:cs="Times New Roman"/>
          <w:sz w:val="24"/>
          <w:szCs w:val="24"/>
        </w:rPr>
        <w:t xml:space="preserve">with a pleomorphic adenoma of the left parotid </w:t>
      </w:r>
      <w:r w:rsidR="00F15B59">
        <w:rPr>
          <w:rFonts w:ascii="Times New Roman" w:hAnsi="Times New Roman" w:cs="Times New Roman"/>
          <w:sz w:val="24"/>
          <w:szCs w:val="24"/>
        </w:rPr>
        <w:t xml:space="preserve">which was </w:t>
      </w:r>
      <w:r w:rsidR="00C33A08">
        <w:rPr>
          <w:rFonts w:ascii="Times New Roman" w:hAnsi="Times New Roman" w:cs="Times New Roman"/>
          <w:sz w:val="24"/>
          <w:szCs w:val="24"/>
        </w:rPr>
        <w:t>treate</w:t>
      </w:r>
      <w:r w:rsidR="00032467">
        <w:rPr>
          <w:rFonts w:ascii="Times New Roman" w:hAnsi="Times New Roman" w:cs="Times New Roman"/>
          <w:sz w:val="24"/>
          <w:szCs w:val="24"/>
        </w:rPr>
        <w:t>d with surgery.  He recurred</w:t>
      </w:r>
      <w:r w:rsidR="00C33A08">
        <w:rPr>
          <w:rFonts w:ascii="Times New Roman" w:hAnsi="Times New Roman" w:cs="Times New Roman"/>
          <w:sz w:val="24"/>
          <w:szCs w:val="24"/>
        </w:rPr>
        <w:t xml:space="preserve"> 33 years later </w:t>
      </w:r>
      <w:r w:rsidR="00BE44D1">
        <w:rPr>
          <w:rFonts w:ascii="Times New Roman" w:hAnsi="Times New Roman" w:cs="Times New Roman"/>
          <w:sz w:val="24"/>
          <w:szCs w:val="24"/>
        </w:rPr>
        <w:t xml:space="preserve">in 2009 </w:t>
      </w:r>
      <w:r w:rsidR="00C33A08">
        <w:rPr>
          <w:rFonts w:ascii="Times New Roman" w:hAnsi="Times New Roman" w:cs="Times New Roman"/>
          <w:sz w:val="24"/>
          <w:szCs w:val="24"/>
        </w:rPr>
        <w:t xml:space="preserve">with </w:t>
      </w:r>
      <w:r w:rsidR="00BE44D1">
        <w:rPr>
          <w:rFonts w:ascii="Times New Roman" w:hAnsi="Times New Roman" w:cs="Times New Roman"/>
          <w:sz w:val="24"/>
          <w:szCs w:val="24"/>
        </w:rPr>
        <w:t xml:space="preserve">a </w:t>
      </w:r>
      <w:r w:rsidR="00C33A08">
        <w:rPr>
          <w:rFonts w:ascii="Times New Roman" w:hAnsi="Times New Roman" w:cs="Times New Roman"/>
          <w:sz w:val="24"/>
          <w:szCs w:val="24"/>
        </w:rPr>
        <w:t>left-sided adenopathy, again treated</w:t>
      </w:r>
      <w:r w:rsidR="00D20D8A">
        <w:rPr>
          <w:rFonts w:ascii="Times New Roman" w:hAnsi="Times New Roman" w:cs="Times New Roman"/>
          <w:sz w:val="24"/>
          <w:szCs w:val="24"/>
        </w:rPr>
        <w:t xml:space="preserve"> with surgery.  Two years </w:t>
      </w:r>
      <w:r>
        <w:rPr>
          <w:rFonts w:ascii="Times New Roman" w:hAnsi="Times New Roman" w:cs="Times New Roman"/>
          <w:sz w:val="24"/>
          <w:szCs w:val="24"/>
        </w:rPr>
        <w:t>afterwards he</w:t>
      </w:r>
      <w:r w:rsidR="00D20D8A">
        <w:rPr>
          <w:rFonts w:ascii="Times New Roman" w:hAnsi="Times New Roman" w:cs="Times New Roman"/>
          <w:sz w:val="24"/>
          <w:szCs w:val="24"/>
        </w:rPr>
        <w:t xml:space="preserve"> presented with a </w:t>
      </w:r>
      <w:r w:rsidR="00983527">
        <w:rPr>
          <w:rFonts w:ascii="Times New Roman" w:hAnsi="Times New Roman" w:cs="Times New Roman"/>
          <w:sz w:val="24"/>
          <w:szCs w:val="24"/>
        </w:rPr>
        <w:t>thick</w:t>
      </w:r>
      <w:r w:rsidR="00D20D8A">
        <w:rPr>
          <w:rFonts w:ascii="Times New Roman" w:hAnsi="Times New Roman" w:cs="Times New Roman"/>
          <w:sz w:val="24"/>
          <w:szCs w:val="24"/>
        </w:rPr>
        <w:t xml:space="preserve"> melanoma on his left shoulder</w:t>
      </w:r>
      <w:r w:rsidR="00322B93">
        <w:rPr>
          <w:rFonts w:ascii="Times New Roman" w:hAnsi="Times New Roman" w:cs="Times New Roman"/>
          <w:sz w:val="24"/>
          <w:szCs w:val="24"/>
        </w:rPr>
        <w:t xml:space="preserve"> and had</w:t>
      </w:r>
      <w:r w:rsidR="00826BFD">
        <w:rPr>
          <w:rFonts w:ascii="Times New Roman" w:hAnsi="Times New Roman" w:cs="Times New Roman"/>
          <w:sz w:val="24"/>
          <w:szCs w:val="24"/>
        </w:rPr>
        <w:t xml:space="preserve"> adjuvant BC</w:t>
      </w:r>
      <w:r w:rsidR="009D5471">
        <w:rPr>
          <w:rFonts w:ascii="Times New Roman" w:hAnsi="Times New Roman" w:cs="Times New Roman"/>
          <w:sz w:val="24"/>
          <w:szCs w:val="24"/>
        </w:rPr>
        <w:t xml:space="preserve">G </w:t>
      </w:r>
      <w:r w:rsidR="00BE44D1">
        <w:rPr>
          <w:rFonts w:ascii="Times New Roman" w:hAnsi="Times New Roman" w:cs="Times New Roman"/>
          <w:sz w:val="24"/>
          <w:szCs w:val="24"/>
        </w:rPr>
        <w:t xml:space="preserve">within a clinical </w:t>
      </w:r>
      <w:r w:rsidR="00BE44D1">
        <w:rPr>
          <w:rFonts w:ascii="Times New Roman" w:hAnsi="Times New Roman" w:cs="Times New Roman"/>
          <w:sz w:val="24"/>
          <w:szCs w:val="24"/>
        </w:rPr>
        <w:lastRenderedPageBreak/>
        <w:t>study</w:t>
      </w:r>
      <w:r w:rsidR="00D7513D">
        <w:rPr>
          <w:rFonts w:ascii="Times New Roman" w:hAnsi="Times New Roman" w:cs="Times New Roman"/>
          <w:sz w:val="24"/>
          <w:szCs w:val="24"/>
        </w:rPr>
        <w:t>.</w:t>
      </w:r>
      <w:r w:rsidR="009D5471">
        <w:rPr>
          <w:rFonts w:ascii="Times New Roman" w:hAnsi="Times New Roman" w:cs="Times New Roman"/>
          <w:sz w:val="24"/>
          <w:szCs w:val="24"/>
        </w:rPr>
        <w:t xml:space="preserve">  </w:t>
      </w:r>
      <w:r w:rsidR="00A81DBC">
        <w:rPr>
          <w:rFonts w:ascii="Times New Roman" w:hAnsi="Times New Roman" w:cs="Times New Roman"/>
          <w:sz w:val="24"/>
          <w:szCs w:val="24"/>
        </w:rPr>
        <w:t>I</w:t>
      </w:r>
      <w:r w:rsidR="009D5471">
        <w:rPr>
          <w:rFonts w:ascii="Times New Roman" w:hAnsi="Times New Roman" w:cs="Times New Roman"/>
          <w:sz w:val="24"/>
          <w:szCs w:val="24"/>
        </w:rPr>
        <w:t xml:space="preserve">n </w:t>
      </w:r>
      <w:r w:rsidR="00BE44D1">
        <w:rPr>
          <w:rFonts w:ascii="Times New Roman" w:hAnsi="Times New Roman" w:cs="Times New Roman"/>
          <w:sz w:val="24"/>
          <w:szCs w:val="24"/>
        </w:rPr>
        <w:t xml:space="preserve">September </w:t>
      </w:r>
      <w:r w:rsidR="009D5471">
        <w:rPr>
          <w:rFonts w:ascii="Times New Roman" w:hAnsi="Times New Roman" w:cs="Times New Roman"/>
          <w:sz w:val="24"/>
          <w:szCs w:val="24"/>
        </w:rPr>
        <w:t>2016</w:t>
      </w:r>
      <w:r w:rsidR="00BE44D1">
        <w:rPr>
          <w:rFonts w:ascii="Times New Roman" w:hAnsi="Times New Roman" w:cs="Times New Roman"/>
          <w:sz w:val="24"/>
          <w:szCs w:val="24"/>
        </w:rPr>
        <w:t xml:space="preserve"> a CT scan</w:t>
      </w:r>
      <w:r w:rsidR="009D5471">
        <w:rPr>
          <w:rFonts w:ascii="Times New Roman" w:hAnsi="Times New Roman" w:cs="Times New Roman"/>
          <w:sz w:val="24"/>
          <w:szCs w:val="24"/>
        </w:rPr>
        <w:t xml:space="preserve"> </w:t>
      </w:r>
      <w:r>
        <w:rPr>
          <w:rFonts w:ascii="Times New Roman" w:hAnsi="Times New Roman" w:cs="Times New Roman"/>
          <w:sz w:val="24"/>
          <w:szCs w:val="24"/>
        </w:rPr>
        <w:t>showed widespread</w:t>
      </w:r>
      <w:r w:rsidR="009D5471">
        <w:rPr>
          <w:rFonts w:ascii="Times New Roman" w:hAnsi="Times New Roman" w:cs="Times New Roman"/>
          <w:sz w:val="24"/>
          <w:szCs w:val="24"/>
        </w:rPr>
        <w:t xml:space="preserve"> bone </w:t>
      </w:r>
      <w:r w:rsidR="009D5471" w:rsidRPr="009D5471">
        <w:rPr>
          <w:rFonts w:ascii="Times New Roman" w:hAnsi="Times New Roman" w:cs="Times New Roman"/>
          <w:sz w:val="24"/>
          <w:szCs w:val="24"/>
        </w:rPr>
        <w:t>metasta</w:t>
      </w:r>
      <w:r w:rsidR="009D5471">
        <w:rPr>
          <w:rFonts w:ascii="Times New Roman" w:hAnsi="Times New Roman" w:cs="Times New Roman"/>
          <w:sz w:val="24"/>
          <w:szCs w:val="24"/>
        </w:rPr>
        <w:t>ses</w:t>
      </w:r>
      <w:r w:rsidR="00BC64F7">
        <w:rPr>
          <w:rFonts w:ascii="Times New Roman" w:hAnsi="Times New Roman" w:cs="Times New Roman"/>
          <w:sz w:val="24"/>
          <w:szCs w:val="24"/>
        </w:rPr>
        <w:t xml:space="preserve"> with early cauda equine compression at L2</w:t>
      </w:r>
      <w:r w:rsidR="003F4C81">
        <w:rPr>
          <w:rFonts w:ascii="Times New Roman" w:hAnsi="Times New Roman" w:cs="Times New Roman"/>
          <w:sz w:val="24"/>
          <w:szCs w:val="24"/>
        </w:rPr>
        <w:t xml:space="preserve"> (Figure a, d)</w:t>
      </w:r>
      <w:r w:rsidR="00BC64F7">
        <w:rPr>
          <w:rFonts w:ascii="Times New Roman" w:hAnsi="Times New Roman" w:cs="Times New Roman"/>
          <w:sz w:val="24"/>
          <w:szCs w:val="24"/>
        </w:rPr>
        <w:t>.</w:t>
      </w:r>
      <w:r w:rsidR="009D5471">
        <w:rPr>
          <w:rFonts w:ascii="Times New Roman" w:hAnsi="Times New Roman" w:cs="Times New Roman"/>
          <w:sz w:val="24"/>
          <w:szCs w:val="24"/>
        </w:rPr>
        <w:t xml:space="preserve">  </w:t>
      </w:r>
      <w:r w:rsidR="00BC64F7">
        <w:rPr>
          <w:rFonts w:ascii="Times New Roman" w:hAnsi="Times New Roman" w:cs="Times New Roman"/>
          <w:sz w:val="24"/>
          <w:szCs w:val="24"/>
        </w:rPr>
        <w:t xml:space="preserve">He had </w:t>
      </w:r>
      <w:r w:rsidR="009D5471">
        <w:rPr>
          <w:rFonts w:ascii="Times New Roman" w:hAnsi="Times New Roman" w:cs="Times New Roman"/>
          <w:sz w:val="24"/>
          <w:szCs w:val="24"/>
        </w:rPr>
        <w:t>radiotherapy</w:t>
      </w:r>
      <w:r w:rsidR="00BE44D1">
        <w:rPr>
          <w:rFonts w:ascii="Times New Roman" w:hAnsi="Times New Roman" w:cs="Times New Roman"/>
          <w:sz w:val="24"/>
          <w:szCs w:val="24"/>
        </w:rPr>
        <w:t xml:space="preserve"> </w:t>
      </w:r>
      <w:r>
        <w:rPr>
          <w:rFonts w:ascii="Times New Roman" w:hAnsi="Times New Roman" w:cs="Times New Roman"/>
          <w:sz w:val="24"/>
          <w:szCs w:val="24"/>
        </w:rPr>
        <w:t xml:space="preserve">to L1-L3 </w:t>
      </w:r>
      <w:r w:rsidR="00BE44D1">
        <w:rPr>
          <w:rFonts w:ascii="Times New Roman" w:hAnsi="Times New Roman" w:cs="Times New Roman"/>
          <w:sz w:val="24"/>
          <w:szCs w:val="24"/>
        </w:rPr>
        <w:t xml:space="preserve">for 20Gy in 5 fractions </w:t>
      </w:r>
      <w:r w:rsidR="00BC64F7">
        <w:rPr>
          <w:rFonts w:ascii="Times New Roman" w:hAnsi="Times New Roman" w:cs="Times New Roman"/>
          <w:sz w:val="24"/>
          <w:szCs w:val="24"/>
        </w:rPr>
        <w:t xml:space="preserve">and a L2 vertebroplasty afterwards for ongoing pain. </w:t>
      </w:r>
      <w:r w:rsidR="00BC64F7" w:rsidRPr="00BC64F7">
        <w:rPr>
          <w:rFonts w:ascii="Times New Roman" w:hAnsi="Times New Roman" w:cs="Times New Roman"/>
          <w:sz w:val="24"/>
          <w:szCs w:val="24"/>
        </w:rPr>
        <w:t xml:space="preserve">A left iliac crest lesion was biopsied and </w:t>
      </w:r>
      <w:r w:rsidR="00A81DBC">
        <w:rPr>
          <w:rFonts w:ascii="Times New Roman" w:hAnsi="Times New Roman" w:cs="Times New Roman"/>
          <w:sz w:val="24"/>
          <w:szCs w:val="24"/>
        </w:rPr>
        <w:t>showed</w:t>
      </w:r>
      <w:r w:rsidR="00BC64F7" w:rsidRPr="00BC64F7">
        <w:rPr>
          <w:rFonts w:ascii="Times New Roman" w:hAnsi="Times New Roman" w:cs="Times New Roman"/>
          <w:sz w:val="24"/>
          <w:szCs w:val="24"/>
        </w:rPr>
        <w:t xml:space="preserve"> metastatic pleomorphic adenoma.</w:t>
      </w:r>
      <w:r w:rsidR="009D5471">
        <w:rPr>
          <w:rFonts w:ascii="Times New Roman" w:hAnsi="Times New Roman" w:cs="Times New Roman"/>
          <w:sz w:val="24"/>
          <w:szCs w:val="24"/>
        </w:rPr>
        <w:t xml:space="preserve"> </w:t>
      </w:r>
      <w:r w:rsidR="00B50C2F">
        <w:rPr>
          <w:rFonts w:ascii="Times New Roman" w:hAnsi="Times New Roman" w:cs="Times New Roman"/>
          <w:sz w:val="24"/>
          <w:szCs w:val="24"/>
        </w:rPr>
        <w:t>The</w:t>
      </w:r>
      <w:r w:rsidR="00BE44D1">
        <w:rPr>
          <w:rFonts w:ascii="Times New Roman" w:hAnsi="Times New Roman" w:cs="Times New Roman"/>
          <w:sz w:val="24"/>
          <w:szCs w:val="24"/>
        </w:rPr>
        <w:t xml:space="preserve"> </w:t>
      </w:r>
      <w:r w:rsidR="001260ED">
        <w:rPr>
          <w:rFonts w:ascii="Times New Roman" w:hAnsi="Times New Roman" w:cs="Times New Roman"/>
          <w:sz w:val="24"/>
          <w:szCs w:val="24"/>
        </w:rPr>
        <w:t>tumour</w:t>
      </w:r>
      <w:r w:rsidR="00BE44D1">
        <w:rPr>
          <w:rFonts w:ascii="Times New Roman" w:hAnsi="Times New Roman" w:cs="Times New Roman"/>
          <w:sz w:val="24"/>
          <w:szCs w:val="24"/>
        </w:rPr>
        <w:t xml:space="preserve"> </w:t>
      </w:r>
      <w:r w:rsidR="00B50C2F">
        <w:rPr>
          <w:rFonts w:ascii="Times New Roman" w:hAnsi="Times New Roman" w:cs="Times New Roman"/>
          <w:sz w:val="24"/>
          <w:szCs w:val="24"/>
        </w:rPr>
        <w:t>was found to</w:t>
      </w:r>
      <w:r w:rsidR="009D5471">
        <w:rPr>
          <w:rFonts w:ascii="Times New Roman" w:hAnsi="Times New Roman" w:cs="Times New Roman"/>
          <w:sz w:val="24"/>
          <w:szCs w:val="24"/>
        </w:rPr>
        <w:t xml:space="preserve"> be strongly</w:t>
      </w:r>
      <w:r w:rsidR="00826BFD">
        <w:rPr>
          <w:rFonts w:ascii="Times New Roman" w:hAnsi="Times New Roman" w:cs="Times New Roman"/>
          <w:sz w:val="24"/>
          <w:szCs w:val="24"/>
        </w:rPr>
        <w:t xml:space="preserve"> </w:t>
      </w:r>
      <w:r w:rsidR="009D5471">
        <w:rPr>
          <w:rFonts w:ascii="Times New Roman" w:hAnsi="Times New Roman" w:cs="Times New Roman"/>
          <w:sz w:val="24"/>
          <w:szCs w:val="24"/>
        </w:rPr>
        <w:t>positive</w:t>
      </w:r>
      <w:r w:rsidR="00B50C2F">
        <w:rPr>
          <w:rFonts w:ascii="Times New Roman" w:hAnsi="Times New Roman" w:cs="Times New Roman"/>
          <w:sz w:val="24"/>
          <w:szCs w:val="24"/>
        </w:rPr>
        <w:t xml:space="preserve"> for AR</w:t>
      </w:r>
      <w:r w:rsidR="00032467">
        <w:rPr>
          <w:rFonts w:ascii="Times New Roman" w:hAnsi="Times New Roman" w:cs="Times New Roman"/>
          <w:sz w:val="24"/>
          <w:szCs w:val="24"/>
        </w:rPr>
        <w:t xml:space="preserve"> (Figure 4)</w:t>
      </w:r>
      <w:r w:rsidR="00A81DBC">
        <w:rPr>
          <w:rFonts w:ascii="Times New Roman" w:hAnsi="Times New Roman" w:cs="Times New Roman"/>
          <w:sz w:val="24"/>
          <w:szCs w:val="24"/>
        </w:rPr>
        <w:t xml:space="preserve"> </w:t>
      </w:r>
      <w:r w:rsidR="00B50C2F">
        <w:rPr>
          <w:rFonts w:ascii="Times New Roman" w:hAnsi="Times New Roman" w:cs="Times New Roman"/>
          <w:sz w:val="24"/>
          <w:szCs w:val="24"/>
        </w:rPr>
        <w:t>and h</w:t>
      </w:r>
      <w:r w:rsidR="00BE44D1">
        <w:rPr>
          <w:rFonts w:ascii="Times New Roman" w:hAnsi="Times New Roman" w:cs="Times New Roman"/>
          <w:sz w:val="24"/>
          <w:szCs w:val="24"/>
        </w:rPr>
        <w:t xml:space="preserve">e was </w:t>
      </w:r>
      <w:r w:rsidR="00B50C2F">
        <w:rPr>
          <w:rFonts w:ascii="Times New Roman" w:hAnsi="Times New Roman" w:cs="Times New Roman"/>
          <w:sz w:val="24"/>
          <w:szCs w:val="24"/>
        </w:rPr>
        <w:t xml:space="preserve">therefore </w:t>
      </w:r>
      <w:r w:rsidR="009D5471">
        <w:rPr>
          <w:rFonts w:ascii="Times New Roman" w:hAnsi="Times New Roman" w:cs="Times New Roman"/>
          <w:sz w:val="24"/>
          <w:szCs w:val="24"/>
        </w:rPr>
        <w:t>commenced on Bicalutamide</w:t>
      </w:r>
      <w:r w:rsidR="00BE44D1">
        <w:rPr>
          <w:rFonts w:ascii="Times New Roman" w:hAnsi="Times New Roman" w:cs="Times New Roman"/>
          <w:sz w:val="24"/>
          <w:szCs w:val="24"/>
        </w:rPr>
        <w:t xml:space="preserve"> in May 2017</w:t>
      </w:r>
      <w:r w:rsidR="009D5471">
        <w:rPr>
          <w:rFonts w:ascii="Times New Roman" w:hAnsi="Times New Roman" w:cs="Times New Roman"/>
          <w:sz w:val="24"/>
          <w:szCs w:val="24"/>
        </w:rPr>
        <w:t>.  Within two months of starting Bicalutamide</w:t>
      </w:r>
      <w:r w:rsidR="00402D22">
        <w:rPr>
          <w:rFonts w:ascii="Times New Roman" w:hAnsi="Times New Roman" w:cs="Times New Roman"/>
          <w:sz w:val="24"/>
          <w:szCs w:val="24"/>
        </w:rPr>
        <w:t>,</w:t>
      </w:r>
      <w:r w:rsidR="009D5471">
        <w:rPr>
          <w:rFonts w:ascii="Times New Roman" w:hAnsi="Times New Roman" w:cs="Times New Roman"/>
          <w:sz w:val="24"/>
          <w:szCs w:val="24"/>
        </w:rPr>
        <w:t xml:space="preserve"> a PET scan showed </w:t>
      </w:r>
      <w:r w:rsidR="00BE44D1">
        <w:rPr>
          <w:rFonts w:ascii="Times New Roman" w:hAnsi="Times New Roman" w:cs="Times New Roman"/>
          <w:sz w:val="24"/>
          <w:szCs w:val="24"/>
        </w:rPr>
        <w:t xml:space="preserve">an initial response to treatment </w:t>
      </w:r>
      <w:r w:rsidR="00983527">
        <w:rPr>
          <w:rFonts w:ascii="Times New Roman" w:hAnsi="Times New Roman" w:cs="Times New Roman"/>
          <w:sz w:val="24"/>
          <w:szCs w:val="24"/>
        </w:rPr>
        <w:t xml:space="preserve">(Figure 3 b, e). </w:t>
      </w:r>
      <w:r w:rsidR="00BE44D1">
        <w:rPr>
          <w:rFonts w:ascii="Times New Roman" w:hAnsi="Times New Roman" w:cs="Times New Roman"/>
          <w:sz w:val="24"/>
          <w:szCs w:val="24"/>
        </w:rPr>
        <w:t xml:space="preserve"> </w:t>
      </w:r>
      <w:r w:rsidR="009D5471" w:rsidRPr="00983527">
        <w:rPr>
          <w:rFonts w:ascii="Times New Roman" w:hAnsi="Times New Roman" w:cs="Times New Roman"/>
          <w:sz w:val="24"/>
          <w:szCs w:val="24"/>
        </w:rPr>
        <w:t>Because of ongoing</w:t>
      </w:r>
      <w:r w:rsidR="00826BFD" w:rsidRPr="00983527">
        <w:rPr>
          <w:rFonts w:ascii="Times New Roman" w:hAnsi="Times New Roman" w:cs="Times New Roman"/>
          <w:sz w:val="24"/>
          <w:szCs w:val="24"/>
        </w:rPr>
        <w:t xml:space="preserve"> back pain</w:t>
      </w:r>
      <w:r w:rsidR="009D5471" w:rsidRPr="00983527">
        <w:rPr>
          <w:rFonts w:ascii="Times New Roman" w:hAnsi="Times New Roman" w:cs="Times New Roman"/>
          <w:sz w:val="24"/>
          <w:szCs w:val="24"/>
        </w:rPr>
        <w:t xml:space="preserve"> which required further radiotherapy to T12 </w:t>
      </w:r>
      <w:r w:rsidR="00826BFD" w:rsidRPr="00983527">
        <w:rPr>
          <w:rFonts w:ascii="Times New Roman" w:hAnsi="Times New Roman" w:cs="Times New Roman"/>
          <w:sz w:val="24"/>
          <w:szCs w:val="24"/>
        </w:rPr>
        <w:t xml:space="preserve">he was also commenced on </w:t>
      </w:r>
      <w:r w:rsidR="00983527" w:rsidRPr="00983527">
        <w:rPr>
          <w:rFonts w:ascii="Times New Roman" w:hAnsi="Times New Roman" w:cs="Times New Roman"/>
          <w:sz w:val="24"/>
          <w:szCs w:val="24"/>
        </w:rPr>
        <w:t>Leuprorelin acetate</w:t>
      </w:r>
      <w:r w:rsidR="009D5471" w:rsidRPr="00983527">
        <w:rPr>
          <w:rFonts w:ascii="Times New Roman" w:hAnsi="Times New Roman" w:cs="Times New Roman"/>
          <w:sz w:val="24"/>
          <w:szCs w:val="24"/>
        </w:rPr>
        <w:t xml:space="preserve"> three</w:t>
      </w:r>
      <w:r w:rsidR="009D5471">
        <w:rPr>
          <w:rFonts w:ascii="Times New Roman" w:hAnsi="Times New Roman" w:cs="Times New Roman"/>
          <w:sz w:val="24"/>
          <w:szCs w:val="24"/>
        </w:rPr>
        <w:t xml:space="preserve"> monthly.  Following this, a recent scan showed f</w:t>
      </w:r>
      <w:r w:rsidR="000E4116">
        <w:rPr>
          <w:rFonts w:ascii="Times New Roman" w:hAnsi="Times New Roman" w:cs="Times New Roman"/>
          <w:sz w:val="24"/>
          <w:szCs w:val="24"/>
        </w:rPr>
        <w:t>urther evidence of bone healing</w:t>
      </w:r>
      <w:r w:rsidR="003F4C81">
        <w:rPr>
          <w:rFonts w:ascii="Times New Roman" w:hAnsi="Times New Roman" w:cs="Times New Roman"/>
          <w:sz w:val="24"/>
          <w:szCs w:val="24"/>
        </w:rPr>
        <w:t xml:space="preserve"> (Figure 3 c, f)</w:t>
      </w:r>
      <w:r w:rsidR="000E4116">
        <w:rPr>
          <w:rFonts w:ascii="Times New Roman" w:hAnsi="Times New Roman" w:cs="Times New Roman"/>
          <w:sz w:val="24"/>
          <w:szCs w:val="24"/>
        </w:rPr>
        <w:t xml:space="preserve">.  </w:t>
      </w:r>
    </w:p>
    <w:p w:rsidR="00154E2F" w:rsidRDefault="00154E2F" w:rsidP="00737EB7">
      <w:pPr>
        <w:spacing w:after="0" w:line="480" w:lineRule="auto"/>
        <w:jc w:val="both"/>
        <w:rPr>
          <w:rFonts w:ascii="Times New Roman" w:hAnsi="Times New Roman" w:cs="Times New Roman"/>
          <w:sz w:val="24"/>
          <w:szCs w:val="24"/>
        </w:rPr>
      </w:pPr>
    </w:p>
    <w:p w:rsidR="00DE2D1C" w:rsidRPr="00DE2D1C" w:rsidRDefault="00760075" w:rsidP="00737EB7">
      <w:pPr>
        <w:spacing w:after="0" w:line="480" w:lineRule="auto"/>
        <w:jc w:val="both"/>
        <w:rPr>
          <w:rFonts w:ascii="Times New Roman" w:hAnsi="Times New Roman" w:cs="Aharoni"/>
          <w:b/>
          <w:i/>
          <w:sz w:val="24"/>
          <w:szCs w:val="24"/>
        </w:rPr>
      </w:pPr>
      <w:r w:rsidRPr="00BF7A90">
        <w:rPr>
          <w:rFonts w:ascii="Times New Roman" w:hAnsi="Times New Roman" w:cs="Times New Roman"/>
          <w:b/>
          <w:sz w:val="24"/>
          <w:szCs w:val="24"/>
        </w:rPr>
        <w:t xml:space="preserve">Patient 4 </w:t>
      </w:r>
    </w:p>
    <w:p w:rsidR="0068685A" w:rsidRDefault="000E4116" w:rsidP="00737E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54 year old man presented </w:t>
      </w:r>
      <w:r w:rsidR="00BE44D1">
        <w:rPr>
          <w:rFonts w:ascii="Times New Roman" w:hAnsi="Times New Roman" w:cs="Times New Roman"/>
          <w:sz w:val="24"/>
          <w:szCs w:val="24"/>
        </w:rPr>
        <w:t xml:space="preserve">in October 2015 </w:t>
      </w:r>
      <w:r>
        <w:rPr>
          <w:rFonts w:ascii="Times New Roman" w:hAnsi="Times New Roman" w:cs="Times New Roman"/>
          <w:sz w:val="24"/>
          <w:szCs w:val="24"/>
        </w:rPr>
        <w:t>with a lump in his right axilla which was</w:t>
      </w:r>
      <w:r w:rsidR="009D5471">
        <w:rPr>
          <w:rFonts w:ascii="Times New Roman" w:hAnsi="Times New Roman" w:cs="Times New Roman"/>
          <w:sz w:val="24"/>
          <w:szCs w:val="24"/>
        </w:rPr>
        <w:t xml:space="preserve"> </w:t>
      </w:r>
      <w:r>
        <w:rPr>
          <w:rFonts w:ascii="Times New Roman" w:hAnsi="Times New Roman" w:cs="Times New Roman"/>
          <w:sz w:val="24"/>
          <w:szCs w:val="24"/>
        </w:rPr>
        <w:t xml:space="preserve">found to be consistent with </w:t>
      </w:r>
      <w:r w:rsidR="00A6496D">
        <w:rPr>
          <w:rFonts w:ascii="Times New Roman" w:hAnsi="Times New Roman" w:cs="Times New Roman"/>
          <w:sz w:val="24"/>
          <w:szCs w:val="24"/>
        </w:rPr>
        <w:t>a</w:t>
      </w:r>
      <w:r w:rsidR="0077633B">
        <w:rPr>
          <w:rFonts w:ascii="Times New Roman" w:hAnsi="Times New Roman" w:cs="Times New Roman"/>
          <w:sz w:val="24"/>
          <w:szCs w:val="24"/>
        </w:rPr>
        <w:t xml:space="preserve"> metastatic ductal carcinoma</w:t>
      </w:r>
      <w:r w:rsidR="00C3184F">
        <w:rPr>
          <w:rFonts w:ascii="Times New Roman" w:hAnsi="Times New Roman" w:cs="Times New Roman"/>
          <w:sz w:val="24"/>
          <w:szCs w:val="24"/>
        </w:rPr>
        <w:t xml:space="preserve"> likely of parotid origin</w:t>
      </w:r>
      <w:r w:rsidR="0077633B">
        <w:rPr>
          <w:rFonts w:ascii="Times New Roman" w:hAnsi="Times New Roman" w:cs="Times New Roman"/>
          <w:sz w:val="24"/>
          <w:szCs w:val="24"/>
        </w:rPr>
        <w:t xml:space="preserve">. </w:t>
      </w:r>
      <w:r w:rsidR="00BE44D1">
        <w:rPr>
          <w:rFonts w:ascii="Times New Roman" w:hAnsi="Times New Roman" w:cs="Times New Roman"/>
          <w:sz w:val="24"/>
          <w:szCs w:val="24"/>
        </w:rPr>
        <w:t>In April 2017 he</w:t>
      </w:r>
      <w:r w:rsidR="0077633B">
        <w:rPr>
          <w:rFonts w:ascii="Times New Roman" w:hAnsi="Times New Roman" w:cs="Times New Roman"/>
          <w:sz w:val="24"/>
          <w:szCs w:val="24"/>
        </w:rPr>
        <w:t xml:space="preserve"> was found to have secondaries in the brain</w:t>
      </w:r>
      <w:r w:rsidR="00BE44D1">
        <w:rPr>
          <w:rFonts w:ascii="Times New Roman" w:hAnsi="Times New Roman" w:cs="Times New Roman"/>
          <w:sz w:val="24"/>
          <w:szCs w:val="24"/>
        </w:rPr>
        <w:t xml:space="preserve"> </w:t>
      </w:r>
      <w:r w:rsidR="0077633B">
        <w:rPr>
          <w:rFonts w:ascii="Times New Roman" w:hAnsi="Times New Roman" w:cs="Times New Roman"/>
          <w:sz w:val="24"/>
          <w:szCs w:val="24"/>
        </w:rPr>
        <w:t xml:space="preserve">as well as </w:t>
      </w:r>
      <w:r w:rsidR="00BE44D1">
        <w:rPr>
          <w:rFonts w:ascii="Times New Roman" w:hAnsi="Times New Roman" w:cs="Times New Roman"/>
          <w:sz w:val="24"/>
          <w:szCs w:val="24"/>
        </w:rPr>
        <w:t xml:space="preserve">in </w:t>
      </w:r>
      <w:r w:rsidR="0077633B">
        <w:rPr>
          <w:rFonts w:ascii="Times New Roman" w:hAnsi="Times New Roman" w:cs="Times New Roman"/>
          <w:sz w:val="24"/>
          <w:szCs w:val="24"/>
        </w:rPr>
        <w:t>the lung</w:t>
      </w:r>
      <w:r w:rsidR="00BE44D1">
        <w:rPr>
          <w:rFonts w:ascii="Times New Roman" w:hAnsi="Times New Roman" w:cs="Times New Roman"/>
          <w:sz w:val="24"/>
          <w:szCs w:val="24"/>
        </w:rPr>
        <w:t>s</w:t>
      </w:r>
      <w:r w:rsidR="00EA22D7">
        <w:rPr>
          <w:rFonts w:ascii="Times New Roman" w:hAnsi="Times New Roman" w:cs="Times New Roman"/>
          <w:sz w:val="24"/>
          <w:szCs w:val="24"/>
        </w:rPr>
        <w:t xml:space="preserve"> and bones</w:t>
      </w:r>
      <w:r w:rsidR="00C9197A">
        <w:rPr>
          <w:rFonts w:ascii="Times New Roman" w:hAnsi="Times New Roman" w:cs="Times New Roman"/>
          <w:sz w:val="24"/>
          <w:szCs w:val="24"/>
        </w:rPr>
        <w:t>. He was given</w:t>
      </w:r>
      <w:r w:rsidR="00EA22D7">
        <w:rPr>
          <w:rFonts w:ascii="Times New Roman" w:hAnsi="Times New Roman" w:cs="Times New Roman"/>
          <w:sz w:val="24"/>
          <w:szCs w:val="24"/>
        </w:rPr>
        <w:t xml:space="preserve"> whole brain radiotherapy in May 2017</w:t>
      </w:r>
      <w:r w:rsidR="00C9197A">
        <w:rPr>
          <w:rFonts w:ascii="Times New Roman" w:hAnsi="Times New Roman" w:cs="Times New Roman"/>
          <w:sz w:val="24"/>
          <w:szCs w:val="24"/>
        </w:rPr>
        <w:t xml:space="preserve"> and </w:t>
      </w:r>
      <w:r w:rsidR="00EA22D7">
        <w:rPr>
          <w:rFonts w:ascii="Times New Roman" w:hAnsi="Times New Roman" w:cs="Times New Roman"/>
          <w:sz w:val="24"/>
          <w:szCs w:val="24"/>
        </w:rPr>
        <w:t>carboplatin and paclitaxel</w:t>
      </w:r>
      <w:r w:rsidR="00C9197A">
        <w:rPr>
          <w:rFonts w:ascii="Times New Roman" w:hAnsi="Times New Roman" w:cs="Times New Roman"/>
          <w:sz w:val="24"/>
          <w:szCs w:val="24"/>
        </w:rPr>
        <w:t xml:space="preserve"> afterwards which he</w:t>
      </w:r>
      <w:r w:rsidR="00EA22D7">
        <w:rPr>
          <w:rFonts w:ascii="Times New Roman" w:hAnsi="Times New Roman" w:cs="Times New Roman"/>
          <w:sz w:val="24"/>
          <w:szCs w:val="24"/>
        </w:rPr>
        <w:t xml:space="preserve"> completed in August 2017 with some minor response to treatment</w:t>
      </w:r>
      <w:r w:rsidR="0068685A">
        <w:rPr>
          <w:rFonts w:ascii="Times New Roman" w:hAnsi="Times New Roman" w:cs="Times New Roman"/>
          <w:sz w:val="24"/>
          <w:szCs w:val="24"/>
        </w:rPr>
        <w:t xml:space="preserve">. </w:t>
      </w:r>
      <w:r w:rsidR="00EA22D7">
        <w:rPr>
          <w:rFonts w:ascii="Times New Roman" w:hAnsi="Times New Roman" w:cs="Times New Roman"/>
          <w:sz w:val="24"/>
          <w:szCs w:val="24"/>
        </w:rPr>
        <w:t xml:space="preserve">He was started at the same time with </w:t>
      </w:r>
      <w:r w:rsidR="00D00071">
        <w:rPr>
          <w:rFonts w:ascii="Times New Roman" w:hAnsi="Times New Roman" w:cs="Times New Roman"/>
          <w:sz w:val="24"/>
          <w:szCs w:val="24"/>
        </w:rPr>
        <w:t>Zoledronic</w:t>
      </w:r>
      <w:r w:rsidR="00EA22D7">
        <w:rPr>
          <w:rFonts w:ascii="Times New Roman" w:hAnsi="Times New Roman" w:cs="Times New Roman"/>
          <w:sz w:val="24"/>
          <w:szCs w:val="24"/>
        </w:rPr>
        <w:t xml:space="preserve"> acid.</w:t>
      </w:r>
      <w:r w:rsidR="0068685A">
        <w:rPr>
          <w:rFonts w:ascii="Times New Roman" w:hAnsi="Times New Roman" w:cs="Times New Roman"/>
          <w:sz w:val="24"/>
          <w:szCs w:val="24"/>
        </w:rPr>
        <w:t xml:space="preserve"> </w:t>
      </w:r>
      <w:r w:rsidR="00EA22D7">
        <w:rPr>
          <w:rFonts w:ascii="Times New Roman" w:hAnsi="Times New Roman" w:cs="Times New Roman"/>
          <w:sz w:val="24"/>
          <w:szCs w:val="24"/>
        </w:rPr>
        <w:t xml:space="preserve"> A re-assessment in </w:t>
      </w:r>
      <w:r w:rsidR="00EA22D7">
        <w:rPr>
          <w:rFonts w:ascii="Times New Roman" w:hAnsi="Times New Roman" w:cs="Times New Roman"/>
          <w:sz w:val="24"/>
          <w:szCs w:val="24"/>
        </w:rPr>
        <w:lastRenderedPageBreak/>
        <w:t>December 2017 showed ongoing benefit in the brain, but a significant progression of the lung</w:t>
      </w:r>
      <w:r w:rsidR="007832AA">
        <w:rPr>
          <w:rFonts w:ascii="Times New Roman" w:hAnsi="Times New Roman" w:cs="Times New Roman"/>
          <w:sz w:val="24"/>
          <w:szCs w:val="24"/>
        </w:rPr>
        <w:t xml:space="preserve"> (Figure</w:t>
      </w:r>
      <w:r w:rsidR="000956ED">
        <w:rPr>
          <w:rFonts w:ascii="Times New Roman" w:hAnsi="Times New Roman" w:cs="Times New Roman"/>
          <w:sz w:val="24"/>
          <w:szCs w:val="24"/>
        </w:rPr>
        <w:t xml:space="preserve"> 5</w:t>
      </w:r>
      <w:r w:rsidR="007832AA">
        <w:rPr>
          <w:rFonts w:ascii="Times New Roman" w:hAnsi="Times New Roman" w:cs="Times New Roman"/>
          <w:sz w:val="24"/>
          <w:szCs w:val="24"/>
        </w:rPr>
        <w:t xml:space="preserve">a, </w:t>
      </w:r>
      <w:r w:rsidR="000956ED">
        <w:rPr>
          <w:rFonts w:ascii="Times New Roman" w:hAnsi="Times New Roman" w:cs="Times New Roman"/>
          <w:sz w:val="24"/>
          <w:szCs w:val="24"/>
        </w:rPr>
        <w:t>5</w:t>
      </w:r>
      <w:r w:rsidR="007832AA">
        <w:rPr>
          <w:rFonts w:ascii="Times New Roman" w:hAnsi="Times New Roman" w:cs="Times New Roman"/>
          <w:sz w:val="24"/>
          <w:szCs w:val="24"/>
        </w:rPr>
        <w:t>d)</w:t>
      </w:r>
      <w:r w:rsidR="00322B93">
        <w:rPr>
          <w:rFonts w:ascii="Times New Roman" w:hAnsi="Times New Roman" w:cs="Times New Roman"/>
          <w:sz w:val="24"/>
          <w:szCs w:val="24"/>
        </w:rPr>
        <w:t xml:space="preserve"> and bone</w:t>
      </w:r>
      <w:r w:rsidR="00EA22D7">
        <w:rPr>
          <w:rFonts w:ascii="Times New Roman" w:hAnsi="Times New Roman" w:cs="Times New Roman"/>
          <w:sz w:val="24"/>
          <w:szCs w:val="24"/>
        </w:rPr>
        <w:t>.</w:t>
      </w:r>
    </w:p>
    <w:p w:rsidR="00DE2D1C" w:rsidRDefault="0068685A" w:rsidP="00737E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Once again</w:t>
      </w:r>
      <w:r w:rsidR="005559CD">
        <w:rPr>
          <w:rFonts w:ascii="Times New Roman" w:hAnsi="Times New Roman" w:cs="Times New Roman"/>
          <w:sz w:val="24"/>
          <w:szCs w:val="24"/>
        </w:rPr>
        <w:t xml:space="preserve"> the histology was reassessed and found to b</w:t>
      </w:r>
      <w:r w:rsidR="00760075">
        <w:rPr>
          <w:rFonts w:ascii="Times New Roman" w:hAnsi="Times New Roman" w:cs="Times New Roman"/>
          <w:sz w:val="24"/>
          <w:szCs w:val="24"/>
        </w:rPr>
        <w:t xml:space="preserve">e strongly positive for </w:t>
      </w:r>
      <w:r w:rsidR="00983527">
        <w:rPr>
          <w:rFonts w:ascii="Times New Roman" w:hAnsi="Times New Roman" w:cs="Times New Roman"/>
          <w:sz w:val="24"/>
          <w:szCs w:val="24"/>
        </w:rPr>
        <w:t>AR</w:t>
      </w:r>
      <w:r w:rsidR="005559CD">
        <w:rPr>
          <w:rFonts w:ascii="Times New Roman" w:hAnsi="Times New Roman" w:cs="Times New Roman"/>
          <w:sz w:val="24"/>
          <w:szCs w:val="24"/>
        </w:rPr>
        <w:t xml:space="preserve"> expression.  He was therefore </w:t>
      </w:r>
      <w:r w:rsidR="00EA22D7">
        <w:rPr>
          <w:rFonts w:ascii="Times New Roman" w:hAnsi="Times New Roman" w:cs="Times New Roman"/>
          <w:sz w:val="24"/>
          <w:szCs w:val="24"/>
        </w:rPr>
        <w:t xml:space="preserve">started with </w:t>
      </w:r>
      <w:r w:rsidR="005559CD">
        <w:rPr>
          <w:rFonts w:ascii="Times New Roman" w:hAnsi="Times New Roman" w:cs="Times New Roman"/>
          <w:sz w:val="24"/>
          <w:szCs w:val="24"/>
        </w:rPr>
        <w:t>Bicalutamide</w:t>
      </w:r>
      <w:r w:rsidR="00EA22D7">
        <w:rPr>
          <w:rFonts w:ascii="Times New Roman" w:hAnsi="Times New Roman" w:cs="Times New Roman"/>
          <w:sz w:val="24"/>
          <w:szCs w:val="24"/>
        </w:rPr>
        <w:t xml:space="preserve"> in January 2018</w:t>
      </w:r>
      <w:r w:rsidR="005559CD">
        <w:rPr>
          <w:rFonts w:ascii="Times New Roman" w:hAnsi="Times New Roman" w:cs="Times New Roman"/>
          <w:sz w:val="24"/>
          <w:szCs w:val="24"/>
        </w:rPr>
        <w:t xml:space="preserve"> </w:t>
      </w:r>
      <w:r w:rsidR="00EA22D7">
        <w:rPr>
          <w:rFonts w:ascii="Times New Roman" w:hAnsi="Times New Roman" w:cs="Times New Roman"/>
          <w:sz w:val="24"/>
          <w:szCs w:val="24"/>
        </w:rPr>
        <w:t>with</w:t>
      </w:r>
      <w:r w:rsidR="005559CD">
        <w:rPr>
          <w:rFonts w:ascii="Times New Roman" w:hAnsi="Times New Roman" w:cs="Times New Roman"/>
          <w:sz w:val="24"/>
          <w:szCs w:val="24"/>
        </w:rPr>
        <w:t xml:space="preserve"> regression in the number and size of pulmonary </w:t>
      </w:r>
      <w:r w:rsidR="00B50C2F">
        <w:rPr>
          <w:rFonts w:ascii="Times New Roman" w:hAnsi="Times New Roman" w:cs="Times New Roman"/>
          <w:sz w:val="24"/>
          <w:szCs w:val="24"/>
        </w:rPr>
        <w:t xml:space="preserve">and brain </w:t>
      </w:r>
      <w:r w:rsidR="005559CD" w:rsidRPr="005559CD">
        <w:rPr>
          <w:rFonts w:ascii="Times New Roman" w:hAnsi="Times New Roman" w:cs="Times New Roman"/>
          <w:sz w:val="24"/>
          <w:szCs w:val="24"/>
        </w:rPr>
        <w:t>metasta</w:t>
      </w:r>
      <w:r w:rsidR="005559CD">
        <w:rPr>
          <w:rFonts w:ascii="Times New Roman" w:hAnsi="Times New Roman" w:cs="Times New Roman"/>
          <w:sz w:val="24"/>
          <w:szCs w:val="24"/>
        </w:rPr>
        <w:t xml:space="preserve">ses </w:t>
      </w:r>
      <w:r w:rsidR="00EA22D7">
        <w:rPr>
          <w:rFonts w:ascii="Times New Roman" w:hAnsi="Times New Roman" w:cs="Times New Roman"/>
          <w:sz w:val="24"/>
          <w:szCs w:val="24"/>
        </w:rPr>
        <w:t>and healing of the bone metastases</w:t>
      </w:r>
      <w:r w:rsidR="007832AA">
        <w:rPr>
          <w:rFonts w:ascii="Times New Roman" w:hAnsi="Times New Roman" w:cs="Times New Roman"/>
          <w:sz w:val="24"/>
          <w:szCs w:val="24"/>
        </w:rPr>
        <w:t xml:space="preserve"> (Figure </w:t>
      </w:r>
      <w:r w:rsidR="000956ED">
        <w:rPr>
          <w:rFonts w:ascii="Times New Roman" w:hAnsi="Times New Roman" w:cs="Times New Roman"/>
          <w:sz w:val="24"/>
          <w:szCs w:val="24"/>
        </w:rPr>
        <w:t>5</w:t>
      </w:r>
      <w:r w:rsidR="007832AA">
        <w:rPr>
          <w:rFonts w:ascii="Times New Roman" w:hAnsi="Times New Roman" w:cs="Times New Roman"/>
          <w:sz w:val="24"/>
          <w:szCs w:val="24"/>
        </w:rPr>
        <w:t xml:space="preserve">b, </w:t>
      </w:r>
      <w:r w:rsidR="000956ED">
        <w:rPr>
          <w:rFonts w:ascii="Times New Roman" w:hAnsi="Times New Roman" w:cs="Times New Roman"/>
          <w:sz w:val="24"/>
          <w:szCs w:val="24"/>
        </w:rPr>
        <w:t>5</w:t>
      </w:r>
      <w:r w:rsidR="007832AA">
        <w:rPr>
          <w:rFonts w:ascii="Times New Roman" w:hAnsi="Times New Roman" w:cs="Times New Roman"/>
          <w:sz w:val="24"/>
          <w:szCs w:val="24"/>
        </w:rPr>
        <w:t>e)</w:t>
      </w:r>
      <w:r w:rsidR="005559CD">
        <w:rPr>
          <w:rFonts w:ascii="Times New Roman" w:hAnsi="Times New Roman" w:cs="Times New Roman"/>
          <w:sz w:val="24"/>
          <w:szCs w:val="24"/>
        </w:rPr>
        <w:t>.</w:t>
      </w:r>
      <w:r w:rsidR="00EA22D7">
        <w:rPr>
          <w:rFonts w:ascii="Times New Roman" w:hAnsi="Times New Roman" w:cs="Times New Roman"/>
          <w:sz w:val="24"/>
          <w:szCs w:val="24"/>
        </w:rPr>
        <w:t xml:space="preserve"> The benefit is still ongoing after a year on treatment</w:t>
      </w:r>
      <w:r w:rsidR="007832AA">
        <w:rPr>
          <w:rFonts w:ascii="Times New Roman" w:hAnsi="Times New Roman" w:cs="Times New Roman"/>
          <w:sz w:val="24"/>
          <w:szCs w:val="24"/>
        </w:rPr>
        <w:t xml:space="preserve"> (Figure </w:t>
      </w:r>
      <w:r w:rsidR="000956ED">
        <w:rPr>
          <w:rFonts w:ascii="Times New Roman" w:hAnsi="Times New Roman" w:cs="Times New Roman"/>
          <w:sz w:val="24"/>
          <w:szCs w:val="24"/>
        </w:rPr>
        <w:t>5</w:t>
      </w:r>
      <w:r w:rsidR="007832AA">
        <w:rPr>
          <w:rFonts w:ascii="Times New Roman" w:hAnsi="Times New Roman" w:cs="Times New Roman"/>
          <w:sz w:val="24"/>
          <w:szCs w:val="24"/>
        </w:rPr>
        <w:t xml:space="preserve">c, </w:t>
      </w:r>
      <w:r w:rsidR="000956ED">
        <w:rPr>
          <w:rFonts w:ascii="Times New Roman" w:hAnsi="Times New Roman" w:cs="Times New Roman"/>
          <w:sz w:val="24"/>
          <w:szCs w:val="24"/>
        </w:rPr>
        <w:t>5</w:t>
      </w:r>
      <w:r w:rsidR="007832AA">
        <w:rPr>
          <w:rFonts w:ascii="Times New Roman" w:hAnsi="Times New Roman" w:cs="Times New Roman"/>
          <w:sz w:val="24"/>
          <w:szCs w:val="24"/>
        </w:rPr>
        <w:t>f)</w:t>
      </w:r>
      <w:r w:rsidR="00EA22D7">
        <w:rPr>
          <w:rFonts w:ascii="Times New Roman" w:hAnsi="Times New Roman" w:cs="Times New Roman"/>
          <w:sz w:val="24"/>
          <w:szCs w:val="24"/>
        </w:rPr>
        <w:t>.</w:t>
      </w:r>
    </w:p>
    <w:p w:rsidR="00983527" w:rsidRDefault="00983527" w:rsidP="00737EB7">
      <w:pPr>
        <w:spacing w:after="0" w:line="480" w:lineRule="auto"/>
        <w:jc w:val="both"/>
        <w:rPr>
          <w:rFonts w:ascii="Times New Roman" w:hAnsi="Times New Roman" w:cs="Times New Roman"/>
          <w:sz w:val="24"/>
          <w:szCs w:val="24"/>
        </w:rPr>
      </w:pPr>
    </w:p>
    <w:p w:rsidR="005559CD" w:rsidRPr="00983527" w:rsidRDefault="0055310C" w:rsidP="00983527">
      <w:pPr>
        <w:spacing w:line="480" w:lineRule="auto"/>
        <w:rPr>
          <w:rFonts w:ascii="Times New Roman" w:hAnsi="Times New Roman" w:cs="Times New Roman"/>
          <w:sz w:val="24"/>
          <w:szCs w:val="24"/>
        </w:rPr>
      </w:pPr>
      <w:r w:rsidRPr="0055310C">
        <w:rPr>
          <w:rFonts w:ascii="Times New Roman" w:hAnsi="Times New Roman" w:cs="Times New Roman"/>
          <w:b/>
          <w:sz w:val="24"/>
          <w:szCs w:val="24"/>
        </w:rPr>
        <w:t>Discussion</w:t>
      </w:r>
    </w:p>
    <w:p w:rsidR="009F36A1" w:rsidRDefault="00B503E4" w:rsidP="00737E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main point from these cases is that a specialist MDT in a leading cancer centre recommended a platinum based chemotherapy </w:t>
      </w:r>
      <w:r w:rsidR="007456AE">
        <w:rPr>
          <w:rFonts w:ascii="Times New Roman" w:hAnsi="Times New Roman" w:cs="Times New Roman"/>
          <w:sz w:val="24"/>
          <w:szCs w:val="24"/>
        </w:rPr>
        <w:t>as</w:t>
      </w:r>
      <w:r w:rsidR="00A027ED">
        <w:rPr>
          <w:rFonts w:ascii="Times New Roman" w:hAnsi="Times New Roman" w:cs="Times New Roman"/>
          <w:sz w:val="24"/>
          <w:szCs w:val="24"/>
        </w:rPr>
        <w:t xml:space="preserve"> </w:t>
      </w:r>
      <w:r>
        <w:rPr>
          <w:rFonts w:ascii="Times New Roman" w:hAnsi="Times New Roman" w:cs="Times New Roman"/>
          <w:sz w:val="24"/>
          <w:szCs w:val="24"/>
        </w:rPr>
        <w:t xml:space="preserve">recognised therapy.  This is in spite of literature reporting an association with </w:t>
      </w:r>
      <w:r w:rsidR="00983527">
        <w:rPr>
          <w:rFonts w:ascii="Times New Roman" w:hAnsi="Times New Roman" w:cs="Times New Roman"/>
          <w:sz w:val="24"/>
          <w:szCs w:val="24"/>
        </w:rPr>
        <w:t>AR</w:t>
      </w:r>
      <w:r>
        <w:rPr>
          <w:rFonts w:ascii="Times New Roman" w:hAnsi="Times New Roman" w:cs="Times New Roman"/>
          <w:sz w:val="24"/>
          <w:szCs w:val="24"/>
        </w:rPr>
        <w:t xml:space="preserve"> positivity for several years</w:t>
      </w:r>
      <w:r w:rsidR="00860406">
        <w:rPr>
          <w:rFonts w:ascii="Times New Roman" w:hAnsi="Times New Roman" w:cs="Times New Roman"/>
          <w:sz w:val="24"/>
          <w:szCs w:val="24"/>
        </w:rPr>
        <w:t xml:space="preserve"> [4]</w:t>
      </w:r>
      <w:r>
        <w:rPr>
          <w:rFonts w:ascii="Times New Roman" w:hAnsi="Times New Roman" w:cs="Times New Roman"/>
          <w:sz w:val="24"/>
          <w:szCs w:val="24"/>
        </w:rPr>
        <w:t>, together with t</w:t>
      </w:r>
      <w:r w:rsidR="00021A92">
        <w:rPr>
          <w:rFonts w:ascii="Times New Roman" w:hAnsi="Times New Roman" w:cs="Times New Roman"/>
          <w:sz w:val="24"/>
          <w:szCs w:val="24"/>
        </w:rPr>
        <w:t xml:space="preserve">he </w:t>
      </w:r>
      <w:r>
        <w:rPr>
          <w:rFonts w:ascii="Times New Roman" w:hAnsi="Times New Roman" w:cs="Times New Roman"/>
          <w:sz w:val="24"/>
          <w:szCs w:val="24"/>
        </w:rPr>
        <w:t xml:space="preserve">anecdotal response to </w:t>
      </w:r>
      <w:r w:rsidR="00021A92">
        <w:rPr>
          <w:rFonts w:ascii="Times New Roman" w:hAnsi="Times New Roman" w:cs="Times New Roman"/>
          <w:sz w:val="24"/>
          <w:szCs w:val="24"/>
        </w:rPr>
        <w:t>anti-</w:t>
      </w:r>
      <w:r w:rsidR="00983527">
        <w:rPr>
          <w:rFonts w:ascii="Times New Roman" w:hAnsi="Times New Roman" w:cs="Times New Roman"/>
          <w:sz w:val="24"/>
          <w:szCs w:val="24"/>
        </w:rPr>
        <w:t>AR</w:t>
      </w:r>
      <w:r>
        <w:rPr>
          <w:rFonts w:ascii="Times New Roman" w:hAnsi="Times New Roman" w:cs="Times New Roman"/>
          <w:sz w:val="24"/>
          <w:szCs w:val="24"/>
        </w:rPr>
        <w:t xml:space="preserve"> therapy including </w:t>
      </w:r>
      <w:r w:rsidRPr="00B503E4">
        <w:rPr>
          <w:rFonts w:ascii="Times New Roman" w:hAnsi="Times New Roman" w:cs="Times New Roman"/>
          <w:sz w:val="24"/>
          <w:szCs w:val="24"/>
        </w:rPr>
        <w:t>Abiraterone</w:t>
      </w:r>
      <w:r w:rsidR="00860406">
        <w:rPr>
          <w:rFonts w:ascii="Times New Roman" w:hAnsi="Times New Roman" w:cs="Times New Roman"/>
          <w:sz w:val="24"/>
          <w:szCs w:val="24"/>
        </w:rPr>
        <w:t xml:space="preserve"> [5].</w:t>
      </w:r>
      <w:r>
        <w:rPr>
          <w:rFonts w:ascii="Times New Roman" w:hAnsi="Times New Roman" w:cs="Times New Roman"/>
          <w:sz w:val="24"/>
          <w:szCs w:val="24"/>
        </w:rPr>
        <w:t xml:space="preserve">   </w:t>
      </w:r>
    </w:p>
    <w:p w:rsidR="00B503E4" w:rsidRDefault="00B503E4" w:rsidP="00737E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sole case report of a response to </w:t>
      </w:r>
      <w:r w:rsidRPr="00B503E4">
        <w:rPr>
          <w:rFonts w:ascii="Times New Roman" w:hAnsi="Times New Roman" w:cs="Times New Roman"/>
          <w:sz w:val="24"/>
          <w:szCs w:val="24"/>
        </w:rPr>
        <w:t>Pembrolizumab</w:t>
      </w:r>
      <w:r>
        <w:rPr>
          <w:rFonts w:ascii="Times New Roman" w:hAnsi="Times New Roman" w:cs="Times New Roman"/>
          <w:sz w:val="24"/>
          <w:szCs w:val="24"/>
        </w:rPr>
        <w:t xml:space="preserve"> in a patient with </w:t>
      </w:r>
      <w:r w:rsidR="007456AE">
        <w:rPr>
          <w:rFonts w:ascii="Times New Roman" w:hAnsi="Times New Roman" w:cs="Times New Roman"/>
          <w:sz w:val="24"/>
          <w:szCs w:val="24"/>
        </w:rPr>
        <w:t xml:space="preserve">metastatic apocrine carcinoma with </w:t>
      </w:r>
      <w:r>
        <w:rPr>
          <w:rFonts w:ascii="Times New Roman" w:hAnsi="Times New Roman" w:cs="Times New Roman"/>
          <w:sz w:val="24"/>
          <w:szCs w:val="24"/>
        </w:rPr>
        <w:t xml:space="preserve">similar </w:t>
      </w:r>
      <w:r w:rsidR="007456AE">
        <w:rPr>
          <w:rFonts w:ascii="Times New Roman" w:hAnsi="Times New Roman" w:cs="Times New Roman"/>
          <w:sz w:val="24"/>
          <w:szCs w:val="24"/>
        </w:rPr>
        <w:t xml:space="preserve">distribution of the </w:t>
      </w:r>
      <w:r>
        <w:rPr>
          <w:rFonts w:ascii="Times New Roman" w:hAnsi="Times New Roman" w:cs="Times New Roman"/>
          <w:sz w:val="24"/>
          <w:szCs w:val="24"/>
        </w:rPr>
        <w:t>disease</w:t>
      </w:r>
      <w:r w:rsidR="009640B9">
        <w:rPr>
          <w:rFonts w:ascii="Times New Roman" w:hAnsi="Times New Roman" w:cs="Times New Roman"/>
          <w:sz w:val="24"/>
          <w:szCs w:val="24"/>
        </w:rPr>
        <w:t xml:space="preserve"> </w:t>
      </w:r>
      <w:r>
        <w:rPr>
          <w:rFonts w:ascii="Times New Roman" w:hAnsi="Times New Roman" w:cs="Times New Roman"/>
          <w:sz w:val="24"/>
          <w:szCs w:val="24"/>
        </w:rPr>
        <w:t xml:space="preserve">led to it being added to </w:t>
      </w:r>
      <w:r w:rsidRPr="00B503E4">
        <w:rPr>
          <w:rFonts w:ascii="Times New Roman" w:hAnsi="Times New Roman" w:cs="Times New Roman"/>
          <w:sz w:val="24"/>
          <w:szCs w:val="24"/>
        </w:rPr>
        <w:t>Abiraterone</w:t>
      </w:r>
      <w:r>
        <w:rPr>
          <w:rFonts w:ascii="Times New Roman" w:hAnsi="Times New Roman" w:cs="Times New Roman"/>
          <w:sz w:val="24"/>
          <w:szCs w:val="24"/>
        </w:rPr>
        <w:t xml:space="preserve"> with further reduction in disease </w:t>
      </w:r>
      <w:r w:rsidRPr="005F30CA">
        <w:rPr>
          <w:rFonts w:ascii="Times New Roman" w:hAnsi="Times New Roman" w:cs="Times New Roman"/>
          <w:sz w:val="24"/>
          <w:szCs w:val="24"/>
        </w:rPr>
        <w:t>progression.</w:t>
      </w:r>
      <w:r w:rsidR="005F30CA" w:rsidRPr="005F30CA">
        <w:rPr>
          <w:rFonts w:ascii="Times New Roman" w:hAnsi="Times New Roman" w:cs="Times New Roman"/>
          <w:sz w:val="24"/>
          <w:szCs w:val="24"/>
        </w:rPr>
        <w:t xml:space="preserve"> A c</w:t>
      </w:r>
      <w:r w:rsidR="009722F2">
        <w:rPr>
          <w:rFonts w:ascii="Times New Roman" w:hAnsi="Times New Roman" w:cs="Times New Roman"/>
          <w:sz w:val="24"/>
          <w:szCs w:val="24"/>
        </w:rPr>
        <w:t>ohort of patients with advanced</w:t>
      </w:r>
      <w:r w:rsidR="005F30CA" w:rsidRPr="005F30CA">
        <w:rPr>
          <w:rFonts w:ascii="Times New Roman" w:hAnsi="Times New Roman" w:cs="Times New Roman"/>
          <w:sz w:val="24"/>
          <w:szCs w:val="24"/>
        </w:rPr>
        <w:t xml:space="preserve"> PD-L1-positive salivary gland </w:t>
      </w:r>
      <w:r w:rsidR="009722F2" w:rsidRPr="005F30CA">
        <w:rPr>
          <w:rFonts w:ascii="Times New Roman" w:hAnsi="Times New Roman" w:cs="Times New Roman"/>
          <w:sz w:val="24"/>
          <w:szCs w:val="24"/>
        </w:rPr>
        <w:t>carcinoma</w:t>
      </w:r>
      <w:r w:rsidR="005F30CA" w:rsidRPr="005F30CA">
        <w:rPr>
          <w:rFonts w:ascii="Times New Roman" w:hAnsi="Times New Roman" w:cs="Times New Roman"/>
          <w:sz w:val="24"/>
          <w:szCs w:val="24"/>
        </w:rPr>
        <w:t xml:space="preserve"> was enrolled in the nonrandomized phase Ib trial and treated with of </w:t>
      </w:r>
      <w:r w:rsidR="00D00071" w:rsidRPr="005F30CA">
        <w:rPr>
          <w:rFonts w:ascii="Times New Roman" w:hAnsi="Times New Roman" w:cs="Times New Roman"/>
          <w:sz w:val="24"/>
          <w:szCs w:val="24"/>
        </w:rPr>
        <w:t>Pembrolizumab</w:t>
      </w:r>
      <w:r w:rsidR="005F30CA" w:rsidRPr="005F30CA">
        <w:rPr>
          <w:rFonts w:ascii="Times New Roman" w:hAnsi="Times New Roman" w:cs="Times New Roman"/>
          <w:sz w:val="24"/>
          <w:szCs w:val="24"/>
        </w:rPr>
        <w:t xml:space="preserve">. Three patients achieved a partial response (there </w:t>
      </w:r>
      <w:r w:rsidR="005F30CA" w:rsidRPr="005F30CA">
        <w:rPr>
          <w:rFonts w:ascii="Times New Roman" w:hAnsi="Times New Roman" w:cs="Times New Roman"/>
          <w:sz w:val="24"/>
          <w:szCs w:val="24"/>
        </w:rPr>
        <w:lastRenderedPageBreak/>
        <w:t>were no CRs) and additional 12 patients had a stability of disease for a disease control rate (CR+PR+SD) of 58%</w:t>
      </w:r>
      <w:r w:rsidR="00860406">
        <w:rPr>
          <w:rFonts w:ascii="Times New Roman" w:hAnsi="Times New Roman" w:cs="Times New Roman"/>
          <w:sz w:val="24"/>
          <w:szCs w:val="24"/>
        </w:rPr>
        <w:t xml:space="preserve"> [9].</w:t>
      </w:r>
    </w:p>
    <w:p w:rsidR="00737EB7" w:rsidRPr="00A20915" w:rsidRDefault="00B503E4" w:rsidP="00A209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of interest that the second patient was already on a non-specific imm</w:t>
      </w:r>
      <w:r w:rsidR="00B448F2">
        <w:rPr>
          <w:rFonts w:ascii="Times New Roman" w:hAnsi="Times New Roman" w:cs="Times New Roman"/>
          <w:sz w:val="24"/>
          <w:szCs w:val="24"/>
        </w:rPr>
        <w:t>unotherapy (IMM-</w:t>
      </w:r>
      <w:r w:rsidR="00021A92">
        <w:rPr>
          <w:rFonts w:ascii="Times New Roman" w:hAnsi="Times New Roman" w:cs="Times New Roman"/>
          <w:sz w:val="24"/>
          <w:szCs w:val="24"/>
        </w:rPr>
        <w:t>1</w:t>
      </w:r>
      <w:r w:rsidR="00B448F2">
        <w:rPr>
          <w:rFonts w:ascii="Times New Roman" w:hAnsi="Times New Roman" w:cs="Times New Roman"/>
          <w:sz w:val="24"/>
          <w:szCs w:val="24"/>
        </w:rPr>
        <w:t>01</w:t>
      </w:r>
      <w:r w:rsidR="00FF4951">
        <w:rPr>
          <w:rFonts w:ascii="Times New Roman" w:hAnsi="Times New Roman" w:cs="Times New Roman"/>
          <w:sz w:val="24"/>
          <w:szCs w:val="24"/>
        </w:rPr>
        <w:t>) and that t</w:t>
      </w:r>
      <w:r w:rsidR="00B448F2">
        <w:rPr>
          <w:rFonts w:ascii="Times New Roman" w:hAnsi="Times New Roman" w:cs="Times New Roman"/>
          <w:sz w:val="24"/>
          <w:szCs w:val="24"/>
        </w:rPr>
        <w:t xml:space="preserve">he third patient had received a BCG based protocol for his metastatic melanoma.  This raises the possibility that AR blockade may be even more effective when combined with immunotherapy. </w:t>
      </w:r>
      <w:r w:rsidR="00737EB7">
        <w:rPr>
          <w:rFonts w:ascii="Times New Roman" w:hAnsi="Times New Roman" w:cs="Times New Roman"/>
          <w:b/>
          <w:sz w:val="24"/>
          <w:szCs w:val="24"/>
        </w:rPr>
        <w:br w:type="page"/>
      </w:r>
    </w:p>
    <w:p w:rsidR="001F27D6" w:rsidRDefault="00A150A4" w:rsidP="00737EB7">
      <w:pPr>
        <w:spacing w:line="480" w:lineRule="auto"/>
        <w:jc w:val="both"/>
        <w:rPr>
          <w:rFonts w:ascii="Times New Roman" w:hAnsi="Times New Roman" w:cs="Times New Roman"/>
          <w:b/>
          <w:sz w:val="24"/>
          <w:szCs w:val="24"/>
        </w:rPr>
      </w:pPr>
      <w:r w:rsidRPr="00A150A4">
        <w:rPr>
          <w:rFonts w:ascii="Times New Roman" w:hAnsi="Times New Roman" w:cs="Times New Roman"/>
          <w:b/>
          <w:sz w:val="24"/>
          <w:szCs w:val="24"/>
        </w:rPr>
        <w:lastRenderedPageBreak/>
        <w:t>References:</w:t>
      </w:r>
    </w:p>
    <w:p w:rsidR="00282876" w:rsidRDefault="00282876" w:rsidP="00282876">
      <w:pPr>
        <w:spacing w:after="0" w:line="480" w:lineRule="auto"/>
        <w:jc w:val="both"/>
        <w:rPr>
          <w:rFonts w:ascii="Times New Roman" w:hAnsi="Times New Roman" w:cs="Times New Roman"/>
          <w:bCs/>
        </w:rPr>
      </w:pPr>
      <w:r>
        <w:rPr>
          <w:rFonts w:ascii="Times New Roman" w:hAnsi="Times New Roman" w:cs="Times New Roman"/>
        </w:rPr>
        <w:t>[1]</w:t>
      </w:r>
      <w:r w:rsidR="00D14426" w:rsidRPr="00B00050">
        <w:rPr>
          <w:rStyle w:val="Hyperlink"/>
          <w:rFonts w:ascii="Times New Roman" w:hAnsi="Times New Roman" w:cs="Times New Roman"/>
          <w:color w:val="auto"/>
          <w:u w:val="none"/>
        </w:rPr>
        <w:t xml:space="preserve"> </w:t>
      </w:r>
      <w:hyperlink r:id="rId7" w:history="1">
        <w:r w:rsidR="00D14426" w:rsidRPr="00B00050">
          <w:rPr>
            <w:rStyle w:val="Hyperlink"/>
            <w:rFonts w:ascii="Times New Roman" w:hAnsi="Times New Roman" w:cs="Times New Roman"/>
            <w:color w:val="auto"/>
            <w:u w:val="none"/>
          </w:rPr>
          <w:t>Skálová A</w:t>
        </w:r>
      </w:hyperlink>
      <w:r w:rsidR="00D14426" w:rsidRPr="00B00050">
        <w:rPr>
          <w:rFonts w:ascii="Times New Roman" w:hAnsi="Times New Roman" w:cs="Times New Roman"/>
        </w:rPr>
        <w:t>, </w:t>
      </w:r>
      <w:hyperlink r:id="rId8" w:history="1">
        <w:r w:rsidR="00D14426" w:rsidRPr="00B00050">
          <w:rPr>
            <w:rStyle w:val="Hyperlink"/>
            <w:rFonts w:ascii="Times New Roman" w:hAnsi="Times New Roman" w:cs="Times New Roman"/>
            <w:color w:val="auto"/>
            <w:u w:val="none"/>
          </w:rPr>
          <w:t>Gnepp DR</w:t>
        </w:r>
      </w:hyperlink>
      <w:r w:rsidR="00D14426" w:rsidRPr="00B00050">
        <w:rPr>
          <w:rFonts w:ascii="Times New Roman" w:hAnsi="Times New Roman" w:cs="Times New Roman"/>
        </w:rPr>
        <w:t>, </w:t>
      </w:r>
      <w:hyperlink r:id="rId9" w:history="1">
        <w:r w:rsidR="00D14426" w:rsidRPr="00B00050">
          <w:rPr>
            <w:rStyle w:val="Hyperlink"/>
            <w:rFonts w:ascii="Times New Roman" w:hAnsi="Times New Roman" w:cs="Times New Roman"/>
            <w:color w:val="auto"/>
            <w:u w:val="none"/>
          </w:rPr>
          <w:t>Lewis JS Jr</w:t>
        </w:r>
      </w:hyperlink>
      <w:r w:rsidR="00D14426" w:rsidRPr="00B00050">
        <w:rPr>
          <w:rFonts w:ascii="Times New Roman" w:hAnsi="Times New Roman" w:cs="Times New Roman"/>
        </w:rPr>
        <w:t>, </w:t>
      </w:r>
      <w:hyperlink r:id="rId10" w:history="1">
        <w:r w:rsidR="00D14426" w:rsidRPr="00B00050">
          <w:rPr>
            <w:rStyle w:val="Hyperlink"/>
            <w:rFonts w:ascii="Times New Roman" w:hAnsi="Times New Roman" w:cs="Times New Roman"/>
            <w:color w:val="auto"/>
            <w:u w:val="none"/>
          </w:rPr>
          <w:t>Hunt JL</w:t>
        </w:r>
      </w:hyperlink>
      <w:r w:rsidR="00D14426" w:rsidRPr="00B00050">
        <w:rPr>
          <w:rFonts w:ascii="Times New Roman" w:hAnsi="Times New Roman" w:cs="Times New Roman"/>
        </w:rPr>
        <w:t>, </w:t>
      </w:r>
      <w:hyperlink r:id="rId11" w:history="1">
        <w:r w:rsidR="00D14426" w:rsidRPr="00B00050">
          <w:rPr>
            <w:rStyle w:val="Hyperlink"/>
            <w:rFonts w:ascii="Times New Roman" w:hAnsi="Times New Roman" w:cs="Times New Roman"/>
            <w:color w:val="auto"/>
            <w:u w:val="none"/>
          </w:rPr>
          <w:t>Bishop JA</w:t>
        </w:r>
      </w:hyperlink>
      <w:r w:rsidR="00D14426" w:rsidRPr="00B00050">
        <w:rPr>
          <w:rFonts w:ascii="Times New Roman" w:hAnsi="Times New Roman" w:cs="Times New Roman"/>
        </w:rPr>
        <w:t>, </w:t>
      </w:r>
      <w:hyperlink r:id="rId12" w:history="1">
        <w:r w:rsidR="00D14426" w:rsidRPr="00B00050">
          <w:rPr>
            <w:rStyle w:val="Hyperlink"/>
            <w:rFonts w:ascii="Times New Roman" w:hAnsi="Times New Roman" w:cs="Times New Roman"/>
            <w:color w:val="auto"/>
            <w:u w:val="none"/>
          </w:rPr>
          <w:t>Hellquist H</w:t>
        </w:r>
      </w:hyperlink>
      <w:r w:rsidR="00860406">
        <w:rPr>
          <w:rStyle w:val="Hyperlink"/>
          <w:rFonts w:ascii="Times New Roman" w:hAnsi="Times New Roman" w:cs="Times New Roman"/>
          <w:color w:val="auto"/>
          <w:u w:val="none"/>
        </w:rPr>
        <w:t>,</w:t>
      </w:r>
      <w:r w:rsidR="00860406">
        <w:rPr>
          <w:rFonts w:ascii="Times New Roman" w:hAnsi="Times New Roman" w:cs="Times New Roman"/>
        </w:rPr>
        <w:t xml:space="preserve"> et al.</w:t>
      </w:r>
      <w:r w:rsidR="00D14426" w:rsidRPr="00B00050">
        <w:rPr>
          <w:rFonts w:ascii="Times New Roman" w:hAnsi="Times New Roman" w:cs="Times New Roman"/>
        </w:rPr>
        <w:t xml:space="preserve"> </w:t>
      </w:r>
      <w:r w:rsidR="00860406">
        <w:rPr>
          <w:rFonts w:ascii="Times New Roman" w:hAnsi="Times New Roman" w:cs="Times New Roman"/>
        </w:rPr>
        <w:t xml:space="preserve"> </w:t>
      </w:r>
      <w:r w:rsidR="00D14426" w:rsidRPr="00B00050">
        <w:rPr>
          <w:rFonts w:ascii="Times New Roman" w:hAnsi="Times New Roman" w:cs="Times New Roman"/>
          <w:bCs/>
        </w:rPr>
        <w:t xml:space="preserve">Newly Described </w:t>
      </w:r>
    </w:p>
    <w:p w:rsidR="00282876" w:rsidRDefault="00D14426" w:rsidP="00282876">
      <w:pPr>
        <w:spacing w:after="0" w:line="480" w:lineRule="auto"/>
        <w:jc w:val="both"/>
        <w:rPr>
          <w:rStyle w:val="st"/>
        </w:rPr>
      </w:pPr>
      <w:r w:rsidRPr="00B00050">
        <w:rPr>
          <w:rFonts w:ascii="Times New Roman" w:hAnsi="Times New Roman" w:cs="Times New Roman"/>
          <w:bCs/>
        </w:rPr>
        <w:t>Entities in Salivary Gland Pathology.</w:t>
      </w:r>
      <w:r w:rsidR="00C602FE" w:rsidRPr="00B00050">
        <w:rPr>
          <w:rFonts w:ascii="Times New Roman" w:hAnsi="Times New Roman" w:cs="Times New Roman"/>
        </w:rPr>
        <w:t xml:space="preserve"> </w:t>
      </w:r>
      <w:hyperlink r:id="rId13" w:tooltip="The American journal of surgical pathology." w:history="1">
        <w:r w:rsidRPr="00B00050">
          <w:rPr>
            <w:rStyle w:val="Hyperlink"/>
            <w:rFonts w:ascii="Times New Roman" w:hAnsi="Times New Roman" w:cs="Times New Roman"/>
            <w:color w:val="auto"/>
            <w:u w:val="none"/>
          </w:rPr>
          <w:t>Am J Surg Pathol.</w:t>
        </w:r>
      </w:hyperlink>
      <w:r w:rsidR="00C602FE" w:rsidRPr="00B00050">
        <w:rPr>
          <w:rFonts w:ascii="Times New Roman" w:hAnsi="Times New Roman" w:cs="Times New Roman"/>
        </w:rPr>
        <w:t> 2017</w:t>
      </w:r>
      <w:r w:rsidR="00C602FE" w:rsidRPr="00B00050">
        <w:rPr>
          <w:rFonts w:ascii="Times New Roman" w:hAnsi="Times New Roman" w:cs="Times New Roman"/>
          <w:color w:val="000000"/>
          <w:shd w:val="clear" w:color="auto" w:fill="FFFFFF"/>
        </w:rPr>
        <w:t>, 41</w:t>
      </w:r>
      <w:r w:rsidR="007F7041">
        <w:rPr>
          <w:rFonts w:ascii="Times New Roman" w:hAnsi="Times New Roman" w:cs="Times New Roman"/>
          <w:color w:val="000000"/>
          <w:shd w:val="clear" w:color="auto" w:fill="FFFFFF"/>
        </w:rPr>
        <w:t>:e33-e47.  https://</w:t>
      </w:r>
      <w:r w:rsidR="007F7041">
        <w:rPr>
          <w:rStyle w:val="st"/>
        </w:rPr>
        <w:t xml:space="preserve">doi: </w:t>
      </w:r>
      <w:r w:rsidR="00282876">
        <w:rPr>
          <w:rStyle w:val="st"/>
        </w:rPr>
        <w:t xml:space="preserve"> </w:t>
      </w:r>
    </w:p>
    <w:p w:rsidR="00D14426" w:rsidRPr="00B00050" w:rsidRDefault="007F7041" w:rsidP="00282876">
      <w:pPr>
        <w:spacing w:after="0" w:line="480" w:lineRule="auto"/>
        <w:jc w:val="both"/>
        <w:rPr>
          <w:rFonts w:ascii="Times New Roman" w:hAnsi="Times New Roman" w:cs="Times New Roman"/>
        </w:rPr>
      </w:pPr>
      <w:r>
        <w:rPr>
          <w:rStyle w:val="st"/>
        </w:rPr>
        <w:t>10.1097/PAS.0000000000000883.</w:t>
      </w:r>
    </w:p>
    <w:p w:rsidR="00AF3C31" w:rsidRDefault="00AF3C31" w:rsidP="00737EB7">
      <w:pPr>
        <w:spacing w:after="0" w:line="480" w:lineRule="auto"/>
        <w:jc w:val="both"/>
        <w:rPr>
          <w:rFonts w:ascii="Times New Roman" w:hAnsi="Times New Roman" w:cs="Times New Roman"/>
        </w:rPr>
      </w:pPr>
      <w:r>
        <w:rPr>
          <w:rFonts w:ascii="Times New Roman" w:hAnsi="Times New Roman" w:cs="Times New Roman"/>
        </w:rPr>
        <w:t>[2]</w:t>
      </w:r>
      <w:r w:rsidR="00F15B59" w:rsidRPr="00B00050">
        <w:rPr>
          <w:rFonts w:ascii="Times New Roman" w:hAnsi="Times New Roman" w:cs="Times New Roman"/>
        </w:rPr>
        <w:t xml:space="preserve">  Schmitt NC, Kang H, Sharma A.</w:t>
      </w:r>
      <w:r w:rsidR="00C602FE" w:rsidRPr="00B00050">
        <w:rPr>
          <w:rFonts w:ascii="Times New Roman" w:hAnsi="Times New Roman" w:cs="Times New Roman"/>
        </w:rPr>
        <w:t xml:space="preserve"> </w:t>
      </w:r>
      <w:r w:rsidR="00F15B59" w:rsidRPr="00B00050">
        <w:rPr>
          <w:rFonts w:ascii="Times New Roman" w:hAnsi="Times New Roman" w:cs="Times New Roman"/>
        </w:rPr>
        <w:t xml:space="preserve">Salivary duct carcinoma: An aggressive salivary gland malignancy </w:t>
      </w:r>
    </w:p>
    <w:p w:rsidR="00AF3C31" w:rsidRDefault="00F15B59" w:rsidP="00737EB7">
      <w:pPr>
        <w:spacing w:after="0" w:line="480" w:lineRule="auto"/>
        <w:jc w:val="both"/>
      </w:pPr>
      <w:r w:rsidRPr="00B00050">
        <w:rPr>
          <w:rFonts w:ascii="Times New Roman" w:hAnsi="Times New Roman" w:cs="Times New Roman"/>
        </w:rPr>
        <w:t>with opportunities for targeted therapy.</w:t>
      </w:r>
      <w:r w:rsidR="00C602FE" w:rsidRPr="00B00050">
        <w:rPr>
          <w:rFonts w:ascii="Times New Roman" w:hAnsi="Times New Roman" w:cs="Times New Roman"/>
        </w:rPr>
        <w:t xml:space="preserve"> Oral Oncol. 2017</w:t>
      </w:r>
      <w:r w:rsidRPr="00B00050">
        <w:rPr>
          <w:rFonts w:ascii="Times New Roman" w:hAnsi="Times New Roman" w:cs="Times New Roman"/>
        </w:rPr>
        <w:t xml:space="preserve">; 74:40-48. </w:t>
      </w:r>
      <w:r w:rsidR="00F96F09">
        <w:rPr>
          <w:rFonts w:ascii="Times New Roman" w:hAnsi="Times New Roman" w:cs="Times New Roman"/>
          <w:color w:val="000000"/>
          <w:shd w:val="clear" w:color="auto" w:fill="FFFFFF"/>
        </w:rPr>
        <w:t>https://</w:t>
      </w:r>
      <w:r w:rsidR="00F96F09">
        <w:t xml:space="preserve">doi: </w:t>
      </w:r>
      <w:r w:rsidR="00AF3C31">
        <w:t xml:space="preserve">  </w:t>
      </w:r>
    </w:p>
    <w:p w:rsidR="00825ED6" w:rsidRPr="00B00050" w:rsidRDefault="00F96F09" w:rsidP="00737EB7">
      <w:pPr>
        <w:spacing w:after="0" w:line="480" w:lineRule="auto"/>
        <w:jc w:val="both"/>
        <w:rPr>
          <w:rFonts w:ascii="Times New Roman" w:hAnsi="Times New Roman" w:cs="Times New Roman"/>
        </w:rPr>
      </w:pPr>
      <w:r>
        <w:t>10.1016/j.oraloncology.2017.09.008.</w:t>
      </w:r>
    </w:p>
    <w:p w:rsidR="00AF3C31" w:rsidRDefault="00AF3C31" w:rsidP="00F96F09">
      <w:pPr>
        <w:spacing w:after="0" w:line="480" w:lineRule="auto"/>
        <w:rPr>
          <w:rStyle w:val="Strong"/>
          <w:rFonts w:ascii="Times New Roman" w:hAnsi="Times New Roman" w:cs="Times New Roman"/>
          <w:b w:val="0"/>
        </w:rPr>
      </w:pPr>
      <w:r>
        <w:rPr>
          <w:rFonts w:ascii="Times New Roman" w:hAnsi="Times New Roman" w:cs="Times New Roman"/>
        </w:rPr>
        <w:t>[3]</w:t>
      </w:r>
      <w:r w:rsidR="00BD2807" w:rsidRPr="00B00050">
        <w:rPr>
          <w:rFonts w:ascii="Times New Roman" w:hAnsi="Times New Roman" w:cs="Times New Roman"/>
        </w:rPr>
        <w:t xml:space="preserve"> </w:t>
      </w:r>
      <w:r w:rsidR="00825ED6" w:rsidRPr="00B00050">
        <w:rPr>
          <w:rFonts w:ascii="Times New Roman" w:hAnsi="Times New Roman" w:cs="Times New Roman"/>
        </w:rPr>
        <w:t xml:space="preserve">M.W. Han, J.L. Roh, S.H. Choi, S.Y. Nam, H.J. Lee, K.J. Cho, </w:t>
      </w:r>
      <w:r w:rsidR="00825ED6" w:rsidRPr="00B00050">
        <w:rPr>
          <w:rStyle w:val="Emphasis"/>
          <w:rFonts w:ascii="Times New Roman" w:hAnsi="Times New Roman" w:cs="Times New Roman"/>
          <w:i w:val="0"/>
        </w:rPr>
        <w:t>et al</w:t>
      </w:r>
      <w:r w:rsidR="00825ED6" w:rsidRPr="00B00050">
        <w:rPr>
          <w:rStyle w:val="Emphasis"/>
          <w:rFonts w:ascii="Times New Roman" w:hAnsi="Times New Roman" w:cs="Times New Roman"/>
        </w:rPr>
        <w:t xml:space="preserve"> </w:t>
      </w:r>
      <w:r w:rsidR="00825ED6" w:rsidRPr="00B00050">
        <w:rPr>
          <w:rStyle w:val="Strong"/>
          <w:rFonts w:ascii="Times New Roman" w:hAnsi="Times New Roman" w:cs="Times New Roman"/>
          <w:b w:val="0"/>
        </w:rPr>
        <w:t xml:space="preserve">Prognostic factors and </w:t>
      </w:r>
      <w:r>
        <w:rPr>
          <w:rStyle w:val="Strong"/>
          <w:rFonts w:ascii="Times New Roman" w:hAnsi="Times New Roman" w:cs="Times New Roman"/>
          <w:b w:val="0"/>
        </w:rPr>
        <w:t xml:space="preserve"> </w:t>
      </w:r>
    </w:p>
    <w:p w:rsidR="00AF3C31" w:rsidRDefault="00825ED6" w:rsidP="00F96F09">
      <w:pPr>
        <w:spacing w:after="0" w:line="480" w:lineRule="auto"/>
        <w:rPr>
          <w:rFonts w:ascii="Times New Roman" w:hAnsi="Times New Roman" w:cs="Times New Roman"/>
        </w:rPr>
      </w:pPr>
      <w:r w:rsidRPr="00B00050">
        <w:rPr>
          <w:rStyle w:val="Strong"/>
          <w:rFonts w:ascii="Times New Roman" w:hAnsi="Times New Roman" w:cs="Times New Roman"/>
          <w:b w:val="0"/>
        </w:rPr>
        <w:t>outcome analysis of salivary duct carcinoma.</w:t>
      </w:r>
      <w:r w:rsidRPr="00B00050">
        <w:rPr>
          <w:rStyle w:val="Strong"/>
          <w:rFonts w:ascii="Times New Roman" w:hAnsi="Times New Roman" w:cs="Times New Roman"/>
        </w:rPr>
        <w:t xml:space="preserve"> </w:t>
      </w:r>
      <w:r w:rsidR="00C602FE" w:rsidRPr="00B00050">
        <w:rPr>
          <w:rFonts w:ascii="Times New Roman" w:hAnsi="Times New Roman" w:cs="Times New Roman"/>
        </w:rPr>
        <w:t>Auris Nasus Larynx, 2015, 42:</w:t>
      </w:r>
      <w:r w:rsidRPr="00B00050">
        <w:rPr>
          <w:rFonts w:ascii="Times New Roman" w:hAnsi="Times New Roman" w:cs="Times New Roman"/>
        </w:rPr>
        <w:t xml:space="preserve"> 472-477</w:t>
      </w:r>
      <w:r w:rsidR="00F96F09">
        <w:rPr>
          <w:rFonts w:ascii="Times New Roman" w:hAnsi="Times New Roman" w:cs="Times New Roman"/>
        </w:rPr>
        <w:t xml:space="preserve">. </w:t>
      </w:r>
    </w:p>
    <w:p w:rsidR="00654AEB" w:rsidRPr="00F96F09" w:rsidRDefault="00005C75" w:rsidP="00F96F09">
      <w:pPr>
        <w:spacing w:after="0" w:line="480" w:lineRule="auto"/>
        <w:rPr>
          <w:rFonts w:ascii="Times New Roman" w:eastAsia="Times New Roman" w:hAnsi="Times New Roman" w:cs="Times New Roman"/>
          <w:sz w:val="24"/>
          <w:szCs w:val="24"/>
          <w:lang w:eastAsia="en-GB"/>
        </w:rPr>
      </w:pPr>
      <w:hyperlink r:id="rId14" w:history="1">
        <w:r w:rsidR="00F96F09" w:rsidRPr="00F96F09">
          <w:rPr>
            <w:rFonts w:ascii="Times New Roman" w:eastAsia="Times New Roman" w:hAnsi="Times New Roman" w:cs="Times New Roman"/>
            <w:sz w:val="24"/>
            <w:szCs w:val="24"/>
            <w:lang w:eastAsia="en-GB"/>
          </w:rPr>
          <w:t>https://doi.org/10.1016/j.anl.2015.04.005</w:t>
        </w:r>
      </w:hyperlink>
    </w:p>
    <w:p w:rsidR="00AF3C31" w:rsidRDefault="00AF3C31" w:rsidP="00F96F09">
      <w:pPr>
        <w:spacing w:after="0" w:line="480" w:lineRule="auto"/>
        <w:jc w:val="both"/>
        <w:rPr>
          <w:rFonts w:ascii="Times New Roman" w:hAnsi="Times New Roman" w:cs="Times New Roman"/>
        </w:rPr>
      </w:pPr>
      <w:r>
        <w:rPr>
          <w:rFonts w:ascii="Times New Roman" w:hAnsi="Times New Roman" w:cs="Times New Roman"/>
        </w:rPr>
        <w:t>[4]</w:t>
      </w:r>
      <w:r w:rsidR="00654AEB" w:rsidRPr="00B00050">
        <w:rPr>
          <w:rFonts w:ascii="Times New Roman" w:hAnsi="Times New Roman" w:cs="Times New Roman"/>
        </w:rPr>
        <w:t xml:space="preserve"> Laine M, Bläuer M, Ylikomi T, Tuohimaa P, Ai</w:t>
      </w:r>
      <w:r w:rsidR="0098537E">
        <w:rPr>
          <w:rFonts w:ascii="Times New Roman" w:hAnsi="Times New Roman" w:cs="Times New Roman"/>
        </w:rPr>
        <w:t>tasalo K, Happonen RP, et al</w:t>
      </w:r>
      <w:r w:rsidR="00654AEB" w:rsidRPr="00B00050">
        <w:rPr>
          <w:rFonts w:ascii="Times New Roman" w:hAnsi="Times New Roman" w:cs="Times New Roman"/>
        </w:rPr>
        <w:t>.</w:t>
      </w:r>
      <w:r w:rsidR="00C602FE" w:rsidRPr="00B00050">
        <w:rPr>
          <w:rFonts w:ascii="Times New Roman" w:hAnsi="Times New Roman" w:cs="Times New Roman"/>
        </w:rPr>
        <w:t xml:space="preserve"> </w:t>
      </w:r>
      <w:r w:rsidR="0098537E">
        <w:rPr>
          <w:rFonts w:ascii="Times New Roman" w:hAnsi="Times New Roman" w:cs="Times New Roman"/>
        </w:rPr>
        <w:t xml:space="preserve"> </w:t>
      </w:r>
      <w:r w:rsidR="00654AEB" w:rsidRPr="00B00050">
        <w:rPr>
          <w:rFonts w:ascii="Times New Roman" w:hAnsi="Times New Roman" w:cs="Times New Roman"/>
        </w:rPr>
        <w:t xml:space="preserve">Immunohistochemical </w:t>
      </w:r>
    </w:p>
    <w:p w:rsidR="00AF3C31" w:rsidRDefault="00654AEB" w:rsidP="00F96F09">
      <w:pPr>
        <w:spacing w:after="0" w:line="480" w:lineRule="auto"/>
        <w:jc w:val="both"/>
        <w:rPr>
          <w:rFonts w:ascii="Times New Roman" w:hAnsi="Times New Roman" w:cs="Times New Roman"/>
        </w:rPr>
      </w:pPr>
      <w:r w:rsidRPr="00B00050">
        <w:rPr>
          <w:rFonts w:ascii="Times New Roman" w:hAnsi="Times New Roman" w:cs="Times New Roman"/>
        </w:rPr>
        <w:t>demonstration of androgen receptors in human salivary glands.</w:t>
      </w:r>
      <w:r w:rsidR="00C602FE" w:rsidRPr="00B00050">
        <w:rPr>
          <w:rFonts w:ascii="Times New Roman" w:hAnsi="Times New Roman" w:cs="Times New Roman"/>
        </w:rPr>
        <w:t xml:space="preserve"> Arch Oral Biol. 1993</w:t>
      </w:r>
      <w:r w:rsidRPr="00B00050">
        <w:rPr>
          <w:rFonts w:ascii="Times New Roman" w:hAnsi="Times New Roman" w:cs="Times New Roman"/>
        </w:rPr>
        <w:t xml:space="preserve">; </w:t>
      </w:r>
      <w:r w:rsidR="00C602FE" w:rsidRPr="00B00050">
        <w:rPr>
          <w:rFonts w:ascii="Times New Roman" w:hAnsi="Times New Roman" w:cs="Times New Roman"/>
        </w:rPr>
        <w:t>38</w:t>
      </w:r>
      <w:r w:rsidRPr="00B00050">
        <w:rPr>
          <w:rFonts w:ascii="Times New Roman" w:hAnsi="Times New Roman" w:cs="Times New Roman"/>
        </w:rPr>
        <w:t>: 299-302.</w:t>
      </w:r>
      <w:r w:rsidR="00F96F09">
        <w:rPr>
          <w:rFonts w:ascii="Times New Roman" w:hAnsi="Times New Roman" w:cs="Times New Roman"/>
        </w:rPr>
        <w:t xml:space="preserve">  </w:t>
      </w:r>
    </w:p>
    <w:p w:rsidR="00674857" w:rsidRPr="00B00050" w:rsidRDefault="00005C75" w:rsidP="00F96F09">
      <w:pPr>
        <w:spacing w:after="0" w:line="480" w:lineRule="auto"/>
        <w:jc w:val="both"/>
        <w:rPr>
          <w:rFonts w:ascii="Times New Roman" w:hAnsi="Times New Roman" w:cs="Times New Roman"/>
        </w:rPr>
      </w:pPr>
      <w:hyperlink r:id="rId15" w:tgtFrame="_blank" w:tooltip="Persistent link using digital object identifier" w:history="1">
        <w:r w:rsidR="00F96F09" w:rsidRPr="00F96F09">
          <w:t>https://doi.org/10.1016/0003-9969(93)90136-A</w:t>
        </w:r>
      </w:hyperlink>
    </w:p>
    <w:p w:rsidR="00AF3C31" w:rsidRDefault="00AF3C31" w:rsidP="00282876">
      <w:pPr>
        <w:rPr>
          <w:rFonts w:ascii="Times New Roman" w:hAnsi="Times New Roman" w:cs="Times New Roman"/>
        </w:rPr>
      </w:pPr>
      <w:r w:rsidRPr="00A90672">
        <w:rPr>
          <w:rFonts w:ascii="Times New Roman" w:hAnsi="Times New Roman" w:cs="Times New Roman"/>
          <w:lang w:val="de-DE"/>
        </w:rPr>
        <w:t>[5]</w:t>
      </w:r>
      <w:r w:rsidR="00F15B59" w:rsidRPr="00A90672">
        <w:rPr>
          <w:rFonts w:ascii="Times New Roman" w:hAnsi="Times New Roman" w:cs="Times New Roman"/>
          <w:lang w:val="de-DE"/>
        </w:rPr>
        <w:t xml:space="preserve">  Urban D, Rischin D, Angel C, D'Costa, Solomon B. </w:t>
      </w:r>
      <w:r w:rsidR="00C602FE" w:rsidRPr="00A90672">
        <w:rPr>
          <w:rFonts w:ascii="Times New Roman" w:hAnsi="Times New Roman" w:cs="Times New Roman"/>
          <w:lang w:val="de-DE"/>
        </w:rPr>
        <w:t xml:space="preserve"> </w:t>
      </w:r>
      <w:r w:rsidR="00F15B59" w:rsidRPr="00B00050">
        <w:rPr>
          <w:rFonts w:ascii="Times New Roman" w:hAnsi="Times New Roman" w:cs="Times New Roman"/>
        </w:rPr>
        <w:t xml:space="preserve">Abiraterone in metastatic salivary duct </w:t>
      </w:r>
      <w:r>
        <w:rPr>
          <w:rFonts w:ascii="Times New Roman" w:hAnsi="Times New Roman" w:cs="Times New Roman"/>
        </w:rPr>
        <w:t xml:space="preserve">  </w:t>
      </w:r>
    </w:p>
    <w:p w:rsidR="00AF3C31" w:rsidRDefault="00F15B59" w:rsidP="00AF3C31">
      <w:pPr>
        <w:rPr>
          <w:rFonts w:ascii="Times New Roman" w:hAnsi="Times New Roman" w:cs="Times New Roman"/>
        </w:rPr>
      </w:pPr>
      <w:r w:rsidRPr="00B00050">
        <w:rPr>
          <w:rFonts w:ascii="Times New Roman" w:hAnsi="Times New Roman" w:cs="Times New Roman"/>
        </w:rPr>
        <w:t>carcinoma.</w:t>
      </w:r>
      <w:r w:rsidR="00C602FE" w:rsidRPr="00B00050">
        <w:rPr>
          <w:rFonts w:ascii="Times New Roman" w:hAnsi="Times New Roman" w:cs="Times New Roman"/>
        </w:rPr>
        <w:t xml:space="preserve"> </w:t>
      </w:r>
      <w:r w:rsidR="00B00050" w:rsidRPr="00B00050">
        <w:rPr>
          <w:rFonts w:ascii="Times New Roman" w:hAnsi="Times New Roman" w:cs="Times New Roman"/>
        </w:rPr>
        <w:t>J Natl Compr Canc Netw. 2015</w:t>
      </w:r>
      <w:r w:rsidRPr="00B00050">
        <w:rPr>
          <w:rFonts w:ascii="Times New Roman" w:hAnsi="Times New Roman" w:cs="Times New Roman"/>
        </w:rPr>
        <w:t xml:space="preserve">; </w:t>
      </w:r>
      <w:r w:rsidR="00B00050" w:rsidRPr="00B00050">
        <w:rPr>
          <w:rFonts w:ascii="Times New Roman" w:hAnsi="Times New Roman" w:cs="Times New Roman"/>
        </w:rPr>
        <w:t>13</w:t>
      </w:r>
      <w:r w:rsidRPr="00B00050">
        <w:rPr>
          <w:rFonts w:ascii="Times New Roman" w:hAnsi="Times New Roman" w:cs="Times New Roman"/>
        </w:rPr>
        <w:t>:288-90.</w:t>
      </w:r>
      <w:r w:rsidR="00282876">
        <w:rPr>
          <w:rFonts w:ascii="Times New Roman" w:hAnsi="Times New Roman" w:cs="Times New Roman"/>
        </w:rPr>
        <w:t xml:space="preserve"> </w:t>
      </w:r>
      <w:r w:rsidR="00AF3C31">
        <w:rPr>
          <w:rFonts w:ascii="Times New Roman" w:hAnsi="Times New Roman" w:cs="Times New Roman"/>
        </w:rPr>
        <w:t xml:space="preserve"> </w:t>
      </w:r>
    </w:p>
    <w:p w:rsidR="00282876" w:rsidRPr="00282876" w:rsidRDefault="00282876" w:rsidP="00AF3C31">
      <w:pPr>
        <w:rPr>
          <w:rFonts w:ascii="Times New Roman" w:eastAsia="Times New Roman" w:hAnsi="Times New Roman" w:cs="Times New Roman"/>
          <w:color w:val="0000FF"/>
          <w:sz w:val="24"/>
          <w:szCs w:val="24"/>
          <w:u w:val="single"/>
          <w:lang w:eastAsia="en-GB"/>
        </w:rPr>
      </w:pPr>
      <w:r w:rsidRPr="00282876">
        <w:rPr>
          <w:rFonts w:ascii="Times New Roman" w:eastAsia="Times New Roman" w:hAnsi="Times New Roman" w:cs="Times New Roman"/>
          <w:sz w:val="24"/>
          <w:szCs w:val="24"/>
          <w:lang w:eastAsia="en-GB"/>
        </w:rPr>
        <w:lastRenderedPageBreak/>
        <w:fldChar w:fldCharType="begin"/>
      </w:r>
      <w:r w:rsidRPr="00282876">
        <w:rPr>
          <w:rFonts w:ascii="Times New Roman" w:eastAsia="Times New Roman" w:hAnsi="Times New Roman" w:cs="Times New Roman"/>
          <w:sz w:val="24"/>
          <w:szCs w:val="24"/>
          <w:lang w:eastAsia="en-GB"/>
        </w:rPr>
        <w:instrText xml:space="preserve"> HYPERLINK "https://www.google.com/url?sa=t&amp;rct=j&amp;q=&amp;esrc=s&amp;source=web&amp;cd=1&amp;cad=rja&amp;uact=8&amp;ved=2ahUKEwix57CFiPDfAhUk5uAKHVMqDd4QFjAAegQIARAB&amp;url=https%3A%2F%2Fwww.ncbi.nlm.nih.gov%2Fpubmed%2F25736005&amp;usg=AOvVaw0wrH764wP8Jgyr4OECI4fi" </w:instrText>
      </w:r>
      <w:r w:rsidRPr="00282876">
        <w:rPr>
          <w:rFonts w:ascii="Times New Roman" w:eastAsia="Times New Roman" w:hAnsi="Times New Roman" w:cs="Times New Roman"/>
          <w:sz w:val="24"/>
          <w:szCs w:val="24"/>
          <w:lang w:eastAsia="en-GB"/>
        </w:rPr>
        <w:fldChar w:fldCharType="separate"/>
      </w:r>
      <w:r w:rsidRPr="00282876">
        <w:rPr>
          <w:rFonts w:ascii="Times New Roman" w:eastAsia="Times New Roman" w:hAnsi="Times New Roman" w:cs="Times New Roman"/>
          <w:iCs/>
          <w:sz w:val="24"/>
          <w:szCs w:val="24"/>
          <w:lang w:eastAsia="en-GB"/>
        </w:rPr>
        <w:t>https://www.ncbi.nlm.nih.gov/pubmed/25736005</w:t>
      </w:r>
    </w:p>
    <w:p w:rsidR="00674857" w:rsidRPr="00282876" w:rsidRDefault="00282876" w:rsidP="00282876">
      <w:pPr>
        <w:spacing w:after="0" w:line="240" w:lineRule="auto"/>
        <w:rPr>
          <w:rFonts w:ascii="Times New Roman" w:eastAsia="Times New Roman" w:hAnsi="Times New Roman" w:cs="Times New Roman"/>
          <w:sz w:val="24"/>
          <w:szCs w:val="24"/>
          <w:lang w:eastAsia="en-GB"/>
        </w:rPr>
      </w:pPr>
      <w:r w:rsidRPr="00282876">
        <w:rPr>
          <w:rFonts w:ascii="Times New Roman" w:eastAsia="Times New Roman" w:hAnsi="Times New Roman" w:cs="Times New Roman"/>
          <w:sz w:val="24"/>
          <w:szCs w:val="24"/>
          <w:lang w:eastAsia="en-GB"/>
        </w:rPr>
        <w:fldChar w:fldCharType="end"/>
      </w:r>
    </w:p>
    <w:p w:rsidR="003B4566" w:rsidRDefault="00AF3C31" w:rsidP="00737EB7">
      <w:pPr>
        <w:spacing w:after="0" w:line="480" w:lineRule="auto"/>
        <w:jc w:val="both"/>
        <w:rPr>
          <w:rFonts w:ascii="Times New Roman" w:hAnsi="Times New Roman" w:cs="Times New Roman"/>
        </w:rPr>
      </w:pPr>
      <w:r>
        <w:rPr>
          <w:rFonts w:ascii="Times New Roman" w:hAnsi="Times New Roman" w:cs="Times New Roman"/>
        </w:rPr>
        <w:t>[6]</w:t>
      </w:r>
      <w:r w:rsidR="00F15B59" w:rsidRPr="00B00050">
        <w:rPr>
          <w:rFonts w:ascii="Times New Roman" w:hAnsi="Times New Roman" w:cs="Times New Roman"/>
        </w:rPr>
        <w:t xml:space="preserve">  </w:t>
      </w:r>
      <w:r w:rsidR="00496EA0" w:rsidRPr="00B00050">
        <w:rPr>
          <w:rFonts w:ascii="Times New Roman" w:hAnsi="Times New Roman" w:cs="Times New Roman"/>
        </w:rPr>
        <w:t>Lomax A</w:t>
      </w:r>
      <w:r w:rsidR="00F15B59" w:rsidRPr="00B00050">
        <w:rPr>
          <w:rFonts w:ascii="Times New Roman" w:hAnsi="Times New Roman" w:cs="Times New Roman"/>
        </w:rPr>
        <w:t xml:space="preserve"> </w:t>
      </w:r>
      <w:r w:rsidR="00496EA0" w:rsidRPr="00B00050">
        <w:rPr>
          <w:rFonts w:ascii="Times New Roman" w:hAnsi="Times New Roman" w:cs="Times New Roman"/>
        </w:rPr>
        <w:t>J, Beith J, Bhadri V, Boyer M, Grimison P, Horvath LG,</w:t>
      </w:r>
      <w:r w:rsidR="0098537E">
        <w:rPr>
          <w:rFonts w:ascii="Times New Roman" w:hAnsi="Times New Roman" w:cs="Times New Roman"/>
        </w:rPr>
        <w:t xml:space="preserve"> et al.</w:t>
      </w:r>
      <w:r w:rsidR="00674857" w:rsidRPr="00B00050">
        <w:rPr>
          <w:rFonts w:ascii="Times New Roman" w:hAnsi="Times New Roman" w:cs="Times New Roman"/>
        </w:rPr>
        <w:t xml:space="preserve"> </w:t>
      </w:r>
      <w:r w:rsidR="00B00050" w:rsidRPr="00B00050">
        <w:rPr>
          <w:rFonts w:ascii="Times New Roman" w:hAnsi="Times New Roman" w:cs="Times New Roman"/>
        </w:rPr>
        <w:t xml:space="preserve"> </w:t>
      </w:r>
      <w:r w:rsidR="007D48A8">
        <w:rPr>
          <w:rFonts w:ascii="Times New Roman" w:hAnsi="Times New Roman" w:cs="Times New Roman"/>
        </w:rPr>
        <w:t xml:space="preserve">Outcomes of patients with </w:t>
      </w:r>
      <w:r w:rsidR="00674857" w:rsidRPr="00B00050">
        <w:rPr>
          <w:rFonts w:ascii="Times New Roman" w:hAnsi="Times New Roman" w:cs="Times New Roman"/>
        </w:rPr>
        <w:t>non-melanoma solid tumours receiving self-funded pembrolizumab</w:t>
      </w:r>
      <w:r w:rsidRPr="00AF3C31">
        <w:rPr>
          <w:rFonts w:ascii="Times New Roman" w:hAnsi="Times New Roman" w:cs="Times New Roman"/>
        </w:rPr>
        <w:t xml:space="preserve"> </w:t>
      </w:r>
      <w:hyperlink r:id="rId16" w:history="1">
        <w:r w:rsidRPr="00AF3C31">
          <w:rPr>
            <w:rFonts w:ascii="Times New Roman" w:hAnsi="Times New Roman" w:cs="Times New Roman"/>
          </w:rPr>
          <w:t>at Chris O'Brien Lifehouse.</w:t>
        </w:r>
      </w:hyperlink>
      <w:r w:rsidR="00674857" w:rsidRPr="00B00050">
        <w:rPr>
          <w:rFonts w:ascii="Times New Roman" w:hAnsi="Times New Roman" w:cs="Times New Roman"/>
        </w:rPr>
        <w:t xml:space="preserve"> </w:t>
      </w:r>
      <w:r w:rsidR="003B4566">
        <w:rPr>
          <w:rFonts w:ascii="Times New Roman" w:hAnsi="Times New Roman" w:cs="Times New Roman"/>
        </w:rPr>
        <w:t xml:space="preserve">   </w:t>
      </w:r>
    </w:p>
    <w:p w:rsidR="001251AC" w:rsidRPr="00B00050" w:rsidRDefault="00B00050" w:rsidP="00737EB7">
      <w:pPr>
        <w:spacing w:after="0" w:line="480" w:lineRule="auto"/>
        <w:jc w:val="both"/>
        <w:rPr>
          <w:rFonts w:ascii="Times New Roman" w:hAnsi="Times New Roman" w:cs="Times New Roman"/>
        </w:rPr>
      </w:pPr>
      <w:r w:rsidRPr="00B00050">
        <w:rPr>
          <w:rFonts w:ascii="Times New Roman" w:hAnsi="Times New Roman" w:cs="Times New Roman"/>
        </w:rPr>
        <w:t>Intern Med J. 2016</w:t>
      </w:r>
      <w:r w:rsidR="00496EA0" w:rsidRPr="00B00050">
        <w:rPr>
          <w:rFonts w:ascii="Times New Roman" w:hAnsi="Times New Roman" w:cs="Times New Roman"/>
        </w:rPr>
        <w:t>;</w:t>
      </w:r>
      <w:r w:rsidRPr="00B00050">
        <w:rPr>
          <w:rFonts w:ascii="Times New Roman" w:hAnsi="Times New Roman" w:cs="Times New Roman"/>
        </w:rPr>
        <w:t xml:space="preserve"> 46</w:t>
      </w:r>
      <w:r w:rsidR="00807024" w:rsidRPr="00B00050">
        <w:rPr>
          <w:rFonts w:ascii="Times New Roman" w:hAnsi="Times New Roman" w:cs="Times New Roman"/>
        </w:rPr>
        <w:t>:</w:t>
      </w:r>
      <w:r w:rsidR="00496EA0" w:rsidRPr="00B00050">
        <w:rPr>
          <w:rFonts w:ascii="Times New Roman" w:hAnsi="Times New Roman" w:cs="Times New Roman"/>
        </w:rPr>
        <w:t>1392-1398.</w:t>
      </w:r>
      <w:r w:rsidR="00AF3C31" w:rsidRPr="00AF3C31">
        <w:t xml:space="preserve"> </w:t>
      </w:r>
      <w:r w:rsidR="00AF3C31" w:rsidRPr="00282876">
        <w:rPr>
          <w:rFonts w:ascii="Times New Roman" w:hAnsi="Times New Roman" w:cs="Times New Roman"/>
        </w:rPr>
        <w:t>https://</w:t>
      </w:r>
      <w:r w:rsidR="00AF3C31">
        <w:t>doi: 10.1111/imj.13232.</w:t>
      </w:r>
    </w:p>
    <w:p w:rsidR="00AF3C31" w:rsidRDefault="00AF3C31" w:rsidP="00282876">
      <w:pPr>
        <w:spacing w:after="0" w:line="480" w:lineRule="auto"/>
        <w:jc w:val="both"/>
        <w:rPr>
          <w:rFonts w:ascii="Times New Roman" w:hAnsi="Times New Roman" w:cs="Times New Roman"/>
        </w:rPr>
      </w:pPr>
      <w:r>
        <w:rPr>
          <w:rFonts w:ascii="Times New Roman" w:hAnsi="Times New Roman" w:cs="Times New Roman"/>
        </w:rPr>
        <w:t>[7]</w:t>
      </w:r>
      <w:r w:rsidR="00F15B59" w:rsidRPr="00B00050">
        <w:rPr>
          <w:rFonts w:ascii="Times New Roman" w:hAnsi="Times New Roman" w:cs="Times New Roman"/>
        </w:rPr>
        <w:t xml:space="preserve">  </w:t>
      </w:r>
      <w:r w:rsidR="001251AC" w:rsidRPr="00B00050">
        <w:rPr>
          <w:rFonts w:ascii="Times New Roman" w:hAnsi="Times New Roman" w:cs="Times New Roman"/>
        </w:rPr>
        <w:t>Dalgleish A</w:t>
      </w:r>
      <w:r w:rsidR="00F15B59" w:rsidRPr="00B00050">
        <w:rPr>
          <w:rFonts w:ascii="Times New Roman" w:hAnsi="Times New Roman" w:cs="Times New Roman"/>
        </w:rPr>
        <w:t xml:space="preserve"> </w:t>
      </w:r>
      <w:r w:rsidR="001251AC" w:rsidRPr="00B00050">
        <w:rPr>
          <w:rFonts w:ascii="Times New Roman" w:hAnsi="Times New Roman" w:cs="Times New Roman"/>
        </w:rPr>
        <w:t xml:space="preserve">G, Stebbing J, Adamson </w:t>
      </w:r>
      <w:r w:rsidR="0098537E">
        <w:rPr>
          <w:rFonts w:ascii="Times New Roman" w:hAnsi="Times New Roman" w:cs="Times New Roman"/>
        </w:rPr>
        <w:t xml:space="preserve">DJ, Arif SS, Bidoli P, Chang D et al.  </w:t>
      </w:r>
      <w:r w:rsidR="001251AC" w:rsidRPr="00B00050">
        <w:rPr>
          <w:rFonts w:ascii="Times New Roman" w:hAnsi="Times New Roman" w:cs="Times New Roman"/>
        </w:rPr>
        <w:t>Randomised, open-</w:t>
      </w:r>
    </w:p>
    <w:p w:rsidR="00AF3C31" w:rsidRDefault="001251AC" w:rsidP="00282876">
      <w:pPr>
        <w:spacing w:after="0" w:line="480" w:lineRule="auto"/>
        <w:jc w:val="both"/>
        <w:rPr>
          <w:rFonts w:ascii="Times New Roman" w:hAnsi="Times New Roman" w:cs="Times New Roman"/>
        </w:rPr>
      </w:pPr>
      <w:r w:rsidRPr="00B00050">
        <w:rPr>
          <w:rFonts w:ascii="Times New Roman" w:hAnsi="Times New Roman" w:cs="Times New Roman"/>
        </w:rPr>
        <w:t>label, phase II study of gemcitabine with and without IMM-101 for advanced pancreatic cancer.</w:t>
      </w:r>
      <w:r w:rsidR="00B00050" w:rsidRPr="00B00050">
        <w:rPr>
          <w:rFonts w:ascii="Times New Roman" w:hAnsi="Times New Roman" w:cs="Times New Roman"/>
        </w:rPr>
        <w:t xml:space="preserve"> </w:t>
      </w:r>
      <w:r w:rsidRPr="00B00050">
        <w:rPr>
          <w:rFonts w:ascii="Times New Roman" w:hAnsi="Times New Roman" w:cs="Times New Roman"/>
        </w:rPr>
        <w:t xml:space="preserve">Br </w:t>
      </w:r>
      <w:r w:rsidR="00AF3C31">
        <w:rPr>
          <w:rFonts w:ascii="Times New Roman" w:hAnsi="Times New Roman" w:cs="Times New Roman"/>
        </w:rPr>
        <w:t xml:space="preserve"> </w:t>
      </w:r>
    </w:p>
    <w:p w:rsidR="00F15B59" w:rsidRPr="00B00050" w:rsidRDefault="001251AC" w:rsidP="00282876">
      <w:pPr>
        <w:spacing w:after="0" w:line="480" w:lineRule="auto"/>
        <w:jc w:val="both"/>
        <w:rPr>
          <w:rFonts w:ascii="Times New Roman" w:hAnsi="Times New Roman" w:cs="Times New Roman"/>
        </w:rPr>
      </w:pPr>
      <w:r w:rsidRPr="00B00050">
        <w:rPr>
          <w:rFonts w:ascii="Times New Roman" w:hAnsi="Times New Roman" w:cs="Times New Roman"/>
        </w:rPr>
        <w:t>J Cance</w:t>
      </w:r>
      <w:r w:rsidR="00B00050" w:rsidRPr="00B00050">
        <w:rPr>
          <w:rFonts w:ascii="Times New Roman" w:hAnsi="Times New Roman" w:cs="Times New Roman"/>
        </w:rPr>
        <w:t>r. 2016;115</w:t>
      </w:r>
      <w:r w:rsidRPr="00B00050">
        <w:rPr>
          <w:rFonts w:ascii="Times New Roman" w:hAnsi="Times New Roman" w:cs="Times New Roman"/>
        </w:rPr>
        <w:t xml:space="preserve">:e16. </w:t>
      </w:r>
      <w:r w:rsidR="00F15B59" w:rsidRPr="00B00050">
        <w:rPr>
          <w:rFonts w:ascii="Times New Roman" w:hAnsi="Times New Roman" w:cs="Times New Roman"/>
        </w:rPr>
        <w:t xml:space="preserve">  </w:t>
      </w:r>
      <w:r w:rsidR="00282876" w:rsidRPr="00282876">
        <w:rPr>
          <w:rFonts w:ascii="Times New Roman" w:hAnsi="Times New Roman" w:cs="Times New Roman"/>
        </w:rPr>
        <w:t>https://</w:t>
      </w:r>
      <w:r w:rsidR="00282876">
        <w:rPr>
          <w:rStyle w:val="st"/>
        </w:rPr>
        <w:t>doi: 10.1038/bjc.2016.271.</w:t>
      </w:r>
    </w:p>
    <w:p w:rsidR="00AF3C31" w:rsidRDefault="00AF3C31" w:rsidP="00282876">
      <w:pPr>
        <w:spacing w:after="0" w:line="480" w:lineRule="auto"/>
        <w:jc w:val="both"/>
        <w:rPr>
          <w:rFonts w:ascii="Times New Roman" w:hAnsi="Times New Roman" w:cs="Times New Roman"/>
        </w:rPr>
      </w:pPr>
      <w:r>
        <w:rPr>
          <w:rFonts w:ascii="Times New Roman" w:hAnsi="Times New Roman" w:cs="Times New Roman"/>
        </w:rPr>
        <w:t>[8]</w:t>
      </w:r>
      <w:r w:rsidR="00F15B59" w:rsidRPr="00B00050">
        <w:rPr>
          <w:rFonts w:ascii="Times New Roman" w:hAnsi="Times New Roman" w:cs="Times New Roman"/>
        </w:rPr>
        <w:t xml:space="preserve">  Correa T S, Matos G D, Segura M, Dos Anjos C H. </w:t>
      </w:r>
      <w:r w:rsidR="00B00050" w:rsidRPr="00B00050">
        <w:rPr>
          <w:rFonts w:ascii="Times New Roman" w:hAnsi="Times New Roman" w:cs="Times New Roman"/>
        </w:rPr>
        <w:t xml:space="preserve"> </w:t>
      </w:r>
      <w:r w:rsidR="00F15B59" w:rsidRPr="00B00050">
        <w:rPr>
          <w:rFonts w:ascii="Times New Roman" w:hAnsi="Times New Roman" w:cs="Times New Roman"/>
        </w:rPr>
        <w:t xml:space="preserve">Second-Line Treatment of HER2-Positive </w:t>
      </w:r>
    </w:p>
    <w:p w:rsidR="00AF3C31" w:rsidRDefault="00F15B59" w:rsidP="00282876">
      <w:pPr>
        <w:spacing w:after="0" w:line="480" w:lineRule="auto"/>
        <w:jc w:val="both"/>
        <w:rPr>
          <w:rFonts w:ascii="Times New Roman" w:hAnsi="Times New Roman" w:cs="Times New Roman"/>
        </w:rPr>
      </w:pPr>
      <w:r w:rsidRPr="00B00050">
        <w:rPr>
          <w:rFonts w:ascii="Times New Roman" w:hAnsi="Times New Roman" w:cs="Times New Roman"/>
        </w:rPr>
        <w:t>Salivary Gland Tumor: Ado-Trastuzumab Emtansine (T-DM1) after Progression on Trastuzumab.</w:t>
      </w:r>
      <w:r w:rsidR="00B00050" w:rsidRPr="00B00050">
        <w:rPr>
          <w:rFonts w:ascii="Times New Roman" w:hAnsi="Times New Roman" w:cs="Times New Roman"/>
        </w:rPr>
        <w:t xml:space="preserve"> </w:t>
      </w:r>
    </w:p>
    <w:p w:rsidR="005F30CA" w:rsidRPr="00A90672" w:rsidRDefault="00B00050" w:rsidP="00282876">
      <w:pPr>
        <w:spacing w:after="0" w:line="480" w:lineRule="auto"/>
        <w:jc w:val="both"/>
        <w:rPr>
          <w:rFonts w:ascii="Times New Roman" w:hAnsi="Times New Roman" w:cs="Times New Roman"/>
          <w:lang w:val="de-DE"/>
        </w:rPr>
      </w:pPr>
      <w:r w:rsidRPr="00B00050">
        <w:rPr>
          <w:rFonts w:ascii="Times New Roman" w:hAnsi="Times New Roman" w:cs="Times New Roman"/>
        </w:rPr>
        <w:t xml:space="preserve">Case Rep Oncol. </w:t>
      </w:r>
      <w:r w:rsidRPr="00A90672">
        <w:rPr>
          <w:rFonts w:ascii="Times New Roman" w:hAnsi="Times New Roman" w:cs="Times New Roman"/>
          <w:lang w:val="de-DE"/>
        </w:rPr>
        <w:t>2018; 11</w:t>
      </w:r>
      <w:r w:rsidR="00F15B59" w:rsidRPr="00A90672">
        <w:rPr>
          <w:rFonts w:ascii="Times New Roman" w:hAnsi="Times New Roman" w:cs="Times New Roman"/>
          <w:lang w:val="de-DE"/>
        </w:rPr>
        <w:t xml:space="preserve">:252-257. </w:t>
      </w:r>
      <w:r w:rsidR="00282876" w:rsidRPr="00A90672">
        <w:rPr>
          <w:rFonts w:ascii="Times New Roman" w:hAnsi="Times New Roman" w:cs="Times New Roman"/>
          <w:lang w:val="de-DE"/>
        </w:rPr>
        <w:t>https://</w:t>
      </w:r>
      <w:r w:rsidR="00282876" w:rsidRPr="00A90672">
        <w:rPr>
          <w:lang w:val="de-DE"/>
        </w:rPr>
        <w:t>doi: </w:t>
      </w:r>
      <w:hyperlink r:id="rId17" w:tgtFrame="pmc_ext" w:history="1">
        <w:r w:rsidR="00282876" w:rsidRPr="00A90672">
          <w:rPr>
            <w:lang w:val="de-DE"/>
          </w:rPr>
          <w:t>10.1159/000488669</w:t>
        </w:r>
      </w:hyperlink>
      <w:r w:rsidR="007D48A8" w:rsidRPr="00A90672">
        <w:rPr>
          <w:lang w:val="de-DE"/>
        </w:rPr>
        <w:t>.</w:t>
      </w:r>
    </w:p>
    <w:p w:rsidR="00AF3C31" w:rsidRDefault="00AF3C31" w:rsidP="00282876">
      <w:pPr>
        <w:pStyle w:val="Heading1"/>
        <w:spacing w:before="0" w:beforeAutospacing="0" w:after="0" w:afterAutospacing="0" w:line="480" w:lineRule="auto"/>
        <w:jc w:val="both"/>
        <w:rPr>
          <w:b w:val="0"/>
          <w:sz w:val="22"/>
          <w:szCs w:val="22"/>
        </w:rPr>
      </w:pPr>
      <w:r w:rsidRPr="00A90672">
        <w:rPr>
          <w:b w:val="0"/>
          <w:sz w:val="22"/>
          <w:szCs w:val="22"/>
          <w:lang w:val="de-DE"/>
        </w:rPr>
        <w:t>[9]</w:t>
      </w:r>
      <w:r w:rsidR="005F30CA" w:rsidRPr="00A90672">
        <w:rPr>
          <w:b w:val="0"/>
          <w:sz w:val="22"/>
          <w:szCs w:val="22"/>
          <w:lang w:val="de-DE"/>
        </w:rPr>
        <w:t xml:space="preserve"> </w:t>
      </w:r>
      <w:hyperlink r:id="rId18" w:history="1">
        <w:r w:rsidR="007C56B4" w:rsidRPr="00A90672">
          <w:rPr>
            <w:rStyle w:val="Hyperlink"/>
            <w:b w:val="0"/>
            <w:color w:val="auto"/>
            <w:sz w:val="22"/>
            <w:szCs w:val="22"/>
            <w:u w:val="none"/>
            <w:lang w:val="de-DE"/>
          </w:rPr>
          <w:t>Cohen RB</w:t>
        </w:r>
      </w:hyperlink>
      <w:r w:rsidR="007C56B4" w:rsidRPr="00A90672">
        <w:rPr>
          <w:b w:val="0"/>
          <w:sz w:val="22"/>
          <w:szCs w:val="22"/>
          <w:lang w:val="de-DE"/>
        </w:rPr>
        <w:t xml:space="preserve">, </w:t>
      </w:r>
      <w:hyperlink r:id="rId19" w:history="1">
        <w:r w:rsidR="007C56B4" w:rsidRPr="00A90672">
          <w:rPr>
            <w:rStyle w:val="Hyperlink"/>
            <w:b w:val="0"/>
            <w:color w:val="auto"/>
            <w:sz w:val="22"/>
            <w:szCs w:val="22"/>
            <w:u w:val="none"/>
            <w:lang w:val="de-DE"/>
          </w:rPr>
          <w:t>Delord JP</w:t>
        </w:r>
      </w:hyperlink>
      <w:r w:rsidR="007C56B4" w:rsidRPr="00A90672">
        <w:rPr>
          <w:b w:val="0"/>
          <w:sz w:val="22"/>
          <w:szCs w:val="22"/>
          <w:lang w:val="de-DE"/>
        </w:rPr>
        <w:t xml:space="preserve">, </w:t>
      </w:r>
      <w:hyperlink r:id="rId20" w:history="1">
        <w:r w:rsidR="007C56B4" w:rsidRPr="00A90672">
          <w:rPr>
            <w:rStyle w:val="Hyperlink"/>
            <w:b w:val="0"/>
            <w:color w:val="auto"/>
            <w:sz w:val="22"/>
            <w:szCs w:val="22"/>
            <w:u w:val="none"/>
            <w:lang w:val="de-DE"/>
          </w:rPr>
          <w:t>Doi T</w:t>
        </w:r>
      </w:hyperlink>
      <w:r w:rsidR="007C56B4" w:rsidRPr="00A90672">
        <w:rPr>
          <w:b w:val="0"/>
          <w:sz w:val="22"/>
          <w:szCs w:val="22"/>
          <w:lang w:val="de-DE"/>
        </w:rPr>
        <w:t xml:space="preserve">, </w:t>
      </w:r>
      <w:hyperlink r:id="rId21" w:history="1">
        <w:r w:rsidR="007C56B4" w:rsidRPr="00A90672">
          <w:rPr>
            <w:rStyle w:val="Hyperlink"/>
            <w:b w:val="0"/>
            <w:color w:val="auto"/>
            <w:sz w:val="22"/>
            <w:szCs w:val="22"/>
            <w:u w:val="none"/>
            <w:lang w:val="de-DE"/>
          </w:rPr>
          <w:t>Piha-Paul SA</w:t>
        </w:r>
      </w:hyperlink>
      <w:r w:rsidR="007C56B4" w:rsidRPr="00A90672">
        <w:rPr>
          <w:b w:val="0"/>
          <w:sz w:val="22"/>
          <w:szCs w:val="22"/>
          <w:lang w:val="de-DE"/>
        </w:rPr>
        <w:t xml:space="preserve">, </w:t>
      </w:r>
      <w:hyperlink r:id="rId22" w:history="1">
        <w:r w:rsidR="007C56B4" w:rsidRPr="00A90672">
          <w:rPr>
            <w:rStyle w:val="Hyperlink"/>
            <w:b w:val="0"/>
            <w:color w:val="auto"/>
            <w:sz w:val="22"/>
            <w:szCs w:val="22"/>
            <w:u w:val="none"/>
            <w:lang w:val="de-DE"/>
          </w:rPr>
          <w:t>Liu SV</w:t>
        </w:r>
      </w:hyperlink>
      <w:r w:rsidR="007C56B4" w:rsidRPr="00A90672">
        <w:rPr>
          <w:b w:val="0"/>
          <w:sz w:val="22"/>
          <w:szCs w:val="22"/>
          <w:lang w:val="de-DE"/>
        </w:rPr>
        <w:t xml:space="preserve">, </w:t>
      </w:r>
      <w:hyperlink r:id="rId23" w:history="1">
        <w:r w:rsidR="007C56B4" w:rsidRPr="00A90672">
          <w:rPr>
            <w:rStyle w:val="Hyperlink"/>
            <w:b w:val="0"/>
            <w:color w:val="auto"/>
            <w:sz w:val="22"/>
            <w:szCs w:val="22"/>
            <w:u w:val="none"/>
            <w:lang w:val="de-DE"/>
          </w:rPr>
          <w:t>Gilbert J</w:t>
        </w:r>
      </w:hyperlink>
      <w:r w:rsidR="0098537E" w:rsidRPr="00A90672">
        <w:rPr>
          <w:b w:val="0"/>
          <w:sz w:val="22"/>
          <w:szCs w:val="22"/>
          <w:lang w:val="de-DE"/>
        </w:rPr>
        <w:t xml:space="preserve"> </w:t>
      </w:r>
      <w:r w:rsidR="007C56B4" w:rsidRPr="00A90672">
        <w:rPr>
          <w:b w:val="0"/>
          <w:sz w:val="22"/>
          <w:szCs w:val="22"/>
          <w:lang w:val="de-DE"/>
        </w:rPr>
        <w:t xml:space="preserve">et al. </w:t>
      </w:r>
      <w:r w:rsidR="007C56B4" w:rsidRPr="00B00050">
        <w:rPr>
          <w:b w:val="0"/>
          <w:sz w:val="22"/>
          <w:szCs w:val="22"/>
        </w:rPr>
        <w:t xml:space="preserve">Pembrolizumab for the </w:t>
      </w:r>
      <w:r>
        <w:rPr>
          <w:b w:val="0"/>
          <w:sz w:val="22"/>
          <w:szCs w:val="22"/>
        </w:rPr>
        <w:t xml:space="preserve"> </w:t>
      </w:r>
    </w:p>
    <w:p w:rsidR="00AF3C31" w:rsidRDefault="007C56B4" w:rsidP="00282876">
      <w:pPr>
        <w:pStyle w:val="Heading1"/>
        <w:spacing w:before="0" w:beforeAutospacing="0" w:after="0" w:afterAutospacing="0" w:line="480" w:lineRule="auto"/>
        <w:jc w:val="both"/>
        <w:rPr>
          <w:b w:val="0"/>
          <w:sz w:val="22"/>
          <w:szCs w:val="22"/>
        </w:rPr>
      </w:pPr>
      <w:r w:rsidRPr="00B00050">
        <w:rPr>
          <w:b w:val="0"/>
          <w:sz w:val="22"/>
          <w:szCs w:val="22"/>
        </w:rPr>
        <w:t xml:space="preserve">Treatment of Advanced Salivary Gland Carcinoma: Findings of the Phase 1b KEYNOTE-028 </w:t>
      </w:r>
      <w:r w:rsidR="00AF3C31">
        <w:rPr>
          <w:b w:val="0"/>
          <w:sz w:val="22"/>
          <w:szCs w:val="22"/>
        </w:rPr>
        <w:t xml:space="preserve"> </w:t>
      </w:r>
    </w:p>
    <w:p w:rsidR="00B64A46" w:rsidRPr="00732CED" w:rsidRDefault="007C56B4" w:rsidP="00282876">
      <w:pPr>
        <w:pStyle w:val="Heading1"/>
        <w:spacing w:before="0" w:beforeAutospacing="0" w:after="0" w:afterAutospacing="0" w:line="480" w:lineRule="auto"/>
        <w:jc w:val="both"/>
        <w:rPr>
          <w:b w:val="0"/>
          <w:sz w:val="22"/>
          <w:szCs w:val="22"/>
        </w:rPr>
      </w:pPr>
      <w:r w:rsidRPr="00B00050">
        <w:rPr>
          <w:b w:val="0"/>
          <w:sz w:val="22"/>
          <w:szCs w:val="22"/>
        </w:rPr>
        <w:lastRenderedPageBreak/>
        <w:t xml:space="preserve">Study. Am J Clin </w:t>
      </w:r>
      <w:r w:rsidRPr="00282876">
        <w:rPr>
          <w:b w:val="0"/>
          <w:sz w:val="24"/>
          <w:szCs w:val="24"/>
        </w:rPr>
        <w:t>Oncol 2018</w:t>
      </w:r>
      <w:r w:rsidR="00B00050" w:rsidRPr="00282876">
        <w:rPr>
          <w:b w:val="0"/>
          <w:sz w:val="24"/>
          <w:szCs w:val="24"/>
        </w:rPr>
        <w:t xml:space="preserve"> </w:t>
      </w:r>
      <w:r w:rsidRPr="00282876">
        <w:rPr>
          <w:b w:val="0"/>
          <w:sz w:val="24"/>
          <w:szCs w:val="24"/>
        </w:rPr>
        <w:t>;41:1083-1088</w:t>
      </w:r>
      <w:r w:rsidR="00282876" w:rsidRPr="00282876">
        <w:rPr>
          <w:b w:val="0"/>
          <w:sz w:val="24"/>
          <w:szCs w:val="24"/>
        </w:rPr>
        <w:t>. https://doi: 10.1097/COC.0000000000000429</w:t>
      </w:r>
      <w:r w:rsidR="007D48A8">
        <w:rPr>
          <w:b w:val="0"/>
          <w:sz w:val="24"/>
          <w:szCs w:val="24"/>
        </w:rPr>
        <w:t>.</w:t>
      </w:r>
      <w:r w:rsidR="00B64A46">
        <w:br w:type="page"/>
      </w:r>
    </w:p>
    <w:p w:rsidR="00B64A46" w:rsidRPr="00385DEB" w:rsidRDefault="00B64A46" w:rsidP="00B64A46">
      <w:pPr>
        <w:spacing w:line="480" w:lineRule="auto"/>
        <w:jc w:val="both"/>
        <w:rPr>
          <w:rFonts w:ascii="Times New Roman" w:hAnsi="Times New Roman" w:cs="Times New Roman"/>
          <w:sz w:val="24"/>
          <w:szCs w:val="24"/>
        </w:rPr>
      </w:pPr>
      <w:r w:rsidRPr="00B64A46">
        <w:rPr>
          <w:rFonts w:ascii="Times New Roman" w:hAnsi="Times New Roman" w:cs="Times New Roman"/>
          <w:b/>
          <w:sz w:val="24"/>
          <w:szCs w:val="24"/>
        </w:rPr>
        <w:lastRenderedPageBreak/>
        <w:t>Figure legends</w:t>
      </w:r>
    </w:p>
    <w:p w:rsidR="00B64A46" w:rsidRPr="00CC19CE" w:rsidRDefault="0077711C" w:rsidP="00B64A46">
      <w:pPr>
        <w:spacing w:line="480" w:lineRule="auto"/>
        <w:jc w:val="both"/>
        <w:rPr>
          <w:rFonts w:ascii="Times New Roman" w:hAnsi="Times New Roman" w:cs="Times New Roman"/>
          <w:sz w:val="24"/>
          <w:szCs w:val="24"/>
        </w:rPr>
      </w:pPr>
      <w:r w:rsidRPr="0077711C">
        <w:rPr>
          <w:rFonts w:ascii="Times New Roman" w:hAnsi="Times New Roman" w:cs="Times New Roman"/>
          <w:sz w:val="24"/>
          <w:szCs w:val="24"/>
          <w:u w:val="single"/>
        </w:rPr>
        <w:t>Figure 1</w:t>
      </w:r>
      <w:r w:rsidR="00B64A46" w:rsidRPr="00385DEB">
        <w:rPr>
          <w:rFonts w:ascii="Times New Roman" w:hAnsi="Times New Roman" w:cs="Times New Roman"/>
          <w:sz w:val="24"/>
          <w:szCs w:val="24"/>
        </w:rPr>
        <w:t xml:space="preserve">: Serial CT assessment of lytic skeletal metastases. Initial assessment (a) demonstrates multiple lytic skeletal metastases demonstrated in the iliac bones. </w:t>
      </w:r>
      <w:r>
        <w:rPr>
          <w:rFonts w:ascii="Times New Roman" w:hAnsi="Times New Roman" w:cs="Times New Roman"/>
          <w:sz w:val="24"/>
          <w:szCs w:val="24"/>
        </w:rPr>
        <w:t>Six</w:t>
      </w:r>
      <w:r w:rsidR="00B64A46" w:rsidRPr="00385DEB">
        <w:rPr>
          <w:rFonts w:ascii="Times New Roman" w:hAnsi="Times New Roman" w:cs="Times New Roman"/>
          <w:sz w:val="24"/>
          <w:szCs w:val="24"/>
        </w:rPr>
        <w:t xml:space="preserve"> months later, after four courses of Carboplatin and Paclitaxel, interval CT assessment (b) demonstrates progressive disease with increase in size of lytic skeletal metastases as well as a new lesion in the sacrum on this image.  First post-assessment CT</w:t>
      </w:r>
      <w:r>
        <w:rPr>
          <w:rFonts w:ascii="Times New Roman" w:hAnsi="Times New Roman" w:cs="Times New Roman"/>
          <w:sz w:val="24"/>
          <w:szCs w:val="24"/>
        </w:rPr>
        <w:t xml:space="preserve"> (</w:t>
      </w:r>
      <w:r w:rsidR="00B64A46" w:rsidRPr="00385DEB">
        <w:rPr>
          <w:rFonts w:ascii="Times New Roman" w:hAnsi="Times New Roman" w:cs="Times New Roman"/>
          <w:sz w:val="24"/>
          <w:szCs w:val="24"/>
        </w:rPr>
        <w:t>c) after 2 months of Abiraterone therapy demonstrates stable size of bony metastases with internal and marginal sclerosis seen reflecting the early features of bone healing. An ass</w:t>
      </w:r>
      <w:r>
        <w:rPr>
          <w:rFonts w:ascii="Times New Roman" w:hAnsi="Times New Roman" w:cs="Times New Roman"/>
          <w:sz w:val="24"/>
          <w:szCs w:val="24"/>
        </w:rPr>
        <w:t>essment study at 1 year (</w:t>
      </w:r>
      <w:r w:rsidR="00B64A46" w:rsidRPr="00385DEB">
        <w:rPr>
          <w:rFonts w:ascii="Times New Roman" w:hAnsi="Times New Roman" w:cs="Times New Roman"/>
          <w:sz w:val="24"/>
          <w:szCs w:val="24"/>
        </w:rPr>
        <w:t xml:space="preserve">d) demonstrates further increased sclerosis of bone lesions reflecting bone healing as well as sclerosis of prior subtle/occult </w:t>
      </w:r>
      <w:r w:rsidR="00B64A46" w:rsidRPr="00CC19CE">
        <w:rPr>
          <w:rFonts w:ascii="Times New Roman" w:hAnsi="Times New Roman" w:cs="Times New Roman"/>
          <w:sz w:val="24"/>
          <w:szCs w:val="24"/>
        </w:rPr>
        <w:t xml:space="preserve">metastases. </w:t>
      </w:r>
    </w:p>
    <w:p w:rsidR="00CC19CE" w:rsidRPr="00CC19CE" w:rsidRDefault="00CC19CE" w:rsidP="00B64A46">
      <w:pPr>
        <w:spacing w:line="480" w:lineRule="auto"/>
        <w:jc w:val="both"/>
        <w:rPr>
          <w:rFonts w:ascii="Times New Roman" w:hAnsi="Times New Roman" w:cs="Times New Roman"/>
          <w:sz w:val="24"/>
          <w:szCs w:val="24"/>
        </w:rPr>
      </w:pPr>
      <w:r w:rsidRPr="00CC19CE">
        <w:rPr>
          <w:rFonts w:ascii="Times New Roman" w:hAnsi="Times New Roman" w:cs="Times New Roman"/>
          <w:sz w:val="24"/>
          <w:szCs w:val="24"/>
          <w:u w:val="single"/>
        </w:rPr>
        <w:t>Figure 2</w:t>
      </w:r>
      <w:r w:rsidR="00B64A46" w:rsidRPr="00CC19CE">
        <w:rPr>
          <w:rFonts w:ascii="Times New Roman" w:hAnsi="Times New Roman" w:cs="Times New Roman"/>
          <w:sz w:val="24"/>
          <w:szCs w:val="24"/>
        </w:rPr>
        <w:t xml:space="preserve">: </w:t>
      </w:r>
      <w:r w:rsidRPr="00CC19CE">
        <w:rPr>
          <w:rFonts w:ascii="Times New Roman" w:hAnsi="Times New Roman" w:cs="Times New Roman"/>
          <w:sz w:val="24"/>
          <w:szCs w:val="24"/>
        </w:rPr>
        <w:t xml:space="preserve">Baseline 18F-FDG PET/CT assessment (figure a) demonstrating widespread skeletal metastases in the vertebra, ribs and pelvis on a sagittal maximum intensity projection of the PET component. This demonstrates a partial metabolic response at 3 month post treatment assessment (figure b) with a complete metabolic response at 6 month post –treatment assessment (figure c). </w:t>
      </w:r>
    </w:p>
    <w:p w:rsidR="00B64A46" w:rsidRPr="00B8532B" w:rsidRDefault="0077711C" w:rsidP="00B8532B">
      <w:pPr>
        <w:spacing w:line="480" w:lineRule="auto"/>
        <w:jc w:val="both"/>
        <w:rPr>
          <w:rFonts w:ascii="Times New Roman" w:hAnsi="Times New Roman" w:cs="Times New Roman"/>
          <w:sz w:val="24"/>
          <w:szCs w:val="24"/>
        </w:rPr>
      </w:pPr>
      <w:r w:rsidRPr="0077711C">
        <w:rPr>
          <w:rFonts w:ascii="Times New Roman" w:hAnsi="Times New Roman" w:cs="Times New Roman"/>
          <w:sz w:val="24"/>
          <w:szCs w:val="24"/>
          <w:u w:val="single"/>
        </w:rPr>
        <w:t>Figure 3</w:t>
      </w:r>
      <w:r>
        <w:rPr>
          <w:rFonts w:ascii="Times New Roman" w:hAnsi="Times New Roman" w:cs="Times New Roman"/>
          <w:sz w:val="24"/>
          <w:szCs w:val="24"/>
        </w:rPr>
        <w:t>: Pre-treatment (</w:t>
      </w:r>
      <w:r w:rsidR="00B64A46" w:rsidRPr="00385DEB">
        <w:rPr>
          <w:rFonts w:ascii="Times New Roman" w:hAnsi="Times New Roman" w:cs="Times New Roman"/>
          <w:sz w:val="24"/>
          <w:szCs w:val="24"/>
        </w:rPr>
        <w:t>a-c) and</w:t>
      </w:r>
      <w:r>
        <w:rPr>
          <w:rFonts w:ascii="Times New Roman" w:hAnsi="Times New Roman" w:cs="Times New Roman"/>
          <w:sz w:val="24"/>
          <w:szCs w:val="24"/>
        </w:rPr>
        <w:t xml:space="preserve"> 6 month post-treatment (</w:t>
      </w:r>
      <w:r w:rsidR="00B64A46" w:rsidRPr="00385DEB">
        <w:rPr>
          <w:rFonts w:ascii="Times New Roman" w:hAnsi="Times New Roman" w:cs="Times New Roman"/>
          <w:sz w:val="24"/>
          <w:szCs w:val="24"/>
        </w:rPr>
        <w:t xml:space="preserve">d-f) assessment </w:t>
      </w:r>
      <w:r>
        <w:rPr>
          <w:rFonts w:ascii="Times New Roman" w:hAnsi="Times New Roman" w:cs="Times New Roman"/>
          <w:sz w:val="24"/>
          <w:szCs w:val="24"/>
        </w:rPr>
        <w:t xml:space="preserve">18F-FDG PET/CT studies (a, </w:t>
      </w:r>
      <w:r w:rsidR="00B64A46" w:rsidRPr="00385DEB">
        <w:rPr>
          <w:rFonts w:ascii="Times New Roman" w:hAnsi="Times New Roman" w:cs="Times New Roman"/>
          <w:sz w:val="24"/>
          <w:szCs w:val="24"/>
        </w:rPr>
        <w:t>d – 3mm ax</w:t>
      </w:r>
      <w:r>
        <w:rPr>
          <w:rFonts w:ascii="Times New Roman" w:hAnsi="Times New Roman" w:cs="Times New Roman"/>
          <w:sz w:val="24"/>
          <w:szCs w:val="24"/>
        </w:rPr>
        <w:t xml:space="preserve">ial CT; b, </w:t>
      </w:r>
      <w:r w:rsidR="00B64A46" w:rsidRPr="00385DEB">
        <w:rPr>
          <w:rFonts w:ascii="Times New Roman" w:hAnsi="Times New Roman" w:cs="Times New Roman"/>
          <w:sz w:val="24"/>
          <w:szCs w:val="24"/>
        </w:rPr>
        <w:t>e – 3mm</w:t>
      </w:r>
      <w:r>
        <w:rPr>
          <w:rFonts w:ascii="Times New Roman" w:hAnsi="Times New Roman" w:cs="Times New Roman"/>
          <w:sz w:val="24"/>
          <w:szCs w:val="24"/>
        </w:rPr>
        <w:t xml:space="preserve"> fusion axial PET/CT and c, </w:t>
      </w:r>
      <w:r w:rsidR="00B64A46" w:rsidRPr="00385DEB">
        <w:rPr>
          <w:rFonts w:ascii="Times New Roman" w:hAnsi="Times New Roman" w:cs="Times New Roman"/>
          <w:sz w:val="24"/>
          <w:szCs w:val="24"/>
        </w:rPr>
        <w:t xml:space="preserve">f – axial PET) demonstrating a partial response after commencement of </w:t>
      </w:r>
      <w:r w:rsidR="00D00071" w:rsidRPr="00385DEB">
        <w:rPr>
          <w:rFonts w:ascii="Times New Roman" w:hAnsi="Times New Roman" w:cs="Times New Roman"/>
          <w:sz w:val="24"/>
          <w:szCs w:val="24"/>
        </w:rPr>
        <w:t>Bicalutamide</w:t>
      </w:r>
      <w:r w:rsidR="00B64A46" w:rsidRPr="00385DEB">
        <w:rPr>
          <w:rFonts w:ascii="Times New Roman" w:hAnsi="Times New Roman" w:cs="Times New Roman"/>
          <w:sz w:val="24"/>
          <w:szCs w:val="24"/>
        </w:rPr>
        <w:t xml:space="preserve">. FDG avid </w:t>
      </w:r>
      <w:r w:rsidR="00B64A46" w:rsidRPr="00385DEB">
        <w:rPr>
          <w:rFonts w:ascii="Times New Roman" w:hAnsi="Times New Roman" w:cs="Times New Roman"/>
          <w:sz w:val="24"/>
          <w:szCs w:val="24"/>
        </w:rPr>
        <w:lastRenderedPageBreak/>
        <w:t xml:space="preserve">disease is seen </w:t>
      </w:r>
      <w:r w:rsidR="00B64A46" w:rsidRPr="00B8532B">
        <w:rPr>
          <w:rFonts w:ascii="Times New Roman" w:hAnsi="Times New Roman" w:cs="Times New Roman"/>
          <w:sz w:val="24"/>
          <w:szCs w:val="24"/>
        </w:rPr>
        <w:t xml:space="preserve">within the T12 vertebral body extending into the left pedicle on pre-treatment study with very subtle lucency on the CT study. Post- treatment scan demonstrates a marked reduction into FDG activity with patchy marginal sclerosis on the CT scan. </w:t>
      </w:r>
    </w:p>
    <w:p w:rsidR="00B8532B" w:rsidRPr="00B8532B" w:rsidRDefault="00B8532B" w:rsidP="00B8532B">
      <w:pPr>
        <w:spacing w:line="480" w:lineRule="auto"/>
        <w:jc w:val="both"/>
        <w:rPr>
          <w:rFonts w:ascii="Times New Roman" w:hAnsi="Times New Roman" w:cs="Times New Roman"/>
          <w:sz w:val="24"/>
          <w:szCs w:val="24"/>
        </w:rPr>
      </w:pPr>
      <w:r w:rsidRPr="00B8532B">
        <w:rPr>
          <w:rFonts w:ascii="Times New Roman" w:hAnsi="Times New Roman" w:cs="Times New Roman"/>
          <w:sz w:val="24"/>
          <w:szCs w:val="24"/>
          <w:u w:val="single"/>
        </w:rPr>
        <w:t>Figure 4</w:t>
      </w:r>
      <w:r w:rsidRPr="00B8532B">
        <w:rPr>
          <w:rFonts w:ascii="Times New Roman" w:hAnsi="Times New Roman" w:cs="Times New Roman"/>
          <w:sz w:val="24"/>
          <w:szCs w:val="24"/>
        </w:rPr>
        <w:t xml:space="preserve">: </w:t>
      </w:r>
      <w:r w:rsidRPr="00B8532B">
        <w:rPr>
          <w:rFonts w:ascii="Times New Roman" w:hAnsi="Times New Roman" w:cs="Times New Roman"/>
          <w:b/>
          <w:bCs/>
          <w:sz w:val="24"/>
          <w:szCs w:val="24"/>
        </w:rPr>
        <w:t xml:space="preserve"> </w:t>
      </w:r>
      <w:r w:rsidRPr="00B8532B">
        <w:rPr>
          <w:rFonts w:ascii="Times New Roman" w:hAnsi="Times New Roman" w:cs="Times New Roman"/>
          <w:sz w:val="24"/>
          <w:szCs w:val="24"/>
        </w:rPr>
        <w:t>Core biopsy of left iliac crest showing (a) a myxoid and epithelial tumour with characteristic features of Metastasizing Pleomoprhic Adenoma (MPA). Low power view 10X</w:t>
      </w:r>
    </w:p>
    <w:p w:rsidR="00B8532B" w:rsidRPr="00B8532B" w:rsidRDefault="00B8532B" w:rsidP="00B8532B">
      <w:pPr>
        <w:spacing w:line="480" w:lineRule="auto"/>
        <w:jc w:val="both"/>
        <w:rPr>
          <w:rFonts w:ascii="Times New Roman" w:hAnsi="Times New Roman" w:cs="Times New Roman"/>
          <w:sz w:val="24"/>
          <w:szCs w:val="24"/>
        </w:rPr>
      </w:pPr>
    </w:p>
    <w:p w:rsidR="00B8532B" w:rsidRPr="00B8532B" w:rsidRDefault="00B8532B" w:rsidP="00B8532B">
      <w:pPr>
        <w:spacing w:line="480" w:lineRule="auto"/>
        <w:jc w:val="both"/>
        <w:rPr>
          <w:rFonts w:ascii="Times New Roman" w:hAnsi="Times New Roman" w:cs="Times New Roman"/>
          <w:sz w:val="24"/>
          <w:szCs w:val="24"/>
        </w:rPr>
      </w:pPr>
      <w:r w:rsidRPr="00B8532B">
        <w:rPr>
          <w:rFonts w:ascii="Times New Roman" w:hAnsi="Times New Roman" w:cs="Times New Roman"/>
          <w:bCs/>
          <w:sz w:val="24"/>
          <w:szCs w:val="24"/>
        </w:rPr>
        <w:t>(b)</w:t>
      </w:r>
      <w:r w:rsidRPr="00B8532B">
        <w:rPr>
          <w:rFonts w:ascii="Times New Roman" w:hAnsi="Times New Roman" w:cs="Times New Roman"/>
          <w:b/>
          <w:bCs/>
          <w:sz w:val="24"/>
          <w:szCs w:val="24"/>
        </w:rPr>
        <w:t xml:space="preserve">  </w:t>
      </w:r>
      <w:r w:rsidRPr="00B8532B">
        <w:rPr>
          <w:rFonts w:ascii="Times New Roman" w:hAnsi="Times New Roman" w:cs="Times New Roman"/>
          <w:sz w:val="24"/>
          <w:szCs w:val="24"/>
        </w:rPr>
        <w:t>Higher magnifications showing small sized ducts lined by cells with ample and eosinophilic cytoplasm indicating oncocytic differentiation. 40x. (c) Immunohistochemistry for androgen receptor. Strong nuclear staining is seen in the majority of ductal cells. 40X</w:t>
      </w:r>
    </w:p>
    <w:p w:rsidR="00B64A46" w:rsidRPr="00385DEB" w:rsidRDefault="00B8532B" w:rsidP="00B64A46">
      <w:p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Figure 5</w:t>
      </w:r>
      <w:r w:rsidR="0077711C">
        <w:rPr>
          <w:rFonts w:ascii="Times New Roman" w:hAnsi="Times New Roman" w:cs="Times New Roman"/>
          <w:sz w:val="24"/>
          <w:szCs w:val="24"/>
        </w:rPr>
        <w:t xml:space="preserve">: Baseline CT (a, </w:t>
      </w:r>
      <w:r w:rsidR="00B64A46" w:rsidRPr="00385DEB">
        <w:rPr>
          <w:rFonts w:ascii="Times New Roman" w:hAnsi="Times New Roman" w:cs="Times New Roman"/>
          <w:sz w:val="24"/>
          <w:szCs w:val="24"/>
        </w:rPr>
        <w:t>d) demonstrate pulmonary metastases in the left lower lobe (solid arrow) and left upper lobe (open arrow) respectively. After 4 mont</w:t>
      </w:r>
      <w:r w:rsidR="0077711C">
        <w:rPr>
          <w:rFonts w:ascii="Times New Roman" w:hAnsi="Times New Roman" w:cs="Times New Roman"/>
          <w:sz w:val="24"/>
          <w:szCs w:val="24"/>
        </w:rPr>
        <w:t xml:space="preserve">hs </w:t>
      </w:r>
      <w:r w:rsidR="00D00071">
        <w:rPr>
          <w:rFonts w:ascii="Times New Roman" w:hAnsi="Times New Roman" w:cs="Times New Roman"/>
          <w:sz w:val="24"/>
          <w:szCs w:val="24"/>
        </w:rPr>
        <w:t>Bicalutamide</w:t>
      </w:r>
      <w:r w:rsidR="0077711C">
        <w:rPr>
          <w:rFonts w:ascii="Times New Roman" w:hAnsi="Times New Roman" w:cs="Times New Roman"/>
          <w:sz w:val="24"/>
          <w:szCs w:val="24"/>
        </w:rPr>
        <w:t xml:space="preserve"> therapy (b, e) there has been a </w:t>
      </w:r>
      <w:r w:rsidR="00B64A46" w:rsidRPr="00385DEB">
        <w:rPr>
          <w:rFonts w:ascii="Times New Roman" w:hAnsi="Times New Roman" w:cs="Times New Roman"/>
          <w:sz w:val="24"/>
          <w:szCs w:val="24"/>
        </w:rPr>
        <w:t>partial response to treatment. Continued response is seen at 10 months p</w:t>
      </w:r>
      <w:r w:rsidR="0077711C">
        <w:rPr>
          <w:rFonts w:ascii="Times New Roman" w:hAnsi="Times New Roman" w:cs="Times New Roman"/>
          <w:sz w:val="24"/>
          <w:szCs w:val="24"/>
        </w:rPr>
        <w:t xml:space="preserve">ost </w:t>
      </w:r>
      <w:r w:rsidR="00D00071">
        <w:rPr>
          <w:rFonts w:ascii="Times New Roman" w:hAnsi="Times New Roman" w:cs="Times New Roman"/>
          <w:sz w:val="24"/>
          <w:szCs w:val="24"/>
        </w:rPr>
        <w:t>Bicalutamide</w:t>
      </w:r>
      <w:r w:rsidR="0077711C">
        <w:rPr>
          <w:rFonts w:ascii="Times New Roman" w:hAnsi="Times New Roman" w:cs="Times New Roman"/>
          <w:sz w:val="24"/>
          <w:szCs w:val="24"/>
        </w:rPr>
        <w:t xml:space="preserve"> therapy (c, </w:t>
      </w:r>
      <w:r w:rsidR="00B64A46" w:rsidRPr="00385DEB">
        <w:rPr>
          <w:rFonts w:ascii="Times New Roman" w:hAnsi="Times New Roman" w:cs="Times New Roman"/>
          <w:sz w:val="24"/>
          <w:szCs w:val="24"/>
        </w:rPr>
        <w:t xml:space="preserve">f). </w:t>
      </w:r>
    </w:p>
    <w:p w:rsidR="00B64A46" w:rsidRDefault="00B64A46" w:rsidP="00B64A46"/>
    <w:p w:rsidR="00B64A46" w:rsidRPr="00B00050" w:rsidRDefault="00B64A46" w:rsidP="00737EB7">
      <w:pPr>
        <w:pStyle w:val="Heading1"/>
        <w:spacing w:line="480" w:lineRule="auto"/>
        <w:jc w:val="both"/>
        <w:rPr>
          <w:b w:val="0"/>
          <w:sz w:val="22"/>
          <w:szCs w:val="22"/>
        </w:rPr>
      </w:pPr>
    </w:p>
    <w:sectPr w:rsidR="00B64A46" w:rsidRPr="00B00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CD5"/>
    <w:multiLevelType w:val="hybridMultilevel"/>
    <w:tmpl w:val="54801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D54C7"/>
    <w:multiLevelType w:val="hybridMultilevel"/>
    <w:tmpl w:val="9D5C5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C43C6"/>
    <w:multiLevelType w:val="hybridMultilevel"/>
    <w:tmpl w:val="1A021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06A64"/>
    <w:multiLevelType w:val="hybridMultilevel"/>
    <w:tmpl w:val="10B67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F2A2C"/>
    <w:multiLevelType w:val="hybridMultilevel"/>
    <w:tmpl w:val="7826E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481863"/>
    <w:multiLevelType w:val="hybridMultilevel"/>
    <w:tmpl w:val="7DC09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442AC"/>
    <w:multiLevelType w:val="hybridMultilevel"/>
    <w:tmpl w:val="FCB42570"/>
    <w:lvl w:ilvl="0" w:tplc="38DE17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4E"/>
    <w:rsid w:val="000058B9"/>
    <w:rsid w:val="00005C75"/>
    <w:rsid w:val="00021A92"/>
    <w:rsid w:val="00032467"/>
    <w:rsid w:val="00035975"/>
    <w:rsid w:val="00053508"/>
    <w:rsid w:val="00061F6C"/>
    <w:rsid w:val="000620D6"/>
    <w:rsid w:val="00067B3D"/>
    <w:rsid w:val="00091F19"/>
    <w:rsid w:val="00092C31"/>
    <w:rsid w:val="000956ED"/>
    <w:rsid w:val="000B3C56"/>
    <w:rsid w:val="000C303B"/>
    <w:rsid w:val="000D6499"/>
    <w:rsid w:val="000E4116"/>
    <w:rsid w:val="000E52A0"/>
    <w:rsid w:val="000F336B"/>
    <w:rsid w:val="00100025"/>
    <w:rsid w:val="001251AC"/>
    <w:rsid w:val="001260ED"/>
    <w:rsid w:val="00154E2F"/>
    <w:rsid w:val="00160BB4"/>
    <w:rsid w:val="001D1C05"/>
    <w:rsid w:val="001F27D6"/>
    <w:rsid w:val="002004BF"/>
    <w:rsid w:val="00282876"/>
    <w:rsid w:val="00297B13"/>
    <w:rsid w:val="00322B93"/>
    <w:rsid w:val="0032365E"/>
    <w:rsid w:val="00342AD0"/>
    <w:rsid w:val="00383748"/>
    <w:rsid w:val="00394537"/>
    <w:rsid w:val="00394966"/>
    <w:rsid w:val="003B4209"/>
    <w:rsid w:val="003B4566"/>
    <w:rsid w:val="003F4C81"/>
    <w:rsid w:val="00402D22"/>
    <w:rsid w:val="00457A96"/>
    <w:rsid w:val="00496EA0"/>
    <w:rsid w:val="004B1016"/>
    <w:rsid w:val="004B252B"/>
    <w:rsid w:val="004C1753"/>
    <w:rsid w:val="00501B35"/>
    <w:rsid w:val="0055310C"/>
    <w:rsid w:val="005559CD"/>
    <w:rsid w:val="00555CF6"/>
    <w:rsid w:val="005759EA"/>
    <w:rsid w:val="005E3DD4"/>
    <w:rsid w:val="005E5781"/>
    <w:rsid w:val="005F30CA"/>
    <w:rsid w:val="006339BE"/>
    <w:rsid w:val="00634F5E"/>
    <w:rsid w:val="006376DE"/>
    <w:rsid w:val="00643D4A"/>
    <w:rsid w:val="00654AEB"/>
    <w:rsid w:val="00674857"/>
    <w:rsid w:val="0068685A"/>
    <w:rsid w:val="00697894"/>
    <w:rsid w:val="006C1A69"/>
    <w:rsid w:val="006C7082"/>
    <w:rsid w:val="00732CED"/>
    <w:rsid w:val="00737EB7"/>
    <w:rsid w:val="00740524"/>
    <w:rsid w:val="007456AE"/>
    <w:rsid w:val="00760075"/>
    <w:rsid w:val="007637A6"/>
    <w:rsid w:val="0077633B"/>
    <w:rsid w:val="0077711C"/>
    <w:rsid w:val="007832AA"/>
    <w:rsid w:val="007949F5"/>
    <w:rsid w:val="00796D9F"/>
    <w:rsid w:val="007C56B4"/>
    <w:rsid w:val="007D2934"/>
    <w:rsid w:val="007D48A8"/>
    <w:rsid w:val="007D6388"/>
    <w:rsid w:val="007F7041"/>
    <w:rsid w:val="00807024"/>
    <w:rsid w:val="00825ED6"/>
    <w:rsid w:val="00826BFD"/>
    <w:rsid w:val="00860406"/>
    <w:rsid w:val="008B004A"/>
    <w:rsid w:val="008C63EC"/>
    <w:rsid w:val="008F164E"/>
    <w:rsid w:val="009640B9"/>
    <w:rsid w:val="009722F2"/>
    <w:rsid w:val="00983527"/>
    <w:rsid w:val="0098537E"/>
    <w:rsid w:val="00995311"/>
    <w:rsid w:val="009A6748"/>
    <w:rsid w:val="009C4317"/>
    <w:rsid w:val="009C67DF"/>
    <w:rsid w:val="009D5471"/>
    <w:rsid w:val="009F36A1"/>
    <w:rsid w:val="009F3E0D"/>
    <w:rsid w:val="00A027ED"/>
    <w:rsid w:val="00A05998"/>
    <w:rsid w:val="00A150A4"/>
    <w:rsid w:val="00A20504"/>
    <w:rsid w:val="00A20915"/>
    <w:rsid w:val="00A23D1A"/>
    <w:rsid w:val="00A300D9"/>
    <w:rsid w:val="00A6496D"/>
    <w:rsid w:val="00A81DBC"/>
    <w:rsid w:val="00A821AE"/>
    <w:rsid w:val="00A90672"/>
    <w:rsid w:val="00AD756A"/>
    <w:rsid w:val="00AF3C31"/>
    <w:rsid w:val="00B00050"/>
    <w:rsid w:val="00B02590"/>
    <w:rsid w:val="00B33B20"/>
    <w:rsid w:val="00B36D09"/>
    <w:rsid w:val="00B448F2"/>
    <w:rsid w:val="00B503E4"/>
    <w:rsid w:val="00B50C2F"/>
    <w:rsid w:val="00B64A46"/>
    <w:rsid w:val="00B8532B"/>
    <w:rsid w:val="00BC0B2C"/>
    <w:rsid w:val="00BC64F7"/>
    <w:rsid w:val="00BD2807"/>
    <w:rsid w:val="00BE44D1"/>
    <w:rsid w:val="00BF7A90"/>
    <w:rsid w:val="00C15DE5"/>
    <w:rsid w:val="00C2154E"/>
    <w:rsid w:val="00C3184F"/>
    <w:rsid w:val="00C33A08"/>
    <w:rsid w:val="00C602FE"/>
    <w:rsid w:val="00C9197A"/>
    <w:rsid w:val="00CC19CE"/>
    <w:rsid w:val="00CC7BF9"/>
    <w:rsid w:val="00D00071"/>
    <w:rsid w:val="00D13538"/>
    <w:rsid w:val="00D14426"/>
    <w:rsid w:val="00D20D8A"/>
    <w:rsid w:val="00D22DED"/>
    <w:rsid w:val="00D52865"/>
    <w:rsid w:val="00D7513D"/>
    <w:rsid w:val="00D86137"/>
    <w:rsid w:val="00DE2D1C"/>
    <w:rsid w:val="00E923FC"/>
    <w:rsid w:val="00EA22D7"/>
    <w:rsid w:val="00EF1ACC"/>
    <w:rsid w:val="00F15B59"/>
    <w:rsid w:val="00F5362B"/>
    <w:rsid w:val="00F6701F"/>
    <w:rsid w:val="00F77893"/>
    <w:rsid w:val="00F92628"/>
    <w:rsid w:val="00F92E5F"/>
    <w:rsid w:val="00F96F09"/>
    <w:rsid w:val="00FA6C5B"/>
    <w:rsid w:val="00FD2465"/>
    <w:rsid w:val="00FE5311"/>
    <w:rsid w:val="00FF4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F4A6C-51EC-41B8-9D69-804A587A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6E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496EA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537"/>
    <w:rPr>
      <w:color w:val="0563C1" w:themeColor="hyperlink"/>
      <w:u w:val="single"/>
    </w:rPr>
  </w:style>
  <w:style w:type="paragraph" w:styleId="BalloonText">
    <w:name w:val="Balloon Text"/>
    <w:basedOn w:val="Normal"/>
    <w:link w:val="BalloonTextChar"/>
    <w:uiPriority w:val="99"/>
    <w:semiHidden/>
    <w:unhideWhenUsed/>
    <w:rsid w:val="00053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508"/>
    <w:rPr>
      <w:rFonts w:ascii="Segoe UI" w:hAnsi="Segoe UI" w:cs="Segoe UI"/>
      <w:sz w:val="18"/>
      <w:szCs w:val="18"/>
    </w:rPr>
  </w:style>
  <w:style w:type="character" w:customStyle="1" w:styleId="Heading1Char">
    <w:name w:val="Heading 1 Char"/>
    <w:basedOn w:val="DefaultParagraphFont"/>
    <w:link w:val="Heading1"/>
    <w:uiPriority w:val="9"/>
    <w:rsid w:val="00496EA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496EA0"/>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F15B59"/>
    <w:pPr>
      <w:ind w:left="720"/>
      <w:contextualSpacing/>
    </w:pPr>
  </w:style>
  <w:style w:type="character" w:styleId="Strong">
    <w:name w:val="Strong"/>
    <w:basedOn w:val="DefaultParagraphFont"/>
    <w:uiPriority w:val="22"/>
    <w:qFormat/>
    <w:rsid w:val="00825ED6"/>
    <w:rPr>
      <w:b/>
      <w:bCs/>
    </w:rPr>
  </w:style>
  <w:style w:type="character" w:styleId="Emphasis">
    <w:name w:val="Emphasis"/>
    <w:basedOn w:val="DefaultParagraphFont"/>
    <w:uiPriority w:val="20"/>
    <w:qFormat/>
    <w:rsid w:val="00825ED6"/>
    <w:rPr>
      <w:i/>
      <w:iCs/>
    </w:rPr>
  </w:style>
  <w:style w:type="character" w:customStyle="1" w:styleId="figpopup-sensitive-area">
    <w:name w:val="figpopup-sensitive-area"/>
    <w:basedOn w:val="DefaultParagraphFont"/>
    <w:rsid w:val="005F30CA"/>
  </w:style>
  <w:style w:type="character" w:customStyle="1" w:styleId="st">
    <w:name w:val="st"/>
    <w:basedOn w:val="DefaultParagraphFont"/>
    <w:rsid w:val="007F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4662">
      <w:bodyDiv w:val="1"/>
      <w:marLeft w:val="0"/>
      <w:marRight w:val="0"/>
      <w:marTop w:val="0"/>
      <w:marBottom w:val="0"/>
      <w:divBdr>
        <w:top w:val="none" w:sz="0" w:space="0" w:color="auto"/>
        <w:left w:val="none" w:sz="0" w:space="0" w:color="auto"/>
        <w:bottom w:val="none" w:sz="0" w:space="0" w:color="auto"/>
        <w:right w:val="none" w:sz="0" w:space="0" w:color="auto"/>
      </w:divBdr>
    </w:div>
    <w:div w:id="196695796">
      <w:bodyDiv w:val="1"/>
      <w:marLeft w:val="0"/>
      <w:marRight w:val="0"/>
      <w:marTop w:val="0"/>
      <w:marBottom w:val="0"/>
      <w:divBdr>
        <w:top w:val="none" w:sz="0" w:space="0" w:color="auto"/>
        <w:left w:val="none" w:sz="0" w:space="0" w:color="auto"/>
        <w:bottom w:val="none" w:sz="0" w:space="0" w:color="auto"/>
        <w:right w:val="none" w:sz="0" w:space="0" w:color="auto"/>
      </w:divBdr>
    </w:div>
    <w:div w:id="297421004">
      <w:bodyDiv w:val="1"/>
      <w:marLeft w:val="0"/>
      <w:marRight w:val="0"/>
      <w:marTop w:val="0"/>
      <w:marBottom w:val="0"/>
      <w:divBdr>
        <w:top w:val="none" w:sz="0" w:space="0" w:color="auto"/>
        <w:left w:val="none" w:sz="0" w:space="0" w:color="auto"/>
        <w:bottom w:val="none" w:sz="0" w:space="0" w:color="auto"/>
        <w:right w:val="none" w:sz="0" w:space="0" w:color="auto"/>
      </w:divBdr>
      <w:divsChild>
        <w:div w:id="939289675">
          <w:marLeft w:val="0"/>
          <w:marRight w:val="0"/>
          <w:marTop w:val="120"/>
          <w:marBottom w:val="360"/>
          <w:divBdr>
            <w:top w:val="none" w:sz="0" w:space="0" w:color="auto"/>
            <w:left w:val="none" w:sz="0" w:space="0" w:color="auto"/>
            <w:bottom w:val="none" w:sz="0" w:space="0" w:color="auto"/>
            <w:right w:val="none" w:sz="0" w:space="0" w:color="auto"/>
          </w:divBdr>
          <w:divsChild>
            <w:div w:id="1485663149">
              <w:marLeft w:val="0"/>
              <w:marRight w:val="0"/>
              <w:marTop w:val="0"/>
              <w:marBottom w:val="0"/>
              <w:divBdr>
                <w:top w:val="none" w:sz="0" w:space="0" w:color="auto"/>
                <w:left w:val="none" w:sz="0" w:space="0" w:color="auto"/>
                <w:bottom w:val="none" w:sz="0" w:space="0" w:color="auto"/>
                <w:right w:val="none" w:sz="0" w:space="0" w:color="auto"/>
              </w:divBdr>
            </w:div>
            <w:div w:id="712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6966">
      <w:bodyDiv w:val="1"/>
      <w:marLeft w:val="0"/>
      <w:marRight w:val="0"/>
      <w:marTop w:val="0"/>
      <w:marBottom w:val="0"/>
      <w:divBdr>
        <w:top w:val="none" w:sz="0" w:space="0" w:color="auto"/>
        <w:left w:val="none" w:sz="0" w:space="0" w:color="auto"/>
        <w:bottom w:val="none" w:sz="0" w:space="0" w:color="auto"/>
        <w:right w:val="none" w:sz="0" w:space="0" w:color="auto"/>
      </w:divBdr>
      <w:divsChild>
        <w:div w:id="1047755423">
          <w:marLeft w:val="0"/>
          <w:marRight w:val="0"/>
          <w:marTop w:val="0"/>
          <w:marBottom w:val="0"/>
          <w:divBdr>
            <w:top w:val="none" w:sz="0" w:space="0" w:color="auto"/>
            <w:left w:val="none" w:sz="0" w:space="0" w:color="auto"/>
            <w:bottom w:val="none" w:sz="0" w:space="0" w:color="auto"/>
            <w:right w:val="none" w:sz="0" w:space="0" w:color="auto"/>
          </w:divBdr>
        </w:div>
        <w:div w:id="1098598884">
          <w:marLeft w:val="0"/>
          <w:marRight w:val="0"/>
          <w:marTop w:val="0"/>
          <w:marBottom w:val="0"/>
          <w:divBdr>
            <w:top w:val="none" w:sz="0" w:space="0" w:color="auto"/>
            <w:left w:val="none" w:sz="0" w:space="0" w:color="auto"/>
            <w:bottom w:val="none" w:sz="0" w:space="0" w:color="auto"/>
            <w:right w:val="none" w:sz="0" w:space="0" w:color="auto"/>
          </w:divBdr>
        </w:div>
        <w:div w:id="1263680564">
          <w:marLeft w:val="0"/>
          <w:marRight w:val="0"/>
          <w:marTop w:val="0"/>
          <w:marBottom w:val="0"/>
          <w:divBdr>
            <w:top w:val="none" w:sz="0" w:space="0" w:color="auto"/>
            <w:left w:val="none" w:sz="0" w:space="0" w:color="auto"/>
            <w:bottom w:val="none" w:sz="0" w:space="0" w:color="auto"/>
            <w:right w:val="none" w:sz="0" w:space="0" w:color="auto"/>
          </w:divBdr>
        </w:div>
        <w:div w:id="904953692">
          <w:marLeft w:val="0"/>
          <w:marRight w:val="0"/>
          <w:marTop w:val="0"/>
          <w:marBottom w:val="0"/>
          <w:divBdr>
            <w:top w:val="none" w:sz="0" w:space="0" w:color="auto"/>
            <w:left w:val="none" w:sz="0" w:space="0" w:color="auto"/>
            <w:bottom w:val="none" w:sz="0" w:space="0" w:color="auto"/>
            <w:right w:val="none" w:sz="0" w:space="0" w:color="auto"/>
          </w:divBdr>
        </w:div>
      </w:divsChild>
    </w:div>
    <w:div w:id="540289160">
      <w:bodyDiv w:val="1"/>
      <w:marLeft w:val="0"/>
      <w:marRight w:val="0"/>
      <w:marTop w:val="0"/>
      <w:marBottom w:val="0"/>
      <w:divBdr>
        <w:top w:val="none" w:sz="0" w:space="0" w:color="auto"/>
        <w:left w:val="none" w:sz="0" w:space="0" w:color="auto"/>
        <w:bottom w:val="none" w:sz="0" w:space="0" w:color="auto"/>
        <w:right w:val="none" w:sz="0" w:space="0" w:color="auto"/>
      </w:divBdr>
      <w:divsChild>
        <w:div w:id="2023820506">
          <w:marLeft w:val="0"/>
          <w:marRight w:val="0"/>
          <w:marTop w:val="120"/>
          <w:marBottom w:val="360"/>
          <w:divBdr>
            <w:top w:val="none" w:sz="0" w:space="0" w:color="auto"/>
            <w:left w:val="none" w:sz="0" w:space="0" w:color="auto"/>
            <w:bottom w:val="none" w:sz="0" w:space="0" w:color="auto"/>
            <w:right w:val="none" w:sz="0" w:space="0" w:color="auto"/>
          </w:divBdr>
          <w:divsChild>
            <w:div w:id="885676501">
              <w:marLeft w:val="0"/>
              <w:marRight w:val="0"/>
              <w:marTop w:val="0"/>
              <w:marBottom w:val="0"/>
              <w:divBdr>
                <w:top w:val="none" w:sz="0" w:space="0" w:color="auto"/>
                <w:left w:val="none" w:sz="0" w:space="0" w:color="auto"/>
                <w:bottom w:val="none" w:sz="0" w:space="0" w:color="auto"/>
                <w:right w:val="none" w:sz="0" w:space="0" w:color="auto"/>
              </w:divBdr>
            </w:div>
            <w:div w:id="14505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5094">
      <w:bodyDiv w:val="1"/>
      <w:marLeft w:val="0"/>
      <w:marRight w:val="0"/>
      <w:marTop w:val="0"/>
      <w:marBottom w:val="0"/>
      <w:divBdr>
        <w:top w:val="none" w:sz="0" w:space="0" w:color="auto"/>
        <w:left w:val="none" w:sz="0" w:space="0" w:color="auto"/>
        <w:bottom w:val="none" w:sz="0" w:space="0" w:color="auto"/>
        <w:right w:val="none" w:sz="0" w:space="0" w:color="auto"/>
      </w:divBdr>
      <w:divsChild>
        <w:div w:id="1788936702">
          <w:marLeft w:val="0"/>
          <w:marRight w:val="0"/>
          <w:marTop w:val="0"/>
          <w:marBottom w:val="0"/>
          <w:divBdr>
            <w:top w:val="none" w:sz="0" w:space="0" w:color="auto"/>
            <w:left w:val="none" w:sz="0" w:space="0" w:color="auto"/>
            <w:bottom w:val="none" w:sz="0" w:space="0" w:color="auto"/>
            <w:right w:val="none" w:sz="0" w:space="0" w:color="auto"/>
          </w:divBdr>
        </w:div>
      </w:divsChild>
    </w:div>
    <w:div w:id="579146554">
      <w:bodyDiv w:val="1"/>
      <w:marLeft w:val="0"/>
      <w:marRight w:val="0"/>
      <w:marTop w:val="0"/>
      <w:marBottom w:val="0"/>
      <w:divBdr>
        <w:top w:val="none" w:sz="0" w:space="0" w:color="auto"/>
        <w:left w:val="none" w:sz="0" w:space="0" w:color="auto"/>
        <w:bottom w:val="none" w:sz="0" w:space="0" w:color="auto"/>
        <w:right w:val="none" w:sz="0" w:space="0" w:color="auto"/>
      </w:divBdr>
      <w:divsChild>
        <w:div w:id="476147260">
          <w:marLeft w:val="0"/>
          <w:marRight w:val="0"/>
          <w:marTop w:val="120"/>
          <w:marBottom w:val="360"/>
          <w:divBdr>
            <w:top w:val="none" w:sz="0" w:space="0" w:color="auto"/>
            <w:left w:val="none" w:sz="0" w:space="0" w:color="auto"/>
            <w:bottom w:val="none" w:sz="0" w:space="0" w:color="auto"/>
            <w:right w:val="none" w:sz="0" w:space="0" w:color="auto"/>
          </w:divBdr>
          <w:divsChild>
            <w:div w:id="246699044">
              <w:marLeft w:val="0"/>
              <w:marRight w:val="0"/>
              <w:marTop w:val="0"/>
              <w:marBottom w:val="0"/>
              <w:divBdr>
                <w:top w:val="none" w:sz="0" w:space="0" w:color="auto"/>
                <w:left w:val="none" w:sz="0" w:space="0" w:color="auto"/>
                <w:bottom w:val="none" w:sz="0" w:space="0" w:color="auto"/>
                <w:right w:val="none" w:sz="0" w:space="0" w:color="auto"/>
              </w:divBdr>
            </w:div>
            <w:div w:id="20834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3968">
      <w:bodyDiv w:val="1"/>
      <w:marLeft w:val="0"/>
      <w:marRight w:val="0"/>
      <w:marTop w:val="0"/>
      <w:marBottom w:val="0"/>
      <w:divBdr>
        <w:top w:val="none" w:sz="0" w:space="0" w:color="auto"/>
        <w:left w:val="none" w:sz="0" w:space="0" w:color="auto"/>
        <w:bottom w:val="none" w:sz="0" w:space="0" w:color="auto"/>
        <w:right w:val="none" w:sz="0" w:space="0" w:color="auto"/>
      </w:divBdr>
      <w:divsChild>
        <w:div w:id="72049669">
          <w:marLeft w:val="0"/>
          <w:marRight w:val="0"/>
          <w:marTop w:val="120"/>
          <w:marBottom w:val="360"/>
          <w:divBdr>
            <w:top w:val="none" w:sz="0" w:space="0" w:color="auto"/>
            <w:left w:val="none" w:sz="0" w:space="0" w:color="auto"/>
            <w:bottom w:val="none" w:sz="0" w:space="0" w:color="auto"/>
            <w:right w:val="none" w:sz="0" w:space="0" w:color="auto"/>
          </w:divBdr>
          <w:divsChild>
            <w:div w:id="1093085694">
              <w:marLeft w:val="0"/>
              <w:marRight w:val="0"/>
              <w:marTop w:val="0"/>
              <w:marBottom w:val="0"/>
              <w:divBdr>
                <w:top w:val="none" w:sz="0" w:space="0" w:color="auto"/>
                <w:left w:val="none" w:sz="0" w:space="0" w:color="auto"/>
                <w:bottom w:val="none" w:sz="0" w:space="0" w:color="auto"/>
                <w:right w:val="none" w:sz="0" w:space="0" w:color="auto"/>
              </w:divBdr>
            </w:div>
            <w:div w:id="595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135">
      <w:bodyDiv w:val="1"/>
      <w:marLeft w:val="0"/>
      <w:marRight w:val="0"/>
      <w:marTop w:val="0"/>
      <w:marBottom w:val="0"/>
      <w:divBdr>
        <w:top w:val="none" w:sz="0" w:space="0" w:color="auto"/>
        <w:left w:val="none" w:sz="0" w:space="0" w:color="auto"/>
        <w:bottom w:val="none" w:sz="0" w:space="0" w:color="auto"/>
        <w:right w:val="none" w:sz="0" w:space="0" w:color="auto"/>
      </w:divBdr>
    </w:div>
    <w:div w:id="1190219934">
      <w:bodyDiv w:val="1"/>
      <w:marLeft w:val="0"/>
      <w:marRight w:val="0"/>
      <w:marTop w:val="0"/>
      <w:marBottom w:val="0"/>
      <w:divBdr>
        <w:top w:val="none" w:sz="0" w:space="0" w:color="auto"/>
        <w:left w:val="none" w:sz="0" w:space="0" w:color="auto"/>
        <w:bottom w:val="none" w:sz="0" w:space="0" w:color="auto"/>
        <w:right w:val="none" w:sz="0" w:space="0" w:color="auto"/>
      </w:divBdr>
    </w:div>
    <w:div w:id="1213542307">
      <w:bodyDiv w:val="1"/>
      <w:marLeft w:val="0"/>
      <w:marRight w:val="0"/>
      <w:marTop w:val="0"/>
      <w:marBottom w:val="0"/>
      <w:divBdr>
        <w:top w:val="none" w:sz="0" w:space="0" w:color="auto"/>
        <w:left w:val="none" w:sz="0" w:space="0" w:color="auto"/>
        <w:bottom w:val="none" w:sz="0" w:space="0" w:color="auto"/>
        <w:right w:val="none" w:sz="0" w:space="0" w:color="auto"/>
      </w:divBdr>
      <w:divsChild>
        <w:div w:id="1274707618">
          <w:marLeft w:val="0"/>
          <w:marRight w:val="0"/>
          <w:marTop w:val="120"/>
          <w:marBottom w:val="360"/>
          <w:divBdr>
            <w:top w:val="none" w:sz="0" w:space="0" w:color="auto"/>
            <w:left w:val="none" w:sz="0" w:space="0" w:color="auto"/>
            <w:bottom w:val="none" w:sz="0" w:space="0" w:color="auto"/>
            <w:right w:val="none" w:sz="0" w:space="0" w:color="auto"/>
          </w:divBdr>
          <w:divsChild>
            <w:div w:id="1056047682">
              <w:marLeft w:val="0"/>
              <w:marRight w:val="0"/>
              <w:marTop w:val="0"/>
              <w:marBottom w:val="0"/>
              <w:divBdr>
                <w:top w:val="none" w:sz="0" w:space="0" w:color="auto"/>
                <w:left w:val="none" w:sz="0" w:space="0" w:color="auto"/>
                <w:bottom w:val="none" w:sz="0" w:space="0" w:color="auto"/>
                <w:right w:val="none" w:sz="0" w:space="0" w:color="auto"/>
              </w:divBdr>
            </w:div>
            <w:div w:id="5167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6078">
      <w:bodyDiv w:val="1"/>
      <w:marLeft w:val="0"/>
      <w:marRight w:val="0"/>
      <w:marTop w:val="0"/>
      <w:marBottom w:val="0"/>
      <w:divBdr>
        <w:top w:val="none" w:sz="0" w:space="0" w:color="auto"/>
        <w:left w:val="none" w:sz="0" w:space="0" w:color="auto"/>
        <w:bottom w:val="none" w:sz="0" w:space="0" w:color="auto"/>
        <w:right w:val="none" w:sz="0" w:space="0" w:color="auto"/>
      </w:divBdr>
      <w:divsChild>
        <w:div w:id="1509564967">
          <w:marLeft w:val="0"/>
          <w:marRight w:val="0"/>
          <w:marTop w:val="120"/>
          <w:marBottom w:val="360"/>
          <w:divBdr>
            <w:top w:val="none" w:sz="0" w:space="0" w:color="auto"/>
            <w:left w:val="none" w:sz="0" w:space="0" w:color="auto"/>
            <w:bottom w:val="none" w:sz="0" w:space="0" w:color="auto"/>
            <w:right w:val="none" w:sz="0" w:space="0" w:color="auto"/>
          </w:divBdr>
          <w:divsChild>
            <w:div w:id="1290238424">
              <w:marLeft w:val="0"/>
              <w:marRight w:val="0"/>
              <w:marTop w:val="0"/>
              <w:marBottom w:val="0"/>
              <w:divBdr>
                <w:top w:val="none" w:sz="0" w:space="0" w:color="auto"/>
                <w:left w:val="none" w:sz="0" w:space="0" w:color="auto"/>
                <w:bottom w:val="none" w:sz="0" w:space="0" w:color="auto"/>
                <w:right w:val="none" w:sz="0" w:space="0" w:color="auto"/>
              </w:divBdr>
            </w:div>
            <w:div w:id="577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7647">
      <w:bodyDiv w:val="1"/>
      <w:marLeft w:val="0"/>
      <w:marRight w:val="0"/>
      <w:marTop w:val="0"/>
      <w:marBottom w:val="0"/>
      <w:divBdr>
        <w:top w:val="none" w:sz="0" w:space="0" w:color="auto"/>
        <w:left w:val="none" w:sz="0" w:space="0" w:color="auto"/>
        <w:bottom w:val="none" w:sz="0" w:space="0" w:color="auto"/>
        <w:right w:val="none" w:sz="0" w:space="0" w:color="auto"/>
      </w:divBdr>
    </w:div>
    <w:div w:id="1420977981">
      <w:bodyDiv w:val="1"/>
      <w:marLeft w:val="0"/>
      <w:marRight w:val="0"/>
      <w:marTop w:val="0"/>
      <w:marBottom w:val="0"/>
      <w:divBdr>
        <w:top w:val="none" w:sz="0" w:space="0" w:color="auto"/>
        <w:left w:val="none" w:sz="0" w:space="0" w:color="auto"/>
        <w:bottom w:val="none" w:sz="0" w:space="0" w:color="auto"/>
        <w:right w:val="none" w:sz="0" w:space="0" w:color="auto"/>
      </w:divBdr>
      <w:divsChild>
        <w:div w:id="1271204176">
          <w:marLeft w:val="0"/>
          <w:marRight w:val="0"/>
          <w:marTop w:val="120"/>
          <w:marBottom w:val="360"/>
          <w:divBdr>
            <w:top w:val="none" w:sz="0" w:space="0" w:color="auto"/>
            <w:left w:val="none" w:sz="0" w:space="0" w:color="auto"/>
            <w:bottom w:val="none" w:sz="0" w:space="0" w:color="auto"/>
            <w:right w:val="none" w:sz="0" w:space="0" w:color="auto"/>
          </w:divBdr>
          <w:divsChild>
            <w:div w:id="486827429">
              <w:marLeft w:val="0"/>
              <w:marRight w:val="0"/>
              <w:marTop w:val="0"/>
              <w:marBottom w:val="0"/>
              <w:divBdr>
                <w:top w:val="none" w:sz="0" w:space="0" w:color="auto"/>
                <w:left w:val="none" w:sz="0" w:space="0" w:color="auto"/>
                <w:bottom w:val="none" w:sz="0" w:space="0" w:color="auto"/>
                <w:right w:val="none" w:sz="0" w:space="0" w:color="auto"/>
              </w:divBdr>
            </w:div>
            <w:div w:id="5008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2294">
      <w:bodyDiv w:val="1"/>
      <w:marLeft w:val="0"/>
      <w:marRight w:val="0"/>
      <w:marTop w:val="0"/>
      <w:marBottom w:val="0"/>
      <w:divBdr>
        <w:top w:val="none" w:sz="0" w:space="0" w:color="auto"/>
        <w:left w:val="none" w:sz="0" w:space="0" w:color="auto"/>
        <w:bottom w:val="none" w:sz="0" w:space="0" w:color="auto"/>
        <w:right w:val="none" w:sz="0" w:space="0" w:color="auto"/>
      </w:divBdr>
    </w:div>
    <w:div w:id="1733505644">
      <w:bodyDiv w:val="1"/>
      <w:marLeft w:val="0"/>
      <w:marRight w:val="0"/>
      <w:marTop w:val="0"/>
      <w:marBottom w:val="0"/>
      <w:divBdr>
        <w:top w:val="none" w:sz="0" w:space="0" w:color="auto"/>
        <w:left w:val="none" w:sz="0" w:space="0" w:color="auto"/>
        <w:bottom w:val="none" w:sz="0" w:space="0" w:color="auto"/>
        <w:right w:val="none" w:sz="0" w:space="0" w:color="auto"/>
      </w:divBdr>
      <w:divsChild>
        <w:div w:id="272056467">
          <w:marLeft w:val="0"/>
          <w:marRight w:val="0"/>
          <w:marTop w:val="120"/>
          <w:marBottom w:val="360"/>
          <w:divBdr>
            <w:top w:val="none" w:sz="0" w:space="0" w:color="auto"/>
            <w:left w:val="none" w:sz="0" w:space="0" w:color="auto"/>
            <w:bottom w:val="none" w:sz="0" w:space="0" w:color="auto"/>
            <w:right w:val="none" w:sz="0" w:space="0" w:color="auto"/>
          </w:divBdr>
          <w:divsChild>
            <w:div w:id="1079214063">
              <w:marLeft w:val="0"/>
              <w:marRight w:val="0"/>
              <w:marTop w:val="0"/>
              <w:marBottom w:val="0"/>
              <w:divBdr>
                <w:top w:val="none" w:sz="0" w:space="0" w:color="auto"/>
                <w:left w:val="none" w:sz="0" w:space="0" w:color="auto"/>
                <w:bottom w:val="none" w:sz="0" w:space="0" w:color="auto"/>
                <w:right w:val="none" w:sz="0" w:space="0" w:color="auto"/>
              </w:divBdr>
            </w:div>
            <w:div w:id="638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0436">
      <w:bodyDiv w:val="1"/>
      <w:marLeft w:val="0"/>
      <w:marRight w:val="0"/>
      <w:marTop w:val="0"/>
      <w:marBottom w:val="0"/>
      <w:divBdr>
        <w:top w:val="none" w:sz="0" w:space="0" w:color="auto"/>
        <w:left w:val="none" w:sz="0" w:space="0" w:color="auto"/>
        <w:bottom w:val="none" w:sz="0" w:space="0" w:color="auto"/>
        <w:right w:val="none" w:sz="0" w:space="0" w:color="auto"/>
      </w:divBdr>
      <w:divsChild>
        <w:div w:id="716512374">
          <w:marLeft w:val="0"/>
          <w:marRight w:val="0"/>
          <w:marTop w:val="120"/>
          <w:marBottom w:val="360"/>
          <w:divBdr>
            <w:top w:val="none" w:sz="0" w:space="0" w:color="auto"/>
            <w:left w:val="none" w:sz="0" w:space="0" w:color="auto"/>
            <w:bottom w:val="none" w:sz="0" w:space="0" w:color="auto"/>
            <w:right w:val="none" w:sz="0" w:space="0" w:color="auto"/>
          </w:divBdr>
          <w:divsChild>
            <w:div w:id="1059133287">
              <w:marLeft w:val="0"/>
              <w:marRight w:val="0"/>
              <w:marTop w:val="0"/>
              <w:marBottom w:val="0"/>
              <w:divBdr>
                <w:top w:val="none" w:sz="0" w:space="0" w:color="auto"/>
                <w:left w:val="none" w:sz="0" w:space="0" w:color="auto"/>
                <w:bottom w:val="none" w:sz="0" w:space="0" w:color="auto"/>
                <w:right w:val="none" w:sz="0" w:space="0" w:color="auto"/>
              </w:divBdr>
            </w:div>
            <w:div w:id="16739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3955">
      <w:bodyDiv w:val="1"/>
      <w:marLeft w:val="0"/>
      <w:marRight w:val="0"/>
      <w:marTop w:val="0"/>
      <w:marBottom w:val="0"/>
      <w:divBdr>
        <w:top w:val="none" w:sz="0" w:space="0" w:color="auto"/>
        <w:left w:val="none" w:sz="0" w:space="0" w:color="auto"/>
        <w:bottom w:val="none" w:sz="0" w:space="0" w:color="auto"/>
        <w:right w:val="none" w:sz="0" w:space="0" w:color="auto"/>
      </w:divBdr>
    </w:div>
    <w:div w:id="2098018093">
      <w:bodyDiv w:val="1"/>
      <w:marLeft w:val="0"/>
      <w:marRight w:val="0"/>
      <w:marTop w:val="0"/>
      <w:marBottom w:val="0"/>
      <w:divBdr>
        <w:top w:val="none" w:sz="0" w:space="0" w:color="auto"/>
        <w:left w:val="none" w:sz="0" w:space="0" w:color="auto"/>
        <w:bottom w:val="none" w:sz="0" w:space="0" w:color="auto"/>
        <w:right w:val="none" w:sz="0" w:space="0" w:color="auto"/>
      </w:divBdr>
    </w:div>
    <w:div w:id="21397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Gnepp%20DR%5BAuthor%5D&amp;cauthor=true&amp;cauthor_uid=28614209" TargetMode="External"/><Relationship Id="rId13" Type="http://schemas.openxmlformats.org/officeDocument/2006/relationships/hyperlink" Target="https://www.ncbi.nlm.nih.gov/pubmed/?term=28614209" TargetMode="External"/><Relationship Id="rId18" Type="http://schemas.openxmlformats.org/officeDocument/2006/relationships/hyperlink" Target="https://www.ncbi.nlm.nih.gov/pubmed/?term=Cohen%20RB%5BAuthor%5D&amp;cauthor=true&amp;cauthor_uid=29462123" TargetMode="External"/><Relationship Id="rId3" Type="http://schemas.openxmlformats.org/officeDocument/2006/relationships/styles" Target="styles.xml"/><Relationship Id="rId21" Type="http://schemas.openxmlformats.org/officeDocument/2006/relationships/hyperlink" Target="https://www.ncbi.nlm.nih.gov/pubmed/?term=Piha-Paul%20SA%5BAuthor%5D&amp;cauthor=true&amp;cauthor_uid=29462123" TargetMode="External"/><Relationship Id="rId7" Type="http://schemas.openxmlformats.org/officeDocument/2006/relationships/hyperlink" Target="https://www.ncbi.nlm.nih.gov/pubmed/?term=Sk%C3%A1lov%C3%A1%20A%5BAuthor%5D&amp;cauthor=true&amp;cauthor_uid=28614209" TargetMode="External"/><Relationship Id="rId12" Type="http://schemas.openxmlformats.org/officeDocument/2006/relationships/hyperlink" Target="https://www.ncbi.nlm.nih.gov/pubmed/?term=Hellquist%20H%5BAuthor%5D&amp;cauthor=true&amp;cauthor_uid=28614209" TargetMode="External"/><Relationship Id="rId17" Type="http://schemas.openxmlformats.org/officeDocument/2006/relationships/hyperlink" Target="https://dx.doi.org/10.1159%2F00048866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27554283" TargetMode="External"/><Relationship Id="rId20" Type="http://schemas.openxmlformats.org/officeDocument/2006/relationships/hyperlink" Target="https://www.ncbi.nlm.nih.gov/pubmed/?term=Doi%20T%5BAuthor%5D&amp;cauthor=true&amp;cauthor_uid=29462123" TargetMode="External"/><Relationship Id="rId1" Type="http://schemas.openxmlformats.org/officeDocument/2006/relationships/customXml" Target="../customXml/item1.xml"/><Relationship Id="rId6" Type="http://schemas.openxmlformats.org/officeDocument/2006/relationships/hyperlink" Target="mailto:dalgleis@sgul.ac.uk" TargetMode="External"/><Relationship Id="rId11" Type="http://schemas.openxmlformats.org/officeDocument/2006/relationships/hyperlink" Target="https://www.ncbi.nlm.nih.gov/pubmed/?term=Bishop%20JA%5BAuthor%5D&amp;cauthor=true&amp;cauthor_uid=286142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0003-9969(93)90136-A" TargetMode="External"/><Relationship Id="rId23" Type="http://schemas.openxmlformats.org/officeDocument/2006/relationships/hyperlink" Target="https://www.ncbi.nlm.nih.gov/pubmed/?term=Gilbert%20J%5BAuthor%5D&amp;cauthor=true&amp;cauthor_uid=29462123" TargetMode="External"/><Relationship Id="rId10" Type="http://schemas.openxmlformats.org/officeDocument/2006/relationships/hyperlink" Target="https://www.ncbi.nlm.nih.gov/pubmed/?term=Hunt%20JL%5BAuthor%5D&amp;cauthor=true&amp;cauthor_uid=28614209" TargetMode="External"/><Relationship Id="rId19" Type="http://schemas.openxmlformats.org/officeDocument/2006/relationships/hyperlink" Target="https://www.ncbi.nlm.nih.gov/pubmed/?term=Delord%20JP%5BAuthor%5D&amp;cauthor=true&amp;cauthor_uid=29462123" TargetMode="External"/><Relationship Id="rId4" Type="http://schemas.openxmlformats.org/officeDocument/2006/relationships/settings" Target="settings.xml"/><Relationship Id="rId9" Type="http://schemas.openxmlformats.org/officeDocument/2006/relationships/hyperlink" Target="https://www.ncbi.nlm.nih.gov/pubmed/?term=Lewis%20JS%20Jr%5BAuthor%5D&amp;cauthor=true&amp;cauthor_uid=28614209" TargetMode="External"/><Relationship Id="rId14" Type="http://schemas.openxmlformats.org/officeDocument/2006/relationships/hyperlink" Target="https://doi.org/10.1016/j.anl.2015.04.005" TargetMode="External"/><Relationship Id="rId22" Type="http://schemas.openxmlformats.org/officeDocument/2006/relationships/hyperlink" Target="https://www.ncbi.nlm.nih.gov/pubmed/?term=Liu%20SV%5BAuthor%5D&amp;cauthor=true&amp;cauthor_uid=29462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2570-2EF7-465B-B3B6-12DAFC40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2102</Words>
  <Characters>11987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Bird</dc:creator>
  <cp:keywords/>
  <dc:description/>
  <cp:lastModifiedBy>Natalie Bird</cp:lastModifiedBy>
  <cp:revision>2</cp:revision>
  <cp:lastPrinted>2018-12-04T14:35:00Z</cp:lastPrinted>
  <dcterms:created xsi:type="dcterms:W3CDTF">2019-05-13T09:22:00Z</dcterms:created>
  <dcterms:modified xsi:type="dcterms:W3CDTF">2019-05-13T09:22:00Z</dcterms:modified>
</cp:coreProperties>
</file>