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E4" w:rsidRDefault="00E161E4" w:rsidP="00E161E4">
      <w:pPr>
        <w:spacing w:line="480" w:lineRule="auto"/>
        <w:rPr>
          <w:rFonts w:ascii="Arial" w:hAnsi="Arial" w:cs="Arial"/>
          <w:b/>
          <w:i/>
          <w:noProof/>
          <w:lang w:eastAsia="en-GB"/>
        </w:rPr>
      </w:pPr>
      <w:r w:rsidRPr="0023190E">
        <w:rPr>
          <w:noProof/>
          <w:lang w:val="en-US"/>
        </w:rPr>
        <w:drawing>
          <wp:inline distT="0" distB="0" distL="0" distR="0" wp14:anchorId="3DB76D5D" wp14:editId="40EB6911">
            <wp:extent cx="5728712" cy="67818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b="8951"/>
                    <a:stretch/>
                  </pic:blipFill>
                  <pic:spPr bwMode="auto">
                    <a:xfrm>
                      <a:off x="0" y="0"/>
                      <a:ext cx="5731510" cy="6785112"/>
                    </a:xfrm>
                    <a:prstGeom prst="rect">
                      <a:avLst/>
                    </a:prstGeom>
                    <a:ln>
                      <a:noFill/>
                    </a:ln>
                    <a:extLst>
                      <a:ext uri="{53640926-AAD7-44D8-BBD7-CCE9431645EC}">
                        <a14:shadowObscured xmlns:a14="http://schemas.microsoft.com/office/drawing/2010/main"/>
                      </a:ext>
                    </a:extLst>
                  </pic:spPr>
                </pic:pic>
              </a:graphicData>
            </a:graphic>
          </wp:inline>
        </w:drawing>
      </w:r>
    </w:p>
    <w:p w:rsidR="00E161E4" w:rsidRDefault="00E161E4" w:rsidP="00E161E4">
      <w:pPr>
        <w:rPr>
          <w:rFonts w:ascii="Arial" w:hAnsi="Arial" w:cs="Arial"/>
          <w:b/>
          <w:i/>
          <w:noProof/>
          <w:lang w:eastAsia="en-GB"/>
        </w:rPr>
      </w:pPr>
      <w:r>
        <w:rPr>
          <w:rFonts w:ascii="Arial" w:hAnsi="Arial" w:cs="Arial"/>
          <w:b/>
          <w:i/>
          <w:noProof/>
          <w:lang w:eastAsia="en-GB"/>
        </w:rPr>
        <w:br w:type="page"/>
      </w:r>
    </w:p>
    <w:p w:rsidR="00E161E4" w:rsidRPr="005733B7" w:rsidRDefault="00E161E4" w:rsidP="00E161E4">
      <w:pPr>
        <w:rPr>
          <w:rFonts w:ascii="Times New Roman" w:hAnsi="Times New Roman"/>
          <w:b/>
          <w:sz w:val="24"/>
          <w:szCs w:val="24"/>
        </w:rPr>
      </w:pPr>
      <w:bookmarkStart w:id="0" w:name="_GoBack"/>
      <w:r w:rsidRPr="005733B7">
        <w:rPr>
          <w:rFonts w:ascii="Times New Roman" w:hAnsi="Times New Roman"/>
          <w:b/>
        </w:rPr>
        <w:lastRenderedPageBreak/>
        <w:t xml:space="preserve">Serogroup C </w:t>
      </w:r>
      <w:r w:rsidRPr="005733B7">
        <w:rPr>
          <w:rFonts w:ascii="Times New Roman" w:hAnsi="Times New Roman"/>
          <w:b/>
          <w:i/>
        </w:rPr>
        <w:t xml:space="preserve">Neisseria </w:t>
      </w:r>
      <w:proofErr w:type="spellStart"/>
      <w:r w:rsidRPr="005733B7">
        <w:rPr>
          <w:rFonts w:ascii="Times New Roman" w:hAnsi="Times New Roman"/>
          <w:b/>
          <w:i/>
        </w:rPr>
        <w:t>meningitidis</w:t>
      </w:r>
      <w:proofErr w:type="spellEnd"/>
      <w:r>
        <w:rPr>
          <w:rFonts w:ascii="Times New Roman" w:hAnsi="Times New Roman"/>
          <w:b/>
        </w:rPr>
        <w:t xml:space="preserve"> disease epidemiology, </w:t>
      </w:r>
      <w:proofErr w:type="spellStart"/>
      <w:r>
        <w:rPr>
          <w:rFonts w:ascii="Times New Roman" w:hAnsi="Times New Roman"/>
          <w:b/>
        </w:rPr>
        <w:t>seroprevalence</w:t>
      </w:r>
      <w:proofErr w:type="spellEnd"/>
      <w:r>
        <w:rPr>
          <w:rFonts w:ascii="Times New Roman" w:hAnsi="Times New Roman"/>
          <w:b/>
        </w:rPr>
        <w:t>, vaccine effectiveness and waning immunity in England from 1998/99-2015/16</w:t>
      </w:r>
    </w:p>
    <w:bookmarkEnd w:id="0"/>
    <w:p w:rsidR="00E161E4" w:rsidRDefault="00E161E4" w:rsidP="00E161E4">
      <w:pPr>
        <w:rPr>
          <w:rFonts w:ascii="Times New Roman" w:hAnsi="Times New Roman"/>
          <w:b/>
          <w:sz w:val="24"/>
          <w:szCs w:val="24"/>
        </w:rPr>
      </w:pPr>
    </w:p>
    <w:p w:rsidR="00E161E4" w:rsidRDefault="00E161E4" w:rsidP="00E161E4">
      <w:pPr>
        <w:rPr>
          <w:rFonts w:ascii="Times New Roman" w:hAnsi="Times New Roman"/>
          <w:b/>
          <w:sz w:val="24"/>
          <w:szCs w:val="24"/>
        </w:rPr>
      </w:pPr>
      <w:r>
        <w:rPr>
          <w:rFonts w:ascii="Times New Roman" w:hAnsi="Times New Roman"/>
          <w:b/>
          <w:sz w:val="24"/>
          <w:szCs w:val="24"/>
        </w:rPr>
        <w:t>Keywords</w:t>
      </w:r>
    </w:p>
    <w:p w:rsidR="00E161E4" w:rsidRPr="005733B7" w:rsidRDefault="00E161E4" w:rsidP="00E161E4">
      <w:pPr>
        <w:rPr>
          <w:rFonts w:ascii="Times New Roman" w:hAnsi="Times New Roman"/>
          <w:sz w:val="24"/>
          <w:szCs w:val="24"/>
        </w:rPr>
      </w:pPr>
      <w:proofErr w:type="gramStart"/>
      <w:r w:rsidRPr="005733B7">
        <w:rPr>
          <w:rFonts w:ascii="Times New Roman" w:hAnsi="Times New Roman"/>
          <w:sz w:val="24"/>
          <w:szCs w:val="24"/>
        </w:rPr>
        <w:t>bacterial</w:t>
      </w:r>
      <w:proofErr w:type="gramEnd"/>
      <w:r w:rsidRPr="005733B7">
        <w:rPr>
          <w:rFonts w:ascii="Times New Roman" w:hAnsi="Times New Roman"/>
          <w:sz w:val="24"/>
          <w:szCs w:val="24"/>
        </w:rPr>
        <w:t xml:space="preserve"> meningitis; epidemiology; </w:t>
      </w:r>
      <w:r w:rsidRPr="005733B7">
        <w:rPr>
          <w:rFonts w:ascii="Times New Roman" w:hAnsi="Times New Roman"/>
          <w:i/>
          <w:sz w:val="24"/>
          <w:szCs w:val="24"/>
        </w:rPr>
        <w:t xml:space="preserve">Neisseria </w:t>
      </w:r>
      <w:proofErr w:type="spellStart"/>
      <w:r w:rsidRPr="005733B7">
        <w:rPr>
          <w:rFonts w:ascii="Times New Roman" w:hAnsi="Times New Roman"/>
          <w:i/>
          <w:sz w:val="24"/>
          <w:szCs w:val="24"/>
        </w:rPr>
        <w:t>meningitidis</w:t>
      </w:r>
      <w:proofErr w:type="spellEnd"/>
      <w:r w:rsidRPr="005733B7">
        <w:rPr>
          <w:rFonts w:ascii="Times New Roman" w:hAnsi="Times New Roman"/>
          <w:sz w:val="24"/>
          <w:szCs w:val="24"/>
        </w:rPr>
        <w:t>; surveillance; vaccines and immunisation</w:t>
      </w:r>
    </w:p>
    <w:p w:rsidR="00E161E4" w:rsidRDefault="00E161E4" w:rsidP="00E161E4">
      <w:pPr>
        <w:rPr>
          <w:rFonts w:ascii="Times New Roman" w:hAnsi="Times New Roman"/>
          <w:b/>
          <w:sz w:val="24"/>
          <w:szCs w:val="24"/>
        </w:rPr>
      </w:pPr>
    </w:p>
    <w:p w:rsidR="00E161E4" w:rsidRDefault="00E161E4" w:rsidP="00E161E4">
      <w:pPr>
        <w:rPr>
          <w:rFonts w:ascii="Times New Roman" w:hAnsi="Times New Roman"/>
          <w:b/>
          <w:sz w:val="24"/>
          <w:szCs w:val="24"/>
        </w:rPr>
      </w:pPr>
      <w:r>
        <w:rPr>
          <w:rFonts w:ascii="Times New Roman" w:hAnsi="Times New Roman"/>
          <w:b/>
          <w:sz w:val="24"/>
          <w:szCs w:val="24"/>
        </w:rPr>
        <w:t>Abstract</w:t>
      </w:r>
    </w:p>
    <w:p w:rsidR="00E161E4" w:rsidRDefault="00E161E4" w:rsidP="00E161E4">
      <w:pPr>
        <w:rPr>
          <w:rFonts w:ascii="Times New Roman" w:hAnsi="Times New Roman"/>
          <w:b/>
          <w:sz w:val="24"/>
          <w:szCs w:val="24"/>
        </w:rPr>
      </w:pPr>
      <w:r>
        <w:rPr>
          <w:rFonts w:ascii="Times New Roman" w:hAnsi="Times New Roman"/>
          <w:b/>
          <w:sz w:val="24"/>
          <w:szCs w:val="24"/>
        </w:rPr>
        <w:t>Background</w:t>
      </w:r>
    </w:p>
    <w:p w:rsidR="00E161E4" w:rsidRDefault="00E161E4" w:rsidP="00E161E4">
      <w:pPr>
        <w:rPr>
          <w:rFonts w:ascii="Times New Roman" w:hAnsi="Times New Roman"/>
          <w:sz w:val="24"/>
          <w:szCs w:val="24"/>
        </w:rPr>
      </w:pPr>
      <w:r>
        <w:rPr>
          <w:rFonts w:ascii="Times New Roman" w:hAnsi="Times New Roman"/>
          <w:sz w:val="24"/>
          <w:szCs w:val="24"/>
        </w:rPr>
        <w:t>The UK was the first country to introduce meningococcal group C (</w:t>
      </w:r>
      <w:proofErr w:type="spellStart"/>
      <w:r>
        <w:rPr>
          <w:rFonts w:ascii="Times New Roman" w:hAnsi="Times New Roman"/>
          <w:sz w:val="24"/>
          <w:szCs w:val="24"/>
        </w:rPr>
        <w:t>MenC</w:t>
      </w:r>
      <w:proofErr w:type="spellEnd"/>
      <w:r>
        <w:rPr>
          <w:rFonts w:ascii="Times New Roman" w:hAnsi="Times New Roman"/>
          <w:sz w:val="24"/>
          <w:szCs w:val="24"/>
        </w:rPr>
        <w:t>) conjugate vaccination in 1999 and the meningococcal vaccination programme has continued to evolve with further understanding, new vaccines and changing disease epidemiology.</w:t>
      </w:r>
    </w:p>
    <w:p w:rsidR="00E161E4" w:rsidRDefault="00E161E4" w:rsidP="00E161E4">
      <w:pPr>
        <w:rPr>
          <w:rFonts w:ascii="Times New Roman" w:hAnsi="Times New Roman"/>
          <w:b/>
          <w:sz w:val="24"/>
          <w:szCs w:val="24"/>
        </w:rPr>
      </w:pPr>
      <w:r>
        <w:rPr>
          <w:rFonts w:ascii="Times New Roman" w:hAnsi="Times New Roman"/>
          <w:b/>
          <w:sz w:val="24"/>
          <w:szCs w:val="24"/>
        </w:rPr>
        <w:t>Methods</w:t>
      </w:r>
    </w:p>
    <w:p w:rsidR="00E161E4" w:rsidRDefault="00E161E4" w:rsidP="00E161E4">
      <w:pPr>
        <w:rPr>
          <w:rFonts w:ascii="Times New Roman" w:hAnsi="Times New Roman"/>
          <w:sz w:val="24"/>
          <w:szCs w:val="24"/>
        </w:rPr>
      </w:pPr>
      <w:r>
        <w:rPr>
          <w:rFonts w:ascii="Times New Roman" w:hAnsi="Times New Roman"/>
          <w:sz w:val="24"/>
          <w:szCs w:val="24"/>
        </w:rPr>
        <w:t xml:space="preserve">English surveillance data for laboratory-confirmed </w:t>
      </w:r>
      <w:proofErr w:type="spellStart"/>
      <w:r>
        <w:rPr>
          <w:rFonts w:ascii="Times New Roman" w:hAnsi="Times New Roman"/>
          <w:sz w:val="24"/>
          <w:szCs w:val="24"/>
        </w:rPr>
        <w:t>MenC</w:t>
      </w:r>
      <w:proofErr w:type="spellEnd"/>
      <w:r>
        <w:rPr>
          <w:rFonts w:ascii="Times New Roman" w:hAnsi="Times New Roman"/>
          <w:sz w:val="24"/>
          <w:szCs w:val="24"/>
        </w:rPr>
        <w:t xml:space="preserve"> cases were collated from 1998/99, to 2015/16. Using the screening method, we updated vaccine effectiveness estimates. </w:t>
      </w:r>
      <w:r w:rsidRPr="001F416F">
        <w:rPr>
          <w:rFonts w:ascii="Times New Roman" w:hAnsi="Times New Roman"/>
          <w:sz w:val="24"/>
          <w:szCs w:val="24"/>
        </w:rPr>
        <w:t xml:space="preserve">Typing data and genomes were obtained from the </w:t>
      </w:r>
      <w:r>
        <w:rPr>
          <w:rFonts w:ascii="Times New Roman" w:hAnsi="Times New Roman"/>
          <w:sz w:val="24"/>
          <w:szCs w:val="24"/>
        </w:rPr>
        <w:t>MRF</w:t>
      </w:r>
      <w:r w:rsidRPr="001F416F">
        <w:rPr>
          <w:rFonts w:ascii="Times New Roman" w:hAnsi="Times New Roman"/>
          <w:sz w:val="24"/>
          <w:szCs w:val="24"/>
        </w:rPr>
        <w:t xml:space="preserve"> Meningococcus Genome Library and </w:t>
      </w:r>
      <w:proofErr w:type="spellStart"/>
      <w:r w:rsidRPr="001F416F">
        <w:rPr>
          <w:rFonts w:ascii="Times New Roman" w:hAnsi="Times New Roman"/>
          <w:sz w:val="24"/>
          <w:szCs w:val="24"/>
        </w:rPr>
        <w:t>PubMLST</w:t>
      </w:r>
      <w:proofErr w:type="spellEnd"/>
      <w:r w:rsidRPr="001F416F">
        <w:rPr>
          <w:rFonts w:ascii="Times New Roman" w:hAnsi="Times New Roman"/>
          <w:sz w:val="24"/>
          <w:szCs w:val="24"/>
        </w:rPr>
        <w:t xml:space="preserve"> </w:t>
      </w:r>
      <w:r w:rsidRPr="00091FF8">
        <w:rPr>
          <w:rFonts w:ascii="Times New Roman" w:hAnsi="Times New Roman"/>
          <w:i/>
          <w:sz w:val="24"/>
          <w:szCs w:val="24"/>
        </w:rPr>
        <w:t>Neisseria</w:t>
      </w:r>
      <w:r w:rsidRPr="001F416F">
        <w:rPr>
          <w:rFonts w:ascii="Times New Roman" w:hAnsi="Times New Roman"/>
          <w:sz w:val="24"/>
          <w:szCs w:val="24"/>
        </w:rPr>
        <w:t xml:space="preserve"> database. </w:t>
      </w:r>
      <w:r>
        <w:rPr>
          <w:rFonts w:ascii="Times New Roman" w:hAnsi="Times New Roman"/>
          <w:sz w:val="24"/>
          <w:szCs w:val="24"/>
        </w:rPr>
        <w:t xml:space="preserve">Phylogenetic network analysis of </w:t>
      </w:r>
      <w:proofErr w:type="spellStart"/>
      <w:r>
        <w:rPr>
          <w:rFonts w:ascii="Times New Roman" w:hAnsi="Times New Roman"/>
          <w:sz w:val="24"/>
          <w:szCs w:val="24"/>
        </w:rPr>
        <w:t>MenC</w:t>
      </w:r>
      <w:proofErr w:type="spellEnd"/>
      <w:r>
        <w:rPr>
          <w:rFonts w:ascii="Times New Roman" w:hAnsi="Times New Roman"/>
          <w:sz w:val="24"/>
          <w:szCs w:val="24"/>
        </w:rPr>
        <w:t xml:space="preserve"> cc11 isolates was undertaken. We </w:t>
      </w:r>
      <w:r w:rsidRPr="001F416F">
        <w:rPr>
          <w:rFonts w:ascii="Times New Roman" w:hAnsi="Times New Roman"/>
          <w:sz w:val="24"/>
          <w:szCs w:val="24"/>
        </w:rPr>
        <w:t xml:space="preserve">performed </w:t>
      </w:r>
      <w:r>
        <w:rPr>
          <w:rFonts w:ascii="Times New Roman" w:hAnsi="Times New Roman"/>
          <w:sz w:val="24"/>
          <w:szCs w:val="24"/>
        </w:rPr>
        <w:t>s</w:t>
      </w:r>
      <w:r w:rsidRPr="001F416F">
        <w:rPr>
          <w:rFonts w:ascii="Times New Roman" w:hAnsi="Times New Roman"/>
          <w:sz w:val="24"/>
          <w:szCs w:val="24"/>
        </w:rPr>
        <w:t xml:space="preserve">erum bactericidal antibody assays </w:t>
      </w:r>
      <w:r>
        <w:rPr>
          <w:rFonts w:ascii="Times New Roman" w:hAnsi="Times New Roman"/>
          <w:sz w:val="24"/>
          <w:szCs w:val="24"/>
        </w:rPr>
        <w:t>using</w:t>
      </w:r>
      <w:r w:rsidRPr="001F416F">
        <w:rPr>
          <w:rFonts w:ascii="Times New Roman" w:hAnsi="Times New Roman"/>
          <w:sz w:val="24"/>
          <w:szCs w:val="24"/>
        </w:rPr>
        <w:t xml:space="preserve"> </w:t>
      </w:r>
      <w:r>
        <w:rPr>
          <w:rFonts w:ascii="Times New Roman" w:hAnsi="Times New Roman"/>
          <w:sz w:val="24"/>
          <w:szCs w:val="24"/>
        </w:rPr>
        <w:t>anonymised sera from</w:t>
      </w:r>
      <w:r w:rsidRPr="001F416F">
        <w:rPr>
          <w:rFonts w:ascii="Times New Roman" w:hAnsi="Times New Roman"/>
          <w:sz w:val="24"/>
          <w:szCs w:val="24"/>
        </w:rPr>
        <w:t xml:space="preserve"> 2014 </w:t>
      </w:r>
      <w:r>
        <w:rPr>
          <w:rFonts w:ascii="Times New Roman" w:hAnsi="Times New Roman"/>
          <w:sz w:val="24"/>
          <w:szCs w:val="24"/>
        </w:rPr>
        <w:t xml:space="preserve">and compared results to </w:t>
      </w:r>
      <w:proofErr w:type="spellStart"/>
      <w:r>
        <w:rPr>
          <w:rFonts w:ascii="Times New Roman" w:hAnsi="Times New Roman"/>
          <w:sz w:val="24"/>
          <w:szCs w:val="24"/>
        </w:rPr>
        <w:t>seroprevalence</w:t>
      </w:r>
      <w:proofErr w:type="spellEnd"/>
      <w:r>
        <w:rPr>
          <w:rFonts w:ascii="Times New Roman" w:hAnsi="Times New Roman"/>
          <w:sz w:val="24"/>
          <w:szCs w:val="24"/>
        </w:rPr>
        <w:t xml:space="preserve"> data from 1996-1999, 2000-2004 </w:t>
      </w:r>
      <w:r w:rsidRPr="001F416F">
        <w:rPr>
          <w:rFonts w:ascii="Times New Roman" w:hAnsi="Times New Roman"/>
          <w:sz w:val="24"/>
          <w:szCs w:val="24"/>
        </w:rPr>
        <w:t>and 20</w:t>
      </w:r>
      <w:r>
        <w:rPr>
          <w:rFonts w:ascii="Times New Roman" w:hAnsi="Times New Roman"/>
          <w:sz w:val="24"/>
          <w:szCs w:val="24"/>
        </w:rPr>
        <w:t>09</w:t>
      </w:r>
      <w:r w:rsidRPr="001F416F">
        <w:rPr>
          <w:rFonts w:ascii="Times New Roman" w:hAnsi="Times New Roman"/>
          <w:sz w:val="24"/>
          <w:szCs w:val="24"/>
        </w:rPr>
        <w:t>.</w:t>
      </w:r>
    </w:p>
    <w:p w:rsidR="00E161E4" w:rsidRDefault="00E161E4" w:rsidP="00E161E4">
      <w:pPr>
        <w:rPr>
          <w:rFonts w:ascii="Times New Roman" w:hAnsi="Times New Roman"/>
          <w:b/>
          <w:sz w:val="24"/>
          <w:szCs w:val="24"/>
        </w:rPr>
      </w:pPr>
      <w:r>
        <w:rPr>
          <w:rFonts w:ascii="Times New Roman" w:hAnsi="Times New Roman"/>
          <w:b/>
          <w:sz w:val="24"/>
          <w:szCs w:val="24"/>
        </w:rPr>
        <w:t>Results</w:t>
      </w:r>
    </w:p>
    <w:p w:rsidR="00E161E4" w:rsidRDefault="00E161E4" w:rsidP="00E161E4">
      <w:pPr>
        <w:rPr>
          <w:rFonts w:ascii="Times New Roman" w:hAnsi="Times New Roman"/>
          <w:sz w:val="24"/>
          <w:szCs w:val="24"/>
        </w:rPr>
      </w:pPr>
      <w:proofErr w:type="spellStart"/>
      <w:r w:rsidRPr="001F416F">
        <w:rPr>
          <w:rFonts w:ascii="Times New Roman" w:hAnsi="Times New Roman"/>
          <w:sz w:val="24"/>
          <w:szCs w:val="24"/>
        </w:rPr>
        <w:t>MenC</w:t>
      </w:r>
      <w:proofErr w:type="spellEnd"/>
      <w:r w:rsidRPr="001F416F">
        <w:rPr>
          <w:rFonts w:ascii="Times New Roman" w:hAnsi="Times New Roman"/>
          <w:sz w:val="24"/>
          <w:szCs w:val="24"/>
        </w:rPr>
        <w:t xml:space="preserve"> cases fell from 883 in 1998/99 (1.81/100,000</w:t>
      </w:r>
      <w:r>
        <w:rPr>
          <w:rFonts w:ascii="Times New Roman" w:hAnsi="Times New Roman"/>
          <w:sz w:val="24"/>
          <w:szCs w:val="24"/>
        </w:rPr>
        <w:t xml:space="preserve"> population</w:t>
      </w:r>
      <w:r w:rsidRPr="001F416F">
        <w:rPr>
          <w:rFonts w:ascii="Times New Roman" w:hAnsi="Times New Roman"/>
          <w:sz w:val="24"/>
          <w:szCs w:val="24"/>
        </w:rPr>
        <w:t xml:space="preserve">), </w:t>
      </w:r>
      <w:r>
        <w:rPr>
          <w:rFonts w:ascii="Times New Roman" w:hAnsi="Times New Roman"/>
          <w:sz w:val="24"/>
          <w:szCs w:val="24"/>
        </w:rPr>
        <w:t>to</w:t>
      </w:r>
      <w:r w:rsidRPr="001F416F">
        <w:rPr>
          <w:rFonts w:ascii="Times New Roman" w:hAnsi="Times New Roman"/>
          <w:sz w:val="24"/>
          <w:szCs w:val="24"/>
        </w:rPr>
        <w:t xml:space="preserve"> 42 cases (0.08/100,000</w:t>
      </w:r>
      <w:r>
        <w:rPr>
          <w:rFonts w:ascii="Times New Roman" w:hAnsi="Times New Roman"/>
          <w:sz w:val="24"/>
          <w:szCs w:val="24"/>
        </w:rPr>
        <w:t xml:space="preserve"> population)</w:t>
      </w:r>
      <w:r w:rsidRPr="001F416F">
        <w:rPr>
          <w:rFonts w:ascii="Times New Roman" w:hAnsi="Times New Roman"/>
          <w:sz w:val="24"/>
          <w:szCs w:val="24"/>
        </w:rPr>
        <w:t xml:space="preserve"> in 20</w:t>
      </w:r>
      <w:r>
        <w:rPr>
          <w:rFonts w:ascii="Times New Roman" w:hAnsi="Times New Roman"/>
          <w:sz w:val="24"/>
          <w:szCs w:val="24"/>
        </w:rPr>
        <w:t>15</w:t>
      </w:r>
      <w:r w:rsidRPr="001F416F">
        <w:rPr>
          <w:rFonts w:ascii="Times New Roman" w:hAnsi="Times New Roman"/>
          <w:sz w:val="24"/>
          <w:szCs w:val="24"/>
        </w:rPr>
        <w:t>/</w:t>
      </w:r>
      <w:r>
        <w:rPr>
          <w:rFonts w:ascii="Times New Roman" w:hAnsi="Times New Roman"/>
          <w:sz w:val="24"/>
          <w:szCs w:val="24"/>
        </w:rPr>
        <w:t>16. A</w:t>
      </w:r>
      <w:r w:rsidRPr="00226018">
        <w:rPr>
          <w:rFonts w:ascii="Times New Roman" w:hAnsi="Times New Roman"/>
          <w:sz w:val="24"/>
          <w:szCs w:val="24"/>
        </w:rPr>
        <w:t xml:space="preserve"> trend for lower </w:t>
      </w:r>
      <w:r>
        <w:rPr>
          <w:rFonts w:ascii="Times New Roman" w:hAnsi="Times New Roman"/>
          <w:sz w:val="24"/>
          <w:szCs w:val="24"/>
        </w:rPr>
        <w:t>vaccine effectiveness</w:t>
      </w:r>
      <w:r w:rsidRPr="00226018">
        <w:rPr>
          <w:rFonts w:ascii="Times New Roman" w:hAnsi="Times New Roman"/>
          <w:sz w:val="24"/>
          <w:szCs w:val="24"/>
        </w:rPr>
        <w:t xml:space="preserve"> with increasing time since vaccination was observed </w:t>
      </w:r>
      <w:r>
        <w:rPr>
          <w:rFonts w:ascii="Times New Roman" w:hAnsi="Times New Roman"/>
          <w:sz w:val="24"/>
          <w:szCs w:val="24"/>
        </w:rPr>
        <w:t xml:space="preserve">after </w:t>
      </w:r>
      <w:r w:rsidRPr="00226018">
        <w:rPr>
          <w:rFonts w:ascii="Times New Roman" w:hAnsi="Times New Roman"/>
          <w:sz w:val="24"/>
          <w:szCs w:val="24"/>
        </w:rPr>
        <w:t xml:space="preserve">infant </w:t>
      </w:r>
      <w:r>
        <w:rPr>
          <w:rFonts w:ascii="Times New Roman" w:hAnsi="Times New Roman"/>
          <w:sz w:val="24"/>
          <w:szCs w:val="24"/>
        </w:rPr>
        <w:t>immunis</w:t>
      </w:r>
      <w:r w:rsidRPr="00226018">
        <w:rPr>
          <w:rFonts w:ascii="Times New Roman" w:hAnsi="Times New Roman"/>
          <w:sz w:val="24"/>
          <w:szCs w:val="24"/>
        </w:rPr>
        <w:t>ation (P=0.009</w:t>
      </w:r>
      <w:r>
        <w:rPr>
          <w:rFonts w:ascii="Times New Roman" w:hAnsi="Times New Roman"/>
          <w:sz w:val="24"/>
          <w:szCs w:val="24"/>
        </w:rPr>
        <w:t>)</w:t>
      </w:r>
      <w:r w:rsidRPr="00226018">
        <w:rPr>
          <w:rFonts w:ascii="Times New Roman" w:hAnsi="Times New Roman"/>
          <w:sz w:val="24"/>
          <w:szCs w:val="24"/>
        </w:rPr>
        <w:t xml:space="preserve"> </w:t>
      </w:r>
      <w:r>
        <w:rPr>
          <w:rFonts w:ascii="Times New Roman" w:hAnsi="Times New Roman"/>
          <w:sz w:val="24"/>
          <w:szCs w:val="24"/>
        </w:rPr>
        <w:t>and</w:t>
      </w:r>
      <w:r w:rsidRPr="00226018">
        <w:rPr>
          <w:rFonts w:ascii="Times New Roman" w:hAnsi="Times New Roman"/>
          <w:sz w:val="24"/>
          <w:szCs w:val="24"/>
        </w:rPr>
        <w:t xml:space="preserve"> a single dose </w:t>
      </w:r>
      <w:r>
        <w:rPr>
          <w:rFonts w:ascii="Times New Roman" w:hAnsi="Times New Roman"/>
          <w:sz w:val="24"/>
          <w:szCs w:val="24"/>
        </w:rPr>
        <w:t>at</w:t>
      </w:r>
      <w:r w:rsidRPr="00226018">
        <w:rPr>
          <w:rFonts w:ascii="Times New Roman" w:hAnsi="Times New Roman"/>
          <w:sz w:val="24"/>
          <w:szCs w:val="24"/>
        </w:rPr>
        <w:t xml:space="preserve"> </w:t>
      </w:r>
      <w:r>
        <w:rPr>
          <w:rFonts w:ascii="Times New Roman" w:hAnsi="Times New Roman"/>
          <w:sz w:val="24"/>
          <w:szCs w:val="24"/>
        </w:rPr>
        <w:t>1-4</w:t>
      </w:r>
      <w:r w:rsidRPr="00226018">
        <w:rPr>
          <w:rFonts w:ascii="Times New Roman" w:hAnsi="Times New Roman"/>
          <w:sz w:val="24"/>
          <w:szCs w:val="24"/>
        </w:rPr>
        <w:t xml:space="preserve"> years</w:t>
      </w:r>
      <w:r w:rsidRPr="004A4562">
        <w:rPr>
          <w:rFonts w:ascii="Times New Roman" w:hAnsi="Times New Roman"/>
          <w:sz w:val="24"/>
          <w:szCs w:val="24"/>
        </w:rPr>
        <w:t xml:space="preserve"> </w:t>
      </w:r>
      <w:r>
        <w:rPr>
          <w:rFonts w:ascii="Times New Roman" w:hAnsi="Times New Roman"/>
          <w:sz w:val="24"/>
          <w:szCs w:val="24"/>
        </w:rPr>
        <w:t>(</w:t>
      </w:r>
      <w:r w:rsidRPr="00226018">
        <w:rPr>
          <w:rFonts w:ascii="Times New Roman" w:hAnsi="Times New Roman"/>
          <w:sz w:val="24"/>
          <w:szCs w:val="24"/>
        </w:rPr>
        <w:t>P=0.03</w:t>
      </w:r>
      <w:r>
        <w:rPr>
          <w:rFonts w:ascii="Times New Roman" w:hAnsi="Times New Roman"/>
          <w:sz w:val="24"/>
          <w:szCs w:val="24"/>
        </w:rPr>
        <w:t>)</w:t>
      </w:r>
      <w:r w:rsidRPr="00226018">
        <w:rPr>
          <w:rFonts w:ascii="Times New Roman" w:hAnsi="Times New Roman"/>
          <w:sz w:val="24"/>
          <w:szCs w:val="24"/>
        </w:rPr>
        <w:t xml:space="preserve">. </w:t>
      </w:r>
      <w:r>
        <w:rPr>
          <w:rFonts w:ascii="Times New Roman" w:hAnsi="Times New Roman"/>
          <w:sz w:val="24"/>
          <w:szCs w:val="24"/>
        </w:rPr>
        <w:t>After vaccination at</w:t>
      </w:r>
      <w:r w:rsidRPr="00226018">
        <w:rPr>
          <w:rFonts w:ascii="Times New Roman" w:hAnsi="Times New Roman"/>
          <w:sz w:val="24"/>
          <w:szCs w:val="24"/>
        </w:rPr>
        <w:t xml:space="preserve"> </w:t>
      </w:r>
      <w:r>
        <w:rPr>
          <w:rFonts w:ascii="Times New Roman" w:hAnsi="Times New Roman"/>
          <w:sz w:val="24"/>
          <w:szCs w:val="24"/>
        </w:rPr>
        <w:t>5-</w:t>
      </w:r>
      <w:r w:rsidRPr="00226018">
        <w:rPr>
          <w:rFonts w:ascii="Times New Roman" w:hAnsi="Times New Roman"/>
          <w:sz w:val="24"/>
          <w:szCs w:val="24"/>
        </w:rPr>
        <w:t>18 years</w:t>
      </w:r>
      <w:r>
        <w:rPr>
          <w:rFonts w:ascii="Times New Roman" w:hAnsi="Times New Roman"/>
          <w:sz w:val="24"/>
          <w:szCs w:val="24"/>
        </w:rPr>
        <w:t>,</w:t>
      </w:r>
      <w:r w:rsidRPr="00226018">
        <w:rPr>
          <w:rFonts w:ascii="Times New Roman" w:hAnsi="Times New Roman"/>
          <w:sz w:val="24"/>
          <w:szCs w:val="24"/>
        </w:rPr>
        <w:t xml:space="preserve"> high </w:t>
      </w:r>
      <w:r>
        <w:rPr>
          <w:rFonts w:ascii="Times New Roman" w:hAnsi="Times New Roman"/>
          <w:sz w:val="24"/>
          <w:szCs w:val="24"/>
        </w:rPr>
        <w:t>effectiveness</w:t>
      </w:r>
      <w:r w:rsidRPr="00226018">
        <w:rPr>
          <w:rFonts w:ascii="Times New Roman" w:hAnsi="Times New Roman"/>
          <w:sz w:val="24"/>
          <w:szCs w:val="24"/>
        </w:rPr>
        <w:t xml:space="preserve"> </w:t>
      </w:r>
      <w:r>
        <w:rPr>
          <w:rFonts w:ascii="Times New Roman" w:hAnsi="Times New Roman"/>
          <w:sz w:val="24"/>
          <w:szCs w:val="24"/>
        </w:rPr>
        <w:t>was</w:t>
      </w:r>
      <w:r w:rsidRPr="00226018">
        <w:rPr>
          <w:rFonts w:ascii="Times New Roman" w:hAnsi="Times New Roman"/>
          <w:sz w:val="24"/>
          <w:szCs w:val="24"/>
        </w:rPr>
        <w:t xml:space="preserve"> sustained</w:t>
      </w:r>
      <w:r>
        <w:rPr>
          <w:rFonts w:ascii="Times New Roman" w:hAnsi="Times New Roman"/>
          <w:sz w:val="24"/>
          <w:szCs w:val="24"/>
        </w:rPr>
        <w:t xml:space="preserve"> for ≥8</w:t>
      </w:r>
      <w:r w:rsidRPr="00226018">
        <w:rPr>
          <w:rFonts w:ascii="Times New Roman" w:hAnsi="Times New Roman"/>
          <w:sz w:val="24"/>
          <w:szCs w:val="24"/>
        </w:rPr>
        <w:t xml:space="preserve"> years</w:t>
      </w:r>
      <w:r>
        <w:rPr>
          <w:rFonts w:ascii="Times New Roman" w:hAnsi="Times New Roman"/>
          <w:sz w:val="24"/>
          <w:szCs w:val="24"/>
        </w:rPr>
        <w:t>;</w:t>
      </w:r>
      <w:r w:rsidRPr="00226018">
        <w:rPr>
          <w:rFonts w:ascii="Times New Roman" w:hAnsi="Times New Roman"/>
          <w:sz w:val="24"/>
          <w:szCs w:val="24"/>
        </w:rPr>
        <w:t xml:space="preserve"> 95.0% (95%</w:t>
      </w:r>
      <w:r>
        <w:rPr>
          <w:rFonts w:ascii="Times New Roman" w:hAnsi="Times New Roman"/>
          <w:sz w:val="24"/>
          <w:szCs w:val="24"/>
        </w:rPr>
        <w:t xml:space="preserve"> </w:t>
      </w:r>
      <w:r w:rsidRPr="00226018">
        <w:rPr>
          <w:rFonts w:ascii="Times New Roman" w:hAnsi="Times New Roman"/>
          <w:sz w:val="24"/>
          <w:szCs w:val="24"/>
        </w:rPr>
        <w:t>CI, 76.0 to 99.5%).</w:t>
      </w:r>
      <w:r>
        <w:rPr>
          <w:rFonts w:ascii="Times New Roman" w:hAnsi="Times New Roman"/>
          <w:sz w:val="24"/>
          <w:szCs w:val="24"/>
        </w:rPr>
        <w:t xml:space="preserve"> Only 25% (75/299) children aged 1-14 years were </w:t>
      </w:r>
      <w:proofErr w:type="spellStart"/>
      <w:r>
        <w:rPr>
          <w:rFonts w:ascii="Times New Roman" w:hAnsi="Times New Roman"/>
          <w:sz w:val="24"/>
          <w:szCs w:val="24"/>
        </w:rPr>
        <w:t>seroprotected</w:t>
      </w:r>
      <w:proofErr w:type="spellEnd"/>
      <w:r>
        <w:rPr>
          <w:rFonts w:ascii="Times New Roman" w:hAnsi="Times New Roman"/>
          <w:sz w:val="24"/>
          <w:szCs w:val="24"/>
        </w:rPr>
        <w:t xml:space="preserve"> against </w:t>
      </w:r>
      <w:proofErr w:type="spellStart"/>
      <w:r>
        <w:rPr>
          <w:rFonts w:ascii="Times New Roman" w:hAnsi="Times New Roman"/>
          <w:sz w:val="24"/>
          <w:szCs w:val="24"/>
        </w:rPr>
        <w:t>MenC</w:t>
      </w:r>
      <w:proofErr w:type="spellEnd"/>
      <w:r>
        <w:rPr>
          <w:rFonts w:ascii="Times New Roman" w:hAnsi="Times New Roman"/>
          <w:sz w:val="24"/>
          <w:szCs w:val="24"/>
        </w:rPr>
        <w:t xml:space="preserve"> disease in 2014. </w:t>
      </w:r>
      <w:r w:rsidRPr="00985990">
        <w:rPr>
          <w:rFonts w:ascii="Times New Roman" w:hAnsi="Times New Roman"/>
          <w:sz w:val="24"/>
          <w:szCs w:val="24"/>
        </w:rPr>
        <w:t xml:space="preserve">Recent </w:t>
      </w:r>
      <w:proofErr w:type="spellStart"/>
      <w:r w:rsidRPr="00985990">
        <w:rPr>
          <w:rFonts w:ascii="Times New Roman" w:hAnsi="Times New Roman"/>
          <w:sz w:val="24"/>
          <w:szCs w:val="24"/>
        </w:rPr>
        <w:t>MenC</w:t>
      </w:r>
      <w:proofErr w:type="spellEnd"/>
      <w:r w:rsidRPr="00985990">
        <w:rPr>
          <w:rFonts w:ascii="Times New Roman" w:hAnsi="Times New Roman"/>
          <w:sz w:val="24"/>
          <w:szCs w:val="24"/>
        </w:rPr>
        <w:t xml:space="preserve"> </w:t>
      </w:r>
      <w:r>
        <w:rPr>
          <w:rFonts w:ascii="Times New Roman" w:hAnsi="Times New Roman"/>
          <w:sz w:val="24"/>
          <w:szCs w:val="24"/>
        </w:rPr>
        <w:t>case isolates were diverse, but mostly represented</w:t>
      </w:r>
      <w:r w:rsidRPr="00985990">
        <w:rPr>
          <w:rFonts w:ascii="Times New Roman" w:hAnsi="Times New Roman"/>
          <w:sz w:val="24"/>
          <w:szCs w:val="24"/>
        </w:rPr>
        <w:t xml:space="preserve"> two diversifying cc11 strains</w:t>
      </w:r>
      <w:r>
        <w:rPr>
          <w:rFonts w:ascii="Times New Roman" w:hAnsi="Times New Roman"/>
          <w:sz w:val="24"/>
          <w:szCs w:val="24"/>
        </w:rPr>
        <w:t xml:space="preserve">. </w:t>
      </w:r>
    </w:p>
    <w:p w:rsidR="00E161E4" w:rsidRDefault="00E161E4" w:rsidP="00E161E4">
      <w:pPr>
        <w:rPr>
          <w:rFonts w:ascii="Times New Roman" w:hAnsi="Times New Roman"/>
          <w:b/>
          <w:sz w:val="24"/>
          <w:szCs w:val="24"/>
        </w:rPr>
      </w:pPr>
      <w:r>
        <w:rPr>
          <w:rFonts w:ascii="Times New Roman" w:hAnsi="Times New Roman"/>
          <w:b/>
          <w:sz w:val="24"/>
          <w:szCs w:val="24"/>
        </w:rPr>
        <w:t>Conclusion</w:t>
      </w:r>
    </w:p>
    <w:p w:rsidR="00E161E4" w:rsidRDefault="00E161E4" w:rsidP="00E161E4">
      <w:pPr>
        <w:rPr>
          <w:rFonts w:ascii="Times New Roman" w:hAnsi="Times New Roman"/>
          <w:sz w:val="24"/>
          <w:szCs w:val="24"/>
        </w:rPr>
      </w:pPr>
      <w:r>
        <w:rPr>
          <w:rFonts w:ascii="Times New Roman" w:hAnsi="Times New Roman"/>
          <w:sz w:val="24"/>
          <w:szCs w:val="24"/>
        </w:rPr>
        <w:t xml:space="preserve">High quality surveillance has furthered understanding of </w:t>
      </w:r>
      <w:proofErr w:type="spellStart"/>
      <w:r>
        <w:rPr>
          <w:rFonts w:ascii="Times New Roman" w:hAnsi="Times New Roman"/>
          <w:sz w:val="24"/>
          <w:szCs w:val="24"/>
        </w:rPr>
        <w:t>MenC</w:t>
      </w:r>
      <w:proofErr w:type="spellEnd"/>
      <w:r>
        <w:rPr>
          <w:rFonts w:ascii="Times New Roman" w:hAnsi="Times New Roman"/>
          <w:sz w:val="24"/>
          <w:szCs w:val="24"/>
        </w:rPr>
        <w:t xml:space="preserve"> vaccines and informed revisions to schedules to maximise population benefit at minimal cost. The UK programme continues to ensure high direct and indirect protection despite low levels of </w:t>
      </w:r>
      <w:proofErr w:type="spellStart"/>
      <w:r>
        <w:rPr>
          <w:rFonts w:ascii="Times New Roman" w:hAnsi="Times New Roman"/>
          <w:sz w:val="24"/>
          <w:szCs w:val="24"/>
        </w:rPr>
        <w:t>seroprotection</w:t>
      </w:r>
      <w:proofErr w:type="spellEnd"/>
      <w:r>
        <w:rPr>
          <w:rFonts w:ascii="Times New Roman" w:hAnsi="Times New Roman"/>
          <w:sz w:val="24"/>
          <w:szCs w:val="24"/>
        </w:rPr>
        <w:t xml:space="preserve"> in some age groups but certain high risk groups persist. High-resolution characterisation supports ongoing surveillance of distinct </w:t>
      </w:r>
      <w:proofErr w:type="spellStart"/>
      <w:r>
        <w:rPr>
          <w:rFonts w:ascii="Times New Roman" w:hAnsi="Times New Roman"/>
          <w:sz w:val="24"/>
          <w:szCs w:val="24"/>
        </w:rPr>
        <w:t>MenC</w:t>
      </w:r>
      <w:proofErr w:type="spellEnd"/>
      <w:r>
        <w:rPr>
          <w:rFonts w:ascii="Times New Roman" w:hAnsi="Times New Roman"/>
          <w:sz w:val="24"/>
          <w:szCs w:val="24"/>
        </w:rPr>
        <w:t xml:space="preserve"> cc11 lineages. </w:t>
      </w:r>
    </w:p>
    <w:p w:rsidR="00E161E4" w:rsidRPr="006325D4" w:rsidRDefault="00E161E4" w:rsidP="00E161E4">
      <w:pPr>
        <w:rPr>
          <w:rFonts w:ascii="Times New Roman" w:hAnsi="Times New Roman"/>
          <w:b/>
          <w:sz w:val="28"/>
          <w:szCs w:val="24"/>
        </w:rPr>
      </w:pPr>
      <w:r>
        <w:rPr>
          <w:rFonts w:ascii="Times New Roman" w:hAnsi="Times New Roman"/>
          <w:b/>
          <w:sz w:val="24"/>
          <w:szCs w:val="24"/>
        </w:rPr>
        <w:br w:type="page"/>
      </w:r>
      <w:r w:rsidRPr="006325D4">
        <w:rPr>
          <w:rFonts w:ascii="Times New Roman" w:hAnsi="Times New Roman"/>
          <w:b/>
          <w:sz w:val="28"/>
          <w:szCs w:val="24"/>
        </w:rPr>
        <w:lastRenderedPageBreak/>
        <w:t xml:space="preserve">Introduction </w:t>
      </w:r>
    </w:p>
    <w:p w:rsidR="00E161E4" w:rsidRDefault="00E161E4" w:rsidP="00E161E4">
      <w:pPr>
        <w:spacing w:line="480" w:lineRule="auto"/>
        <w:rPr>
          <w:rFonts w:ascii="Times New Roman" w:hAnsi="Times New Roman"/>
          <w:sz w:val="24"/>
          <w:szCs w:val="24"/>
        </w:rPr>
      </w:pPr>
      <w:r w:rsidRPr="00AB5CE7">
        <w:rPr>
          <w:rFonts w:ascii="Times New Roman" w:hAnsi="Times New Roman"/>
          <w:i/>
          <w:sz w:val="24"/>
          <w:szCs w:val="24"/>
        </w:rPr>
        <w:t xml:space="preserve">Neisseria </w:t>
      </w:r>
      <w:proofErr w:type="spellStart"/>
      <w:r w:rsidRPr="00AB5CE7">
        <w:rPr>
          <w:rFonts w:ascii="Times New Roman" w:hAnsi="Times New Roman"/>
          <w:i/>
          <w:sz w:val="24"/>
          <w:szCs w:val="24"/>
        </w:rPr>
        <w:t>meni</w:t>
      </w:r>
      <w:r>
        <w:rPr>
          <w:rFonts w:ascii="Times New Roman" w:hAnsi="Times New Roman"/>
          <w:i/>
          <w:sz w:val="24"/>
          <w:szCs w:val="24"/>
        </w:rPr>
        <w:t>n</w:t>
      </w:r>
      <w:r w:rsidRPr="00AB5CE7">
        <w:rPr>
          <w:rFonts w:ascii="Times New Roman" w:hAnsi="Times New Roman"/>
          <w:i/>
          <w:sz w:val="24"/>
          <w:szCs w:val="24"/>
        </w:rPr>
        <w:t>gitidis</w:t>
      </w:r>
      <w:proofErr w:type="spellEnd"/>
      <w:r>
        <w:rPr>
          <w:rFonts w:ascii="Times New Roman" w:hAnsi="Times New Roman"/>
          <w:i/>
          <w:sz w:val="24"/>
          <w:szCs w:val="24"/>
        </w:rPr>
        <w:t xml:space="preserve"> </w:t>
      </w:r>
      <w:r>
        <w:rPr>
          <w:rFonts w:ascii="Times New Roman" w:hAnsi="Times New Roman"/>
          <w:sz w:val="24"/>
          <w:szCs w:val="24"/>
        </w:rPr>
        <w:t>is a major cause of meningitis and septicaemia worldwide. Efforts to control meningococcal disease have been aimed at the development of effective vaccines and subsequent implementation in appropriate immunisation schedules. Twelve different meningococcal serogroups are recognised; while serogroup B (</w:t>
      </w:r>
      <w:proofErr w:type="spellStart"/>
      <w:r>
        <w:rPr>
          <w:rFonts w:ascii="Times New Roman" w:hAnsi="Times New Roman"/>
          <w:sz w:val="24"/>
          <w:szCs w:val="24"/>
        </w:rPr>
        <w:t>MenB</w:t>
      </w:r>
      <w:proofErr w:type="spellEnd"/>
      <w:r>
        <w:rPr>
          <w:rFonts w:ascii="Times New Roman" w:hAnsi="Times New Roman"/>
          <w:sz w:val="24"/>
          <w:szCs w:val="24"/>
        </w:rPr>
        <w:t>) is currently responsible for most cases of invasive meningococcal disease (IMD) in Europe, many countries, including the UK, experienced large outbreaks of serogroup C (</w:t>
      </w:r>
      <w:proofErr w:type="spellStart"/>
      <w:r>
        <w:rPr>
          <w:rFonts w:ascii="Times New Roman" w:hAnsi="Times New Roman"/>
          <w:sz w:val="24"/>
          <w:szCs w:val="24"/>
        </w:rPr>
        <w:t>MenC</w:t>
      </w:r>
      <w:proofErr w:type="spellEnd"/>
      <w:r>
        <w:rPr>
          <w:rFonts w:ascii="Times New Roman" w:hAnsi="Times New Roman"/>
          <w:sz w:val="24"/>
          <w:szCs w:val="24"/>
        </w:rPr>
        <w:t xml:space="preserve">) disease in the mid-1990’s, due mainly to the ST-11 clonal complex (cc11) [1]. In 1999, the UK became the first country to introduce the </w:t>
      </w:r>
      <w:proofErr w:type="spellStart"/>
      <w:r>
        <w:rPr>
          <w:rFonts w:ascii="Times New Roman" w:hAnsi="Times New Roman"/>
          <w:sz w:val="24"/>
          <w:szCs w:val="24"/>
        </w:rPr>
        <w:t>MenC</w:t>
      </w:r>
      <w:proofErr w:type="spellEnd"/>
      <w:r>
        <w:rPr>
          <w:rFonts w:ascii="Times New Roman" w:hAnsi="Times New Roman"/>
          <w:sz w:val="24"/>
          <w:szCs w:val="24"/>
        </w:rPr>
        <w:t xml:space="preserve"> conjugate (MCC) vaccine in a phased national campaign targeting all &lt;18 year-olds over a 12-month period, alongside a routine three-dose infant programme [2]. Vaccine eligibility was later extended up to 24 years of age, although this age-group was not actively called for vaccination. Routine use of MCC vaccine in many other European countries followed.</w:t>
      </w:r>
    </w:p>
    <w:p w:rsidR="00E161E4" w:rsidRDefault="00E161E4" w:rsidP="00E161E4">
      <w:pPr>
        <w:spacing w:line="480" w:lineRule="auto"/>
        <w:rPr>
          <w:rFonts w:ascii="Times New Roman" w:hAnsi="Times New Roman"/>
          <w:sz w:val="24"/>
          <w:szCs w:val="24"/>
        </w:rPr>
      </w:pPr>
      <w:r>
        <w:rPr>
          <w:rFonts w:ascii="Times New Roman" w:hAnsi="Times New Roman"/>
          <w:sz w:val="24"/>
          <w:szCs w:val="24"/>
        </w:rPr>
        <w:t xml:space="preserve">Comprehensive national surveillance was initiated concurrently to monitor the impact of the UK programme because the MCC vaccines were licensed on immunogenicity studies alone without direct evidence of clinical efficacy. MCC vaccination was associated with rapid and sustained declines in </w:t>
      </w:r>
      <w:proofErr w:type="spellStart"/>
      <w:r>
        <w:rPr>
          <w:rFonts w:ascii="Times New Roman" w:hAnsi="Times New Roman"/>
          <w:sz w:val="24"/>
          <w:szCs w:val="24"/>
        </w:rPr>
        <w:t>MenC</w:t>
      </w:r>
      <w:proofErr w:type="spellEnd"/>
      <w:r>
        <w:rPr>
          <w:rFonts w:ascii="Times New Roman" w:hAnsi="Times New Roman"/>
          <w:sz w:val="24"/>
          <w:szCs w:val="24"/>
        </w:rPr>
        <w:t xml:space="preserve"> disease across all age-groups through direct and indirect (herd/population) protection [2, 3, 4]. </w:t>
      </w:r>
      <w:r w:rsidDel="00BE2A0C">
        <w:rPr>
          <w:rFonts w:ascii="Times New Roman" w:hAnsi="Times New Roman"/>
          <w:sz w:val="24"/>
          <w:szCs w:val="24"/>
        </w:rPr>
        <w:t xml:space="preserve">Invasive disease is rare following </w:t>
      </w:r>
      <w:r>
        <w:rPr>
          <w:rFonts w:ascii="Times New Roman" w:hAnsi="Times New Roman"/>
          <w:sz w:val="24"/>
          <w:szCs w:val="24"/>
        </w:rPr>
        <w:t xml:space="preserve">nasopharyngeal </w:t>
      </w:r>
      <w:r w:rsidDel="00BE2A0C">
        <w:rPr>
          <w:rFonts w:ascii="Times New Roman" w:hAnsi="Times New Roman"/>
          <w:sz w:val="24"/>
          <w:szCs w:val="24"/>
        </w:rPr>
        <w:t xml:space="preserve">acquisition </w:t>
      </w:r>
      <w:r>
        <w:rPr>
          <w:rFonts w:ascii="Times New Roman" w:hAnsi="Times New Roman"/>
          <w:sz w:val="24"/>
          <w:szCs w:val="24"/>
        </w:rPr>
        <w:t xml:space="preserve">where the meningococcus can persist </w:t>
      </w:r>
      <w:r w:rsidDel="00BE2A0C">
        <w:rPr>
          <w:rFonts w:ascii="Times New Roman" w:hAnsi="Times New Roman"/>
          <w:sz w:val="24"/>
          <w:szCs w:val="24"/>
        </w:rPr>
        <w:t xml:space="preserve">for several months before </w:t>
      </w:r>
      <w:r>
        <w:rPr>
          <w:rFonts w:ascii="Times New Roman" w:hAnsi="Times New Roman"/>
          <w:sz w:val="24"/>
          <w:szCs w:val="24"/>
        </w:rPr>
        <w:t>it is cleared; this asymptomatic carriage – especially in older teenagers –</w:t>
      </w:r>
      <w:r w:rsidDel="00BE2A0C">
        <w:rPr>
          <w:rFonts w:ascii="Times New Roman" w:hAnsi="Times New Roman"/>
          <w:sz w:val="24"/>
          <w:szCs w:val="24"/>
        </w:rPr>
        <w:t xml:space="preserve"> </w:t>
      </w:r>
      <w:r>
        <w:rPr>
          <w:rFonts w:ascii="Times New Roman" w:hAnsi="Times New Roman"/>
          <w:sz w:val="24"/>
          <w:szCs w:val="24"/>
        </w:rPr>
        <w:t>is an</w:t>
      </w:r>
      <w:r w:rsidDel="00BE2A0C">
        <w:rPr>
          <w:rFonts w:ascii="Times New Roman" w:hAnsi="Times New Roman"/>
          <w:sz w:val="24"/>
          <w:szCs w:val="24"/>
        </w:rPr>
        <w:t xml:space="preserve"> important </w:t>
      </w:r>
      <w:r>
        <w:rPr>
          <w:rFonts w:ascii="Times New Roman" w:hAnsi="Times New Roman"/>
          <w:sz w:val="24"/>
          <w:szCs w:val="24"/>
        </w:rPr>
        <w:t>reservoir for infection, onward transmission to susceptible individuals</w:t>
      </w:r>
      <w:r w:rsidDel="00BE2A0C">
        <w:rPr>
          <w:rFonts w:ascii="Times New Roman" w:hAnsi="Times New Roman"/>
          <w:sz w:val="24"/>
          <w:szCs w:val="24"/>
        </w:rPr>
        <w:t xml:space="preserve"> and immunity.  </w:t>
      </w:r>
      <w:r>
        <w:rPr>
          <w:rFonts w:ascii="Times New Roman" w:hAnsi="Times New Roman"/>
          <w:sz w:val="24"/>
          <w:szCs w:val="24"/>
        </w:rPr>
        <w:t xml:space="preserve"> In the UK there was a 66% reduction in </w:t>
      </w:r>
      <w:proofErr w:type="spellStart"/>
      <w:r>
        <w:rPr>
          <w:rFonts w:ascii="Times New Roman" w:hAnsi="Times New Roman"/>
          <w:sz w:val="24"/>
          <w:szCs w:val="24"/>
        </w:rPr>
        <w:t>MenC</w:t>
      </w:r>
      <w:proofErr w:type="spellEnd"/>
      <w:r>
        <w:rPr>
          <w:rFonts w:ascii="Times New Roman" w:hAnsi="Times New Roman"/>
          <w:sz w:val="24"/>
          <w:szCs w:val="24"/>
        </w:rPr>
        <w:t xml:space="preserve"> carriage among 15-19 year-olds within one year of MCC vaccine implementation; this reduction was key to establishing indirect protection across the population [5]. </w:t>
      </w:r>
    </w:p>
    <w:p w:rsidR="00E161E4" w:rsidRDefault="00E161E4" w:rsidP="00E161E4">
      <w:pPr>
        <w:spacing w:line="480" w:lineRule="auto"/>
        <w:rPr>
          <w:rFonts w:ascii="Times New Roman" w:hAnsi="Times New Roman"/>
          <w:sz w:val="24"/>
          <w:szCs w:val="24"/>
        </w:rPr>
      </w:pPr>
      <w:r>
        <w:rPr>
          <w:rFonts w:ascii="Times New Roman" w:hAnsi="Times New Roman"/>
          <w:sz w:val="24"/>
          <w:szCs w:val="24"/>
        </w:rPr>
        <w:lastRenderedPageBreak/>
        <w:t>The UK MCC immunisation programme has evolved over time (Box 1) and from 2013, has included an adolescent MCC vaccine programme to extend direct protection in teenagers and maintain herd protection</w:t>
      </w:r>
      <w:r w:rsidDel="001B176B">
        <w:rPr>
          <w:rFonts w:ascii="Times New Roman" w:hAnsi="Times New Roman"/>
          <w:sz w:val="24"/>
          <w:szCs w:val="24"/>
        </w:rPr>
        <w:t xml:space="preserve"> </w:t>
      </w:r>
      <w:r>
        <w:rPr>
          <w:rFonts w:ascii="Times New Roman" w:hAnsi="Times New Roman"/>
          <w:sz w:val="24"/>
          <w:szCs w:val="24"/>
        </w:rPr>
        <w:t xml:space="preserve">in the wider population. In 2015 this was replaced with </w:t>
      </w:r>
      <w:proofErr w:type="spellStart"/>
      <w:r>
        <w:rPr>
          <w:rFonts w:ascii="Times New Roman" w:hAnsi="Times New Roman"/>
          <w:sz w:val="24"/>
          <w:szCs w:val="24"/>
        </w:rPr>
        <w:t>MenACWY</w:t>
      </w:r>
      <w:proofErr w:type="spellEnd"/>
      <w:r>
        <w:rPr>
          <w:rFonts w:ascii="Times New Roman" w:hAnsi="Times New Roman"/>
          <w:sz w:val="24"/>
          <w:szCs w:val="24"/>
        </w:rPr>
        <w:t xml:space="preserve"> conjugate vaccine programme to combat a national </w:t>
      </w:r>
      <w:proofErr w:type="spellStart"/>
      <w:r>
        <w:rPr>
          <w:rFonts w:ascii="Times New Roman" w:hAnsi="Times New Roman"/>
          <w:sz w:val="24"/>
          <w:szCs w:val="24"/>
        </w:rPr>
        <w:t>MenW</w:t>
      </w:r>
      <w:proofErr w:type="spellEnd"/>
      <w:r>
        <w:rPr>
          <w:rFonts w:ascii="Times New Roman" w:hAnsi="Times New Roman"/>
          <w:sz w:val="24"/>
          <w:szCs w:val="24"/>
        </w:rPr>
        <w:t xml:space="preserve"> outbreak, as well as a multi-component, protein-based vaccine against </w:t>
      </w:r>
      <w:proofErr w:type="spellStart"/>
      <w:r>
        <w:rPr>
          <w:rFonts w:ascii="Times New Roman" w:hAnsi="Times New Roman"/>
          <w:sz w:val="24"/>
          <w:szCs w:val="24"/>
        </w:rPr>
        <w:t>MenB</w:t>
      </w:r>
      <w:proofErr w:type="spellEnd"/>
      <w:r>
        <w:rPr>
          <w:rFonts w:ascii="Times New Roman" w:hAnsi="Times New Roman"/>
          <w:sz w:val="24"/>
          <w:szCs w:val="24"/>
        </w:rPr>
        <w:t xml:space="preserve"> in the infant immunisation schedule [6]. In July 2016, the infant MCC dose was removed because </w:t>
      </w:r>
      <w:proofErr w:type="spellStart"/>
      <w:r>
        <w:rPr>
          <w:rFonts w:ascii="Times New Roman" w:hAnsi="Times New Roman"/>
          <w:sz w:val="24"/>
          <w:szCs w:val="24"/>
        </w:rPr>
        <w:t>MenC</w:t>
      </w:r>
      <w:proofErr w:type="spellEnd"/>
      <w:r>
        <w:rPr>
          <w:rFonts w:ascii="Times New Roman" w:hAnsi="Times New Roman"/>
          <w:sz w:val="24"/>
          <w:szCs w:val="24"/>
        </w:rPr>
        <w:t xml:space="preserve"> cases were extremely rare in this age-group and population protection was likely to be maintained through the adolescent </w:t>
      </w:r>
      <w:proofErr w:type="spellStart"/>
      <w:r>
        <w:rPr>
          <w:rFonts w:ascii="Times New Roman" w:hAnsi="Times New Roman"/>
          <w:sz w:val="24"/>
          <w:szCs w:val="24"/>
        </w:rPr>
        <w:t>MenACWY</w:t>
      </w:r>
      <w:proofErr w:type="spellEnd"/>
      <w:r>
        <w:rPr>
          <w:rFonts w:ascii="Times New Roman" w:hAnsi="Times New Roman"/>
          <w:sz w:val="24"/>
          <w:szCs w:val="24"/>
        </w:rPr>
        <w:t xml:space="preserve"> programme. </w:t>
      </w:r>
    </w:p>
    <w:p w:rsidR="00E161E4" w:rsidRDefault="00E161E4" w:rsidP="00E161E4">
      <w:pPr>
        <w:spacing w:line="480" w:lineRule="auto"/>
        <w:rPr>
          <w:rFonts w:ascii="Times New Roman" w:hAnsi="Times New Roman"/>
          <w:sz w:val="24"/>
          <w:szCs w:val="24"/>
        </w:rPr>
      </w:pPr>
    </w:p>
    <w:p w:rsidR="00E161E4" w:rsidRDefault="00E161E4" w:rsidP="00E161E4">
      <w:pPr>
        <w:spacing w:line="480" w:lineRule="auto"/>
        <w:rPr>
          <w:rFonts w:ascii="Times New Roman" w:hAnsi="Times New Roman"/>
          <w:sz w:val="24"/>
          <w:szCs w:val="24"/>
        </w:rPr>
      </w:pPr>
      <w:r>
        <w:rPr>
          <w:rFonts w:ascii="Times New Roman" w:hAnsi="Times New Roman"/>
          <w:sz w:val="24"/>
          <w:szCs w:val="24"/>
        </w:rPr>
        <w:t>Given resource limitations it is important that vaccination programmes are optimally delivered to ensure maximal population benefit. Here, we evaluate the long-term impact of a national MCC vaccination programme in England on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MenC</w:t>
      </w:r>
      <w:proofErr w:type="spellEnd"/>
      <w:r>
        <w:rPr>
          <w:rFonts w:ascii="Times New Roman" w:hAnsi="Times New Roman"/>
          <w:sz w:val="24"/>
          <w:szCs w:val="24"/>
        </w:rPr>
        <w:t xml:space="preserve"> epidemiology, (ii) the clinical characteristics of confirmed </w:t>
      </w:r>
      <w:proofErr w:type="spellStart"/>
      <w:r>
        <w:rPr>
          <w:rFonts w:ascii="Times New Roman" w:hAnsi="Times New Roman"/>
          <w:sz w:val="24"/>
          <w:szCs w:val="24"/>
        </w:rPr>
        <w:t>MenC</w:t>
      </w:r>
      <w:proofErr w:type="spellEnd"/>
      <w:r>
        <w:rPr>
          <w:rFonts w:ascii="Times New Roman" w:hAnsi="Times New Roman"/>
          <w:sz w:val="24"/>
          <w:szCs w:val="24"/>
        </w:rPr>
        <w:t xml:space="preserve"> cases, (iii) MCC vaccine effectiveness (VE), (iv) characterisation of </w:t>
      </w:r>
      <w:proofErr w:type="spellStart"/>
      <w:r>
        <w:rPr>
          <w:rFonts w:ascii="Times New Roman" w:hAnsi="Times New Roman"/>
          <w:sz w:val="24"/>
          <w:szCs w:val="24"/>
        </w:rPr>
        <w:t>MenC</w:t>
      </w:r>
      <w:proofErr w:type="spellEnd"/>
      <w:r>
        <w:rPr>
          <w:rFonts w:ascii="Times New Roman" w:hAnsi="Times New Roman"/>
          <w:sz w:val="24"/>
          <w:szCs w:val="24"/>
        </w:rPr>
        <w:t xml:space="preserve"> isolates from invasive cases and (v) population immunity through national </w:t>
      </w:r>
      <w:proofErr w:type="spellStart"/>
      <w:r>
        <w:rPr>
          <w:rFonts w:ascii="Times New Roman" w:hAnsi="Times New Roman"/>
          <w:sz w:val="24"/>
          <w:szCs w:val="24"/>
        </w:rPr>
        <w:t>serosurvey</w:t>
      </w:r>
      <w:proofErr w:type="spellEnd"/>
      <w:r w:rsidRPr="00CA7F50">
        <w:rPr>
          <w:rFonts w:ascii="Times New Roman" w:hAnsi="Times New Roman"/>
          <w:sz w:val="24"/>
          <w:szCs w:val="24"/>
        </w:rPr>
        <w:t xml:space="preserve"> </w:t>
      </w:r>
      <w:r>
        <w:rPr>
          <w:rFonts w:ascii="Times New Roman" w:hAnsi="Times New Roman"/>
          <w:sz w:val="24"/>
          <w:szCs w:val="24"/>
        </w:rPr>
        <w:t xml:space="preserve">updating previous studies [7,8,9].  </w:t>
      </w:r>
    </w:p>
    <w:p w:rsidR="00E161E4" w:rsidRDefault="00E161E4" w:rsidP="00E161E4">
      <w:pPr>
        <w:spacing w:line="480" w:lineRule="auto"/>
        <w:rPr>
          <w:rFonts w:ascii="Times New Roman" w:hAnsi="Times New Roman"/>
          <w:sz w:val="24"/>
          <w:szCs w:val="24"/>
        </w:rPr>
      </w:pPr>
    </w:p>
    <w:p w:rsidR="00E161E4" w:rsidRDefault="00E161E4" w:rsidP="00E161E4">
      <w:pPr>
        <w:spacing w:line="480" w:lineRule="auto"/>
        <w:rPr>
          <w:rFonts w:ascii="Times New Roman" w:hAnsi="Times New Roman"/>
          <w:b/>
          <w:sz w:val="24"/>
          <w:szCs w:val="24"/>
        </w:rPr>
      </w:pPr>
      <w:r w:rsidRPr="00237C3A">
        <w:rPr>
          <w:rFonts w:ascii="Times New Roman" w:hAnsi="Times New Roman"/>
          <w:b/>
          <w:sz w:val="24"/>
          <w:szCs w:val="24"/>
        </w:rPr>
        <w:t>Methods</w:t>
      </w:r>
      <w:r>
        <w:rPr>
          <w:rFonts w:ascii="Times New Roman" w:hAnsi="Times New Roman"/>
          <w:b/>
          <w:sz w:val="24"/>
          <w:szCs w:val="24"/>
        </w:rPr>
        <w:t xml:space="preserve">  </w:t>
      </w:r>
    </w:p>
    <w:p w:rsidR="00E161E4" w:rsidRDefault="00E161E4" w:rsidP="00E161E4">
      <w:pPr>
        <w:spacing w:line="480" w:lineRule="auto"/>
        <w:rPr>
          <w:rFonts w:ascii="Times New Roman" w:hAnsi="Times New Roman"/>
          <w:b/>
          <w:sz w:val="24"/>
          <w:szCs w:val="24"/>
        </w:rPr>
      </w:pPr>
      <w:r>
        <w:rPr>
          <w:rFonts w:ascii="Times New Roman" w:hAnsi="Times New Roman"/>
          <w:b/>
          <w:sz w:val="24"/>
          <w:szCs w:val="24"/>
        </w:rPr>
        <w:t>National epidemiology</w:t>
      </w:r>
    </w:p>
    <w:p w:rsidR="00E161E4" w:rsidRDefault="00E161E4" w:rsidP="00E161E4">
      <w:pPr>
        <w:spacing w:line="480" w:lineRule="auto"/>
        <w:rPr>
          <w:rFonts w:ascii="Times New Roman" w:hAnsi="Times New Roman"/>
          <w:sz w:val="24"/>
          <w:szCs w:val="24"/>
        </w:rPr>
      </w:pPr>
      <w:r w:rsidRPr="00F678AE">
        <w:rPr>
          <w:rFonts w:ascii="Times New Roman" w:hAnsi="Times New Roman"/>
          <w:sz w:val="24"/>
          <w:szCs w:val="24"/>
        </w:rPr>
        <w:t>Public Health England (PHE) conducts enhanced national surveillance of IMD in England</w:t>
      </w:r>
      <w:r>
        <w:rPr>
          <w:rFonts w:ascii="Times New Roman" w:hAnsi="Times New Roman"/>
          <w:sz w:val="24"/>
          <w:szCs w:val="24"/>
        </w:rPr>
        <w:t>.</w:t>
      </w:r>
      <w:r w:rsidRPr="00F678AE">
        <w:rPr>
          <w:rFonts w:ascii="Times New Roman" w:hAnsi="Times New Roman"/>
          <w:sz w:val="24"/>
          <w:szCs w:val="24"/>
        </w:rPr>
        <w:t xml:space="preserve"> The PHE Meningococcal Reference Unit (MRU) provides a national service for confirming, grouping and characterising in</w:t>
      </w:r>
      <w:r w:rsidRPr="0012264E">
        <w:rPr>
          <w:rFonts w:ascii="Times New Roman" w:hAnsi="Times New Roman"/>
          <w:sz w:val="24"/>
          <w:szCs w:val="24"/>
        </w:rPr>
        <w:t xml:space="preserve">vasive meningococcal </w:t>
      </w:r>
      <w:r w:rsidRPr="00AC3FB1">
        <w:rPr>
          <w:rFonts w:ascii="Times New Roman" w:hAnsi="Times New Roman"/>
          <w:sz w:val="24"/>
          <w:szCs w:val="24"/>
        </w:rPr>
        <w:t>isolates [10].</w:t>
      </w:r>
      <w:r w:rsidRPr="00F678AE">
        <w:rPr>
          <w:rFonts w:ascii="Times New Roman" w:hAnsi="Times New Roman"/>
          <w:sz w:val="24"/>
          <w:szCs w:val="24"/>
        </w:rPr>
        <w:t xml:space="preserve"> The MRU also provides free </w:t>
      </w:r>
      <w:r>
        <w:rPr>
          <w:rFonts w:ascii="Times New Roman" w:hAnsi="Times New Roman"/>
          <w:sz w:val="24"/>
          <w:szCs w:val="24"/>
        </w:rPr>
        <w:t xml:space="preserve">national </w:t>
      </w:r>
      <w:r w:rsidRPr="00F678AE">
        <w:rPr>
          <w:rFonts w:ascii="Times New Roman" w:hAnsi="Times New Roman"/>
          <w:sz w:val="24"/>
          <w:szCs w:val="24"/>
        </w:rPr>
        <w:t xml:space="preserve">PCR-testing of clinical samples from patients with suspected </w:t>
      </w:r>
      <w:proofErr w:type="gramStart"/>
      <w:r w:rsidRPr="00F678AE">
        <w:rPr>
          <w:rFonts w:ascii="Times New Roman" w:hAnsi="Times New Roman"/>
          <w:sz w:val="24"/>
          <w:szCs w:val="24"/>
        </w:rPr>
        <w:t>IMD</w:t>
      </w:r>
      <w:r>
        <w:rPr>
          <w:rFonts w:ascii="Times New Roman" w:hAnsi="Times New Roman"/>
          <w:sz w:val="24"/>
          <w:szCs w:val="24"/>
        </w:rPr>
        <w:t>.;</w:t>
      </w:r>
      <w:proofErr w:type="gramEnd"/>
      <w:r w:rsidRPr="00F678AE">
        <w:rPr>
          <w:rFonts w:ascii="Times New Roman" w:hAnsi="Times New Roman"/>
          <w:sz w:val="24"/>
          <w:szCs w:val="24"/>
        </w:rPr>
        <w:t xml:space="preserve"> </w:t>
      </w:r>
      <w:r>
        <w:rPr>
          <w:rFonts w:ascii="Times New Roman" w:hAnsi="Times New Roman"/>
          <w:sz w:val="24"/>
          <w:szCs w:val="24"/>
        </w:rPr>
        <w:t xml:space="preserve">Diagnostic laboratories are required by law to notify PHE </w:t>
      </w:r>
      <w:r w:rsidRPr="00BA11E8">
        <w:rPr>
          <w:rFonts w:ascii="Times New Roman" w:hAnsi="Times New Roman"/>
          <w:sz w:val="24"/>
          <w:szCs w:val="24"/>
        </w:rPr>
        <w:t xml:space="preserve">when they identify </w:t>
      </w:r>
      <w:r w:rsidRPr="00091FF8">
        <w:rPr>
          <w:rFonts w:ascii="Times New Roman" w:hAnsi="Times New Roman"/>
          <w:i/>
          <w:sz w:val="24"/>
          <w:szCs w:val="24"/>
        </w:rPr>
        <w:t xml:space="preserve">Neisseria </w:t>
      </w:r>
      <w:proofErr w:type="spellStart"/>
      <w:r w:rsidRPr="00091FF8">
        <w:rPr>
          <w:rFonts w:ascii="Times New Roman" w:hAnsi="Times New Roman"/>
          <w:i/>
          <w:sz w:val="24"/>
          <w:szCs w:val="24"/>
        </w:rPr>
        <w:t>meningitidis</w:t>
      </w:r>
      <w:proofErr w:type="spellEnd"/>
      <w:r>
        <w:rPr>
          <w:rFonts w:ascii="Times New Roman" w:hAnsi="Times New Roman"/>
          <w:sz w:val="24"/>
          <w:szCs w:val="24"/>
        </w:rPr>
        <w:t xml:space="preserve"> and samples are requested to be sent to the MRU for confirmation and characterisation. PHE</w:t>
      </w:r>
      <w:r w:rsidRPr="00F678AE">
        <w:rPr>
          <w:rFonts w:ascii="Times New Roman" w:hAnsi="Times New Roman"/>
          <w:sz w:val="24"/>
          <w:szCs w:val="24"/>
        </w:rPr>
        <w:t xml:space="preserve"> </w:t>
      </w:r>
      <w:r>
        <w:rPr>
          <w:rFonts w:ascii="Times New Roman" w:hAnsi="Times New Roman"/>
          <w:sz w:val="24"/>
          <w:szCs w:val="24"/>
        </w:rPr>
        <w:t>routinely reconcile laboratory-confirmed cases to generate a national dataset [11</w:t>
      </w:r>
      <w:proofErr w:type="gramStart"/>
      <w:r>
        <w:rPr>
          <w:rFonts w:ascii="Times New Roman" w:hAnsi="Times New Roman"/>
          <w:sz w:val="24"/>
          <w:szCs w:val="24"/>
        </w:rPr>
        <w:t>]and</w:t>
      </w:r>
      <w:proofErr w:type="gramEnd"/>
      <w:r>
        <w:rPr>
          <w:rFonts w:ascii="Times New Roman" w:hAnsi="Times New Roman"/>
          <w:sz w:val="24"/>
          <w:szCs w:val="24"/>
        </w:rPr>
        <w:t xml:space="preserve"> follows-</w:t>
      </w:r>
      <w:r w:rsidRPr="000A1700">
        <w:rPr>
          <w:rFonts w:ascii="Times New Roman" w:hAnsi="Times New Roman"/>
          <w:sz w:val="24"/>
          <w:szCs w:val="24"/>
        </w:rPr>
        <w:t xml:space="preserve"> </w:t>
      </w:r>
      <w:r>
        <w:rPr>
          <w:rFonts w:ascii="Times New Roman" w:hAnsi="Times New Roman"/>
          <w:sz w:val="24"/>
          <w:szCs w:val="24"/>
        </w:rPr>
        <w:t xml:space="preserve">up each case for </w:t>
      </w:r>
      <w:r w:rsidRPr="00631AFD">
        <w:rPr>
          <w:rFonts w:ascii="Times New Roman" w:hAnsi="Times New Roman"/>
          <w:sz w:val="24"/>
          <w:szCs w:val="24"/>
        </w:rPr>
        <w:t>demographic data, vaccination history, clinical presentation and outcome</w:t>
      </w:r>
      <w:r>
        <w:rPr>
          <w:rFonts w:ascii="Times New Roman" w:hAnsi="Times New Roman"/>
          <w:sz w:val="24"/>
          <w:szCs w:val="24"/>
        </w:rPr>
        <w:t>s</w:t>
      </w:r>
      <w:r w:rsidRPr="001E474E">
        <w:rPr>
          <w:rFonts w:ascii="Times New Roman" w:hAnsi="Times New Roman"/>
          <w:sz w:val="24"/>
          <w:szCs w:val="24"/>
        </w:rPr>
        <w:t xml:space="preserve"> </w:t>
      </w:r>
      <w:r>
        <w:rPr>
          <w:rFonts w:ascii="Times New Roman" w:hAnsi="Times New Roman"/>
          <w:sz w:val="24"/>
          <w:szCs w:val="24"/>
        </w:rPr>
        <w:t>through</w:t>
      </w:r>
      <w:r w:rsidRPr="00F678AE">
        <w:rPr>
          <w:rFonts w:ascii="Times New Roman" w:hAnsi="Times New Roman"/>
          <w:sz w:val="24"/>
          <w:szCs w:val="24"/>
        </w:rPr>
        <w:t xml:space="preserve"> </w:t>
      </w:r>
      <w:r w:rsidRPr="001E474E">
        <w:rPr>
          <w:rFonts w:ascii="Times New Roman" w:hAnsi="Times New Roman"/>
          <w:sz w:val="24"/>
          <w:szCs w:val="24"/>
        </w:rPr>
        <w:t>Health Protection Teams (HPTs)</w:t>
      </w:r>
      <w:r>
        <w:rPr>
          <w:rFonts w:ascii="Times New Roman" w:hAnsi="Times New Roman"/>
          <w:sz w:val="24"/>
          <w:szCs w:val="24"/>
        </w:rPr>
        <w:t xml:space="preserve">, </w:t>
      </w:r>
      <w:r w:rsidRPr="00F678AE">
        <w:rPr>
          <w:rFonts w:ascii="Times New Roman" w:hAnsi="Times New Roman"/>
          <w:sz w:val="24"/>
          <w:szCs w:val="24"/>
        </w:rPr>
        <w:t>general practitioners</w:t>
      </w:r>
      <w:r>
        <w:rPr>
          <w:rFonts w:ascii="Times New Roman" w:hAnsi="Times New Roman"/>
          <w:sz w:val="24"/>
          <w:szCs w:val="24"/>
        </w:rPr>
        <w:t xml:space="preserve"> and, for younger cases, hospital clinicians</w:t>
      </w:r>
      <w:r w:rsidRPr="00F678AE">
        <w:rPr>
          <w:rFonts w:ascii="Times New Roman" w:hAnsi="Times New Roman"/>
          <w:sz w:val="24"/>
          <w:szCs w:val="24"/>
        </w:rPr>
        <w:t>.</w:t>
      </w:r>
      <w:r>
        <w:rPr>
          <w:rFonts w:ascii="Times New Roman" w:hAnsi="Times New Roman"/>
          <w:sz w:val="24"/>
          <w:szCs w:val="24"/>
        </w:rPr>
        <w:t xml:space="preserve"> Details documented on </w:t>
      </w:r>
      <w:proofErr w:type="spellStart"/>
      <w:r>
        <w:rPr>
          <w:rFonts w:ascii="Times New Roman" w:hAnsi="Times New Roman"/>
          <w:sz w:val="24"/>
          <w:szCs w:val="24"/>
        </w:rPr>
        <w:t>HPZone</w:t>
      </w:r>
      <w:proofErr w:type="spellEnd"/>
      <w:r>
        <w:rPr>
          <w:rFonts w:ascii="Times New Roman" w:hAnsi="Times New Roman"/>
          <w:sz w:val="24"/>
          <w:szCs w:val="24"/>
        </w:rPr>
        <w:t>, (</w:t>
      </w:r>
      <w:r w:rsidRPr="005D546D">
        <w:rPr>
          <w:rFonts w:ascii="Times New Roman" w:hAnsi="Times New Roman"/>
          <w:sz w:val="24"/>
          <w:szCs w:val="24"/>
        </w:rPr>
        <w:t>a web-based software for public health management of infectious diseases</w:t>
      </w:r>
      <w:r w:rsidRPr="005D546D" w:rsidDel="005D546D">
        <w:rPr>
          <w:rFonts w:ascii="Times New Roman" w:hAnsi="Times New Roman"/>
          <w:sz w:val="24"/>
          <w:szCs w:val="24"/>
        </w:rPr>
        <w:t xml:space="preserve"> </w:t>
      </w:r>
      <w:r>
        <w:rPr>
          <w:rFonts w:ascii="Times New Roman" w:hAnsi="Times New Roman"/>
          <w:sz w:val="24"/>
          <w:szCs w:val="24"/>
        </w:rPr>
        <w:t>used by HPTs throughout England), were also accessed by PHE to obtain additional information on cases since 2010.</w:t>
      </w:r>
    </w:p>
    <w:p w:rsidR="00E161E4" w:rsidRDefault="00E161E4" w:rsidP="00E161E4">
      <w:pPr>
        <w:spacing w:line="480" w:lineRule="auto"/>
        <w:rPr>
          <w:rFonts w:ascii="Times New Roman" w:hAnsi="Times New Roman"/>
          <w:b/>
          <w:sz w:val="24"/>
          <w:szCs w:val="24"/>
        </w:rPr>
      </w:pPr>
      <w:r>
        <w:rPr>
          <w:rFonts w:ascii="Times New Roman" w:hAnsi="Times New Roman"/>
          <w:b/>
          <w:sz w:val="24"/>
          <w:szCs w:val="24"/>
        </w:rPr>
        <w:t>Vaccine effectiveness</w:t>
      </w:r>
    </w:p>
    <w:p w:rsidR="00E161E4" w:rsidRDefault="00E161E4" w:rsidP="00E161E4">
      <w:pPr>
        <w:spacing w:line="480" w:lineRule="auto"/>
        <w:rPr>
          <w:rFonts w:ascii="Times New Roman" w:hAnsi="Times New Roman"/>
          <w:sz w:val="24"/>
          <w:szCs w:val="24"/>
        </w:rPr>
      </w:pPr>
      <w:r>
        <w:rPr>
          <w:rFonts w:ascii="Times New Roman" w:hAnsi="Times New Roman"/>
          <w:sz w:val="24"/>
          <w:szCs w:val="24"/>
        </w:rPr>
        <w:t xml:space="preserve">Using the national dataset MCC VE was calculated </w:t>
      </w:r>
      <w:r w:rsidRPr="00F575FA">
        <w:rPr>
          <w:rFonts w:ascii="Times New Roman" w:hAnsi="Times New Roman"/>
          <w:sz w:val="24"/>
          <w:szCs w:val="24"/>
        </w:rPr>
        <w:t xml:space="preserve">using the screening method </w:t>
      </w:r>
      <w:r>
        <w:rPr>
          <w:rFonts w:ascii="Times New Roman" w:hAnsi="Times New Roman"/>
          <w:sz w:val="24"/>
          <w:szCs w:val="24"/>
        </w:rPr>
        <w:t>[12] for</w:t>
      </w:r>
      <w:r w:rsidRPr="00F575FA">
        <w:rPr>
          <w:rFonts w:ascii="Times New Roman" w:hAnsi="Times New Roman"/>
          <w:sz w:val="24"/>
          <w:szCs w:val="24"/>
        </w:rPr>
        <w:t xml:space="preserve"> confirmed </w:t>
      </w:r>
      <w:proofErr w:type="spellStart"/>
      <w:r w:rsidRPr="00F575FA">
        <w:rPr>
          <w:rFonts w:ascii="Times New Roman" w:hAnsi="Times New Roman"/>
          <w:sz w:val="24"/>
          <w:szCs w:val="24"/>
        </w:rPr>
        <w:t>MenC</w:t>
      </w:r>
      <w:proofErr w:type="spellEnd"/>
      <w:r w:rsidRPr="00F575FA">
        <w:rPr>
          <w:rFonts w:ascii="Times New Roman" w:hAnsi="Times New Roman"/>
          <w:sz w:val="24"/>
          <w:szCs w:val="24"/>
        </w:rPr>
        <w:t xml:space="preserve"> </w:t>
      </w:r>
      <w:r>
        <w:rPr>
          <w:rFonts w:ascii="Times New Roman" w:hAnsi="Times New Roman"/>
          <w:sz w:val="24"/>
          <w:szCs w:val="24"/>
        </w:rPr>
        <w:t>cases</w:t>
      </w:r>
      <w:r w:rsidRPr="00F575FA">
        <w:rPr>
          <w:rFonts w:ascii="Times New Roman" w:hAnsi="Times New Roman"/>
          <w:sz w:val="24"/>
          <w:szCs w:val="24"/>
        </w:rPr>
        <w:t xml:space="preserve"> </w:t>
      </w:r>
      <w:r>
        <w:rPr>
          <w:rFonts w:ascii="Times New Roman" w:hAnsi="Times New Roman"/>
          <w:sz w:val="24"/>
          <w:szCs w:val="24"/>
        </w:rPr>
        <w:t>among</w:t>
      </w:r>
      <w:r w:rsidRPr="00F575FA">
        <w:rPr>
          <w:rFonts w:ascii="Times New Roman" w:hAnsi="Times New Roman"/>
          <w:sz w:val="24"/>
          <w:szCs w:val="24"/>
        </w:rPr>
        <w:t xml:space="preserve"> </w:t>
      </w:r>
      <w:r>
        <w:rPr>
          <w:rFonts w:ascii="Times New Roman" w:hAnsi="Times New Roman"/>
          <w:sz w:val="24"/>
          <w:szCs w:val="24"/>
        </w:rPr>
        <w:t xml:space="preserve">MCC-eligible </w:t>
      </w:r>
      <w:r w:rsidRPr="00F575FA">
        <w:rPr>
          <w:rFonts w:ascii="Times New Roman" w:hAnsi="Times New Roman"/>
          <w:sz w:val="24"/>
          <w:szCs w:val="24"/>
        </w:rPr>
        <w:t xml:space="preserve">individuals (born </w:t>
      </w:r>
      <w:r>
        <w:rPr>
          <w:rFonts w:ascii="Times New Roman" w:hAnsi="Times New Roman"/>
          <w:sz w:val="24"/>
          <w:szCs w:val="24"/>
        </w:rPr>
        <w:t>since</w:t>
      </w:r>
      <w:r w:rsidRPr="00F575FA">
        <w:rPr>
          <w:rFonts w:ascii="Times New Roman" w:hAnsi="Times New Roman"/>
          <w:sz w:val="24"/>
          <w:szCs w:val="24"/>
        </w:rPr>
        <w:t xml:space="preserve"> </w:t>
      </w:r>
      <w:r>
        <w:rPr>
          <w:rFonts w:ascii="Times New Roman" w:hAnsi="Times New Roman"/>
          <w:sz w:val="24"/>
          <w:szCs w:val="24"/>
        </w:rPr>
        <w:t>0</w:t>
      </w:r>
      <w:r w:rsidRPr="00F575FA">
        <w:rPr>
          <w:rFonts w:ascii="Times New Roman" w:hAnsi="Times New Roman"/>
          <w:sz w:val="24"/>
          <w:szCs w:val="24"/>
        </w:rPr>
        <w:t>1/</w:t>
      </w:r>
      <w:r>
        <w:rPr>
          <w:rFonts w:ascii="Times New Roman" w:hAnsi="Times New Roman"/>
          <w:sz w:val="24"/>
          <w:szCs w:val="24"/>
        </w:rPr>
        <w:t>0</w:t>
      </w:r>
      <w:r w:rsidRPr="00F575FA">
        <w:rPr>
          <w:rFonts w:ascii="Times New Roman" w:hAnsi="Times New Roman"/>
          <w:sz w:val="24"/>
          <w:szCs w:val="24"/>
        </w:rPr>
        <w:t xml:space="preserve">9/1981) in England between </w:t>
      </w:r>
      <w:r>
        <w:rPr>
          <w:rFonts w:ascii="Times New Roman" w:hAnsi="Times New Roman"/>
          <w:sz w:val="24"/>
          <w:szCs w:val="24"/>
        </w:rPr>
        <w:t>0</w:t>
      </w:r>
      <w:r w:rsidRPr="00F575FA">
        <w:rPr>
          <w:rFonts w:ascii="Times New Roman" w:hAnsi="Times New Roman"/>
          <w:sz w:val="24"/>
          <w:szCs w:val="24"/>
        </w:rPr>
        <w:t>1/</w:t>
      </w:r>
      <w:r>
        <w:rPr>
          <w:rFonts w:ascii="Times New Roman" w:hAnsi="Times New Roman"/>
          <w:sz w:val="24"/>
          <w:szCs w:val="24"/>
        </w:rPr>
        <w:t>0</w:t>
      </w:r>
      <w:r w:rsidRPr="00F575FA">
        <w:rPr>
          <w:rFonts w:ascii="Times New Roman" w:hAnsi="Times New Roman"/>
          <w:sz w:val="24"/>
          <w:szCs w:val="24"/>
        </w:rPr>
        <w:t>1/2000 and 30/</w:t>
      </w:r>
      <w:r>
        <w:rPr>
          <w:rFonts w:ascii="Times New Roman" w:hAnsi="Times New Roman"/>
          <w:sz w:val="24"/>
          <w:szCs w:val="24"/>
        </w:rPr>
        <w:t>0</w:t>
      </w:r>
      <w:r w:rsidRPr="00F575FA">
        <w:rPr>
          <w:rFonts w:ascii="Times New Roman" w:hAnsi="Times New Roman"/>
          <w:sz w:val="24"/>
          <w:szCs w:val="24"/>
        </w:rPr>
        <w:t>6/2016. VE was estimated according to time since vaccination (or</w:t>
      </w:r>
      <w:r>
        <w:rPr>
          <w:rFonts w:ascii="Times New Roman" w:hAnsi="Times New Roman"/>
          <w:sz w:val="24"/>
          <w:szCs w:val="24"/>
        </w:rPr>
        <w:t>,</w:t>
      </w:r>
      <w:r w:rsidRPr="00F575FA">
        <w:rPr>
          <w:rFonts w:ascii="Times New Roman" w:hAnsi="Times New Roman"/>
          <w:sz w:val="24"/>
          <w:szCs w:val="24"/>
        </w:rPr>
        <w:t xml:space="preserve"> if unvaccinated</w:t>
      </w:r>
      <w:r>
        <w:rPr>
          <w:rFonts w:ascii="Times New Roman" w:hAnsi="Times New Roman"/>
          <w:sz w:val="24"/>
          <w:szCs w:val="24"/>
        </w:rPr>
        <w:t>, since the age at last scheduled dose</w:t>
      </w:r>
      <w:r w:rsidRPr="00F575FA">
        <w:rPr>
          <w:rFonts w:ascii="Times New Roman" w:hAnsi="Times New Roman"/>
          <w:sz w:val="24"/>
          <w:szCs w:val="24"/>
        </w:rPr>
        <w:t>)</w:t>
      </w:r>
      <w:r>
        <w:rPr>
          <w:rFonts w:ascii="Times New Roman" w:hAnsi="Times New Roman"/>
          <w:sz w:val="24"/>
          <w:szCs w:val="24"/>
        </w:rPr>
        <w:t xml:space="preserve">; analysis included unvaccinated children, those who </w:t>
      </w:r>
      <w:r w:rsidRPr="00F575FA">
        <w:rPr>
          <w:rFonts w:ascii="Times New Roman" w:hAnsi="Times New Roman"/>
          <w:sz w:val="24"/>
          <w:szCs w:val="24"/>
        </w:rPr>
        <w:t xml:space="preserve">had completed the </w:t>
      </w:r>
      <w:r>
        <w:rPr>
          <w:rFonts w:ascii="Times New Roman" w:hAnsi="Times New Roman"/>
          <w:sz w:val="24"/>
          <w:szCs w:val="24"/>
        </w:rPr>
        <w:t xml:space="preserve">recommended </w:t>
      </w:r>
      <w:r w:rsidRPr="00F575FA">
        <w:rPr>
          <w:rFonts w:ascii="Times New Roman" w:hAnsi="Times New Roman"/>
          <w:sz w:val="24"/>
          <w:szCs w:val="24"/>
        </w:rPr>
        <w:t xml:space="preserve">primary </w:t>
      </w:r>
      <w:r>
        <w:rPr>
          <w:rFonts w:ascii="Times New Roman" w:hAnsi="Times New Roman"/>
          <w:sz w:val="24"/>
          <w:szCs w:val="24"/>
        </w:rPr>
        <w:t xml:space="preserve">immunisation </w:t>
      </w:r>
      <w:r w:rsidRPr="00F575FA">
        <w:rPr>
          <w:rFonts w:ascii="Times New Roman" w:hAnsi="Times New Roman"/>
          <w:sz w:val="24"/>
          <w:szCs w:val="24"/>
        </w:rPr>
        <w:t>course for their birth cohort (</w:t>
      </w:r>
      <w:r>
        <w:rPr>
          <w:rFonts w:ascii="Times New Roman" w:hAnsi="Times New Roman"/>
          <w:sz w:val="24"/>
          <w:szCs w:val="24"/>
        </w:rPr>
        <w:t>three doses for &lt;1 year-olds before</w:t>
      </w:r>
      <w:r w:rsidRPr="00F575FA">
        <w:rPr>
          <w:rFonts w:ascii="Times New Roman" w:hAnsi="Times New Roman"/>
          <w:sz w:val="24"/>
          <w:szCs w:val="24"/>
        </w:rPr>
        <w:t xml:space="preserve"> </w:t>
      </w:r>
      <w:r>
        <w:rPr>
          <w:rFonts w:ascii="Times New Roman" w:hAnsi="Times New Roman"/>
          <w:sz w:val="24"/>
          <w:szCs w:val="24"/>
        </w:rPr>
        <w:t xml:space="preserve">September </w:t>
      </w:r>
      <w:r w:rsidRPr="00F575FA">
        <w:rPr>
          <w:rFonts w:ascii="Times New Roman" w:hAnsi="Times New Roman"/>
          <w:sz w:val="24"/>
          <w:szCs w:val="24"/>
        </w:rPr>
        <w:t>2006</w:t>
      </w:r>
      <w:r>
        <w:rPr>
          <w:rFonts w:ascii="Times New Roman" w:hAnsi="Times New Roman"/>
          <w:sz w:val="24"/>
          <w:szCs w:val="24"/>
        </w:rPr>
        <w:t>), or</w:t>
      </w:r>
      <w:r w:rsidRPr="00F575FA">
        <w:rPr>
          <w:rFonts w:ascii="Times New Roman" w:hAnsi="Times New Roman"/>
          <w:sz w:val="24"/>
          <w:szCs w:val="24"/>
        </w:rPr>
        <w:t xml:space="preserve"> </w:t>
      </w:r>
      <w:r>
        <w:rPr>
          <w:rFonts w:ascii="Times New Roman" w:hAnsi="Times New Roman"/>
          <w:sz w:val="24"/>
          <w:szCs w:val="24"/>
        </w:rPr>
        <w:t xml:space="preserve">had received one </w:t>
      </w:r>
      <w:r w:rsidRPr="00F575FA">
        <w:rPr>
          <w:rFonts w:ascii="Times New Roman" w:hAnsi="Times New Roman"/>
          <w:sz w:val="24"/>
          <w:szCs w:val="24"/>
        </w:rPr>
        <w:t>dose</w:t>
      </w:r>
      <w:r>
        <w:rPr>
          <w:rFonts w:ascii="Times New Roman" w:hAnsi="Times New Roman"/>
          <w:sz w:val="24"/>
          <w:szCs w:val="24"/>
        </w:rPr>
        <w:t xml:space="preserve"> </w:t>
      </w:r>
      <w:r w:rsidRPr="00F575FA">
        <w:rPr>
          <w:rFonts w:ascii="Times New Roman" w:hAnsi="Times New Roman"/>
          <w:sz w:val="24"/>
          <w:szCs w:val="24"/>
        </w:rPr>
        <w:t xml:space="preserve">after their </w:t>
      </w:r>
      <w:r>
        <w:rPr>
          <w:rFonts w:ascii="Times New Roman" w:hAnsi="Times New Roman"/>
          <w:sz w:val="24"/>
          <w:szCs w:val="24"/>
        </w:rPr>
        <w:t>first</w:t>
      </w:r>
      <w:r w:rsidRPr="00F575FA">
        <w:rPr>
          <w:rFonts w:ascii="Times New Roman" w:hAnsi="Times New Roman"/>
          <w:sz w:val="24"/>
          <w:szCs w:val="24"/>
        </w:rPr>
        <w:t xml:space="preserve"> birthday </w:t>
      </w:r>
      <w:r>
        <w:rPr>
          <w:rFonts w:ascii="Times New Roman" w:hAnsi="Times New Roman"/>
          <w:sz w:val="24"/>
          <w:szCs w:val="24"/>
        </w:rPr>
        <w:t>at any age</w:t>
      </w:r>
      <w:r w:rsidRPr="00F575FA">
        <w:rPr>
          <w:rFonts w:ascii="Times New Roman" w:hAnsi="Times New Roman"/>
          <w:sz w:val="24"/>
          <w:szCs w:val="24"/>
        </w:rPr>
        <w:t xml:space="preserve">. </w:t>
      </w:r>
      <w:r>
        <w:rPr>
          <w:rFonts w:ascii="Times New Roman" w:hAnsi="Times New Roman"/>
          <w:sz w:val="24"/>
          <w:szCs w:val="24"/>
        </w:rPr>
        <w:t xml:space="preserve">Effectiveness of the primary plus booster dose was based on cases who had received </w:t>
      </w:r>
      <m:oMath>
        <m:r>
          <w:rPr>
            <w:rFonts w:ascii="Cambria Math" w:hAnsi="Cambria Math"/>
            <w:sz w:val="24"/>
            <w:szCs w:val="24"/>
          </w:rPr>
          <m:t>≥</m:t>
        </m:r>
      </m:oMath>
      <w:r w:rsidRPr="005A5F53">
        <w:rPr>
          <w:rFonts w:ascii="Times New Roman" w:eastAsia="MS Mincho" w:hAnsi="Times New Roman"/>
          <w:sz w:val="24"/>
          <w:szCs w:val="24"/>
        </w:rPr>
        <w:t xml:space="preserve">1 </w:t>
      </w:r>
      <w:r>
        <w:rPr>
          <w:rFonts w:ascii="Times New Roman" w:hAnsi="Times New Roman"/>
          <w:sz w:val="24"/>
          <w:szCs w:val="24"/>
        </w:rPr>
        <w:t>primary MCC dose followed by the 12-month Hib/MCC booster. The following formula was used</w:t>
      </w:r>
      <w:r w:rsidRPr="00F575FA">
        <w:rPr>
          <w:rFonts w:ascii="Times New Roman" w:hAnsi="Times New Roman"/>
          <w:sz w:val="24"/>
          <w:szCs w:val="24"/>
        </w:rPr>
        <w:t>: VE = 1</w:t>
      </w:r>
      <w:proofErr w:type="gramStart"/>
      <w:r w:rsidRPr="00F575FA">
        <w:rPr>
          <w:rFonts w:ascii="Times New Roman" w:hAnsi="Times New Roman"/>
          <w:sz w:val="24"/>
          <w:szCs w:val="24"/>
        </w:rPr>
        <w:t>−[</w:t>
      </w:r>
      <w:proofErr w:type="gramEnd"/>
      <w:r w:rsidRPr="00F575FA">
        <w:rPr>
          <w:rFonts w:ascii="Times New Roman" w:hAnsi="Times New Roman"/>
          <w:sz w:val="24"/>
          <w:szCs w:val="24"/>
        </w:rPr>
        <w:t>PCV(1−PPV)]/[(1−PCV)PPV], where PCV is the proportion of</w:t>
      </w:r>
      <w:r>
        <w:rPr>
          <w:rFonts w:ascii="Times New Roman" w:hAnsi="Times New Roman"/>
          <w:sz w:val="24"/>
          <w:szCs w:val="24"/>
        </w:rPr>
        <w:t xml:space="preserve"> vaccinated </w:t>
      </w:r>
      <w:proofErr w:type="spellStart"/>
      <w:r>
        <w:rPr>
          <w:rFonts w:ascii="Times New Roman" w:hAnsi="Times New Roman"/>
          <w:sz w:val="24"/>
          <w:szCs w:val="24"/>
        </w:rPr>
        <w:t>Men</w:t>
      </w:r>
      <w:r w:rsidRPr="00F575FA">
        <w:rPr>
          <w:rFonts w:ascii="Times New Roman" w:hAnsi="Times New Roman"/>
          <w:sz w:val="24"/>
          <w:szCs w:val="24"/>
        </w:rPr>
        <w:t>C</w:t>
      </w:r>
      <w:proofErr w:type="spellEnd"/>
      <w:r w:rsidRPr="00F575FA">
        <w:rPr>
          <w:rFonts w:ascii="Times New Roman" w:hAnsi="Times New Roman"/>
          <w:sz w:val="24"/>
          <w:szCs w:val="24"/>
        </w:rPr>
        <w:t xml:space="preserve"> </w:t>
      </w:r>
      <w:r>
        <w:rPr>
          <w:rFonts w:ascii="Times New Roman" w:hAnsi="Times New Roman"/>
          <w:sz w:val="24"/>
          <w:szCs w:val="24"/>
        </w:rPr>
        <w:t xml:space="preserve">cases </w:t>
      </w:r>
      <w:r w:rsidRPr="00F575FA">
        <w:rPr>
          <w:rFonts w:ascii="Times New Roman" w:hAnsi="Times New Roman"/>
          <w:sz w:val="24"/>
          <w:szCs w:val="24"/>
        </w:rPr>
        <w:t xml:space="preserve">and PPV is the proportion of </w:t>
      </w:r>
      <w:r>
        <w:rPr>
          <w:rFonts w:ascii="Times New Roman" w:hAnsi="Times New Roman"/>
          <w:sz w:val="24"/>
          <w:szCs w:val="24"/>
        </w:rPr>
        <w:t>vaccinated</w:t>
      </w:r>
      <w:r w:rsidRPr="00F575FA">
        <w:rPr>
          <w:rFonts w:ascii="Times New Roman" w:hAnsi="Times New Roman"/>
          <w:sz w:val="24"/>
          <w:szCs w:val="24"/>
        </w:rPr>
        <w:t xml:space="preserve"> population (i.e., vaccine coverage</w:t>
      </w:r>
      <w:r>
        <w:rPr>
          <w:rFonts w:ascii="Times New Roman" w:hAnsi="Times New Roman"/>
          <w:sz w:val="24"/>
          <w:szCs w:val="24"/>
        </w:rPr>
        <w:t>, matched to each case based on their age and birth cohort and then averaged</w:t>
      </w:r>
      <w:r w:rsidRPr="00F575FA">
        <w:rPr>
          <w:rFonts w:ascii="Times New Roman" w:hAnsi="Times New Roman"/>
          <w:sz w:val="24"/>
          <w:szCs w:val="24"/>
        </w:rPr>
        <w:t xml:space="preserve">). Annual national </w:t>
      </w:r>
      <w:r>
        <w:rPr>
          <w:rFonts w:ascii="Times New Roman" w:hAnsi="Times New Roman"/>
          <w:sz w:val="24"/>
          <w:szCs w:val="24"/>
        </w:rPr>
        <w:t xml:space="preserve">vaccine </w:t>
      </w:r>
      <w:r w:rsidRPr="00F575FA">
        <w:rPr>
          <w:rFonts w:ascii="Times New Roman" w:hAnsi="Times New Roman"/>
          <w:sz w:val="24"/>
          <w:szCs w:val="24"/>
        </w:rPr>
        <w:t>coverage by 12 months of age (from April 2001) and by 24 months of age (from April 2002)</w:t>
      </w:r>
      <w:r>
        <w:rPr>
          <w:rFonts w:ascii="Times New Roman" w:hAnsi="Times New Roman"/>
          <w:sz w:val="24"/>
          <w:szCs w:val="24"/>
        </w:rPr>
        <w:t xml:space="preserve"> was used for the latter</w:t>
      </w:r>
      <w:r w:rsidRPr="00F575FA">
        <w:rPr>
          <w:rFonts w:ascii="Times New Roman" w:hAnsi="Times New Roman"/>
          <w:sz w:val="24"/>
          <w:szCs w:val="24"/>
        </w:rPr>
        <w:t xml:space="preserve"> </w:t>
      </w:r>
      <w:r w:rsidRPr="00F978C5">
        <w:rPr>
          <w:rFonts w:ascii="Times New Roman" w:hAnsi="Times New Roman"/>
          <w:sz w:val="24"/>
          <w:szCs w:val="24"/>
        </w:rPr>
        <w:t>[13].</w:t>
      </w:r>
      <w:r>
        <w:rPr>
          <w:rFonts w:ascii="Times New Roman" w:hAnsi="Times New Roman"/>
          <w:sz w:val="24"/>
          <w:szCs w:val="24"/>
        </w:rPr>
        <w:t xml:space="preserve"> </w:t>
      </w:r>
    </w:p>
    <w:p w:rsidR="00E161E4" w:rsidRDefault="00E161E4" w:rsidP="00E161E4">
      <w:pPr>
        <w:spacing w:line="480" w:lineRule="auto"/>
        <w:rPr>
          <w:rFonts w:ascii="Times New Roman" w:hAnsi="Times New Roman"/>
          <w:sz w:val="24"/>
          <w:szCs w:val="24"/>
        </w:rPr>
      </w:pPr>
    </w:p>
    <w:p w:rsidR="00E161E4" w:rsidRDefault="00E161E4" w:rsidP="00E161E4">
      <w:pPr>
        <w:spacing w:line="480" w:lineRule="auto"/>
        <w:rPr>
          <w:rFonts w:ascii="Times New Roman" w:hAnsi="Times New Roman"/>
          <w:sz w:val="24"/>
          <w:szCs w:val="24"/>
        </w:rPr>
      </w:pPr>
      <w:r>
        <w:rPr>
          <w:rFonts w:ascii="Times New Roman" w:hAnsi="Times New Roman"/>
          <w:sz w:val="24"/>
          <w:szCs w:val="24"/>
        </w:rPr>
        <w:t>Data extracted in May 2016 from T</w:t>
      </w:r>
      <w:r w:rsidRPr="00F575FA">
        <w:rPr>
          <w:rFonts w:ascii="Times New Roman" w:hAnsi="Times New Roman"/>
          <w:sz w:val="24"/>
          <w:szCs w:val="24"/>
        </w:rPr>
        <w:t xml:space="preserve">he </w:t>
      </w:r>
      <w:r w:rsidRPr="0007741E">
        <w:rPr>
          <w:rFonts w:ascii="Times New Roman" w:hAnsi="Times New Roman"/>
          <w:sz w:val="24"/>
          <w:szCs w:val="24"/>
        </w:rPr>
        <w:t xml:space="preserve">Health Improvement Network </w:t>
      </w:r>
      <w:r w:rsidRPr="00F575FA">
        <w:rPr>
          <w:rFonts w:ascii="Times New Roman" w:hAnsi="Times New Roman"/>
          <w:sz w:val="24"/>
          <w:szCs w:val="24"/>
        </w:rPr>
        <w:t>(</w:t>
      </w:r>
      <w:r>
        <w:rPr>
          <w:rFonts w:ascii="Times New Roman" w:hAnsi="Times New Roman"/>
          <w:sz w:val="24"/>
          <w:szCs w:val="24"/>
        </w:rPr>
        <w:t>THIN</w:t>
      </w:r>
      <w:r w:rsidRPr="00F575FA">
        <w:rPr>
          <w:rFonts w:ascii="Times New Roman" w:hAnsi="Times New Roman"/>
          <w:sz w:val="24"/>
          <w:szCs w:val="24"/>
        </w:rPr>
        <w:t xml:space="preserve">) </w:t>
      </w:r>
      <w:r>
        <w:rPr>
          <w:rFonts w:ascii="Times New Roman" w:hAnsi="Times New Roman"/>
          <w:sz w:val="24"/>
          <w:szCs w:val="24"/>
        </w:rPr>
        <w:t>database (</w:t>
      </w:r>
      <w:hyperlink r:id="rId6" w:history="1">
        <w:r w:rsidRPr="00FE06C0">
          <w:rPr>
            <w:rStyle w:val="Hyperlink"/>
            <w:rFonts w:ascii="Times New Roman" w:hAnsi="Times New Roman"/>
            <w:sz w:val="24"/>
            <w:szCs w:val="24"/>
          </w:rPr>
          <w:t>http://www.inps.co.uk/vision/thin/about-us</w:t>
        </w:r>
      </w:hyperlink>
      <w:r>
        <w:rPr>
          <w:rFonts w:ascii="Times New Roman" w:hAnsi="Times New Roman"/>
          <w:sz w:val="24"/>
          <w:szCs w:val="24"/>
        </w:rPr>
        <w:t>) for children born from 1999 to May 2015 was</w:t>
      </w:r>
      <w:r w:rsidRPr="00F575FA">
        <w:rPr>
          <w:rFonts w:ascii="Times New Roman" w:hAnsi="Times New Roman"/>
          <w:sz w:val="24"/>
          <w:szCs w:val="24"/>
        </w:rPr>
        <w:t xml:space="preserve"> used </w:t>
      </w:r>
      <w:r>
        <w:rPr>
          <w:rFonts w:ascii="Times New Roman" w:hAnsi="Times New Roman"/>
          <w:sz w:val="24"/>
          <w:szCs w:val="24"/>
        </w:rPr>
        <w:t xml:space="preserve">to estimate partial vaccination proportions for each of the routine schedules (3+0, 2+1,1+1) by 12 months and 24 months of age. </w:t>
      </w:r>
      <w:r w:rsidRPr="00F575FA">
        <w:rPr>
          <w:rFonts w:ascii="Times New Roman" w:hAnsi="Times New Roman"/>
          <w:sz w:val="24"/>
          <w:szCs w:val="24"/>
        </w:rPr>
        <w:t>These estimates of partial vaccination were used to adjust</w:t>
      </w:r>
      <w:r>
        <w:rPr>
          <w:rFonts w:ascii="Times New Roman" w:hAnsi="Times New Roman"/>
          <w:sz w:val="24"/>
          <w:szCs w:val="24"/>
        </w:rPr>
        <w:t xml:space="preserve"> the national coverage estimates to give coverage in those who receive either no vaccination or the full the schedule. For example, it was estimated that in the three-dose primary cohort, 5.5% received one or two doses by 12 months, so national coverage of 90% for three doses would be adjusted to (90*100)/(100-5.5)=95.2%, once partial vaccination is excluded.</w:t>
      </w:r>
    </w:p>
    <w:p w:rsidR="00E161E4" w:rsidRDefault="00E161E4" w:rsidP="00E161E4">
      <w:pPr>
        <w:spacing w:line="480" w:lineRule="auto"/>
        <w:rPr>
          <w:rFonts w:ascii="Times New Roman" w:hAnsi="Times New Roman"/>
          <w:b/>
          <w:sz w:val="24"/>
          <w:szCs w:val="24"/>
        </w:rPr>
      </w:pPr>
    </w:p>
    <w:p w:rsidR="00E161E4" w:rsidRPr="00616805" w:rsidRDefault="00E161E4" w:rsidP="00E161E4">
      <w:pPr>
        <w:spacing w:line="480" w:lineRule="auto"/>
        <w:rPr>
          <w:rFonts w:ascii="Times New Roman" w:hAnsi="Times New Roman"/>
          <w:b/>
          <w:sz w:val="24"/>
          <w:szCs w:val="24"/>
        </w:rPr>
      </w:pPr>
      <w:r w:rsidRPr="00616805">
        <w:rPr>
          <w:rFonts w:ascii="Times New Roman" w:hAnsi="Times New Roman"/>
          <w:b/>
          <w:sz w:val="24"/>
          <w:szCs w:val="24"/>
        </w:rPr>
        <w:t xml:space="preserve">Molecular </w:t>
      </w:r>
      <w:r>
        <w:rPr>
          <w:rFonts w:ascii="Times New Roman" w:hAnsi="Times New Roman"/>
          <w:b/>
          <w:sz w:val="24"/>
          <w:szCs w:val="24"/>
        </w:rPr>
        <w:t>characterisation</w:t>
      </w:r>
    </w:p>
    <w:p w:rsidR="00E161E4" w:rsidRPr="00876DEE" w:rsidRDefault="00E161E4" w:rsidP="00E161E4">
      <w:pPr>
        <w:spacing w:line="480" w:lineRule="auto"/>
        <w:rPr>
          <w:rFonts w:ascii="Times New Roman" w:hAnsi="Times New Roman"/>
          <w:sz w:val="24"/>
          <w:szCs w:val="24"/>
        </w:rPr>
      </w:pPr>
      <w:r w:rsidRPr="00B673E6">
        <w:rPr>
          <w:rFonts w:ascii="Times New Roman" w:hAnsi="Times New Roman"/>
          <w:sz w:val="24"/>
          <w:szCs w:val="24"/>
        </w:rPr>
        <w:t xml:space="preserve">Typing data and genomes were obtained from the </w:t>
      </w:r>
      <w:proofErr w:type="spellStart"/>
      <w:r w:rsidRPr="00B673E6">
        <w:rPr>
          <w:rFonts w:ascii="Times New Roman" w:hAnsi="Times New Roman"/>
          <w:sz w:val="24"/>
          <w:szCs w:val="24"/>
        </w:rPr>
        <w:t>PubMLST</w:t>
      </w:r>
      <w:proofErr w:type="spellEnd"/>
      <w:r w:rsidRPr="00B673E6">
        <w:rPr>
          <w:rFonts w:ascii="Times New Roman" w:hAnsi="Times New Roman"/>
          <w:sz w:val="24"/>
          <w:szCs w:val="24"/>
        </w:rPr>
        <w:t xml:space="preserve"> </w:t>
      </w:r>
      <w:r w:rsidRPr="00091FF8">
        <w:rPr>
          <w:rFonts w:ascii="Times New Roman" w:hAnsi="Times New Roman"/>
          <w:i/>
          <w:sz w:val="24"/>
          <w:szCs w:val="24"/>
        </w:rPr>
        <w:t>Neisseria</w:t>
      </w:r>
      <w:r w:rsidRPr="00B673E6">
        <w:rPr>
          <w:rFonts w:ascii="Times New Roman" w:hAnsi="Times New Roman"/>
          <w:sz w:val="24"/>
          <w:szCs w:val="24"/>
        </w:rPr>
        <w:t xml:space="preserve"> database</w:t>
      </w:r>
      <w:r>
        <w:rPr>
          <w:rFonts w:ascii="Times New Roman" w:hAnsi="Times New Roman"/>
          <w:sz w:val="24"/>
          <w:szCs w:val="24"/>
        </w:rPr>
        <w:t xml:space="preserve"> and </w:t>
      </w:r>
      <w:r w:rsidRPr="00B673E6">
        <w:rPr>
          <w:rFonts w:ascii="Times New Roman" w:hAnsi="Times New Roman"/>
          <w:sz w:val="24"/>
          <w:szCs w:val="24"/>
        </w:rPr>
        <w:t>Meningitis Research Foundation Men</w:t>
      </w:r>
      <w:r>
        <w:rPr>
          <w:rFonts w:ascii="Times New Roman" w:hAnsi="Times New Roman"/>
          <w:sz w:val="24"/>
          <w:szCs w:val="24"/>
        </w:rPr>
        <w:t>ingococcus Genome Library (MGL),</w:t>
      </w:r>
      <w:r w:rsidRPr="00B673E6">
        <w:rPr>
          <w:rFonts w:ascii="Times New Roman" w:hAnsi="Times New Roman"/>
          <w:sz w:val="24"/>
          <w:szCs w:val="24"/>
        </w:rPr>
        <w:t xml:space="preserve"> </w:t>
      </w:r>
      <w:r>
        <w:rPr>
          <w:rFonts w:ascii="Times New Roman" w:hAnsi="Times New Roman"/>
          <w:sz w:val="24"/>
          <w:szCs w:val="24"/>
        </w:rPr>
        <w:t>to which all MRU isolates from the national dataset have been referred since July 2010</w:t>
      </w:r>
      <w:r w:rsidRPr="00B673E6">
        <w:rPr>
          <w:rFonts w:ascii="Times New Roman" w:hAnsi="Times New Roman"/>
          <w:sz w:val="24"/>
          <w:szCs w:val="24"/>
        </w:rPr>
        <w:t xml:space="preserve"> [14</w:t>
      </w:r>
      <w:proofErr w:type="gramStart"/>
      <w:r w:rsidRPr="00B673E6">
        <w:rPr>
          <w:rFonts w:ascii="Times New Roman" w:hAnsi="Times New Roman"/>
          <w:sz w:val="24"/>
          <w:szCs w:val="24"/>
        </w:rPr>
        <w:t>,15</w:t>
      </w:r>
      <w:proofErr w:type="gramEnd"/>
      <w:r w:rsidRPr="00B673E6">
        <w:rPr>
          <w:rFonts w:ascii="Times New Roman" w:hAnsi="Times New Roman"/>
          <w:sz w:val="24"/>
          <w:szCs w:val="24"/>
        </w:rPr>
        <w:t xml:space="preserve">]. </w:t>
      </w:r>
      <w:r>
        <w:rPr>
          <w:rFonts w:ascii="Times New Roman" w:hAnsi="Times New Roman"/>
          <w:sz w:val="24"/>
          <w:szCs w:val="24"/>
        </w:rPr>
        <w:t>A recent p</w:t>
      </w:r>
      <w:r w:rsidRPr="00B673E6">
        <w:rPr>
          <w:rFonts w:ascii="Times New Roman" w:hAnsi="Times New Roman"/>
          <w:sz w:val="24"/>
          <w:szCs w:val="24"/>
        </w:rPr>
        <w:t>hylogenetic network analysis of the</w:t>
      </w:r>
      <w:r>
        <w:rPr>
          <w:rFonts w:ascii="Times New Roman" w:hAnsi="Times New Roman"/>
          <w:sz w:val="24"/>
          <w:szCs w:val="24"/>
        </w:rPr>
        <w:t xml:space="preserve"> known</w:t>
      </w:r>
      <w:r w:rsidRPr="00B673E6">
        <w:rPr>
          <w:rFonts w:ascii="Times New Roman" w:hAnsi="Times New Roman"/>
          <w:sz w:val="24"/>
          <w:szCs w:val="24"/>
        </w:rPr>
        <w:t xml:space="preserve"> population structure of</w:t>
      </w:r>
      <w:r>
        <w:rPr>
          <w:rFonts w:ascii="Times New Roman" w:hAnsi="Times New Roman"/>
          <w:sz w:val="24"/>
          <w:szCs w:val="24"/>
        </w:rPr>
        <w:t xml:space="preserve"> </w:t>
      </w:r>
      <w:proofErr w:type="spellStart"/>
      <w:r>
        <w:rPr>
          <w:rFonts w:ascii="Times New Roman" w:hAnsi="Times New Roman"/>
          <w:sz w:val="24"/>
          <w:szCs w:val="24"/>
        </w:rPr>
        <w:t>MenC</w:t>
      </w:r>
      <w:proofErr w:type="spellEnd"/>
      <w:r>
        <w:rPr>
          <w:rFonts w:ascii="Times New Roman" w:hAnsi="Times New Roman"/>
          <w:sz w:val="24"/>
          <w:szCs w:val="24"/>
        </w:rPr>
        <w:t>-associated</w:t>
      </w:r>
      <w:r w:rsidRPr="00B673E6">
        <w:rPr>
          <w:rFonts w:ascii="Times New Roman" w:hAnsi="Times New Roman"/>
          <w:sz w:val="24"/>
          <w:szCs w:val="24"/>
        </w:rPr>
        <w:t xml:space="preserve"> cc11</w:t>
      </w:r>
      <w:r>
        <w:rPr>
          <w:rFonts w:ascii="Times New Roman" w:hAnsi="Times New Roman"/>
          <w:sz w:val="24"/>
          <w:szCs w:val="24"/>
        </w:rPr>
        <w:t xml:space="preserve"> </w:t>
      </w:r>
      <w:proofErr w:type="spellStart"/>
      <w:r>
        <w:rPr>
          <w:rFonts w:ascii="Times New Roman" w:hAnsi="Times New Roman"/>
          <w:sz w:val="24"/>
          <w:szCs w:val="24"/>
        </w:rPr>
        <w:t>sublineages</w:t>
      </w:r>
      <w:proofErr w:type="spellEnd"/>
      <w:r>
        <w:rPr>
          <w:rFonts w:ascii="Times New Roman" w:hAnsi="Times New Roman"/>
          <w:sz w:val="24"/>
          <w:szCs w:val="24"/>
        </w:rPr>
        <w:t xml:space="preserve"> was re-annotated in the context of the current study since cc11 represented the majority of recent invasive </w:t>
      </w:r>
      <w:proofErr w:type="spellStart"/>
      <w:r>
        <w:rPr>
          <w:rFonts w:ascii="Times New Roman" w:hAnsi="Times New Roman"/>
          <w:sz w:val="24"/>
          <w:szCs w:val="24"/>
        </w:rPr>
        <w:t>MenC</w:t>
      </w:r>
      <w:proofErr w:type="spellEnd"/>
      <w:r>
        <w:rPr>
          <w:rFonts w:ascii="Times New Roman" w:hAnsi="Times New Roman"/>
          <w:sz w:val="24"/>
          <w:szCs w:val="24"/>
        </w:rPr>
        <w:t xml:space="preserve"> isolates in England </w:t>
      </w:r>
      <w:r w:rsidRPr="00B673E6">
        <w:rPr>
          <w:rFonts w:ascii="Times New Roman" w:hAnsi="Times New Roman"/>
          <w:sz w:val="24"/>
          <w:szCs w:val="24"/>
        </w:rPr>
        <w:t xml:space="preserve">[16]. Briefly, all available </w:t>
      </w:r>
      <w:r>
        <w:rPr>
          <w:rFonts w:ascii="Times New Roman" w:hAnsi="Times New Roman"/>
          <w:sz w:val="24"/>
          <w:szCs w:val="24"/>
        </w:rPr>
        <w:t xml:space="preserve">global </w:t>
      </w:r>
      <w:r w:rsidRPr="00B673E6">
        <w:rPr>
          <w:rFonts w:ascii="Times New Roman" w:hAnsi="Times New Roman"/>
          <w:sz w:val="24"/>
          <w:szCs w:val="24"/>
        </w:rPr>
        <w:t xml:space="preserve">cc11 genomes, </w:t>
      </w:r>
      <w:r>
        <w:rPr>
          <w:rFonts w:ascii="Times New Roman" w:hAnsi="Times New Roman"/>
          <w:sz w:val="24"/>
          <w:szCs w:val="24"/>
        </w:rPr>
        <w:t xml:space="preserve">including 121/122 invasive </w:t>
      </w:r>
      <w:proofErr w:type="spellStart"/>
      <w:r>
        <w:rPr>
          <w:rFonts w:ascii="Times New Roman" w:hAnsi="Times New Roman"/>
          <w:sz w:val="24"/>
          <w:szCs w:val="24"/>
        </w:rPr>
        <w:t>MenC</w:t>
      </w:r>
      <w:proofErr w:type="spellEnd"/>
      <w:r>
        <w:rPr>
          <w:rFonts w:ascii="Times New Roman" w:hAnsi="Times New Roman"/>
          <w:sz w:val="24"/>
          <w:szCs w:val="24"/>
        </w:rPr>
        <w:t xml:space="preserve"> isolates from England (2</w:t>
      </w:r>
      <w:r w:rsidRPr="000B7AEF">
        <w:rPr>
          <w:rFonts w:ascii="Times New Roman" w:hAnsi="Times New Roman"/>
          <w:sz w:val="24"/>
          <w:szCs w:val="24"/>
        </w:rPr>
        <w:t>010/11</w:t>
      </w:r>
      <w:r>
        <w:rPr>
          <w:rFonts w:ascii="Times New Roman" w:hAnsi="Times New Roman"/>
          <w:sz w:val="24"/>
          <w:szCs w:val="24"/>
        </w:rPr>
        <w:t xml:space="preserve"> to </w:t>
      </w:r>
      <w:r w:rsidRPr="000B7AEF">
        <w:rPr>
          <w:rFonts w:ascii="Times New Roman" w:hAnsi="Times New Roman"/>
          <w:sz w:val="24"/>
          <w:szCs w:val="24"/>
        </w:rPr>
        <w:t>2015/</w:t>
      </w:r>
      <w:r>
        <w:rPr>
          <w:rFonts w:ascii="Times New Roman" w:hAnsi="Times New Roman"/>
          <w:sz w:val="24"/>
          <w:szCs w:val="24"/>
        </w:rPr>
        <w:t>1</w:t>
      </w:r>
      <w:r w:rsidRPr="000B7AEF">
        <w:rPr>
          <w:rFonts w:ascii="Times New Roman" w:hAnsi="Times New Roman"/>
          <w:sz w:val="24"/>
          <w:szCs w:val="24"/>
        </w:rPr>
        <w:t>6</w:t>
      </w:r>
      <w:r>
        <w:rPr>
          <w:rFonts w:ascii="Times New Roman" w:hAnsi="Times New Roman"/>
          <w:sz w:val="24"/>
          <w:szCs w:val="24"/>
        </w:rPr>
        <w:t>), and excluding</w:t>
      </w:r>
      <w:r w:rsidRPr="00B673E6">
        <w:rPr>
          <w:rFonts w:ascii="Times New Roman" w:hAnsi="Times New Roman"/>
          <w:sz w:val="24"/>
          <w:szCs w:val="24"/>
        </w:rPr>
        <w:t xml:space="preserve"> serogroup W-associated lineage 11.1 </w:t>
      </w:r>
      <w:proofErr w:type="spellStart"/>
      <w:r w:rsidRPr="00B673E6">
        <w:rPr>
          <w:rFonts w:ascii="Times New Roman" w:hAnsi="Times New Roman"/>
          <w:sz w:val="24"/>
          <w:szCs w:val="24"/>
        </w:rPr>
        <w:t>sublineages</w:t>
      </w:r>
      <w:proofErr w:type="spellEnd"/>
      <w:r w:rsidRPr="00B673E6">
        <w:rPr>
          <w:rFonts w:ascii="Times New Roman" w:hAnsi="Times New Roman"/>
          <w:sz w:val="24"/>
          <w:szCs w:val="24"/>
        </w:rPr>
        <w:t xml:space="preserve"> (final n=898</w:t>
      </w:r>
      <w:r>
        <w:rPr>
          <w:rFonts w:ascii="Times New Roman" w:hAnsi="Times New Roman"/>
          <w:sz w:val="24"/>
          <w:szCs w:val="24"/>
        </w:rPr>
        <w:t xml:space="preserve"> globally</w:t>
      </w:r>
      <w:r w:rsidRPr="00B673E6">
        <w:rPr>
          <w:rFonts w:ascii="Times New Roman" w:hAnsi="Times New Roman"/>
          <w:sz w:val="24"/>
          <w:szCs w:val="24"/>
        </w:rPr>
        <w:t>; accessed 07/10/16), and two non-cc11 reference genomes (IDs 27778</w:t>
      </w:r>
      <w:r w:rsidRPr="006B375E">
        <w:rPr>
          <w:rFonts w:ascii="Times New Roman" w:hAnsi="Times New Roman"/>
          <w:sz w:val="24"/>
          <w:szCs w:val="24"/>
        </w:rPr>
        <w:t xml:space="preserve"> </w:t>
      </w:r>
      <w:r w:rsidRPr="00B673E6">
        <w:rPr>
          <w:rFonts w:ascii="Times New Roman" w:hAnsi="Times New Roman"/>
          <w:sz w:val="24"/>
          <w:szCs w:val="24"/>
        </w:rPr>
        <w:t>and 29645</w:t>
      </w:r>
      <w:r>
        <w:rPr>
          <w:rFonts w:ascii="Times New Roman" w:hAnsi="Times New Roman"/>
          <w:sz w:val="24"/>
          <w:szCs w:val="24"/>
        </w:rPr>
        <w:t>; ccs 41/44 and 8, respectively</w:t>
      </w:r>
      <w:r w:rsidRPr="00B673E6">
        <w:rPr>
          <w:rFonts w:ascii="Times New Roman" w:hAnsi="Times New Roman"/>
          <w:sz w:val="24"/>
          <w:szCs w:val="24"/>
        </w:rPr>
        <w:t xml:space="preserve">), underwent core genome comparisons (1546 loci) using the </w:t>
      </w:r>
      <w:proofErr w:type="spellStart"/>
      <w:r w:rsidRPr="00B673E6">
        <w:rPr>
          <w:rFonts w:ascii="Times New Roman" w:hAnsi="Times New Roman"/>
          <w:sz w:val="24"/>
          <w:szCs w:val="24"/>
        </w:rPr>
        <w:t>PubMLST</w:t>
      </w:r>
      <w:proofErr w:type="spellEnd"/>
      <w:r w:rsidRPr="00B673E6">
        <w:rPr>
          <w:rFonts w:ascii="Times New Roman" w:hAnsi="Times New Roman"/>
          <w:sz w:val="24"/>
          <w:szCs w:val="24"/>
        </w:rPr>
        <w:t xml:space="preserve"> genome comparator tool. The resulting distance matrices were visualised using SplitsTree4</w:t>
      </w:r>
      <w:r>
        <w:rPr>
          <w:rFonts w:ascii="Times New Roman" w:hAnsi="Times New Roman"/>
          <w:sz w:val="24"/>
          <w:szCs w:val="24"/>
        </w:rPr>
        <w:t>.</w:t>
      </w:r>
      <w:r w:rsidRPr="00B673E6">
        <w:rPr>
          <w:rFonts w:ascii="Times New Roman" w:hAnsi="Times New Roman"/>
          <w:sz w:val="24"/>
          <w:szCs w:val="24"/>
        </w:rPr>
        <w:t xml:space="preserve"> </w:t>
      </w:r>
      <w:r>
        <w:rPr>
          <w:rFonts w:ascii="Times New Roman" w:hAnsi="Times New Roman"/>
          <w:sz w:val="24"/>
          <w:szCs w:val="24"/>
        </w:rPr>
        <w:t xml:space="preserve">The invasive </w:t>
      </w:r>
      <w:proofErr w:type="spellStart"/>
      <w:r>
        <w:rPr>
          <w:rFonts w:ascii="Times New Roman" w:hAnsi="Times New Roman"/>
          <w:sz w:val="24"/>
          <w:szCs w:val="24"/>
        </w:rPr>
        <w:t>MenC</w:t>
      </w:r>
      <w:proofErr w:type="spellEnd"/>
      <w:r>
        <w:rPr>
          <w:rFonts w:ascii="Times New Roman" w:hAnsi="Times New Roman"/>
          <w:sz w:val="24"/>
          <w:szCs w:val="24"/>
        </w:rPr>
        <w:t xml:space="preserve"> cc11 isolates collected in England during 2010/11 to 2015/16 (inclusive) were highlighted </w:t>
      </w:r>
      <w:r w:rsidRPr="00B673E6">
        <w:rPr>
          <w:rFonts w:ascii="Times New Roman" w:hAnsi="Times New Roman"/>
          <w:sz w:val="24"/>
          <w:szCs w:val="24"/>
        </w:rPr>
        <w:t xml:space="preserve">[17]. </w:t>
      </w:r>
    </w:p>
    <w:p w:rsidR="00E161E4" w:rsidRPr="00F575FA" w:rsidRDefault="00E161E4" w:rsidP="00E161E4">
      <w:pPr>
        <w:spacing w:line="480" w:lineRule="auto"/>
        <w:rPr>
          <w:rFonts w:ascii="Times New Roman" w:hAnsi="Times New Roman"/>
          <w:sz w:val="24"/>
          <w:szCs w:val="24"/>
        </w:rPr>
      </w:pPr>
    </w:p>
    <w:p w:rsidR="00E161E4" w:rsidRDefault="00E161E4" w:rsidP="00E161E4">
      <w:pPr>
        <w:spacing w:line="480" w:lineRule="auto"/>
        <w:rPr>
          <w:rFonts w:ascii="Times New Roman" w:hAnsi="Times New Roman"/>
          <w:b/>
          <w:sz w:val="24"/>
          <w:szCs w:val="24"/>
        </w:rPr>
      </w:pPr>
      <w:proofErr w:type="spellStart"/>
      <w:r w:rsidRPr="00933E5D">
        <w:rPr>
          <w:rFonts w:ascii="Times New Roman" w:hAnsi="Times New Roman"/>
          <w:b/>
          <w:sz w:val="24"/>
          <w:szCs w:val="24"/>
        </w:rPr>
        <w:t>Serosurvey</w:t>
      </w:r>
      <w:proofErr w:type="spellEnd"/>
    </w:p>
    <w:p w:rsidR="00E161E4" w:rsidRDefault="00E161E4" w:rsidP="00E161E4">
      <w:pPr>
        <w:spacing w:line="480" w:lineRule="auto"/>
        <w:rPr>
          <w:rFonts w:ascii="Times New Roman" w:hAnsi="Times New Roman"/>
          <w:sz w:val="24"/>
          <w:szCs w:val="24"/>
        </w:rPr>
      </w:pPr>
      <w:r>
        <w:rPr>
          <w:rFonts w:ascii="Times New Roman" w:hAnsi="Times New Roman"/>
          <w:sz w:val="24"/>
          <w:szCs w:val="24"/>
        </w:rPr>
        <w:t xml:space="preserve">Serum samples collected in 2014 were obtained from the PHE </w:t>
      </w:r>
      <w:proofErr w:type="spellStart"/>
      <w:r>
        <w:rPr>
          <w:rFonts w:ascii="Times New Roman" w:hAnsi="Times New Roman"/>
          <w:sz w:val="24"/>
          <w:szCs w:val="24"/>
        </w:rPr>
        <w:t>Seroepidemiology</w:t>
      </w:r>
      <w:proofErr w:type="spellEnd"/>
      <w:r>
        <w:rPr>
          <w:rFonts w:ascii="Times New Roman" w:hAnsi="Times New Roman"/>
          <w:sz w:val="24"/>
          <w:szCs w:val="24"/>
        </w:rPr>
        <w:t xml:space="preserve"> Unit; a depository of anonymised residual sera from routine diagnostic testing at participating laboratories. Known immunocompromised individuals are excluded from the collection. The age, sex and year of collection were known for individual samples: immunisation status was not known [18]. </w:t>
      </w:r>
    </w:p>
    <w:p w:rsidR="00E161E4" w:rsidRDefault="00E161E4" w:rsidP="00E161E4">
      <w:pPr>
        <w:spacing w:line="480" w:lineRule="auto"/>
        <w:rPr>
          <w:rFonts w:ascii="Times New Roman" w:hAnsi="Times New Roman"/>
          <w:b/>
          <w:sz w:val="24"/>
          <w:szCs w:val="24"/>
        </w:rPr>
      </w:pPr>
    </w:p>
    <w:p w:rsidR="00E161E4" w:rsidRDefault="00E161E4" w:rsidP="00E161E4">
      <w:pPr>
        <w:spacing w:line="480" w:lineRule="auto"/>
        <w:rPr>
          <w:rFonts w:ascii="Times New Roman" w:hAnsi="Times New Roman"/>
          <w:sz w:val="24"/>
          <w:szCs w:val="24"/>
        </w:rPr>
      </w:pPr>
      <w:r>
        <w:rPr>
          <w:rFonts w:ascii="Times New Roman" w:hAnsi="Times New Roman"/>
          <w:sz w:val="24"/>
          <w:szCs w:val="24"/>
        </w:rPr>
        <w:t>Serum bactericidal antibody (</w:t>
      </w:r>
      <w:r w:rsidRPr="00643F01">
        <w:rPr>
          <w:rFonts w:ascii="Times New Roman" w:hAnsi="Times New Roman"/>
          <w:sz w:val="24"/>
          <w:szCs w:val="24"/>
        </w:rPr>
        <w:t>SBA</w:t>
      </w:r>
      <w:r>
        <w:rPr>
          <w:rFonts w:ascii="Times New Roman" w:hAnsi="Times New Roman"/>
          <w:sz w:val="24"/>
          <w:szCs w:val="24"/>
        </w:rPr>
        <w:t>)</w:t>
      </w:r>
      <w:r w:rsidRPr="00643F01">
        <w:rPr>
          <w:rFonts w:ascii="Times New Roman" w:hAnsi="Times New Roman"/>
          <w:sz w:val="24"/>
          <w:szCs w:val="24"/>
        </w:rPr>
        <w:t xml:space="preserve"> assays were performed against the </w:t>
      </w:r>
      <w:r>
        <w:rPr>
          <w:rFonts w:ascii="Times New Roman" w:hAnsi="Times New Roman"/>
          <w:sz w:val="24"/>
          <w:szCs w:val="24"/>
        </w:rPr>
        <w:t>sero</w:t>
      </w:r>
      <w:r w:rsidRPr="00643F01">
        <w:rPr>
          <w:rFonts w:ascii="Times New Roman" w:hAnsi="Times New Roman"/>
          <w:sz w:val="24"/>
          <w:szCs w:val="24"/>
        </w:rPr>
        <w:t>group C target strain, C11 (phenotype C</w:t>
      </w:r>
      <w:proofErr w:type="gramStart"/>
      <w:r w:rsidRPr="00643F01">
        <w:rPr>
          <w:rFonts w:ascii="Times New Roman" w:hAnsi="Times New Roman"/>
          <w:sz w:val="24"/>
          <w:szCs w:val="24"/>
        </w:rPr>
        <w:t>:16:P1.7</w:t>
      </w:r>
      <w:proofErr w:type="gramEnd"/>
      <w:r w:rsidRPr="00643F01">
        <w:rPr>
          <w:rFonts w:ascii="Times New Roman" w:hAnsi="Times New Roman"/>
          <w:sz w:val="24"/>
          <w:szCs w:val="24"/>
        </w:rPr>
        <w:t xml:space="preserve">-1,1) as previously described </w:t>
      </w:r>
      <w:r>
        <w:rPr>
          <w:rFonts w:ascii="Times New Roman" w:hAnsi="Times New Roman"/>
          <w:sz w:val="24"/>
          <w:szCs w:val="24"/>
        </w:rPr>
        <w:t>[19</w:t>
      </w:r>
      <w:r w:rsidRPr="00643F01">
        <w:rPr>
          <w:rFonts w:ascii="Times New Roman" w:hAnsi="Times New Roman"/>
          <w:sz w:val="24"/>
          <w:szCs w:val="24"/>
        </w:rPr>
        <w:t>]. The complement source used in the SBA was pooled serum from 3-4 week old rabbits (</w:t>
      </w:r>
      <w:proofErr w:type="spellStart"/>
      <w:r w:rsidRPr="00643F01">
        <w:rPr>
          <w:rFonts w:ascii="Times New Roman" w:hAnsi="Times New Roman"/>
          <w:sz w:val="24"/>
          <w:szCs w:val="24"/>
        </w:rPr>
        <w:t>Pel</w:t>
      </w:r>
      <w:proofErr w:type="spellEnd"/>
      <w:r w:rsidRPr="00643F01">
        <w:rPr>
          <w:rFonts w:ascii="Times New Roman" w:hAnsi="Times New Roman"/>
          <w:sz w:val="24"/>
          <w:szCs w:val="24"/>
        </w:rPr>
        <w:t xml:space="preserve"> </w:t>
      </w:r>
      <w:proofErr w:type="spellStart"/>
      <w:r w:rsidRPr="00643F01">
        <w:rPr>
          <w:rFonts w:ascii="Times New Roman" w:hAnsi="Times New Roman"/>
          <w:sz w:val="24"/>
          <w:szCs w:val="24"/>
        </w:rPr>
        <w:t>Freez</w:t>
      </w:r>
      <w:proofErr w:type="spellEnd"/>
      <w:r w:rsidRPr="00643F01">
        <w:rPr>
          <w:rFonts w:ascii="Times New Roman" w:hAnsi="Times New Roman"/>
          <w:sz w:val="24"/>
          <w:szCs w:val="24"/>
        </w:rPr>
        <w:t xml:space="preserve"> Biologicals, WI USA). Tit</w:t>
      </w:r>
      <w:r>
        <w:rPr>
          <w:rFonts w:ascii="Times New Roman" w:hAnsi="Times New Roman"/>
          <w:sz w:val="24"/>
          <w:szCs w:val="24"/>
        </w:rPr>
        <w:t>re</w:t>
      </w:r>
      <w:r w:rsidRPr="00643F01">
        <w:rPr>
          <w:rFonts w:ascii="Times New Roman" w:hAnsi="Times New Roman"/>
          <w:sz w:val="24"/>
          <w:szCs w:val="24"/>
        </w:rPr>
        <w:t>s were expressed as the reciprocal serum dilutions yielding ≥ 50% killing after 60 min. The lower limit of detection was a titr</w:t>
      </w:r>
      <w:r>
        <w:rPr>
          <w:rFonts w:ascii="Times New Roman" w:hAnsi="Times New Roman"/>
          <w:sz w:val="24"/>
          <w:szCs w:val="24"/>
        </w:rPr>
        <w:t>e</w:t>
      </w:r>
      <w:r w:rsidRPr="00643F01">
        <w:rPr>
          <w:rFonts w:ascii="Times New Roman" w:hAnsi="Times New Roman"/>
          <w:sz w:val="24"/>
          <w:szCs w:val="24"/>
        </w:rPr>
        <w:t xml:space="preserve"> of 4. Titr</w:t>
      </w:r>
      <w:r>
        <w:rPr>
          <w:rFonts w:ascii="Times New Roman" w:hAnsi="Times New Roman"/>
          <w:sz w:val="24"/>
          <w:szCs w:val="24"/>
        </w:rPr>
        <w:t>e</w:t>
      </w:r>
      <w:r w:rsidRPr="00643F01">
        <w:rPr>
          <w:rFonts w:ascii="Times New Roman" w:hAnsi="Times New Roman"/>
          <w:sz w:val="24"/>
          <w:szCs w:val="24"/>
        </w:rPr>
        <w:t>s of &lt;4 were assigned a value of</w:t>
      </w:r>
      <w:r>
        <w:rPr>
          <w:rFonts w:ascii="Times New Roman" w:hAnsi="Times New Roman"/>
          <w:sz w:val="24"/>
          <w:szCs w:val="24"/>
        </w:rPr>
        <w:t xml:space="preserve"> two </w:t>
      </w:r>
      <w:r w:rsidRPr="00643F01">
        <w:rPr>
          <w:rFonts w:ascii="Times New Roman" w:hAnsi="Times New Roman"/>
          <w:sz w:val="24"/>
          <w:szCs w:val="24"/>
        </w:rPr>
        <w:t>for geometric mean titr</w:t>
      </w:r>
      <w:r>
        <w:rPr>
          <w:rFonts w:ascii="Times New Roman" w:hAnsi="Times New Roman"/>
          <w:sz w:val="24"/>
          <w:szCs w:val="24"/>
        </w:rPr>
        <w:t>e</w:t>
      </w:r>
      <w:r w:rsidRPr="00643F01">
        <w:rPr>
          <w:rFonts w:ascii="Times New Roman" w:hAnsi="Times New Roman"/>
          <w:sz w:val="24"/>
          <w:szCs w:val="24"/>
        </w:rPr>
        <w:t xml:space="preserve"> (GMT) analysis. </w:t>
      </w:r>
      <w:r>
        <w:rPr>
          <w:rFonts w:ascii="Times New Roman" w:hAnsi="Times New Roman"/>
          <w:sz w:val="24"/>
          <w:szCs w:val="24"/>
        </w:rPr>
        <w:t xml:space="preserve">Titres of </w:t>
      </w:r>
      <w:r>
        <w:rPr>
          <w:sz w:val="24"/>
          <w:szCs w:val="24"/>
        </w:rPr>
        <w:t>≥</w:t>
      </w:r>
      <w:r>
        <w:rPr>
          <w:rFonts w:ascii="Times New Roman" w:hAnsi="Times New Roman"/>
          <w:sz w:val="24"/>
          <w:szCs w:val="24"/>
        </w:rPr>
        <w:t xml:space="preserve">8 were considered protective against </w:t>
      </w:r>
      <w:proofErr w:type="spellStart"/>
      <w:r>
        <w:rPr>
          <w:rFonts w:ascii="Times New Roman" w:hAnsi="Times New Roman"/>
          <w:sz w:val="24"/>
          <w:szCs w:val="24"/>
        </w:rPr>
        <w:t>MenC</w:t>
      </w:r>
      <w:proofErr w:type="spellEnd"/>
      <w:r>
        <w:rPr>
          <w:rFonts w:ascii="Times New Roman" w:hAnsi="Times New Roman"/>
          <w:sz w:val="24"/>
          <w:szCs w:val="24"/>
        </w:rPr>
        <w:t xml:space="preserve"> disease [20].</w:t>
      </w:r>
    </w:p>
    <w:p w:rsidR="00E161E4" w:rsidRDefault="00E161E4" w:rsidP="00E161E4">
      <w:pPr>
        <w:spacing w:line="480" w:lineRule="auto"/>
        <w:rPr>
          <w:rFonts w:ascii="Times New Roman" w:hAnsi="Times New Roman"/>
          <w:sz w:val="24"/>
          <w:szCs w:val="24"/>
        </w:rPr>
      </w:pPr>
    </w:p>
    <w:p w:rsidR="00E161E4" w:rsidRDefault="00E161E4" w:rsidP="00E161E4">
      <w:pPr>
        <w:spacing w:line="480" w:lineRule="auto"/>
        <w:rPr>
          <w:rFonts w:ascii="Times New Roman" w:hAnsi="Times New Roman"/>
          <w:sz w:val="24"/>
          <w:szCs w:val="24"/>
        </w:rPr>
      </w:pPr>
      <w:r>
        <w:rPr>
          <w:rFonts w:ascii="Times New Roman" w:hAnsi="Times New Roman"/>
          <w:sz w:val="24"/>
          <w:szCs w:val="24"/>
        </w:rPr>
        <w:t xml:space="preserve">Approximately 100 samples were selected from each age-band to fit with different vaccine schedules since MCC introduction and to allow comparison with previous studies. This sample size was selected to achieve reasonable precision around the 95% confidence intervals (CIs) for proportions with SBA titres </w:t>
      </w:r>
      <w:r>
        <w:rPr>
          <w:sz w:val="24"/>
          <w:szCs w:val="24"/>
        </w:rPr>
        <w:t>≥</w:t>
      </w:r>
      <w:r>
        <w:rPr>
          <w:rFonts w:ascii="Times New Roman" w:hAnsi="Times New Roman"/>
          <w:sz w:val="24"/>
          <w:szCs w:val="24"/>
        </w:rPr>
        <w:t xml:space="preserve">8 and GMTs within the age-group of interest. </w:t>
      </w:r>
    </w:p>
    <w:p w:rsidR="00E161E4" w:rsidRDefault="00E161E4" w:rsidP="00E161E4">
      <w:pPr>
        <w:spacing w:line="480" w:lineRule="auto"/>
        <w:rPr>
          <w:rFonts w:ascii="Times New Roman" w:hAnsi="Times New Roman"/>
          <w:sz w:val="24"/>
          <w:szCs w:val="24"/>
        </w:rPr>
      </w:pPr>
      <w:r>
        <w:rPr>
          <w:rFonts w:ascii="Times New Roman" w:hAnsi="Times New Roman"/>
          <w:sz w:val="24"/>
          <w:szCs w:val="24"/>
        </w:rPr>
        <w:t xml:space="preserve">Since MCC vaccine coverage has been consistently high, the age of the serum donor was used to estimate the eligible vaccine schedule for comparison of protection between schedules and over time, using historical data from three previously published similarly designed surveys using sera collected from the same </w:t>
      </w:r>
      <w:proofErr w:type="spellStart"/>
      <w:r>
        <w:rPr>
          <w:rFonts w:ascii="Times New Roman" w:hAnsi="Times New Roman"/>
          <w:sz w:val="24"/>
          <w:szCs w:val="24"/>
        </w:rPr>
        <w:t>Seroepidemiology</w:t>
      </w:r>
      <w:proofErr w:type="spellEnd"/>
      <w:r>
        <w:rPr>
          <w:rFonts w:ascii="Times New Roman" w:hAnsi="Times New Roman"/>
          <w:sz w:val="24"/>
          <w:szCs w:val="24"/>
        </w:rPr>
        <w:t xml:space="preserve"> Unit and tested using the same methodology in the same PHE laboratory during 1996-1999 [7], 2000-2004 [8] and 2009 [9]. </w:t>
      </w:r>
    </w:p>
    <w:p w:rsidR="00E161E4" w:rsidRDefault="00E161E4" w:rsidP="00E161E4">
      <w:pPr>
        <w:rPr>
          <w:rFonts w:ascii="Times New Roman" w:hAnsi="Times New Roman"/>
          <w:b/>
          <w:sz w:val="24"/>
          <w:szCs w:val="24"/>
        </w:rPr>
      </w:pPr>
    </w:p>
    <w:p w:rsidR="00E161E4" w:rsidRPr="006325D4" w:rsidRDefault="00E161E4" w:rsidP="00E161E4">
      <w:pPr>
        <w:spacing w:line="480" w:lineRule="auto"/>
        <w:rPr>
          <w:rFonts w:ascii="Times New Roman" w:hAnsi="Times New Roman"/>
          <w:b/>
          <w:sz w:val="28"/>
          <w:szCs w:val="24"/>
        </w:rPr>
      </w:pPr>
      <w:r w:rsidRPr="006325D4">
        <w:rPr>
          <w:rFonts w:ascii="Times New Roman" w:hAnsi="Times New Roman"/>
          <w:b/>
          <w:sz w:val="28"/>
          <w:szCs w:val="24"/>
        </w:rPr>
        <w:t xml:space="preserve">Results </w:t>
      </w:r>
    </w:p>
    <w:p w:rsidR="00E161E4" w:rsidRPr="006F2CF9" w:rsidRDefault="00E161E4" w:rsidP="00E161E4">
      <w:pPr>
        <w:spacing w:line="480" w:lineRule="auto"/>
        <w:rPr>
          <w:rFonts w:ascii="Times New Roman" w:hAnsi="Times New Roman"/>
          <w:b/>
          <w:sz w:val="24"/>
          <w:szCs w:val="24"/>
        </w:rPr>
      </w:pPr>
      <w:r>
        <w:rPr>
          <w:rFonts w:ascii="Times New Roman" w:hAnsi="Times New Roman"/>
          <w:b/>
          <w:sz w:val="24"/>
          <w:szCs w:val="24"/>
        </w:rPr>
        <w:t>E</w:t>
      </w:r>
      <w:r w:rsidRPr="006F2CF9">
        <w:rPr>
          <w:rFonts w:ascii="Times New Roman" w:hAnsi="Times New Roman"/>
          <w:b/>
          <w:sz w:val="24"/>
          <w:szCs w:val="24"/>
        </w:rPr>
        <w:t>pidemiology</w:t>
      </w:r>
    </w:p>
    <w:p w:rsidR="00E161E4" w:rsidRDefault="00E161E4" w:rsidP="00E161E4">
      <w:pPr>
        <w:spacing w:line="480" w:lineRule="auto"/>
        <w:rPr>
          <w:rFonts w:ascii="Times New Roman" w:hAnsi="Times New Roman"/>
          <w:sz w:val="24"/>
          <w:szCs w:val="24"/>
        </w:rPr>
      </w:pPr>
      <w:proofErr w:type="spellStart"/>
      <w:r>
        <w:rPr>
          <w:rFonts w:ascii="Times New Roman" w:hAnsi="Times New Roman"/>
          <w:sz w:val="24"/>
          <w:szCs w:val="24"/>
        </w:rPr>
        <w:t>MenC</w:t>
      </w:r>
      <w:proofErr w:type="spellEnd"/>
      <w:r>
        <w:rPr>
          <w:rFonts w:ascii="Times New Roman" w:hAnsi="Times New Roman"/>
          <w:sz w:val="24"/>
          <w:szCs w:val="24"/>
        </w:rPr>
        <w:t xml:space="preserve"> cases</w:t>
      </w:r>
      <w:r w:rsidRPr="008B6BE4">
        <w:rPr>
          <w:rFonts w:ascii="Times New Roman" w:hAnsi="Times New Roman"/>
          <w:sz w:val="24"/>
          <w:szCs w:val="24"/>
        </w:rPr>
        <w:t xml:space="preserve"> in England </w:t>
      </w:r>
      <w:r>
        <w:rPr>
          <w:rFonts w:ascii="Times New Roman" w:hAnsi="Times New Roman"/>
          <w:sz w:val="24"/>
          <w:szCs w:val="24"/>
        </w:rPr>
        <w:t xml:space="preserve">fell rapidly </w:t>
      </w:r>
      <w:r w:rsidRPr="008B6BE4">
        <w:rPr>
          <w:rFonts w:ascii="Times New Roman" w:hAnsi="Times New Roman"/>
          <w:sz w:val="24"/>
          <w:szCs w:val="24"/>
        </w:rPr>
        <w:t xml:space="preserve">from 883 in 1998/99 </w:t>
      </w:r>
      <w:r>
        <w:rPr>
          <w:rFonts w:ascii="Times New Roman" w:hAnsi="Times New Roman"/>
          <w:sz w:val="24"/>
          <w:szCs w:val="24"/>
        </w:rPr>
        <w:t xml:space="preserve">(pre-vaccination year, incidence 1.81/100,000) </w:t>
      </w:r>
      <w:r w:rsidRPr="008B6BE4">
        <w:rPr>
          <w:rFonts w:ascii="Times New Roman" w:hAnsi="Times New Roman"/>
          <w:sz w:val="24"/>
          <w:szCs w:val="24"/>
        </w:rPr>
        <w:t>to a low of 13 cases in 2008/09</w:t>
      </w:r>
      <w:r>
        <w:rPr>
          <w:rFonts w:ascii="Times New Roman" w:hAnsi="Times New Roman"/>
          <w:sz w:val="24"/>
          <w:szCs w:val="24"/>
        </w:rPr>
        <w:t xml:space="preserve">, continuing </w:t>
      </w:r>
      <w:r w:rsidRPr="008B6BE4">
        <w:rPr>
          <w:rFonts w:ascii="Times New Roman" w:hAnsi="Times New Roman"/>
          <w:sz w:val="24"/>
          <w:szCs w:val="24"/>
        </w:rPr>
        <w:t xml:space="preserve">at low levels </w:t>
      </w:r>
      <w:r>
        <w:rPr>
          <w:rFonts w:ascii="Times New Roman" w:hAnsi="Times New Roman"/>
          <w:sz w:val="24"/>
          <w:szCs w:val="24"/>
        </w:rPr>
        <w:t>(</w:t>
      </w:r>
      <w:r w:rsidRPr="008B6BE4">
        <w:rPr>
          <w:rFonts w:ascii="Times New Roman" w:hAnsi="Times New Roman"/>
          <w:sz w:val="24"/>
          <w:szCs w:val="24"/>
        </w:rPr>
        <w:t>17</w:t>
      </w:r>
      <w:r>
        <w:rPr>
          <w:rFonts w:ascii="Times New Roman" w:hAnsi="Times New Roman"/>
          <w:sz w:val="24"/>
          <w:szCs w:val="24"/>
        </w:rPr>
        <w:t>-</w:t>
      </w:r>
      <w:r w:rsidRPr="008B6BE4">
        <w:rPr>
          <w:rFonts w:ascii="Times New Roman" w:hAnsi="Times New Roman"/>
          <w:sz w:val="24"/>
          <w:szCs w:val="24"/>
        </w:rPr>
        <w:t>33 cases annually</w:t>
      </w:r>
      <w:r>
        <w:rPr>
          <w:rFonts w:ascii="Times New Roman" w:hAnsi="Times New Roman"/>
          <w:sz w:val="24"/>
          <w:szCs w:val="24"/>
        </w:rPr>
        <w:t>) during</w:t>
      </w:r>
      <w:r w:rsidRPr="008B6BE4">
        <w:rPr>
          <w:rFonts w:ascii="Times New Roman" w:hAnsi="Times New Roman"/>
          <w:sz w:val="24"/>
          <w:szCs w:val="24"/>
        </w:rPr>
        <w:t xml:space="preserve"> 2009/10</w:t>
      </w:r>
      <w:r>
        <w:rPr>
          <w:rFonts w:ascii="Times New Roman" w:hAnsi="Times New Roman"/>
          <w:sz w:val="24"/>
          <w:szCs w:val="24"/>
        </w:rPr>
        <w:t>-</w:t>
      </w:r>
      <w:r w:rsidRPr="008B6BE4">
        <w:rPr>
          <w:rFonts w:ascii="Times New Roman" w:hAnsi="Times New Roman"/>
          <w:sz w:val="24"/>
          <w:szCs w:val="24"/>
        </w:rPr>
        <w:t xml:space="preserve">2014/15. </w:t>
      </w:r>
      <w:r>
        <w:rPr>
          <w:rFonts w:ascii="Times New Roman" w:hAnsi="Times New Roman"/>
          <w:sz w:val="24"/>
          <w:szCs w:val="24"/>
        </w:rPr>
        <w:t xml:space="preserve">In 2015/16, there were </w:t>
      </w:r>
      <w:r w:rsidRPr="008B6BE4">
        <w:rPr>
          <w:rFonts w:ascii="Times New Roman" w:hAnsi="Times New Roman"/>
          <w:sz w:val="24"/>
          <w:szCs w:val="24"/>
        </w:rPr>
        <w:t>42 cases</w:t>
      </w:r>
      <w:r>
        <w:rPr>
          <w:rFonts w:ascii="Times New Roman" w:hAnsi="Times New Roman"/>
          <w:sz w:val="24"/>
          <w:szCs w:val="24"/>
        </w:rPr>
        <w:t xml:space="preserve"> (0.08/100,000),</w:t>
      </w:r>
      <w:r w:rsidRPr="008B6BE4">
        <w:rPr>
          <w:rFonts w:ascii="Times New Roman" w:hAnsi="Times New Roman"/>
          <w:sz w:val="24"/>
          <w:szCs w:val="24"/>
        </w:rPr>
        <w:t xml:space="preserve"> </w:t>
      </w:r>
      <w:r w:rsidRPr="00B62B12">
        <w:rPr>
          <w:rFonts w:ascii="Times New Roman" w:hAnsi="Times New Roman"/>
          <w:sz w:val="24"/>
          <w:szCs w:val="24"/>
        </w:rPr>
        <w:t>similar to disease levels last observed in 2004/05 (Figure 1). Over the last decade overall age</w:t>
      </w:r>
      <w:r>
        <w:rPr>
          <w:rFonts w:ascii="Times New Roman" w:hAnsi="Times New Roman"/>
          <w:sz w:val="24"/>
          <w:szCs w:val="24"/>
        </w:rPr>
        <w:t xml:space="preserve"> distribution has been relatively constant (Figure 1). However, the proportion of cases among </w:t>
      </w:r>
      <w:r>
        <w:rPr>
          <w:rFonts w:ascii="Times New Roman" w:eastAsia="Times New Roman" w:hAnsi="Times New Roman"/>
          <w:sz w:val="24"/>
          <w:szCs w:val="24"/>
        </w:rPr>
        <w:t xml:space="preserve">5-14 </w:t>
      </w:r>
      <w:r w:rsidRPr="005A5F53">
        <w:rPr>
          <w:rFonts w:ascii="Times New Roman" w:eastAsia="MS Mincho" w:hAnsi="Times New Roman"/>
          <w:sz w:val="24"/>
          <w:szCs w:val="24"/>
        </w:rPr>
        <w:t>year</w:t>
      </w:r>
      <w:r>
        <w:rPr>
          <w:rFonts w:ascii="Times New Roman" w:eastAsia="MS Mincho" w:hAnsi="Times New Roman"/>
          <w:sz w:val="24"/>
          <w:szCs w:val="24"/>
        </w:rPr>
        <w:t>s</w:t>
      </w:r>
      <w:r w:rsidRPr="005A5F53">
        <w:rPr>
          <w:rFonts w:ascii="Times New Roman" w:eastAsia="MS Mincho" w:hAnsi="Times New Roman"/>
          <w:sz w:val="24"/>
          <w:szCs w:val="24"/>
        </w:rPr>
        <w:t xml:space="preserve"> </w:t>
      </w:r>
      <w:r>
        <w:rPr>
          <w:rFonts w:ascii="Times New Roman" w:hAnsi="Times New Roman"/>
          <w:sz w:val="24"/>
          <w:szCs w:val="24"/>
        </w:rPr>
        <w:t>increased from 12</w:t>
      </w:r>
      <w:r w:rsidRPr="008B6BE4">
        <w:rPr>
          <w:rFonts w:ascii="Times New Roman" w:hAnsi="Times New Roman"/>
          <w:sz w:val="24"/>
          <w:szCs w:val="24"/>
        </w:rPr>
        <w:t xml:space="preserve">% </w:t>
      </w:r>
      <w:r>
        <w:rPr>
          <w:rFonts w:ascii="Times New Roman" w:hAnsi="Times New Roman"/>
          <w:sz w:val="24"/>
          <w:szCs w:val="24"/>
        </w:rPr>
        <w:t>between 2006/07-2010/11 (0.04/100,000) to</w:t>
      </w:r>
      <w:r w:rsidRPr="008B6BE4">
        <w:rPr>
          <w:rFonts w:ascii="Times New Roman" w:hAnsi="Times New Roman"/>
          <w:sz w:val="24"/>
          <w:szCs w:val="24"/>
        </w:rPr>
        <w:t xml:space="preserve"> </w:t>
      </w:r>
      <w:r>
        <w:rPr>
          <w:rFonts w:ascii="Times New Roman" w:hAnsi="Times New Roman"/>
          <w:sz w:val="24"/>
          <w:szCs w:val="24"/>
        </w:rPr>
        <w:t>17</w:t>
      </w:r>
      <w:r w:rsidRPr="008B6BE4">
        <w:rPr>
          <w:rFonts w:ascii="Times New Roman" w:hAnsi="Times New Roman"/>
          <w:sz w:val="24"/>
          <w:szCs w:val="24"/>
        </w:rPr>
        <w:t xml:space="preserve">% </w:t>
      </w:r>
      <w:r>
        <w:rPr>
          <w:rFonts w:ascii="Times New Roman" w:hAnsi="Times New Roman"/>
          <w:sz w:val="24"/>
          <w:szCs w:val="24"/>
        </w:rPr>
        <w:t>between</w:t>
      </w:r>
      <w:r w:rsidRPr="008B6BE4">
        <w:rPr>
          <w:rFonts w:ascii="Times New Roman" w:hAnsi="Times New Roman"/>
          <w:sz w:val="24"/>
          <w:szCs w:val="24"/>
        </w:rPr>
        <w:t xml:space="preserve"> </w:t>
      </w:r>
      <w:r>
        <w:rPr>
          <w:rFonts w:ascii="Times New Roman" w:hAnsi="Times New Roman"/>
          <w:sz w:val="24"/>
          <w:szCs w:val="24"/>
        </w:rPr>
        <w:t>2011/12-</w:t>
      </w:r>
      <w:r w:rsidRPr="008B6BE4">
        <w:rPr>
          <w:rFonts w:ascii="Times New Roman" w:hAnsi="Times New Roman"/>
          <w:sz w:val="24"/>
          <w:szCs w:val="24"/>
        </w:rPr>
        <w:t>2015/16</w:t>
      </w:r>
      <w:r>
        <w:rPr>
          <w:rFonts w:ascii="Times New Roman" w:hAnsi="Times New Roman"/>
          <w:sz w:val="24"/>
          <w:szCs w:val="24"/>
        </w:rPr>
        <w:t xml:space="preserve"> (0.09/100,000), while the proportion of cases among 1-4 year-olds declined from</w:t>
      </w:r>
      <w:r w:rsidRPr="008B6BE4">
        <w:rPr>
          <w:rFonts w:ascii="Times New Roman" w:hAnsi="Times New Roman"/>
          <w:sz w:val="24"/>
          <w:szCs w:val="24"/>
        </w:rPr>
        <w:t xml:space="preserve"> </w:t>
      </w:r>
      <w:r>
        <w:rPr>
          <w:rFonts w:ascii="Times New Roman" w:hAnsi="Times New Roman"/>
          <w:sz w:val="24"/>
          <w:szCs w:val="24"/>
        </w:rPr>
        <w:t>11</w:t>
      </w:r>
      <w:r w:rsidRPr="008B6BE4">
        <w:rPr>
          <w:rFonts w:ascii="Times New Roman" w:hAnsi="Times New Roman"/>
          <w:sz w:val="24"/>
          <w:szCs w:val="24"/>
        </w:rPr>
        <w:t xml:space="preserve">% </w:t>
      </w:r>
      <w:r>
        <w:rPr>
          <w:rFonts w:ascii="Times New Roman" w:hAnsi="Times New Roman"/>
          <w:sz w:val="24"/>
          <w:szCs w:val="24"/>
        </w:rPr>
        <w:t xml:space="preserve">(0.09/100,000) </w:t>
      </w:r>
      <w:r w:rsidRPr="008B6BE4">
        <w:rPr>
          <w:rFonts w:ascii="Times New Roman" w:hAnsi="Times New Roman"/>
          <w:sz w:val="24"/>
          <w:szCs w:val="24"/>
        </w:rPr>
        <w:t xml:space="preserve">to </w:t>
      </w:r>
      <w:r>
        <w:rPr>
          <w:rFonts w:ascii="Times New Roman" w:hAnsi="Times New Roman"/>
          <w:sz w:val="24"/>
          <w:szCs w:val="24"/>
        </w:rPr>
        <w:t>4</w:t>
      </w:r>
      <w:r w:rsidRPr="008B6BE4">
        <w:rPr>
          <w:rFonts w:ascii="Times New Roman" w:hAnsi="Times New Roman"/>
          <w:sz w:val="24"/>
          <w:szCs w:val="24"/>
        </w:rPr>
        <w:t>%</w:t>
      </w:r>
      <w:r>
        <w:rPr>
          <w:rFonts w:ascii="Times New Roman" w:hAnsi="Times New Roman"/>
          <w:sz w:val="24"/>
          <w:szCs w:val="24"/>
        </w:rPr>
        <w:t xml:space="preserve"> (0.05/100,000)</w:t>
      </w:r>
      <w:r w:rsidRPr="008B6BE4">
        <w:rPr>
          <w:rFonts w:ascii="Times New Roman" w:hAnsi="Times New Roman"/>
          <w:sz w:val="24"/>
          <w:szCs w:val="24"/>
        </w:rPr>
        <w:t xml:space="preserve"> </w:t>
      </w:r>
      <w:r>
        <w:rPr>
          <w:rFonts w:ascii="Times New Roman" w:hAnsi="Times New Roman"/>
          <w:sz w:val="24"/>
          <w:szCs w:val="24"/>
        </w:rPr>
        <w:t>over</w:t>
      </w:r>
      <w:r w:rsidRPr="008B6BE4">
        <w:rPr>
          <w:rFonts w:ascii="Times New Roman" w:hAnsi="Times New Roman"/>
          <w:sz w:val="24"/>
          <w:szCs w:val="24"/>
        </w:rPr>
        <w:t xml:space="preserve"> the same period.</w:t>
      </w:r>
      <w:r>
        <w:rPr>
          <w:rFonts w:ascii="Times New Roman" w:hAnsi="Times New Roman"/>
          <w:sz w:val="24"/>
          <w:szCs w:val="24"/>
        </w:rPr>
        <w:t xml:space="preserve"> </w:t>
      </w:r>
      <w:r w:rsidRPr="008B6BE4">
        <w:rPr>
          <w:rFonts w:ascii="Times New Roman" w:hAnsi="Times New Roman"/>
          <w:sz w:val="24"/>
          <w:szCs w:val="24"/>
        </w:rPr>
        <w:t xml:space="preserve"> </w:t>
      </w:r>
      <w:r>
        <w:rPr>
          <w:rFonts w:ascii="Times New Roman" w:hAnsi="Times New Roman"/>
          <w:sz w:val="24"/>
          <w:szCs w:val="24"/>
        </w:rPr>
        <w:t>Cases in those aged 45 years and over (who are unvaccinated) were 86% lower in 2015/16 (n=16) than 1998/99 (n=111) consistent with a sustained herd protection effect.</w:t>
      </w:r>
    </w:p>
    <w:p w:rsidR="00E161E4" w:rsidRDefault="00E161E4" w:rsidP="00E161E4">
      <w:pPr>
        <w:spacing w:line="480" w:lineRule="auto"/>
        <w:rPr>
          <w:rFonts w:ascii="Times New Roman" w:hAnsi="Times New Roman"/>
          <w:sz w:val="24"/>
          <w:szCs w:val="24"/>
        </w:rPr>
      </w:pPr>
    </w:p>
    <w:p w:rsidR="00E161E4" w:rsidRDefault="00E161E4" w:rsidP="00E161E4">
      <w:pPr>
        <w:spacing w:line="480" w:lineRule="auto"/>
        <w:rPr>
          <w:rFonts w:ascii="Times New Roman" w:hAnsi="Times New Roman"/>
          <w:sz w:val="24"/>
          <w:szCs w:val="24"/>
        </w:rPr>
      </w:pPr>
      <w:r>
        <w:rPr>
          <w:rFonts w:ascii="Times New Roman" w:hAnsi="Times New Roman"/>
          <w:sz w:val="24"/>
          <w:szCs w:val="24"/>
        </w:rPr>
        <w:t xml:space="preserve">Between 2011/12 and 2015/16, 160 </w:t>
      </w:r>
      <w:proofErr w:type="spellStart"/>
      <w:r>
        <w:rPr>
          <w:rFonts w:ascii="Times New Roman" w:hAnsi="Times New Roman"/>
          <w:sz w:val="24"/>
          <w:szCs w:val="24"/>
        </w:rPr>
        <w:t>MenC</w:t>
      </w:r>
      <w:proofErr w:type="spellEnd"/>
      <w:r>
        <w:rPr>
          <w:rFonts w:ascii="Times New Roman" w:hAnsi="Times New Roman"/>
          <w:sz w:val="24"/>
          <w:szCs w:val="24"/>
        </w:rPr>
        <w:t xml:space="preserve"> cases were confirmed and 18 died (CFR, 11%). The London region, where 16% of the English population resides </w:t>
      </w:r>
      <w:r w:rsidRPr="008B6BE4">
        <w:rPr>
          <w:rFonts w:ascii="Times New Roman" w:hAnsi="Times New Roman"/>
          <w:sz w:val="24"/>
          <w:szCs w:val="24"/>
        </w:rPr>
        <w:t>(8.7 of 54.8 million)</w:t>
      </w:r>
      <w:r>
        <w:rPr>
          <w:rFonts w:ascii="Times New Roman" w:hAnsi="Times New Roman"/>
          <w:sz w:val="24"/>
          <w:szCs w:val="24"/>
        </w:rPr>
        <w:t xml:space="preserve"> accounted for 41% of cases (n=66). </w:t>
      </w:r>
      <w:r w:rsidRPr="008B6BE4">
        <w:rPr>
          <w:rFonts w:ascii="Times New Roman" w:hAnsi="Times New Roman"/>
          <w:sz w:val="24"/>
          <w:szCs w:val="24"/>
        </w:rPr>
        <w:t>Overall</w:t>
      </w:r>
      <w:r>
        <w:rPr>
          <w:rFonts w:ascii="Times New Roman" w:hAnsi="Times New Roman"/>
          <w:sz w:val="24"/>
          <w:szCs w:val="24"/>
        </w:rPr>
        <w:t>,</w:t>
      </w:r>
      <w:r w:rsidRPr="008B6BE4">
        <w:rPr>
          <w:rFonts w:ascii="Times New Roman" w:hAnsi="Times New Roman"/>
          <w:sz w:val="24"/>
          <w:szCs w:val="24"/>
        </w:rPr>
        <w:t xml:space="preserve"> 8</w:t>
      </w:r>
      <w:r>
        <w:rPr>
          <w:rFonts w:ascii="Times New Roman" w:hAnsi="Times New Roman"/>
          <w:sz w:val="24"/>
          <w:szCs w:val="24"/>
        </w:rPr>
        <w:t>2</w:t>
      </w:r>
      <w:r w:rsidRPr="008B6BE4">
        <w:rPr>
          <w:rFonts w:ascii="Times New Roman" w:hAnsi="Times New Roman"/>
          <w:sz w:val="24"/>
          <w:szCs w:val="24"/>
        </w:rPr>
        <w:t xml:space="preserve"> cases were female and 7</w:t>
      </w:r>
      <w:r>
        <w:rPr>
          <w:rFonts w:ascii="Times New Roman" w:hAnsi="Times New Roman"/>
          <w:sz w:val="24"/>
          <w:szCs w:val="24"/>
        </w:rPr>
        <w:t>8</w:t>
      </w:r>
      <w:r w:rsidRPr="008B6BE4">
        <w:rPr>
          <w:rFonts w:ascii="Times New Roman" w:hAnsi="Times New Roman"/>
          <w:sz w:val="24"/>
          <w:szCs w:val="24"/>
        </w:rPr>
        <w:t xml:space="preserve"> male but the sex distribution differed by age with a preponderance of males aged </w:t>
      </w:r>
      <w:r>
        <w:rPr>
          <w:rFonts w:ascii="Times New Roman" w:hAnsi="Times New Roman"/>
          <w:sz w:val="24"/>
          <w:szCs w:val="24"/>
        </w:rPr>
        <w:t>2</w:t>
      </w:r>
      <w:r w:rsidRPr="008B6BE4">
        <w:rPr>
          <w:rFonts w:ascii="Times New Roman" w:hAnsi="Times New Roman"/>
          <w:sz w:val="24"/>
          <w:szCs w:val="24"/>
        </w:rPr>
        <w:t xml:space="preserve">5-44 years </w:t>
      </w:r>
      <w:r>
        <w:rPr>
          <w:rFonts w:ascii="Times New Roman" w:hAnsi="Times New Roman"/>
          <w:sz w:val="24"/>
          <w:szCs w:val="24"/>
        </w:rPr>
        <w:t xml:space="preserve">(30/47) </w:t>
      </w:r>
      <w:r w:rsidRPr="008B6BE4">
        <w:rPr>
          <w:rFonts w:ascii="Times New Roman" w:hAnsi="Times New Roman"/>
          <w:sz w:val="24"/>
          <w:szCs w:val="24"/>
        </w:rPr>
        <w:t xml:space="preserve">and of older female cases aged </w:t>
      </w:r>
      <w:r>
        <w:rPr>
          <w:rFonts w:ascii="Times New Roman" w:hAnsi="Times New Roman"/>
          <w:sz w:val="24"/>
          <w:szCs w:val="24"/>
        </w:rPr>
        <w:t>≥</w:t>
      </w:r>
      <w:r w:rsidRPr="008B6BE4">
        <w:rPr>
          <w:rFonts w:ascii="Times New Roman" w:hAnsi="Times New Roman"/>
          <w:sz w:val="24"/>
          <w:szCs w:val="24"/>
        </w:rPr>
        <w:t>45 years</w:t>
      </w:r>
      <w:r>
        <w:rPr>
          <w:rFonts w:ascii="Times New Roman" w:hAnsi="Times New Roman"/>
          <w:sz w:val="24"/>
          <w:szCs w:val="24"/>
        </w:rPr>
        <w:t xml:space="preserve"> (35/53</w:t>
      </w:r>
      <w:r w:rsidRPr="008B6BE4">
        <w:rPr>
          <w:rFonts w:ascii="Times New Roman" w:hAnsi="Times New Roman"/>
          <w:sz w:val="24"/>
          <w:szCs w:val="24"/>
        </w:rPr>
        <w:t xml:space="preserve">). </w:t>
      </w:r>
      <w:r>
        <w:rPr>
          <w:rFonts w:ascii="Times New Roman" w:hAnsi="Times New Roman"/>
          <w:sz w:val="24"/>
          <w:szCs w:val="24"/>
        </w:rPr>
        <w:t>Thirty-two cases (</w:t>
      </w:r>
      <w:r w:rsidRPr="008B6BE4">
        <w:rPr>
          <w:rFonts w:ascii="Times New Roman" w:hAnsi="Times New Roman"/>
          <w:sz w:val="24"/>
          <w:szCs w:val="24"/>
        </w:rPr>
        <w:t xml:space="preserve">20%) </w:t>
      </w:r>
      <w:r>
        <w:rPr>
          <w:rFonts w:ascii="Times New Roman" w:hAnsi="Times New Roman"/>
          <w:sz w:val="24"/>
          <w:szCs w:val="24"/>
        </w:rPr>
        <w:t>had a history of recent travel. Seventeen cases were born outside the UK and were more likely to have recently travelled (15/17) than UK-born individuals (17/143).</w:t>
      </w:r>
    </w:p>
    <w:p w:rsidR="00E161E4" w:rsidRDefault="00E161E4" w:rsidP="00E161E4">
      <w:pPr>
        <w:spacing w:line="480" w:lineRule="auto"/>
        <w:rPr>
          <w:rFonts w:ascii="Times New Roman" w:hAnsi="Times New Roman"/>
          <w:sz w:val="24"/>
          <w:szCs w:val="24"/>
        </w:rPr>
      </w:pPr>
    </w:p>
    <w:p w:rsidR="00E161E4" w:rsidRDefault="00E161E4" w:rsidP="00E161E4">
      <w:pPr>
        <w:spacing w:line="480" w:lineRule="auto"/>
        <w:rPr>
          <w:rFonts w:ascii="Times New Roman" w:hAnsi="Times New Roman"/>
          <w:sz w:val="24"/>
          <w:szCs w:val="24"/>
        </w:rPr>
      </w:pPr>
      <w:r w:rsidRPr="008B6BE4">
        <w:rPr>
          <w:rFonts w:ascii="Times New Roman" w:hAnsi="Times New Roman"/>
          <w:sz w:val="24"/>
          <w:szCs w:val="24"/>
        </w:rPr>
        <w:t xml:space="preserve">Eleven </w:t>
      </w:r>
      <w:r>
        <w:rPr>
          <w:rFonts w:ascii="Times New Roman" w:hAnsi="Times New Roman"/>
          <w:sz w:val="24"/>
          <w:szCs w:val="24"/>
        </w:rPr>
        <w:t xml:space="preserve">of 160 </w:t>
      </w:r>
      <w:r w:rsidRPr="008B6BE4">
        <w:rPr>
          <w:rFonts w:ascii="Times New Roman" w:hAnsi="Times New Roman"/>
          <w:sz w:val="24"/>
          <w:szCs w:val="24"/>
        </w:rPr>
        <w:t xml:space="preserve">cases </w:t>
      </w:r>
      <w:r>
        <w:rPr>
          <w:rFonts w:ascii="Times New Roman" w:hAnsi="Times New Roman"/>
          <w:sz w:val="24"/>
          <w:szCs w:val="24"/>
        </w:rPr>
        <w:t xml:space="preserve">(7%) </w:t>
      </w:r>
      <w:r w:rsidRPr="008B6BE4">
        <w:rPr>
          <w:rFonts w:ascii="Times New Roman" w:hAnsi="Times New Roman"/>
          <w:sz w:val="24"/>
          <w:szCs w:val="24"/>
        </w:rPr>
        <w:t xml:space="preserve">were living in shared accommodation </w:t>
      </w:r>
      <w:r>
        <w:rPr>
          <w:rFonts w:ascii="Times New Roman" w:hAnsi="Times New Roman"/>
          <w:sz w:val="24"/>
          <w:szCs w:val="24"/>
        </w:rPr>
        <w:t>(three</w:t>
      </w:r>
      <w:r w:rsidRPr="008B6BE4">
        <w:rPr>
          <w:rFonts w:ascii="Times New Roman" w:hAnsi="Times New Roman"/>
          <w:sz w:val="24"/>
          <w:szCs w:val="24"/>
        </w:rPr>
        <w:t xml:space="preserve"> university students,</w:t>
      </w:r>
      <w:r>
        <w:rPr>
          <w:rFonts w:ascii="Times New Roman" w:hAnsi="Times New Roman"/>
          <w:sz w:val="24"/>
          <w:szCs w:val="24"/>
        </w:rPr>
        <w:t xml:space="preserve"> four in care homes or assisted living, four in house share or hostel accommodation). T</w:t>
      </w:r>
      <w:r w:rsidRPr="008B6BE4">
        <w:rPr>
          <w:rFonts w:ascii="Times New Roman" w:hAnsi="Times New Roman"/>
          <w:sz w:val="24"/>
          <w:szCs w:val="24"/>
        </w:rPr>
        <w:t>here were</w:t>
      </w:r>
      <w:r>
        <w:rPr>
          <w:rFonts w:ascii="Times New Roman" w:hAnsi="Times New Roman"/>
          <w:sz w:val="24"/>
          <w:szCs w:val="24"/>
        </w:rPr>
        <w:t xml:space="preserve"> six cases in </w:t>
      </w:r>
      <w:r w:rsidRPr="00D53357">
        <w:rPr>
          <w:rFonts w:ascii="Times New Roman" w:hAnsi="Times New Roman"/>
          <w:sz w:val="24"/>
          <w:szCs w:val="24"/>
        </w:rPr>
        <w:t xml:space="preserve">men who have sex with men </w:t>
      </w:r>
      <w:r>
        <w:rPr>
          <w:rFonts w:ascii="Times New Roman" w:hAnsi="Times New Roman"/>
          <w:sz w:val="24"/>
          <w:szCs w:val="24"/>
        </w:rPr>
        <w:t>(</w:t>
      </w:r>
      <w:r w:rsidRPr="008B6BE4">
        <w:rPr>
          <w:rFonts w:ascii="Times New Roman" w:hAnsi="Times New Roman"/>
          <w:sz w:val="24"/>
          <w:szCs w:val="24"/>
        </w:rPr>
        <w:t>MSM</w:t>
      </w:r>
      <w:r>
        <w:rPr>
          <w:rFonts w:ascii="Times New Roman" w:hAnsi="Times New Roman"/>
          <w:sz w:val="24"/>
          <w:szCs w:val="24"/>
        </w:rPr>
        <w:t>)</w:t>
      </w:r>
      <w:r w:rsidRPr="008B6BE4">
        <w:rPr>
          <w:rFonts w:ascii="Times New Roman" w:hAnsi="Times New Roman"/>
          <w:sz w:val="24"/>
          <w:szCs w:val="24"/>
        </w:rPr>
        <w:t xml:space="preserve"> and</w:t>
      </w:r>
      <w:r>
        <w:rPr>
          <w:rFonts w:ascii="Times New Roman" w:hAnsi="Times New Roman"/>
          <w:sz w:val="24"/>
          <w:szCs w:val="24"/>
        </w:rPr>
        <w:t xml:space="preserve"> eight </w:t>
      </w:r>
      <w:r w:rsidRPr="008B6BE4">
        <w:rPr>
          <w:rFonts w:ascii="Times New Roman" w:hAnsi="Times New Roman"/>
          <w:sz w:val="24"/>
          <w:szCs w:val="24"/>
        </w:rPr>
        <w:t xml:space="preserve">individuals </w:t>
      </w:r>
      <w:r>
        <w:rPr>
          <w:rFonts w:ascii="Times New Roman" w:hAnsi="Times New Roman"/>
          <w:sz w:val="24"/>
          <w:szCs w:val="24"/>
        </w:rPr>
        <w:t>reported using</w:t>
      </w:r>
      <w:r w:rsidRPr="008B6BE4">
        <w:rPr>
          <w:rFonts w:ascii="Times New Roman" w:hAnsi="Times New Roman"/>
          <w:sz w:val="24"/>
          <w:szCs w:val="24"/>
        </w:rPr>
        <w:t xml:space="preserve"> recreational drugs</w:t>
      </w:r>
      <w:r>
        <w:rPr>
          <w:rFonts w:ascii="Times New Roman" w:hAnsi="Times New Roman"/>
          <w:sz w:val="24"/>
          <w:szCs w:val="24"/>
        </w:rPr>
        <w:t>, were injecting drug users</w:t>
      </w:r>
      <w:r w:rsidRPr="008B6BE4">
        <w:rPr>
          <w:rFonts w:ascii="Times New Roman" w:hAnsi="Times New Roman"/>
          <w:sz w:val="24"/>
          <w:szCs w:val="24"/>
        </w:rPr>
        <w:t xml:space="preserve"> or had alcohol dependency. </w:t>
      </w:r>
      <w:r>
        <w:rPr>
          <w:rFonts w:ascii="Times New Roman" w:hAnsi="Times New Roman"/>
          <w:sz w:val="24"/>
          <w:szCs w:val="24"/>
        </w:rPr>
        <w:t>Nineteen</w:t>
      </w:r>
      <w:r w:rsidRPr="008B6BE4">
        <w:rPr>
          <w:rFonts w:ascii="Times New Roman" w:hAnsi="Times New Roman"/>
          <w:sz w:val="24"/>
          <w:szCs w:val="24"/>
        </w:rPr>
        <w:t xml:space="preserve"> cases (12%) </w:t>
      </w:r>
      <w:r>
        <w:rPr>
          <w:rFonts w:ascii="Times New Roman" w:hAnsi="Times New Roman"/>
          <w:sz w:val="24"/>
          <w:szCs w:val="24"/>
        </w:rPr>
        <w:t xml:space="preserve">had underlying co-morbidities; </w:t>
      </w:r>
      <w:r w:rsidRPr="004716F7">
        <w:rPr>
          <w:rFonts w:ascii="Times New Roman" w:hAnsi="Times New Roman"/>
          <w:sz w:val="24"/>
          <w:szCs w:val="24"/>
        </w:rPr>
        <w:t>heart condition</w:t>
      </w:r>
      <w:r>
        <w:rPr>
          <w:rFonts w:ascii="Times New Roman" w:hAnsi="Times New Roman"/>
          <w:sz w:val="24"/>
          <w:szCs w:val="24"/>
        </w:rPr>
        <w:t xml:space="preserve"> (n=3), </w:t>
      </w:r>
      <w:r w:rsidRPr="004716F7">
        <w:rPr>
          <w:rFonts w:ascii="Times New Roman" w:hAnsi="Times New Roman"/>
          <w:sz w:val="24"/>
          <w:szCs w:val="24"/>
        </w:rPr>
        <w:t>diabetes</w:t>
      </w:r>
      <w:r>
        <w:rPr>
          <w:rFonts w:ascii="Times New Roman" w:hAnsi="Times New Roman"/>
          <w:sz w:val="24"/>
          <w:szCs w:val="24"/>
        </w:rPr>
        <w:t xml:space="preserve"> (n=</w:t>
      </w:r>
      <w:r w:rsidRPr="004716F7">
        <w:rPr>
          <w:rFonts w:ascii="Times New Roman" w:hAnsi="Times New Roman"/>
          <w:sz w:val="24"/>
          <w:szCs w:val="24"/>
        </w:rPr>
        <w:t>2</w:t>
      </w:r>
      <w:r>
        <w:rPr>
          <w:rFonts w:ascii="Times New Roman" w:hAnsi="Times New Roman"/>
          <w:sz w:val="24"/>
          <w:szCs w:val="24"/>
        </w:rPr>
        <w:t xml:space="preserve">), </w:t>
      </w:r>
      <w:r w:rsidRPr="004716F7">
        <w:rPr>
          <w:rFonts w:ascii="Times New Roman" w:hAnsi="Times New Roman"/>
          <w:sz w:val="24"/>
          <w:szCs w:val="24"/>
        </w:rPr>
        <w:t>HIV</w:t>
      </w:r>
      <w:r>
        <w:rPr>
          <w:rFonts w:ascii="Times New Roman" w:hAnsi="Times New Roman"/>
          <w:sz w:val="24"/>
          <w:szCs w:val="24"/>
        </w:rPr>
        <w:t xml:space="preserve"> (n=</w:t>
      </w:r>
      <w:r w:rsidRPr="004716F7">
        <w:rPr>
          <w:rFonts w:ascii="Times New Roman" w:hAnsi="Times New Roman"/>
          <w:sz w:val="24"/>
          <w:szCs w:val="24"/>
        </w:rPr>
        <w:t>6</w:t>
      </w:r>
      <w:r>
        <w:rPr>
          <w:rFonts w:ascii="Times New Roman" w:hAnsi="Times New Roman"/>
          <w:sz w:val="24"/>
          <w:szCs w:val="24"/>
        </w:rPr>
        <w:t>), i</w:t>
      </w:r>
      <w:r w:rsidRPr="004716F7">
        <w:rPr>
          <w:rFonts w:ascii="Times New Roman" w:hAnsi="Times New Roman"/>
          <w:sz w:val="24"/>
          <w:szCs w:val="24"/>
        </w:rPr>
        <w:t xml:space="preserve">mmunosuppression (2 </w:t>
      </w:r>
      <w:r>
        <w:rPr>
          <w:rFonts w:ascii="Times New Roman" w:hAnsi="Times New Roman"/>
          <w:sz w:val="24"/>
          <w:szCs w:val="24"/>
        </w:rPr>
        <w:t xml:space="preserve">on </w:t>
      </w:r>
      <w:r w:rsidRPr="004716F7">
        <w:rPr>
          <w:rFonts w:ascii="Times New Roman" w:hAnsi="Times New Roman"/>
          <w:sz w:val="24"/>
          <w:szCs w:val="24"/>
        </w:rPr>
        <w:t>psoriasis</w:t>
      </w:r>
      <w:r>
        <w:rPr>
          <w:rFonts w:ascii="Times New Roman" w:hAnsi="Times New Roman"/>
          <w:sz w:val="24"/>
          <w:szCs w:val="24"/>
        </w:rPr>
        <w:t xml:space="preserve"> treatment</w:t>
      </w:r>
      <w:r w:rsidRPr="004716F7">
        <w:rPr>
          <w:rFonts w:ascii="Times New Roman" w:hAnsi="Times New Roman"/>
          <w:sz w:val="24"/>
          <w:szCs w:val="24"/>
        </w:rPr>
        <w:t xml:space="preserve">, one </w:t>
      </w:r>
      <w:r>
        <w:rPr>
          <w:rFonts w:ascii="Times New Roman" w:hAnsi="Times New Roman"/>
          <w:sz w:val="24"/>
          <w:szCs w:val="24"/>
        </w:rPr>
        <w:t>with c</w:t>
      </w:r>
      <w:r w:rsidRPr="000A1700">
        <w:rPr>
          <w:rFonts w:ascii="Times New Roman" w:hAnsi="Times New Roman"/>
          <w:sz w:val="24"/>
          <w:szCs w:val="24"/>
        </w:rPr>
        <w:t>hronic lymphocytic leukaemia</w:t>
      </w:r>
      <w:r w:rsidRPr="004716F7">
        <w:rPr>
          <w:rFonts w:ascii="Times New Roman" w:hAnsi="Times New Roman"/>
          <w:sz w:val="24"/>
          <w:szCs w:val="24"/>
        </w:rPr>
        <w:t>, one post liver transplant)</w:t>
      </w:r>
      <w:r>
        <w:rPr>
          <w:rFonts w:ascii="Times New Roman" w:hAnsi="Times New Roman"/>
          <w:sz w:val="24"/>
          <w:szCs w:val="24"/>
        </w:rPr>
        <w:t xml:space="preserve">, </w:t>
      </w:r>
      <w:r w:rsidRPr="004716F7">
        <w:rPr>
          <w:rFonts w:ascii="Times New Roman" w:hAnsi="Times New Roman"/>
          <w:sz w:val="24"/>
          <w:szCs w:val="24"/>
        </w:rPr>
        <w:t>chronic respiratory condition</w:t>
      </w:r>
      <w:r>
        <w:rPr>
          <w:rFonts w:ascii="Times New Roman" w:hAnsi="Times New Roman"/>
          <w:sz w:val="24"/>
          <w:szCs w:val="24"/>
        </w:rPr>
        <w:t xml:space="preserve"> (n=</w:t>
      </w:r>
      <w:r w:rsidRPr="004716F7">
        <w:rPr>
          <w:rFonts w:ascii="Times New Roman" w:hAnsi="Times New Roman"/>
          <w:sz w:val="24"/>
          <w:szCs w:val="24"/>
        </w:rPr>
        <w:t>3</w:t>
      </w:r>
      <w:r>
        <w:rPr>
          <w:rFonts w:ascii="Times New Roman" w:hAnsi="Times New Roman"/>
          <w:sz w:val="24"/>
          <w:szCs w:val="24"/>
        </w:rPr>
        <w:t xml:space="preserve">), </w:t>
      </w:r>
      <w:r w:rsidRPr="004716F7">
        <w:rPr>
          <w:rFonts w:ascii="Times New Roman" w:hAnsi="Times New Roman"/>
          <w:sz w:val="24"/>
          <w:szCs w:val="24"/>
        </w:rPr>
        <w:t>liver disease</w:t>
      </w:r>
      <w:r>
        <w:rPr>
          <w:rFonts w:ascii="Times New Roman" w:hAnsi="Times New Roman"/>
          <w:sz w:val="24"/>
          <w:szCs w:val="24"/>
        </w:rPr>
        <w:t xml:space="preserve"> (n=</w:t>
      </w:r>
      <w:r w:rsidRPr="004716F7">
        <w:rPr>
          <w:rFonts w:ascii="Times New Roman" w:hAnsi="Times New Roman"/>
          <w:sz w:val="24"/>
          <w:szCs w:val="24"/>
        </w:rPr>
        <w:t>3</w:t>
      </w:r>
      <w:r>
        <w:rPr>
          <w:rFonts w:ascii="Times New Roman" w:hAnsi="Times New Roman"/>
          <w:sz w:val="24"/>
          <w:szCs w:val="24"/>
        </w:rPr>
        <w:t>). There were three clusters of two cases each in primary schools nationally in 2015; all six children were fully-vaccinated (two-dose primary course with booster).</w:t>
      </w:r>
    </w:p>
    <w:p w:rsidR="00E161E4" w:rsidRDefault="00E161E4" w:rsidP="00E161E4">
      <w:pPr>
        <w:spacing w:line="480" w:lineRule="auto"/>
        <w:rPr>
          <w:rFonts w:ascii="Times New Roman" w:hAnsi="Times New Roman"/>
          <w:sz w:val="24"/>
          <w:szCs w:val="24"/>
        </w:rPr>
      </w:pPr>
    </w:p>
    <w:p w:rsidR="00E161E4" w:rsidRPr="006F2CF9" w:rsidRDefault="00E161E4" w:rsidP="00E161E4">
      <w:pPr>
        <w:spacing w:line="480" w:lineRule="auto"/>
        <w:rPr>
          <w:rFonts w:ascii="Times New Roman" w:hAnsi="Times New Roman"/>
          <w:b/>
          <w:sz w:val="24"/>
          <w:szCs w:val="24"/>
        </w:rPr>
      </w:pPr>
      <w:r w:rsidRPr="006F2CF9">
        <w:rPr>
          <w:rFonts w:ascii="Times New Roman" w:hAnsi="Times New Roman"/>
          <w:b/>
          <w:sz w:val="24"/>
          <w:szCs w:val="24"/>
        </w:rPr>
        <w:t>Vaccine effectiveness</w:t>
      </w:r>
    </w:p>
    <w:p w:rsidR="00E161E4" w:rsidRDefault="00E161E4" w:rsidP="00E161E4">
      <w:pPr>
        <w:spacing w:line="480" w:lineRule="auto"/>
        <w:rPr>
          <w:rFonts w:ascii="Times New Roman" w:hAnsi="Times New Roman"/>
          <w:sz w:val="24"/>
          <w:szCs w:val="24"/>
        </w:rPr>
      </w:pPr>
      <w:r w:rsidRPr="008B6BE4">
        <w:rPr>
          <w:rFonts w:ascii="Times New Roman" w:hAnsi="Times New Roman"/>
          <w:sz w:val="24"/>
          <w:szCs w:val="24"/>
        </w:rPr>
        <w:t xml:space="preserve">Between 1 January 2000 and </w:t>
      </w:r>
      <w:r>
        <w:rPr>
          <w:rFonts w:ascii="Times New Roman" w:hAnsi="Times New Roman"/>
          <w:sz w:val="24"/>
          <w:szCs w:val="24"/>
        </w:rPr>
        <w:t>30 June</w:t>
      </w:r>
      <w:r w:rsidRPr="008B6BE4">
        <w:rPr>
          <w:rFonts w:ascii="Times New Roman" w:hAnsi="Times New Roman"/>
          <w:sz w:val="24"/>
          <w:szCs w:val="24"/>
        </w:rPr>
        <w:t xml:space="preserve"> 2016</w:t>
      </w:r>
      <w:r>
        <w:rPr>
          <w:rFonts w:ascii="Times New Roman" w:hAnsi="Times New Roman"/>
          <w:sz w:val="24"/>
          <w:szCs w:val="24"/>
        </w:rPr>
        <w:t>,</w:t>
      </w:r>
      <w:r w:rsidRPr="008B6BE4">
        <w:rPr>
          <w:rFonts w:ascii="Times New Roman" w:hAnsi="Times New Roman"/>
          <w:sz w:val="24"/>
          <w:szCs w:val="24"/>
        </w:rPr>
        <w:t xml:space="preserve"> there were 316 </w:t>
      </w:r>
      <w:proofErr w:type="spellStart"/>
      <w:r w:rsidRPr="008B6BE4">
        <w:rPr>
          <w:rFonts w:ascii="Times New Roman" w:hAnsi="Times New Roman"/>
          <w:sz w:val="24"/>
          <w:szCs w:val="24"/>
        </w:rPr>
        <w:t>MenC</w:t>
      </w:r>
      <w:proofErr w:type="spellEnd"/>
      <w:r w:rsidRPr="008B6BE4">
        <w:rPr>
          <w:rFonts w:ascii="Times New Roman" w:hAnsi="Times New Roman"/>
          <w:sz w:val="24"/>
          <w:szCs w:val="24"/>
        </w:rPr>
        <w:t xml:space="preserve"> cases in </w:t>
      </w:r>
      <w:r>
        <w:rPr>
          <w:rFonts w:ascii="Times New Roman" w:hAnsi="Times New Roman"/>
          <w:sz w:val="24"/>
          <w:szCs w:val="24"/>
        </w:rPr>
        <w:t xml:space="preserve">vaccine-eligible </w:t>
      </w:r>
      <w:r w:rsidRPr="008B6BE4">
        <w:rPr>
          <w:rFonts w:ascii="Times New Roman" w:hAnsi="Times New Roman"/>
          <w:sz w:val="24"/>
          <w:szCs w:val="24"/>
        </w:rPr>
        <w:t>individuals</w:t>
      </w:r>
      <w:r>
        <w:rPr>
          <w:rFonts w:ascii="Times New Roman" w:hAnsi="Times New Roman"/>
          <w:sz w:val="24"/>
          <w:szCs w:val="24"/>
        </w:rPr>
        <w:t>,</w:t>
      </w:r>
      <w:r w:rsidRPr="008B6BE4">
        <w:rPr>
          <w:rFonts w:ascii="Times New Roman" w:hAnsi="Times New Roman"/>
          <w:sz w:val="24"/>
          <w:szCs w:val="24"/>
        </w:rPr>
        <w:t xml:space="preserve"> of whom 11</w:t>
      </w:r>
      <w:r>
        <w:rPr>
          <w:rFonts w:ascii="Times New Roman" w:hAnsi="Times New Roman"/>
          <w:sz w:val="24"/>
          <w:szCs w:val="24"/>
        </w:rPr>
        <w:t>9</w:t>
      </w:r>
      <w:r w:rsidRPr="008B6BE4">
        <w:rPr>
          <w:rFonts w:ascii="Times New Roman" w:hAnsi="Times New Roman"/>
          <w:sz w:val="24"/>
          <w:szCs w:val="24"/>
        </w:rPr>
        <w:t xml:space="preserve"> had been fully</w:t>
      </w:r>
      <w:r>
        <w:rPr>
          <w:rFonts w:ascii="Times New Roman" w:hAnsi="Times New Roman"/>
          <w:sz w:val="24"/>
          <w:szCs w:val="24"/>
        </w:rPr>
        <w:t>-</w:t>
      </w:r>
      <w:r w:rsidRPr="008B6BE4">
        <w:rPr>
          <w:rFonts w:ascii="Times New Roman" w:hAnsi="Times New Roman"/>
          <w:sz w:val="24"/>
          <w:szCs w:val="24"/>
        </w:rPr>
        <w:t xml:space="preserve">vaccinated according to their </w:t>
      </w:r>
      <w:r>
        <w:rPr>
          <w:rFonts w:ascii="Times New Roman" w:hAnsi="Times New Roman"/>
          <w:sz w:val="24"/>
          <w:szCs w:val="24"/>
        </w:rPr>
        <w:t xml:space="preserve">recommended </w:t>
      </w:r>
      <w:r w:rsidRPr="00B62B12">
        <w:rPr>
          <w:rFonts w:ascii="Times New Roman" w:hAnsi="Times New Roman"/>
          <w:sz w:val="24"/>
          <w:szCs w:val="24"/>
        </w:rPr>
        <w:t>schedule (Table 1). Estimated VE within 12 months of immunisation at all targeted ages</w:t>
      </w:r>
      <w:r>
        <w:rPr>
          <w:rFonts w:ascii="Times New Roman" w:hAnsi="Times New Roman"/>
          <w:sz w:val="24"/>
          <w:szCs w:val="24"/>
        </w:rPr>
        <w:t xml:space="preserve"> (including infants) </w:t>
      </w:r>
      <w:r w:rsidRPr="008B6BE4">
        <w:rPr>
          <w:rFonts w:ascii="Times New Roman" w:hAnsi="Times New Roman"/>
          <w:sz w:val="24"/>
          <w:szCs w:val="24"/>
        </w:rPr>
        <w:t>was</w:t>
      </w:r>
      <w:r>
        <w:rPr>
          <w:rFonts w:ascii="Times New Roman" w:hAnsi="Times New Roman"/>
          <w:sz w:val="24"/>
          <w:szCs w:val="24"/>
        </w:rPr>
        <w:t xml:space="preserve"> high</w:t>
      </w:r>
      <w:r w:rsidRPr="008B6BE4">
        <w:rPr>
          <w:rFonts w:ascii="Times New Roman" w:hAnsi="Times New Roman"/>
          <w:sz w:val="24"/>
          <w:szCs w:val="24"/>
        </w:rPr>
        <w:t xml:space="preserve">. </w:t>
      </w:r>
      <w:r>
        <w:rPr>
          <w:rFonts w:ascii="Times New Roman" w:hAnsi="Times New Roman"/>
          <w:sz w:val="24"/>
          <w:szCs w:val="24"/>
        </w:rPr>
        <w:t>F</w:t>
      </w:r>
      <w:r w:rsidRPr="008B6BE4">
        <w:rPr>
          <w:rFonts w:ascii="Times New Roman" w:hAnsi="Times New Roman"/>
          <w:sz w:val="24"/>
          <w:szCs w:val="24"/>
        </w:rPr>
        <w:t>ollo</w:t>
      </w:r>
      <w:r>
        <w:rPr>
          <w:rFonts w:ascii="Times New Roman" w:hAnsi="Times New Roman"/>
          <w:sz w:val="24"/>
          <w:szCs w:val="24"/>
        </w:rPr>
        <w:t>wing routine infant vaccination or a single dose administered to cohorts aged one to four years</w:t>
      </w:r>
      <w:r w:rsidRPr="00CF4507">
        <w:rPr>
          <w:rFonts w:ascii="Times New Roman" w:hAnsi="Times New Roman"/>
          <w:sz w:val="24"/>
          <w:szCs w:val="24"/>
        </w:rPr>
        <w:t xml:space="preserve"> </w:t>
      </w:r>
      <w:r>
        <w:rPr>
          <w:rFonts w:ascii="Times New Roman" w:hAnsi="Times New Roman"/>
          <w:sz w:val="24"/>
          <w:szCs w:val="24"/>
        </w:rPr>
        <w:t>when the catch-up programme began, a</w:t>
      </w:r>
      <w:r w:rsidRPr="008B6BE4">
        <w:rPr>
          <w:rFonts w:ascii="Times New Roman" w:hAnsi="Times New Roman"/>
          <w:sz w:val="24"/>
          <w:szCs w:val="24"/>
        </w:rPr>
        <w:t xml:space="preserve"> trend </w:t>
      </w:r>
      <w:r>
        <w:rPr>
          <w:rFonts w:ascii="Times New Roman" w:hAnsi="Times New Roman"/>
          <w:sz w:val="24"/>
          <w:szCs w:val="24"/>
        </w:rPr>
        <w:t>for</w:t>
      </w:r>
      <w:r w:rsidRPr="008B6BE4">
        <w:rPr>
          <w:rFonts w:ascii="Times New Roman" w:hAnsi="Times New Roman"/>
          <w:sz w:val="24"/>
          <w:szCs w:val="24"/>
        </w:rPr>
        <w:t xml:space="preserve"> lower VE with increasing time since vaccination was observed </w:t>
      </w:r>
      <w:r>
        <w:rPr>
          <w:rFonts w:ascii="Times New Roman" w:hAnsi="Times New Roman"/>
          <w:sz w:val="24"/>
          <w:szCs w:val="24"/>
        </w:rPr>
        <w:t xml:space="preserve">(P=0.009 and P=0.03 </w:t>
      </w:r>
      <w:r w:rsidRPr="00B62B12">
        <w:rPr>
          <w:rFonts w:ascii="Times New Roman" w:hAnsi="Times New Roman"/>
          <w:sz w:val="24"/>
          <w:szCs w:val="24"/>
        </w:rPr>
        <w:t>respectively)</w:t>
      </w:r>
      <w:r w:rsidRPr="00B62B12" w:rsidDel="00674E39">
        <w:rPr>
          <w:rFonts w:ascii="Times New Roman" w:hAnsi="Times New Roman"/>
          <w:sz w:val="24"/>
          <w:szCs w:val="24"/>
        </w:rPr>
        <w:t xml:space="preserve"> </w:t>
      </w:r>
      <w:r w:rsidRPr="00B62B12">
        <w:rPr>
          <w:rFonts w:ascii="Times New Roman" w:hAnsi="Times New Roman"/>
          <w:sz w:val="24"/>
          <w:szCs w:val="24"/>
        </w:rPr>
        <w:t xml:space="preserve"> (Table 1). In school</w:t>
      </w:r>
      <w:r>
        <w:rPr>
          <w:rFonts w:ascii="Times New Roman" w:hAnsi="Times New Roman"/>
          <w:sz w:val="24"/>
          <w:szCs w:val="24"/>
        </w:rPr>
        <w:t>-</w:t>
      </w:r>
      <w:r w:rsidRPr="00B62B12">
        <w:rPr>
          <w:rFonts w:ascii="Times New Roman" w:hAnsi="Times New Roman"/>
          <w:sz w:val="24"/>
          <w:szCs w:val="24"/>
        </w:rPr>
        <w:t xml:space="preserve">aged cohorts (aged </w:t>
      </w:r>
      <w:r>
        <w:rPr>
          <w:rFonts w:ascii="Times New Roman" w:hAnsi="Times New Roman"/>
          <w:sz w:val="24"/>
          <w:szCs w:val="24"/>
        </w:rPr>
        <w:t>5-</w:t>
      </w:r>
      <w:r w:rsidRPr="00B62B12">
        <w:rPr>
          <w:rFonts w:ascii="Times New Roman" w:hAnsi="Times New Roman"/>
          <w:sz w:val="24"/>
          <w:szCs w:val="24"/>
        </w:rPr>
        <w:t>18 years when immunised), high</w:t>
      </w:r>
      <w:r>
        <w:rPr>
          <w:rFonts w:ascii="Times New Roman" w:hAnsi="Times New Roman"/>
          <w:sz w:val="24"/>
          <w:szCs w:val="24"/>
        </w:rPr>
        <w:t xml:space="preserve"> </w:t>
      </w:r>
      <w:r w:rsidRPr="008B6BE4">
        <w:rPr>
          <w:rFonts w:ascii="Times New Roman" w:hAnsi="Times New Roman"/>
          <w:sz w:val="24"/>
          <w:szCs w:val="24"/>
        </w:rPr>
        <w:t xml:space="preserve">VE </w:t>
      </w:r>
      <w:r>
        <w:rPr>
          <w:rFonts w:ascii="Times New Roman" w:hAnsi="Times New Roman"/>
          <w:sz w:val="24"/>
          <w:szCs w:val="24"/>
        </w:rPr>
        <w:t xml:space="preserve">was sustained over time, remaining at 95.0% (95% CI, 76.0 to 99.5%) </w:t>
      </w:r>
      <m:oMath>
        <m:r>
          <w:rPr>
            <w:rFonts w:ascii="Cambria Math" w:hAnsi="Cambria Math"/>
            <w:sz w:val="24"/>
            <w:szCs w:val="24"/>
          </w:rPr>
          <m:t>≥</m:t>
        </m:r>
      </m:oMath>
      <w:r>
        <w:rPr>
          <w:rFonts w:ascii="Times New Roman" w:hAnsi="Times New Roman"/>
          <w:sz w:val="24"/>
          <w:szCs w:val="24"/>
        </w:rPr>
        <w:t>8</w:t>
      </w:r>
      <w:r w:rsidRPr="008B6BE4">
        <w:rPr>
          <w:rFonts w:ascii="Times New Roman" w:hAnsi="Times New Roman"/>
          <w:sz w:val="24"/>
          <w:szCs w:val="24"/>
        </w:rPr>
        <w:t xml:space="preserve"> years after vaccination.</w:t>
      </w:r>
      <w:r w:rsidRPr="00CA26FF">
        <w:t xml:space="preserve"> </w:t>
      </w:r>
      <w:r>
        <w:rPr>
          <w:rFonts w:ascii="Times New Roman" w:hAnsi="Times New Roman"/>
          <w:sz w:val="24"/>
          <w:szCs w:val="24"/>
        </w:rPr>
        <w:t xml:space="preserve">Of the </w:t>
      </w:r>
      <w:r w:rsidRPr="00CA26FF">
        <w:rPr>
          <w:rFonts w:ascii="Times New Roman" w:hAnsi="Times New Roman"/>
          <w:sz w:val="24"/>
          <w:szCs w:val="24"/>
        </w:rPr>
        <w:t xml:space="preserve">26 </w:t>
      </w:r>
      <w:r>
        <w:rPr>
          <w:rFonts w:ascii="Times New Roman" w:hAnsi="Times New Roman"/>
          <w:sz w:val="24"/>
          <w:szCs w:val="24"/>
        </w:rPr>
        <w:t>cases eligible for the Hib/</w:t>
      </w:r>
      <w:proofErr w:type="spellStart"/>
      <w:r>
        <w:rPr>
          <w:rFonts w:ascii="Times New Roman" w:hAnsi="Times New Roman"/>
          <w:sz w:val="24"/>
          <w:szCs w:val="24"/>
        </w:rPr>
        <w:t>MenC</w:t>
      </w:r>
      <w:proofErr w:type="spellEnd"/>
      <w:r>
        <w:rPr>
          <w:rFonts w:ascii="Times New Roman" w:hAnsi="Times New Roman"/>
          <w:sz w:val="24"/>
          <w:szCs w:val="24"/>
        </w:rPr>
        <w:t xml:space="preserve"> booster, 25 were vaccinated, with</w:t>
      </w:r>
      <w:r w:rsidRPr="00CA26FF">
        <w:rPr>
          <w:rFonts w:ascii="Times New Roman" w:hAnsi="Times New Roman"/>
          <w:sz w:val="24"/>
          <w:szCs w:val="24"/>
        </w:rPr>
        <w:t xml:space="preserve"> matched coverage </w:t>
      </w:r>
      <w:proofErr w:type="gramStart"/>
      <w:r w:rsidRPr="00CA26FF">
        <w:rPr>
          <w:rFonts w:ascii="Times New Roman" w:hAnsi="Times New Roman"/>
          <w:sz w:val="24"/>
          <w:szCs w:val="24"/>
        </w:rPr>
        <w:t>of</w:t>
      </w:r>
      <w:r>
        <w:rPr>
          <w:rFonts w:ascii="Times New Roman" w:hAnsi="Times New Roman"/>
          <w:sz w:val="24"/>
          <w:szCs w:val="24"/>
        </w:rPr>
        <w:t xml:space="preserve"> </w:t>
      </w:r>
      <w:r w:rsidRPr="00CA26FF">
        <w:rPr>
          <w:rFonts w:ascii="Times New Roman" w:hAnsi="Times New Roman"/>
          <w:sz w:val="24"/>
          <w:szCs w:val="24"/>
        </w:rPr>
        <w:t xml:space="preserve"> 94.6</w:t>
      </w:r>
      <w:proofErr w:type="gramEnd"/>
      <w:r w:rsidRPr="00CA26FF">
        <w:rPr>
          <w:rFonts w:ascii="Times New Roman" w:hAnsi="Times New Roman"/>
          <w:sz w:val="24"/>
          <w:szCs w:val="24"/>
        </w:rPr>
        <w:t>%</w:t>
      </w:r>
      <w:r>
        <w:rPr>
          <w:rFonts w:ascii="Times New Roman" w:hAnsi="Times New Roman"/>
          <w:sz w:val="24"/>
          <w:szCs w:val="24"/>
        </w:rPr>
        <w:t>;</w:t>
      </w:r>
      <w:r w:rsidRPr="00CA26FF">
        <w:rPr>
          <w:rFonts w:ascii="Times New Roman" w:hAnsi="Times New Roman"/>
          <w:sz w:val="24"/>
          <w:szCs w:val="24"/>
        </w:rPr>
        <w:t xml:space="preserve"> VE </w:t>
      </w:r>
      <w:r>
        <w:rPr>
          <w:rFonts w:ascii="Times New Roman" w:hAnsi="Times New Roman"/>
          <w:sz w:val="24"/>
          <w:szCs w:val="24"/>
        </w:rPr>
        <w:t xml:space="preserve">was </w:t>
      </w:r>
      <w:r w:rsidRPr="00CA26FF">
        <w:rPr>
          <w:rFonts w:ascii="Times New Roman" w:hAnsi="Times New Roman"/>
          <w:sz w:val="24"/>
          <w:szCs w:val="24"/>
        </w:rPr>
        <w:t>-43%</w:t>
      </w:r>
      <w:r>
        <w:rPr>
          <w:rFonts w:ascii="Times New Roman" w:hAnsi="Times New Roman"/>
          <w:sz w:val="24"/>
          <w:szCs w:val="24"/>
        </w:rPr>
        <w:t xml:space="preserve"> but with wide confidence intervals</w:t>
      </w:r>
      <w:r w:rsidRPr="00CA26FF">
        <w:rPr>
          <w:rFonts w:ascii="Times New Roman" w:hAnsi="Times New Roman"/>
          <w:sz w:val="24"/>
          <w:szCs w:val="24"/>
        </w:rPr>
        <w:t xml:space="preserve"> </w:t>
      </w:r>
      <w:r>
        <w:rPr>
          <w:rFonts w:ascii="Times New Roman" w:hAnsi="Times New Roman"/>
          <w:sz w:val="24"/>
          <w:szCs w:val="24"/>
        </w:rPr>
        <w:t xml:space="preserve">(95% CI </w:t>
      </w:r>
      <w:r w:rsidRPr="00CA26FF">
        <w:rPr>
          <w:rFonts w:ascii="Times New Roman" w:hAnsi="Times New Roman"/>
          <w:sz w:val="24"/>
          <w:szCs w:val="24"/>
        </w:rPr>
        <w:t>-5759 to 77%).</w:t>
      </w:r>
      <w:r>
        <w:rPr>
          <w:rFonts w:ascii="Times New Roman" w:hAnsi="Times New Roman"/>
          <w:sz w:val="24"/>
          <w:szCs w:val="24"/>
        </w:rPr>
        <w:t xml:space="preserve"> This calculation is very sensitive to the number of unvaccinated cases; for example, the addition of just two unvaccinated cases would change this estimate to 52%.</w:t>
      </w:r>
    </w:p>
    <w:p w:rsidR="00E161E4" w:rsidRPr="008B6BE4" w:rsidRDefault="00E161E4" w:rsidP="00E161E4">
      <w:pPr>
        <w:spacing w:line="480" w:lineRule="auto"/>
        <w:rPr>
          <w:rFonts w:ascii="Times New Roman" w:hAnsi="Times New Roman"/>
          <w:sz w:val="24"/>
          <w:szCs w:val="24"/>
        </w:rPr>
      </w:pPr>
    </w:p>
    <w:p w:rsidR="00E161E4" w:rsidRPr="000B7AEF" w:rsidRDefault="00E161E4" w:rsidP="00E161E4">
      <w:pPr>
        <w:spacing w:line="480" w:lineRule="auto"/>
        <w:rPr>
          <w:rFonts w:ascii="Times New Roman" w:hAnsi="Times New Roman"/>
          <w:b/>
          <w:sz w:val="24"/>
          <w:szCs w:val="24"/>
        </w:rPr>
      </w:pPr>
      <w:r w:rsidRPr="000B7AEF">
        <w:rPr>
          <w:rFonts w:ascii="Times New Roman" w:hAnsi="Times New Roman"/>
          <w:b/>
          <w:sz w:val="24"/>
          <w:szCs w:val="24"/>
        </w:rPr>
        <w:t xml:space="preserve">Molecular </w:t>
      </w:r>
      <w:r>
        <w:rPr>
          <w:rFonts w:ascii="Times New Roman" w:hAnsi="Times New Roman"/>
          <w:b/>
          <w:sz w:val="24"/>
          <w:szCs w:val="24"/>
        </w:rPr>
        <w:t>characterisation</w:t>
      </w:r>
    </w:p>
    <w:p w:rsidR="00E161E4" w:rsidRPr="00793C05" w:rsidRDefault="00E161E4" w:rsidP="00E161E4">
      <w:pPr>
        <w:spacing w:line="480" w:lineRule="auto"/>
        <w:rPr>
          <w:rFonts w:ascii="Times New Roman" w:hAnsi="Times New Roman"/>
          <w:sz w:val="24"/>
          <w:szCs w:val="24"/>
        </w:rPr>
      </w:pPr>
      <w:r>
        <w:rPr>
          <w:rFonts w:ascii="Times New Roman" w:hAnsi="Times New Roman"/>
          <w:sz w:val="24"/>
          <w:szCs w:val="24"/>
        </w:rPr>
        <w:t xml:space="preserve">During </w:t>
      </w:r>
      <w:r w:rsidRPr="000B7AEF">
        <w:rPr>
          <w:rFonts w:ascii="Times New Roman" w:hAnsi="Times New Roman"/>
          <w:sz w:val="24"/>
          <w:szCs w:val="24"/>
        </w:rPr>
        <w:t>2010/11</w:t>
      </w:r>
      <w:r>
        <w:rPr>
          <w:rFonts w:ascii="Times New Roman" w:hAnsi="Times New Roman"/>
          <w:sz w:val="24"/>
          <w:szCs w:val="24"/>
        </w:rPr>
        <w:t>-</w:t>
      </w:r>
      <w:r w:rsidRPr="000B7AEF">
        <w:rPr>
          <w:rFonts w:ascii="Times New Roman" w:hAnsi="Times New Roman"/>
          <w:sz w:val="24"/>
          <w:szCs w:val="24"/>
        </w:rPr>
        <w:t>2015/</w:t>
      </w:r>
      <w:r>
        <w:rPr>
          <w:rFonts w:ascii="Times New Roman" w:hAnsi="Times New Roman"/>
          <w:sz w:val="24"/>
          <w:szCs w:val="24"/>
        </w:rPr>
        <w:t>1</w:t>
      </w:r>
      <w:r w:rsidRPr="000B7AEF">
        <w:rPr>
          <w:rFonts w:ascii="Times New Roman" w:hAnsi="Times New Roman"/>
          <w:sz w:val="24"/>
          <w:szCs w:val="24"/>
        </w:rPr>
        <w:t>6</w:t>
      </w:r>
      <w:r>
        <w:rPr>
          <w:rFonts w:ascii="Times New Roman" w:hAnsi="Times New Roman"/>
          <w:sz w:val="24"/>
          <w:szCs w:val="24"/>
        </w:rPr>
        <w:t xml:space="preserve">, there were 182 laboratory confirmed </w:t>
      </w:r>
      <w:proofErr w:type="spellStart"/>
      <w:r>
        <w:rPr>
          <w:rFonts w:ascii="Times New Roman" w:hAnsi="Times New Roman"/>
          <w:sz w:val="24"/>
          <w:szCs w:val="24"/>
        </w:rPr>
        <w:t>MenC</w:t>
      </w:r>
      <w:proofErr w:type="spellEnd"/>
      <w:r>
        <w:rPr>
          <w:rFonts w:ascii="Times New Roman" w:hAnsi="Times New Roman"/>
          <w:sz w:val="24"/>
          <w:szCs w:val="24"/>
        </w:rPr>
        <w:t xml:space="preserve"> cases in England’s national dataset, of which 122 were culture-confirmed. Molecular characterisation was available for 121</w:t>
      </w:r>
      <w:r w:rsidRPr="000B7AEF">
        <w:rPr>
          <w:rFonts w:ascii="Times New Roman" w:hAnsi="Times New Roman"/>
          <w:sz w:val="24"/>
          <w:szCs w:val="24"/>
        </w:rPr>
        <w:t xml:space="preserve"> isolates </w:t>
      </w:r>
      <w:r>
        <w:rPr>
          <w:rFonts w:ascii="Times New Roman" w:hAnsi="Times New Roman"/>
          <w:sz w:val="24"/>
          <w:szCs w:val="24"/>
        </w:rPr>
        <w:t xml:space="preserve">and most </w:t>
      </w:r>
      <w:r w:rsidRPr="000B7AEF">
        <w:rPr>
          <w:rFonts w:ascii="Times New Roman" w:hAnsi="Times New Roman"/>
          <w:sz w:val="24"/>
          <w:szCs w:val="24"/>
        </w:rPr>
        <w:t>(89/121, 73.6%) belonged to the ST-11 complex (cc11), ranging from 4</w:t>
      </w:r>
      <w:r>
        <w:rPr>
          <w:rFonts w:ascii="Times New Roman" w:hAnsi="Times New Roman"/>
          <w:sz w:val="24"/>
          <w:szCs w:val="24"/>
        </w:rPr>
        <w:t xml:space="preserve"> of </w:t>
      </w:r>
      <w:r w:rsidRPr="000B7AEF">
        <w:rPr>
          <w:rFonts w:ascii="Times New Roman" w:hAnsi="Times New Roman"/>
          <w:sz w:val="24"/>
          <w:szCs w:val="24"/>
        </w:rPr>
        <w:t>12</w:t>
      </w:r>
      <w:r>
        <w:rPr>
          <w:rFonts w:ascii="Times New Roman" w:hAnsi="Times New Roman"/>
          <w:sz w:val="24"/>
          <w:szCs w:val="24"/>
        </w:rPr>
        <w:t xml:space="preserve"> in</w:t>
      </w:r>
      <w:r w:rsidRPr="000B7AEF">
        <w:rPr>
          <w:rFonts w:ascii="Times New Roman" w:hAnsi="Times New Roman"/>
          <w:sz w:val="24"/>
          <w:szCs w:val="24"/>
        </w:rPr>
        <w:t xml:space="preserve"> 2010/11) to 27</w:t>
      </w:r>
      <w:r>
        <w:rPr>
          <w:rFonts w:ascii="Times New Roman" w:hAnsi="Times New Roman"/>
          <w:sz w:val="24"/>
          <w:szCs w:val="24"/>
        </w:rPr>
        <w:t xml:space="preserve"> of </w:t>
      </w:r>
      <w:r w:rsidRPr="000B7AEF">
        <w:rPr>
          <w:rFonts w:ascii="Times New Roman" w:hAnsi="Times New Roman"/>
          <w:sz w:val="24"/>
          <w:szCs w:val="24"/>
        </w:rPr>
        <w:t>30</w:t>
      </w:r>
      <w:r>
        <w:rPr>
          <w:rFonts w:ascii="Times New Roman" w:hAnsi="Times New Roman"/>
          <w:sz w:val="24"/>
          <w:szCs w:val="24"/>
        </w:rPr>
        <w:t xml:space="preserve"> in</w:t>
      </w:r>
      <w:r w:rsidRPr="000B7AEF">
        <w:rPr>
          <w:rFonts w:ascii="Times New Roman" w:hAnsi="Times New Roman"/>
          <w:sz w:val="24"/>
          <w:szCs w:val="24"/>
        </w:rPr>
        <w:t xml:space="preserve"> 2015/16). Other clonal complexes included cc103 </w:t>
      </w:r>
      <w:r w:rsidRPr="000633F6">
        <w:rPr>
          <w:rFonts w:ascii="Times New Roman" w:hAnsi="Times New Roman"/>
          <w:sz w:val="24"/>
          <w:szCs w:val="24"/>
        </w:rPr>
        <w:t xml:space="preserve">(n=9), cc269 (n=6), cc-unassigned (n=5), cc32 (n=3), cc41/44 (n=3), cc174 (n=2) and a single isolate each for cc116, cc23, cc334 and cc60 (Figure 2). The </w:t>
      </w:r>
      <w:r w:rsidRPr="00567FDD">
        <w:rPr>
          <w:rFonts w:ascii="Times New Roman" w:hAnsi="Times New Roman"/>
          <w:sz w:val="24"/>
          <w:szCs w:val="24"/>
        </w:rPr>
        <w:t>population</w:t>
      </w:r>
      <w:r w:rsidRPr="00793C05">
        <w:rPr>
          <w:rFonts w:ascii="Times New Roman" w:hAnsi="Times New Roman"/>
          <w:sz w:val="24"/>
          <w:szCs w:val="24"/>
        </w:rPr>
        <w:t xml:space="preserve"> structure of cc11 (minus the serogroup W-associated lineage 11.1 </w:t>
      </w:r>
      <w:proofErr w:type="spellStart"/>
      <w:r w:rsidRPr="00793C05">
        <w:rPr>
          <w:rFonts w:ascii="Times New Roman" w:hAnsi="Times New Roman"/>
          <w:sz w:val="24"/>
          <w:szCs w:val="24"/>
        </w:rPr>
        <w:t>sublineages</w:t>
      </w:r>
      <w:proofErr w:type="spellEnd"/>
      <w:r w:rsidRPr="00793C05">
        <w:rPr>
          <w:rFonts w:ascii="Times New Roman" w:hAnsi="Times New Roman"/>
          <w:sz w:val="24"/>
          <w:szCs w:val="24"/>
        </w:rPr>
        <w:t xml:space="preserve">) </w:t>
      </w:r>
      <w:r>
        <w:rPr>
          <w:rFonts w:ascii="Times New Roman" w:hAnsi="Times New Roman"/>
          <w:sz w:val="24"/>
          <w:szCs w:val="24"/>
        </w:rPr>
        <w:t>[16]</w:t>
      </w:r>
      <w:r w:rsidRPr="00793C05">
        <w:rPr>
          <w:rFonts w:ascii="Times New Roman" w:hAnsi="Times New Roman"/>
          <w:sz w:val="24"/>
          <w:szCs w:val="24"/>
        </w:rPr>
        <w:t xml:space="preserve"> comprised two main lineages, lineage 11.1 (corresponding to ET-37; n=245; 6 </w:t>
      </w:r>
      <w:proofErr w:type="spellStart"/>
      <w:r w:rsidRPr="00793C05">
        <w:rPr>
          <w:rFonts w:ascii="Times New Roman" w:hAnsi="Times New Roman"/>
          <w:sz w:val="24"/>
          <w:szCs w:val="24"/>
        </w:rPr>
        <w:t>MenB</w:t>
      </w:r>
      <w:proofErr w:type="spellEnd"/>
      <w:r w:rsidRPr="00793C05">
        <w:rPr>
          <w:rFonts w:ascii="Times New Roman" w:hAnsi="Times New Roman"/>
          <w:sz w:val="24"/>
          <w:szCs w:val="24"/>
        </w:rPr>
        <w:t xml:space="preserve">, 229 </w:t>
      </w:r>
      <w:proofErr w:type="spellStart"/>
      <w:r w:rsidRPr="00793C05">
        <w:rPr>
          <w:rFonts w:ascii="Times New Roman" w:hAnsi="Times New Roman"/>
          <w:sz w:val="24"/>
          <w:szCs w:val="24"/>
        </w:rPr>
        <w:t>MenC</w:t>
      </w:r>
      <w:proofErr w:type="spellEnd"/>
      <w:r w:rsidRPr="00793C05">
        <w:rPr>
          <w:rFonts w:ascii="Times New Roman" w:hAnsi="Times New Roman"/>
          <w:sz w:val="24"/>
          <w:szCs w:val="24"/>
        </w:rPr>
        <w:t xml:space="preserve">, 1 </w:t>
      </w:r>
      <w:proofErr w:type="spellStart"/>
      <w:r w:rsidRPr="00793C05">
        <w:rPr>
          <w:rFonts w:ascii="Times New Roman" w:hAnsi="Times New Roman"/>
          <w:sz w:val="24"/>
          <w:szCs w:val="24"/>
        </w:rPr>
        <w:t>MenY</w:t>
      </w:r>
      <w:proofErr w:type="spellEnd"/>
      <w:r w:rsidRPr="00793C05">
        <w:rPr>
          <w:rFonts w:ascii="Times New Roman" w:hAnsi="Times New Roman"/>
          <w:sz w:val="24"/>
          <w:szCs w:val="24"/>
        </w:rPr>
        <w:t xml:space="preserve"> and 9 serogroup unspecified) and lineage 11.2 (corresponding to ET-15; n=649; 77 </w:t>
      </w:r>
      <w:proofErr w:type="spellStart"/>
      <w:r w:rsidRPr="00793C05">
        <w:rPr>
          <w:rFonts w:ascii="Times New Roman" w:hAnsi="Times New Roman"/>
          <w:sz w:val="24"/>
          <w:szCs w:val="24"/>
        </w:rPr>
        <w:t>MenB</w:t>
      </w:r>
      <w:proofErr w:type="spellEnd"/>
      <w:r w:rsidRPr="00793C05">
        <w:rPr>
          <w:rFonts w:ascii="Times New Roman" w:hAnsi="Times New Roman"/>
          <w:sz w:val="24"/>
          <w:szCs w:val="24"/>
        </w:rPr>
        <w:t xml:space="preserve">, 536 </w:t>
      </w:r>
      <w:proofErr w:type="spellStart"/>
      <w:r w:rsidRPr="00793C05">
        <w:rPr>
          <w:rFonts w:ascii="Times New Roman" w:hAnsi="Times New Roman"/>
          <w:sz w:val="24"/>
          <w:szCs w:val="24"/>
        </w:rPr>
        <w:t>MenC</w:t>
      </w:r>
      <w:proofErr w:type="spellEnd"/>
      <w:r w:rsidRPr="00793C05">
        <w:rPr>
          <w:rFonts w:ascii="Times New Roman" w:hAnsi="Times New Roman"/>
          <w:sz w:val="24"/>
          <w:szCs w:val="24"/>
        </w:rPr>
        <w:t xml:space="preserve">, 3 </w:t>
      </w:r>
      <w:proofErr w:type="spellStart"/>
      <w:r w:rsidRPr="00793C05">
        <w:rPr>
          <w:rFonts w:ascii="Times New Roman" w:hAnsi="Times New Roman"/>
          <w:sz w:val="24"/>
          <w:szCs w:val="24"/>
        </w:rPr>
        <w:t>MenW</w:t>
      </w:r>
      <w:proofErr w:type="spellEnd"/>
      <w:r w:rsidRPr="00793C05">
        <w:rPr>
          <w:rFonts w:ascii="Times New Roman" w:hAnsi="Times New Roman"/>
          <w:sz w:val="24"/>
          <w:szCs w:val="24"/>
        </w:rPr>
        <w:t xml:space="preserve"> and 33 non-</w:t>
      </w:r>
      <w:proofErr w:type="spellStart"/>
      <w:r w:rsidRPr="00793C05">
        <w:rPr>
          <w:rFonts w:ascii="Times New Roman" w:hAnsi="Times New Roman"/>
          <w:sz w:val="24"/>
          <w:szCs w:val="24"/>
        </w:rPr>
        <w:t>groupable</w:t>
      </w:r>
      <w:proofErr w:type="spellEnd"/>
      <w:r w:rsidRPr="00793C05">
        <w:rPr>
          <w:rFonts w:ascii="Times New Roman" w:hAnsi="Times New Roman"/>
          <w:sz w:val="24"/>
          <w:szCs w:val="24"/>
        </w:rPr>
        <w:t>/serogroup unspecified) (</w:t>
      </w:r>
      <w:r>
        <w:rPr>
          <w:rFonts w:ascii="Times New Roman" w:hAnsi="Times New Roman"/>
          <w:sz w:val="24"/>
          <w:szCs w:val="24"/>
        </w:rPr>
        <w:t>F</w:t>
      </w:r>
      <w:r w:rsidRPr="00793C05">
        <w:rPr>
          <w:rFonts w:ascii="Times New Roman" w:hAnsi="Times New Roman"/>
          <w:sz w:val="24"/>
          <w:szCs w:val="24"/>
        </w:rPr>
        <w:t xml:space="preserve">igure 3a). </w:t>
      </w:r>
    </w:p>
    <w:p w:rsidR="00E161E4" w:rsidRPr="006F2CF9" w:rsidRDefault="00E161E4" w:rsidP="00E161E4">
      <w:pPr>
        <w:spacing w:line="480" w:lineRule="auto"/>
        <w:rPr>
          <w:rFonts w:ascii="Times New Roman" w:hAnsi="Times New Roman"/>
          <w:sz w:val="24"/>
          <w:szCs w:val="24"/>
        </w:rPr>
      </w:pPr>
      <w:r w:rsidRPr="000B7AEF">
        <w:rPr>
          <w:rFonts w:ascii="Times New Roman" w:hAnsi="Times New Roman"/>
          <w:sz w:val="24"/>
          <w:szCs w:val="24"/>
        </w:rPr>
        <w:t xml:space="preserve">The English cc11 </w:t>
      </w:r>
      <w:r>
        <w:rPr>
          <w:rFonts w:ascii="Times New Roman" w:hAnsi="Times New Roman"/>
          <w:sz w:val="24"/>
          <w:szCs w:val="24"/>
        </w:rPr>
        <w:t xml:space="preserve">case isolates from 2010/11 to 2015/16 belonged to </w:t>
      </w:r>
      <w:r w:rsidRPr="000B7AEF">
        <w:rPr>
          <w:rFonts w:ascii="Times New Roman" w:hAnsi="Times New Roman"/>
          <w:sz w:val="24"/>
          <w:szCs w:val="24"/>
        </w:rPr>
        <w:t>both lineage 11.1 (</w:t>
      </w:r>
      <w:r>
        <w:rPr>
          <w:rFonts w:ascii="Times New Roman" w:hAnsi="Times New Roman"/>
          <w:sz w:val="24"/>
          <w:szCs w:val="24"/>
        </w:rPr>
        <w:t xml:space="preserve">n=32; </w:t>
      </w:r>
      <w:r w:rsidRPr="000B7AEF">
        <w:rPr>
          <w:rFonts w:ascii="Times New Roman" w:hAnsi="Times New Roman"/>
          <w:sz w:val="24"/>
          <w:szCs w:val="24"/>
        </w:rPr>
        <w:t>36.0%) and lineage 11.2 (</w:t>
      </w:r>
      <w:r>
        <w:rPr>
          <w:rFonts w:ascii="Times New Roman" w:hAnsi="Times New Roman"/>
          <w:sz w:val="24"/>
          <w:szCs w:val="24"/>
        </w:rPr>
        <w:t xml:space="preserve">n=57; </w:t>
      </w:r>
      <w:r w:rsidRPr="000B7AEF">
        <w:rPr>
          <w:rFonts w:ascii="Times New Roman" w:hAnsi="Times New Roman"/>
          <w:sz w:val="24"/>
          <w:szCs w:val="24"/>
        </w:rPr>
        <w:t>64.0%)</w:t>
      </w:r>
      <w:r>
        <w:rPr>
          <w:rFonts w:ascii="Times New Roman" w:hAnsi="Times New Roman"/>
          <w:sz w:val="24"/>
          <w:szCs w:val="24"/>
        </w:rPr>
        <w:t>, where they mainly belonged to several closely-related clusters (Figure 3a)</w:t>
      </w:r>
      <w:r w:rsidRPr="000B7AEF">
        <w:rPr>
          <w:rFonts w:ascii="Times New Roman" w:hAnsi="Times New Roman"/>
          <w:sz w:val="24"/>
          <w:szCs w:val="24"/>
        </w:rPr>
        <w:t xml:space="preserve">. The predominant </w:t>
      </w:r>
      <w:proofErr w:type="spellStart"/>
      <w:r w:rsidRPr="000B7AEF">
        <w:rPr>
          <w:rFonts w:ascii="Times New Roman" w:hAnsi="Times New Roman"/>
          <w:sz w:val="24"/>
          <w:szCs w:val="24"/>
        </w:rPr>
        <w:t>PorA</w:t>
      </w:r>
      <w:proofErr w:type="spellEnd"/>
      <w:r w:rsidRPr="000B7AEF">
        <w:rPr>
          <w:rFonts w:ascii="Times New Roman" w:hAnsi="Times New Roman"/>
          <w:sz w:val="24"/>
          <w:szCs w:val="24"/>
        </w:rPr>
        <w:t xml:space="preserve"> subtypes were P1.5</w:t>
      </w:r>
      <w:proofErr w:type="gramStart"/>
      <w:r w:rsidRPr="000B7AEF">
        <w:rPr>
          <w:rFonts w:ascii="Times New Roman" w:hAnsi="Times New Roman"/>
          <w:sz w:val="24"/>
          <w:szCs w:val="24"/>
        </w:rPr>
        <w:t>,2</w:t>
      </w:r>
      <w:proofErr w:type="gramEnd"/>
      <w:r w:rsidRPr="000B7AEF">
        <w:rPr>
          <w:rFonts w:ascii="Times New Roman" w:hAnsi="Times New Roman"/>
          <w:sz w:val="24"/>
          <w:szCs w:val="24"/>
        </w:rPr>
        <w:t xml:space="preserve"> (</w:t>
      </w:r>
      <w:r w:rsidRPr="000633F6">
        <w:rPr>
          <w:rFonts w:ascii="Times New Roman" w:hAnsi="Times New Roman"/>
          <w:sz w:val="24"/>
          <w:szCs w:val="24"/>
        </w:rPr>
        <w:t>93.8%)</w:t>
      </w:r>
      <w:r w:rsidRPr="000B7AEF">
        <w:rPr>
          <w:rFonts w:ascii="Times New Roman" w:hAnsi="Times New Roman"/>
          <w:sz w:val="24"/>
          <w:szCs w:val="24"/>
        </w:rPr>
        <w:t xml:space="preserve"> and P1.5-1,10-8 (</w:t>
      </w:r>
      <w:r w:rsidRPr="000633F6">
        <w:rPr>
          <w:rFonts w:ascii="Times New Roman" w:hAnsi="Times New Roman"/>
          <w:sz w:val="24"/>
          <w:szCs w:val="24"/>
        </w:rPr>
        <w:t>96.5%),</w:t>
      </w:r>
      <w:r>
        <w:rPr>
          <w:rFonts w:ascii="Times New Roman" w:hAnsi="Times New Roman"/>
          <w:sz w:val="24"/>
          <w:szCs w:val="24"/>
        </w:rPr>
        <w:t xml:space="preserve"> respectively</w:t>
      </w:r>
      <w:r w:rsidRPr="000B7AEF">
        <w:rPr>
          <w:rFonts w:ascii="Times New Roman" w:hAnsi="Times New Roman"/>
          <w:sz w:val="24"/>
          <w:szCs w:val="24"/>
        </w:rPr>
        <w:t xml:space="preserve">. </w:t>
      </w:r>
      <w:r>
        <w:rPr>
          <w:rFonts w:ascii="Times New Roman" w:hAnsi="Times New Roman"/>
          <w:sz w:val="24"/>
          <w:szCs w:val="24"/>
        </w:rPr>
        <w:t>Since</w:t>
      </w:r>
      <w:r w:rsidRPr="000B7AEF">
        <w:rPr>
          <w:rFonts w:ascii="Times New Roman" w:hAnsi="Times New Roman"/>
          <w:sz w:val="24"/>
          <w:szCs w:val="24"/>
        </w:rPr>
        <w:t xml:space="preserve"> 2010/11</w:t>
      </w:r>
      <w:r>
        <w:rPr>
          <w:rFonts w:ascii="Times New Roman" w:hAnsi="Times New Roman"/>
          <w:sz w:val="24"/>
          <w:szCs w:val="24"/>
        </w:rPr>
        <w:t>,</w:t>
      </w:r>
      <w:r w:rsidRPr="000B7AEF">
        <w:rPr>
          <w:rFonts w:ascii="Times New Roman" w:hAnsi="Times New Roman"/>
          <w:sz w:val="24"/>
          <w:szCs w:val="24"/>
        </w:rPr>
        <w:t xml:space="preserve"> the number of lineage 11.1</w:t>
      </w:r>
      <w:r>
        <w:rPr>
          <w:rFonts w:ascii="Times New Roman" w:hAnsi="Times New Roman"/>
          <w:sz w:val="24"/>
          <w:szCs w:val="24"/>
        </w:rPr>
        <w:t>-related</w:t>
      </w:r>
      <w:r w:rsidRPr="000B7AEF">
        <w:rPr>
          <w:rFonts w:ascii="Times New Roman" w:hAnsi="Times New Roman"/>
          <w:sz w:val="24"/>
          <w:szCs w:val="24"/>
        </w:rPr>
        <w:t xml:space="preserve"> </w:t>
      </w:r>
      <w:r>
        <w:rPr>
          <w:rFonts w:ascii="Times New Roman" w:hAnsi="Times New Roman"/>
          <w:sz w:val="24"/>
          <w:szCs w:val="24"/>
        </w:rPr>
        <w:t>cases</w:t>
      </w:r>
      <w:r w:rsidRPr="000B7AEF">
        <w:rPr>
          <w:rFonts w:ascii="Times New Roman" w:hAnsi="Times New Roman"/>
          <w:sz w:val="24"/>
          <w:szCs w:val="24"/>
        </w:rPr>
        <w:t xml:space="preserve"> increased from</w:t>
      </w:r>
      <w:r>
        <w:rPr>
          <w:rFonts w:ascii="Times New Roman" w:hAnsi="Times New Roman"/>
          <w:sz w:val="24"/>
          <w:szCs w:val="24"/>
        </w:rPr>
        <w:t xml:space="preserve"> one </w:t>
      </w:r>
      <w:r w:rsidRPr="000B7AEF">
        <w:rPr>
          <w:rFonts w:ascii="Times New Roman" w:hAnsi="Times New Roman"/>
          <w:sz w:val="24"/>
          <w:szCs w:val="24"/>
        </w:rPr>
        <w:t>to 10 per year</w:t>
      </w:r>
      <w:r>
        <w:rPr>
          <w:rFonts w:ascii="Times New Roman" w:hAnsi="Times New Roman"/>
          <w:sz w:val="24"/>
          <w:szCs w:val="24"/>
        </w:rPr>
        <w:t>,</w:t>
      </w:r>
      <w:r w:rsidRPr="000B7AEF">
        <w:rPr>
          <w:rFonts w:ascii="Times New Roman" w:hAnsi="Times New Roman"/>
          <w:sz w:val="24"/>
          <w:szCs w:val="24"/>
        </w:rPr>
        <w:t xml:space="preserve"> while </w:t>
      </w:r>
      <w:r>
        <w:rPr>
          <w:rFonts w:ascii="Times New Roman" w:hAnsi="Times New Roman"/>
          <w:sz w:val="24"/>
          <w:szCs w:val="24"/>
        </w:rPr>
        <w:t>the lineage 11.2-related cases</w:t>
      </w:r>
      <w:r w:rsidRPr="000B7AEF">
        <w:rPr>
          <w:rFonts w:ascii="Times New Roman" w:hAnsi="Times New Roman"/>
          <w:sz w:val="24"/>
          <w:szCs w:val="24"/>
        </w:rPr>
        <w:t xml:space="preserve"> varied between</w:t>
      </w:r>
      <w:r>
        <w:rPr>
          <w:rFonts w:ascii="Times New Roman" w:hAnsi="Times New Roman"/>
          <w:sz w:val="24"/>
          <w:szCs w:val="24"/>
        </w:rPr>
        <w:t xml:space="preserve"> three </w:t>
      </w:r>
      <w:r w:rsidRPr="00B62B12">
        <w:rPr>
          <w:rFonts w:ascii="Times New Roman" w:hAnsi="Times New Roman"/>
          <w:sz w:val="24"/>
          <w:szCs w:val="24"/>
        </w:rPr>
        <w:t>(2010/11) and 17 (2015/16) (Figures 3b and 3c). Isolates from vaccine-failure cases were</w:t>
      </w:r>
      <w:r>
        <w:rPr>
          <w:rFonts w:ascii="Times New Roman" w:hAnsi="Times New Roman"/>
          <w:sz w:val="24"/>
          <w:szCs w:val="24"/>
        </w:rPr>
        <w:t xml:space="preserve"> well distributed among the overall English </w:t>
      </w:r>
      <w:proofErr w:type="spellStart"/>
      <w:r>
        <w:rPr>
          <w:rFonts w:ascii="Times New Roman" w:hAnsi="Times New Roman"/>
          <w:sz w:val="24"/>
          <w:szCs w:val="24"/>
        </w:rPr>
        <w:t>MenC</w:t>
      </w:r>
      <w:proofErr w:type="spellEnd"/>
      <w:r>
        <w:rPr>
          <w:rFonts w:ascii="Times New Roman" w:hAnsi="Times New Roman"/>
          <w:sz w:val="24"/>
          <w:szCs w:val="24"/>
        </w:rPr>
        <w:t xml:space="preserve"> cc11 population (not shown). </w:t>
      </w:r>
    </w:p>
    <w:p w:rsidR="00E161E4" w:rsidRDefault="00E161E4" w:rsidP="00E161E4">
      <w:pPr>
        <w:rPr>
          <w:b/>
        </w:rPr>
      </w:pPr>
    </w:p>
    <w:p w:rsidR="00E161E4" w:rsidRPr="006F2CF9" w:rsidRDefault="00E161E4" w:rsidP="00E161E4">
      <w:pPr>
        <w:spacing w:line="480" w:lineRule="auto"/>
        <w:rPr>
          <w:rFonts w:ascii="Times New Roman" w:hAnsi="Times New Roman"/>
          <w:b/>
          <w:sz w:val="24"/>
          <w:szCs w:val="24"/>
        </w:rPr>
      </w:pPr>
      <w:proofErr w:type="spellStart"/>
      <w:r>
        <w:rPr>
          <w:rFonts w:ascii="Times New Roman" w:hAnsi="Times New Roman"/>
          <w:b/>
          <w:sz w:val="24"/>
          <w:szCs w:val="24"/>
        </w:rPr>
        <w:t>S</w:t>
      </w:r>
      <w:r w:rsidRPr="006F2CF9">
        <w:rPr>
          <w:rFonts w:ascii="Times New Roman" w:hAnsi="Times New Roman"/>
          <w:b/>
          <w:sz w:val="24"/>
          <w:szCs w:val="24"/>
        </w:rPr>
        <w:t>erosurvey</w:t>
      </w:r>
      <w:proofErr w:type="spellEnd"/>
    </w:p>
    <w:p w:rsidR="00E161E4" w:rsidRDefault="00E161E4" w:rsidP="00E161E4">
      <w:pPr>
        <w:spacing w:line="480" w:lineRule="auto"/>
        <w:rPr>
          <w:rFonts w:ascii="Times New Roman" w:hAnsi="Times New Roman"/>
          <w:sz w:val="24"/>
          <w:szCs w:val="24"/>
        </w:rPr>
      </w:pPr>
      <w:r w:rsidRPr="00B62B12">
        <w:rPr>
          <w:rFonts w:ascii="Times New Roman" w:hAnsi="Times New Roman"/>
          <w:sz w:val="24"/>
          <w:szCs w:val="24"/>
        </w:rPr>
        <w:t>Results were available for 993 samples collected in 2014 and 323 (33%; 95% CI, 30.1 to</w:t>
      </w:r>
      <w:r>
        <w:rPr>
          <w:rFonts w:ascii="Times New Roman" w:hAnsi="Times New Roman"/>
          <w:sz w:val="24"/>
          <w:szCs w:val="24"/>
        </w:rPr>
        <w:t xml:space="preserve"> 35.9) had SBA titres </w:t>
      </w:r>
      <w:r>
        <w:rPr>
          <w:sz w:val="24"/>
          <w:szCs w:val="24"/>
        </w:rPr>
        <w:t>≥</w:t>
      </w:r>
      <w:r>
        <w:rPr>
          <w:rFonts w:ascii="Times New Roman" w:hAnsi="Times New Roman"/>
          <w:sz w:val="24"/>
          <w:szCs w:val="24"/>
        </w:rPr>
        <w:t xml:space="preserve">8. The proportion of individuals achieving the </w:t>
      </w:r>
      <w:proofErr w:type="spellStart"/>
      <w:r>
        <w:rPr>
          <w:rFonts w:ascii="Times New Roman" w:hAnsi="Times New Roman"/>
          <w:sz w:val="24"/>
          <w:szCs w:val="24"/>
        </w:rPr>
        <w:t>seroprotective</w:t>
      </w:r>
      <w:proofErr w:type="spellEnd"/>
      <w:r>
        <w:rPr>
          <w:rFonts w:ascii="Times New Roman" w:hAnsi="Times New Roman"/>
          <w:sz w:val="24"/>
          <w:szCs w:val="24"/>
        </w:rPr>
        <w:t xml:space="preserve"> threshold </w:t>
      </w:r>
      <w:r w:rsidRPr="00B62B12">
        <w:rPr>
          <w:rFonts w:ascii="Times New Roman" w:hAnsi="Times New Roman"/>
          <w:sz w:val="24"/>
          <w:szCs w:val="24"/>
        </w:rPr>
        <w:t>was remarkably similar across the age groups in 2014 compared to 2009 (Figure 4). In</w:t>
      </w:r>
      <w:r>
        <w:rPr>
          <w:rFonts w:ascii="Times New Roman" w:hAnsi="Times New Roman"/>
          <w:sz w:val="24"/>
          <w:szCs w:val="24"/>
        </w:rPr>
        <w:t xml:space="preserve"> contrast, much higher proportions of 5-19 year-olds were </w:t>
      </w:r>
      <w:proofErr w:type="spellStart"/>
      <w:r>
        <w:rPr>
          <w:rFonts w:ascii="Times New Roman" w:hAnsi="Times New Roman"/>
          <w:sz w:val="24"/>
          <w:szCs w:val="24"/>
        </w:rPr>
        <w:t>seroprotected</w:t>
      </w:r>
      <w:proofErr w:type="spellEnd"/>
      <w:r>
        <w:rPr>
          <w:rFonts w:ascii="Times New Roman" w:hAnsi="Times New Roman"/>
          <w:sz w:val="24"/>
          <w:szCs w:val="24"/>
        </w:rPr>
        <w:t xml:space="preserve"> during 2000-04, the period immediately after the 1999/2000 national catch-up for 0-18 year-olds. This cohort is now older and responsible for the secondary peak of </w:t>
      </w:r>
      <w:proofErr w:type="spellStart"/>
      <w:r>
        <w:rPr>
          <w:rFonts w:ascii="Times New Roman" w:hAnsi="Times New Roman"/>
          <w:sz w:val="24"/>
          <w:szCs w:val="24"/>
        </w:rPr>
        <w:t>seroprotection</w:t>
      </w:r>
      <w:proofErr w:type="spellEnd"/>
      <w:r>
        <w:rPr>
          <w:rFonts w:ascii="Times New Roman" w:hAnsi="Times New Roman"/>
          <w:sz w:val="24"/>
          <w:szCs w:val="24"/>
        </w:rPr>
        <w:t xml:space="preserve"> among 15-34 year-olds in </w:t>
      </w:r>
      <w:r w:rsidRPr="00B62B12">
        <w:rPr>
          <w:rFonts w:ascii="Times New Roman" w:hAnsi="Times New Roman"/>
          <w:sz w:val="24"/>
          <w:szCs w:val="24"/>
        </w:rPr>
        <w:t xml:space="preserve">subsequent </w:t>
      </w:r>
      <w:proofErr w:type="spellStart"/>
      <w:r w:rsidRPr="00B62B12">
        <w:rPr>
          <w:rFonts w:ascii="Times New Roman" w:hAnsi="Times New Roman"/>
          <w:sz w:val="24"/>
          <w:szCs w:val="24"/>
        </w:rPr>
        <w:t>serosurveys</w:t>
      </w:r>
      <w:proofErr w:type="spellEnd"/>
      <w:r w:rsidRPr="00B62B12">
        <w:rPr>
          <w:rFonts w:ascii="Times New Roman" w:hAnsi="Times New Roman"/>
          <w:sz w:val="24"/>
          <w:szCs w:val="24"/>
        </w:rPr>
        <w:t xml:space="preserve">. Notably, only 38% of 15-19 year-olds achieved the </w:t>
      </w:r>
      <w:proofErr w:type="spellStart"/>
      <w:r w:rsidRPr="00B62B12">
        <w:rPr>
          <w:rFonts w:ascii="Times New Roman" w:hAnsi="Times New Roman"/>
          <w:sz w:val="24"/>
          <w:szCs w:val="24"/>
        </w:rPr>
        <w:t>seroprotective</w:t>
      </w:r>
      <w:proofErr w:type="spellEnd"/>
      <w:r w:rsidRPr="00B62B12">
        <w:rPr>
          <w:rFonts w:ascii="Times New Roman" w:hAnsi="Times New Roman"/>
          <w:sz w:val="24"/>
          <w:szCs w:val="24"/>
        </w:rPr>
        <w:t xml:space="preserve"> threshold in 2014 compared to 56% in 2009.</w:t>
      </w:r>
      <w:r>
        <w:rPr>
          <w:rFonts w:ascii="Times New Roman" w:hAnsi="Times New Roman"/>
          <w:sz w:val="24"/>
          <w:szCs w:val="24"/>
        </w:rPr>
        <w:t xml:space="preserve"> Only 25% (75/299) children aged 1-14 years were </w:t>
      </w:r>
      <w:proofErr w:type="spellStart"/>
      <w:r>
        <w:rPr>
          <w:rFonts w:ascii="Times New Roman" w:hAnsi="Times New Roman"/>
          <w:sz w:val="24"/>
          <w:szCs w:val="24"/>
        </w:rPr>
        <w:t>seroprotected</w:t>
      </w:r>
      <w:proofErr w:type="spellEnd"/>
      <w:r>
        <w:rPr>
          <w:rFonts w:ascii="Times New Roman" w:hAnsi="Times New Roman"/>
          <w:sz w:val="24"/>
          <w:szCs w:val="24"/>
        </w:rPr>
        <w:t xml:space="preserve"> against </w:t>
      </w:r>
      <w:proofErr w:type="spellStart"/>
      <w:r>
        <w:rPr>
          <w:rFonts w:ascii="Times New Roman" w:hAnsi="Times New Roman"/>
          <w:sz w:val="24"/>
          <w:szCs w:val="24"/>
        </w:rPr>
        <w:t>MenC</w:t>
      </w:r>
      <w:proofErr w:type="spellEnd"/>
      <w:r>
        <w:rPr>
          <w:rFonts w:ascii="Times New Roman" w:hAnsi="Times New Roman"/>
          <w:sz w:val="24"/>
          <w:szCs w:val="24"/>
        </w:rPr>
        <w:t xml:space="preserve"> in 2014.</w:t>
      </w:r>
    </w:p>
    <w:p w:rsidR="00E161E4" w:rsidRDefault="00E161E4" w:rsidP="00E161E4">
      <w:pPr>
        <w:spacing w:line="480" w:lineRule="auto"/>
        <w:rPr>
          <w:rFonts w:ascii="Times New Roman" w:hAnsi="Times New Roman"/>
          <w:sz w:val="24"/>
          <w:szCs w:val="24"/>
        </w:rPr>
      </w:pPr>
    </w:p>
    <w:p w:rsidR="00E161E4" w:rsidRDefault="00E161E4" w:rsidP="00E161E4">
      <w:pPr>
        <w:spacing w:line="480" w:lineRule="auto"/>
        <w:rPr>
          <w:rFonts w:ascii="Times New Roman" w:hAnsi="Times New Roman"/>
          <w:sz w:val="24"/>
          <w:szCs w:val="24"/>
        </w:rPr>
      </w:pPr>
      <w:r>
        <w:rPr>
          <w:rFonts w:ascii="Times New Roman" w:hAnsi="Times New Roman"/>
          <w:sz w:val="24"/>
          <w:szCs w:val="24"/>
        </w:rPr>
        <w:t xml:space="preserve">The 14/15 year-olds and 16 year-olds were separated in 2014 because they received different </w:t>
      </w:r>
      <w:r w:rsidRPr="00B62B12">
        <w:rPr>
          <w:rFonts w:ascii="Times New Roman" w:hAnsi="Times New Roman"/>
          <w:sz w:val="24"/>
          <w:szCs w:val="24"/>
        </w:rPr>
        <w:t xml:space="preserve">primary vaccination (Table 2) and </w:t>
      </w:r>
      <w:r>
        <w:rPr>
          <w:rFonts w:ascii="Times New Roman" w:hAnsi="Times New Roman"/>
          <w:sz w:val="24"/>
          <w:szCs w:val="24"/>
        </w:rPr>
        <w:t xml:space="preserve">to maintain </w:t>
      </w:r>
      <w:r w:rsidRPr="00B62B12">
        <w:rPr>
          <w:rFonts w:ascii="Times New Roman" w:hAnsi="Times New Roman"/>
          <w:sz w:val="24"/>
          <w:szCs w:val="24"/>
        </w:rPr>
        <w:t>consistency with the 2009 survey. Analysis by birth</w:t>
      </w:r>
      <w:r>
        <w:rPr>
          <w:rFonts w:ascii="Times New Roman" w:hAnsi="Times New Roman"/>
          <w:sz w:val="24"/>
          <w:szCs w:val="24"/>
        </w:rPr>
        <w:t xml:space="preserve"> cohort and eligible vaccine schedule suggested higher GMT (10.6, 95% CI 4 to 29 vs. 3.7, 95% CI 2 to 6) and proportions with SBA titres &gt;8 (28.2%, 95% CI 15 to 44 vs. 17.0%, 95% CI 8 to 30) among 14-15 year-olds (the cohort eligible for the adolescent booster) in 2014 compared to 2009 (Table 2). In the younger age-groups, </w:t>
      </w:r>
      <w:proofErr w:type="gramStart"/>
      <w:r>
        <w:rPr>
          <w:rFonts w:ascii="Times New Roman" w:hAnsi="Times New Roman"/>
          <w:sz w:val="24"/>
          <w:szCs w:val="24"/>
        </w:rPr>
        <w:t>GMTs  and</w:t>
      </w:r>
      <w:proofErr w:type="gramEnd"/>
      <w:r>
        <w:rPr>
          <w:rFonts w:ascii="Times New Roman" w:hAnsi="Times New Roman"/>
          <w:sz w:val="24"/>
          <w:szCs w:val="24"/>
        </w:rPr>
        <w:t xml:space="preserve"> proportion protected were generally lower in 2014 compared to 2009 </w:t>
      </w:r>
      <w:r w:rsidRPr="00B62B12">
        <w:rPr>
          <w:rFonts w:ascii="Times New Roman" w:hAnsi="Times New Roman"/>
          <w:sz w:val="24"/>
          <w:szCs w:val="24"/>
        </w:rPr>
        <w:t>(Table 2).</w:t>
      </w:r>
      <w:r>
        <w:rPr>
          <w:rFonts w:ascii="Times New Roman" w:hAnsi="Times New Roman"/>
          <w:sz w:val="24"/>
          <w:szCs w:val="24"/>
        </w:rPr>
        <w:t xml:space="preserve"> </w:t>
      </w:r>
    </w:p>
    <w:p w:rsidR="00E161E4" w:rsidRDefault="00E161E4" w:rsidP="00E161E4">
      <w:pPr>
        <w:rPr>
          <w:rFonts w:ascii="Times New Roman" w:hAnsi="Times New Roman"/>
          <w:b/>
          <w:sz w:val="24"/>
          <w:szCs w:val="24"/>
        </w:rPr>
      </w:pPr>
    </w:p>
    <w:p w:rsidR="00E161E4" w:rsidRDefault="00E161E4" w:rsidP="00E161E4">
      <w:pPr>
        <w:rPr>
          <w:rFonts w:ascii="Times New Roman" w:hAnsi="Times New Roman"/>
          <w:b/>
          <w:sz w:val="24"/>
          <w:szCs w:val="24"/>
        </w:rPr>
      </w:pPr>
    </w:p>
    <w:p w:rsidR="00E161E4" w:rsidRDefault="00E161E4" w:rsidP="00E161E4">
      <w:pPr>
        <w:spacing w:line="480" w:lineRule="auto"/>
        <w:rPr>
          <w:rFonts w:ascii="Times New Roman" w:hAnsi="Times New Roman"/>
          <w:b/>
          <w:sz w:val="28"/>
          <w:szCs w:val="24"/>
        </w:rPr>
      </w:pPr>
      <w:r w:rsidRPr="00F24B0A">
        <w:rPr>
          <w:rFonts w:ascii="Times New Roman" w:hAnsi="Times New Roman"/>
          <w:b/>
          <w:sz w:val="28"/>
          <w:szCs w:val="24"/>
        </w:rPr>
        <w:t xml:space="preserve">Discussion </w:t>
      </w:r>
    </w:p>
    <w:p w:rsidR="00E161E4" w:rsidRPr="00B62B12" w:rsidRDefault="00E161E4" w:rsidP="00E161E4">
      <w:pPr>
        <w:spacing w:line="480" w:lineRule="auto"/>
        <w:rPr>
          <w:rFonts w:ascii="Times New Roman" w:hAnsi="Times New Roman"/>
          <w:b/>
          <w:sz w:val="24"/>
          <w:szCs w:val="24"/>
        </w:rPr>
      </w:pPr>
      <w:r>
        <w:rPr>
          <w:rFonts w:ascii="Times New Roman" w:hAnsi="Times New Roman"/>
          <w:b/>
          <w:sz w:val="24"/>
          <w:szCs w:val="24"/>
        </w:rPr>
        <w:t>Epidemiology</w:t>
      </w:r>
    </w:p>
    <w:p w:rsidR="00E161E4" w:rsidRPr="00F24B0A" w:rsidRDefault="00E161E4" w:rsidP="00E161E4">
      <w:pPr>
        <w:rPr>
          <w:rFonts w:ascii="Times New Roman" w:hAnsi="Times New Roman"/>
          <w:b/>
          <w:sz w:val="28"/>
          <w:szCs w:val="24"/>
        </w:rPr>
      </w:pPr>
    </w:p>
    <w:p w:rsidR="00E161E4" w:rsidRDefault="00E161E4" w:rsidP="00E161E4">
      <w:pPr>
        <w:spacing w:line="480" w:lineRule="auto"/>
        <w:rPr>
          <w:rFonts w:ascii="Times New Roman" w:hAnsi="Times New Roman"/>
          <w:sz w:val="24"/>
          <w:szCs w:val="24"/>
        </w:rPr>
      </w:pPr>
      <w:proofErr w:type="spellStart"/>
      <w:r>
        <w:rPr>
          <w:rFonts w:ascii="Times New Roman" w:hAnsi="Times New Roman"/>
          <w:sz w:val="24"/>
          <w:szCs w:val="24"/>
        </w:rPr>
        <w:t>MenC</w:t>
      </w:r>
      <w:proofErr w:type="spellEnd"/>
      <w:r>
        <w:rPr>
          <w:rFonts w:ascii="Times New Roman" w:hAnsi="Times New Roman"/>
          <w:sz w:val="24"/>
          <w:szCs w:val="24"/>
        </w:rPr>
        <w:t xml:space="preserve"> disease in England remains at very low levels with an incidence of 0.08/100,000 in 2015/16, an overall reduction of 95.6% compared to 1998/99 before MCC vaccination was introduced. Nearly a third of cases are currently diagnosed in 25-44 year-old adults, many with clinical, social and travel-related risk factors. Case fatality remains unacceptably high. Updated VE estimates indicate a rapid decline in protection after one year following routine infant immunisation, but remain high for children immunised at school age (5-18 year-olds) up to at least eight years after vaccination. </w:t>
      </w:r>
    </w:p>
    <w:p w:rsidR="00E161E4" w:rsidRDefault="00E161E4" w:rsidP="00E161E4">
      <w:pPr>
        <w:spacing w:line="480" w:lineRule="auto"/>
        <w:rPr>
          <w:rFonts w:ascii="Times New Roman" w:hAnsi="Times New Roman"/>
          <w:sz w:val="24"/>
          <w:szCs w:val="24"/>
        </w:rPr>
      </w:pPr>
      <w:r>
        <w:rPr>
          <w:rFonts w:ascii="Times New Roman" w:hAnsi="Times New Roman"/>
          <w:sz w:val="24"/>
          <w:szCs w:val="24"/>
        </w:rPr>
        <w:t xml:space="preserve">The low </w:t>
      </w:r>
      <w:proofErr w:type="spellStart"/>
      <w:r>
        <w:rPr>
          <w:rFonts w:ascii="Times New Roman" w:hAnsi="Times New Roman"/>
          <w:sz w:val="24"/>
          <w:szCs w:val="24"/>
        </w:rPr>
        <w:t>MenC</w:t>
      </w:r>
      <w:proofErr w:type="spellEnd"/>
      <w:r>
        <w:rPr>
          <w:rFonts w:ascii="Times New Roman" w:hAnsi="Times New Roman"/>
          <w:sz w:val="24"/>
          <w:szCs w:val="24"/>
        </w:rPr>
        <w:t xml:space="preserve"> disease incidence is reassuring, with no cases reported among at-risk individuals, currently defined as those with </w:t>
      </w:r>
      <w:proofErr w:type="spellStart"/>
      <w:r>
        <w:rPr>
          <w:rFonts w:ascii="Times New Roman" w:hAnsi="Times New Roman"/>
          <w:sz w:val="24"/>
          <w:szCs w:val="24"/>
        </w:rPr>
        <w:t>asplenia</w:t>
      </w:r>
      <w:proofErr w:type="spellEnd"/>
      <w:r>
        <w:rPr>
          <w:rFonts w:ascii="Times New Roman" w:hAnsi="Times New Roman"/>
          <w:sz w:val="24"/>
          <w:szCs w:val="24"/>
        </w:rPr>
        <w:t xml:space="preserve">, splenic dysfunction or complement deficiency. Those born outside the UK (who are less likely to be immunised with MCC, even if eligible on entry), recently travelled and/or socially mixing with these populations accounted for a quarter of all cases, while a significant proportion of the other cases were living in shared or supported accommodation; a known risk factor for invasive meningococcal disease [21]. We and others have recently reported an increased risk of IMD in HIV-positive individuals [22], even after appropriate antiretroviral therapy, and, over the past five years, six HIV-positive individuals </w:t>
      </w:r>
      <w:r w:rsidRPr="00BA7A64">
        <w:rPr>
          <w:rFonts w:ascii="Times New Roman" w:hAnsi="Times New Roman"/>
          <w:sz w:val="24"/>
          <w:szCs w:val="24"/>
        </w:rPr>
        <w:t xml:space="preserve">were </w:t>
      </w:r>
      <w:r w:rsidRPr="00E53C10">
        <w:rPr>
          <w:rFonts w:ascii="Times New Roman" w:hAnsi="Times New Roman"/>
          <w:sz w:val="24"/>
          <w:szCs w:val="24"/>
        </w:rPr>
        <w:t xml:space="preserve">identified among 160 </w:t>
      </w:r>
      <w:proofErr w:type="spellStart"/>
      <w:r w:rsidRPr="00E53C10">
        <w:rPr>
          <w:rFonts w:ascii="Times New Roman" w:hAnsi="Times New Roman"/>
          <w:sz w:val="24"/>
          <w:szCs w:val="24"/>
        </w:rPr>
        <w:t>MenC</w:t>
      </w:r>
      <w:proofErr w:type="spellEnd"/>
      <w:r w:rsidRPr="00E53C10">
        <w:rPr>
          <w:rFonts w:ascii="Times New Roman" w:hAnsi="Times New Roman"/>
          <w:sz w:val="24"/>
          <w:szCs w:val="24"/>
        </w:rPr>
        <w:t xml:space="preserve"> cases in England. </w:t>
      </w:r>
      <w:r w:rsidRPr="00603B46">
        <w:rPr>
          <w:rFonts w:ascii="Times New Roman" w:hAnsi="Times New Roman"/>
          <w:sz w:val="24"/>
          <w:szCs w:val="24"/>
          <w:u w:color="353535"/>
          <w:lang w:val="en-US"/>
        </w:rPr>
        <w:t xml:space="preserve">Outbreaks of </w:t>
      </w:r>
      <w:proofErr w:type="spellStart"/>
      <w:r w:rsidRPr="00603B46">
        <w:rPr>
          <w:rFonts w:ascii="Times New Roman" w:hAnsi="Times New Roman"/>
          <w:sz w:val="24"/>
          <w:szCs w:val="24"/>
          <w:u w:color="353535"/>
          <w:lang w:val="en-US"/>
        </w:rPr>
        <w:t>MenC</w:t>
      </w:r>
      <w:proofErr w:type="spellEnd"/>
      <w:r w:rsidRPr="00603B46">
        <w:rPr>
          <w:rFonts w:ascii="Times New Roman" w:hAnsi="Times New Roman"/>
          <w:sz w:val="24"/>
          <w:szCs w:val="24"/>
          <w:u w:color="353535"/>
          <w:lang w:val="en-US"/>
        </w:rPr>
        <w:t xml:space="preserve"> disease in MSM populations have been also repor</w:t>
      </w:r>
      <w:r>
        <w:rPr>
          <w:rFonts w:ascii="Times New Roman" w:hAnsi="Times New Roman"/>
          <w:sz w:val="24"/>
          <w:szCs w:val="24"/>
          <w:u w:color="353535"/>
          <w:lang w:val="en-US"/>
        </w:rPr>
        <w:t>ted in North America and Europe;</w:t>
      </w:r>
      <w:r w:rsidRPr="00603B46">
        <w:rPr>
          <w:rFonts w:ascii="Times New Roman" w:hAnsi="Times New Roman"/>
          <w:sz w:val="24"/>
          <w:szCs w:val="24"/>
          <w:u w:color="353535"/>
          <w:lang w:val="en-US"/>
        </w:rPr>
        <w:t xml:space="preserve"> </w:t>
      </w:r>
      <w:r>
        <w:rPr>
          <w:rFonts w:ascii="Times New Roman" w:hAnsi="Times New Roman"/>
          <w:sz w:val="24"/>
          <w:szCs w:val="24"/>
          <w:u w:color="353535"/>
          <w:lang w:val="en-US"/>
        </w:rPr>
        <w:t>s</w:t>
      </w:r>
      <w:r w:rsidRPr="00603B46">
        <w:rPr>
          <w:rFonts w:ascii="Times New Roman" w:hAnsi="Times New Roman"/>
          <w:sz w:val="24"/>
          <w:szCs w:val="24"/>
          <w:u w:color="353535"/>
          <w:lang w:val="en-US"/>
        </w:rPr>
        <w:t xml:space="preserve">ix cases </w:t>
      </w:r>
      <w:r>
        <w:rPr>
          <w:rFonts w:ascii="Times New Roman" w:hAnsi="Times New Roman"/>
          <w:sz w:val="24"/>
          <w:szCs w:val="24"/>
          <w:u w:color="353535"/>
          <w:lang w:val="en-US"/>
        </w:rPr>
        <w:t xml:space="preserve">were </w:t>
      </w:r>
      <w:r w:rsidRPr="00603B46">
        <w:rPr>
          <w:rFonts w:ascii="Times New Roman" w:hAnsi="Times New Roman"/>
          <w:sz w:val="24"/>
          <w:szCs w:val="24"/>
          <w:u w:color="353535"/>
          <w:lang w:val="en-US"/>
        </w:rPr>
        <w:t xml:space="preserve">identified in England over the past five years, all in the 25-44 year age-group, </w:t>
      </w:r>
      <w:r>
        <w:rPr>
          <w:rFonts w:ascii="Times New Roman" w:hAnsi="Times New Roman"/>
          <w:sz w:val="24"/>
          <w:szCs w:val="24"/>
          <w:u w:color="353535"/>
          <w:lang w:val="en-US"/>
        </w:rPr>
        <w:t xml:space="preserve"> </w:t>
      </w:r>
      <w:r w:rsidRPr="00603B46">
        <w:rPr>
          <w:rFonts w:ascii="Times New Roman" w:hAnsi="Times New Roman"/>
          <w:sz w:val="24"/>
          <w:szCs w:val="24"/>
          <w:u w:color="353535"/>
          <w:lang w:val="en-US"/>
        </w:rPr>
        <w:t>including two who were non-UK born and had recently travelled</w:t>
      </w:r>
      <w:r>
        <w:rPr>
          <w:rFonts w:ascii="Times New Roman" w:hAnsi="Times New Roman"/>
          <w:sz w:val="24"/>
          <w:szCs w:val="24"/>
          <w:u w:color="353535"/>
          <w:lang w:val="en-US"/>
        </w:rPr>
        <w:t xml:space="preserve"> abroad</w:t>
      </w:r>
      <w:r w:rsidRPr="00603B46">
        <w:rPr>
          <w:rFonts w:ascii="Times New Roman" w:hAnsi="Times New Roman"/>
          <w:sz w:val="24"/>
          <w:szCs w:val="24"/>
          <w:u w:color="353535"/>
          <w:lang w:val="en-US"/>
        </w:rPr>
        <w:t>.</w:t>
      </w:r>
      <w:r w:rsidRPr="00603B46">
        <w:rPr>
          <w:rFonts w:ascii="Helvetica" w:hAnsi="Helvetica" w:cs="Helvetica"/>
          <w:sz w:val="24"/>
          <w:szCs w:val="24"/>
          <w:u w:color="353535"/>
          <w:lang w:val="en-US"/>
        </w:rPr>
        <w:t xml:space="preserve"> </w:t>
      </w:r>
      <w:r w:rsidRPr="00E53C10">
        <w:rPr>
          <w:rFonts w:ascii="Times New Roman" w:hAnsi="Times New Roman"/>
          <w:sz w:val="24"/>
          <w:szCs w:val="24"/>
        </w:rPr>
        <w:t>Whole genome sequencing</w:t>
      </w:r>
      <w:r>
        <w:rPr>
          <w:rFonts w:ascii="Times New Roman" w:hAnsi="Times New Roman"/>
          <w:sz w:val="24"/>
          <w:szCs w:val="24"/>
        </w:rPr>
        <w:t xml:space="preserve"> previously showed that </w:t>
      </w:r>
      <w:proofErr w:type="spellStart"/>
      <w:r>
        <w:rPr>
          <w:rFonts w:ascii="Times New Roman" w:hAnsi="Times New Roman"/>
          <w:sz w:val="24"/>
          <w:szCs w:val="24"/>
        </w:rPr>
        <w:t>MenC</w:t>
      </w:r>
      <w:proofErr w:type="spellEnd"/>
      <w:r>
        <w:rPr>
          <w:rFonts w:ascii="Times New Roman" w:hAnsi="Times New Roman"/>
          <w:sz w:val="24"/>
          <w:szCs w:val="24"/>
        </w:rPr>
        <w:t xml:space="preserve"> case isolates among MSMs in England, whilst all belonging to lineage 11.2, were </w:t>
      </w:r>
      <w:r w:rsidRPr="00661BBF">
        <w:rPr>
          <w:rFonts w:ascii="Times New Roman" w:hAnsi="Times New Roman"/>
          <w:sz w:val="24"/>
          <w:szCs w:val="24"/>
        </w:rPr>
        <w:t>interspersed</w:t>
      </w:r>
      <w:r>
        <w:rPr>
          <w:rFonts w:ascii="Times New Roman" w:hAnsi="Times New Roman"/>
          <w:sz w:val="24"/>
          <w:szCs w:val="24"/>
        </w:rPr>
        <w:t xml:space="preserve"> among sporadic community case isolates and did not form a discrete cluster </w:t>
      </w:r>
      <w:r w:rsidRPr="001D2338">
        <w:rPr>
          <w:rFonts w:ascii="Times New Roman" w:hAnsi="Times New Roman"/>
          <w:sz w:val="24"/>
          <w:szCs w:val="24"/>
        </w:rPr>
        <w:t>[</w:t>
      </w:r>
      <w:r>
        <w:rPr>
          <w:rFonts w:ascii="Times New Roman" w:hAnsi="Times New Roman"/>
          <w:sz w:val="24"/>
          <w:szCs w:val="24"/>
        </w:rPr>
        <w:t>23</w:t>
      </w:r>
      <w:r w:rsidRPr="001D2338">
        <w:rPr>
          <w:rFonts w:ascii="Times New Roman" w:hAnsi="Times New Roman"/>
          <w:sz w:val="24"/>
          <w:szCs w:val="24"/>
        </w:rPr>
        <w:t>].</w:t>
      </w:r>
    </w:p>
    <w:p w:rsidR="00E161E4" w:rsidRDefault="00E161E4" w:rsidP="00E161E4">
      <w:pPr>
        <w:spacing w:line="480" w:lineRule="auto"/>
        <w:rPr>
          <w:rFonts w:ascii="Times New Roman" w:hAnsi="Times New Roman"/>
          <w:sz w:val="24"/>
          <w:szCs w:val="24"/>
        </w:rPr>
      </w:pPr>
    </w:p>
    <w:p w:rsidR="00E161E4" w:rsidRPr="00091FF8" w:rsidRDefault="00E161E4" w:rsidP="00E161E4">
      <w:pPr>
        <w:spacing w:line="480" w:lineRule="auto"/>
        <w:rPr>
          <w:rFonts w:ascii="Times New Roman" w:hAnsi="Times New Roman"/>
          <w:b/>
          <w:sz w:val="24"/>
          <w:szCs w:val="24"/>
        </w:rPr>
      </w:pPr>
      <w:r w:rsidRPr="00091FF8">
        <w:rPr>
          <w:rFonts w:ascii="Times New Roman" w:hAnsi="Times New Roman"/>
          <w:b/>
          <w:sz w:val="24"/>
          <w:szCs w:val="24"/>
        </w:rPr>
        <w:t>Molecular characterisation</w:t>
      </w:r>
    </w:p>
    <w:p w:rsidR="00E161E4" w:rsidRDefault="00E161E4" w:rsidP="00E161E4">
      <w:pPr>
        <w:spacing w:line="480" w:lineRule="auto"/>
        <w:rPr>
          <w:rFonts w:ascii="Times New Roman" w:hAnsi="Times New Roman"/>
          <w:sz w:val="24"/>
          <w:szCs w:val="24"/>
        </w:rPr>
      </w:pPr>
      <w:r w:rsidRPr="00D53357">
        <w:rPr>
          <w:rFonts w:ascii="Times New Roman" w:hAnsi="Times New Roman"/>
          <w:sz w:val="24"/>
          <w:szCs w:val="24"/>
        </w:rPr>
        <w:t xml:space="preserve">Recent </w:t>
      </w:r>
      <w:proofErr w:type="spellStart"/>
      <w:r w:rsidRPr="00D53357">
        <w:rPr>
          <w:rFonts w:ascii="Times New Roman" w:hAnsi="Times New Roman"/>
          <w:sz w:val="24"/>
          <w:szCs w:val="24"/>
        </w:rPr>
        <w:t>MenC</w:t>
      </w:r>
      <w:proofErr w:type="spellEnd"/>
      <w:r w:rsidRPr="00D53357">
        <w:rPr>
          <w:rFonts w:ascii="Times New Roman" w:hAnsi="Times New Roman"/>
          <w:sz w:val="24"/>
          <w:szCs w:val="24"/>
        </w:rPr>
        <w:t xml:space="preserve"> </w:t>
      </w:r>
      <w:r>
        <w:rPr>
          <w:rFonts w:ascii="Times New Roman" w:hAnsi="Times New Roman"/>
          <w:sz w:val="24"/>
          <w:szCs w:val="24"/>
        </w:rPr>
        <w:t>cases</w:t>
      </w:r>
      <w:r w:rsidRPr="00D53357">
        <w:rPr>
          <w:rFonts w:ascii="Times New Roman" w:hAnsi="Times New Roman"/>
          <w:sz w:val="24"/>
          <w:szCs w:val="24"/>
        </w:rPr>
        <w:t xml:space="preserve"> in England w</w:t>
      </w:r>
      <w:r>
        <w:rPr>
          <w:rFonts w:ascii="Times New Roman" w:hAnsi="Times New Roman"/>
          <w:sz w:val="24"/>
          <w:szCs w:val="24"/>
        </w:rPr>
        <w:t>ere</w:t>
      </w:r>
      <w:r w:rsidRPr="00D53357">
        <w:rPr>
          <w:rFonts w:ascii="Times New Roman" w:hAnsi="Times New Roman"/>
          <w:sz w:val="24"/>
          <w:szCs w:val="24"/>
        </w:rPr>
        <w:t xml:space="preserve"> caused by diverse meningococc</w:t>
      </w:r>
      <w:r>
        <w:rPr>
          <w:rFonts w:ascii="Times New Roman" w:hAnsi="Times New Roman"/>
          <w:sz w:val="24"/>
          <w:szCs w:val="24"/>
        </w:rPr>
        <w:t>al strains</w:t>
      </w:r>
      <w:r w:rsidRPr="00D53357">
        <w:rPr>
          <w:rFonts w:ascii="Times New Roman" w:hAnsi="Times New Roman"/>
          <w:sz w:val="24"/>
          <w:szCs w:val="24"/>
        </w:rPr>
        <w:t xml:space="preserve">, representing at least ten different clonal complexes over the past six years. </w:t>
      </w:r>
      <w:r>
        <w:rPr>
          <w:rFonts w:ascii="Times New Roman" w:hAnsi="Times New Roman"/>
          <w:sz w:val="24"/>
          <w:szCs w:val="24"/>
        </w:rPr>
        <w:t>Most</w:t>
      </w:r>
      <w:r w:rsidRPr="00D53357">
        <w:rPr>
          <w:rFonts w:ascii="Times New Roman" w:hAnsi="Times New Roman"/>
          <w:sz w:val="24"/>
          <w:szCs w:val="24"/>
        </w:rPr>
        <w:t xml:space="preserve"> cases, however, were caused by two diversifying cc11 strains, one each from the two recently</w:t>
      </w:r>
      <w:r>
        <w:rPr>
          <w:rFonts w:ascii="Times New Roman" w:hAnsi="Times New Roman"/>
          <w:sz w:val="24"/>
          <w:szCs w:val="24"/>
        </w:rPr>
        <w:t>-</w:t>
      </w:r>
      <w:r w:rsidRPr="00D53357">
        <w:rPr>
          <w:rFonts w:ascii="Times New Roman" w:hAnsi="Times New Roman"/>
          <w:sz w:val="24"/>
          <w:szCs w:val="24"/>
        </w:rPr>
        <w:t xml:space="preserve">resolved major cc11 lineages (lineages 11.1 and 11.2) </w:t>
      </w:r>
      <w:r>
        <w:rPr>
          <w:rFonts w:ascii="Times New Roman" w:hAnsi="Times New Roman"/>
          <w:sz w:val="24"/>
          <w:szCs w:val="24"/>
        </w:rPr>
        <w:t>[23, 24]</w:t>
      </w:r>
      <w:r w:rsidRPr="00D53357">
        <w:rPr>
          <w:rFonts w:ascii="Times New Roman" w:hAnsi="Times New Roman"/>
          <w:sz w:val="24"/>
          <w:szCs w:val="24"/>
        </w:rPr>
        <w:t>. Our findings warrant continued close monitoring since lineage 11.1 cases</w:t>
      </w:r>
      <w:r>
        <w:rPr>
          <w:rFonts w:ascii="Times New Roman" w:hAnsi="Times New Roman"/>
          <w:sz w:val="24"/>
          <w:szCs w:val="24"/>
        </w:rPr>
        <w:t xml:space="preserve"> have</w:t>
      </w:r>
      <w:r w:rsidRPr="00D53357">
        <w:rPr>
          <w:rFonts w:ascii="Times New Roman" w:hAnsi="Times New Roman"/>
          <w:sz w:val="24"/>
          <w:szCs w:val="24"/>
        </w:rPr>
        <w:t xml:space="preserve"> increased steadily over the past six years, whilst 2015/16 also saw the greatest number </w:t>
      </w:r>
      <w:r>
        <w:rPr>
          <w:rFonts w:ascii="Times New Roman" w:hAnsi="Times New Roman"/>
          <w:sz w:val="24"/>
          <w:szCs w:val="24"/>
        </w:rPr>
        <w:t xml:space="preserve">of </w:t>
      </w:r>
      <w:r w:rsidRPr="00D53357">
        <w:rPr>
          <w:rFonts w:ascii="Times New Roman" w:hAnsi="Times New Roman"/>
          <w:sz w:val="24"/>
          <w:szCs w:val="24"/>
        </w:rPr>
        <w:t xml:space="preserve">lineage 11.2 cases. In addition to high case fatality rates for cc11 in general, the presence of lineage 11.2 isolates is concerning for several reasons. Evidence of frequent </w:t>
      </w:r>
      <w:proofErr w:type="spellStart"/>
      <w:r w:rsidRPr="00D53357">
        <w:rPr>
          <w:rFonts w:ascii="Times New Roman" w:hAnsi="Times New Roman"/>
          <w:sz w:val="24"/>
          <w:szCs w:val="24"/>
        </w:rPr>
        <w:t>MenB</w:t>
      </w:r>
      <w:proofErr w:type="spellEnd"/>
      <w:r w:rsidRPr="00D53357">
        <w:rPr>
          <w:rFonts w:ascii="Times New Roman" w:hAnsi="Times New Roman"/>
          <w:sz w:val="24"/>
          <w:szCs w:val="24"/>
        </w:rPr>
        <w:t xml:space="preserve"> to </w:t>
      </w:r>
      <w:proofErr w:type="spellStart"/>
      <w:r w:rsidRPr="00D53357">
        <w:rPr>
          <w:rFonts w:ascii="Times New Roman" w:hAnsi="Times New Roman"/>
          <w:sz w:val="24"/>
          <w:szCs w:val="24"/>
        </w:rPr>
        <w:t>MenC</w:t>
      </w:r>
      <w:proofErr w:type="spellEnd"/>
      <w:r w:rsidRPr="00D53357">
        <w:rPr>
          <w:rFonts w:ascii="Times New Roman" w:hAnsi="Times New Roman"/>
          <w:sz w:val="24"/>
          <w:szCs w:val="24"/>
        </w:rPr>
        <w:t xml:space="preserve"> capsule switching is coupled with poor potential coverage by, and the ability to escape from, several existing and experimental </w:t>
      </w:r>
      <w:proofErr w:type="spellStart"/>
      <w:r w:rsidRPr="00D53357">
        <w:rPr>
          <w:rFonts w:ascii="Times New Roman" w:hAnsi="Times New Roman"/>
          <w:sz w:val="24"/>
          <w:szCs w:val="24"/>
        </w:rPr>
        <w:t>MenB</w:t>
      </w:r>
      <w:proofErr w:type="spellEnd"/>
      <w:r w:rsidRPr="00D53357">
        <w:rPr>
          <w:rFonts w:ascii="Times New Roman" w:hAnsi="Times New Roman"/>
          <w:sz w:val="24"/>
          <w:szCs w:val="24"/>
        </w:rPr>
        <w:t xml:space="preserve"> vaccines </w:t>
      </w:r>
      <w:r>
        <w:rPr>
          <w:rFonts w:ascii="Times New Roman" w:hAnsi="Times New Roman"/>
          <w:sz w:val="24"/>
          <w:szCs w:val="24"/>
        </w:rPr>
        <w:t>[16]</w:t>
      </w:r>
      <w:r w:rsidRPr="00D53357">
        <w:rPr>
          <w:rFonts w:ascii="Times New Roman" w:hAnsi="Times New Roman"/>
          <w:sz w:val="24"/>
          <w:szCs w:val="24"/>
        </w:rPr>
        <w:t xml:space="preserve">. Furthermore, distinct lineage 11.2 populations have </w:t>
      </w:r>
      <w:r w:rsidRPr="00301920">
        <w:rPr>
          <w:rFonts w:ascii="Times New Roman" w:hAnsi="Times New Roman"/>
          <w:sz w:val="24"/>
          <w:szCs w:val="24"/>
        </w:rPr>
        <w:t xml:space="preserve">independently acquired </w:t>
      </w:r>
      <w:r>
        <w:rPr>
          <w:rFonts w:ascii="Times New Roman" w:hAnsi="Times New Roman"/>
          <w:sz w:val="24"/>
          <w:szCs w:val="24"/>
        </w:rPr>
        <w:t xml:space="preserve">traits that may </w:t>
      </w:r>
      <w:r w:rsidRPr="00301920">
        <w:rPr>
          <w:rFonts w:ascii="Times New Roman" w:hAnsi="Times New Roman"/>
          <w:sz w:val="24"/>
          <w:szCs w:val="24"/>
        </w:rPr>
        <w:t>facilitat</w:t>
      </w:r>
      <w:r>
        <w:rPr>
          <w:rFonts w:ascii="Times New Roman" w:hAnsi="Times New Roman"/>
          <w:sz w:val="24"/>
          <w:szCs w:val="24"/>
        </w:rPr>
        <w:t>e</w:t>
      </w:r>
      <w:r w:rsidRPr="00301920">
        <w:rPr>
          <w:rFonts w:ascii="Times New Roman" w:hAnsi="Times New Roman"/>
          <w:sz w:val="24"/>
          <w:szCs w:val="24"/>
        </w:rPr>
        <w:t xml:space="preserve"> urogenital colonisation</w:t>
      </w:r>
      <w:r>
        <w:rPr>
          <w:rFonts w:ascii="Times New Roman" w:hAnsi="Times New Roman"/>
          <w:sz w:val="24"/>
          <w:szCs w:val="24"/>
        </w:rPr>
        <w:t xml:space="preserve"> [25, 26]</w:t>
      </w:r>
      <w:r w:rsidRPr="00301920">
        <w:rPr>
          <w:rFonts w:ascii="Times New Roman" w:hAnsi="Times New Roman"/>
          <w:sz w:val="24"/>
          <w:szCs w:val="24"/>
        </w:rPr>
        <w:t xml:space="preserve">. The acquisition of intact </w:t>
      </w:r>
      <w:proofErr w:type="spellStart"/>
      <w:r w:rsidRPr="00287241">
        <w:rPr>
          <w:rFonts w:ascii="Times New Roman" w:hAnsi="Times New Roman"/>
          <w:i/>
          <w:sz w:val="24"/>
          <w:szCs w:val="24"/>
        </w:rPr>
        <w:t>aniA</w:t>
      </w:r>
      <w:proofErr w:type="spellEnd"/>
      <w:r w:rsidRPr="00301920">
        <w:rPr>
          <w:rFonts w:ascii="Times New Roman" w:hAnsi="Times New Roman"/>
          <w:sz w:val="24"/>
          <w:szCs w:val="24"/>
        </w:rPr>
        <w:t xml:space="preserve"> alleles encoding nitrite reductase </w:t>
      </w:r>
      <w:r>
        <w:rPr>
          <w:rFonts w:ascii="Times New Roman" w:hAnsi="Times New Roman"/>
          <w:sz w:val="24"/>
          <w:szCs w:val="24"/>
        </w:rPr>
        <w:t xml:space="preserve">may </w:t>
      </w:r>
      <w:r w:rsidRPr="00301920">
        <w:rPr>
          <w:rFonts w:ascii="Times New Roman" w:hAnsi="Times New Roman"/>
          <w:sz w:val="24"/>
          <w:szCs w:val="24"/>
        </w:rPr>
        <w:t xml:space="preserve">enable survival in </w:t>
      </w:r>
      <w:proofErr w:type="spellStart"/>
      <w:r w:rsidRPr="00301920">
        <w:rPr>
          <w:rFonts w:ascii="Times New Roman" w:hAnsi="Times New Roman"/>
          <w:sz w:val="24"/>
          <w:szCs w:val="24"/>
        </w:rPr>
        <w:t>microanaerobic</w:t>
      </w:r>
      <w:proofErr w:type="spellEnd"/>
      <w:r w:rsidRPr="00301920">
        <w:rPr>
          <w:rFonts w:ascii="Times New Roman" w:hAnsi="Times New Roman"/>
          <w:sz w:val="24"/>
          <w:szCs w:val="24"/>
        </w:rPr>
        <w:t xml:space="preserve"> environments and has been associated with outbreaks of invasive disease among MSM in the USA and Europe</w:t>
      </w:r>
      <w:r>
        <w:rPr>
          <w:rFonts w:ascii="Times New Roman" w:hAnsi="Times New Roman"/>
          <w:sz w:val="24"/>
          <w:szCs w:val="24"/>
        </w:rPr>
        <w:t xml:space="preserve"> [26, 27, 28]</w:t>
      </w:r>
      <w:r w:rsidRPr="00301920">
        <w:rPr>
          <w:rFonts w:ascii="Times New Roman" w:hAnsi="Times New Roman"/>
          <w:sz w:val="24"/>
          <w:szCs w:val="24"/>
        </w:rPr>
        <w:t>, and urethritis among heterosexual males in the USA [2</w:t>
      </w:r>
      <w:r>
        <w:rPr>
          <w:rFonts w:ascii="Times New Roman" w:hAnsi="Times New Roman"/>
          <w:sz w:val="24"/>
          <w:szCs w:val="24"/>
        </w:rPr>
        <w:t>5</w:t>
      </w:r>
      <w:proofErr w:type="gramStart"/>
      <w:r w:rsidRPr="00301920">
        <w:rPr>
          <w:rFonts w:ascii="Times New Roman" w:hAnsi="Times New Roman"/>
          <w:sz w:val="24"/>
          <w:szCs w:val="24"/>
        </w:rPr>
        <w:t>,2</w:t>
      </w:r>
      <w:r>
        <w:rPr>
          <w:rFonts w:ascii="Times New Roman" w:hAnsi="Times New Roman"/>
          <w:sz w:val="24"/>
          <w:szCs w:val="24"/>
        </w:rPr>
        <w:t>6</w:t>
      </w:r>
      <w:proofErr w:type="gramEnd"/>
      <w:r w:rsidRPr="00301920">
        <w:rPr>
          <w:rFonts w:ascii="Times New Roman" w:hAnsi="Times New Roman"/>
          <w:sz w:val="24"/>
          <w:szCs w:val="24"/>
        </w:rPr>
        <w:t>]. The urethritis-associated strain has also lost its ability to express a capsule, a further gonococcal trait that may facilitate adherence to the urogenital mucosa</w:t>
      </w:r>
      <w:r w:rsidRPr="00400F12">
        <w:rPr>
          <w:rFonts w:ascii="Times New Roman" w:hAnsi="Times New Roman"/>
          <w:sz w:val="24"/>
          <w:szCs w:val="24"/>
          <w:lang w:val="en-US"/>
        </w:rPr>
        <w:t>.</w:t>
      </w:r>
    </w:p>
    <w:p w:rsidR="00E161E4" w:rsidRPr="00D53357" w:rsidRDefault="00E161E4" w:rsidP="00E161E4">
      <w:pPr>
        <w:spacing w:line="480" w:lineRule="auto"/>
        <w:rPr>
          <w:rFonts w:ascii="Times New Roman" w:hAnsi="Times New Roman"/>
          <w:sz w:val="24"/>
          <w:szCs w:val="24"/>
        </w:rPr>
      </w:pPr>
    </w:p>
    <w:p w:rsidR="00E161E4" w:rsidRPr="00B62B12" w:rsidRDefault="00E161E4" w:rsidP="00E161E4">
      <w:pPr>
        <w:spacing w:line="480" w:lineRule="auto"/>
        <w:rPr>
          <w:rFonts w:ascii="Times New Roman" w:hAnsi="Times New Roman"/>
          <w:b/>
          <w:sz w:val="24"/>
          <w:szCs w:val="24"/>
        </w:rPr>
      </w:pPr>
      <w:proofErr w:type="spellStart"/>
      <w:r w:rsidRPr="00B62B12">
        <w:rPr>
          <w:rFonts w:ascii="Times New Roman" w:hAnsi="Times New Roman"/>
          <w:b/>
          <w:sz w:val="24"/>
          <w:szCs w:val="24"/>
        </w:rPr>
        <w:t>Serosurvey</w:t>
      </w:r>
      <w:proofErr w:type="spellEnd"/>
    </w:p>
    <w:p w:rsidR="00E161E4" w:rsidRDefault="00E161E4" w:rsidP="00E161E4">
      <w:pPr>
        <w:spacing w:line="480" w:lineRule="auto"/>
        <w:rPr>
          <w:rFonts w:ascii="Times New Roman" w:hAnsi="Times New Roman"/>
          <w:sz w:val="24"/>
          <w:szCs w:val="24"/>
        </w:rPr>
      </w:pPr>
      <w:proofErr w:type="spellStart"/>
      <w:r>
        <w:rPr>
          <w:rFonts w:ascii="Times New Roman" w:hAnsi="Times New Roman"/>
          <w:sz w:val="24"/>
          <w:szCs w:val="24"/>
        </w:rPr>
        <w:t>Seroprevalence</w:t>
      </w:r>
      <w:proofErr w:type="spellEnd"/>
      <w:r>
        <w:rPr>
          <w:rFonts w:ascii="Times New Roman" w:hAnsi="Times New Roman"/>
          <w:sz w:val="24"/>
          <w:szCs w:val="24"/>
        </w:rPr>
        <w:t xml:space="preserve"> studies have proven valuable in improving our understanding of population immunity, inform mathematical modelling and can complement disease surveillance to help inform national vaccine policy [7, 8, 9].The 2014 </w:t>
      </w:r>
      <w:proofErr w:type="spellStart"/>
      <w:r>
        <w:rPr>
          <w:rFonts w:ascii="Times New Roman" w:hAnsi="Times New Roman"/>
          <w:sz w:val="24"/>
          <w:szCs w:val="24"/>
        </w:rPr>
        <w:t>serosurvey</w:t>
      </w:r>
      <w:proofErr w:type="spellEnd"/>
      <w:r>
        <w:rPr>
          <w:rFonts w:ascii="Times New Roman" w:hAnsi="Times New Roman"/>
          <w:sz w:val="24"/>
          <w:szCs w:val="24"/>
        </w:rPr>
        <w:t xml:space="preserve"> confirmed the rapid decline in immunity after infant and toddler immunisation, which was also observed with the 2009 </w:t>
      </w:r>
      <w:proofErr w:type="spellStart"/>
      <w:r>
        <w:rPr>
          <w:rFonts w:ascii="Times New Roman" w:hAnsi="Times New Roman"/>
          <w:sz w:val="24"/>
          <w:szCs w:val="24"/>
        </w:rPr>
        <w:t>serosurvey</w:t>
      </w:r>
      <w:proofErr w:type="spellEnd"/>
      <w:r>
        <w:rPr>
          <w:rFonts w:ascii="Times New Roman" w:hAnsi="Times New Roman"/>
          <w:sz w:val="24"/>
          <w:szCs w:val="24"/>
        </w:rPr>
        <w:t xml:space="preserve">, as well as the low proportion of teenagers protected against </w:t>
      </w:r>
      <w:proofErr w:type="spellStart"/>
      <w:r>
        <w:rPr>
          <w:rFonts w:ascii="Times New Roman" w:hAnsi="Times New Roman"/>
          <w:sz w:val="24"/>
          <w:szCs w:val="24"/>
        </w:rPr>
        <w:t>MenC</w:t>
      </w:r>
      <w:proofErr w:type="spellEnd"/>
      <w:r>
        <w:rPr>
          <w:rFonts w:ascii="Times New Roman" w:hAnsi="Times New Roman"/>
          <w:sz w:val="24"/>
          <w:szCs w:val="24"/>
        </w:rPr>
        <w:t xml:space="preserve"> disease around the time when the adolescent programme was introduced. Similar trends have been reported in the Netherlands, where a large catch-up campaign targeting 1-19 year-olds in 2002 was followed by routine childhood immunisation at 14 months of age only. Here a recent </w:t>
      </w:r>
      <w:proofErr w:type="spellStart"/>
      <w:r>
        <w:rPr>
          <w:rFonts w:ascii="Times New Roman" w:hAnsi="Times New Roman"/>
          <w:sz w:val="24"/>
          <w:szCs w:val="24"/>
        </w:rPr>
        <w:t>serosurvey</w:t>
      </w:r>
      <w:proofErr w:type="spellEnd"/>
      <w:r>
        <w:rPr>
          <w:rFonts w:ascii="Times New Roman" w:hAnsi="Times New Roman"/>
          <w:sz w:val="24"/>
          <w:szCs w:val="24"/>
        </w:rPr>
        <w:t xml:space="preserve"> found only 19% of 10 year-</w:t>
      </w:r>
      <w:r w:rsidRPr="00A54DFE">
        <w:rPr>
          <w:rFonts w:ascii="Times New Roman" w:hAnsi="Times New Roman"/>
          <w:sz w:val="24"/>
          <w:szCs w:val="24"/>
        </w:rPr>
        <w:t>old</w:t>
      </w:r>
      <w:r>
        <w:rPr>
          <w:rFonts w:ascii="Times New Roman" w:hAnsi="Times New Roman"/>
          <w:sz w:val="24"/>
          <w:szCs w:val="24"/>
        </w:rPr>
        <w:t>s</w:t>
      </w:r>
      <w:r w:rsidRPr="00A54DFE">
        <w:rPr>
          <w:rFonts w:ascii="Times New Roman" w:hAnsi="Times New Roman"/>
          <w:sz w:val="24"/>
          <w:szCs w:val="24"/>
        </w:rPr>
        <w:t xml:space="preserve"> </w:t>
      </w:r>
      <w:r>
        <w:rPr>
          <w:rFonts w:ascii="Times New Roman" w:hAnsi="Times New Roman"/>
          <w:sz w:val="24"/>
          <w:szCs w:val="24"/>
        </w:rPr>
        <w:t xml:space="preserve">were </w:t>
      </w:r>
      <w:r w:rsidRPr="00A54DFE">
        <w:rPr>
          <w:rFonts w:ascii="Times New Roman" w:hAnsi="Times New Roman"/>
          <w:sz w:val="24"/>
          <w:szCs w:val="24"/>
        </w:rPr>
        <w:t>protected</w:t>
      </w:r>
      <w:r>
        <w:rPr>
          <w:rFonts w:ascii="Times New Roman" w:hAnsi="Times New Roman"/>
          <w:sz w:val="24"/>
          <w:szCs w:val="24"/>
        </w:rPr>
        <w:t xml:space="preserve"> nine </w:t>
      </w:r>
      <w:r w:rsidRPr="00A54DFE">
        <w:rPr>
          <w:rFonts w:ascii="Times New Roman" w:hAnsi="Times New Roman"/>
          <w:sz w:val="24"/>
          <w:szCs w:val="24"/>
        </w:rPr>
        <w:t xml:space="preserve">years after a single MCC </w:t>
      </w:r>
      <w:r>
        <w:rPr>
          <w:rFonts w:ascii="Times New Roman" w:hAnsi="Times New Roman"/>
          <w:sz w:val="24"/>
          <w:szCs w:val="24"/>
        </w:rPr>
        <w:t xml:space="preserve">dose </w:t>
      </w:r>
      <w:r w:rsidRPr="00A54DFE">
        <w:rPr>
          <w:rFonts w:ascii="Times New Roman" w:hAnsi="Times New Roman"/>
          <w:sz w:val="24"/>
          <w:szCs w:val="24"/>
        </w:rPr>
        <w:t>at 14 m</w:t>
      </w:r>
      <w:r>
        <w:rPr>
          <w:rFonts w:ascii="Times New Roman" w:hAnsi="Times New Roman"/>
          <w:sz w:val="24"/>
          <w:szCs w:val="24"/>
        </w:rPr>
        <w:t>onths</w:t>
      </w:r>
      <w:r w:rsidRPr="00A54DFE">
        <w:rPr>
          <w:rFonts w:ascii="Times New Roman" w:hAnsi="Times New Roman"/>
          <w:sz w:val="24"/>
          <w:szCs w:val="24"/>
        </w:rPr>
        <w:t xml:space="preserve"> </w:t>
      </w:r>
      <w:r>
        <w:rPr>
          <w:rFonts w:ascii="Times New Roman" w:hAnsi="Times New Roman"/>
          <w:sz w:val="24"/>
          <w:szCs w:val="24"/>
        </w:rPr>
        <w:t xml:space="preserve">[29]. The successful control of </w:t>
      </w:r>
      <w:proofErr w:type="spellStart"/>
      <w:r>
        <w:rPr>
          <w:rFonts w:ascii="Times New Roman" w:hAnsi="Times New Roman"/>
          <w:sz w:val="24"/>
          <w:szCs w:val="24"/>
        </w:rPr>
        <w:t>MenC</w:t>
      </w:r>
      <w:proofErr w:type="spellEnd"/>
      <w:r>
        <w:rPr>
          <w:rFonts w:ascii="Times New Roman" w:hAnsi="Times New Roman"/>
          <w:sz w:val="24"/>
          <w:szCs w:val="24"/>
        </w:rPr>
        <w:t xml:space="preserve"> disease in the UK is attributed to the large catch-up campaign in 1999/2000. Teenagers and young adults have the highest nasopharyngeal meningococcal carriage rates and are considered the main source of spread. MCC vaccines not only protect against invasive disease but also against nasopharyngeal acquisition, thereby inducing herd protection across all age-groups [5]. The current cohort of younger children with poor </w:t>
      </w:r>
      <w:proofErr w:type="spellStart"/>
      <w:r>
        <w:rPr>
          <w:rFonts w:ascii="Times New Roman" w:hAnsi="Times New Roman"/>
          <w:sz w:val="24"/>
          <w:szCs w:val="24"/>
        </w:rPr>
        <w:t>seroprotection</w:t>
      </w:r>
      <w:proofErr w:type="spellEnd"/>
      <w:r>
        <w:rPr>
          <w:rFonts w:ascii="Times New Roman" w:hAnsi="Times New Roman"/>
          <w:sz w:val="24"/>
          <w:szCs w:val="24"/>
        </w:rPr>
        <w:t xml:space="preserve"> is most likely protected against disease because of this indirect protection. </w:t>
      </w:r>
    </w:p>
    <w:p w:rsidR="00E161E4" w:rsidRDefault="00E161E4" w:rsidP="00E161E4">
      <w:pPr>
        <w:spacing w:line="480" w:lineRule="auto"/>
        <w:rPr>
          <w:rFonts w:ascii="Times New Roman" w:hAnsi="Times New Roman"/>
          <w:sz w:val="24"/>
          <w:szCs w:val="24"/>
        </w:rPr>
      </w:pPr>
    </w:p>
    <w:p w:rsidR="00E161E4" w:rsidRDefault="00E161E4" w:rsidP="00E161E4">
      <w:pPr>
        <w:spacing w:line="480" w:lineRule="auto"/>
        <w:rPr>
          <w:rFonts w:ascii="Times New Roman" w:hAnsi="Times New Roman"/>
          <w:sz w:val="24"/>
          <w:szCs w:val="24"/>
        </w:rPr>
      </w:pPr>
      <w:r>
        <w:rPr>
          <w:rFonts w:ascii="Times New Roman" w:hAnsi="Times New Roman"/>
          <w:sz w:val="24"/>
          <w:szCs w:val="24"/>
        </w:rPr>
        <w:t xml:space="preserve">Most adolescents in 2014 will have received a three-dose infant schedule without a booster. The low proportion of teenagers achieving protective antibody thresholds in the 2014 </w:t>
      </w:r>
      <w:proofErr w:type="spellStart"/>
      <w:r>
        <w:rPr>
          <w:rFonts w:ascii="Times New Roman" w:hAnsi="Times New Roman"/>
          <w:sz w:val="24"/>
          <w:szCs w:val="24"/>
        </w:rPr>
        <w:t>serosurvey</w:t>
      </w:r>
      <w:proofErr w:type="spellEnd"/>
      <w:r>
        <w:rPr>
          <w:rFonts w:ascii="Times New Roman" w:hAnsi="Times New Roman"/>
          <w:sz w:val="24"/>
          <w:szCs w:val="24"/>
        </w:rPr>
        <w:t xml:space="preserve"> indicates poor long-term direct protection in the cohort that was only immunised in infancy that potentially threatened ongoing herd protection across the population. This observation, predicted after the 2009 </w:t>
      </w:r>
      <w:proofErr w:type="spellStart"/>
      <w:r>
        <w:rPr>
          <w:rFonts w:ascii="Times New Roman" w:hAnsi="Times New Roman"/>
          <w:sz w:val="24"/>
          <w:szCs w:val="24"/>
        </w:rPr>
        <w:t>serosurvey</w:t>
      </w:r>
      <w:proofErr w:type="spellEnd"/>
      <w:r>
        <w:rPr>
          <w:rFonts w:ascii="Times New Roman" w:hAnsi="Times New Roman"/>
          <w:sz w:val="24"/>
          <w:szCs w:val="24"/>
        </w:rPr>
        <w:t xml:space="preserve">, helped support the inclusion of MCC in the adolescent programme in 2013 with the aim of providing high antibody concentrations throughout the peak years of carriage [6]. The 2014 </w:t>
      </w:r>
      <w:proofErr w:type="spellStart"/>
      <w:r>
        <w:rPr>
          <w:rFonts w:ascii="Times New Roman" w:hAnsi="Times New Roman"/>
          <w:sz w:val="24"/>
          <w:szCs w:val="24"/>
        </w:rPr>
        <w:t>serosurvey</w:t>
      </w:r>
      <w:proofErr w:type="spellEnd"/>
      <w:r>
        <w:rPr>
          <w:rFonts w:ascii="Times New Roman" w:hAnsi="Times New Roman"/>
          <w:sz w:val="24"/>
          <w:szCs w:val="24"/>
        </w:rPr>
        <w:t xml:space="preserve"> is already demonstrating higher MCC antibodies among 14-16 year-olds compared to the same age group in the previous </w:t>
      </w:r>
      <w:proofErr w:type="spellStart"/>
      <w:r>
        <w:rPr>
          <w:rFonts w:ascii="Times New Roman" w:hAnsi="Times New Roman"/>
          <w:sz w:val="24"/>
          <w:szCs w:val="24"/>
        </w:rPr>
        <w:t>serosurvey</w:t>
      </w:r>
      <w:proofErr w:type="spellEnd"/>
      <w:r>
        <w:rPr>
          <w:rFonts w:ascii="Times New Roman" w:hAnsi="Times New Roman"/>
          <w:sz w:val="24"/>
          <w:szCs w:val="24"/>
        </w:rPr>
        <w:t xml:space="preserve">. The emergency adolescent </w:t>
      </w:r>
      <w:proofErr w:type="spellStart"/>
      <w:r>
        <w:rPr>
          <w:rFonts w:ascii="Times New Roman" w:hAnsi="Times New Roman"/>
          <w:sz w:val="24"/>
          <w:szCs w:val="24"/>
        </w:rPr>
        <w:t>MenACWY</w:t>
      </w:r>
      <w:proofErr w:type="spellEnd"/>
      <w:r>
        <w:rPr>
          <w:rFonts w:ascii="Times New Roman" w:hAnsi="Times New Roman"/>
          <w:sz w:val="24"/>
          <w:szCs w:val="24"/>
        </w:rPr>
        <w:t xml:space="preserve"> programme in 2015 was implemented to provide direct and population protection, not only against </w:t>
      </w:r>
      <w:proofErr w:type="spellStart"/>
      <w:r>
        <w:rPr>
          <w:rFonts w:ascii="Times New Roman" w:hAnsi="Times New Roman"/>
          <w:sz w:val="24"/>
          <w:szCs w:val="24"/>
        </w:rPr>
        <w:t>MenC</w:t>
      </w:r>
      <w:proofErr w:type="spellEnd"/>
      <w:r>
        <w:rPr>
          <w:rFonts w:ascii="Times New Roman" w:hAnsi="Times New Roman"/>
          <w:sz w:val="24"/>
          <w:szCs w:val="24"/>
        </w:rPr>
        <w:t xml:space="preserve"> but also against the three other serogroups, particularly the emergent </w:t>
      </w:r>
      <w:proofErr w:type="spellStart"/>
      <w:r>
        <w:rPr>
          <w:rFonts w:ascii="Times New Roman" w:hAnsi="Times New Roman"/>
          <w:sz w:val="24"/>
          <w:szCs w:val="24"/>
        </w:rPr>
        <w:t>hypervirulent</w:t>
      </w:r>
      <w:proofErr w:type="spellEnd"/>
      <w:r>
        <w:rPr>
          <w:rFonts w:ascii="Times New Roman" w:hAnsi="Times New Roman"/>
          <w:sz w:val="24"/>
          <w:szCs w:val="24"/>
        </w:rPr>
        <w:t xml:space="preserve"> </w:t>
      </w:r>
      <w:proofErr w:type="spellStart"/>
      <w:r>
        <w:rPr>
          <w:rFonts w:ascii="Times New Roman" w:hAnsi="Times New Roman"/>
          <w:sz w:val="24"/>
          <w:szCs w:val="24"/>
        </w:rPr>
        <w:t>MenW</w:t>
      </w:r>
      <w:proofErr w:type="spellEnd"/>
      <w:r>
        <w:rPr>
          <w:rFonts w:ascii="Times New Roman" w:hAnsi="Times New Roman"/>
          <w:sz w:val="24"/>
          <w:szCs w:val="24"/>
        </w:rPr>
        <w:t xml:space="preserve"> strain also belonging to cc11 that was responsible for a quarter of all IMD cases across the UK by 2014/15 [6].</w:t>
      </w:r>
    </w:p>
    <w:p w:rsidR="00E161E4" w:rsidRDefault="00E161E4" w:rsidP="00E161E4">
      <w:pPr>
        <w:spacing w:line="480" w:lineRule="auto"/>
        <w:rPr>
          <w:rFonts w:ascii="Times New Roman" w:hAnsi="Times New Roman"/>
          <w:sz w:val="24"/>
          <w:szCs w:val="24"/>
        </w:rPr>
      </w:pPr>
    </w:p>
    <w:p w:rsidR="00E161E4" w:rsidRPr="000154E9" w:rsidRDefault="00E161E4" w:rsidP="00E161E4">
      <w:pPr>
        <w:spacing w:line="480" w:lineRule="auto"/>
        <w:rPr>
          <w:rFonts w:ascii="Times New Roman" w:hAnsi="Times New Roman"/>
          <w:b/>
          <w:sz w:val="24"/>
          <w:szCs w:val="24"/>
        </w:rPr>
      </w:pPr>
      <w:r w:rsidRPr="000154E9">
        <w:rPr>
          <w:rFonts w:ascii="Times New Roman" w:hAnsi="Times New Roman"/>
          <w:b/>
          <w:sz w:val="24"/>
          <w:szCs w:val="24"/>
        </w:rPr>
        <w:t>Implications for other countries</w:t>
      </w:r>
    </w:p>
    <w:p w:rsidR="00E161E4" w:rsidRDefault="00E161E4" w:rsidP="00E161E4">
      <w:pPr>
        <w:spacing w:line="480" w:lineRule="auto"/>
        <w:rPr>
          <w:rFonts w:ascii="Times New Roman" w:hAnsi="Times New Roman"/>
          <w:sz w:val="24"/>
          <w:szCs w:val="24"/>
        </w:rPr>
      </w:pPr>
      <w:r w:rsidRPr="008D15D4">
        <w:rPr>
          <w:rFonts w:ascii="Times New Roman" w:hAnsi="Times New Roman"/>
          <w:sz w:val="24"/>
          <w:szCs w:val="24"/>
        </w:rPr>
        <w:t xml:space="preserve">In Europe, </w:t>
      </w:r>
      <w:proofErr w:type="spellStart"/>
      <w:r w:rsidRPr="008D15D4">
        <w:rPr>
          <w:rFonts w:ascii="Times New Roman" w:hAnsi="Times New Roman"/>
          <w:sz w:val="24"/>
          <w:szCs w:val="24"/>
        </w:rPr>
        <w:t>MenC</w:t>
      </w:r>
      <w:proofErr w:type="spellEnd"/>
      <w:r w:rsidRPr="008D15D4">
        <w:rPr>
          <w:rFonts w:ascii="Times New Roman" w:hAnsi="Times New Roman"/>
          <w:sz w:val="24"/>
          <w:szCs w:val="24"/>
        </w:rPr>
        <w:t xml:space="preserve"> disease incidence is currently low (&lt;1/100,000) in countries with and witho</w:t>
      </w:r>
      <w:r>
        <w:rPr>
          <w:rFonts w:ascii="Times New Roman" w:hAnsi="Times New Roman"/>
          <w:sz w:val="24"/>
          <w:szCs w:val="24"/>
        </w:rPr>
        <w:t>ut routine MCC vaccination [4]</w:t>
      </w:r>
      <w:r w:rsidRPr="008D15D4">
        <w:rPr>
          <w:rFonts w:ascii="Times New Roman" w:hAnsi="Times New Roman"/>
          <w:sz w:val="24"/>
          <w:szCs w:val="24"/>
        </w:rPr>
        <w:t>. Disease in infants remains rare and, in countries with routine MCC immunisation, most cases occur in adults, with a median age of 41 year</w:t>
      </w:r>
      <w:r>
        <w:rPr>
          <w:rFonts w:ascii="Times New Roman" w:hAnsi="Times New Roman"/>
          <w:sz w:val="24"/>
          <w:szCs w:val="24"/>
        </w:rPr>
        <w:t>s</w:t>
      </w:r>
      <w:r w:rsidRPr="008D15D4">
        <w:rPr>
          <w:rFonts w:ascii="Times New Roman" w:hAnsi="Times New Roman"/>
          <w:sz w:val="24"/>
          <w:szCs w:val="24"/>
        </w:rPr>
        <w:t xml:space="preserve"> compared to 22 in countries without MCC vaccination programmes.</w:t>
      </w:r>
      <w:r>
        <w:rPr>
          <w:rFonts w:ascii="Times New Roman" w:hAnsi="Times New Roman"/>
          <w:sz w:val="24"/>
          <w:szCs w:val="24"/>
        </w:rPr>
        <w:t xml:space="preserve"> The recent increase in </w:t>
      </w:r>
      <w:proofErr w:type="spellStart"/>
      <w:r>
        <w:rPr>
          <w:rFonts w:ascii="Times New Roman" w:hAnsi="Times New Roman"/>
          <w:sz w:val="24"/>
          <w:szCs w:val="24"/>
        </w:rPr>
        <w:t>MenC</w:t>
      </w:r>
      <w:proofErr w:type="spellEnd"/>
      <w:r>
        <w:rPr>
          <w:rFonts w:ascii="Times New Roman" w:hAnsi="Times New Roman"/>
          <w:sz w:val="24"/>
          <w:szCs w:val="24"/>
        </w:rPr>
        <w:t xml:space="preserve"> cases in France highlights the importance of maintaining high vaccine coverage, especially in adolescents, in order to sustain long-term direct and indirect disease control [30]. A number of countries across Africa, Latin America and elsewhere are also experiencing high </w:t>
      </w:r>
      <w:proofErr w:type="spellStart"/>
      <w:r>
        <w:rPr>
          <w:rFonts w:ascii="Times New Roman" w:hAnsi="Times New Roman"/>
          <w:sz w:val="24"/>
          <w:szCs w:val="24"/>
        </w:rPr>
        <w:t>MenC</w:t>
      </w:r>
      <w:proofErr w:type="spellEnd"/>
      <w:r>
        <w:rPr>
          <w:rFonts w:ascii="Times New Roman" w:hAnsi="Times New Roman"/>
          <w:sz w:val="24"/>
          <w:szCs w:val="24"/>
        </w:rPr>
        <w:t xml:space="preserve"> disease activity </w:t>
      </w:r>
      <w:r w:rsidRPr="009A3585">
        <w:rPr>
          <w:rFonts w:ascii="Times New Roman" w:hAnsi="Times New Roman"/>
          <w:sz w:val="24"/>
          <w:szCs w:val="24"/>
        </w:rPr>
        <w:t>[</w:t>
      </w:r>
      <w:r>
        <w:rPr>
          <w:rFonts w:ascii="Times New Roman" w:hAnsi="Times New Roman"/>
          <w:sz w:val="24"/>
          <w:szCs w:val="24"/>
        </w:rPr>
        <w:t>31</w:t>
      </w:r>
      <w:r w:rsidRPr="009A3585">
        <w:rPr>
          <w:rFonts w:ascii="Times New Roman" w:hAnsi="Times New Roman"/>
          <w:sz w:val="24"/>
          <w:szCs w:val="24"/>
        </w:rPr>
        <w:t>, 3</w:t>
      </w:r>
      <w:r>
        <w:rPr>
          <w:rFonts w:ascii="Times New Roman" w:hAnsi="Times New Roman"/>
          <w:sz w:val="24"/>
          <w:szCs w:val="24"/>
        </w:rPr>
        <w:t>2</w:t>
      </w:r>
      <w:r w:rsidRPr="009A3585">
        <w:rPr>
          <w:rFonts w:ascii="Times New Roman" w:hAnsi="Times New Roman"/>
          <w:sz w:val="24"/>
          <w:szCs w:val="24"/>
        </w:rPr>
        <w:t>]</w:t>
      </w:r>
      <w:proofErr w:type="gramStart"/>
      <w:r w:rsidRPr="009A3585">
        <w:rPr>
          <w:rFonts w:ascii="Times New Roman" w:hAnsi="Times New Roman"/>
          <w:sz w:val="24"/>
          <w:szCs w:val="24"/>
        </w:rPr>
        <w:t xml:space="preserve">; </w:t>
      </w:r>
      <w:r>
        <w:rPr>
          <w:rFonts w:ascii="Times New Roman" w:hAnsi="Times New Roman"/>
          <w:sz w:val="24"/>
          <w:szCs w:val="24"/>
        </w:rPr>
        <w:t xml:space="preserve"> travellers</w:t>
      </w:r>
      <w:proofErr w:type="gramEnd"/>
      <w:r>
        <w:rPr>
          <w:rFonts w:ascii="Times New Roman" w:hAnsi="Times New Roman"/>
          <w:sz w:val="24"/>
          <w:szCs w:val="24"/>
        </w:rPr>
        <w:t xml:space="preserve"> to such countries, including residents visiting family and friends in their home countries, should be appropriately immunised, advised to avoid high-risk behaviours, remain vigilant of symptoms and signs of meningococcal disease and seek immediate medical help if concerned whilst abroad and when returning to their home countries.</w:t>
      </w:r>
    </w:p>
    <w:p w:rsidR="00E161E4" w:rsidRDefault="00E161E4" w:rsidP="00E161E4">
      <w:pPr>
        <w:spacing w:line="480" w:lineRule="auto"/>
        <w:rPr>
          <w:rFonts w:ascii="Times New Roman" w:hAnsi="Times New Roman"/>
          <w:sz w:val="24"/>
          <w:szCs w:val="24"/>
        </w:rPr>
      </w:pPr>
    </w:p>
    <w:p w:rsidR="00E161E4" w:rsidRPr="00B62B12" w:rsidRDefault="00E161E4" w:rsidP="00E161E4">
      <w:pPr>
        <w:spacing w:line="480" w:lineRule="auto"/>
        <w:rPr>
          <w:rFonts w:ascii="Times New Roman" w:hAnsi="Times New Roman"/>
          <w:b/>
          <w:sz w:val="24"/>
          <w:szCs w:val="24"/>
        </w:rPr>
      </w:pPr>
      <w:r w:rsidRPr="00B62B12">
        <w:rPr>
          <w:rFonts w:ascii="Times New Roman" w:hAnsi="Times New Roman"/>
          <w:b/>
          <w:sz w:val="24"/>
          <w:szCs w:val="24"/>
        </w:rPr>
        <w:t>Strengths and limitations</w:t>
      </w:r>
    </w:p>
    <w:p w:rsidR="00E161E4" w:rsidRDefault="00E161E4" w:rsidP="00E161E4">
      <w:pPr>
        <w:spacing w:line="480" w:lineRule="auto"/>
        <w:rPr>
          <w:rFonts w:ascii="Times New Roman" w:hAnsi="Times New Roman"/>
          <w:sz w:val="24"/>
          <w:szCs w:val="24"/>
        </w:rPr>
      </w:pPr>
      <w:r>
        <w:rPr>
          <w:rFonts w:ascii="Times New Roman" w:hAnsi="Times New Roman"/>
          <w:sz w:val="24"/>
          <w:szCs w:val="24"/>
        </w:rPr>
        <w:t>The strength of this study is the consistently high quality of the national surveillance programme with high c</w:t>
      </w:r>
      <w:r w:rsidRPr="00A04824">
        <w:rPr>
          <w:rFonts w:ascii="Times New Roman" w:hAnsi="Times New Roman"/>
          <w:sz w:val="24"/>
          <w:szCs w:val="24"/>
        </w:rPr>
        <w:t>ase ascertainment [11</w:t>
      </w:r>
      <w:r>
        <w:rPr>
          <w:rFonts w:ascii="Times New Roman" w:hAnsi="Times New Roman"/>
          <w:sz w:val="24"/>
          <w:szCs w:val="24"/>
        </w:rPr>
        <w:t xml:space="preserve">], and active follow-up of cases since 1998/99. This has allowed us to monitor VE in different cohorts and over time. Our meningococcal surveillance is complemented with clinical trials to assess different schedules and </w:t>
      </w:r>
      <w:proofErr w:type="spellStart"/>
      <w:r>
        <w:rPr>
          <w:rFonts w:ascii="Times New Roman" w:hAnsi="Times New Roman"/>
          <w:sz w:val="24"/>
          <w:szCs w:val="24"/>
        </w:rPr>
        <w:t>serosurveys</w:t>
      </w:r>
      <w:proofErr w:type="spellEnd"/>
      <w:r>
        <w:rPr>
          <w:rFonts w:ascii="Times New Roman" w:hAnsi="Times New Roman"/>
          <w:sz w:val="24"/>
          <w:szCs w:val="24"/>
        </w:rPr>
        <w:t xml:space="preserve"> to monitor population susceptibility. Together, these results have allowed us to adapt the national immunisation programme to provide maximal long-term protection in the most cost-efficient manner. Using the same methodology allows us to monitor population effects over time. A limitation of the </w:t>
      </w:r>
      <w:proofErr w:type="spellStart"/>
      <w:r>
        <w:rPr>
          <w:rFonts w:ascii="Times New Roman" w:hAnsi="Times New Roman"/>
          <w:sz w:val="24"/>
          <w:szCs w:val="24"/>
        </w:rPr>
        <w:t>serosurvey</w:t>
      </w:r>
      <w:proofErr w:type="spellEnd"/>
      <w:r>
        <w:rPr>
          <w:rFonts w:ascii="Times New Roman" w:hAnsi="Times New Roman"/>
          <w:sz w:val="24"/>
          <w:szCs w:val="24"/>
        </w:rPr>
        <w:t>, however, is that we have no information on the vaccination status of the serum donors or their clinical state. The large numbers of samples tested, however, along with the consistently high vaccine coverage nationally allowed us to analyse the results by birth-cohorts</w:t>
      </w:r>
    </w:p>
    <w:p w:rsidR="00E161E4" w:rsidRDefault="00E161E4" w:rsidP="00E161E4">
      <w:pPr>
        <w:spacing w:line="480" w:lineRule="auto"/>
        <w:rPr>
          <w:rFonts w:ascii="Times New Roman" w:hAnsi="Times New Roman"/>
          <w:sz w:val="24"/>
          <w:szCs w:val="24"/>
        </w:rPr>
      </w:pPr>
    </w:p>
    <w:p w:rsidR="00E161E4" w:rsidRDefault="00E161E4" w:rsidP="00E161E4">
      <w:pPr>
        <w:spacing w:line="480" w:lineRule="auto"/>
        <w:rPr>
          <w:rFonts w:ascii="Times New Roman" w:eastAsia="Times New Roman" w:hAnsi="Times New Roman"/>
          <w:b/>
          <w:sz w:val="24"/>
          <w:szCs w:val="24"/>
        </w:rPr>
      </w:pPr>
      <w:r>
        <w:rPr>
          <w:rFonts w:ascii="Times New Roman" w:eastAsia="Times New Roman" w:hAnsi="Times New Roman"/>
          <w:b/>
          <w:sz w:val="24"/>
          <w:szCs w:val="24"/>
        </w:rPr>
        <w:t>Conclusions</w:t>
      </w:r>
    </w:p>
    <w:p w:rsidR="00E161E4" w:rsidRDefault="00E161E4" w:rsidP="00E161E4">
      <w:pPr>
        <w:spacing w:line="480" w:lineRule="auto"/>
        <w:rPr>
          <w:rFonts w:ascii="Times New Roman" w:eastAsia="Times New Roman" w:hAnsi="Times New Roman"/>
          <w:sz w:val="24"/>
          <w:szCs w:val="24"/>
        </w:rPr>
      </w:pPr>
      <w:r w:rsidRPr="0063013F">
        <w:rPr>
          <w:rFonts w:ascii="Times New Roman" w:eastAsia="Times New Roman" w:hAnsi="Times New Roman"/>
          <w:sz w:val="24"/>
          <w:szCs w:val="24"/>
        </w:rPr>
        <w:t>Taken together, our results confirm rapid waning of</w:t>
      </w:r>
      <w:r>
        <w:rPr>
          <w:rFonts w:ascii="Times New Roman" w:eastAsia="Times New Roman" w:hAnsi="Times New Roman"/>
          <w:sz w:val="24"/>
          <w:szCs w:val="24"/>
        </w:rPr>
        <w:t xml:space="preserve"> immunity following routine infant</w:t>
      </w:r>
      <w:r w:rsidRPr="0063013F">
        <w:rPr>
          <w:rFonts w:ascii="Times New Roman" w:eastAsia="Times New Roman" w:hAnsi="Times New Roman"/>
          <w:sz w:val="24"/>
          <w:szCs w:val="24"/>
        </w:rPr>
        <w:t xml:space="preserve"> immunisation</w:t>
      </w:r>
      <w:r>
        <w:rPr>
          <w:rFonts w:ascii="Times New Roman" w:eastAsia="Times New Roman" w:hAnsi="Times New Roman"/>
          <w:sz w:val="24"/>
          <w:szCs w:val="24"/>
        </w:rPr>
        <w:t>, even with a 12-month booster which was introduced in 2006</w:t>
      </w:r>
      <w:r w:rsidRPr="0063013F">
        <w:rPr>
          <w:rFonts w:ascii="Times New Roman" w:eastAsia="Times New Roman" w:hAnsi="Times New Roman"/>
          <w:sz w:val="24"/>
          <w:szCs w:val="24"/>
        </w:rPr>
        <w:t xml:space="preserve">. Currently, most toddlers and older children </w:t>
      </w:r>
      <w:r>
        <w:rPr>
          <w:rFonts w:ascii="Times New Roman" w:eastAsia="Times New Roman" w:hAnsi="Times New Roman"/>
          <w:sz w:val="24"/>
          <w:szCs w:val="24"/>
        </w:rPr>
        <w:t xml:space="preserve">in England </w:t>
      </w:r>
      <w:r w:rsidRPr="0063013F">
        <w:rPr>
          <w:rFonts w:ascii="Times New Roman" w:eastAsia="Times New Roman" w:hAnsi="Times New Roman"/>
          <w:sz w:val="24"/>
          <w:szCs w:val="24"/>
        </w:rPr>
        <w:t xml:space="preserve">are not </w:t>
      </w:r>
      <w:proofErr w:type="spellStart"/>
      <w:r w:rsidRPr="0063013F">
        <w:rPr>
          <w:rFonts w:ascii="Times New Roman" w:eastAsia="Times New Roman" w:hAnsi="Times New Roman"/>
          <w:sz w:val="24"/>
          <w:szCs w:val="24"/>
        </w:rPr>
        <w:t>seroprotected</w:t>
      </w:r>
      <w:proofErr w:type="spellEnd"/>
      <w:r w:rsidRPr="0063013F">
        <w:rPr>
          <w:rFonts w:ascii="Times New Roman" w:eastAsia="Times New Roman" w:hAnsi="Times New Roman"/>
          <w:sz w:val="24"/>
          <w:szCs w:val="24"/>
        </w:rPr>
        <w:t xml:space="preserve"> against </w:t>
      </w:r>
      <w:proofErr w:type="spellStart"/>
      <w:r w:rsidRPr="0063013F">
        <w:rPr>
          <w:rFonts w:ascii="Times New Roman" w:eastAsia="Times New Roman" w:hAnsi="Times New Roman"/>
          <w:sz w:val="24"/>
          <w:szCs w:val="24"/>
        </w:rPr>
        <w:t>MenC</w:t>
      </w:r>
      <w:proofErr w:type="spellEnd"/>
      <w:r w:rsidRPr="0063013F">
        <w:rPr>
          <w:rFonts w:ascii="Times New Roman" w:eastAsia="Times New Roman" w:hAnsi="Times New Roman"/>
          <w:sz w:val="24"/>
          <w:szCs w:val="24"/>
        </w:rPr>
        <w:t xml:space="preserve"> disease and </w:t>
      </w:r>
      <w:r>
        <w:rPr>
          <w:rFonts w:ascii="Times New Roman" w:eastAsia="Times New Roman" w:hAnsi="Times New Roman"/>
          <w:sz w:val="24"/>
          <w:szCs w:val="24"/>
        </w:rPr>
        <w:t>are dependent</w:t>
      </w:r>
      <w:r w:rsidRPr="0063013F">
        <w:rPr>
          <w:rFonts w:ascii="Times New Roman" w:eastAsia="Times New Roman" w:hAnsi="Times New Roman"/>
          <w:sz w:val="24"/>
          <w:szCs w:val="24"/>
        </w:rPr>
        <w:t xml:space="preserve"> on the indirect protection offered through reduced carriage in older teenagers</w:t>
      </w:r>
      <w:r>
        <w:rPr>
          <w:rFonts w:ascii="Times New Roman" w:eastAsia="Times New Roman" w:hAnsi="Times New Roman"/>
          <w:sz w:val="24"/>
          <w:szCs w:val="24"/>
        </w:rPr>
        <w:t>. It is, therefore, reassuring that there is still evidence of herd protection in adults 17 years after mass vaccination of children in 1999. Immunisation of teenagers appears to be key to continued population impact but also for direct protection at an age when behaviour leads to greater exposure, carriage and invasive disease. We have demonstrated high short-term effectiveness of MCC vaccines in infants and pre-school children and the long-term effectiveness of MCC vaccines given to school-aged children and adolescents. These findings have led to several revisions of the UK immunisation schedule to maximise direct and indirect protection. T</w:t>
      </w:r>
      <w:r w:rsidRPr="006242D2">
        <w:rPr>
          <w:rFonts w:ascii="Times New Roman" w:eastAsia="Times New Roman" w:hAnsi="Times New Roman"/>
          <w:sz w:val="24"/>
          <w:szCs w:val="24"/>
        </w:rPr>
        <w:t xml:space="preserve">he recent change to emergency </w:t>
      </w:r>
      <w:proofErr w:type="spellStart"/>
      <w:r>
        <w:rPr>
          <w:rFonts w:ascii="Times New Roman" w:eastAsia="Times New Roman" w:hAnsi="Times New Roman"/>
          <w:sz w:val="24"/>
          <w:szCs w:val="24"/>
        </w:rPr>
        <w:t>Men</w:t>
      </w:r>
      <w:r w:rsidRPr="006242D2">
        <w:rPr>
          <w:rFonts w:ascii="Times New Roman" w:eastAsia="Times New Roman" w:hAnsi="Times New Roman"/>
          <w:sz w:val="24"/>
          <w:szCs w:val="24"/>
        </w:rPr>
        <w:t>ACWY</w:t>
      </w:r>
      <w:proofErr w:type="spellEnd"/>
      <w:r w:rsidRPr="006242D2">
        <w:rPr>
          <w:rFonts w:ascii="Times New Roman" w:eastAsia="Times New Roman" w:hAnsi="Times New Roman"/>
          <w:sz w:val="24"/>
          <w:szCs w:val="24"/>
        </w:rPr>
        <w:t xml:space="preserve"> </w:t>
      </w:r>
      <w:r>
        <w:rPr>
          <w:rFonts w:ascii="Times New Roman" w:eastAsia="Times New Roman" w:hAnsi="Times New Roman"/>
          <w:sz w:val="24"/>
          <w:szCs w:val="24"/>
        </w:rPr>
        <w:t xml:space="preserve">vaccination </w:t>
      </w:r>
      <w:r w:rsidRPr="006242D2">
        <w:rPr>
          <w:rFonts w:ascii="Times New Roman" w:eastAsia="Times New Roman" w:hAnsi="Times New Roman"/>
          <w:sz w:val="24"/>
          <w:szCs w:val="24"/>
        </w:rPr>
        <w:t xml:space="preserve">for teenagers was brought in to provide more rapid population </w:t>
      </w:r>
      <w:r>
        <w:rPr>
          <w:rFonts w:ascii="Times New Roman" w:eastAsia="Times New Roman" w:hAnsi="Times New Roman"/>
          <w:sz w:val="24"/>
          <w:szCs w:val="24"/>
        </w:rPr>
        <w:t xml:space="preserve">control </w:t>
      </w:r>
      <w:r w:rsidRPr="006242D2">
        <w:rPr>
          <w:rFonts w:ascii="Times New Roman" w:eastAsia="Times New Roman" w:hAnsi="Times New Roman"/>
          <w:sz w:val="24"/>
          <w:szCs w:val="24"/>
        </w:rPr>
        <w:t xml:space="preserve">for the national </w:t>
      </w:r>
      <w:proofErr w:type="spellStart"/>
      <w:r w:rsidRPr="006242D2">
        <w:rPr>
          <w:rFonts w:ascii="Times New Roman" w:eastAsia="Times New Roman" w:hAnsi="Times New Roman"/>
          <w:sz w:val="24"/>
          <w:szCs w:val="24"/>
        </w:rPr>
        <w:t>MenW</w:t>
      </w:r>
      <w:proofErr w:type="spellEnd"/>
      <w:r w:rsidRPr="006242D2">
        <w:rPr>
          <w:rFonts w:ascii="Times New Roman" w:eastAsia="Times New Roman" w:hAnsi="Times New Roman"/>
          <w:sz w:val="24"/>
          <w:szCs w:val="24"/>
        </w:rPr>
        <w:t xml:space="preserve"> outbreak, but should also allow more rapid direct and population control for </w:t>
      </w:r>
      <w:proofErr w:type="spellStart"/>
      <w:r>
        <w:rPr>
          <w:rFonts w:ascii="Times New Roman" w:eastAsia="Times New Roman" w:hAnsi="Times New Roman"/>
          <w:sz w:val="24"/>
          <w:szCs w:val="24"/>
        </w:rPr>
        <w:t>Men</w:t>
      </w:r>
      <w:r w:rsidRPr="006242D2">
        <w:rPr>
          <w:rFonts w:ascii="Times New Roman" w:eastAsia="Times New Roman" w:hAnsi="Times New Roman"/>
          <w:sz w:val="24"/>
          <w:szCs w:val="24"/>
        </w:rPr>
        <w:t>C</w:t>
      </w:r>
      <w:proofErr w:type="spellEnd"/>
      <w:r w:rsidRPr="006242D2">
        <w:rPr>
          <w:rFonts w:ascii="Times New Roman" w:eastAsia="Times New Roman" w:hAnsi="Times New Roman"/>
          <w:sz w:val="24"/>
          <w:szCs w:val="24"/>
        </w:rPr>
        <w:t xml:space="preserve"> and </w:t>
      </w:r>
      <w:proofErr w:type="spellStart"/>
      <w:r>
        <w:rPr>
          <w:rFonts w:ascii="Times New Roman" w:eastAsia="Times New Roman" w:hAnsi="Times New Roman"/>
          <w:sz w:val="24"/>
          <w:szCs w:val="24"/>
        </w:rPr>
        <w:t>Men</w:t>
      </w:r>
      <w:r w:rsidRPr="006242D2">
        <w:rPr>
          <w:rFonts w:ascii="Times New Roman" w:eastAsia="Times New Roman" w:hAnsi="Times New Roman"/>
          <w:sz w:val="24"/>
          <w:szCs w:val="24"/>
        </w:rPr>
        <w:t>Y</w:t>
      </w:r>
      <w:proofErr w:type="spellEnd"/>
      <w:r>
        <w:rPr>
          <w:rFonts w:ascii="Times New Roman" w:eastAsia="Times New Roman" w:hAnsi="Times New Roman"/>
          <w:sz w:val="24"/>
          <w:szCs w:val="24"/>
        </w:rPr>
        <w:t xml:space="preserve"> disease.</w:t>
      </w:r>
      <w:r w:rsidRPr="006242D2" w:rsidDel="007D4850">
        <w:rPr>
          <w:rFonts w:ascii="Times New Roman" w:eastAsia="Times New Roman" w:hAnsi="Times New Roman"/>
          <w:sz w:val="24"/>
          <w:szCs w:val="24"/>
        </w:rPr>
        <w:t xml:space="preserve"> </w:t>
      </w:r>
    </w:p>
    <w:p w:rsidR="00E161E4" w:rsidRDefault="00E161E4" w:rsidP="00E161E4">
      <w:pPr>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Continued epidemiological and microbiological surveillance will be critical to monitor current programmes which now include newer sub-capsular protein-based vaccines against </w:t>
      </w:r>
      <w:proofErr w:type="spellStart"/>
      <w:r>
        <w:rPr>
          <w:rFonts w:ascii="Times New Roman" w:eastAsia="Times New Roman" w:hAnsi="Times New Roman"/>
          <w:sz w:val="24"/>
          <w:szCs w:val="24"/>
        </w:rPr>
        <w:t>MenB</w:t>
      </w:r>
      <w:proofErr w:type="spellEnd"/>
      <w:r>
        <w:rPr>
          <w:rFonts w:ascii="Times New Roman" w:eastAsia="Times New Roman" w:hAnsi="Times New Roman"/>
          <w:sz w:val="24"/>
          <w:szCs w:val="24"/>
        </w:rPr>
        <w:t xml:space="preserve"> disease in infants. </w:t>
      </w:r>
      <w:proofErr w:type="spellStart"/>
      <w:r>
        <w:rPr>
          <w:rFonts w:ascii="Times New Roman" w:eastAsia="Times New Roman" w:hAnsi="Times New Roman"/>
          <w:sz w:val="24"/>
          <w:szCs w:val="24"/>
        </w:rPr>
        <w:t>MenC</w:t>
      </w:r>
      <w:proofErr w:type="spellEnd"/>
      <w:r>
        <w:rPr>
          <w:rFonts w:ascii="Times New Roman" w:eastAsia="Times New Roman" w:hAnsi="Times New Roman"/>
          <w:sz w:val="24"/>
          <w:szCs w:val="24"/>
        </w:rPr>
        <w:t xml:space="preserve"> disease continues to be rare but detailed case-based follow-up has identified certain groups that remain at higher risk for </w:t>
      </w:r>
      <w:proofErr w:type="spellStart"/>
      <w:r>
        <w:rPr>
          <w:rFonts w:ascii="Times New Roman" w:eastAsia="Times New Roman" w:hAnsi="Times New Roman"/>
          <w:sz w:val="24"/>
          <w:szCs w:val="24"/>
        </w:rPr>
        <w:t>MenC</w:t>
      </w:r>
      <w:proofErr w:type="spellEnd"/>
      <w:r>
        <w:rPr>
          <w:rFonts w:ascii="Times New Roman" w:eastAsia="Times New Roman" w:hAnsi="Times New Roman"/>
          <w:sz w:val="24"/>
          <w:szCs w:val="24"/>
        </w:rPr>
        <w:t xml:space="preserve"> disease despite containment within the wider population, these groups may benefit from targeted vaccination. Stochastic meningococcal outbreaks globally need to be carefully monitored, as well as the recent </w:t>
      </w:r>
      <w:proofErr w:type="spellStart"/>
      <w:r>
        <w:rPr>
          <w:rFonts w:ascii="Times New Roman" w:eastAsia="Times New Roman" w:hAnsi="Times New Roman"/>
          <w:sz w:val="24"/>
          <w:szCs w:val="24"/>
        </w:rPr>
        <w:t>MenC</w:t>
      </w:r>
      <w:proofErr w:type="spellEnd"/>
      <w:r>
        <w:rPr>
          <w:rFonts w:ascii="Times New Roman" w:eastAsia="Times New Roman" w:hAnsi="Times New Roman"/>
          <w:sz w:val="24"/>
          <w:szCs w:val="24"/>
        </w:rPr>
        <w:t xml:space="preserve"> outbreaks amongst MSM. </w:t>
      </w:r>
      <w:r>
        <w:rPr>
          <w:rFonts w:ascii="Times New Roman" w:hAnsi="Times New Roman"/>
          <w:sz w:val="24"/>
          <w:szCs w:val="24"/>
        </w:rPr>
        <w:t>High-resolution characterisation is critical to monitor circulating strains and detect known and unknown emerging threats.</w:t>
      </w:r>
      <w:r>
        <w:rPr>
          <w:rFonts w:ascii="Times New Roman" w:eastAsia="Times New Roman" w:hAnsi="Times New Roman"/>
          <w:sz w:val="24"/>
          <w:szCs w:val="24"/>
        </w:rPr>
        <w:t xml:space="preserve">  </w:t>
      </w:r>
    </w:p>
    <w:p w:rsidR="00E161E4" w:rsidRDefault="00E161E4" w:rsidP="00E161E4">
      <w:pPr>
        <w:spacing w:line="480" w:lineRule="auto"/>
        <w:rPr>
          <w:rFonts w:ascii="Times New Roman" w:hAnsi="Times New Roman"/>
          <w:sz w:val="24"/>
          <w:szCs w:val="24"/>
        </w:rPr>
      </w:pPr>
    </w:p>
    <w:p w:rsidR="00E161E4" w:rsidRPr="00091FF8" w:rsidRDefault="00E161E4" w:rsidP="00E161E4">
      <w:pPr>
        <w:rPr>
          <w:b/>
        </w:rPr>
      </w:pPr>
      <w:r w:rsidRPr="00091FF8">
        <w:rPr>
          <w:b/>
        </w:rPr>
        <w:t>Box 1: Summary of the changing UK meningococcal immunisation schedule</w:t>
      </w:r>
    </w:p>
    <w:p w:rsidR="00E161E4" w:rsidRPr="00CA6F6F" w:rsidRDefault="00E161E4" w:rsidP="00E161E4">
      <w:r w:rsidRPr="00CA6F6F">
        <w:t>1999:</w:t>
      </w:r>
      <w:r w:rsidRPr="00CA6F6F">
        <w:tab/>
        <w:t>Routine infant vaccination at 2, 3, 4 months of age</w:t>
      </w:r>
      <w:r w:rsidRPr="00CA6F6F">
        <w:tab/>
      </w:r>
      <w:proofErr w:type="spellStart"/>
      <w:r w:rsidRPr="00CA6F6F">
        <w:t>MenC</w:t>
      </w:r>
      <w:proofErr w:type="spellEnd"/>
      <w:r w:rsidRPr="00CA6F6F">
        <w:t xml:space="preserve"> vaccine</w:t>
      </w:r>
    </w:p>
    <w:p w:rsidR="00E161E4" w:rsidRPr="00CA6F6F" w:rsidRDefault="00E161E4" w:rsidP="00E161E4">
      <w:r w:rsidRPr="00CA6F6F">
        <w:tab/>
        <w:t>Catch-up of children aged 5 months to 18 years</w:t>
      </w:r>
      <w:r w:rsidRPr="00CA6F6F">
        <w:tab/>
      </w:r>
      <w:r w:rsidRPr="00CA6F6F">
        <w:tab/>
      </w:r>
      <w:proofErr w:type="spellStart"/>
      <w:r w:rsidRPr="00CA6F6F">
        <w:t>MenC</w:t>
      </w:r>
      <w:proofErr w:type="spellEnd"/>
      <w:r w:rsidRPr="00CA6F6F">
        <w:t xml:space="preserve"> vaccine</w:t>
      </w:r>
    </w:p>
    <w:p w:rsidR="00E161E4" w:rsidRPr="00CA6F6F" w:rsidRDefault="00E161E4" w:rsidP="00E161E4">
      <w:r w:rsidRPr="00CA6F6F">
        <w:t>2006</w:t>
      </w:r>
      <w:r w:rsidRPr="00CA6F6F">
        <w:tab/>
        <w:t>Routine infant vaccination at 3 and 4 months of age</w:t>
      </w:r>
      <w:r w:rsidRPr="00CA6F6F">
        <w:tab/>
      </w:r>
      <w:proofErr w:type="spellStart"/>
      <w:r w:rsidRPr="00CA6F6F">
        <w:t>MenC</w:t>
      </w:r>
      <w:proofErr w:type="spellEnd"/>
      <w:r w:rsidRPr="00CA6F6F">
        <w:t xml:space="preserve"> vaccine</w:t>
      </w:r>
    </w:p>
    <w:p w:rsidR="00E161E4" w:rsidRPr="00CA6F6F" w:rsidRDefault="00E161E4" w:rsidP="00E161E4">
      <w:pPr>
        <w:ind w:firstLine="720"/>
      </w:pPr>
      <w:r w:rsidRPr="00CA6F6F">
        <w:t>Booster at 12 months of age</w:t>
      </w:r>
      <w:r w:rsidRPr="00CA6F6F">
        <w:tab/>
      </w:r>
      <w:r w:rsidRPr="00CA6F6F">
        <w:tab/>
      </w:r>
      <w:r w:rsidRPr="00CA6F6F">
        <w:tab/>
      </w:r>
      <w:r w:rsidRPr="00CA6F6F">
        <w:tab/>
      </w:r>
      <w:proofErr w:type="spellStart"/>
      <w:r w:rsidRPr="00CA6F6F">
        <w:t>MenC</w:t>
      </w:r>
      <w:proofErr w:type="spellEnd"/>
      <w:r w:rsidRPr="00CA6F6F">
        <w:t>/Hib vaccine</w:t>
      </w:r>
    </w:p>
    <w:p w:rsidR="00E161E4" w:rsidRPr="00CA6F6F" w:rsidRDefault="00E161E4" w:rsidP="00E161E4">
      <w:r w:rsidRPr="00CA6F6F">
        <w:t>2013</w:t>
      </w:r>
      <w:r w:rsidRPr="00CA6F6F">
        <w:tab/>
        <w:t>Routine infant vaccination at 3 months of age</w:t>
      </w:r>
      <w:r w:rsidRPr="00CA6F6F">
        <w:tab/>
      </w:r>
      <w:r w:rsidRPr="00CA6F6F">
        <w:tab/>
      </w:r>
      <w:proofErr w:type="spellStart"/>
      <w:r w:rsidRPr="00CA6F6F">
        <w:t>MenC</w:t>
      </w:r>
      <w:proofErr w:type="spellEnd"/>
      <w:r w:rsidRPr="00CA6F6F">
        <w:t xml:space="preserve"> vaccine</w:t>
      </w:r>
    </w:p>
    <w:p w:rsidR="00E161E4" w:rsidRPr="00CA6F6F" w:rsidRDefault="00E161E4" w:rsidP="00E161E4">
      <w:r w:rsidRPr="00CA6F6F">
        <w:tab/>
        <w:t>Booster at 12 months of age</w:t>
      </w:r>
      <w:r w:rsidRPr="00CA6F6F">
        <w:tab/>
      </w:r>
      <w:r w:rsidRPr="00CA6F6F">
        <w:tab/>
      </w:r>
      <w:r w:rsidRPr="00CA6F6F">
        <w:tab/>
      </w:r>
      <w:r w:rsidRPr="00CA6F6F">
        <w:tab/>
      </w:r>
      <w:proofErr w:type="spellStart"/>
      <w:r w:rsidRPr="00CA6F6F">
        <w:t>MenC</w:t>
      </w:r>
      <w:proofErr w:type="spellEnd"/>
      <w:r w:rsidRPr="00CA6F6F">
        <w:t>/Hib vaccine</w:t>
      </w:r>
    </w:p>
    <w:p w:rsidR="00E161E4" w:rsidRPr="00CA6F6F" w:rsidRDefault="00E161E4" w:rsidP="00E161E4">
      <w:r w:rsidRPr="00CA6F6F">
        <w:tab/>
        <w:t>Booster at 13-15 years of age</w:t>
      </w:r>
      <w:r w:rsidRPr="00CA6F6F">
        <w:tab/>
      </w:r>
      <w:r w:rsidRPr="00CA6F6F">
        <w:tab/>
      </w:r>
      <w:r w:rsidRPr="00CA6F6F">
        <w:tab/>
      </w:r>
      <w:r w:rsidRPr="00CA6F6F">
        <w:tab/>
      </w:r>
      <w:proofErr w:type="spellStart"/>
      <w:r w:rsidRPr="00CA6F6F">
        <w:t>MenC</w:t>
      </w:r>
      <w:proofErr w:type="spellEnd"/>
      <w:r w:rsidRPr="00CA6F6F">
        <w:t xml:space="preserve"> vaccine</w:t>
      </w:r>
    </w:p>
    <w:p w:rsidR="00E161E4" w:rsidRPr="00CA6F6F" w:rsidRDefault="00E161E4" w:rsidP="00E161E4">
      <w:r w:rsidRPr="00CA6F6F">
        <w:t>2015</w:t>
      </w:r>
      <w:r w:rsidRPr="00CA6F6F">
        <w:tab/>
        <w:t>Routine infant immunisation at 2 and 4 months of age</w:t>
      </w:r>
      <w:r w:rsidRPr="00CA6F6F">
        <w:tab/>
      </w:r>
      <w:proofErr w:type="spellStart"/>
      <w:r w:rsidRPr="00CA6F6F">
        <w:t>MenB</w:t>
      </w:r>
      <w:proofErr w:type="spellEnd"/>
      <w:r w:rsidRPr="00CA6F6F">
        <w:t xml:space="preserve"> vaccine</w:t>
      </w:r>
    </w:p>
    <w:p w:rsidR="00E161E4" w:rsidRPr="00CA6F6F" w:rsidRDefault="00E161E4" w:rsidP="00E161E4">
      <w:r w:rsidRPr="00CA6F6F">
        <w:tab/>
        <w:t>Routine infant immunisation at 3 months of age</w:t>
      </w:r>
      <w:r w:rsidRPr="00CA6F6F">
        <w:tab/>
      </w:r>
      <w:r w:rsidRPr="00CA6F6F">
        <w:tab/>
      </w:r>
      <w:proofErr w:type="spellStart"/>
      <w:r w:rsidRPr="00CA6F6F">
        <w:t>MenC</w:t>
      </w:r>
      <w:proofErr w:type="spellEnd"/>
      <w:r w:rsidRPr="00CA6F6F">
        <w:t xml:space="preserve"> vaccine</w:t>
      </w:r>
    </w:p>
    <w:p w:rsidR="00E161E4" w:rsidRPr="00CA6F6F" w:rsidRDefault="00E161E4" w:rsidP="00E161E4">
      <w:r w:rsidRPr="00CA6F6F">
        <w:tab/>
        <w:t>Booster at 12 months of age</w:t>
      </w:r>
      <w:r w:rsidRPr="00CA6F6F">
        <w:tab/>
      </w:r>
      <w:r w:rsidRPr="00CA6F6F">
        <w:tab/>
      </w:r>
      <w:r w:rsidRPr="00CA6F6F">
        <w:tab/>
      </w:r>
      <w:r w:rsidRPr="00CA6F6F">
        <w:tab/>
      </w:r>
      <w:proofErr w:type="spellStart"/>
      <w:r w:rsidRPr="00CA6F6F">
        <w:t>MenB</w:t>
      </w:r>
      <w:proofErr w:type="spellEnd"/>
      <w:r w:rsidRPr="00CA6F6F">
        <w:t xml:space="preserve"> vaccine</w:t>
      </w:r>
    </w:p>
    <w:p w:rsidR="00E161E4" w:rsidRPr="00CA6F6F" w:rsidRDefault="00E161E4" w:rsidP="00E161E4">
      <w:r w:rsidRPr="00CA6F6F">
        <w:tab/>
        <w:t xml:space="preserve">Primary </w:t>
      </w:r>
      <w:proofErr w:type="gramStart"/>
      <w:r w:rsidRPr="00CA6F6F">
        <w:t xml:space="preserve">dose </w:t>
      </w:r>
      <w:r>
        <w:t xml:space="preserve"> (</w:t>
      </w:r>
      <w:proofErr w:type="gramEnd"/>
      <w:r>
        <w:t xml:space="preserve">of </w:t>
      </w:r>
      <w:proofErr w:type="spellStart"/>
      <w:r>
        <w:t>MenC</w:t>
      </w:r>
      <w:proofErr w:type="spellEnd"/>
      <w:r>
        <w:t xml:space="preserve">) </w:t>
      </w:r>
      <w:r w:rsidRPr="00CA6F6F">
        <w:t>at 12 months of age</w:t>
      </w:r>
      <w:r w:rsidRPr="00CA6F6F">
        <w:tab/>
      </w:r>
      <w:r w:rsidRPr="00CA6F6F">
        <w:tab/>
      </w:r>
      <w:proofErr w:type="spellStart"/>
      <w:r w:rsidRPr="00CA6F6F">
        <w:t>MenC</w:t>
      </w:r>
      <w:proofErr w:type="spellEnd"/>
      <w:r w:rsidRPr="00CA6F6F">
        <w:t>/Hib vaccine</w:t>
      </w:r>
    </w:p>
    <w:p w:rsidR="00E161E4" w:rsidRDefault="00E161E4" w:rsidP="00E161E4">
      <w:r w:rsidRPr="00CA6F6F">
        <w:tab/>
      </w:r>
      <w:r>
        <w:t>Routine teenage dose</w:t>
      </w:r>
      <w:r w:rsidRPr="00CA6F6F">
        <w:t xml:space="preserve"> at 13-15 years of age</w:t>
      </w:r>
      <w:r w:rsidRPr="00CA6F6F">
        <w:tab/>
      </w:r>
      <w:r w:rsidRPr="00CA6F6F">
        <w:tab/>
      </w:r>
      <w:proofErr w:type="spellStart"/>
      <w:r w:rsidRPr="00CA6F6F">
        <w:t>MenACWY</w:t>
      </w:r>
      <w:proofErr w:type="spellEnd"/>
      <w:r w:rsidRPr="00CA6F6F">
        <w:t xml:space="preserve"> vaccine</w:t>
      </w:r>
    </w:p>
    <w:p w:rsidR="00E161E4" w:rsidRPr="00CA6F6F" w:rsidRDefault="00E161E4" w:rsidP="00E161E4">
      <w:r>
        <w:tab/>
        <w:t>Catch-up of teenagers aged 15-18 years</w:t>
      </w:r>
      <w:r>
        <w:tab/>
      </w:r>
      <w:r>
        <w:tab/>
      </w:r>
      <w:r>
        <w:tab/>
      </w:r>
      <w:proofErr w:type="spellStart"/>
      <w:r>
        <w:t>MenACWY</w:t>
      </w:r>
      <w:proofErr w:type="spellEnd"/>
      <w:r>
        <w:t xml:space="preserve"> vaccine*</w:t>
      </w:r>
    </w:p>
    <w:p w:rsidR="00E161E4" w:rsidRPr="00CA6F6F" w:rsidRDefault="00E161E4" w:rsidP="00E161E4">
      <w:r w:rsidRPr="00CA6F6F">
        <w:t xml:space="preserve">2016 </w:t>
      </w:r>
      <w:r w:rsidRPr="00CA6F6F">
        <w:tab/>
        <w:t>Routine infant immunisation at 2 and 4 months of age</w:t>
      </w:r>
      <w:r w:rsidRPr="00CA6F6F">
        <w:tab/>
      </w:r>
      <w:proofErr w:type="spellStart"/>
      <w:r w:rsidRPr="00CA6F6F">
        <w:t>MenB</w:t>
      </w:r>
      <w:proofErr w:type="spellEnd"/>
      <w:r w:rsidRPr="00CA6F6F">
        <w:t xml:space="preserve"> vaccine</w:t>
      </w:r>
    </w:p>
    <w:p w:rsidR="00E161E4" w:rsidRPr="00CA6F6F" w:rsidRDefault="00E161E4" w:rsidP="00E161E4">
      <w:r w:rsidRPr="00CA6F6F">
        <w:tab/>
        <w:t>Booster at 12 months of age</w:t>
      </w:r>
      <w:r w:rsidRPr="00CA6F6F">
        <w:tab/>
      </w:r>
      <w:r w:rsidRPr="00CA6F6F">
        <w:tab/>
      </w:r>
      <w:r w:rsidRPr="00CA6F6F">
        <w:tab/>
      </w:r>
      <w:r w:rsidRPr="00CA6F6F">
        <w:tab/>
      </w:r>
      <w:proofErr w:type="spellStart"/>
      <w:r w:rsidRPr="00CA6F6F">
        <w:t>MenB</w:t>
      </w:r>
      <w:proofErr w:type="spellEnd"/>
      <w:r w:rsidRPr="00CA6F6F">
        <w:t xml:space="preserve"> vaccine</w:t>
      </w:r>
    </w:p>
    <w:p w:rsidR="00E161E4" w:rsidRPr="00CA6F6F" w:rsidRDefault="00E161E4" w:rsidP="00E161E4">
      <w:r w:rsidRPr="00CA6F6F">
        <w:tab/>
        <w:t xml:space="preserve">Primary dose (of </w:t>
      </w:r>
      <w:proofErr w:type="spellStart"/>
      <w:r w:rsidRPr="00CA6F6F">
        <w:t>MenC</w:t>
      </w:r>
      <w:proofErr w:type="spellEnd"/>
      <w:proofErr w:type="gramStart"/>
      <w:r w:rsidRPr="00CA6F6F">
        <w:t xml:space="preserve">) </w:t>
      </w:r>
      <w:r>
        <w:t xml:space="preserve"> </w:t>
      </w:r>
      <w:r w:rsidRPr="00CA6F6F">
        <w:t>at</w:t>
      </w:r>
      <w:proofErr w:type="gramEnd"/>
      <w:r w:rsidRPr="00CA6F6F">
        <w:t xml:space="preserve"> 12 months of age</w:t>
      </w:r>
      <w:r w:rsidRPr="00CA6F6F">
        <w:tab/>
      </w:r>
      <w:r w:rsidRPr="00CA6F6F">
        <w:tab/>
      </w:r>
      <w:proofErr w:type="spellStart"/>
      <w:r w:rsidRPr="00CA6F6F">
        <w:t>MenC</w:t>
      </w:r>
      <w:proofErr w:type="spellEnd"/>
      <w:r w:rsidRPr="00CA6F6F">
        <w:t>/Hib vaccine</w:t>
      </w:r>
    </w:p>
    <w:p w:rsidR="00E161E4" w:rsidRPr="00CA6F6F" w:rsidRDefault="00E161E4" w:rsidP="00E161E4">
      <w:r w:rsidRPr="00CA6F6F">
        <w:tab/>
      </w:r>
      <w:r>
        <w:t xml:space="preserve">Routine teenage dose </w:t>
      </w:r>
      <w:r w:rsidRPr="00CA6F6F">
        <w:t>at 13-15 years of age</w:t>
      </w:r>
      <w:r w:rsidRPr="00CA6F6F">
        <w:tab/>
      </w:r>
      <w:r w:rsidRPr="00CA6F6F">
        <w:tab/>
      </w:r>
      <w:proofErr w:type="spellStart"/>
      <w:r w:rsidRPr="00CA6F6F">
        <w:t>MenACWY</w:t>
      </w:r>
      <w:proofErr w:type="spellEnd"/>
      <w:r w:rsidRPr="00CA6F6F">
        <w:t xml:space="preserve"> vaccine</w:t>
      </w:r>
    </w:p>
    <w:p w:rsidR="00E161E4" w:rsidRDefault="00E161E4" w:rsidP="00E161E4">
      <w:pPr>
        <w:rPr>
          <w:b/>
          <w:noProof/>
          <w:lang w:eastAsia="en-GB"/>
        </w:rPr>
      </w:pPr>
      <w:r>
        <w:rPr>
          <w:b/>
          <w:noProof/>
          <w:lang w:eastAsia="en-GB"/>
        </w:rPr>
        <w:t>*completed in 2017</w:t>
      </w:r>
    </w:p>
    <w:p w:rsidR="00E161E4" w:rsidRDefault="00E161E4" w:rsidP="00E161E4">
      <w:pPr>
        <w:rPr>
          <w:b/>
          <w:noProof/>
          <w:lang w:eastAsia="en-GB"/>
        </w:rPr>
      </w:pPr>
    </w:p>
    <w:p w:rsidR="00E161E4" w:rsidRPr="00C47E8A" w:rsidRDefault="00E161E4" w:rsidP="00E161E4">
      <w:pPr>
        <w:rPr>
          <w:noProof/>
          <w:lang w:eastAsia="en-GB"/>
        </w:rPr>
      </w:pPr>
      <w:r>
        <w:rPr>
          <w:b/>
          <w:noProof/>
          <w:lang w:val="en-US"/>
        </w:rPr>
        <w:drawing>
          <wp:inline distT="0" distB="0" distL="0" distR="0" wp14:anchorId="28470C21" wp14:editId="48A91D7D">
            <wp:extent cx="5553075" cy="398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3981450"/>
                    </a:xfrm>
                    <a:prstGeom prst="rect">
                      <a:avLst/>
                    </a:prstGeom>
                    <a:noFill/>
                    <a:ln>
                      <a:noFill/>
                    </a:ln>
                  </pic:spPr>
                </pic:pic>
              </a:graphicData>
            </a:graphic>
          </wp:inline>
        </w:drawing>
      </w:r>
      <w:r w:rsidRPr="00FD5471">
        <w:rPr>
          <w:b/>
          <w:noProof/>
          <w:lang w:eastAsia="en-GB"/>
        </w:rPr>
        <w:t xml:space="preserve"> </w:t>
      </w:r>
      <w:r>
        <w:rPr>
          <w:b/>
          <w:noProof/>
          <w:lang w:eastAsia="en-GB"/>
        </w:rPr>
        <w:t>Figure 1:</w:t>
      </w:r>
      <w:r w:rsidRPr="009F206D">
        <w:rPr>
          <w:b/>
          <w:noProof/>
          <w:lang w:eastAsia="en-GB"/>
        </w:rPr>
        <w:t xml:space="preserve"> </w:t>
      </w:r>
      <w:r w:rsidRPr="00C47E8A">
        <w:rPr>
          <w:noProof/>
          <w:lang w:eastAsia="en-GB"/>
        </w:rPr>
        <w:t>Incidence rate of group C meningococcal disease by epidemiological year 1998/99 to 2015/16, England.</w:t>
      </w:r>
    </w:p>
    <w:p w:rsidR="00E161E4" w:rsidRPr="00C47E8A" w:rsidRDefault="00E161E4" w:rsidP="00E161E4">
      <w:pPr>
        <w:rPr>
          <w:noProof/>
          <w:lang w:eastAsia="en-GB"/>
        </w:rPr>
      </w:pPr>
      <w:r w:rsidRPr="009F206D">
        <w:rPr>
          <w:b/>
          <w:noProof/>
          <w:lang w:eastAsia="en-GB"/>
        </w:rPr>
        <w:t xml:space="preserve">Inset graph: </w:t>
      </w:r>
      <w:r w:rsidRPr="00C47E8A">
        <w:rPr>
          <w:noProof/>
          <w:lang w:eastAsia="en-GB"/>
        </w:rPr>
        <w:t>Distribution of laboratory confirmed cases of group C meningococcal disease by age group over the most recent 10 epidemiological years, England only 2006/07 to 2015/16.</w:t>
      </w:r>
    </w:p>
    <w:p w:rsidR="00E161E4" w:rsidRDefault="00E161E4" w:rsidP="00E161E4">
      <w:pPr>
        <w:rPr>
          <w:rFonts w:ascii="Times New Roman" w:hAnsi="Times New Roman"/>
          <w:b/>
          <w:sz w:val="24"/>
          <w:szCs w:val="24"/>
        </w:rPr>
      </w:pPr>
      <w:r>
        <w:rPr>
          <w:rFonts w:ascii="Times New Roman" w:hAnsi="Times New Roman"/>
          <w:b/>
          <w:noProof/>
          <w:sz w:val="24"/>
          <w:szCs w:val="24"/>
          <w:lang w:val="en-US"/>
        </w:rPr>
        <w:drawing>
          <wp:inline distT="0" distB="0" distL="0" distR="0" wp14:anchorId="653166C2" wp14:editId="334005DB">
            <wp:extent cx="4714875" cy="3048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3048000"/>
                    </a:xfrm>
                    <a:prstGeom prst="rect">
                      <a:avLst/>
                    </a:prstGeom>
                    <a:noFill/>
                    <a:ln>
                      <a:noFill/>
                    </a:ln>
                  </pic:spPr>
                </pic:pic>
              </a:graphicData>
            </a:graphic>
          </wp:inline>
        </w:drawing>
      </w:r>
      <w:r w:rsidRPr="00FD5471">
        <w:rPr>
          <w:rFonts w:ascii="Times New Roman" w:hAnsi="Times New Roman"/>
          <w:b/>
          <w:sz w:val="24"/>
          <w:szCs w:val="24"/>
        </w:rPr>
        <w:t xml:space="preserve"> </w:t>
      </w:r>
    </w:p>
    <w:p w:rsidR="00E161E4" w:rsidRPr="00C47E8A" w:rsidRDefault="00E161E4" w:rsidP="00E161E4">
      <w:pPr>
        <w:rPr>
          <w:rFonts w:ascii="Times New Roman" w:hAnsi="Times New Roman"/>
          <w:sz w:val="24"/>
          <w:szCs w:val="24"/>
        </w:rPr>
      </w:pPr>
      <w:r w:rsidRPr="00C20224">
        <w:rPr>
          <w:rFonts w:ascii="Times New Roman" w:hAnsi="Times New Roman"/>
          <w:b/>
          <w:sz w:val="24"/>
          <w:szCs w:val="24"/>
        </w:rPr>
        <w:t xml:space="preserve">Figure 2. </w:t>
      </w:r>
      <w:r w:rsidRPr="00C47E8A">
        <w:rPr>
          <w:rFonts w:ascii="Times New Roman" w:hAnsi="Times New Roman"/>
          <w:sz w:val="24"/>
          <w:szCs w:val="24"/>
        </w:rPr>
        <w:t>Clonal complex distribution among meningococcal serogroup C case isolates in England, 2010/11 to 2015/16.</w:t>
      </w:r>
    </w:p>
    <w:p w:rsidR="00E161E4" w:rsidRDefault="00E161E4" w:rsidP="00E161E4">
      <w:pPr>
        <w:rPr>
          <w:rFonts w:ascii="Times New Roman" w:hAnsi="Times New Roman"/>
          <w:sz w:val="24"/>
          <w:szCs w:val="24"/>
        </w:rPr>
      </w:pPr>
      <w:r>
        <w:rPr>
          <w:rFonts w:ascii="Times New Roman" w:hAnsi="Times New Roman"/>
          <w:b/>
          <w:noProof/>
          <w:sz w:val="24"/>
          <w:szCs w:val="24"/>
          <w:lang w:val="en-US"/>
        </w:rPr>
        <w:drawing>
          <wp:inline distT="0" distB="0" distL="0" distR="0" wp14:anchorId="6AA7A668" wp14:editId="3CA7D0A7">
            <wp:extent cx="5048250" cy="40206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4020658"/>
                    </a:xfrm>
                    <a:prstGeom prst="rect">
                      <a:avLst/>
                    </a:prstGeom>
                    <a:noFill/>
                    <a:ln>
                      <a:noFill/>
                    </a:ln>
                  </pic:spPr>
                </pic:pic>
              </a:graphicData>
            </a:graphic>
          </wp:inline>
        </w:drawing>
      </w:r>
      <w:r w:rsidRPr="00FD5471">
        <w:rPr>
          <w:rFonts w:ascii="Times New Roman" w:hAnsi="Times New Roman"/>
          <w:b/>
          <w:sz w:val="24"/>
          <w:szCs w:val="24"/>
        </w:rPr>
        <w:t xml:space="preserve"> </w:t>
      </w:r>
      <w:r>
        <w:rPr>
          <w:rFonts w:ascii="Times New Roman" w:hAnsi="Times New Roman"/>
          <w:b/>
          <w:noProof/>
          <w:sz w:val="24"/>
          <w:szCs w:val="24"/>
          <w:lang w:val="en-US"/>
        </w:rPr>
        <w:drawing>
          <wp:inline distT="0" distB="0" distL="0" distR="0" wp14:anchorId="0CFC6D97" wp14:editId="4B04E1F1">
            <wp:extent cx="6619875" cy="4552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9875" cy="4552950"/>
                    </a:xfrm>
                    <a:prstGeom prst="rect">
                      <a:avLst/>
                    </a:prstGeom>
                    <a:noFill/>
                    <a:ln>
                      <a:noFill/>
                    </a:ln>
                  </pic:spPr>
                </pic:pic>
              </a:graphicData>
            </a:graphic>
          </wp:inline>
        </w:drawing>
      </w:r>
    </w:p>
    <w:p w:rsidR="00E161E4" w:rsidRDefault="00E161E4" w:rsidP="00E161E4">
      <w:pPr>
        <w:rPr>
          <w:rFonts w:ascii="Times New Roman" w:hAnsi="Times New Roman"/>
          <w:sz w:val="24"/>
          <w:szCs w:val="24"/>
        </w:rPr>
      </w:pPr>
    </w:p>
    <w:p w:rsidR="00E161E4" w:rsidRDefault="00E161E4" w:rsidP="00E161E4">
      <w:pPr>
        <w:spacing w:line="480" w:lineRule="auto"/>
        <w:rPr>
          <w:rFonts w:ascii="Times New Roman" w:hAnsi="Times New Roman"/>
          <w:b/>
          <w:sz w:val="24"/>
          <w:szCs w:val="24"/>
        </w:rPr>
      </w:pPr>
      <w:r>
        <w:rPr>
          <w:rFonts w:ascii="Times New Roman" w:hAnsi="Times New Roman"/>
          <w:b/>
          <w:noProof/>
          <w:sz w:val="24"/>
          <w:szCs w:val="24"/>
          <w:lang w:val="en-US"/>
        </w:rPr>
        <w:drawing>
          <wp:inline distT="0" distB="0" distL="0" distR="0" wp14:anchorId="4A6FA771" wp14:editId="38776401">
            <wp:extent cx="5095875" cy="3552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3552825"/>
                    </a:xfrm>
                    <a:prstGeom prst="rect">
                      <a:avLst/>
                    </a:prstGeom>
                    <a:noFill/>
                    <a:ln>
                      <a:noFill/>
                    </a:ln>
                  </pic:spPr>
                </pic:pic>
              </a:graphicData>
            </a:graphic>
          </wp:inline>
        </w:drawing>
      </w:r>
    </w:p>
    <w:p w:rsidR="00E161E4" w:rsidRDefault="00E161E4" w:rsidP="00E161E4">
      <w:pPr>
        <w:spacing w:line="480" w:lineRule="auto"/>
        <w:rPr>
          <w:rFonts w:ascii="Times New Roman" w:hAnsi="Times New Roman"/>
          <w:sz w:val="24"/>
          <w:szCs w:val="24"/>
        </w:rPr>
      </w:pPr>
      <w:r w:rsidRPr="00565E2B">
        <w:rPr>
          <w:rFonts w:ascii="Times New Roman" w:hAnsi="Times New Roman"/>
          <w:b/>
          <w:sz w:val="24"/>
          <w:szCs w:val="24"/>
        </w:rPr>
        <w:t xml:space="preserve">Figure </w:t>
      </w:r>
      <w:r>
        <w:rPr>
          <w:rFonts w:ascii="Times New Roman" w:hAnsi="Times New Roman"/>
          <w:b/>
          <w:sz w:val="24"/>
          <w:szCs w:val="24"/>
        </w:rPr>
        <w:t>4</w:t>
      </w:r>
      <w:r w:rsidRPr="00565E2B">
        <w:rPr>
          <w:rFonts w:ascii="Times New Roman" w:hAnsi="Times New Roman"/>
          <w:b/>
          <w:sz w:val="24"/>
          <w:szCs w:val="24"/>
        </w:rPr>
        <w:t>.</w:t>
      </w:r>
      <w:r w:rsidRPr="00565E2B">
        <w:rPr>
          <w:rFonts w:ascii="Times New Roman" w:hAnsi="Times New Roman"/>
          <w:sz w:val="24"/>
          <w:szCs w:val="24"/>
        </w:rPr>
        <w:t xml:space="preserve"> </w:t>
      </w:r>
      <w:proofErr w:type="spellStart"/>
      <w:r w:rsidRPr="00565E2B">
        <w:rPr>
          <w:rFonts w:ascii="Times New Roman" w:hAnsi="Times New Roman"/>
          <w:sz w:val="24"/>
          <w:szCs w:val="24"/>
        </w:rPr>
        <w:t>Seroprotection</w:t>
      </w:r>
      <w:proofErr w:type="spellEnd"/>
      <w:r w:rsidRPr="00565E2B">
        <w:rPr>
          <w:rFonts w:ascii="Times New Roman" w:hAnsi="Times New Roman"/>
          <w:sz w:val="24"/>
          <w:szCs w:val="24"/>
        </w:rPr>
        <w:t xml:space="preserve"> against serogroup C meningococci measured by proportions with serum bactericidal antibody (SBA) tit</w:t>
      </w:r>
      <w:r>
        <w:rPr>
          <w:rFonts w:ascii="Times New Roman" w:hAnsi="Times New Roman"/>
          <w:sz w:val="24"/>
          <w:szCs w:val="24"/>
        </w:rPr>
        <w:t>re</w:t>
      </w:r>
      <w:r w:rsidRPr="00565E2B">
        <w:rPr>
          <w:rFonts w:ascii="Times New Roman" w:hAnsi="Times New Roman"/>
          <w:sz w:val="24"/>
          <w:szCs w:val="24"/>
        </w:rPr>
        <w:t>s of ≥8. Comparison of levels in 2014 with the previous surveys conducted prior to MCC vaccine introduction in 1996-1999 and following introduction in 2000-2004 and 2009.</w:t>
      </w:r>
    </w:p>
    <w:p w:rsidR="00E161E4" w:rsidRDefault="00E161E4" w:rsidP="00E161E4">
      <w:pPr>
        <w:spacing w:line="480" w:lineRule="auto"/>
        <w:rPr>
          <w:rFonts w:ascii="Times New Roman" w:hAnsi="Times New Roman"/>
          <w:b/>
          <w:sz w:val="24"/>
          <w:szCs w:val="24"/>
        </w:rPr>
      </w:pPr>
      <w:r>
        <w:rPr>
          <w:rFonts w:ascii="Times New Roman" w:hAnsi="Times New Roman"/>
          <w:b/>
          <w:noProof/>
          <w:sz w:val="24"/>
          <w:szCs w:val="24"/>
          <w:lang w:val="en-US"/>
        </w:rPr>
        <w:drawing>
          <wp:inline distT="0" distB="0" distL="0" distR="0" wp14:anchorId="3CC63411" wp14:editId="1AC84D9D">
            <wp:extent cx="5731510" cy="427286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72868"/>
                    </a:xfrm>
                    <a:prstGeom prst="rect">
                      <a:avLst/>
                    </a:prstGeom>
                    <a:noFill/>
                    <a:ln>
                      <a:noFill/>
                    </a:ln>
                  </pic:spPr>
                </pic:pic>
              </a:graphicData>
            </a:graphic>
          </wp:inline>
        </w:drawing>
      </w:r>
    </w:p>
    <w:p w:rsidR="00E161E4" w:rsidRPr="000A0923" w:rsidRDefault="00E161E4" w:rsidP="00E161E4">
      <w:pPr>
        <w:spacing w:line="480" w:lineRule="auto"/>
        <w:rPr>
          <w:rFonts w:ascii="Times New Roman" w:hAnsi="Times New Roman"/>
          <w:b/>
          <w:sz w:val="24"/>
          <w:szCs w:val="24"/>
        </w:rPr>
      </w:pPr>
      <w:r>
        <w:rPr>
          <w:rFonts w:ascii="Times New Roman" w:hAnsi="Times New Roman"/>
          <w:b/>
          <w:noProof/>
          <w:sz w:val="24"/>
          <w:szCs w:val="24"/>
          <w:lang w:val="en-US"/>
        </w:rPr>
        <w:drawing>
          <wp:inline distT="0" distB="0" distL="0" distR="0" wp14:anchorId="35EB78C4" wp14:editId="2584D76A">
            <wp:extent cx="5731510" cy="3475402"/>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475402"/>
                    </a:xfrm>
                    <a:prstGeom prst="rect">
                      <a:avLst/>
                    </a:prstGeom>
                    <a:noFill/>
                    <a:ln>
                      <a:noFill/>
                    </a:ln>
                  </pic:spPr>
                </pic:pic>
              </a:graphicData>
            </a:graphic>
          </wp:inline>
        </w:drawing>
      </w:r>
      <w:r>
        <w:rPr>
          <w:rFonts w:ascii="Times New Roman" w:hAnsi="Times New Roman"/>
          <w:b/>
          <w:sz w:val="24"/>
          <w:szCs w:val="24"/>
        </w:rPr>
        <w:br w:type="page"/>
      </w:r>
      <w:r w:rsidRPr="000A0923">
        <w:rPr>
          <w:rFonts w:ascii="Times New Roman" w:hAnsi="Times New Roman"/>
          <w:b/>
          <w:sz w:val="24"/>
          <w:szCs w:val="24"/>
        </w:rPr>
        <w:t>References</w:t>
      </w:r>
    </w:p>
    <w:p w:rsidR="00E161E4" w:rsidRDefault="000577CA" w:rsidP="00E161E4">
      <w:pPr>
        <w:pStyle w:val="ListParagraph"/>
        <w:widowControl w:val="0"/>
        <w:numPr>
          <w:ilvl w:val="0"/>
          <w:numId w:val="10"/>
        </w:numPr>
        <w:autoSpaceDE w:val="0"/>
        <w:autoSpaceDN w:val="0"/>
        <w:adjustRightInd w:val="0"/>
        <w:spacing w:after="0" w:line="480" w:lineRule="auto"/>
        <w:contextualSpacing w:val="0"/>
      </w:pPr>
      <w:hyperlink r:id="rId14" w:history="1">
        <w:proofErr w:type="spellStart"/>
        <w:r w:rsidR="00E161E4" w:rsidRPr="0009186D">
          <w:t>Sáfadi</w:t>
        </w:r>
        <w:proofErr w:type="spellEnd"/>
        <w:r w:rsidR="00E161E4" w:rsidRPr="0009186D">
          <w:t xml:space="preserve"> MA</w:t>
        </w:r>
      </w:hyperlink>
      <w:r w:rsidR="00E161E4" w:rsidRPr="0009186D">
        <w:t xml:space="preserve">, </w:t>
      </w:r>
      <w:hyperlink r:id="rId15" w:history="1">
        <w:proofErr w:type="spellStart"/>
        <w:r w:rsidR="00E161E4" w:rsidRPr="0009186D">
          <w:t>Bettinger</w:t>
        </w:r>
        <w:proofErr w:type="spellEnd"/>
        <w:r w:rsidR="00E161E4" w:rsidRPr="0009186D">
          <w:t xml:space="preserve"> JA</w:t>
        </w:r>
      </w:hyperlink>
      <w:r w:rsidR="00E161E4" w:rsidRPr="0009186D">
        <w:t xml:space="preserve">, </w:t>
      </w:r>
      <w:hyperlink r:id="rId16" w:history="1">
        <w:proofErr w:type="spellStart"/>
        <w:r w:rsidR="00E161E4" w:rsidRPr="0009186D">
          <w:t>Maturana</w:t>
        </w:r>
        <w:proofErr w:type="spellEnd"/>
        <w:r w:rsidR="00E161E4" w:rsidRPr="0009186D">
          <w:t xml:space="preserve"> GM</w:t>
        </w:r>
      </w:hyperlink>
      <w:r w:rsidR="00E161E4" w:rsidRPr="0009186D">
        <w:t xml:space="preserve">, </w:t>
      </w:r>
      <w:hyperlink r:id="rId17" w:history="1">
        <w:proofErr w:type="spellStart"/>
        <w:r w:rsidR="00E161E4" w:rsidRPr="0009186D">
          <w:t>Enwere</w:t>
        </w:r>
        <w:proofErr w:type="spellEnd"/>
        <w:r w:rsidR="00E161E4" w:rsidRPr="0009186D">
          <w:t xml:space="preserve"> G</w:t>
        </w:r>
      </w:hyperlink>
      <w:r w:rsidR="00E161E4" w:rsidRPr="0009186D">
        <w:t xml:space="preserve">, </w:t>
      </w:r>
      <w:hyperlink r:id="rId18" w:history="1">
        <w:r w:rsidR="00E161E4" w:rsidRPr="00265FF2">
          <w:rPr>
            <w:rStyle w:val="highlight2"/>
          </w:rPr>
          <w:t>Borrow R</w:t>
        </w:r>
      </w:hyperlink>
      <w:r w:rsidR="00E161E4" w:rsidRPr="0009186D">
        <w:t xml:space="preserve">; </w:t>
      </w:r>
      <w:hyperlink r:id="rId19" w:history="1">
        <w:r w:rsidR="00E161E4" w:rsidRPr="0009186D">
          <w:t>Global Meningococcal Initiative</w:t>
        </w:r>
      </w:hyperlink>
      <w:r w:rsidR="00E161E4" w:rsidRPr="0009186D">
        <w:t xml:space="preserve">. Evolving meningococcal immunization strategies. </w:t>
      </w:r>
      <w:hyperlink r:id="rId20" w:tooltip="Expert review of vaccines." w:history="1">
        <w:r w:rsidR="00E161E4" w:rsidRPr="0009186D">
          <w:t>Expert Rev Vaccines</w:t>
        </w:r>
      </w:hyperlink>
      <w:r w:rsidR="00E161E4" w:rsidRPr="0009186D">
        <w:t xml:space="preserve"> 2015 14:505-17.</w:t>
      </w:r>
    </w:p>
    <w:p w:rsidR="00E161E4" w:rsidRPr="00C47E8A" w:rsidRDefault="00E161E4" w:rsidP="00E161E4">
      <w:pPr>
        <w:pStyle w:val="ListParagraph"/>
        <w:widowControl w:val="0"/>
        <w:numPr>
          <w:ilvl w:val="0"/>
          <w:numId w:val="10"/>
        </w:numPr>
        <w:autoSpaceDE w:val="0"/>
        <w:autoSpaceDN w:val="0"/>
        <w:adjustRightInd w:val="0"/>
        <w:spacing w:after="0" w:line="480" w:lineRule="auto"/>
      </w:pPr>
      <w:r w:rsidRPr="00C47E8A">
        <w:t>Ramsay ME, Andrews NJ, Trotter CL, Kaczmarski EB, Miller E. Herd immunity from meningococcal serogroup C conjugate vaccination in England: database analysis. BMJ 2003</w:t>
      </w:r>
      <w:proofErr w:type="gramStart"/>
      <w:r w:rsidRPr="00C47E8A">
        <w:t>;326:365</w:t>
      </w:r>
      <w:proofErr w:type="gramEnd"/>
      <w:r w:rsidRPr="00C47E8A">
        <w:t>-6.</w:t>
      </w:r>
    </w:p>
    <w:p w:rsidR="00E161E4" w:rsidRPr="00C47E8A" w:rsidRDefault="000577CA" w:rsidP="00E161E4">
      <w:pPr>
        <w:pStyle w:val="ListParagraph"/>
        <w:widowControl w:val="0"/>
        <w:numPr>
          <w:ilvl w:val="0"/>
          <w:numId w:val="10"/>
        </w:numPr>
        <w:autoSpaceDE w:val="0"/>
        <w:autoSpaceDN w:val="0"/>
        <w:adjustRightInd w:val="0"/>
        <w:spacing w:after="0" w:line="480" w:lineRule="auto"/>
      </w:pPr>
      <w:hyperlink r:id="rId21" w:history="1">
        <w:r w:rsidR="00E161E4" w:rsidRPr="00C47E8A">
          <w:rPr>
            <w:rStyle w:val="highlight"/>
          </w:rPr>
          <w:t>Campbell H</w:t>
        </w:r>
      </w:hyperlink>
      <w:r w:rsidR="00E161E4" w:rsidRPr="00C47E8A">
        <w:t>, </w:t>
      </w:r>
      <w:hyperlink r:id="rId22" w:history="1">
        <w:r w:rsidR="00E161E4" w:rsidRPr="00C47E8A">
          <w:rPr>
            <w:rStyle w:val="Hyperlink"/>
          </w:rPr>
          <w:t>Andrews N</w:t>
        </w:r>
      </w:hyperlink>
      <w:r w:rsidR="00E161E4" w:rsidRPr="00C47E8A">
        <w:t>, </w:t>
      </w:r>
      <w:hyperlink r:id="rId23" w:history="1">
        <w:r w:rsidR="00E161E4" w:rsidRPr="00C47E8A">
          <w:rPr>
            <w:rStyle w:val="Hyperlink"/>
          </w:rPr>
          <w:t>Borrow R</w:t>
        </w:r>
      </w:hyperlink>
      <w:r w:rsidR="00E161E4" w:rsidRPr="00C47E8A">
        <w:t>, </w:t>
      </w:r>
      <w:hyperlink r:id="rId24" w:history="1">
        <w:r w:rsidR="00E161E4" w:rsidRPr="00C47E8A">
          <w:rPr>
            <w:rStyle w:val="Hyperlink"/>
          </w:rPr>
          <w:t>Trotter C</w:t>
        </w:r>
      </w:hyperlink>
      <w:r w:rsidR="00E161E4" w:rsidRPr="00C47E8A">
        <w:t>, </w:t>
      </w:r>
      <w:hyperlink r:id="rId25" w:history="1">
        <w:r w:rsidR="00E161E4" w:rsidRPr="00C47E8A">
          <w:rPr>
            <w:rStyle w:val="Hyperlink"/>
          </w:rPr>
          <w:t>Miller E</w:t>
        </w:r>
      </w:hyperlink>
      <w:r w:rsidR="00E161E4" w:rsidRPr="00C47E8A">
        <w:t xml:space="preserve">. Updated </w:t>
      </w:r>
      <w:proofErr w:type="spellStart"/>
      <w:r w:rsidR="00E161E4" w:rsidRPr="00C47E8A">
        <w:t>postlicensure</w:t>
      </w:r>
      <w:proofErr w:type="spellEnd"/>
      <w:r w:rsidR="00E161E4" w:rsidRPr="00C47E8A">
        <w:t xml:space="preserve"> surveillance of the meningococcal C conjugate vaccine in England and Wales: effectiveness, validation of serological correlates of protection, and modelling predictions of the duration of herd immunity. </w:t>
      </w:r>
      <w:proofErr w:type="spellStart"/>
      <w:r w:rsidR="00E161E4" w:rsidRPr="00C47E8A">
        <w:t>Clin</w:t>
      </w:r>
      <w:proofErr w:type="spellEnd"/>
      <w:r w:rsidR="00E161E4" w:rsidRPr="00C47E8A">
        <w:t xml:space="preserve"> Vaccine </w:t>
      </w:r>
      <w:proofErr w:type="spellStart"/>
      <w:r w:rsidR="00E161E4" w:rsidRPr="00C47E8A">
        <w:t>Immunol</w:t>
      </w:r>
      <w:proofErr w:type="spellEnd"/>
      <w:r w:rsidR="00E161E4" w:rsidRPr="00C47E8A">
        <w:t xml:space="preserve"> 2010</w:t>
      </w:r>
      <w:proofErr w:type="gramStart"/>
      <w:r w:rsidR="00E161E4" w:rsidRPr="00C47E8A">
        <w:t>;17:840</w:t>
      </w:r>
      <w:proofErr w:type="gramEnd"/>
      <w:r w:rsidR="00E161E4" w:rsidRPr="00C47E8A">
        <w:t>-847.</w:t>
      </w:r>
    </w:p>
    <w:p w:rsidR="00E161E4" w:rsidRDefault="00E161E4" w:rsidP="00E161E4">
      <w:pPr>
        <w:pStyle w:val="ListParagraph"/>
        <w:widowControl w:val="0"/>
        <w:numPr>
          <w:ilvl w:val="0"/>
          <w:numId w:val="10"/>
        </w:numPr>
        <w:autoSpaceDE w:val="0"/>
        <w:autoSpaceDN w:val="0"/>
        <w:adjustRightInd w:val="0"/>
        <w:spacing w:after="0" w:line="480" w:lineRule="auto"/>
      </w:pPr>
      <w:r w:rsidRPr="00C47E8A">
        <w:rPr>
          <w:rStyle w:val="highlight"/>
        </w:rPr>
        <w:t xml:space="preserve">Whittaker R, Dias JG, </w:t>
      </w:r>
      <w:proofErr w:type="spellStart"/>
      <w:r w:rsidRPr="00C47E8A">
        <w:rPr>
          <w:rStyle w:val="highlight"/>
        </w:rPr>
        <w:t>Ramliden</w:t>
      </w:r>
      <w:proofErr w:type="spellEnd"/>
      <w:r w:rsidRPr="00C47E8A">
        <w:rPr>
          <w:rStyle w:val="highlight"/>
        </w:rPr>
        <w:t xml:space="preserve"> M, </w:t>
      </w:r>
      <w:proofErr w:type="spellStart"/>
      <w:r w:rsidRPr="00C47E8A">
        <w:rPr>
          <w:rStyle w:val="highlight"/>
        </w:rPr>
        <w:t>Ködmön</w:t>
      </w:r>
      <w:proofErr w:type="spellEnd"/>
      <w:r w:rsidRPr="00C47E8A">
        <w:rPr>
          <w:rStyle w:val="highlight"/>
        </w:rPr>
        <w:t xml:space="preserve"> C, </w:t>
      </w:r>
      <w:proofErr w:type="spellStart"/>
      <w:r w:rsidRPr="00C47E8A">
        <w:rPr>
          <w:rStyle w:val="highlight"/>
        </w:rPr>
        <w:t>Economopoulou</w:t>
      </w:r>
      <w:proofErr w:type="spellEnd"/>
      <w:r w:rsidRPr="00C47E8A">
        <w:rPr>
          <w:rStyle w:val="highlight"/>
        </w:rPr>
        <w:t xml:space="preserve"> A, Beer N, Pastore Celentano L; ECDC network members for invasive meningococcal disease.</w:t>
      </w:r>
      <w:r>
        <w:rPr>
          <w:rStyle w:val="highlight"/>
        </w:rPr>
        <w:t xml:space="preserve"> </w:t>
      </w:r>
      <w:r w:rsidRPr="00C47E8A">
        <w:rPr>
          <w:rStyle w:val="highlight"/>
        </w:rPr>
        <w:t>The epidemiology of invasive meningococcal disease in EU/EEA countries, 2004-2014.Vaccine. 2017 Apr 11</w:t>
      </w:r>
      <w:proofErr w:type="gramStart"/>
      <w:r w:rsidRPr="00C47E8A">
        <w:rPr>
          <w:rStyle w:val="highlight"/>
        </w:rPr>
        <w:t>;35</w:t>
      </w:r>
      <w:proofErr w:type="gramEnd"/>
      <w:r w:rsidRPr="00C47E8A">
        <w:rPr>
          <w:rStyle w:val="highlight"/>
        </w:rPr>
        <w:t xml:space="preserve">(16):2034-2041. </w:t>
      </w:r>
      <w:proofErr w:type="spellStart"/>
      <w:proofErr w:type="gramStart"/>
      <w:r w:rsidRPr="00C47E8A">
        <w:rPr>
          <w:rStyle w:val="highlight"/>
        </w:rPr>
        <w:t>doi</w:t>
      </w:r>
      <w:proofErr w:type="spellEnd"/>
      <w:proofErr w:type="gramEnd"/>
      <w:r w:rsidRPr="00C47E8A">
        <w:rPr>
          <w:rStyle w:val="highlight"/>
        </w:rPr>
        <w:t xml:space="preserve">: 10.1016/j.vaccine.2017.03.007. </w:t>
      </w:r>
      <w:proofErr w:type="spellStart"/>
      <w:r w:rsidRPr="00C47E8A">
        <w:rPr>
          <w:rStyle w:val="highlight"/>
        </w:rPr>
        <w:t>Epub</w:t>
      </w:r>
      <w:proofErr w:type="spellEnd"/>
      <w:r w:rsidRPr="00C47E8A">
        <w:rPr>
          <w:rStyle w:val="highlight"/>
        </w:rPr>
        <w:t xml:space="preserve"> 2017 Mar 14. </w:t>
      </w:r>
      <w:r>
        <w:rPr>
          <w:rStyle w:val="highlight"/>
        </w:rPr>
        <w:t>h</w:t>
      </w:r>
      <w:r w:rsidRPr="00C47E8A">
        <w:rPr>
          <w:rStyle w:val="highlight"/>
        </w:rPr>
        <w:t xml:space="preserve">ttp://www.sciencedirect.com/science/article/pii/S0264410X17303134?via%3Dihub </w:t>
      </w:r>
    </w:p>
    <w:p w:rsidR="00E161E4" w:rsidRDefault="00E161E4" w:rsidP="00E161E4">
      <w:pPr>
        <w:pStyle w:val="ListParagraph"/>
        <w:widowControl w:val="0"/>
        <w:numPr>
          <w:ilvl w:val="0"/>
          <w:numId w:val="10"/>
        </w:numPr>
        <w:autoSpaceDE w:val="0"/>
        <w:autoSpaceDN w:val="0"/>
        <w:adjustRightInd w:val="0"/>
        <w:spacing w:after="0" w:line="480" w:lineRule="auto"/>
      </w:pPr>
      <w:r>
        <w:t xml:space="preserve">Maiden MC, Stuart JM; UK Meningococcal Carriage Group. Carriage of serogroup C </w:t>
      </w:r>
      <w:proofErr w:type="spellStart"/>
      <w:r>
        <w:t>meningococcioneyear</w:t>
      </w:r>
      <w:proofErr w:type="spellEnd"/>
      <w:r>
        <w:t xml:space="preserve"> after meningococcal C conjugate polysaccharide vaccination. Lancet 2002</w:t>
      </w:r>
      <w:proofErr w:type="gramStart"/>
      <w:r>
        <w:t>;359:1829</w:t>
      </w:r>
      <w:proofErr w:type="gramEnd"/>
      <w:r>
        <w:t>-31.</w:t>
      </w:r>
    </w:p>
    <w:p w:rsidR="00E161E4" w:rsidRDefault="00E161E4" w:rsidP="00E161E4">
      <w:pPr>
        <w:pStyle w:val="ListParagraph"/>
        <w:widowControl w:val="0"/>
        <w:numPr>
          <w:ilvl w:val="0"/>
          <w:numId w:val="10"/>
        </w:numPr>
        <w:autoSpaceDE w:val="0"/>
        <w:autoSpaceDN w:val="0"/>
        <w:adjustRightInd w:val="0"/>
        <w:spacing w:after="0" w:line="480" w:lineRule="auto"/>
      </w:pPr>
      <w:r w:rsidRPr="00866809">
        <w:t>Ladhani SN, Ramsay M, Borrow R, Riordan A, Watson JM, Pollard AJ. Enter B and W: two new meningococcal vaccine programmes launched. Arch Dis Child 2016</w:t>
      </w:r>
      <w:proofErr w:type="gramStart"/>
      <w:r w:rsidRPr="00866809">
        <w:t>;101:91</w:t>
      </w:r>
      <w:proofErr w:type="gramEnd"/>
      <w:r w:rsidRPr="00866809">
        <w:t>-5</w:t>
      </w:r>
      <w:r>
        <w:t>.</w:t>
      </w:r>
    </w:p>
    <w:p w:rsidR="00E161E4" w:rsidRDefault="00E161E4" w:rsidP="00E161E4">
      <w:pPr>
        <w:pStyle w:val="ListParagraph"/>
        <w:numPr>
          <w:ilvl w:val="0"/>
          <w:numId w:val="10"/>
        </w:numPr>
        <w:spacing w:after="0" w:line="480" w:lineRule="auto"/>
      </w:pPr>
      <w:r w:rsidRPr="006E40CD">
        <w:t xml:space="preserve">Trotter C, Borrow R, Andrews N, Miller E. </w:t>
      </w:r>
      <w:proofErr w:type="spellStart"/>
      <w:r w:rsidRPr="006E40CD">
        <w:t>Seroprevalence</w:t>
      </w:r>
      <w:proofErr w:type="spellEnd"/>
      <w:r w:rsidRPr="006E40CD">
        <w:t xml:space="preserve"> of meningococcal serogroup C bactericidal antibody in England and Wales in the pre-vaccination era. Vaccine 2003</w:t>
      </w:r>
      <w:proofErr w:type="gramStart"/>
      <w:r w:rsidRPr="006E40CD">
        <w:t>;21:1094</w:t>
      </w:r>
      <w:proofErr w:type="gramEnd"/>
      <w:r w:rsidRPr="006E40CD">
        <w:t>-8.</w:t>
      </w:r>
    </w:p>
    <w:p w:rsidR="00E161E4" w:rsidRPr="00586759" w:rsidRDefault="00E161E4" w:rsidP="00E161E4">
      <w:pPr>
        <w:pStyle w:val="ListParagraph"/>
        <w:numPr>
          <w:ilvl w:val="0"/>
          <w:numId w:val="10"/>
        </w:numPr>
        <w:spacing w:after="0" w:line="480" w:lineRule="auto"/>
        <w:ind w:left="714" w:hanging="357"/>
      </w:pPr>
      <w:r w:rsidRPr="00586759">
        <w:t xml:space="preserve">Trotter CL, Borrow R, Findlow J, Holland A, </w:t>
      </w:r>
      <w:proofErr w:type="spellStart"/>
      <w:r w:rsidRPr="00586759">
        <w:t>Frankland</w:t>
      </w:r>
      <w:proofErr w:type="spellEnd"/>
      <w:r w:rsidRPr="00586759">
        <w:t xml:space="preserve"> S, Andrews NJ, </w:t>
      </w:r>
      <w:r>
        <w:t>et al</w:t>
      </w:r>
      <w:r w:rsidRPr="00586759">
        <w:t xml:space="preserve">. </w:t>
      </w:r>
      <w:proofErr w:type="spellStart"/>
      <w:r w:rsidRPr="00586759">
        <w:t>Seroprevalence</w:t>
      </w:r>
      <w:proofErr w:type="spellEnd"/>
      <w:r w:rsidRPr="00586759">
        <w:t xml:space="preserve"> of antibodies against serogroup C meningococci in England in the post-vaccination era. </w:t>
      </w:r>
      <w:proofErr w:type="spellStart"/>
      <w:r w:rsidRPr="00586759">
        <w:t>Clin</w:t>
      </w:r>
      <w:proofErr w:type="spellEnd"/>
      <w:r w:rsidRPr="00586759">
        <w:t xml:space="preserve"> Vaccine </w:t>
      </w:r>
      <w:proofErr w:type="spellStart"/>
      <w:r w:rsidRPr="00586759">
        <w:t>Immunol</w:t>
      </w:r>
      <w:proofErr w:type="spellEnd"/>
      <w:r w:rsidRPr="00586759">
        <w:t>. 2008</w:t>
      </w:r>
      <w:proofErr w:type="gramStart"/>
      <w:r w:rsidRPr="00586759">
        <w:t>;15:1694</w:t>
      </w:r>
      <w:proofErr w:type="gramEnd"/>
      <w:r w:rsidRPr="00586759">
        <w:t xml:space="preserve">-8. </w:t>
      </w:r>
    </w:p>
    <w:p w:rsidR="00E161E4" w:rsidRDefault="00E161E4" w:rsidP="00E161E4">
      <w:pPr>
        <w:pStyle w:val="ListParagraph"/>
        <w:widowControl w:val="0"/>
        <w:numPr>
          <w:ilvl w:val="0"/>
          <w:numId w:val="10"/>
        </w:numPr>
        <w:autoSpaceDE w:val="0"/>
        <w:autoSpaceDN w:val="0"/>
        <w:adjustRightInd w:val="0"/>
        <w:spacing w:after="0" w:line="480" w:lineRule="auto"/>
      </w:pPr>
      <w:proofErr w:type="spellStart"/>
      <w:r>
        <w:t>Ishola</w:t>
      </w:r>
      <w:proofErr w:type="spellEnd"/>
      <w:r>
        <w:t xml:space="preserve"> DA Jr1, Borrow R, Findlow H, Findlow J, Trotter C, Ramsay ME. Prevalence of serum bactericidal antibody to serogroup C Neisseria </w:t>
      </w:r>
      <w:proofErr w:type="spellStart"/>
      <w:r>
        <w:t>meningitidis</w:t>
      </w:r>
      <w:proofErr w:type="spellEnd"/>
      <w:r>
        <w:t xml:space="preserve"> in England a decade after vaccine introduction. </w:t>
      </w:r>
      <w:proofErr w:type="spellStart"/>
      <w:r>
        <w:t>Clin</w:t>
      </w:r>
      <w:proofErr w:type="spellEnd"/>
      <w:r>
        <w:t xml:space="preserve"> Vaccine </w:t>
      </w:r>
      <w:proofErr w:type="spellStart"/>
      <w:r>
        <w:t>Immunol</w:t>
      </w:r>
      <w:proofErr w:type="spellEnd"/>
      <w:r>
        <w:t xml:space="preserve"> 2012</w:t>
      </w:r>
      <w:proofErr w:type="gramStart"/>
      <w:r>
        <w:t>;19:1126</w:t>
      </w:r>
      <w:proofErr w:type="gramEnd"/>
      <w:r>
        <w:t>-30.</w:t>
      </w:r>
    </w:p>
    <w:p w:rsidR="00E161E4" w:rsidRPr="00D004E9" w:rsidRDefault="00E161E4" w:rsidP="00E161E4">
      <w:pPr>
        <w:pStyle w:val="ListParagraph"/>
        <w:widowControl w:val="0"/>
        <w:numPr>
          <w:ilvl w:val="0"/>
          <w:numId w:val="10"/>
        </w:numPr>
        <w:autoSpaceDE w:val="0"/>
        <w:autoSpaceDN w:val="0"/>
        <w:adjustRightInd w:val="0"/>
        <w:spacing w:after="0" w:line="480" w:lineRule="auto"/>
        <w:ind w:left="714" w:hanging="357"/>
      </w:pPr>
      <w:r w:rsidRPr="00D004E9">
        <w:t xml:space="preserve">Gray SJ, Trotter CL, Ramsay ME, Guiver M, Fox AJ, Borrow R, </w:t>
      </w:r>
      <w:r>
        <w:t>et al</w:t>
      </w:r>
      <w:r w:rsidRPr="00D004E9">
        <w:t xml:space="preserve">. The epidemiology of meningococcal disease in England and Wales 1993/94 to 2003/04: the contribution and experiences of the Meningococcal Reference Unit. J Med </w:t>
      </w:r>
      <w:proofErr w:type="spellStart"/>
      <w:r w:rsidRPr="00D004E9">
        <w:t>Microbiol</w:t>
      </w:r>
      <w:proofErr w:type="spellEnd"/>
      <w:r w:rsidRPr="00D004E9">
        <w:t xml:space="preserve"> 2006</w:t>
      </w:r>
      <w:proofErr w:type="gramStart"/>
      <w:r w:rsidRPr="00D004E9">
        <w:t>;55:887</w:t>
      </w:r>
      <w:proofErr w:type="gramEnd"/>
      <w:r w:rsidRPr="00D004E9">
        <w:t>-96.</w:t>
      </w:r>
    </w:p>
    <w:p w:rsidR="00E161E4" w:rsidRDefault="00E161E4" w:rsidP="00E161E4">
      <w:pPr>
        <w:pStyle w:val="ListParagraph"/>
        <w:numPr>
          <w:ilvl w:val="0"/>
          <w:numId w:val="10"/>
        </w:numPr>
        <w:spacing w:after="0" w:line="480" w:lineRule="auto"/>
      </w:pPr>
      <w:r>
        <w:t xml:space="preserve">Ladhani SN, </w:t>
      </w:r>
      <w:proofErr w:type="spellStart"/>
      <w:r>
        <w:t>Waight</w:t>
      </w:r>
      <w:proofErr w:type="spellEnd"/>
      <w:r>
        <w:t xml:space="preserve"> PA, Ribeiro S, Ramsay ME. Invasive meningococcal disease in England: assessing disease burden through linkage of multiple national data sources. BMC Infect Dis. 2015</w:t>
      </w:r>
      <w:proofErr w:type="gramStart"/>
      <w:r>
        <w:t>;15:551</w:t>
      </w:r>
      <w:proofErr w:type="gramEnd"/>
      <w:r>
        <w:t>. http://dx.doi.org/10.1186/s12879-015-1247-7</w:t>
      </w:r>
    </w:p>
    <w:p w:rsidR="00E161E4" w:rsidRDefault="00E161E4" w:rsidP="00E161E4">
      <w:pPr>
        <w:pStyle w:val="ListParagraph"/>
        <w:numPr>
          <w:ilvl w:val="0"/>
          <w:numId w:val="10"/>
        </w:numPr>
        <w:spacing w:after="0" w:line="480" w:lineRule="auto"/>
        <w:ind w:left="714" w:hanging="357"/>
      </w:pPr>
      <w:r>
        <w:t xml:space="preserve">Farrington C P. Estimation of vaccine effectiveness using the screening method. </w:t>
      </w:r>
      <w:proofErr w:type="spellStart"/>
      <w:r>
        <w:t>Int</w:t>
      </w:r>
      <w:proofErr w:type="spellEnd"/>
      <w:r>
        <w:t xml:space="preserve"> J </w:t>
      </w:r>
      <w:proofErr w:type="spellStart"/>
      <w:r>
        <w:t>Epidemiol</w:t>
      </w:r>
      <w:proofErr w:type="spellEnd"/>
      <w:r>
        <w:t xml:space="preserve"> 1995; 22:742-6.</w:t>
      </w:r>
    </w:p>
    <w:p w:rsidR="00E161E4" w:rsidRDefault="000577CA" w:rsidP="00E161E4">
      <w:pPr>
        <w:pStyle w:val="ListParagraph"/>
        <w:numPr>
          <w:ilvl w:val="0"/>
          <w:numId w:val="10"/>
        </w:numPr>
        <w:spacing w:after="0" w:line="480" w:lineRule="auto"/>
        <w:ind w:left="714" w:hanging="357"/>
      </w:pPr>
      <w:hyperlink r:id="rId26" w:history="1">
        <w:r w:rsidR="00E161E4" w:rsidRPr="00AC3FB1">
          <w:rPr>
            <w:rStyle w:val="Hyperlink"/>
          </w:rPr>
          <w:t>http://www.ic.nhs.uk/statistics-and-data-collections/health-and-lifestyles/immunisation/nhs-immunisation-statistics-england-2007-08-[ns</w:t>
        </w:r>
      </w:hyperlink>
      <w:r w:rsidR="00E161E4" w:rsidRPr="00AC3FB1">
        <w:t>]</w:t>
      </w:r>
    </w:p>
    <w:p w:rsidR="00E161E4" w:rsidRDefault="00E161E4" w:rsidP="00E161E4">
      <w:pPr>
        <w:pStyle w:val="ListParagraph"/>
        <w:widowControl w:val="0"/>
        <w:numPr>
          <w:ilvl w:val="0"/>
          <w:numId w:val="10"/>
        </w:numPr>
        <w:autoSpaceDE w:val="0"/>
        <w:autoSpaceDN w:val="0"/>
        <w:adjustRightInd w:val="0"/>
        <w:spacing w:after="0" w:line="480" w:lineRule="auto"/>
      </w:pPr>
      <w:r>
        <w:t xml:space="preserve">Jolley KA, Maiden MC. </w:t>
      </w:r>
      <w:proofErr w:type="spellStart"/>
      <w:r>
        <w:t>BIGSdb</w:t>
      </w:r>
      <w:proofErr w:type="spellEnd"/>
      <w:r>
        <w:t>: Scalable analysis of bacterial genome variation at the population level. BMC Bioinformatics 2010</w:t>
      </w:r>
      <w:proofErr w:type="gramStart"/>
      <w:r>
        <w:t>;11:595</w:t>
      </w:r>
      <w:proofErr w:type="gramEnd"/>
      <w:r>
        <w:t>.</w:t>
      </w:r>
    </w:p>
    <w:p w:rsidR="00E161E4" w:rsidRDefault="00E161E4" w:rsidP="00E161E4">
      <w:pPr>
        <w:pStyle w:val="ListParagraph"/>
        <w:widowControl w:val="0"/>
        <w:numPr>
          <w:ilvl w:val="0"/>
          <w:numId w:val="10"/>
        </w:numPr>
        <w:autoSpaceDE w:val="0"/>
        <w:autoSpaceDN w:val="0"/>
        <w:adjustRightInd w:val="0"/>
        <w:spacing w:after="0" w:line="480" w:lineRule="auto"/>
      </w:pPr>
      <w:r>
        <w:t xml:space="preserve">Hill DM, Lucidarme J, Gray SJ, Newbold LS, </w:t>
      </w:r>
      <w:proofErr w:type="spellStart"/>
      <w:r>
        <w:t>Ure</w:t>
      </w:r>
      <w:proofErr w:type="spellEnd"/>
      <w:r>
        <w:t xml:space="preserve"> R, </w:t>
      </w:r>
      <w:proofErr w:type="spellStart"/>
      <w:r>
        <w:t>Brehony</w:t>
      </w:r>
      <w:proofErr w:type="spellEnd"/>
      <w:r>
        <w:t xml:space="preserve"> C, Harrison OB, Bray</w:t>
      </w:r>
    </w:p>
    <w:p w:rsidR="00E161E4" w:rsidRDefault="00E161E4" w:rsidP="00E161E4">
      <w:pPr>
        <w:pStyle w:val="ListParagraph"/>
        <w:widowControl w:val="0"/>
        <w:autoSpaceDE w:val="0"/>
        <w:autoSpaceDN w:val="0"/>
        <w:adjustRightInd w:val="0"/>
        <w:spacing w:line="480" w:lineRule="auto"/>
      </w:pPr>
      <w:r>
        <w:t>JE, Jolley KA, Bratcher HB, Parkhill J, Tang CM, Borrow R, Maiden MC. Genomic epidemiology of age-associated meningococcal lineages in national surveillance: an observational cohort study. Lancet Infect Dis 2015; 15:1420-8.</w:t>
      </w:r>
    </w:p>
    <w:p w:rsidR="00E161E4" w:rsidRDefault="00E161E4" w:rsidP="00E161E4">
      <w:pPr>
        <w:pStyle w:val="ListParagraph"/>
        <w:widowControl w:val="0"/>
        <w:numPr>
          <w:ilvl w:val="0"/>
          <w:numId w:val="10"/>
        </w:numPr>
        <w:autoSpaceDE w:val="0"/>
        <w:autoSpaceDN w:val="0"/>
        <w:adjustRightInd w:val="0"/>
        <w:spacing w:after="0" w:line="480" w:lineRule="auto"/>
      </w:pPr>
      <w:r>
        <w:t>Lucidarme J, Lekshmi A, Parikh SR, Bray JE, Hill DM, Bratcher HB, Gray SJ,</w:t>
      </w:r>
    </w:p>
    <w:p w:rsidR="00E161E4" w:rsidRDefault="00E161E4" w:rsidP="00E161E4">
      <w:pPr>
        <w:pStyle w:val="ListParagraph"/>
        <w:widowControl w:val="0"/>
        <w:autoSpaceDE w:val="0"/>
        <w:autoSpaceDN w:val="0"/>
        <w:adjustRightInd w:val="0"/>
        <w:spacing w:line="480" w:lineRule="auto"/>
      </w:pPr>
      <w:r>
        <w:t>Carr AD, Jolley KA, Findlow J, Campbell H, Ladhani SN, Ramsay ME, Maiden MCJ, Borrow R. Frequent capsule switching in 'ultra-virulent' meningococci – Are we ready for a serogroup B ST-11 complex outbreak? J Infect 2017</w:t>
      </w:r>
      <w:proofErr w:type="gramStart"/>
      <w:r>
        <w:t>;75:95</w:t>
      </w:r>
      <w:proofErr w:type="gramEnd"/>
      <w:r>
        <w:t>-103.</w:t>
      </w:r>
    </w:p>
    <w:p w:rsidR="00E161E4" w:rsidRDefault="00E161E4" w:rsidP="00E161E4">
      <w:pPr>
        <w:pStyle w:val="ListParagraph"/>
        <w:widowControl w:val="0"/>
        <w:numPr>
          <w:ilvl w:val="0"/>
          <w:numId w:val="10"/>
        </w:numPr>
        <w:autoSpaceDE w:val="0"/>
        <w:autoSpaceDN w:val="0"/>
        <w:adjustRightInd w:val="0"/>
        <w:spacing w:after="0" w:line="480" w:lineRule="auto"/>
      </w:pPr>
      <w:proofErr w:type="spellStart"/>
      <w:r>
        <w:t>Huson</w:t>
      </w:r>
      <w:proofErr w:type="spellEnd"/>
      <w:r>
        <w:t xml:space="preserve"> DH. </w:t>
      </w:r>
      <w:proofErr w:type="spellStart"/>
      <w:r>
        <w:t>SplitsTree</w:t>
      </w:r>
      <w:proofErr w:type="spellEnd"/>
      <w:r>
        <w:t xml:space="preserve">: </w:t>
      </w:r>
      <w:proofErr w:type="spellStart"/>
      <w:r>
        <w:t>analyzing</w:t>
      </w:r>
      <w:proofErr w:type="spellEnd"/>
      <w:r>
        <w:t xml:space="preserve"> and visualizing evolutionary data. Bioinformatics 1998</w:t>
      </w:r>
      <w:proofErr w:type="gramStart"/>
      <w:r>
        <w:t>;14:68</w:t>
      </w:r>
      <w:proofErr w:type="gramEnd"/>
      <w:r>
        <w:t>-73.</w:t>
      </w:r>
    </w:p>
    <w:p w:rsidR="00E161E4" w:rsidRPr="00D05CBB" w:rsidRDefault="00E161E4" w:rsidP="00E161E4">
      <w:pPr>
        <w:pStyle w:val="ListParagraph"/>
        <w:widowControl w:val="0"/>
        <w:numPr>
          <w:ilvl w:val="0"/>
          <w:numId w:val="10"/>
        </w:numPr>
        <w:autoSpaceDE w:val="0"/>
        <w:autoSpaceDN w:val="0"/>
        <w:adjustRightInd w:val="0"/>
        <w:spacing w:after="0" w:line="480" w:lineRule="auto"/>
      </w:pPr>
      <w:r w:rsidRPr="00D05CBB">
        <w:t xml:space="preserve">Osborne, K., N. J. Gay, L. </w:t>
      </w:r>
      <w:proofErr w:type="spellStart"/>
      <w:r w:rsidRPr="00D05CBB">
        <w:t>Hesketh</w:t>
      </w:r>
      <w:proofErr w:type="spellEnd"/>
      <w:r w:rsidRPr="00D05CBB">
        <w:t>, P. Morgan-</w:t>
      </w:r>
      <w:proofErr w:type="spellStart"/>
      <w:r w:rsidRPr="00D05CBB">
        <w:t>Capner</w:t>
      </w:r>
      <w:proofErr w:type="spellEnd"/>
      <w:r w:rsidRPr="00D05CBB">
        <w:t xml:space="preserve">, E. Miller. Ten years of serological surveillance in England and Wales: methods, results, implications and action. </w:t>
      </w:r>
      <w:proofErr w:type="spellStart"/>
      <w:r w:rsidRPr="00D05CBB">
        <w:t>Int</w:t>
      </w:r>
      <w:proofErr w:type="spellEnd"/>
      <w:r w:rsidRPr="00D05CBB">
        <w:t xml:space="preserve"> J </w:t>
      </w:r>
      <w:proofErr w:type="spellStart"/>
      <w:r w:rsidRPr="00D05CBB">
        <w:t>Epidemiol</w:t>
      </w:r>
      <w:proofErr w:type="spellEnd"/>
      <w:r w:rsidRPr="00D05CBB">
        <w:t xml:space="preserve"> 2000; 29:362-8.</w:t>
      </w:r>
    </w:p>
    <w:p w:rsidR="00E161E4" w:rsidRDefault="00E161E4" w:rsidP="00E161E4">
      <w:pPr>
        <w:pStyle w:val="ListParagraph"/>
        <w:widowControl w:val="0"/>
        <w:numPr>
          <w:ilvl w:val="0"/>
          <w:numId w:val="10"/>
        </w:numPr>
        <w:autoSpaceDE w:val="0"/>
        <w:autoSpaceDN w:val="0"/>
        <w:adjustRightInd w:val="0"/>
        <w:spacing w:after="0" w:line="480" w:lineRule="auto"/>
      </w:pPr>
      <w:proofErr w:type="spellStart"/>
      <w:r w:rsidRPr="00334C41">
        <w:t>Maslanka</w:t>
      </w:r>
      <w:proofErr w:type="spellEnd"/>
      <w:r w:rsidRPr="00334C41">
        <w:t xml:space="preserve"> SE, Gheesling L, </w:t>
      </w:r>
      <w:proofErr w:type="spellStart"/>
      <w:r w:rsidRPr="00334C41">
        <w:t>Libutti</w:t>
      </w:r>
      <w:proofErr w:type="spellEnd"/>
      <w:r w:rsidRPr="00334C41">
        <w:t xml:space="preserve"> D, Donaldson K, </w:t>
      </w:r>
      <w:proofErr w:type="spellStart"/>
      <w:r w:rsidRPr="00334C41">
        <w:t>Harakeh</w:t>
      </w:r>
      <w:proofErr w:type="spellEnd"/>
      <w:r w:rsidRPr="00334C41">
        <w:t xml:space="preserve"> H, Dykes J, </w:t>
      </w:r>
      <w:r>
        <w:t>et al</w:t>
      </w:r>
      <w:r w:rsidRPr="00334C41">
        <w:t xml:space="preserve">. Standardisation and a </w:t>
      </w:r>
      <w:proofErr w:type="spellStart"/>
      <w:r w:rsidRPr="00334C41">
        <w:t>multilaboratory</w:t>
      </w:r>
      <w:proofErr w:type="spellEnd"/>
      <w:r w:rsidRPr="00334C41">
        <w:t xml:space="preserve"> comparison of Neisseria </w:t>
      </w:r>
      <w:proofErr w:type="spellStart"/>
      <w:r w:rsidRPr="00334C41">
        <w:t>meningitidis</w:t>
      </w:r>
      <w:proofErr w:type="spellEnd"/>
      <w:r w:rsidRPr="00334C41">
        <w:t xml:space="preserve"> group A and C serum bactericidal assays. </w:t>
      </w:r>
      <w:proofErr w:type="spellStart"/>
      <w:r w:rsidRPr="00334C41">
        <w:t>Clin</w:t>
      </w:r>
      <w:proofErr w:type="spellEnd"/>
      <w:r w:rsidRPr="00334C41">
        <w:t xml:space="preserve"> </w:t>
      </w:r>
      <w:proofErr w:type="spellStart"/>
      <w:r w:rsidRPr="00334C41">
        <w:t>Diagn</w:t>
      </w:r>
      <w:proofErr w:type="spellEnd"/>
      <w:r w:rsidRPr="00334C41">
        <w:t xml:space="preserve"> Lab </w:t>
      </w:r>
      <w:proofErr w:type="spellStart"/>
      <w:r w:rsidRPr="00334C41">
        <w:t>Immunol</w:t>
      </w:r>
      <w:proofErr w:type="spellEnd"/>
      <w:r>
        <w:t xml:space="preserve"> 1997;</w:t>
      </w:r>
      <w:r w:rsidRPr="00334C41">
        <w:t xml:space="preserve"> 4:156-67.</w:t>
      </w:r>
    </w:p>
    <w:p w:rsidR="00E161E4" w:rsidRDefault="000577CA" w:rsidP="00E161E4">
      <w:pPr>
        <w:pStyle w:val="ListParagraph"/>
        <w:widowControl w:val="0"/>
        <w:numPr>
          <w:ilvl w:val="0"/>
          <w:numId w:val="10"/>
        </w:numPr>
        <w:autoSpaceDE w:val="0"/>
        <w:autoSpaceDN w:val="0"/>
        <w:adjustRightInd w:val="0"/>
        <w:spacing w:after="0" w:line="480" w:lineRule="auto"/>
      </w:pPr>
      <w:hyperlink r:id="rId27" w:history="1">
        <w:r w:rsidR="00E161E4" w:rsidRPr="006409C0">
          <w:rPr>
            <w:rStyle w:val="highlight"/>
          </w:rPr>
          <w:t>Borrow R</w:t>
        </w:r>
      </w:hyperlink>
      <w:r w:rsidR="00E161E4" w:rsidRPr="006409C0">
        <w:t>, </w:t>
      </w:r>
      <w:proofErr w:type="spellStart"/>
      <w:r w:rsidR="00E161E4">
        <w:fldChar w:fldCharType="begin"/>
      </w:r>
      <w:r w:rsidR="00E161E4">
        <w:instrText xml:space="preserve"> HYPERLINK "https://www.ncbi.nlm.nih.gov/pubmed/?term=Balmer%20P%5BAuthor%5D&amp;cauthor=true&amp;cauthor_uid=15755600" </w:instrText>
      </w:r>
      <w:r w:rsidR="00E161E4">
        <w:fldChar w:fldCharType="separate"/>
      </w:r>
      <w:r w:rsidR="00E161E4" w:rsidRPr="006409C0">
        <w:rPr>
          <w:rStyle w:val="Hyperlink"/>
        </w:rPr>
        <w:t>Balmer</w:t>
      </w:r>
      <w:proofErr w:type="spellEnd"/>
      <w:r w:rsidR="00E161E4" w:rsidRPr="006409C0">
        <w:rPr>
          <w:rStyle w:val="Hyperlink"/>
        </w:rPr>
        <w:t xml:space="preserve"> P</w:t>
      </w:r>
      <w:r w:rsidR="00E161E4">
        <w:rPr>
          <w:rStyle w:val="Hyperlink"/>
          <w:color w:val="auto"/>
          <w:u w:val="none"/>
        </w:rPr>
        <w:fldChar w:fldCharType="end"/>
      </w:r>
      <w:r w:rsidR="00E161E4" w:rsidRPr="006409C0">
        <w:t>, </w:t>
      </w:r>
      <w:hyperlink r:id="rId28" w:history="1">
        <w:r w:rsidR="00E161E4" w:rsidRPr="006409C0">
          <w:rPr>
            <w:rStyle w:val="Hyperlink"/>
          </w:rPr>
          <w:t>Miller E</w:t>
        </w:r>
      </w:hyperlink>
      <w:r w:rsidR="00E161E4" w:rsidRPr="006409C0">
        <w:t>.</w:t>
      </w:r>
      <w:r w:rsidR="00E161E4">
        <w:t xml:space="preserve"> Meningococcal surrogates of protection- serum bactericidal antibody activity. Vaccine. 2005</w:t>
      </w:r>
      <w:proofErr w:type="gramStart"/>
      <w:r w:rsidR="00E161E4">
        <w:t>;17</w:t>
      </w:r>
      <w:proofErr w:type="gramEnd"/>
      <w:r w:rsidR="00E161E4">
        <w:t>-18:2222-2227.</w:t>
      </w:r>
    </w:p>
    <w:p w:rsidR="00E161E4" w:rsidRDefault="00E161E4" w:rsidP="00E161E4">
      <w:pPr>
        <w:pStyle w:val="ListParagraph"/>
        <w:widowControl w:val="0"/>
        <w:numPr>
          <w:ilvl w:val="0"/>
          <w:numId w:val="10"/>
        </w:numPr>
        <w:autoSpaceDE w:val="0"/>
        <w:autoSpaceDN w:val="0"/>
        <w:adjustRightInd w:val="0"/>
        <w:spacing w:after="0" w:line="480" w:lineRule="auto"/>
      </w:pPr>
      <w:r>
        <w:t xml:space="preserve">Neal KR, Nguyen-Van-Tam J, Monk P, O'Brien SJ, </w:t>
      </w:r>
      <w:proofErr w:type="gramStart"/>
      <w:r>
        <w:t>Stuart</w:t>
      </w:r>
      <w:proofErr w:type="gramEnd"/>
      <w:r>
        <w:t xml:space="preserve"> J, Ramsay M. </w:t>
      </w:r>
      <w:r w:rsidRPr="001541DD">
        <w:t>Invasive meningococcal disease among university undergraduates: association with universities providing relatively large amounts of catered hall accommodation.</w:t>
      </w:r>
      <w:r>
        <w:t xml:space="preserve"> </w:t>
      </w:r>
      <w:proofErr w:type="spellStart"/>
      <w:r>
        <w:t>Epidemiol</w:t>
      </w:r>
      <w:proofErr w:type="spellEnd"/>
      <w:r>
        <w:t xml:space="preserve"> Infect 1999</w:t>
      </w:r>
      <w:proofErr w:type="gramStart"/>
      <w:r>
        <w:t>;122:351</w:t>
      </w:r>
      <w:proofErr w:type="gramEnd"/>
      <w:r>
        <w:t>-7.</w:t>
      </w:r>
    </w:p>
    <w:p w:rsidR="00E161E4" w:rsidRDefault="00E161E4" w:rsidP="00E161E4">
      <w:pPr>
        <w:pStyle w:val="ListParagraph"/>
        <w:widowControl w:val="0"/>
        <w:numPr>
          <w:ilvl w:val="0"/>
          <w:numId w:val="10"/>
        </w:numPr>
        <w:autoSpaceDE w:val="0"/>
        <w:autoSpaceDN w:val="0"/>
        <w:adjustRightInd w:val="0"/>
        <w:spacing w:after="0" w:line="480" w:lineRule="auto"/>
      </w:pPr>
      <w:r w:rsidRPr="005E3D0F">
        <w:t xml:space="preserve">Simmons RD, Kirwan P, Beebeejaun K, Riordan A, Borrow R, Ramsay ME, </w:t>
      </w:r>
      <w:proofErr w:type="spellStart"/>
      <w:r w:rsidRPr="001541DD">
        <w:t>Delpech</w:t>
      </w:r>
      <w:proofErr w:type="spellEnd"/>
      <w:r w:rsidRPr="001541DD">
        <w:t xml:space="preserve"> V, Lattimore S, Ladhani S.</w:t>
      </w:r>
      <w:r>
        <w:t xml:space="preserve"> </w:t>
      </w:r>
      <w:r w:rsidRPr="005E3D0F">
        <w:t>Risk of invasive meningococcal disease in children and adults with HIV in England: a population-based cohort study.</w:t>
      </w:r>
      <w:r>
        <w:t xml:space="preserve"> B</w:t>
      </w:r>
      <w:r w:rsidRPr="005E3D0F">
        <w:t>MC Med 2015</w:t>
      </w:r>
      <w:proofErr w:type="gramStart"/>
      <w:r w:rsidRPr="005E3D0F">
        <w:t>;13:297</w:t>
      </w:r>
      <w:proofErr w:type="gramEnd"/>
      <w:r w:rsidRPr="005E3D0F">
        <w:t>.</w:t>
      </w:r>
    </w:p>
    <w:p w:rsidR="00E161E4" w:rsidRPr="000A2BA8" w:rsidRDefault="00E161E4" w:rsidP="00E161E4">
      <w:pPr>
        <w:pStyle w:val="ListParagraph"/>
        <w:numPr>
          <w:ilvl w:val="0"/>
          <w:numId w:val="10"/>
        </w:numPr>
        <w:spacing w:after="0" w:line="480" w:lineRule="auto"/>
      </w:pPr>
      <w:r w:rsidRPr="000A2BA8">
        <w:t xml:space="preserve">Lucidarme J, Hill DM, Bratcher HB, Gray SJ, du Plessis M, Tsang RS, </w:t>
      </w:r>
      <w:r>
        <w:t>e al</w:t>
      </w:r>
      <w:r w:rsidRPr="000A2BA8">
        <w:t>. Genomic resolution of an aggressive, widespread, diverse and expanding meningococcal serogroup B, C and W lineage. J Infect 2015</w:t>
      </w:r>
      <w:proofErr w:type="gramStart"/>
      <w:r w:rsidRPr="000A2BA8">
        <w:t>;71:544</w:t>
      </w:r>
      <w:proofErr w:type="gramEnd"/>
      <w:r w:rsidRPr="000A2BA8">
        <w:t>-52.</w:t>
      </w:r>
    </w:p>
    <w:p w:rsidR="00E161E4" w:rsidRDefault="00E161E4" w:rsidP="00E161E4">
      <w:pPr>
        <w:pStyle w:val="ListParagraph"/>
        <w:widowControl w:val="0"/>
        <w:numPr>
          <w:ilvl w:val="0"/>
          <w:numId w:val="10"/>
        </w:numPr>
        <w:autoSpaceDE w:val="0"/>
        <w:autoSpaceDN w:val="0"/>
        <w:adjustRightInd w:val="0"/>
        <w:spacing w:after="0" w:line="480" w:lineRule="auto"/>
      </w:pPr>
      <w:r>
        <w:t xml:space="preserve">Hill DM, Lucidarme J, Gray SJ, Newbold LS, </w:t>
      </w:r>
      <w:proofErr w:type="spellStart"/>
      <w:r>
        <w:t>Ure</w:t>
      </w:r>
      <w:proofErr w:type="spellEnd"/>
      <w:r>
        <w:t xml:space="preserve"> R, </w:t>
      </w:r>
      <w:proofErr w:type="spellStart"/>
      <w:r>
        <w:t>Brehony</w:t>
      </w:r>
      <w:proofErr w:type="spellEnd"/>
      <w:r>
        <w:t xml:space="preserve"> C, Harrison OB, Bray</w:t>
      </w:r>
    </w:p>
    <w:p w:rsidR="00E161E4" w:rsidRDefault="00E161E4" w:rsidP="00E161E4">
      <w:pPr>
        <w:pStyle w:val="ListParagraph"/>
        <w:widowControl w:val="0"/>
        <w:autoSpaceDE w:val="0"/>
        <w:autoSpaceDN w:val="0"/>
        <w:adjustRightInd w:val="0"/>
        <w:spacing w:line="480" w:lineRule="auto"/>
      </w:pPr>
      <w:r>
        <w:t>JE, Jolley KA, Bratcher HB, Parkhill J, Tang CM, Borrow R, Maiden MC. Genomic</w:t>
      </w:r>
    </w:p>
    <w:p w:rsidR="00E161E4" w:rsidRDefault="00E161E4" w:rsidP="00E161E4">
      <w:pPr>
        <w:pStyle w:val="ListParagraph"/>
        <w:widowControl w:val="0"/>
        <w:autoSpaceDE w:val="0"/>
        <w:autoSpaceDN w:val="0"/>
        <w:adjustRightInd w:val="0"/>
        <w:spacing w:line="480" w:lineRule="auto"/>
      </w:pPr>
      <w:proofErr w:type="gramStart"/>
      <w:r>
        <w:t>epidemiology</w:t>
      </w:r>
      <w:proofErr w:type="gramEnd"/>
      <w:r>
        <w:t xml:space="preserve"> of age-associated meningococcal lineages in national surveillance: an observational cohort study. Lancet Infect Dis 2015</w:t>
      </w:r>
      <w:proofErr w:type="gramStart"/>
      <w:r>
        <w:t>;15:1420</w:t>
      </w:r>
      <w:proofErr w:type="gramEnd"/>
      <w:r>
        <w:t>-8.</w:t>
      </w:r>
      <w:r w:rsidRPr="00B54EA6">
        <w:t xml:space="preserve"> </w:t>
      </w:r>
    </w:p>
    <w:p w:rsidR="00E161E4" w:rsidRDefault="00E161E4" w:rsidP="00E161E4">
      <w:pPr>
        <w:pStyle w:val="ListParagraph"/>
        <w:widowControl w:val="0"/>
        <w:numPr>
          <w:ilvl w:val="0"/>
          <w:numId w:val="10"/>
        </w:numPr>
        <w:autoSpaceDE w:val="0"/>
        <w:autoSpaceDN w:val="0"/>
        <w:adjustRightInd w:val="0"/>
        <w:spacing w:after="0" w:line="480" w:lineRule="auto"/>
      </w:pPr>
      <w:proofErr w:type="spellStart"/>
      <w:r>
        <w:t>Tzeng</w:t>
      </w:r>
      <w:proofErr w:type="spellEnd"/>
      <w:r>
        <w:t xml:space="preserve"> YL, </w:t>
      </w:r>
      <w:proofErr w:type="spellStart"/>
      <w:r>
        <w:t>Bazan</w:t>
      </w:r>
      <w:proofErr w:type="spellEnd"/>
      <w:r>
        <w:t xml:space="preserve"> JA, Turner AN, Wang X, </w:t>
      </w:r>
      <w:proofErr w:type="spellStart"/>
      <w:r>
        <w:t>Retchless</w:t>
      </w:r>
      <w:proofErr w:type="spellEnd"/>
      <w:r>
        <w:t xml:space="preserve"> AC, Read TD, </w:t>
      </w:r>
      <w:proofErr w:type="spellStart"/>
      <w:r>
        <w:t>Toh</w:t>
      </w:r>
      <w:proofErr w:type="spellEnd"/>
      <w:r>
        <w:t xml:space="preserve"> E, Nelson DE, Del Rio C, Stephens DS. Emergence of a new </w:t>
      </w:r>
      <w:r w:rsidRPr="00114DAC">
        <w:rPr>
          <w:i/>
        </w:rPr>
        <w:t xml:space="preserve">Neisseria </w:t>
      </w:r>
      <w:proofErr w:type="spellStart"/>
      <w:r w:rsidRPr="00114DAC">
        <w:rPr>
          <w:i/>
        </w:rPr>
        <w:t>meningitidis</w:t>
      </w:r>
      <w:proofErr w:type="spellEnd"/>
      <w:r>
        <w:t xml:space="preserve"> clonal complex 11 lineage 11.2 clade as an effective urogenital pathogen. Proc Natl </w:t>
      </w:r>
      <w:proofErr w:type="spellStart"/>
      <w:r>
        <w:t>Acad</w:t>
      </w:r>
      <w:proofErr w:type="spellEnd"/>
      <w:r>
        <w:t xml:space="preserve"> </w:t>
      </w:r>
      <w:proofErr w:type="spellStart"/>
      <w:r>
        <w:t>Sci</w:t>
      </w:r>
      <w:proofErr w:type="spellEnd"/>
      <w:r>
        <w:t xml:space="preserve"> U S A 2017</w:t>
      </w:r>
      <w:proofErr w:type="gramStart"/>
      <w:r>
        <w:t>;114:4237</w:t>
      </w:r>
      <w:proofErr w:type="gramEnd"/>
      <w:r>
        <w:t>-42.</w:t>
      </w:r>
    </w:p>
    <w:p w:rsidR="00E161E4" w:rsidRDefault="00E161E4" w:rsidP="00E161E4">
      <w:pPr>
        <w:pStyle w:val="ListParagraph"/>
        <w:widowControl w:val="0"/>
        <w:numPr>
          <w:ilvl w:val="0"/>
          <w:numId w:val="10"/>
        </w:numPr>
        <w:autoSpaceDE w:val="0"/>
        <w:autoSpaceDN w:val="0"/>
        <w:adjustRightInd w:val="0"/>
        <w:spacing w:after="0" w:line="480" w:lineRule="auto"/>
      </w:pPr>
      <w:proofErr w:type="spellStart"/>
      <w:r>
        <w:t>Taha</w:t>
      </w:r>
      <w:proofErr w:type="spellEnd"/>
      <w:r>
        <w:t xml:space="preserve"> MK, Claus H, </w:t>
      </w:r>
      <w:proofErr w:type="spellStart"/>
      <w:r>
        <w:t>Lappann</w:t>
      </w:r>
      <w:proofErr w:type="spellEnd"/>
      <w:r>
        <w:t xml:space="preserve"> M, </w:t>
      </w:r>
      <w:proofErr w:type="spellStart"/>
      <w:r>
        <w:t>Veyrier</w:t>
      </w:r>
      <w:proofErr w:type="spellEnd"/>
      <w:r>
        <w:t xml:space="preserve"> FJ, Otto A, Becher D, </w:t>
      </w:r>
      <w:proofErr w:type="spellStart"/>
      <w:r>
        <w:t>Deghmane</w:t>
      </w:r>
      <w:proofErr w:type="spellEnd"/>
      <w:r>
        <w:t xml:space="preserve"> AE, </w:t>
      </w:r>
      <w:proofErr w:type="spellStart"/>
      <w:r>
        <w:t>Frosch</w:t>
      </w:r>
      <w:proofErr w:type="spellEnd"/>
      <w:r>
        <w:t xml:space="preserve"> M, Hellenbrand W, Hong E, Parent du </w:t>
      </w:r>
      <w:proofErr w:type="spellStart"/>
      <w:r>
        <w:t>Châtelet</w:t>
      </w:r>
      <w:proofErr w:type="spellEnd"/>
      <w:r>
        <w:t xml:space="preserve"> I, Prior K, </w:t>
      </w:r>
      <w:proofErr w:type="spellStart"/>
      <w:r>
        <w:t>Harmsen</w:t>
      </w:r>
      <w:proofErr w:type="spellEnd"/>
      <w:r>
        <w:t xml:space="preserve"> D, Vogel U. Evolutionary events associated with an outbreak of meningococcal disease in men who have sex with men.</w:t>
      </w:r>
    </w:p>
    <w:p w:rsidR="00E161E4" w:rsidRPr="00D05CBB" w:rsidRDefault="00E161E4" w:rsidP="00E161E4">
      <w:pPr>
        <w:pStyle w:val="ListParagraph"/>
        <w:widowControl w:val="0"/>
        <w:numPr>
          <w:ilvl w:val="0"/>
          <w:numId w:val="10"/>
        </w:numPr>
        <w:autoSpaceDE w:val="0"/>
        <w:autoSpaceDN w:val="0"/>
        <w:adjustRightInd w:val="0"/>
        <w:spacing w:after="0" w:line="480" w:lineRule="auto"/>
      </w:pPr>
      <w:proofErr w:type="spellStart"/>
      <w:r w:rsidRPr="00D05CBB">
        <w:t>Kupferschmidt</w:t>
      </w:r>
      <w:proofErr w:type="spellEnd"/>
      <w:r w:rsidRPr="00D05CBB">
        <w:t xml:space="preserve"> K. Infectious diseases. Bacterial meningitis finds new niche in gay communities. Science 2013</w:t>
      </w:r>
      <w:proofErr w:type="gramStart"/>
      <w:r w:rsidRPr="00D05CBB">
        <w:t>;341:328</w:t>
      </w:r>
      <w:proofErr w:type="gramEnd"/>
      <w:r w:rsidRPr="00D05CBB">
        <w:t>.</w:t>
      </w:r>
    </w:p>
    <w:p w:rsidR="00E161E4" w:rsidRDefault="00E161E4" w:rsidP="00E161E4">
      <w:pPr>
        <w:pStyle w:val="ListParagraph"/>
        <w:widowControl w:val="0"/>
        <w:numPr>
          <w:ilvl w:val="0"/>
          <w:numId w:val="10"/>
        </w:numPr>
        <w:autoSpaceDE w:val="0"/>
        <w:autoSpaceDN w:val="0"/>
        <w:adjustRightInd w:val="0"/>
        <w:spacing w:after="0" w:line="480" w:lineRule="auto"/>
      </w:pPr>
      <w:proofErr w:type="spellStart"/>
      <w:r>
        <w:t>Bazan</w:t>
      </w:r>
      <w:proofErr w:type="spellEnd"/>
      <w:r>
        <w:t xml:space="preserve"> JA, Turner AN, Kirkcaldy RD, </w:t>
      </w:r>
      <w:proofErr w:type="spellStart"/>
      <w:r>
        <w:t>Retchless</w:t>
      </w:r>
      <w:proofErr w:type="spellEnd"/>
      <w:r>
        <w:t xml:space="preserve"> AC, </w:t>
      </w:r>
      <w:proofErr w:type="spellStart"/>
      <w:r>
        <w:t>Kretz</w:t>
      </w:r>
      <w:proofErr w:type="spellEnd"/>
      <w:r>
        <w:t xml:space="preserve"> CB, </w:t>
      </w:r>
      <w:proofErr w:type="spellStart"/>
      <w:r>
        <w:t>Briere</w:t>
      </w:r>
      <w:proofErr w:type="spellEnd"/>
      <w:r>
        <w:t xml:space="preserve"> E, </w:t>
      </w:r>
      <w:proofErr w:type="spellStart"/>
      <w:r>
        <w:t>Tzeng</w:t>
      </w:r>
      <w:proofErr w:type="spellEnd"/>
      <w:r>
        <w:t xml:space="preserve"> YL,</w:t>
      </w:r>
    </w:p>
    <w:p w:rsidR="00E161E4" w:rsidRDefault="00E161E4" w:rsidP="00E161E4">
      <w:pPr>
        <w:pStyle w:val="ListParagraph"/>
        <w:widowControl w:val="0"/>
        <w:autoSpaceDE w:val="0"/>
        <w:autoSpaceDN w:val="0"/>
        <w:adjustRightInd w:val="0"/>
        <w:spacing w:line="480" w:lineRule="auto"/>
      </w:pPr>
      <w:r>
        <w:t xml:space="preserve">Stephens DS, </w:t>
      </w:r>
      <w:proofErr w:type="spellStart"/>
      <w:r>
        <w:t>Maierhofer</w:t>
      </w:r>
      <w:proofErr w:type="spellEnd"/>
      <w:r>
        <w:t xml:space="preserve"> C, Del Rio C, Abrams AJ, Trees DL, Ervin M, </w:t>
      </w:r>
      <w:proofErr w:type="spellStart"/>
      <w:r>
        <w:t>Licon</w:t>
      </w:r>
      <w:proofErr w:type="spellEnd"/>
      <w:r>
        <w:t xml:space="preserve"> DB,</w:t>
      </w:r>
    </w:p>
    <w:p w:rsidR="00E161E4" w:rsidRDefault="00E161E4" w:rsidP="00E161E4">
      <w:pPr>
        <w:pStyle w:val="ListParagraph"/>
        <w:spacing w:line="480" w:lineRule="auto"/>
      </w:pPr>
      <w:r>
        <w:t xml:space="preserve">Fields KS, Roberts MW, Dennison A, Wang X. Large cluster of Neisseria </w:t>
      </w:r>
      <w:proofErr w:type="spellStart"/>
      <w:r>
        <w:t>meningitidis</w:t>
      </w:r>
      <w:proofErr w:type="spellEnd"/>
      <w:r>
        <w:t xml:space="preserve"> urethritis in Columbus, Ohio, 2015. </w:t>
      </w:r>
      <w:proofErr w:type="spellStart"/>
      <w:r>
        <w:t>Clin</w:t>
      </w:r>
      <w:proofErr w:type="spellEnd"/>
      <w:r>
        <w:t xml:space="preserve"> Infect Dis. 2017 May 8. </w:t>
      </w:r>
      <w:proofErr w:type="spellStart"/>
      <w:proofErr w:type="gramStart"/>
      <w:r>
        <w:t>doi</w:t>
      </w:r>
      <w:proofErr w:type="spellEnd"/>
      <w:proofErr w:type="gramEnd"/>
      <w:r>
        <w:t>: 10.1093/</w:t>
      </w:r>
      <w:proofErr w:type="spellStart"/>
      <w:r>
        <w:t>cid</w:t>
      </w:r>
      <w:proofErr w:type="spellEnd"/>
      <w:r>
        <w:t xml:space="preserve">/cix215. </w:t>
      </w:r>
      <w:proofErr w:type="spellStart"/>
      <w:r>
        <w:t>PLoS</w:t>
      </w:r>
      <w:proofErr w:type="spellEnd"/>
      <w:r>
        <w:t xml:space="preserve"> One. 2016 May 11</w:t>
      </w:r>
      <w:proofErr w:type="gramStart"/>
      <w:r>
        <w:t>;11</w:t>
      </w:r>
      <w:proofErr w:type="gramEnd"/>
      <w:r>
        <w:t>(5):e0154047.</w:t>
      </w:r>
    </w:p>
    <w:p w:rsidR="00E161E4" w:rsidRDefault="00E161E4" w:rsidP="00E161E4">
      <w:pPr>
        <w:pStyle w:val="ListParagraph"/>
        <w:widowControl w:val="0"/>
        <w:numPr>
          <w:ilvl w:val="0"/>
          <w:numId w:val="10"/>
        </w:numPr>
        <w:autoSpaceDE w:val="0"/>
        <w:autoSpaceDN w:val="0"/>
        <w:adjustRightInd w:val="0"/>
        <w:spacing w:after="0" w:line="480" w:lineRule="auto"/>
      </w:pPr>
      <w:proofErr w:type="spellStart"/>
      <w:r>
        <w:t>Stoof</w:t>
      </w:r>
      <w:proofErr w:type="spellEnd"/>
      <w:r>
        <w:t xml:space="preserve"> SP, van der Klis FRM, van </w:t>
      </w:r>
      <w:proofErr w:type="spellStart"/>
      <w:r>
        <w:t>Rooijen</w:t>
      </w:r>
      <w:proofErr w:type="spellEnd"/>
      <w:r>
        <w:t xml:space="preserve"> DM, </w:t>
      </w:r>
      <w:proofErr w:type="spellStart"/>
      <w:r>
        <w:t>Knol</w:t>
      </w:r>
      <w:proofErr w:type="spellEnd"/>
      <w:r>
        <w:t xml:space="preserve"> MJ, Sanders EAM, </w:t>
      </w:r>
      <w:proofErr w:type="gramStart"/>
      <w:r>
        <w:t>Berbers</w:t>
      </w:r>
      <w:proofErr w:type="gramEnd"/>
      <w:r>
        <w:t xml:space="preserve"> GAM. Timing of an adolescent booster after single primary meningococcal serogroup C conjugate immunization at young age; an intervention study among Dutch teenagers. </w:t>
      </w:r>
      <w:proofErr w:type="spellStart"/>
      <w:r w:rsidRPr="005C6F2C">
        <w:t>PLoS</w:t>
      </w:r>
      <w:proofErr w:type="spellEnd"/>
      <w:r w:rsidRPr="005C6F2C">
        <w:t xml:space="preserve"> O</w:t>
      </w:r>
      <w:r>
        <w:t>ne</w:t>
      </w:r>
      <w:r w:rsidRPr="005C6F2C">
        <w:t xml:space="preserve"> </w:t>
      </w:r>
      <w:r>
        <w:t>2014</w:t>
      </w:r>
      <w:proofErr w:type="gramStart"/>
      <w:r>
        <w:t>;</w:t>
      </w:r>
      <w:r w:rsidRPr="005C6F2C">
        <w:t>9</w:t>
      </w:r>
      <w:proofErr w:type="gramEnd"/>
      <w:r w:rsidRPr="005C6F2C">
        <w:t>: e100651.</w:t>
      </w:r>
    </w:p>
    <w:p w:rsidR="00E161E4" w:rsidRDefault="00E161E4" w:rsidP="00E161E4">
      <w:pPr>
        <w:pStyle w:val="ListParagraph"/>
        <w:widowControl w:val="0"/>
        <w:numPr>
          <w:ilvl w:val="0"/>
          <w:numId w:val="10"/>
        </w:numPr>
        <w:autoSpaceDE w:val="0"/>
        <w:autoSpaceDN w:val="0"/>
        <w:adjustRightInd w:val="0"/>
        <w:spacing w:after="0" w:line="480" w:lineRule="auto"/>
      </w:pPr>
      <w:r>
        <w:t xml:space="preserve">Parent du </w:t>
      </w:r>
      <w:proofErr w:type="spellStart"/>
      <w:r>
        <w:t>Chatelet</w:t>
      </w:r>
      <w:proofErr w:type="spellEnd"/>
      <w:r>
        <w:t xml:space="preserve"> I, </w:t>
      </w:r>
      <w:proofErr w:type="spellStart"/>
      <w:r>
        <w:t>Deghmane</w:t>
      </w:r>
      <w:proofErr w:type="spellEnd"/>
      <w:r>
        <w:t xml:space="preserve"> AE, </w:t>
      </w:r>
      <w:proofErr w:type="spellStart"/>
      <w:r>
        <w:t>Antona</w:t>
      </w:r>
      <w:proofErr w:type="spellEnd"/>
      <w:r>
        <w:t xml:space="preserve"> D, Hong E, </w:t>
      </w:r>
      <w:proofErr w:type="spellStart"/>
      <w:r>
        <w:t>Fonteneau</w:t>
      </w:r>
      <w:proofErr w:type="spellEnd"/>
      <w:r>
        <w:t xml:space="preserve"> L, </w:t>
      </w:r>
      <w:proofErr w:type="spellStart"/>
      <w:r>
        <w:t>Taha</w:t>
      </w:r>
      <w:proofErr w:type="spellEnd"/>
      <w:r>
        <w:t xml:space="preserve"> MK, </w:t>
      </w:r>
      <w:proofErr w:type="spellStart"/>
      <w:r>
        <w:t>Lévy-Bruhl</w:t>
      </w:r>
      <w:proofErr w:type="spellEnd"/>
      <w:r>
        <w:t xml:space="preserve"> D. Characteristics and changes in invasive meningococcal disease epidemiology in France, 2006-2015. J Infect. 2017 Jun</w:t>
      </w:r>
      <w:proofErr w:type="gramStart"/>
      <w:r>
        <w:t>;74</w:t>
      </w:r>
      <w:proofErr w:type="gramEnd"/>
      <w:r>
        <w:t>(6):564-574.</w:t>
      </w:r>
    </w:p>
    <w:p w:rsidR="00E161E4" w:rsidRDefault="00E161E4" w:rsidP="00E161E4">
      <w:pPr>
        <w:pStyle w:val="ListParagraph"/>
        <w:widowControl w:val="0"/>
        <w:numPr>
          <w:ilvl w:val="0"/>
          <w:numId w:val="10"/>
        </w:numPr>
        <w:autoSpaceDE w:val="0"/>
        <w:autoSpaceDN w:val="0"/>
        <w:adjustRightInd w:val="0"/>
        <w:spacing w:after="0" w:line="480" w:lineRule="auto"/>
      </w:pPr>
      <w:r>
        <w:t xml:space="preserve">World Health Organisation. Continuing risk of meningitis due to Neisseria </w:t>
      </w:r>
      <w:proofErr w:type="spellStart"/>
      <w:r>
        <w:t>meningitidis</w:t>
      </w:r>
      <w:proofErr w:type="spellEnd"/>
      <w:r>
        <w:t xml:space="preserve"> serogroup C in Africa: revised recommendations from a WHO expert consultation. </w:t>
      </w:r>
      <w:proofErr w:type="spellStart"/>
      <w:r>
        <w:t>Wkly</w:t>
      </w:r>
      <w:proofErr w:type="spellEnd"/>
      <w:r>
        <w:t xml:space="preserve"> </w:t>
      </w:r>
      <w:proofErr w:type="spellStart"/>
      <w:r>
        <w:t>Epidemiol</w:t>
      </w:r>
      <w:proofErr w:type="spellEnd"/>
      <w:r>
        <w:t xml:space="preserve"> Rec. 2017 Oct 13</w:t>
      </w:r>
      <w:proofErr w:type="gramStart"/>
      <w:r>
        <w:t>;92</w:t>
      </w:r>
      <w:proofErr w:type="gramEnd"/>
      <w:r>
        <w:t xml:space="preserve">(41):612-7. http://apps.who.int/iris/bitstream/10665/259233/1/WER9241.pdf?ua=1 </w:t>
      </w:r>
    </w:p>
    <w:p w:rsidR="00E161E4" w:rsidRPr="00C34B86" w:rsidRDefault="00E161E4" w:rsidP="00E161E4">
      <w:pPr>
        <w:pStyle w:val="ListParagraph"/>
        <w:widowControl w:val="0"/>
        <w:numPr>
          <w:ilvl w:val="0"/>
          <w:numId w:val="10"/>
        </w:numPr>
        <w:autoSpaceDE w:val="0"/>
        <w:autoSpaceDN w:val="0"/>
        <w:adjustRightInd w:val="0"/>
        <w:spacing w:after="0" w:line="240" w:lineRule="auto"/>
      </w:pPr>
      <w:proofErr w:type="spellStart"/>
      <w:r>
        <w:t>Nunes</w:t>
      </w:r>
      <w:proofErr w:type="spellEnd"/>
      <w:r>
        <w:t xml:space="preserve"> AM, Ribeiro GS, Ferreira ÍE, Moura AR, </w:t>
      </w:r>
      <w:proofErr w:type="spellStart"/>
      <w:r>
        <w:t>Felzemburgh</w:t>
      </w:r>
      <w:proofErr w:type="spellEnd"/>
      <w:r>
        <w:t xml:space="preserve"> RD, de </w:t>
      </w:r>
      <w:proofErr w:type="spellStart"/>
      <w:r>
        <w:t>Lemos</w:t>
      </w:r>
      <w:proofErr w:type="spellEnd"/>
      <w:r>
        <w:t xml:space="preserve"> AP, Reis MG, de </w:t>
      </w:r>
      <w:proofErr w:type="spellStart"/>
      <w:r>
        <w:t>Moraes</w:t>
      </w:r>
      <w:proofErr w:type="spellEnd"/>
      <w:r>
        <w:t xml:space="preserve"> JC, Campos LC. Conjugate Vaccination Campaigns in Salvador, Brazil. </w:t>
      </w:r>
      <w:proofErr w:type="spellStart"/>
      <w:r>
        <w:t>PLoS</w:t>
      </w:r>
      <w:proofErr w:type="spellEnd"/>
      <w:r>
        <w:t xml:space="preserve"> One. 2016 Nov 18</w:t>
      </w:r>
      <w:proofErr w:type="gramStart"/>
      <w:r>
        <w:t>;11</w:t>
      </w:r>
      <w:proofErr w:type="gramEnd"/>
      <w:r>
        <w:t xml:space="preserve">(11):e0166475. </w:t>
      </w:r>
      <w:proofErr w:type="spellStart"/>
      <w:proofErr w:type="gramStart"/>
      <w:r>
        <w:t>doi</w:t>
      </w:r>
      <w:proofErr w:type="spellEnd"/>
      <w:proofErr w:type="gramEnd"/>
      <w:r>
        <w:t xml:space="preserve">: 0.1371/journal.pone.0166475. </w:t>
      </w:r>
      <w:proofErr w:type="spellStart"/>
      <w:proofErr w:type="gramStart"/>
      <w:r>
        <w:t>eCollection</w:t>
      </w:r>
      <w:proofErr w:type="spellEnd"/>
      <w:proofErr w:type="gramEnd"/>
      <w:r>
        <w:t xml:space="preserve"> 2016.</w:t>
      </w:r>
    </w:p>
    <w:p w:rsidR="00B25411" w:rsidRDefault="00B25411"/>
    <w:sectPr w:rsidR="00B25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D29"/>
    <w:multiLevelType w:val="hybridMultilevel"/>
    <w:tmpl w:val="F0CEB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EC501D"/>
    <w:multiLevelType w:val="multilevel"/>
    <w:tmpl w:val="28EC44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E4"/>
    <w:rsid w:val="000577CA"/>
    <w:rsid w:val="006A46CC"/>
    <w:rsid w:val="00B25411"/>
    <w:rsid w:val="00E161E4"/>
    <w:rsid w:val="00EB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74570-E82A-4CA4-8EE1-8FBF07C7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E4"/>
  </w:style>
  <w:style w:type="paragraph" w:styleId="Heading1">
    <w:name w:val="heading 1"/>
    <w:aliases w:val="F8 Main Heading, Char1 Char,Char1 Char Char,Char1 Char"/>
    <w:basedOn w:val="Normal"/>
    <w:next w:val="BodyText"/>
    <w:link w:val="Heading1Char"/>
    <w:qFormat/>
    <w:rsid w:val="00EB1D13"/>
    <w:pPr>
      <w:keepNext/>
      <w:keepLines/>
      <w:pageBreakBefore/>
      <w:numPr>
        <w:numId w:val="9"/>
      </w:numPr>
      <w:pBdr>
        <w:top w:val="single" w:sz="36" w:space="4" w:color="0075A4"/>
        <w:left w:val="single" w:sz="36" w:space="4" w:color="0075A4"/>
        <w:bottom w:val="single" w:sz="36" w:space="4" w:color="0075A4"/>
        <w:right w:val="single" w:sz="36" w:space="4" w:color="0075A4"/>
      </w:pBdr>
      <w:shd w:val="clear" w:color="auto" w:fill="0075A4"/>
      <w:spacing w:before="120" w:after="360"/>
      <w:outlineLvl w:val="0"/>
    </w:pPr>
    <w:rPr>
      <w:rFonts w:asciiTheme="majorHAnsi" w:eastAsiaTheme="majorEastAsia" w:hAnsiTheme="majorHAnsi" w:cstheme="majorBidi"/>
      <w:b/>
      <w:bCs/>
      <w:color w:val="FFFFFF" w:themeColor="background1"/>
      <w:sz w:val="28"/>
      <w:szCs w:val="28"/>
    </w:rPr>
  </w:style>
  <w:style w:type="paragraph" w:styleId="Heading2">
    <w:name w:val="heading 2"/>
    <w:aliases w:val="F7 Sub Heading"/>
    <w:basedOn w:val="Normal"/>
    <w:next w:val="BodyText"/>
    <w:link w:val="Heading2Char"/>
    <w:unhideWhenUsed/>
    <w:qFormat/>
    <w:rsid w:val="00EB1D13"/>
    <w:pPr>
      <w:keepNext/>
      <w:keepLines/>
      <w:numPr>
        <w:ilvl w:val="1"/>
        <w:numId w:val="9"/>
      </w:numPr>
      <w:spacing w:before="200" w:after="120"/>
      <w:outlineLvl w:val="1"/>
    </w:pPr>
    <w:rPr>
      <w:rFonts w:asciiTheme="majorHAnsi" w:eastAsiaTheme="majorEastAsia" w:hAnsiTheme="majorHAnsi" w:cstheme="majorBidi"/>
      <w:b/>
      <w:bCs/>
      <w:color w:val="0075A4"/>
      <w:sz w:val="26"/>
      <w:szCs w:val="26"/>
    </w:rPr>
  </w:style>
  <w:style w:type="paragraph" w:styleId="Heading3">
    <w:name w:val="heading 3"/>
    <w:aliases w:val="F6 Sub sub Heading"/>
    <w:basedOn w:val="Normal"/>
    <w:next w:val="BodyText"/>
    <w:link w:val="Heading3Char"/>
    <w:unhideWhenUsed/>
    <w:qFormat/>
    <w:rsid w:val="00EB1D13"/>
    <w:pPr>
      <w:keepNext/>
      <w:keepLines/>
      <w:numPr>
        <w:ilvl w:val="2"/>
        <w:numId w:val="9"/>
      </w:numPr>
      <w:spacing w:before="200" w:after="120"/>
      <w:outlineLvl w:val="2"/>
    </w:pPr>
    <w:rPr>
      <w:rFonts w:asciiTheme="majorHAnsi" w:eastAsiaTheme="majorEastAsia" w:hAnsiTheme="majorHAnsi" w:cstheme="majorBidi"/>
      <w:b/>
      <w:bCs/>
    </w:rPr>
  </w:style>
  <w:style w:type="paragraph" w:styleId="Heading4">
    <w:name w:val="heading 4"/>
    <w:basedOn w:val="Normal"/>
    <w:next w:val="Normal"/>
    <w:link w:val="Heading4Char"/>
    <w:qFormat/>
    <w:rsid w:val="00EB1D13"/>
    <w:pPr>
      <w:keepNext/>
      <w:keepLines/>
      <w:numPr>
        <w:ilvl w:val="3"/>
        <w:numId w:val="9"/>
      </w:numPr>
      <w:spacing w:before="200" w:after="0"/>
      <w:outlineLvl w:val="3"/>
    </w:pPr>
    <w:rPr>
      <w:rFonts w:asciiTheme="majorHAnsi" w:eastAsiaTheme="majorEastAsia" w:hAnsiTheme="majorHAnsi" w:cstheme="majorBidi"/>
      <w:b/>
      <w:bCs/>
      <w:i/>
      <w:iCs/>
    </w:rPr>
  </w:style>
  <w:style w:type="paragraph" w:styleId="Heading5">
    <w:name w:val="heading 5"/>
    <w:aliases w:val="paragraph"/>
    <w:basedOn w:val="Normal"/>
    <w:next w:val="Normal"/>
    <w:link w:val="Heading5Char"/>
    <w:unhideWhenUsed/>
    <w:qFormat/>
    <w:rsid w:val="00EB1D13"/>
    <w:pPr>
      <w:numPr>
        <w:ilvl w:val="4"/>
        <w:numId w:val="9"/>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EB1D1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B1D1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B1D1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B1D1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1Figure">
    <w:name w:val="F11 Figure"/>
    <w:basedOn w:val="NoSpacing"/>
    <w:next w:val="BodyText"/>
    <w:link w:val="F11FigureChar"/>
    <w:uiPriority w:val="7"/>
    <w:qFormat/>
    <w:rsid w:val="00EB1D13"/>
    <w:pPr>
      <w:pBdr>
        <w:top w:val="single" w:sz="4" w:space="1" w:color="4F81BD" w:themeColor="accent1"/>
        <w:bottom w:val="single" w:sz="4" w:space="1" w:color="4F81BD" w:themeColor="accent1"/>
      </w:pBdr>
      <w:spacing w:before="120" w:after="360"/>
    </w:pPr>
    <w:rPr>
      <w:sz w:val="18"/>
    </w:rPr>
  </w:style>
  <w:style w:type="character" w:customStyle="1" w:styleId="F11FigureChar">
    <w:name w:val="F11 Figure Char"/>
    <w:basedOn w:val="DefaultParagraphFont"/>
    <w:link w:val="F11Figure"/>
    <w:uiPriority w:val="7"/>
    <w:rsid w:val="00EB1D13"/>
    <w:rPr>
      <w:sz w:val="18"/>
    </w:rPr>
  </w:style>
  <w:style w:type="paragraph" w:styleId="NoSpacing">
    <w:name w:val="No Spacing"/>
    <w:uiPriority w:val="1"/>
    <w:qFormat/>
    <w:rsid w:val="00EB1D13"/>
    <w:pPr>
      <w:spacing w:after="0" w:line="240" w:lineRule="auto"/>
    </w:pPr>
  </w:style>
  <w:style w:type="paragraph" w:styleId="BodyText">
    <w:name w:val="Body Text"/>
    <w:aliases w:val="F4 Main Text,Bulline,Body Text2,Document,Body Text Char1,Body Text2 Char1,Body text,body text. Body text,body text."/>
    <w:basedOn w:val="Normal"/>
    <w:link w:val="BodyTextChar"/>
    <w:qFormat/>
    <w:rsid w:val="00EB1D13"/>
    <w:pPr>
      <w:spacing w:before="120" w:after="120"/>
      <w:ind w:left="567"/>
      <w:jc w:val="both"/>
    </w:pPr>
  </w:style>
  <w:style w:type="character" w:customStyle="1" w:styleId="BodyTextChar">
    <w:name w:val="Body Text Char"/>
    <w:aliases w:val="F4 Main Text Char,Bulline Char,Body Text2 Char,Document Char,Body Text Char1 Char,Body Text2 Char1 Char,Body text Char,body text. Body text Char,body text. Char"/>
    <w:basedOn w:val="DefaultParagraphFont"/>
    <w:link w:val="BodyText"/>
    <w:rsid w:val="00EB1D13"/>
  </w:style>
  <w:style w:type="character" w:customStyle="1" w:styleId="Heading1Char">
    <w:name w:val="Heading 1 Char"/>
    <w:aliases w:val="F8 Main Heading Char, Char1 Char Char,Char1 Char Char Char,Char1 Char Char1"/>
    <w:basedOn w:val="DefaultParagraphFont"/>
    <w:link w:val="Heading1"/>
    <w:rsid w:val="00EB1D13"/>
    <w:rPr>
      <w:rFonts w:asciiTheme="majorHAnsi" w:eastAsiaTheme="majorEastAsia" w:hAnsiTheme="majorHAnsi" w:cstheme="majorBidi"/>
      <w:b/>
      <w:bCs/>
      <w:color w:val="FFFFFF" w:themeColor="background1"/>
      <w:sz w:val="28"/>
      <w:szCs w:val="28"/>
      <w:shd w:val="clear" w:color="auto" w:fill="0075A4"/>
    </w:rPr>
  </w:style>
  <w:style w:type="character" w:customStyle="1" w:styleId="Heading2Char">
    <w:name w:val="Heading 2 Char"/>
    <w:aliases w:val="F7 Sub Heading Char"/>
    <w:basedOn w:val="DefaultParagraphFont"/>
    <w:link w:val="Heading2"/>
    <w:rsid w:val="00EB1D13"/>
    <w:rPr>
      <w:rFonts w:asciiTheme="majorHAnsi" w:eastAsiaTheme="majorEastAsia" w:hAnsiTheme="majorHAnsi" w:cstheme="majorBidi"/>
      <w:b/>
      <w:bCs/>
      <w:color w:val="0075A4"/>
      <w:sz w:val="26"/>
      <w:szCs w:val="26"/>
    </w:rPr>
  </w:style>
  <w:style w:type="character" w:customStyle="1" w:styleId="Heading3Char">
    <w:name w:val="Heading 3 Char"/>
    <w:aliases w:val="F6 Sub sub Heading Char"/>
    <w:basedOn w:val="DefaultParagraphFont"/>
    <w:link w:val="Heading3"/>
    <w:rsid w:val="00EB1D13"/>
    <w:rPr>
      <w:rFonts w:asciiTheme="majorHAnsi" w:eastAsiaTheme="majorEastAsia" w:hAnsiTheme="majorHAnsi" w:cstheme="majorBidi"/>
      <w:b/>
      <w:bCs/>
    </w:rPr>
  </w:style>
  <w:style w:type="character" w:customStyle="1" w:styleId="Heading4Char">
    <w:name w:val="Heading 4 Char"/>
    <w:basedOn w:val="DefaultParagraphFont"/>
    <w:link w:val="Heading4"/>
    <w:rsid w:val="00EB1D13"/>
    <w:rPr>
      <w:rFonts w:asciiTheme="majorHAnsi" w:eastAsiaTheme="majorEastAsia" w:hAnsiTheme="majorHAnsi" w:cstheme="majorBidi"/>
      <w:b/>
      <w:bCs/>
      <w:i/>
      <w:iCs/>
    </w:rPr>
  </w:style>
  <w:style w:type="character" w:customStyle="1" w:styleId="Heading5Char">
    <w:name w:val="Heading 5 Char"/>
    <w:aliases w:val="paragraph Char"/>
    <w:basedOn w:val="DefaultParagraphFont"/>
    <w:link w:val="Heading5"/>
    <w:rsid w:val="00EB1D1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EB1D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B1D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B1D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B1D1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F11Figure"/>
    <w:uiPriority w:val="6"/>
    <w:qFormat/>
    <w:rsid w:val="00EB1D13"/>
    <w:pPr>
      <w:keepNext/>
      <w:keepLines/>
      <w:spacing w:before="240" w:after="120" w:line="240" w:lineRule="auto"/>
    </w:pPr>
    <w:rPr>
      <w:b/>
      <w:bCs/>
      <w:szCs w:val="18"/>
    </w:rPr>
  </w:style>
  <w:style w:type="paragraph" w:styleId="ListParagraph">
    <w:name w:val="List Paragraph"/>
    <w:basedOn w:val="Normal"/>
    <w:uiPriority w:val="34"/>
    <w:qFormat/>
    <w:rsid w:val="00E161E4"/>
    <w:pPr>
      <w:ind w:left="720"/>
      <w:contextualSpacing/>
    </w:pPr>
  </w:style>
  <w:style w:type="character" w:styleId="Hyperlink">
    <w:name w:val="Hyperlink"/>
    <w:basedOn w:val="DefaultParagraphFont"/>
    <w:uiPriority w:val="99"/>
    <w:unhideWhenUsed/>
    <w:rsid w:val="00E161E4"/>
    <w:rPr>
      <w:color w:val="0000FF" w:themeColor="hyperlink"/>
      <w:u w:val="single"/>
    </w:rPr>
  </w:style>
  <w:style w:type="paragraph" w:styleId="Title">
    <w:name w:val="Title"/>
    <w:basedOn w:val="Normal"/>
    <w:next w:val="Normal"/>
    <w:link w:val="TitleChar"/>
    <w:uiPriority w:val="10"/>
    <w:qFormat/>
    <w:rsid w:val="00E161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1E4"/>
    <w:rPr>
      <w:rFonts w:asciiTheme="majorHAnsi" w:eastAsiaTheme="majorEastAsia" w:hAnsiTheme="majorHAnsi" w:cstheme="majorBidi"/>
      <w:color w:val="17365D" w:themeColor="text2" w:themeShade="BF"/>
      <w:spacing w:val="5"/>
      <w:kern w:val="28"/>
      <w:sz w:val="52"/>
      <w:szCs w:val="52"/>
    </w:rPr>
  </w:style>
  <w:style w:type="character" w:customStyle="1" w:styleId="highlight2">
    <w:name w:val="highlight2"/>
    <w:basedOn w:val="DefaultParagraphFont"/>
    <w:rsid w:val="00E161E4"/>
  </w:style>
  <w:style w:type="character" w:customStyle="1" w:styleId="highlight">
    <w:name w:val="highlight"/>
    <w:basedOn w:val="DefaultParagraphFont"/>
    <w:rsid w:val="00E161E4"/>
  </w:style>
  <w:style w:type="paragraph" w:styleId="BalloonText">
    <w:name w:val="Balloon Text"/>
    <w:basedOn w:val="Normal"/>
    <w:link w:val="BalloonTextChar"/>
    <w:uiPriority w:val="99"/>
    <w:semiHidden/>
    <w:unhideWhenUsed/>
    <w:rsid w:val="00E1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yperlink" Target="http://www.ncbi.nlm.nih.gov/pubmed/?term=Borrow%20R%5BAuthor%5D&amp;cauthor=true&amp;cauthor_uid=25494168" TargetMode="External"/><Relationship Id="rId26" Type="http://schemas.openxmlformats.org/officeDocument/2006/relationships/hyperlink" Target="http://www.ic.nhs.uk/statistics-and-data-collections/health-and-lifestyles/immunisation/nhs-immunisation-statistics-england-2007-08-%5bns" TargetMode="External"/><Relationship Id="rId3" Type="http://schemas.openxmlformats.org/officeDocument/2006/relationships/settings" Target="settings.xml"/><Relationship Id="rId21" Type="http://schemas.openxmlformats.org/officeDocument/2006/relationships/hyperlink" Target="https://www.ncbi.nlm.nih.gov/pubmed/?term=Campbell%20H%5BAuthor%5D&amp;cauthor=true&amp;cauthor_uid=20219881" TargetMode="Externa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hyperlink" Target="http://www.ncbi.nlm.nih.gov/pubmed/?term=Enwere%20G%5BAuthor%5D&amp;cauthor=true&amp;cauthor_uid=25494168" TargetMode="External"/><Relationship Id="rId25" Type="http://schemas.openxmlformats.org/officeDocument/2006/relationships/hyperlink" Target="https://www.ncbi.nlm.nih.gov/pubmed/?term=Miller%20E%5BAuthor%5D&amp;cauthor=true&amp;cauthor_uid=20219881" TargetMode="External"/><Relationship Id="rId2" Type="http://schemas.openxmlformats.org/officeDocument/2006/relationships/styles" Target="styles.xml"/><Relationship Id="rId16" Type="http://schemas.openxmlformats.org/officeDocument/2006/relationships/hyperlink" Target="http://www.ncbi.nlm.nih.gov/pubmed/?term=Maturana%20GM%5BAuthor%5D&amp;cauthor=true&amp;cauthor_uid=25494168" TargetMode="External"/><Relationship Id="rId20" Type="http://schemas.openxmlformats.org/officeDocument/2006/relationships/hyperlink" Target="http://www.ncbi.nlm.nih.gov/pubmed/2549416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ps.co.uk/vision/thin/about-us" TargetMode="External"/><Relationship Id="rId11" Type="http://schemas.openxmlformats.org/officeDocument/2006/relationships/image" Target="media/image6.emf"/><Relationship Id="rId24" Type="http://schemas.openxmlformats.org/officeDocument/2006/relationships/hyperlink" Target="https://www.ncbi.nlm.nih.gov/pubmed/?term=Trotter%20C%5BAuthor%5D&amp;cauthor=true&amp;cauthor_uid=20219881" TargetMode="External"/><Relationship Id="rId5" Type="http://schemas.openxmlformats.org/officeDocument/2006/relationships/image" Target="media/image1.png"/><Relationship Id="rId15" Type="http://schemas.openxmlformats.org/officeDocument/2006/relationships/hyperlink" Target="http://www.ncbi.nlm.nih.gov/pubmed/?term=Bettinger%20JA%5BAuthor%5D&amp;cauthor=true&amp;cauthor_uid=25494168" TargetMode="External"/><Relationship Id="rId23" Type="http://schemas.openxmlformats.org/officeDocument/2006/relationships/hyperlink" Target="https://www.ncbi.nlm.nih.gov/pubmed/?term=Borrow%20R%5BAuthor%5D&amp;cauthor=true&amp;cauthor_uid=20219881" TargetMode="External"/><Relationship Id="rId28" Type="http://schemas.openxmlformats.org/officeDocument/2006/relationships/hyperlink" Target="https://www.ncbi.nlm.nih.gov/pubmed/?term=Miller%20E%5BAuthor%5D&amp;cauthor=true&amp;cauthor_uid=15755600" TargetMode="External"/><Relationship Id="rId10" Type="http://schemas.openxmlformats.org/officeDocument/2006/relationships/image" Target="media/image5.emf"/><Relationship Id="rId19" Type="http://schemas.openxmlformats.org/officeDocument/2006/relationships/hyperlink" Target="http://www.ncbi.nlm.nih.gov/pubmed/?term=Global%20Meningococcal%20Initiative%5BCorporate%20Author%5D"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www.ncbi.nlm.nih.gov/pubmed/?term=S%C3%A1fadi%20MA%5BAuthor%5D&amp;cauthor=true&amp;cauthor_uid=25494168" TargetMode="External"/><Relationship Id="rId22" Type="http://schemas.openxmlformats.org/officeDocument/2006/relationships/hyperlink" Target="https://www.ncbi.nlm.nih.gov/pubmed/?term=Andrews%20N%5BAuthor%5D&amp;cauthor=true&amp;cauthor_uid=20219881" TargetMode="External"/><Relationship Id="rId27" Type="http://schemas.openxmlformats.org/officeDocument/2006/relationships/hyperlink" Target="https://www.ncbi.nlm.nih.gov/pubmed/?term=Borrow%20R%5BAuthor%5D&amp;cauthor=true&amp;cauthor_uid=157556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5647</Words>
  <Characters>32191</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Campbell</dc:creator>
  <cp:lastModifiedBy>Sana Ibrahim</cp:lastModifiedBy>
  <cp:revision>2</cp:revision>
  <cp:lastPrinted>2018-10-29T15:37:00Z</cp:lastPrinted>
  <dcterms:created xsi:type="dcterms:W3CDTF">2019-01-28T14:44:00Z</dcterms:created>
  <dcterms:modified xsi:type="dcterms:W3CDTF">2019-01-28T14:44:00Z</dcterms:modified>
</cp:coreProperties>
</file>