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25" w:rsidRDefault="00333825" w:rsidP="00333825">
      <w:pPr>
        <w:shd w:val="clear" w:color="auto" w:fill="FFFFFF"/>
        <w:spacing w:line="240" w:lineRule="auto"/>
        <w:jc w:val="both"/>
        <w:rPr>
          <w:rStyle w:val="checkbox"/>
        </w:rPr>
      </w:pPr>
      <w:r>
        <w:rPr>
          <w:rStyle w:val="checkbox"/>
        </w:rPr>
        <w:fldChar w:fldCharType="begin"/>
      </w:r>
      <w:r>
        <w:rPr>
          <w:rStyle w:val="checkbox"/>
        </w:rPr>
        <w:instrText xml:space="preserve"> HYPERLINK "https://cris.sgul.ac.uk/viewobject.html?cid=1&amp;id=207979" \o "View details" </w:instrText>
      </w:r>
      <w:r>
        <w:rPr>
          <w:rStyle w:val="checkbox"/>
        </w:rPr>
        <w:fldChar w:fldCharType="separate"/>
      </w:r>
      <w:r>
        <w:rPr>
          <w:rStyle w:val="Hyperlink"/>
        </w:rPr>
        <w:t>CENTRAL SENSITISATION IN HAND OSTEOARTHRITIS: THE ANTERIOR CINGULATE CORTEX IS INVOLVED IN PAIN PROCESSING</w:t>
      </w:r>
      <w:r>
        <w:rPr>
          <w:rStyle w:val="checkbox"/>
        </w:rPr>
        <w:fldChar w:fldCharType="end"/>
      </w:r>
    </w:p>
    <w:p w:rsidR="00333825" w:rsidRPr="00333825" w:rsidRDefault="00333825" w:rsidP="00333825">
      <w:pPr>
        <w:shd w:val="clear" w:color="auto" w:fill="FFFFFF"/>
        <w:spacing w:line="240" w:lineRule="auto"/>
        <w:jc w:val="both"/>
        <w:rPr>
          <w:rFonts w:ascii="Roboto" w:eastAsia="Times New Roman" w:hAnsi="Roboto" w:cs="Times New Roman"/>
          <w:color w:val="111111"/>
          <w:sz w:val="24"/>
          <w:szCs w:val="24"/>
          <w:lang w:val="en" w:eastAsia="en-GB"/>
        </w:rPr>
      </w:pPr>
      <w:r w:rsidRPr="00333825">
        <w:rPr>
          <w:rFonts w:ascii="Roboto" w:eastAsia="Times New Roman" w:hAnsi="Roboto" w:cs="Times New Roman"/>
          <w:color w:val="111111"/>
          <w:sz w:val="24"/>
          <w:szCs w:val="24"/>
          <w:lang w:val="en" w:eastAsia="en-GB"/>
        </w:rPr>
        <w:t>Abstract</w:t>
      </w:r>
    </w:p>
    <w:p w:rsidR="00333825" w:rsidRDefault="00333825" w:rsidP="00333825">
      <w:pPr>
        <w:shd w:val="clear" w:color="auto" w:fill="FFFFFF"/>
        <w:spacing w:line="240" w:lineRule="auto"/>
        <w:jc w:val="both"/>
        <w:rPr>
          <w:rFonts w:ascii="Roboto" w:eastAsia="Times New Roman" w:hAnsi="Roboto" w:cs="Times New Roman"/>
          <w:color w:val="111111"/>
          <w:sz w:val="24"/>
          <w:szCs w:val="24"/>
          <w:lang w:val="en" w:eastAsia="en-GB"/>
        </w:rPr>
      </w:pPr>
      <w:r w:rsidRPr="00333825">
        <w:rPr>
          <w:rFonts w:ascii="Roboto" w:eastAsia="Times New Roman" w:hAnsi="Roboto" w:cs="Times New Roman"/>
          <w:color w:val="111111"/>
          <w:sz w:val="24"/>
          <w:szCs w:val="24"/>
          <w:lang w:val="en" w:eastAsia="en-GB"/>
        </w:rPr>
        <w:t xml:space="preserve">Background </w:t>
      </w:r>
    </w:p>
    <w:p w:rsidR="00333825" w:rsidRDefault="00333825" w:rsidP="00333825">
      <w:pPr>
        <w:shd w:val="clear" w:color="auto" w:fill="FFFFFF"/>
        <w:spacing w:line="240" w:lineRule="auto"/>
        <w:jc w:val="both"/>
        <w:rPr>
          <w:rFonts w:ascii="Roboto" w:eastAsia="Times New Roman" w:hAnsi="Roboto" w:cs="Times New Roman"/>
          <w:color w:val="111111"/>
          <w:sz w:val="24"/>
          <w:szCs w:val="24"/>
          <w:lang w:val="en" w:eastAsia="en-GB"/>
        </w:rPr>
      </w:pPr>
      <w:r w:rsidRPr="00333825">
        <w:rPr>
          <w:rFonts w:ascii="Roboto" w:eastAsia="Times New Roman" w:hAnsi="Roboto" w:cs="Times New Roman"/>
          <w:color w:val="111111"/>
          <w:sz w:val="24"/>
          <w:szCs w:val="24"/>
          <w:lang w:val="en" w:eastAsia="en-GB"/>
        </w:rPr>
        <w:t xml:space="preserve">We have previously shown that people suffering with chronic pain in hand OA have activation of central brain pain processing </w:t>
      </w:r>
      <w:proofErr w:type="spellStart"/>
      <w:r w:rsidRPr="00333825">
        <w:rPr>
          <w:rFonts w:ascii="Roboto" w:eastAsia="Times New Roman" w:hAnsi="Roboto" w:cs="Times New Roman"/>
          <w:color w:val="111111"/>
          <w:sz w:val="24"/>
          <w:szCs w:val="24"/>
          <w:lang w:val="en" w:eastAsia="en-GB"/>
        </w:rPr>
        <w:t>centres</w:t>
      </w:r>
      <w:proofErr w:type="spellEnd"/>
      <w:r w:rsidRPr="00333825">
        <w:rPr>
          <w:rFonts w:ascii="Roboto" w:eastAsia="Times New Roman" w:hAnsi="Roboto" w:cs="Times New Roman"/>
          <w:color w:val="111111"/>
          <w:sz w:val="24"/>
          <w:szCs w:val="24"/>
          <w:lang w:val="en" w:eastAsia="en-GB"/>
        </w:rPr>
        <w:t xml:space="preserve"> </w:t>
      </w:r>
      <w:proofErr w:type="spellStart"/>
      <w:r w:rsidRPr="00333825">
        <w:rPr>
          <w:rFonts w:ascii="Roboto" w:eastAsia="Times New Roman" w:hAnsi="Roboto" w:cs="Times New Roman"/>
          <w:color w:val="111111"/>
          <w:sz w:val="24"/>
          <w:szCs w:val="24"/>
          <w:lang w:val="en" w:eastAsia="en-GB"/>
        </w:rPr>
        <w:t>localised</w:t>
      </w:r>
      <w:proofErr w:type="spellEnd"/>
      <w:r w:rsidRPr="00333825">
        <w:rPr>
          <w:rFonts w:ascii="Roboto" w:eastAsia="Times New Roman" w:hAnsi="Roboto" w:cs="Times New Roman"/>
          <w:color w:val="111111"/>
          <w:sz w:val="24"/>
          <w:szCs w:val="24"/>
          <w:lang w:val="en" w:eastAsia="en-GB"/>
        </w:rPr>
        <w:t xml:space="preserve"> to the anterior cingulate cortex, insular cortex and thalamus by functional neuroimaging (1) and algometry (2). Objectives </w:t>
      </w:r>
      <w:proofErr w:type="gramStart"/>
      <w:r w:rsidRPr="00333825">
        <w:rPr>
          <w:rFonts w:ascii="Roboto" w:eastAsia="Times New Roman" w:hAnsi="Roboto" w:cs="Times New Roman"/>
          <w:color w:val="111111"/>
          <w:sz w:val="24"/>
          <w:szCs w:val="24"/>
          <w:lang w:val="en" w:eastAsia="en-GB"/>
        </w:rPr>
        <w:t>We</w:t>
      </w:r>
      <w:proofErr w:type="gramEnd"/>
      <w:r w:rsidRPr="00333825">
        <w:rPr>
          <w:rFonts w:ascii="Roboto" w:eastAsia="Times New Roman" w:hAnsi="Roboto" w:cs="Times New Roman"/>
          <w:color w:val="111111"/>
          <w:sz w:val="24"/>
          <w:szCs w:val="24"/>
          <w:lang w:val="en" w:eastAsia="en-GB"/>
        </w:rPr>
        <w:t xml:space="preserve"> </w:t>
      </w:r>
      <w:proofErr w:type="spellStart"/>
      <w:r w:rsidRPr="00333825">
        <w:rPr>
          <w:rFonts w:ascii="Roboto" w:eastAsia="Times New Roman" w:hAnsi="Roboto" w:cs="Times New Roman"/>
          <w:color w:val="111111"/>
          <w:sz w:val="24"/>
          <w:szCs w:val="24"/>
          <w:lang w:val="en" w:eastAsia="en-GB"/>
        </w:rPr>
        <w:t>hypothesised</w:t>
      </w:r>
      <w:proofErr w:type="spellEnd"/>
      <w:r w:rsidRPr="00333825">
        <w:rPr>
          <w:rFonts w:ascii="Roboto" w:eastAsia="Times New Roman" w:hAnsi="Roboto" w:cs="Times New Roman"/>
          <w:color w:val="111111"/>
          <w:sz w:val="24"/>
          <w:szCs w:val="24"/>
          <w:lang w:val="en" w:eastAsia="en-GB"/>
        </w:rPr>
        <w:t xml:space="preserve"> that hand OA subjects will have structural differences in 3 pain-processing regions of the brain - the anterior cingulate cortex (ACC), insular cortex and thalamus - based on activation of brain </w:t>
      </w:r>
      <w:proofErr w:type="spellStart"/>
      <w:r w:rsidRPr="00333825">
        <w:rPr>
          <w:rFonts w:ascii="Roboto" w:eastAsia="Times New Roman" w:hAnsi="Roboto" w:cs="Times New Roman"/>
          <w:color w:val="111111"/>
          <w:sz w:val="24"/>
          <w:szCs w:val="24"/>
          <w:lang w:val="en" w:eastAsia="en-GB"/>
        </w:rPr>
        <w:t>centres</w:t>
      </w:r>
      <w:proofErr w:type="spellEnd"/>
      <w:r w:rsidRPr="00333825">
        <w:rPr>
          <w:rFonts w:ascii="Roboto" w:eastAsia="Times New Roman" w:hAnsi="Roboto" w:cs="Times New Roman"/>
          <w:color w:val="111111"/>
          <w:sz w:val="24"/>
          <w:szCs w:val="24"/>
          <w:lang w:val="en" w:eastAsia="en-GB"/>
        </w:rPr>
        <w:t xml:space="preserve"> we have found previously (1). Our brain neuroimaging work was part of a </w:t>
      </w:r>
      <w:proofErr w:type="spellStart"/>
      <w:r w:rsidRPr="00333825">
        <w:rPr>
          <w:rFonts w:ascii="Roboto" w:eastAsia="Times New Roman" w:hAnsi="Roboto" w:cs="Times New Roman"/>
          <w:color w:val="111111"/>
          <w:sz w:val="24"/>
          <w:szCs w:val="24"/>
          <w:lang w:val="en" w:eastAsia="en-GB"/>
        </w:rPr>
        <w:t>randomised</w:t>
      </w:r>
      <w:proofErr w:type="spellEnd"/>
      <w:r w:rsidRPr="00333825">
        <w:rPr>
          <w:rFonts w:ascii="Roboto" w:eastAsia="Times New Roman" w:hAnsi="Roboto" w:cs="Times New Roman"/>
          <w:color w:val="111111"/>
          <w:sz w:val="24"/>
          <w:szCs w:val="24"/>
          <w:lang w:val="en" w:eastAsia="en-GB"/>
        </w:rPr>
        <w:t xml:space="preserve">, placebo-controlled trial to assess the effect on clinical pain outcomes by intervention with centrally-acting analgesic agents: </w:t>
      </w:r>
      <w:proofErr w:type="spellStart"/>
      <w:r w:rsidRPr="00333825">
        <w:rPr>
          <w:rFonts w:ascii="Roboto" w:eastAsia="Times New Roman" w:hAnsi="Roboto" w:cs="Times New Roman"/>
          <w:color w:val="111111"/>
          <w:sz w:val="24"/>
          <w:szCs w:val="24"/>
          <w:lang w:val="en" w:eastAsia="en-GB"/>
        </w:rPr>
        <w:t>pregabalin</w:t>
      </w:r>
      <w:proofErr w:type="spellEnd"/>
      <w:r w:rsidRPr="00333825">
        <w:rPr>
          <w:rFonts w:ascii="Roboto" w:eastAsia="Times New Roman" w:hAnsi="Roboto" w:cs="Times New Roman"/>
          <w:color w:val="111111"/>
          <w:sz w:val="24"/>
          <w:szCs w:val="24"/>
          <w:lang w:val="en" w:eastAsia="en-GB"/>
        </w:rPr>
        <w:t xml:space="preserve"> or duloxetine. </w:t>
      </w:r>
    </w:p>
    <w:p w:rsidR="00333825" w:rsidRDefault="00333825" w:rsidP="00333825">
      <w:pPr>
        <w:shd w:val="clear" w:color="auto" w:fill="FFFFFF"/>
        <w:spacing w:line="240" w:lineRule="auto"/>
        <w:jc w:val="both"/>
        <w:rPr>
          <w:rFonts w:ascii="Roboto" w:eastAsia="Times New Roman" w:hAnsi="Roboto" w:cs="Times New Roman"/>
          <w:color w:val="111111"/>
          <w:sz w:val="24"/>
          <w:szCs w:val="24"/>
          <w:lang w:val="en" w:eastAsia="en-GB"/>
        </w:rPr>
      </w:pPr>
      <w:r w:rsidRPr="00333825">
        <w:rPr>
          <w:rFonts w:ascii="Roboto" w:eastAsia="Times New Roman" w:hAnsi="Roboto" w:cs="Times New Roman"/>
          <w:color w:val="111111"/>
          <w:sz w:val="24"/>
          <w:szCs w:val="24"/>
          <w:lang w:val="en" w:eastAsia="en-GB"/>
        </w:rPr>
        <w:t xml:space="preserve">Methods </w:t>
      </w:r>
    </w:p>
    <w:p w:rsidR="00333825" w:rsidRDefault="00333825" w:rsidP="00333825">
      <w:pPr>
        <w:shd w:val="clear" w:color="auto" w:fill="FFFFFF"/>
        <w:spacing w:line="240" w:lineRule="auto"/>
        <w:jc w:val="both"/>
        <w:rPr>
          <w:rFonts w:ascii="Roboto" w:eastAsia="Times New Roman" w:hAnsi="Roboto" w:cs="Times New Roman"/>
          <w:color w:val="111111"/>
          <w:sz w:val="24"/>
          <w:szCs w:val="24"/>
          <w:lang w:val="en" w:eastAsia="en-GB"/>
        </w:rPr>
      </w:pPr>
      <w:r w:rsidRPr="00333825">
        <w:rPr>
          <w:rFonts w:ascii="Roboto" w:eastAsia="Times New Roman" w:hAnsi="Roboto" w:cs="Times New Roman"/>
          <w:color w:val="111111"/>
          <w:sz w:val="24"/>
          <w:szCs w:val="24"/>
          <w:lang w:val="en" w:eastAsia="en-GB"/>
        </w:rPr>
        <w:t xml:space="preserve">The primary outcome measures for our clinical trial were hand pain Numerical Rating Scale (NRS) and AUSCAN pain after 12 weeks' treatment. In secondary outcome analyses, participants with hand OA (n=28) underwent T1-weighted MRI of the brain before and after 12 weeks of treatment with </w:t>
      </w:r>
      <w:proofErr w:type="spellStart"/>
      <w:r w:rsidRPr="00333825">
        <w:rPr>
          <w:rFonts w:ascii="Roboto" w:eastAsia="Times New Roman" w:hAnsi="Roboto" w:cs="Times New Roman"/>
          <w:color w:val="111111"/>
          <w:sz w:val="24"/>
          <w:szCs w:val="24"/>
          <w:lang w:val="en" w:eastAsia="en-GB"/>
        </w:rPr>
        <w:t>pregabalin</w:t>
      </w:r>
      <w:proofErr w:type="spellEnd"/>
      <w:r w:rsidRPr="00333825">
        <w:rPr>
          <w:rFonts w:ascii="Roboto" w:eastAsia="Times New Roman" w:hAnsi="Roboto" w:cs="Times New Roman"/>
          <w:color w:val="111111"/>
          <w:sz w:val="24"/>
          <w:szCs w:val="24"/>
          <w:lang w:val="en" w:eastAsia="en-GB"/>
        </w:rPr>
        <w:t xml:space="preserve">, duloxetine or placebo therapy. Grey matter brain structure was compared using </w:t>
      </w:r>
      <w:proofErr w:type="spellStart"/>
      <w:r w:rsidRPr="00333825">
        <w:rPr>
          <w:rFonts w:ascii="Roboto" w:eastAsia="Times New Roman" w:hAnsi="Roboto" w:cs="Times New Roman"/>
          <w:color w:val="111111"/>
          <w:sz w:val="24"/>
          <w:szCs w:val="24"/>
          <w:lang w:val="en" w:eastAsia="en-GB"/>
        </w:rPr>
        <w:t>FreeSurfer</w:t>
      </w:r>
      <w:proofErr w:type="spellEnd"/>
      <w:r w:rsidRPr="00333825">
        <w:rPr>
          <w:rFonts w:ascii="Roboto" w:eastAsia="Times New Roman" w:hAnsi="Roboto" w:cs="Times New Roman"/>
          <w:color w:val="111111"/>
          <w:sz w:val="24"/>
          <w:szCs w:val="24"/>
          <w:lang w:val="en" w:eastAsia="en-GB"/>
        </w:rPr>
        <w:t xml:space="preserve"> regional volumetric analysis and voxel-based morphometry (VBM) to age-matched controls (n=11), and evaluated for volume changes in the ACC, insular cortex and thalamus. Results In our clinical trial, we observed clinically significant improvement in </w:t>
      </w:r>
      <w:proofErr w:type="spellStart"/>
      <w:r w:rsidRPr="00333825">
        <w:rPr>
          <w:rFonts w:ascii="Roboto" w:eastAsia="Times New Roman" w:hAnsi="Roboto" w:cs="Times New Roman"/>
          <w:color w:val="111111"/>
          <w:sz w:val="24"/>
          <w:szCs w:val="24"/>
          <w:lang w:val="en" w:eastAsia="en-GB"/>
        </w:rPr>
        <w:t>pregabalin</w:t>
      </w:r>
      <w:proofErr w:type="spellEnd"/>
      <w:r w:rsidRPr="00333825">
        <w:rPr>
          <w:rFonts w:ascii="Roboto" w:eastAsia="Times New Roman" w:hAnsi="Roboto" w:cs="Times New Roman"/>
          <w:color w:val="111111"/>
          <w:sz w:val="24"/>
          <w:szCs w:val="24"/>
          <w:lang w:val="en" w:eastAsia="en-GB"/>
        </w:rPr>
        <w:t xml:space="preserve">, duloxetine and placebo treatment groups after 12 weeks (ANOVA p=0.0078). Most notably, pairwise comparisons for </w:t>
      </w:r>
      <w:proofErr w:type="spellStart"/>
      <w:r w:rsidRPr="00333825">
        <w:rPr>
          <w:rFonts w:ascii="Roboto" w:eastAsia="Times New Roman" w:hAnsi="Roboto" w:cs="Times New Roman"/>
          <w:color w:val="111111"/>
          <w:sz w:val="24"/>
          <w:szCs w:val="24"/>
          <w:lang w:val="en" w:eastAsia="en-GB"/>
        </w:rPr>
        <w:t>pregabalin</w:t>
      </w:r>
      <w:proofErr w:type="spellEnd"/>
      <w:r w:rsidRPr="00333825">
        <w:rPr>
          <w:rFonts w:ascii="Roboto" w:eastAsia="Times New Roman" w:hAnsi="Roboto" w:cs="Times New Roman"/>
          <w:color w:val="111111"/>
          <w:sz w:val="24"/>
          <w:szCs w:val="24"/>
          <w:lang w:val="en" w:eastAsia="en-GB"/>
        </w:rPr>
        <w:t xml:space="preserve"> vs placebo showed significant improvement for NRS pain and AUSCAN pain outcomes in the ITT analysis (p&lt;0.05), but not for duloxetine vs placebo after 12 weeks' (p&gt;0.05). Both voxel-wise and regional volumetric analyses demonstrated areas of reduced grey matter volume in the ACC of hand OA subjects, relative to control subjects,</w:t>
      </w:r>
      <w:r>
        <w:rPr>
          <w:rFonts w:ascii="Roboto" w:eastAsia="Times New Roman" w:hAnsi="Roboto" w:cs="Times New Roman"/>
          <w:color w:val="111111"/>
          <w:sz w:val="24"/>
          <w:szCs w:val="24"/>
          <w:lang w:val="en" w:eastAsia="en-GB"/>
        </w:rPr>
        <w:t xml:space="preserve"> at baseline (p&lt;0.05)</w:t>
      </w:r>
      <w:r w:rsidRPr="00333825">
        <w:rPr>
          <w:rFonts w:ascii="Roboto" w:eastAsia="Times New Roman" w:hAnsi="Roboto" w:cs="Times New Roman"/>
          <w:color w:val="111111"/>
          <w:sz w:val="24"/>
          <w:szCs w:val="24"/>
          <w:lang w:val="en" w:eastAsia="en-GB"/>
        </w:rPr>
        <w:t xml:space="preserve">. The structural differences in the ACC persisted following 12 weeks of treatment with </w:t>
      </w:r>
      <w:proofErr w:type="spellStart"/>
      <w:r w:rsidRPr="00333825">
        <w:rPr>
          <w:rFonts w:ascii="Roboto" w:eastAsia="Times New Roman" w:hAnsi="Roboto" w:cs="Times New Roman"/>
          <w:color w:val="111111"/>
          <w:sz w:val="24"/>
          <w:szCs w:val="24"/>
          <w:lang w:val="en" w:eastAsia="en-GB"/>
        </w:rPr>
        <w:t>pregabalin</w:t>
      </w:r>
      <w:proofErr w:type="spellEnd"/>
      <w:r w:rsidRPr="00333825">
        <w:rPr>
          <w:rFonts w:ascii="Roboto" w:eastAsia="Times New Roman" w:hAnsi="Roboto" w:cs="Times New Roman"/>
          <w:color w:val="111111"/>
          <w:sz w:val="24"/>
          <w:szCs w:val="24"/>
          <w:lang w:val="en" w:eastAsia="en-GB"/>
        </w:rPr>
        <w:t xml:space="preserve">, duloxetine or placebo therapy (p&lt;0.05). We did not observe structural differences in the insular cortex or thalamus in any of the three groups. </w:t>
      </w:r>
    </w:p>
    <w:p w:rsidR="00333825" w:rsidRDefault="00333825" w:rsidP="00333825">
      <w:pPr>
        <w:shd w:val="clear" w:color="auto" w:fill="FFFFFF"/>
        <w:spacing w:line="240" w:lineRule="auto"/>
        <w:jc w:val="both"/>
        <w:rPr>
          <w:rFonts w:ascii="Roboto" w:eastAsia="Times New Roman" w:hAnsi="Roboto" w:cs="Times New Roman"/>
          <w:color w:val="111111"/>
          <w:sz w:val="24"/>
          <w:szCs w:val="24"/>
          <w:lang w:val="en" w:eastAsia="en-GB"/>
        </w:rPr>
      </w:pPr>
      <w:r w:rsidRPr="00333825">
        <w:rPr>
          <w:rFonts w:ascii="Roboto" w:eastAsia="Times New Roman" w:hAnsi="Roboto" w:cs="Times New Roman"/>
          <w:color w:val="111111"/>
          <w:sz w:val="24"/>
          <w:szCs w:val="24"/>
          <w:lang w:val="en" w:eastAsia="en-GB"/>
        </w:rPr>
        <w:t xml:space="preserve">Conclusions </w:t>
      </w:r>
    </w:p>
    <w:p w:rsidR="00333825" w:rsidRDefault="00333825" w:rsidP="00333825">
      <w:pPr>
        <w:shd w:val="clear" w:color="auto" w:fill="FFFFFF"/>
        <w:spacing w:line="240" w:lineRule="auto"/>
        <w:jc w:val="both"/>
        <w:rPr>
          <w:rFonts w:ascii="Roboto" w:eastAsia="Times New Roman" w:hAnsi="Roboto" w:cs="Times New Roman"/>
          <w:color w:val="111111"/>
          <w:sz w:val="24"/>
          <w:szCs w:val="24"/>
          <w:lang w:val="en" w:eastAsia="en-GB"/>
        </w:rPr>
      </w:pPr>
      <w:r w:rsidRPr="00333825">
        <w:rPr>
          <w:rFonts w:ascii="Roboto" w:eastAsia="Times New Roman" w:hAnsi="Roboto" w:cs="Times New Roman"/>
          <w:color w:val="111111"/>
          <w:sz w:val="24"/>
          <w:szCs w:val="24"/>
          <w:lang w:val="en" w:eastAsia="en-GB"/>
        </w:rPr>
        <w:t>We found that the ACC volume was reduced in participants with hand OA. The ACC is a key pain-processing region of the brain. Changes in ACC grey matter volume have previously been described in other pai</w:t>
      </w:r>
      <w:bookmarkStart w:id="0" w:name="_GoBack"/>
      <w:bookmarkEnd w:id="0"/>
      <w:r w:rsidRPr="00333825">
        <w:rPr>
          <w:rFonts w:ascii="Roboto" w:eastAsia="Times New Roman" w:hAnsi="Roboto" w:cs="Times New Roman"/>
          <w:color w:val="111111"/>
          <w:sz w:val="24"/>
          <w:szCs w:val="24"/>
          <w:lang w:val="en" w:eastAsia="en-GB"/>
        </w:rPr>
        <w:t xml:space="preserve">nful conditions, but not hand OA. ACC grey matter volume reduction is thought to represent neural plasticity in chronic pain states. Our data supports the role of central </w:t>
      </w:r>
      <w:proofErr w:type="spellStart"/>
      <w:r w:rsidRPr="00333825">
        <w:rPr>
          <w:rFonts w:ascii="Roboto" w:eastAsia="Times New Roman" w:hAnsi="Roboto" w:cs="Times New Roman"/>
          <w:color w:val="111111"/>
          <w:sz w:val="24"/>
          <w:szCs w:val="24"/>
          <w:lang w:val="en" w:eastAsia="en-GB"/>
        </w:rPr>
        <w:t>sensitisation</w:t>
      </w:r>
      <w:proofErr w:type="spellEnd"/>
      <w:r w:rsidRPr="00333825">
        <w:rPr>
          <w:rFonts w:ascii="Roboto" w:eastAsia="Times New Roman" w:hAnsi="Roboto" w:cs="Times New Roman"/>
          <w:color w:val="111111"/>
          <w:sz w:val="24"/>
          <w:szCs w:val="24"/>
          <w:lang w:val="en" w:eastAsia="en-GB"/>
        </w:rPr>
        <w:t xml:space="preserve"> in hand OA and provides a rationale for the further investigation of centrally-acting analgesics in its management. Our trial demonstrated improvement in clinical endpoints for pain for </w:t>
      </w:r>
      <w:proofErr w:type="spellStart"/>
      <w:r w:rsidRPr="00333825">
        <w:rPr>
          <w:rFonts w:ascii="Roboto" w:eastAsia="Times New Roman" w:hAnsi="Roboto" w:cs="Times New Roman"/>
          <w:color w:val="111111"/>
          <w:sz w:val="24"/>
          <w:szCs w:val="24"/>
          <w:lang w:val="en" w:eastAsia="en-GB"/>
        </w:rPr>
        <w:t>pregabalin</w:t>
      </w:r>
      <w:proofErr w:type="spellEnd"/>
      <w:r w:rsidRPr="00333825">
        <w:rPr>
          <w:rFonts w:ascii="Roboto" w:eastAsia="Times New Roman" w:hAnsi="Roboto" w:cs="Times New Roman"/>
          <w:color w:val="111111"/>
          <w:sz w:val="24"/>
          <w:szCs w:val="24"/>
          <w:lang w:val="en" w:eastAsia="en-GB"/>
        </w:rPr>
        <w:t xml:space="preserve"> vs placebo and duloxetine vs placebo, respectively (p&lt;0.05). However, structural differences in the ACC were still evident following 12 weeks of treatment with </w:t>
      </w:r>
      <w:proofErr w:type="spellStart"/>
      <w:r w:rsidRPr="00333825">
        <w:rPr>
          <w:rFonts w:ascii="Roboto" w:eastAsia="Times New Roman" w:hAnsi="Roboto" w:cs="Times New Roman"/>
          <w:color w:val="111111"/>
          <w:sz w:val="24"/>
          <w:szCs w:val="24"/>
          <w:lang w:val="en" w:eastAsia="en-GB"/>
        </w:rPr>
        <w:t>pregabalin</w:t>
      </w:r>
      <w:proofErr w:type="spellEnd"/>
      <w:r w:rsidRPr="00333825">
        <w:rPr>
          <w:rFonts w:ascii="Roboto" w:eastAsia="Times New Roman" w:hAnsi="Roboto" w:cs="Times New Roman"/>
          <w:color w:val="111111"/>
          <w:sz w:val="24"/>
          <w:szCs w:val="24"/>
          <w:lang w:val="en" w:eastAsia="en-GB"/>
        </w:rPr>
        <w:t xml:space="preserve"> or duloxetine. This may relate to the relatively short duration of treatment in our study. Alternatively, the baseline differences in the ACC may represent irreversible changes. Longitudinal studies with greater follow-up periods are necessary to further investigate this. </w:t>
      </w:r>
    </w:p>
    <w:p w:rsidR="00333825" w:rsidRDefault="00333825" w:rsidP="00333825">
      <w:pPr>
        <w:shd w:val="clear" w:color="auto" w:fill="FFFFFF"/>
        <w:spacing w:line="240" w:lineRule="auto"/>
        <w:rPr>
          <w:rFonts w:ascii="Roboto" w:eastAsia="Times New Roman" w:hAnsi="Roboto" w:cs="Times New Roman"/>
          <w:color w:val="111111"/>
          <w:sz w:val="24"/>
          <w:szCs w:val="24"/>
          <w:lang w:val="en" w:eastAsia="en-GB"/>
        </w:rPr>
      </w:pPr>
    </w:p>
    <w:p w:rsidR="00333825" w:rsidRDefault="00333825" w:rsidP="00333825">
      <w:pPr>
        <w:shd w:val="clear" w:color="auto" w:fill="FFFFFF"/>
        <w:spacing w:line="240" w:lineRule="auto"/>
        <w:rPr>
          <w:rFonts w:ascii="Roboto" w:eastAsia="Times New Roman" w:hAnsi="Roboto" w:cs="Times New Roman"/>
          <w:color w:val="111111"/>
          <w:sz w:val="24"/>
          <w:szCs w:val="24"/>
          <w:lang w:val="en" w:eastAsia="en-GB"/>
        </w:rPr>
      </w:pPr>
    </w:p>
    <w:p w:rsidR="00333825" w:rsidRDefault="00333825" w:rsidP="00333825">
      <w:pPr>
        <w:shd w:val="clear" w:color="auto" w:fill="FFFFFF"/>
        <w:spacing w:line="240" w:lineRule="auto"/>
        <w:rPr>
          <w:rFonts w:ascii="Roboto" w:eastAsia="Times New Roman" w:hAnsi="Roboto" w:cs="Times New Roman"/>
          <w:color w:val="111111"/>
          <w:sz w:val="24"/>
          <w:szCs w:val="24"/>
          <w:lang w:val="en" w:eastAsia="en-GB"/>
        </w:rPr>
      </w:pPr>
    </w:p>
    <w:p w:rsidR="00333825" w:rsidRDefault="00333825" w:rsidP="00333825">
      <w:pPr>
        <w:shd w:val="clear" w:color="auto" w:fill="FFFFFF"/>
        <w:spacing w:line="240" w:lineRule="auto"/>
        <w:rPr>
          <w:rFonts w:ascii="Roboto" w:eastAsia="Times New Roman" w:hAnsi="Roboto" w:cs="Times New Roman"/>
          <w:color w:val="111111"/>
          <w:sz w:val="24"/>
          <w:szCs w:val="24"/>
          <w:lang w:val="en" w:eastAsia="en-GB"/>
        </w:rPr>
      </w:pPr>
      <w:r>
        <w:rPr>
          <w:rFonts w:ascii="Roboto" w:eastAsia="Times New Roman" w:hAnsi="Roboto" w:cs="Times New Roman"/>
          <w:color w:val="111111"/>
          <w:sz w:val="24"/>
          <w:szCs w:val="24"/>
          <w:lang w:val="en" w:eastAsia="en-GB"/>
        </w:rPr>
        <w:t xml:space="preserve">References </w:t>
      </w:r>
    </w:p>
    <w:p w:rsidR="00333825" w:rsidRDefault="00333825" w:rsidP="00333825">
      <w:pPr>
        <w:pStyle w:val="ListParagraph"/>
        <w:numPr>
          <w:ilvl w:val="0"/>
          <w:numId w:val="1"/>
        </w:numPr>
        <w:shd w:val="clear" w:color="auto" w:fill="FFFFFF"/>
        <w:spacing w:line="240" w:lineRule="auto"/>
        <w:rPr>
          <w:rFonts w:ascii="Roboto" w:eastAsia="Times New Roman" w:hAnsi="Roboto" w:cs="Times New Roman"/>
          <w:color w:val="111111"/>
          <w:sz w:val="24"/>
          <w:szCs w:val="24"/>
          <w:lang w:val="en" w:eastAsia="en-GB"/>
        </w:rPr>
      </w:pPr>
      <w:proofErr w:type="spellStart"/>
      <w:r w:rsidRPr="00333825">
        <w:rPr>
          <w:rFonts w:ascii="Roboto" w:eastAsia="Times New Roman" w:hAnsi="Roboto" w:cs="Times New Roman"/>
          <w:color w:val="111111"/>
          <w:sz w:val="24"/>
          <w:szCs w:val="24"/>
          <w:lang w:val="en" w:eastAsia="en-GB"/>
        </w:rPr>
        <w:t>Sofat</w:t>
      </w:r>
      <w:proofErr w:type="spellEnd"/>
      <w:r w:rsidRPr="00333825">
        <w:rPr>
          <w:rFonts w:ascii="Roboto" w:eastAsia="Times New Roman" w:hAnsi="Roboto" w:cs="Times New Roman"/>
          <w:color w:val="111111"/>
          <w:sz w:val="24"/>
          <w:szCs w:val="24"/>
          <w:lang w:val="en" w:eastAsia="en-GB"/>
        </w:rPr>
        <w:t xml:space="preserve"> N, et al. Journal of Biomedical Graphics and Computing, 2013, 3(4)</w:t>
      </w:r>
      <w:r>
        <w:rPr>
          <w:rFonts w:ascii="Roboto" w:eastAsia="Times New Roman" w:hAnsi="Roboto" w:cs="Times New Roman"/>
          <w:color w:val="111111"/>
          <w:sz w:val="24"/>
          <w:szCs w:val="24"/>
          <w:lang w:val="en" w:eastAsia="en-GB"/>
        </w:rPr>
        <w:t xml:space="preserve">. </w:t>
      </w:r>
      <w:proofErr w:type="spellStart"/>
      <w:proofErr w:type="gramStart"/>
      <w:r>
        <w:rPr>
          <w:rFonts w:ascii="Roboto" w:eastAsia="Times New Roman" w:hAnsi="Roboto" w:cs="Times New Roman"/>
          <w:color w:val="111111"/>
          <w:sz w:val="24"/>
          <w:szCs w:val="24"/>
          <w:lang w:val="en" w:eastAsia="en-GB"/>
        </w:rPr>
        <w:t>doi</w:t>
      </w:r>
      <w:proofErr w:type="spellEnd"/>
      <w:proofErr w:type="gramEnd"/>
      <w:r>
        <w:rPr>
          <w:rFonts w:ascii="Roboto" w:eastAsia="Times New Roman" w:hAnsi="Roboto" w:cs="Times New Roman"/>
          <w:color w:val="111111"/>
          <w:sz w:val="24"/>
          <w:szCs w:val="24"/>
          <w:lang w:val="en" w:eastAsia="en-GB"/>
        </w:rPr>
        <w:t xml:space="preserve">:. 10.5430/jbgc.v3n4p20. </w:t>
      </w:r>
    </w:p>
    <w:p w:rsidR="00333825" w:rsidRDefault="00333825" w:rsidP="00333825">
      <w:pPr>
        <w:pStyle w:val="ListParagraph"/>
        <w:numPr>
          <w:ilvl w:val="0"/>
          <w:numId w:val="1"/>
        </w:numPr>
        <w:shd w:val="clear" w:color="auto" w:fill="FFFFFF"/>
        <w:spacing w:line="240" w:lineRule="auto"/>
        <w:rPr>
          <w:rFonts w:ascii="Roboto" w:eastAsia="Times New Roman" w:hAnsi="Roboto" w:cs="Times New Roman"/>
          <w:color w:val="111111"/>
          <w:sz w:val="24"/>
          <w:szCs w:val="24"/>
          <w:lang w:val="en" w:eastAsia="en-GB"/>
        </w:rPr>
      </w:pPr>
      <w:proofErr w:type="spellStart"/>
      <w:r w:rsidRPr="00333825">
        <w:rPr>
          <w:rFonts w:ascii="Roboto" w:eastAsia="Times New Roman" w:hAnsi="Roboto" w:cs="Times New Roman"/>
          <w:color w:val="111111"/>
          <w:sz w:val="24"/>
          <w:szCs w:val="24"/>
          <w:lang w:val="en" w:eastAsia="en-GB"/>
        </w:rPr>
        <w:t>Wajed</w:t>
      </w:r>
      <w:proofErr w:type="spellEnd"/>
      <w:r w:rsidRPr="00333825">
        <w:rPr>
          <w:rFonts w:ascii="Roboto" w:eastAsia="Times New Roman" w:hAnsi="Roboto" w:cs="Times New Roman"/>
          <w:color w:val="111111"/>
          <w:sz w:val="24"/>
          <w:szCs w:val="24"/>
          <w:lang w:val="en" w:eastAsia="en-GB"/>
        </w:rPr>
        <w:t xml:space="preserve"> J, et al. International Journal of Rheumatology 2012; 2012:703138. References </w:t>
      </w:r>
    </w:p>
    <w:p w:rsidR="00333825" w:rsidRDefault="00333825" w:rsidP="00333825">
      <w:pPr>
        <w:pStyle w:val="ListParagraph"/>
        <w:shd w:val="clear" w:color="auto" w:fill="FFFFFF"/>
        <w:spacing w:line="240" w:lineRule="auto"/>
        <w:rPr>
          <w:rFonts w:ascii="Roboto" w:eastAsia="Times New Roman" w:hAnsi="Roboto" w:cs="Times New Roman"/>
          <w:color w:val="111111"/>
          <w:sz w:val="24"/>
          <w:szCs w:val="24"/>
          <w:lang w:val="en" w:eastAsia="en-GB"/>
        </w:rPr>
      </w:pPr>
    </w:p>
    <w:p w:rsidR="00333825" w:rsidRDefault="00333825" w:rsidP="00333825">
      <w:pPr>
        <w:pStyle w:val="ListParagraph"/>
        <w:shd w:val="clear" w:color="auto" w:fill="FFFFFF"/>
        <w:spacing w:line="240" w:lineRule="auto"/>
        <w:rPr>
          <w:rFonts w:ascii="Roboto" w:eastAsia="Times New Roman" w:hAnsi="Roboto" w:cs="Times New Roman"/>
          <w:color w:val="111111"/>
          <w:sz w:val="24"/>
          <w:szCs w:val="24"/>
          <w:lang w:val="en" w:eastAsia="en-GB"/>
        </w:rPr>
      </w:pPr>
    </w:p>
    <w:p w:rsidR="00333825" w:rsidRPr="00333825" w:rsidRDefault="00333825" w:rsidP="00333825">
      <w:pPr>
        <w:pStyle w:val="ListParagraph"/>
        <w:shd w:val="clear" w:color="auto" w:fill="FFFFFF"/>
        <w:spacing w:line="240" w:lineRule="auto"/>
        <w:rPr>
          <w:rFonts w:ascii="Roboto" w:eastAsia="Times New Roman" w:hAnsi="Roboto" w:cs="Times New Roman"/>
          <w:color w:val="111111"/>
          <w:sz w:val="24"/>
          <w:szCs w:val="24"/>
          <w:lang w:val="en" w:eastAsia="en-GB"/>
        </w:rPr>
      </w:pPr>
      <w:r w:rsidRPr="00333825">
        <w:rPr>
          <w:rFonts w:ascii="Roboto" w:eastAsia="Times New Roman" w:hAnsi="Roboto" w:cs="Times New Roman"/>
          <w:color w:val="111111"/>
          <w:sz w:val="24"/>
          <w:szCs w:val="24"/>
          <w:lang w:val="en" w:eastAsia="en-GB"/>
        </w:rPr>
        <w:t xml:space="preserve">Acknowledgements </w:t>
      </w:r>
    </w:p>
    <w:p w:rsidR="00333825" w:rsidRPr="00333825" w:rsidRDefault="00333825" w:rsidP="00333825">
      <w:pPr>
        <w:shd w:val="clear" w:color="auto" w:fill="FFFFFF"/>
        <w:spacing w:line="240" w:lineRule="auto"/>
        <w:ind w:left="360"/>
        <w:rPr>
          <w:rFonts w:ascii="Roboto" w:eastAsia="Times New Roman" w:hAnsi="Roboto" w:cs="Times New Roman"/>
          <w:color w:val="111111"/>
          <w:sz w:val="24"/>
          <w:szCs w:val="24"/>
          <w:lang w:val="en" w:eastAsia="en-GB"/>
        </w:rPr>
      </w:pPr>
      <w:r w:rsidRPr="00333825">
        <w:rPr>
          <w:rFonts w:ascii="Roboto" w:eastAsia="Times New Roman" w:hAnsi="Roboto" w:cs="Times New Roman"/>
          <w:color w:val="111111"/>
          <w:sz w:val="24"/>
          <w:szCs w:val="24"/>
          <w:lang w:val="en" w:eastAsia="en-GB"/>
        </w:rPr>
        <w:t xml:space="preserve">We acknowledge support from the </w:t>
      </w:r>
      <w:proofErr w:type="spellStart"/>
      <w:r w:rsidRPr="00333825">
        <w:rPr>
          <w:rFonts w:ascii="Roboto" w:eastAsia="Times New Roman" w:hAnsi="Roboto" w:cs="Times New Roman"/>
          <w:color w:val="111111"/>
          <w:sz w:val="24"/>
          <w:szCs w:val="24"/>
          <w:lang w:val="en" w:eastAsia="en-GB"/>
        </w:rPr>
        <w:t>Rosetree's</w:t>
      </w:r>
      <w:proofErr w:type="spellEnd"/>
      <w:r w:rsidRPr="00333825">
        <w:rPr>
          <w:rFonts w:ascii="Roboto" w:eastAsia="Times New Roman" w:hAnsi="Roboto" w:cs="Times New Roman"/>
          <w:color w:val="111111"/>
          <w:sz w:val="24"/>
          <w:szCs w:val="24"/>
          <w:lang w:val="en" w:eastAsia="en-GB"/>
        </w:rPr>
        <w:t xml:space="preserve"> Trust and the NIHR Clinical Research Network. </w:t>
      </w:r>
    </w:p>
    <w:p w:rsidR="00A279F0" w:rsidRDefault="00A279F0"/>
    <w:sectPr w:rsidR="00A27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A5CE8"/>
    <w:multiLevelType w:val="hybridMultilevel"/>
    <w:tmpl w:val="34C85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25"/>
    <w:rsid w:val="00333825"/>
    <w:rsid w:val="00A27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eckbox">
    <w:name w:val="checkbox"/>
    <w:basedOn w:val="DefaultParagraphFont"/>
    <w:rsid w:val="00333825"/>
  </w:style>
  <w:style w:type="character" w:styleId="Hyperlink">
    <w:name w:val="Hyperlink"/>
    <w:basedOn w:val="DefaultParagraphFont"/>
    <w:uiPriority w:val="99"/>
    <w:semiHidden/>
    <w:unhideWhenUsed/>
    <w:rsid w:val="00333825"/>
    <w:rPr>
      <w:color w:val="0000FF"/>
      <w:u w:val="single"/>
    </w:rPr>
  </w:style>
  <w:style w:type="paragraph" w:styleId="ListParagraph">
    <w:name w:val="List Paragraph"/>
    <w:basedOn w:val="Normal"/>
    <w:uiPriority w:val="34"/>
    <w:qFormat/>
    <w:rsid w:val="003338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eckbox">
    <w:name w:val="checkbox"/>
    <w:basedOn w:val="DefaultParagraphFont"/>
    <w:rsid w:val="00333825"/>
  </w:style>
  <w:style w:type="character" w:styleId="Hyperlink">
    <w:name w:val="Hyperlink"/>
    <w:basedOn w:val="DefaultParagraphFont"/>
    <w:uiPriority w:val="99"/>
    <w:semiHidden/>
    <w:unhideWhenUsed/>
    <w:rsid w:val="00333825"/>
    <w:rPr>
      <w:color w:val="0000FF"/>
      <w:u w:val="single"/>
    </w:rPr>
  </w:style>
  <w:style w:type="paragraph" w:styleId="ListParagraph">
    <w:name w:val="List Paragraph"/>
    <w:basedOn w:val="Normal"/>
    <w:uiPriority w:val="34"/>
    <w:qFormat/>
    <w:rsid w:val="00333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512604">
      <w:bodyDiv w:val="1"/>
      <w:marLeft w:val="0"/>
      <w:marRight w:val="0"/>
      <w:marTop w:val="0"/>
      <w:marBottom w:val="0"/>
      <w:divBdr>
        <w:top w:val="none" w:sz="0" w:space="0" w:color="auto"/>
        <w:left w:val="none" w:sz="0" w:space="0" w:color="auto"/>
        <w:bottom w:val="none" w:sz="0" w:space="0" w:color="auto"/>
        <w:right w:val="none" w:sz="0" w:space="0" w:color="auto"/>
      </w:divBdr>
      <w:divsChild>
        <w:div w:id="1723213388">
          <w:marLeft w:val="0"/>
          <w:marRight w:val="0"/>
          <w:marTop w:val="0"/>
          <w:marBottom w:val="0"/>
          <w:divBdr>
            <w:top w:val="none" w:sz="0" w:space="0" w:color="auto"/>
            <w:left w:val="none" w:sz="0" w:space="0" w:color="auto"/>
            <w:bottom w:val="none" w:sz="0" w:space="0" w:color="auto"/>
            <w:right w:val="none" w:sz="0" w:space="0" w:color="auto"/>
          </w:divBdr>
          <w:divsChild>
            <w:div w:id="1013075319">
              <w:marLeft w:val="0"/>
              <w:marRight w:val="0"/>
              <w:marTop w:val="0"/>
              <w:marBottom w:val="0"/>
              <w:divBdr>
                <w:top w:val="none" w:sz="0" w:space="0" w:color="auto"/>
                <w:left w:val="none" w:sz="0" w:space="0" w:color="auto"/>
                <w:bottom w:val="none" w:sz="0" w:space="0" w:color="auto"/>
                <w:right w:val="none" w:sz="0" w:space="0" w:color="auto"/>
              </w:divBdr>
              <w:divsChild>
                <w:div w:id="905992907">
                  <w:marLeft w:val="0"/>
                  <w:marRight w:val="0"/>
                  <w:marTop w:val="900"/>
                  <w:marBottom w:val="0"/>
                  <w:divBdr>
                    <w:top w:val="none" w:sz="0" w:space="0" w:color="auto"/>
                    <w:left w:val="none" w:sz="0" w:space="0" w:color="auto"/>
                    <w:bottom w:val="none" w:sz="0" w:space="0" w:color="auto"/>
                    <w:right w:val="none" w:sz="0" w:space="0" w:color="auto"/>
                  </w:divBdr>
                  <w:divsChild>
                    <w:div w:id="738986616">
                      <w:marLeft w:val="0"/>
                      <w:marRight w:val="0"/>
                      <w:marTop w:val="0"/>
                      <w:marBottom w:val="0"/>
                      <w:divBdr>
                        <w:top w:val="none" w:sz="0" w:space="0" w:color="auto"/>
                        <w:left w:val="none" w:sz="0" w:space="0" w:color="auto"/>
                        <w:bottom w:val="none" w:sz="0" w:space="0" w:color="auto"/>
                        <w:right w:val="none" w:sz="0" w:space="0" w:color="auto"/>
                      </w:divBdr>
                      <w:divsChild>
                        <w:div w:id="344865660">
                          <w:marLeft w:val="0"/>
                          <w:marRight w:val="0"/>
                          <w:marTop w:val="0"/>
                          <w:marBottom w:val="0"/>
                          <w:divBdr>
                            <w:top w:val="none" w:sz="0" w:space="0" w:color="auto"/>
                            <w:left w:val="none" w:sz="0" w:space="0" w:color="auto"/>
                            <w:bottom w:val="single" w:sz="6" w:space="0" w:color="DDDDDD"/>
                            <w:right w:val="none" w:sz="0" w:space="0" w:color="auto"/>
                          </w:divBdr>
                          <w:divsChild>
                            <w:div w:id="2121486966">
                              <w:marLeft w:val="0"/>
                              <w:marRight w:val="0"/>
                              <w:marTop w:val="0"/>
                              <w:marBottom w:val="0"/>
                              <w:divBdr>
                                <w:top w:val="none" w:sz="0" w:space="0" w:color="auto"/>
                                <w:left w:val="none" w:sz="0" w:space="0" w:color="auto"/>
                                <w:bottom w:val="none" w:sz="0" w:space="0" w:color="auto"/>
                                <w:right w:val="none" w:sz="0" w:space="0" w:color="auto"/>
                              </w:divBdr>
                              <w:divsChild>
                                <w:div w:id="1782146085">
                                  <w:marLeft w:val="0"/>
                                  <w:marRight w:val="0"/>
                                  <w:marTop w:val="0"/>
                                  <w:marBottom w:val="0"/>
                                  <w:divBdr>
                                    <w:top w:val="none" w:sz="0" w:space="0" w:color="auto"/>
                                    <w:left w:val="none" w:sz="0" w:space="0" w:color="auto"/>
                                    <w:bottom w:val="none" w:sz="0" w:space="0" w:color="auto"/>
                                    <w:right w:val="none" w:sz="0" w:space="0" w:color="auto"/>
                                  </w:divBdr>
                                  <w:divsChild>
                                    <w:div w:id="629019085">
                                      <w:marLeft w:val="0"/>
                                      <w:marRight w:val="0"/>
                                      <w:marTop w:val="0"/>
                                      <w:marBottom w:val="450"/>
                                      <w:divBdr>
                                        <w:top w:val="none" w:sz="0" w:space="0" w:color="auto"/>
                                        <w:left w:val="none" w:sz="0" w:space="0" w:color="auto"/>
                                        <w:bottom w:val="none" w:sz="0" w:space="0" w:color="auto"/>
                                        <w:right w:val="none" w:sz="0" w:space="0" w:color="auto"/>
                                      </w:divBdr>
                                      <w:divsChild>
                                        <w:div w:id="1127046568">
                                          <w:marLeft w:val="0"/>
                                          <w:marRight w:val="0"/>
                                          <w:marTop w:val="0"/>
                                          <w:marBottom w:val="0"/>
                                          <w:divBdr>
                                            <w:top w:val="none" w:sz="0" w:space="0" w:color="auto"/>
                                            <w:left w:val="none" w:sz="0" w:space="0" w:color="auto"/>
                                            <w:bottom w:val="none" w:sz="0" w:space="0" w:color="auto"/>
                                            <w:right w:val="none" w:sz="0" w:space="0" w:color="auto"/>
                                          </w:divBdr>
                                          <w:divsChild>
                                            <w:div w:id="347678512">
                                              <w:marLeft w:val="0"/>
                                              <w:marRight w:val="0"/>
                                              <w:marTop w:val="0"/>
                                              <w:marBottom w:val="0"/>
                                              <w:divBdr>
                                                <w:top w:val="none" w:sz="0" w:space="0" w:color="auto"/>
                                                <w:left w:val="none" w:sz="0" w:space="0" w:color="auto"/>
                                                <w:bottom w:val="single" w:sz="6" w:space="0" w:color="DDDDDD"/>
                                                <w:right w:val="none" w:sz="0" w:space="0" w:color="auto"/>
                                              </w:divBdr>
                                              <w:divsChild>
                                                <w:div w:id="1529760186">
                                                  <w:marLeft w:val="0"/>
                                                  <w:marRight w:val="0"/>
                                                  <w:marTop w:val="0"/>
                                                  <w:marBottom w:val="343"/>
                                                  <w:divBdr>
                                                    <w:top w:val="none" w:sz="0" w:space="0" w:color="auto"/>
                                                    <w:left w:val="none" w:sz="0" w:space="0" w:color="auto"/>
                                                    <w:bottom w:val="none" w:sz="0" w:space="0" w:color="auto"/>
                                                    <w:right w:val="none" w:sz="0" w:space="0" w:color="auto"/>
                                                  </w:divBdr>
                                                </w:div>
                                              </w:divsChild>
                                            </w:div>
                                            <w:div w:id="579682700">
                                              <w:marLeft w:val="0"/>
                                              <w:marRight w:val="0"/>
                                              <w:marTop w:val="0"/>
                                              <w:marBottom w:val="0"/>
                                              <w:divBdr>
                                                <w:top w:val="none" w:sz="0" w:space="0" w:color="auto"/>
                                                <w:left w:val="none" w:sz="0" w:space="0" w:color="auto"/>
                                                <w:bottom w:val="none" w:sz="0" w:space="0" w:color="auto"/>
                                                <w:right w:val="none" w:sz="0" w:space="0" w:color="auto"/>
                                              </w:divBdr>
                                              <w:divsChild>
                                                <w:div w:id="1932354738">
                                                  <w:marLeft w:val="0"/>
                                                  <w:marRight w:val="0"/>
                                                  <w:marTop w:val="0"/>
                                                  <w:marBottom w:val="0"/>
                                                  <w:divBdr>
                                                    <w:top w:val="none" w:sz="0" w:space="0" w:color="auto"/>
                                                    <w:left w:val="none" w:sz="0" w:space="0" w:color="auto"/>
                                                    <w:bottom w:val="none" w:sz="0" w:space="0" w:color="auto"/>
                                                    <w:right w:val="none" w:sz="0" w:space="0" w:color="auto"/>
                                                  </w:divBdr>
                                                  <w:divsChild>
                                                    <w:div w:id="821964833">
                                                      <w:marLeft w:val="0"/>
                                                      <w:marRight w:val="0"/>
                                                      <w:marTop w:val="0"/>
                                                      <w:marBottom w:val="0"/>
                                                      <w:divBdr>
                                                        <w:top w:val="none" w:sz="0" w:space="0" w:color="auto"/>
                                                        <w:left w:val="none" w:sz="0" w:space="0" w:color="auto"/>
                                                        <w:bottom w:val="none" w:sz="0" w:space="0" w:color="auto"/>
                                                        <w:right w:val="none" w:sz="0" w:space="0" w:color="auto"/>
                                                      </w:divBdr>
                                                      <w:divsChild>
                                                        <w:div w:id="845637013">
                                                          <w:marLeft w:val="0"/>
                                                          <w:marRight w:val="0"/>
                                                          <w:marTop w:val="0"/>
                                                          <w:marBottom w:val="343"/>
                                                          <w:divBdr>
                                                            <w:top w:val="none" w:sz="0" w:space="0" w:color="auto"/>
                                                            <w:left w:val="none" w:sz="0" w:space="0" w:color="auto"/>
                                                            <w:bottom w:val="none" w:sz="0" w:space="0" w:color="auto"/>
                                                            <w:right w:val="none" w:sz="0" w:space="0" w:color="auto"/>
                                                          </w:divBdr>
                                                          <w:divsChild>
                                                            <w:div w:id="1984508753">
                                                              <w:marLeft w:val="0"/>
                                                              <w:marRight w:val="0"/>
                                                              <w:marTop w:val="0"/>
                                                              <w:marBottom w:val="343"/>
                                                              <w:divBdr>
                                                                <w:top w:val="none" w:sz="0" w:space="0" w:color="auto"/>
                                                                <w:left w:val="none" w:sz="0" w:space="0" w:color="auto"/>
                                                                <w:bottom w:val="none" w:sz="0" w:space="0" w:color="auto"/>
                                                                <w:right w:val="none" w:sz="0" w:space="0" w:color="auto"/>
                                                              </w:divBdr>
                                                              <w:divsChild>
                                                                <w:div w:id="19173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Licenced User</cp:lastModifiedBy>
  <cp:revision>1</cp:revision>
  <dcterms:created xsi:type="dcterms:W3CDTF">2018-10-09T19:09:00Z</dcterms:created>
  <dcterms:modified xsi:type="dcterms:W3CDTF">2018-10-09T19:13:00Z</dcterms:modified>
</cp:coreProperties>
</file>