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181" w:rsidRDefault="007110B1" w:rsidP="006F312A">
      <w:pPr>
        <w:spacing w:line="480" w:lineRule="auto"/>
        <w:rPr>
          <w:b/>
          <w:sz w:val="20"/>
          <w:szCs w:val="20"/>
        </w:rPr>
      </w:pPr>
      <w:r>
        <w:rPr>
          <w:b/>
          <w:sz w:val="20"/>
          <w:szCs w:val="20"/>
        </w:rPr>
        <w:t>Healthier d</w:t>
      </w:r>
      <w:r w:rsidR="00D14709">
        <w:rPr>
          <w:b/>
          <w:sz w:val="20"/>
          <w:szCs w:val="20"/>
        </w:rPr>
        <w:t xml:space="preserve">iet </w:t>
      </w:r>
      <w:r>
        <w:rPr>
          <w:b/>
          <w:sz w:val="20"/>
          <w:szCs w:val="20"/>
        </w:rPr>
        <w:t xml:space="preserve">quality and </w:t>
      </w:r>
      <w:r w:rsidR="00B83186">
        <w:rPr>
          <w:b/>
          <w:sz w:val="20"/>
          <w:szCs w:val="20"/>
        </w:rPr>
        <w:t xml:space="preserve">dietary </w:t>
      </w:r>
      <w:r w:rsidR="00D14709">
        <w:rPr>
          <w:b/>
          <w:sz w:val="20"/>
          <w:szCs w:val="20"/>
        </w:rPr>
        <w:t xml:space="preserve">patterns </w:t>
      </w:r>
      <w:r>
        <w:rPr>
          <w:b/>
          <w:sz w:val="20"/>
          <w:szCs w:val="20"/>
        </w:rPr>
        <w:t>are associated with lower risk of</w:t>
      </w:r>
      <w:r w:rsidR="008B7FB1">
        <w:rPr>
          <w:b/>
          <w:sz w:val="20"/>
          <w:szCs w:val="20"/>
        </w:rPr>
        <w:t xml:space="preserve"> mobility limitation</w:t>
      </w:r>
      <w:r w:rsidR="00D14709" w:rsidRPr="00D14709">
        <w:rPr>
          <w:b/>
          <w:sz w:val="20"/>
          <w:szCs w:val="20"/>
        </w:rPr>
        <w:t xml:space="preserve"> in</w:t>
      </w:r>
      <w:r w:rsidR="00D14709">
        <w:rPr>
          <w:b/>
          <w:sz w:val="20"/>
          <w:szCs w:val="20"/>
        </w:rPr>
        <w:t xml:space="preserve"> older men</w:t>
      </w:r>
    </w:p>
    <w:p w:rsidR="00571181" w:rsidRDefault="00571181" w:rsidP="006F312A">
      <w:pPr>
        <w:spacing w:line="480" w:lineRule="auto"/>
        <w:rPr>
          <w:sz w:val="20"/>
          <w:szCs w:val="20"/>
        </w:rPr>
      </w:pPr>
    </w:p>
    <w:p w:rsidR="00D14709" w:rsidRPr="00D14709" w:rsidRDefault="00D14709" w:rsidP="00D14709">
      <w:pPr>
        <w:spacing w:line="480" w:lineRule="auto"/>
        <w:rPr>
          <w:rFonts w:cs="Arial"/>
          <w:sz w:val="20"/>
          <w:szCs w:val="20"/>
        </w:rPr>
      </w:pPr>
      <w:r w:rsidRPr="00D14709">
        <w:rPr>
          <w:rFonts w:cs="Arial"/>
          <w:sz w:val="20"/>
          <w:szCs w:val="20"/>
        </w:rPr>
        <w:t>Tessa J. Parsons</w:t>
      </w:r>
      <w:r w:rsidRPr="00D14709">
        <w:rPr>
          <w:rFonts w:cs="Arial"/>
          <w:sz w:val="20"/>
          <w:szCs w:val="20"/>
          <w:vertAlign w:val="superscript"/>
        </w:rPr>
        <w:t>1</w:t>
      </w:r>
      <w:r w:rsidRPr="00D14709">
        <w:rPr>
          <w:rFonts w:cs="Arial"/>
          <w:sz w:val="20"/>
          <w:szCs w:val="20"/>
        </w:rPr>
        <w:t>, Efstathios Papachristou</w:t>
      </w:r>
      <w:r w:rsidRPr="00D14709">
        <w:rPr>
          <w:rFonts w:cs="Arial"/>
          <w:sz w:val="20"/>
          <w:szCs w:val="20"/>
          <w:vertAlign w:val="superscript"/>
        </w:rPr>
        <w:t>2</w:t>
      </w:r>
      <w:r w:rsidRPr="00D14709">
        <w:rPr>
          <w:rFonts w:cs="Arial"/>
          <w:sz w:val="20"/>
          <w:szCs w:val="20"/>
        </w:rPr>
        <w:t>, Janice L. Atkins</w:t>
      </w:r>
      <w:r w:rsidRPr="00D14709">
        <w:rPr>
          <w:rFonts w:cs="Arial"/>
          <w:sz w:val="20"/>
          <w:szCs w:val="20"/>
          <w:vertAlign w:val="superscript"/>
        </w:rPr>
        <w:t>3</w:t>
      </w:r>
      <w:r w:rsidRPr="00D14709">
        <w:rPr>
          <w:rFonts w:cs="Arial"/>
          <w:sz w:val="20"/>
          <w:szCs w:val="20"/>
        </w:rPr>
        <w:t>, Olia Papacosta,</w:t>
      </w:r>
      <w:r w:rsidRPr="00D14709">
        <w:rPr>
          <w:rFonts w:cs="Arial"/>
          <w:sz w:val="20"/>
          <w:szCs w:val="20"/>
          <w:vertAlign w:val="superscript"/>
        </w:rPr>
        <w:t>1</w:t>
      </w:r>
      <w:r w:rsidRPr="00D14709">
        <w:rPr>
          <w:rFonts w:cs="Arial"/>
          <w:sz w:val="20"/>
          <w:szCs w:val="20"/>
        </w:rPr>
        <w:t xml:space="preserve"> Sarah Ash</w:t>
      </w:r>
      <w:r w:rsidRPr="00D14709">
        <w:rPr>
          <w:rFonts w:cs="Arial"/>
          <w:sz w:val="20"/>
          <w:szCs w:val="20"/>
          <w:vertAlign w:val="superscript"/>
        </w:rPr>
        <w:t>1</w:t>
      </w:r>
      <w:r w:rsidRPr="00D14709">
        <w:rPr>
          <w:rFonts w:cs="Arial"/>
          <w:sz w:val="20"/>
          <w:szCs w:val="20"/>
        </w:rPr>
        <w:t>, Lucy T. Lennon</w:t>
      </w:r>
      <w:r w:rsidRPr="00D14709">
        <w:rPr>
          <w:rFonts w:cs="Arial"/>
          <w:sz w:val="20"/>
          <w:szCs w:val="20"/>
          <w:vertAlign w:val="superscript"/>
        </w:rPr>
        <w:t>1</w:t>
      </w:r>
      <w:r w:rsidRPr="00D14709">
        <w:rPr>
          <w:rFonts w:cs="Arial"/>
          <w:sz w:val="20"/>
          <w:szCs w:val="20"/>
        </w:rPr>
        <w:t>, Peter H. Whincup</w:t>
      </w:r>
      <w:r w:rsidRPr="00D14709">
        <w:rPr>
          <w:rFonts w:cs="Arial"/>
          <w:sz w:val="20"/>
          <w:szCs w:val="20"/>
          <w:vertAlign w:val="superscript"/>
        </w:rPr>
        <w:t>4</w:t>
      </w:r>
      <w:r w:rsidRPr="00D14709">
        <w:rPr>
          <w:rFonts w:cs="Arial"/>
          <w:sz w:val="20"/>
          <w:szCs w:val="20"/>
        </w:rPr>
        <w:t>, Sheena E Ramsay</w:t>
      </w:r>
      <w:r w:rsidRPr="00D14709">
        <w:rPr>
          <w:rFonts w:cs="Arial"/>
          <w:sz w:val="20"/>
          <w:szCs w:val="20"/>
          <w:vertAlign w:val="superscript"/>
        </w:rPr>
        <w:t>5</w:t>
      </w:r>
      <w:r w:rsidRPr="00D14709">
        <w:rPr>
          <w:rFonts w:cs="Arial"/>
          <w:sz w:val="20"/>
          <w:szCs w:val="20"/>
        </w:rPr>
        <w:t xml:space="preserve"> S. Goya Wannamethee</w:t>
      </w:r>
      <w:r w:rsidRPr="00D14709">
        <w:rPr>
          <w:rFonts w:cs="Arial"/>
          <w:sz w:val="20"/>
          <w:szCs w:val="20"/>
          <w:vertAlign w:val="superscript"/>
        </w:rPr>
        <w:t>1</w:t>
      </w:r>
    </w:p>
    <w:p w:rsidR="00D14709" w:rsidRDefault="00D14709" w:rsidP="00D14709">
      <w:pPr>
        <w:spacing w:line="480" w:lineRule="auto"/>
        <w:rPr>
          <w:rFonts w:cs="Arial"/>
          <w:sz w:val="20"/>
          <w:szCs w:val="20"/>
        </w:rPr>
      </w:pPr>
    </w:p>
    <w:p w:rsidR="00F0067B" w:rsidRPr="00D14709" w:rsidRDefault="00F0067B" w:rsidP="00D14709">
      <w:pPr>
        <w:spacing w:line="480" w:lineRule="auto"/>
        <w:rPr>
          <w:rFonts w:cs="Arial"/>
          <w:sz w:val="20"/>
          <w:szCs w:val="20"/>
        </w:rPr>
      </w:pPr>
    </w:p>
    <w:p w:rsidR="00D14709" w:rsidRPr="00D14709" w:rsidRDefault="00D14709" w:rsidP="00F0067B">
      <w:pPr>
        <w:spacing w:line="360" w:lineRule="auto"/>
        <w:rPr>
          <w:rFonts w:cs="Arial"/>
          <w:sz w:val="20"/>
          <w:szCs w:val="20"/>
        </w:rPr>
      </w:pPr>
      <w:r w:rsidRPr="00D14709">
        <w:rPr>
          <w:rFonts w:cs="Arial"/>
          <w:sz w:val="20"/>
          <w:szCs w:val="20"/>
          <w:vertAlign w:val="superscript"/>
        </w:rPr>
        <w:t>1</w:t>
      </w:r>
      <w:r w:rsidRPr="00D14709">
        <w:rPr>
          <w:rFonts w:cs="Arial"/>
          <w:sz w:val="20"/>
          <w:szCs w:val="20"/>
        </w:rPr>
        <w:t>UCL Department of Primary Care &amp; Population Health, UCL Medical School, Rowland Hill Street, London NW3 2PF, UK</w:t>
      </w:r>
    </w:p>
    <w:p w:rsidR="00D14709" w:rsidRPr="00D14709" w:rsidRDefault="00D14709" w:rsidP="00F0067B">
      <w:pPr>
        <w:spacing w:line="360" w:lineRule="auto"/>
        <w:rPr>
          <w:rFonts w:cs="Arial"/>
          <w:sz w:val="20"/>
          <w:szCs w:val="20"/>
        </w:rPr>
      </w:pPr>
      <w:r w:rsidRPr="00D14709">
        <w:rPr>
          <w:rFonts w:cs="Arial"/>
          <w:sz w:val="20"/>
          <w:szCs w:val="20"/>
          <w:vertAlign w:val="superscript"/>
        </w:rPr>
        <w:t>2</w:t>
      </w:r>
      <w:r w:rsidRPr="00D14709">
        <w:rPr>
          <w:rFonts w:cs="Arial"/>
          <w:sz w:val="20"/>
          <w:szCs w:val="20"/>
        </w:rPr>
        <w:t>Psychology &amp; Human Development</w:t>
      </w:r>
      <w:r>
        <w:rPr>
          <w:rFonts w:cs="Arial"/>
          <w:sz w:val="20"/>
          <w:szCs w:val="20"/>
        </w:rPr>
        <w:t>,</w:t>
      </w:r>
      <w:r w:rsidRPr="00D14709">
        <w:rPr>
          <w:rFonts w:cs="Arial"/>
          <w:sz w:val="20"/>
          <w:szCs w:val="20"/>
        </w:rPr>
        <w:t xml:space="preserve"> UCL Institute of Education, 25 Woburn Square, London WC1H 0AA, UK</w:t>
      </w:r>
    </w:p>
    <w:p w:rsidR="00D14709" w:rsidRPr="00D14709" w:rsidRDefault="00D14709" w:rsidP="00F0067B">
      <w:pPr>
        <w:spacing w:line="360" w:lineRule="auto"/>
        <w:rPr>
          <w:rFonts w:cs="Arial"/>
          <w:sz w:val="20"/>
          <w:szCs w:val="20"/>
        </w:rPr>
      </w:pPr>
      <w:r w:rsidRPr="00D14709">
        <w:rPr>
          <w:rFonts w:cs="Arial"/>
          <w:sz w:val="20"/>
          <w:szCs w:val="20"/>
          <w:vertAlign w:val="superscript"/>
        </w:rPr>
        <w:t>3</w:t>
      </w:r>
      <w:r w:rsidRPr="00D14709">
        <w:rPr>
          <w:rFonts w:cs="Arial"/>
          <w:sz w:val="20"/>
          <w:szCs w:val="20"/>
        </w:rPr>
        <w:t>Epidemiology and Public Health Group, Medical School, University of Exeter, RILD Building, Barrack Road, Exeter EX2 5DW, UK</w:t>
      </w:r>
    </w:p>
    <w:p w:rsidR="00D14709" w:rsidRPr="00D14709" w:rsidRDefault="00D14709" w:rsidP="00F0067B">
      <w:pPr>
        <w:spacing w:line="360" w:lineRule="auto"/>
        <w:rPr>
          <w:rFonts w:cs="Arial"/>
          <w:sz w:val="20"/>
          <w:szCs w:val="20"/>
        </w:rPr>
      </w:pPr>
      <w:r w:rsidRPr="00D14709">
        <w:rPr>
          <w:rFonts w:cs="Arial"/>
          <w:sz w:val="20"/>
          <w:szCs w:val="20"/>
          <w:vertAlign w:val="superscript"/>
        </w:rPr>
        <w:t>4</w:t>
      </w:r>
      <w:r w:rsidRPr="00D14709">
        <w:rPr>
          <w:rFonts w:cs="Arial"/>
          <w:sz w:val="20"/>
          <w:szCs w:val="20"/>
        </w:rPr>
        <w:t>Population Health Research Institute, St George’s University of London, Cranmer Terrace, London SW17 0RE, UK</w:t>
      </w:r>
    </w:p>
    <w:p w:rsidR="00D14709" w:rsidRPr="00D14709" w:rsidRDefault="00D14709" w:rsidP="00F0067B">
      <w:pPr>
        <w:spacing w:line="360" w:lineRule="auto"/>
        <w:rPr>
          <w:rFonts w:cs="Arial"/>
          <w:sz w:val="20"/>
          <w:szCs w:val="20"/>
        </w:rPr>
      </w:pPr>
      <w:r w:rsidRPr="00D14709">
        <w:rPr>
          <w:rFonts w:cs="Arial"/>
          <w:sz w:val="20"/>
          <w:szCs w:val="20"/>
          <w:vertAlign w:val="superscript"/>
        </w:rPr>
        <w:t>5</w:t>
      </w:r>
      <w:r w:rsidRPr="00D14709">
        <w:rPr>
          <w:rFonts w:cs="Arial"/>
          <w:sz w:val="20"/>
          <w:szCs w:val="20"/>
        </w:rPr>
        <w:t>Institute of Health &amp; Society, Newcastle University, Baddiley-Clark Building, Newcastle upon Tyne NE2 4AX, UK</w:t>
      </w:r>
    </w:p>
    <w:p w:rsidR="00103B85" w:rsidRDefault="00103B85" w:rsidP="00F0067B">
      <w:pPr>
        <w:spacing w:line="360" w:lineRule="auto"/>
        <w:rPr>
          <w:rFonts w:cs="Arial"/>
          <w:sz w:val="20"/>
          <w:szCs w:val="20"/>
        </w:rPr>
      </w:pPr>
    </w:p>
    <w:p w:rsidR="00571181" w:rsidRDefault="00D37ED3" w:rsidP="00F0067B">
      <w:pPr>
        <w:spacing w:line="360" w:lineRule="auto"/>
        <w:rPr>
          <w:rFonts w:cs="Arial"/>
          <w:sz w:val="20"/>
          <w:szCs w:val="20"/>
        </w:rPr>
      </w:pPr>
      <w:r>
        <w:rPr>
          <w:rFonts w:cs="Arial"/>
          <w:b/>
          <w:sz w:val="20"/>
          <w:szCs w:val="20"/>
        </w:rPr>
        <w:t>Corresponding author</w:t>
      </w:r>
      <w:r>
        <w:rPr>
          <w:rFonts w:cs="Arial"/>
          <w:sz w:val="20"/>
          <w:szCs w:val="20"/>
        </w:rPr>
        <w:t>:</w:t>
      </w:r>
    </w:p>
    <w:p w:rsidR="00571181" w:rsidRDefault="00D37ED3" w:rsidP="00F0067B">
      <w:pPr>
        <w:spacing w:line="360" w:lineRule="auto"/>
        <w:rPr>
          <w:rFonts w:cs="Arial"/>
          <w:sz w:val="20"/>
          <w:szCs w:val="20"/>
        </w:rPr>
      </w:pPr>
      <w:r>
        <w:rPr>
          <w:rFonts w:cs="Arial"/>
          <w:sz w:val="20"/>
          <w:szCs w:val="20"/>
        </w:rPr>
        <w:t>Tessa J Parsons</w:t>
      </w:r>
    </w:p>
    <w:p w:rsidR="00571181" w:rsidRDefault="00D37ED3" w:rsidP="00F0067B">
      <w:pPr>
        <w:spacing w:line="360" w:lineRule="auto"/>
        <w:rPr>
          <w:rFonts w:cs="Arial"/>
          <w:sz w:val="20"/>
          <w:szCs w:val="20"/>
        </w:rPr>
      </w:pPr>
      <w:r>
        <w:rPr>
          <w:rFonts w:cs="Arial"/>
          <w:sz w:val="20"/>
          <w:szCs w:val="20"/>
        </w:rPr>
        <w:t>UCL Department of Primary Care &amp; Population Health</w:t>
      </w:r>
    </w:p>
    <w:p w:rsidR="00571181" w:rsidRDefault="00D37ED3" w:rsidP="00F0067B">
      <w:pPr>
        <w:spacing w:line="360" w:lineRule="auto"/>
        <w:rPr>
          <w:rFonts w:cs="Arial"/>
          <w:sz w:val="20"/>
          <w:szCs w:val="20"/>
        </w:rPr>
      </w:pPr>
      <w:r>
        <w:rPr>
          <w:rFonts w:cs="Arial"/>
          <w:sz w:val="20"/>
          <w:szCs w:val="20"/>
        </w:rPr>
        <w:t>Rowland Hill Street</w:t>
      </w:r>
    </w:p>
    <w:p w:rsidR="00571181" w:rsidRDefault="00D37ED3" w:rsidP="00F0067B">
      <w:pPr>
        <w:spacing w:line="360" w:lineRule="auto"/>
        <w:rPr>
          <w:rFonts w:cs="Arial"/>
          <w:sz w:val="20"/>
          <w:szCs w:val="20"/>
        </w:rPr>
      </w:pPr>
      <w:r>
        <w:rPr>
          <w:rFonts w:cs="Arial"/>
          <w:sz w:val="20"/>
          <w:szCs w:val="20"/>
        </w:rPr>
        <w:t>London NW3 2PF, UK</w:t>
      </w:r>
    </w:p>
    <w:p w:rsidR="00571181" w:rsidRDefault="00D37ED3" w:rsidP="00F0067B">
      <w:pPr>
        <w:spacing w:line="360" w:lineRule="auto"/>
        <w:rPr>
          <w:rFonts w:cs="Arial"/>
          <w:sz w:val="20"/>
          <w:szCs w:val="20"/>
        </w:rPr>
      </w:pPr>
      <w:r>
        <w:rPr>
          <w:rFonts w:cs="Arial"/>
          <w:sz w:val="20"/>
          <w:szCs w:val="20"/>
        </w:rPr>
        <w:t>Tel +44 20 7794 0500 ext 34757</w:t>
      </w:r>
    </w:p>
    <w:p w:rsidR="00571181" w:rsidRDefault="00D37ED3" w:rsidP="00F0067B">
      <w:pPr>
        <w:spacing w:line="360" w:lineRule="auto"/>
        <w:rPr>
          <w:rFonts w:cs="Arial"/>
          <w:sz w:val="20"/>
          <w:szCs w:val="20"/>
        </w:rPr>
      </w:pPr>
      <w:r>
        <w:rPr>
          <w:rFonts w:cs="Arial"/>
          <w:sz w:val="20"/>
          <w:szCs w:val="20"/>
        </w:rPr>
        <w:t>Fax: +44 20 7472 6871</w:t>
      </w:r>
    </w:p>
    <w:p w:rsidR="00571181" w:rsidRDefault="00D37ED3" w:rsidP="00F0067B">
      <w:pPr>
        <w:spacing w:line="360" w:lineRule="auto"/>
        <w:rPr>
          <w:rStyle w:val="InternetLink"/>
          <w:rFonts w:cs="Arial"/>
          <w:sz w:val="20"/>
          <w:szCs w:val="20"/>
        </w:rPr>
      </w:pPr>
      <w:r>
        <w:rPr>
          <w:rFonts w:cs="Arial"/>
          <w:sz w:val="20"/>
          <w:szCs w:val="20"/>
        </w:rPr>
        <w:t xml:space="preserve">email: </w:t>
      </w:r>
      <w:hyperlink r:id="rId7">
        <w:r>
          <w:rPr>
            <w:rStyle w:val="InternetLink"/>
            <w:rFonts w:cs="Arial"/>
            <w:sz w:val="20"/>
            <w:szCs w:val="20"/>
          </w:rPr>
          <w:t>tessa.parsons@ucl.ac.uk</w:t>
        </w:r>
      </w:hyperlink>
    </w:p>
    <w:p w:rsidR="002778EC" w:rsidRDefault="002778EC" w:rsidP="00F0067B">
      <w:pPr>
        <w:spacing w:line="360" w:lineRule="auto"/>
        <w:rPr>
          <w:sz w:val="20"/>
        </w:rPr>
      </w:pPr>
    </w:p>
    <w:p w:rsidR="00103B85" w:rsidRDefault="00103B85" w:rsidP="00F0067B">
      <w:pPr>
        <w:spacing w:line="480" w:lineRule="auto"/>
        <w:rPr>
          <w:sz w:val="20"/>
        </w:rPr>
      </w:pPr>
    </w:p>
    <w:p w:rsidR="00F0067B" w:rsidRDefault="00F0067B" w:rsidP="00F0067B">
      <w:pPr>
        <w:spacing w:line="480" w:lineRule="auto"/>
        <w:rPr>
          <w:sz w:val="20"/>
        </w:rPr>
      </w:pPr>
    </w:p>
    <w:p w:rsidR="0066160E" w:rsidRPr="0066160E" w:rsidRDefault="0066160E" w:rsidP="00F0067B">
      <w:pPr>
        <w:spacing w:line="480" w:lineRule="auto"/>
        <w:rPr>
          <w:b/>
          <w:sz w:val="20"/>
        </w:rPr>
      </w:pPr>
      <w:r w:rsidRPr="0066160E">
        <w:rPr>
          <w:b/>
          <w:sz w:val="20"/>
        </w:rPr>
        <w:t>Financial Support</w:t>
      </w:r>
    </w:p>
    <w:p w:rsidR="0066160E" w:rsidRDefault="0066160E" w:rsidP="00F0067B">
      <w:pPr>
        <w:spacing w:line="480" w:lineRule="auto"/>
        <w:rPr>
          <w:sz w:val="20"/>
        </w:rPr>
      </w:pPr>
      <w:r w:rsidRPr="0066160E">
        <w:rPr>
          <w:sz w:val="20"/>
        </w:rPr>
        <w:t>This work was supported by The Dunhill Medical Trust (grant number: R419/0515) and the British Heart Foundation (grant numbers RG/08/013/25942).</w:t>
      </w:r>
    </w:p>
    <w:p w:rsidR="0066160E" w:rsidRDefault="0066160E" w:rsidP="00F0067B">
      <w:pPr>
        <w:spacing w:line="480" w:lineRule="auto"/>
        <w:rPr>
          <w:sz w:val="20"/>
        </w:rPr>
      </w:pPr>
    </w:p>
    <w:p w:rsidR="00F0067B" w:rsidRDefault="00F0067B" w:rsidP="00F0067B">
      <w:pPr>
        <w:spacing w:line="480" w:lineRule="auto"/>
        <w:rPr>
          <w:sz w:val="20"/>
        </w:rPr>
      </w:pPr>
    </w:p>
    <w:p w:rsidR="00992A13" w:rsidRPr="00992A13" w:rsidRDefault="00992A13" w:rsidP="00F0067B">
      <w:pPr>
        <w:spacing w:line="480" w:lineRule="auto"/>
        <w:rPr>
          <w:b/>
          <w:sz w:val="20"/>
        </w:rPr>
      </w:pPr>
      <w:r w:rsidRPr="00992A13">
        <w:rPr>
          <w:b/>
          <w:sz w:val="20"/>
        </w:rPr>
        <w:t>Conflict of Interest</w:t>
      </w:r>
    </w:p>
    <w:p w:rsidR="00992A13" w:rsidRDefault="00992A13" w:rsidP="00F0067B">
      <w:pPr>
        <w:spacing w:line="480" w:lineRule="auto"/>
        <w:rPr>
          <w:sz w:val="20"/>
        </w:rPr>
      </w:pPr>
      <w:r w:rsidRPr="00992A13">
        <w:rPr>
          <w:sz w:val="20"/>
        </w:rPr>
        <w:t>On behalf of all authors, the corresponding author states that there is no conflict of interest.</w:t>
      </w:r>
    </w:p>
    <w:p w:rsidR="00571181" w:rsidRDefault="00D37ED3">
      <w:pPr>
        <w:spacing w:line="360" w:lineRule="auto"/>
        <w:rPr>
          <w:sz w:val="20"/>
          <w:szCs w:val="20"/>
        </w:rPr>
      </w:pPr>
      <w:r>
        <w:br w:type="page"/>
      </w:r>
    </w:p>
    <w:p w:rsidR="00587EE3" w:rsidRDefault="00587EE3" w:rsidP="00587EE3">
      <w:pPr>
        <w:spacing w:line="480" w:lineRule="auto"/>
        <w:rPr>
          <w:b/>
          <w:sz w:val="20"/>
          <w:szCs w:val="20"/>
        </w:rPr>
      </w:pPr>
      <w:r>
        <w:rPr>
          <w:b/>
          <w:sz w:val="20"/>
          <w:szCs w:val="20"/>
        </w:rPr>
        <w:lastRenderedPageBreak/>
        <w:t>Abstract</w:t>
      </w:r>
    </w:p>
    <w:p w:rsidR="00587EE3" w:rsidRPr="00587EE3" w:rsidRDefault="008B7FB1" w:rsidP="00587EE3">
      <w:pPr>
        <w:spacing w:line="480" w:lineRule="auto"/>
        <w:rPr>
          <w:b/>
          <w:sz w:val="20"/>
          <w:szCs w:val="20"/>
        </w:rPr>
      </w:pPr>
      <w:r>
        <w:rPr>
          <w:b/>
          <w:sz w:val="20"/>
          <w:szCs w:val="20"/>
        </w:rPr>
        <w:t>Purpose</w:t>
      </w:r>
    </w:p>
    <w:p w:rsidR="00587EE3" w:rsidRPr="00587EE3" w:rsidRDefault="0017222D" w:rsidP="00587EE3">
      <w:pPr>
        <w:spacing w:line="480" w:lineRule="auto"/>
        <w:rPr>
          <w:sz w:val="20"/>
          <w:szCs w:val="20"/>
        </w:rPr>
      </w:pPr>
      <w:r>
        <w:rPr>
          <w:sz w:val="20"/>
          <w:szCs w:val="20"/>
        </w:rPr>
        <w:t>To investigate</w:t>
      </w:r>
      <w:r w:rsidR="00587EE3" w:rsidRPr="00587EE3">
        <w:rPr>
          <w:sz w:val="20"/>
          <w:szCs w:val="20"/>
        </w:rPr>
        <w:t xml:space="preserve"> associations between diet quality</w:t>
      </w:r>
      <w:r w:rsidR="003671C2">
        <w:rPr>
          <w:sz w:val="20"/>
          <w:szCs w:val="20"/>
        </w:rPr>
        <w:t>, dietary patterns</w:t>
      </w:r>
      <w:r w:rsidR="00587EE3" w:rsidRPr="00587EE3">
        <w:rPr>
          <w:sz w:val="20"/>
          <w:szCs w:val="20"/>
        </w:rPr>
        <w:t xml:space="preserve"> and mobility limitation 15 years later in a population based sample of older British men.</w:t>
      </w:r>
    </w:p>
    <w:p w:rsidR="00587EE3" w:rsidRPr="00587EE3" w:rsidRDefault="00587EE3" w:rsidP="00587EE3">
      <w:pPr>
        <w:spacing w:line="480" w:lineRule="auto"/>
        <w:rPr>
          <w:b/>
          <w:sz w:val="20"/>
          <w:szCs w:val="20"/>
        </w:rPr>
      </w:pPr>
      <w:r w:rsidRPr="00587EE3">
        <w:rPr>
          <w:b/>
          <w:sz w:val="20"/>
          <w:szCs w:val="20"/>
        </w:rPr>
        <w:t>Method</w:t>
      </w:r>
      <w:r w:rsidR="008B7FB1">
        <w:rPr>
          <w:b/>
          <w:sz w:val="20"/>
          <w:szCs w:val="20"/>
        </w:rPr>
        <w:t>s</w:t>
      </w:r>
    </w:p>
    <w:p w:rsidR="00587EE3" w:rsidRPr="00587EE3" w:rsidRDefault="00587EE3" w:rsidP="00587EE3">
      <w:pPr>
        <w:spacing w:line="480" w:lineRule="auto"/>
        <w:rPr>
          <w:sz w:val="20"/>
          <w:szCs w:val="20"/>
        </w:rPr>
      </w:pPr>
      <w:r w:rsidRPr="00587EE3">
        <w:rPr>
          <w:sz w:val="20"/>
          <w:szCs w:val="20"/>
        </w:rPr>
        <w:t>We</w:t>
      </w:r>
      <w:r w:rsidR="0017222D">
        <w:rPr>
          <w:sz w:val="20"/>
          <w:szCs w:val="20"/>
        </w:rPr>
        <w:t xml:space="preserve"> used longitudinal data from 1234</w:t>
      </w:r>
      <w:r w:rsidRPr="00587EE3">
        <w:rPr>
          <w:sz w:val="20"/>
          <w:szCs w:val="20"/>
        </w:rPr>
        <w:t xml:space="preserve"> men from the British Regional Heart Study</w:t>
      </w:r>
      <w:r w:rsidR="00E04806">
        <w:rPr>
          <w:sz w:val="20"/>
          <w:szCs w:val="20"/>
        </w:rPr>
        <w:t>,</w:t>
      </w:r>
      <w:r w:rsidRPr="00587EE3">
        <w:rPr>
          <w:sz w:val="20"/>
          <w:szCs w:val="20"/>
        </w:rPr>
        <w:t xml:space="preserve"> mean age 6</w:t>
      </w:r>
      <w:r w:rsidR="00F778FC">
        <w:rPr>
          <w:sz w:val="20"/>
          <w:szCs w:val="20"/>
        </w:rPr>
        <w:t>6</w:t>
      </w:r>
      <w:r w:rsidRPr="00587EE3">
        <w:rPr>
          <w:sz w:val="20"/>
          <w:szCs w:val="20"/>
        </w:rPr>
        <w:t xml:space="preserve">y at baseline. Mobility limitation was defined as difficulty going up or down stairs or walking 400 yards as a result of a long term health problem. </w:t>
      </w:r>
      <w:r w:rsidR="00732B2F">
        <w:rPr>
          <w:sz w:val="20"/>
          <w:szCs w:val="20"/>
        </w:rPr>
        <w:t xml:space="preserve">Dietary intake was measured using a </w:t>
      </w:r>
      <w:r w:rsidRPr="00587EE3">
        <w:rPr>
          <w:sz w:val="20"/>
          <w:szCs w:val="20"/>
        </w:rPr>
        <w:t>food frequency questionnaire data</w:t>
      </w:r>
      <w:r w:rsidR="00732B2F">
        <w:rPr>
          <w:sz w:val="20"/>
          <w:szCs w:val="20"/>
        </w:rPr>
        <w:t xml:space="preserve"> from which the </w:t>
      </w:r>
      <w:r w:rsidR="00732B2F" w:rsidRPr="00587EE3">
        <w:rPr>
          <w:sz w:val="20"/>
          <w:szCs w:val="20"/>
        </w:rPr>
        <w:t>Healthy Diet Indicator (HDI)</w:t>
      </w:r>
      <w:r w:rsidR="00732B2F">
        <w:rPr>
          <w:sz w:val="20"/>
          <w:szCs w:val="20"/>
        </w:rPr>
        <w:t>,</w:t>
      </w:r>
      <w:r w:rsidR="00732B2F" w:rsidRPr="00587EE3">
        <w:rPr>
          <w:sz w:val="20"/>
          <w:szCs w:val="20"/>
        </w:rPr>
        <w:t xml:space="preserve"> the Elderly Dietary Index (EDI)</w:t>
      </w:r>
      <w:r w:rsidRPr="00587EE3">
        <w:rPr>
          <w:sz w:val="20"/>
          <w:szCs w:val="20"/>
        </w:rPr>
        <w:t xml:space="preserve">, and three </w:t>
      </w:r>
      <w:bookmarkStart w:id="0" w:name="_Hlk512770811"/>
      <w:r w:rsidRPr="00587EE3">
        <w:rPr>
          <w:i/>
          <w:sz w:val="20"/>
          <w:szCs w:val="20"/>
        </w:rPr>
        <w:t xml:space="preserve">a posteriori </w:t>
      </w:r>
      <w:r w:rsidRPr="00587EE3">
        <w:rPr>
          <w:sz w:val="20"/>
          <w:szCs w:val="20"/>
        </w:rPr>
        <w:t xml:space="preserve">dietary patterns </w:t>
      </w:r>
      <w:bookmarkEnd w:id="0"/>
      <w:r w:rsidR="00732B2F">
        <w:rPr>
          <w:sz w:val="20"/>
          <w:szCs w:val="20"/>
        </w:rPr>
        <w:t xml:space="preserve">were derived. The </w:t>
      </w:r>
      <w:r w:rsidR="00732B2F" w:rsidRPr="00587EE3">
        <w:rPr>
          <w:i/>
          <w:sz w:val="20"/>
          <w:szCs w:val="20"/>
        </w:rPr>
        <w:t xml:space="preserve">a posteriori </w:t>
      </w:r>
      <w:r w:rsidR="00732B2F" w:rsidRPr="00587EE3">
        <w:rPr>
          <w:sz w:val="20"/>
          <w:szCs w:val="20"/>
        </w:rPr>
        <w:t xml:space="preserve">dietary patterns </w:t>
      </w:r>
      <w:r w:rsidRPr="00587EE3">
        <w:rPr>
          <w:sz w:val="20"/>
          <w:szCs w:val="20"/>
        </w:rPr>
        <w:t xml:space="preserve">were identified using principal components analysis: </w:t>
      </w:r>
      <w:r w:rsidR="00883B51">
        <w:rPr>
          <w:sz w:val="20"/>
          <w:szCs w:val="20"/>
        </w:rPr>
        <w:t xml:space="preserve">(i) </w:t>
      </w:r>
      <w:r w:rsidRPr="00587EE3">
        <w:rPr>
          <w:sz w:val="20"/>
          <w:szCs w:val="20"/>
        </w:rPr>
        <w:t>high fat/low fibre</w:t>
      </w:r>
      <w:r w:rsidR="00883B51">
        <w:rPr>
          <w:sz w:val="20"/>
          <w:szCs w:val="20"/>
        </w:rPr>
        <w:t xml:space="preserve">, </w:t>
      </w:r>
      <w:r w:rsidR="00883B51" w:rsidRPr="00883B51">
        <w:rPr>
          <w:sz w:val="20"/>
          <w:szCs w:val="20"/>
        </w:rPr>
        <w:t>(ii) prudent</w:t>
      </w:r>
      <w:r w:rsidRPr="00587EE3">
        <w:rPr>
          <w:sz w:val="20"/>
          <w:szCs w:val="20"/>
        </w:rPr>
        <w:t xml:space="preserve"> and </w:t>
      </w:r>
      <w:r w:rsidR="00883B51">
        <w:rPr>
          <w:sz w:val="20"/>
          <w:szCs w:val="20"/>
        </w:rPr>
        <w:t xml:space="preserve">(iii) </w:t>
      </w:r>
      <w:r w:rsidRPr="00587EE3">
        <w:rPr>
          <w:sz w:val="20"/>
          <w:szCs w:val="20"/>
        </w:rPr>
        <w:t>high sugar.</w:t>
      </w:r>
    </w:p>
    <w:p w:rsidR="00587EE3" w:rsidRPr="00587EE3" w:rsidRDefault="00587EE3" w:rsidP="00587EE3">
      <w:pPr>
        <w:spacing w:line="480" w:lineRule="auto"/>
        <w:rPr>
          <w:b/>
          <w:sz w:val="20"/>
          <w:szCs w:val="20"/>
        </w:rPr>
      </w:pPr>
      <w:r w:rsidRPr="00587EE3">
        <w:rPr>
          <w:b/>
          <w:sz w:val="20"/>
          <w:szCs w:val="20"/>
        </w:rPr>
        <w:t>Results</w:t>
      </w:r>
    </w:p>
    <w:p w:rsidR="00587EE3" w:rsidRPr="00587EE3" w:rsidRDefault="00587EE3" w:rsidP="00587EE3">
      <w:pPr>
        <w:spacing w:line="480" w:lineRule="auto"/>
        <w:rPr>
          <w:sz w:val="20"/>
          <w:szCs w:val="20"/>
        </w:rPr>
      </w:pPr>
      <w:r w:rsidRPr="00587EE3">
        <w:rPr>
          <w:sz w:val="20"/>
          <w:szCs w:val="20"/>
        </w:rPr>
        <w:t xml:space="preserve">Men with greater adherence to the EDI </w:t>
      </w:r>
      <w:r w:rsidR="00776566">
        <w:rPr>
          <w:sz w:val="20"/>
          <w:szCs w:val="20"/>
        </w:rPr>
        <w:t xml:space="preserve">or HDI </w:t>
      </w:r>
      <w:r w:rsidRPr="00587EE3">
        <w:rPr>
          <w:sz w:val="20"/>
          <w:szCs w:val="20"/>
        </w:rPr>
        <w:t xml:space="preserve">were less likely to have mobility limitation at follow-up, top vs bottom category odds ratio </w:t>
      </w:r>
      <w:r w:rsidR="00776566">
        <w:rPr>
          <w:sz w:val="20"/>
          <w:szCs w:val="20"/>
        </w:rPr>
        <w:t xml:space="preserve">for the EDI </w:t>
      </w:r>
      <w:r w:rsidR="0017222D">
        <w:rPr>
          <w:sz w:val="20"/>
          <w:szCs w:val="20"/>
        </w:rPr>
        <w:t>OR 0.50, 95% CI 0.34, 0.75</w:t>
      </w:r>
      <w:r w:rsidRPr="00587EE3">
        <w:rPr>
          <w:sz w:val="20"/>
          <w:szCs w:val="20"/>
        </w:rPr>
        <w:t xml:space="preserve">, </w:t>
      </w:r>
      <w:r w:rsidR="00776566">
        <w:rPr>
          <w:sz w:val="20"/>
          <w:szCs w:val="20"/>
        </w:rPr>
        <w:t xml:space="preserve">and for the HDI </w:t>
      </w:r>
      <w:r w:rsidR="00776566" w:rsidRPr="00776566">
        <w:rPr>
          <w:sz w:val="20"/>
          <w:szCs w:val="20"/>
        </w:rPr>
        <w:t>OR 0.55, 95% CI 0.35, 0.85</w:t>
      </w:r>
      <w:r w:rsidR="00776566">
        <w:rPr>
          <w:sz w:val="20"/>
          <w:szCs w:val="20"/>
        </w:rPr>
        <w:t xml:space="preserve">, </w:t>
      </w:r>
      <w:r w:rsidRPr="00587EE3">
        <w:rPr>
          <w:sz w:val="20"/>
          <w:szCs w:val="20"/>
        </w:rPr>
        <w:t>after adjusting for age, social class, region of residence, smoking, alcohol consumption and energy intake. Men with a higher score for the high fat/low fibre pattern at baseline were more likely to have mobility limitation at foll</w:t>
      </w:r>
      <w:r w:rsidR="00286832">
        <w:rPr>
          <w:sz w:val="20"/>
          <w:szCs w:val="20"/>
        </w:rPr>
        <w:t>ow-up, top vs bottom quartile odds ratio</w:t>
      </w:r>
      <w:r w:rsidRPr="00587EE3">
        <w:rPr>
          <w:sz w:val="20"/>
          <w:szCs w:val="20"/>
        </w:rPr>
        <w:t xml:space="preserve"> </w:t>
      </w:r>
      <w:r w:rsidR="0017222D" w:rsidRPr="0017222D">
        <w:rPr>
          <w:sz w:val="20"/>
          <w:szCs w:val="20"/>
        </w:rPr>
        <w:t>OR 3.28 95% CI 2.05, 5.24</w:t>
      </w:r>
      <w:r w:rsidRPr="00587EE3">
        <w:rPr>
          <w:sz w:val="20"/>
          <w:szCs w:val="20"/>
        </w:rPr>
        <w:t>. These associations were little changed by adjusting for BMI</w:t>
      </w:r>
      <w:r w:rsidR="0017222D">
        <w:rPr>
          <w:sz w:val="20"/>
          <w:szCs w:val="20"/>
        </w:rPr>
        <w:t xml:space="preserve"> and</w:t>
      </w:r>
      <w:r w:rsidRPr="00587EE3">
        <w:rPr>
          <w:sz w:val="20"/>
          <w:szCs w:val="20"/>
        </w:rPr>
        <w:t xml:space="preserve"> </w:t>
      </w:r>
      <w:r w:rsidR="00776566">
        <w:rPr>
          <w:sz w:val="20"/>
          <w:szCs w:val="20"/>
        </w:rPr>
        <w:t>physical activity.</w:t>
      </w:r>
    </w:p>
    <w:p w:rsidR="00587EE3" w:rsidRPr="00587EE3" w:rsidRDefault="00587EE3" w:rsidP="00587EE3">
      <w:pPr>
        <w:spacing w:line="480" w:lineRule="auto"/>
        <w:rPr>
          <w:b/>
          <w:sz w:val="20"/>
          <w:szCs w:val="20"/>
        </w:rPr>
      </w:pPr>
      <w:r w:rsidRPr="00587EE3">
        <w:rPr>
          <w:b/>
          <w:sz w:val="20"/>
          <w:szCs w:val="20"/>
        </w:rPr>
        <w:t>Conclusion</w:t>
      </w:r>
    </w:p>
    <w:p w:rsidR="00587EE3" w:rsidRPr="00587EE3" w:rsidRDefault="00587EE3" w:rsidP="00587EE3">
      <w:pPr>
        <w:spacing w:line="480" w:lineRule="auto"/>
        <w:rPr>
          <w:sz w:val="20"/>
          <w:szCs w:val="20"/>
        </w:rPr>
      </w:pPr>
      <w:r w:rsidRPr="00587EE3">
        <w:rPr>
          <w:sz w:val="20"/>
          <w:szCs w:val="20"/>
        </w:rPr>
        <w:t xml:space="preserve">Our study provides evidence that </w:t>
      </w:r>
      <w:r w:rsidR="0017222D">
        <w:rPr>
          <w:sz w:val="20"/>
          <w:szCs w:val="20"/>
        </w:rPr>
        <w:t>healthier eating</w:t>
      </w:r>
      <w:r w:rsidRPr="00587EE3">
        <w:rPr>
          <w:sz w:val="20"/>
          <w:szCs w:val="20"/>
        </w:rPr>
        <w:t xml:space="preserve"> pattern</w:t>
      </w:r>
      <w:r w:rsidR="0017222D">
        <w:rPr>
          <w:sz w:val="20"/>
          <w:szCs w:val="20"/>
        </w:rPr>
        <w:t>s</w:t>
      </w:r>
      <w:r w:rsidRPr="00587EE3">
        <w:rPr>
          <w:sz w:val="20"/>
          <w:szCs w:val="20"/>
        </w:rPr>
        <w:t xml:space="preserve"> could contribute to prevention or delay of mobility limitation in older British men.</w:t>
      </w:r>
    </w:p>
    <w:p w:rsidR="006F312A" w:rsidRPr="0066160E" w:rsidRDefault="006F312A" w:rsidP="00454187">
      <w:pPr>
        <w:spacing w:line="480" w:lineRule="auto"/>
        <w:rPr>
          <w:sz w:val="20"/>
          <w:szCs w:val="20"/>
        </w:rPr>
      </w:pPr>
    </w:p>
    <w:p w:rsidR="0066160E" w:rsidRPr="0066160E" w:rsidRDefault="0066160E" w:rsidP="00454187">
      <w:pPr>
        <w:spacing w:line="480" w:lineRule="auto"/>
        <w:rPr>
          <w:sz w:val="20"/>
          <w:szCs w:val="20"/>
        </w:rPr>
      </w:pPr>
    </w:p>
    <w:p w:rsidR="0066160E" w:rsidRDefault="0066160E" w:rsidP="00454187">
      <w:pPr>
        <w:spacing w:line="480" w:lineRule="auto"/>
        <w:rPr>
          <w:b/>
          <w:sz w:val="20"/>
          <w:szCs w:val="20"/>
        </w:rPr>
      </w:pPr>
      <w:r w:rsidRPr="0066160E">
        <w:rPr>
          <w:b/>
          <w:sz w:val="20"/>
          <w:szCs w:val="20"/>
        </w:rPr>
        <w:t xml:space="preserve">Keywords:  </w:t>
      </w:r>
      <w:r w:rsidRPr="0066160E">
        <w:rPr>
          <w:sz w:val="20"/>
          <w:szCs w:val="20"/>
        </w:rPr>
        <w:t>diet quality</w:t>
      </w:r>
      <w:r w:rsidR="00643556">
        <w:rPr>
          <w:sz w:val="20"/>
          <w:szCs w:val="20"/>
        </w:rPr>
        <w:t>;</w:t>
      </w:r>
      <w:r w:rsidRPr="0066160E">
        <w:rPr>
          <w:sz w:val="20"/>
          <w:szCs w:val="20"/>
        </w:rPr>
        <w:t xml:space="preserve"> diet</w:t>
      </w:r>
      <w:r w:rsidR="00B83186">
        <w:rPr>
          <w:sz w:val="20"/>
          <w:szCs w:val="20"/>
        </w:rPr>
        <w:t>ary</w:t>
      </w:r>
      <w:r w:rsidRPr="0066160E">
        <w:rPr>
          <w:sz w:val="20"/>
          <w:szCs w:val="20"/>
        </w:rPr>
        <w:t xml:space="preserve"> pattern</w:t>
      </w:r>
      <w:r w:rsidR="00643556">
        <w:rPr>
          <w:sz w:val="20"/>
          <w:szCs w:val="20"/>
        </w:rPr>
        <w:t>;</w:t>
      </w:r>
      <w:r w:rsidR="00F778E8">
        <w:rPr>
          <w:sz w:val="20"/>
          <w:szCs w:val="20"/>
        </w:rPr>
        <w:t xml:space="preserve"> mobility limitations</w:t>
      </w:r>
      <w:r w:rsidR="00643556">
        <w:rPr>
          <w:sz w:val="20"/>
          <w:szCs w:val="20"/>
        </w:rPr>
        <w:t>;</w:t>
      </w:r>
      <w:r w:rsidR="00F778E8">
        <w:rPr>
          <w:sz w:val="20"/>
          <w:szCs w:val="20"/>
        </w:rPr>
        <w:t xml:space="preserve"> disability</w:t>
      </w:r>
      <w:r w:rsidR="00643556">
        <w:rPr>
          <w:sz w:val="20"/>
          <w:szCs w:val="20"/>
        </w:rPr>
        <w:t>;</w:t>
      </w:r>
      <w:r w:rsidR="00F778E8">
        <w:rPr>
          <w:sz w:val="20"/>
          <w:szCs w:val="20"/>
        </w:rPr>
        <w:t xml:space="preserve"> ageing</w:t>
      </w:r>
      <w:r w:rsidR="00643556">
        <w:rPr>
          <w:sz w:val="20"/>
          <w:szCs w:val="20"/>
        </w:rPr>
        <w:t>;</w:t>
      </w:r>
      <w:r w:rsidR="0043088C">
        <w:rPr>
          <w:sz w:val="20"/>
          <w:szCs w:val="20"/>
        </w:rPr>
        <w:t xml:space="preserve"> older adults</w:t>
      </w:r>
      <w:r w:rsidR="00643556">
        <w:rPr>
          <w:sz w:val="20"/>
          <w:szCs w:val="20"/>
        </w:rPr>
        <w:t>;</w:t>
      </w:r>
      <w:r w:rsidR="0043088C">
        <w:rPr>
          <w:sz w:val="20"/>
          <w:szCs w:val="20"/>
        </w:rPr>
        <w:t xml:space="preserve"> men</w:t>
      </w:r>
    </w:p>
    <w:p w:rsidR="006F312A" w:rsidRDefault="006F312A" w:rsidP="006F312A">
      <w:pPr>
        <w:spacing w:line="360" w:lineRule="auto"/>
        <w:rPr>
          <w:b/>
          <w:sz w:val="20"/>
          <w:szCs w:val="20"/>
        </w:rPr>
      </w:pPr>
      <w:r>
        <w:rPr>
          <w:b/>
          <w:sz w:val="20"/>
          <w:szCs w:val="20"/>
        </w:rPr>
        <w:br w:type="page"/>
      </w:r>
    </w:p>
    <w:p w:rsidR="00571181" w:rsidRDefault="00D37ED3">
      <w:pPr>
        <w:spacing w:line="360" w:lineRule="auto"/>
        <w:rPr>
          <w:b/>
          <w:sz w:val="20"/>
          <w:szCs w:val="20"/>
        </w:rPr>
      </w:pPr>
      <w:r>
        <w:rPr>
          <w:b/>
          <w:sz w:val="20"/>
          <w:szCs w:val="20"/>
        </w:rPr>
        <w:lastRenderedPageBreak/>
        <w:t>Introduction</w:t>
      </w:r>
    </w:p>
    <w:p w:rsidR="00571181" w:rsidRDefault="00571181">
      <w:pPr>
        <w:spacing w:line="360" w:lineRule="auto"/>
        <w:rPr>
          <w:sz w:val="20"/>
          <w:szCs w:val="20"/>
        </w:rPr>
      </w:pPr>
    </w:p>
    <w:p w:rsidR="00295471" w:rsidRDefault="0087738F" w:rsidP="00C6511C">
      <w:pPr>
        <w:spacing w:line="360" w:lineRule="auto"/>
        <w:rPr>
          <w:sz w:val="20"/>
          <w:szCs w:val="20"/>
        </w:rPr>
      </w:pPr>
      <w:r w:rsidRPr="0087738F">
        <w:rPr>
          <w:sz w:val="20"/>
          <w:szCs w:val="20"/>
        </w:rPr>
        <w:t xml:space="preserve">Mobility limitation </w:t>
      </w:r>
      <w:r w:rsidR="00E75421">
        <w:rPr>
          <w:sz w:val="20"/>
          <w:szCs w:val="20"/>
        </w:rPr>
        <w:t xml:space="preserve">is </w:t>
      </w:r>
      <w:r w:rsidRPr="0087738F">
        <w:rPr>
          <w:sz w:val="20"/>
          <w:szCs w:val="20"/>
        </w:rPr>
        <w:t>one aspect of disability and occur</w:t>
      </w:r>
      <w:r w:rsidR="00E75421">
        <w:rPr>
          <w:sz w:val="20"/>
          <w:szCs w:val="20"/>
        </w:rPr>
        <w:t>s</w:t>
      </w:r>
      <w:r w:rsidRPr="0087738F">
        <w:rPr>
          <w:sz w:val="20"/>
          <w:szCs w:val="20"/>
        </w:rPr>
        <w:t xml:space="preserve"> frequently in older adults. </w:t>
      </w:r>
      <w:r w:rsidR="004179CF">
        <w:rPr>
          <w:sz w:val="20"/>
          <w:szCs w:val="20"/>
        </w:rPr>
        <w:t>Disability is a broad term, defined by the W</w:t>
      </w:r>
      <w:r w:rsidR="0066160E">
        <w:rPr>
          <w:sz w:val="20"/>
          <w:szCs w:val="20"/>
        </w:rPr>
        <w:t xml:space="preserve">orld </w:t>
      </w:r>
      <w:r w:rsidR="004179CF">
        <w:rPr>
          <w:sz w:val="20"/>
          <w:szCs w:val="20"/>
        </w:rPr>
        <w:t>H</w:t>
      </w:r>
      <w:r w:rsidR="0066160E">
        <w:rPr>
          <w:sz w:val="20"/>
          <w:szCs w:val="20"/>
        </w:rPr>
        <w:t xml:space="preserve">ealth </w:t>
      </w:r>
      <w:r w:rsidR="004179CF">
        <w:rPr>
          <w:sz w:val="20"/>
          <w:szCs w:val="20"/>
        </w:rPr>
        <w:t>O</w:t>
      </w:r>
      <w:r w:rsidR="0066160E">
        <w:rPr>
          <w:sz w:val="20"/>
          <w:szCs w:val="20"/>
        </w:rPr>
        <w:t>rganisation (WHO)</w:t>
      </w:r>
      <w:r w:rsidR="004179CF">
        <w:rPr>
          <w:sz w:val="20"/>
          <w:szCs w:val="20"/>
        </w:rPr>
        <w:t xml:space="preserve"> as “</w:t>
      </w:r>
      <w:r w:rsidR="004179CF" w:rsidRPr="004179CF">
        <w:rPr>
          <w:sz w:val="20"/>
          <w:szCs w:val="20"/>
        </w:rPr>
        <w:t>covering impairments, activity limitations, and participation restrictions. An impairment is a problem in body function or structure; an activity limitation is a difficulty encountered by an individual in executing a task or action; while a participation restriction is a problem experienced by an individual in involvement in life situations.</w:t>
      </w:r>
      <w:r w:rsidR="00365A70">
        <w:rPr>
          <w:sz w:val="20"/>
          <w:szCs w:val="20"/>
        </w:rPr>
        <w:t xml:space="preserve">” As the WHO </w:t>
      </w:r>
      <w:r w:rsidR="00514CB0">
        <w:rPr>
          <w:sz w:val="20"/>
          <w:szCs w:val="20"/>
        </w:rPr>
        <w:t>definition explains</w:t>
      </w:r>
      <w:r w:rsidR="00365A70">
        <w:rPr>
          <w:sz w:val="20"/>
          <w:szCs w:val="20"/>
        </w:rPr>
        <w:t>, d</w:t>
      </w:r>
      <w:r w:rsidR="004179CF" w:rsidRPr="004179CF">
        <w:rPr>
          <w:sz w:val="20"/>
          <w:szCs w:val="20"/>
        </w:rPr>
        <w:t xml:space="preserve">isability is </w:t>
      </w:r>
      <w:r w:rsidR="00365A70">
        <w:rPr>
          <w:sz w:val="20"/>
          <w:szCs w:val="20"/>
        </w:rPr>
        <w:t>therefore “</w:t>
      </w:r>
      <w:r w:rsidR="004179CF" w:rsidRPr="004179CF">
        <w:rPr>
          <w:sz w:val="20"/>
          <w:szCs w:val="20"/>
        </w:rPr>
        <w:t>not just a health problem</w:t>
      </w:r>
      <w:r w:rsidR="00514CB0">
        <w:rPr>
          <w:sz w:val="20"/>
          <w:szCs w:val="20"/>
        </w:rPr>
        <w:t>” but</w:t>
      </w:r>
      <w:r w:rsidR="004179CF" w:rsidRPr="004179CF">
        <w:rPr>
          <w:sz w:val="20"/>
          <w:szCs w:val="20"/>
        </w:rPr>
        <w:t xml:space="preserve"> </w:t>
      </w:r>
      <w:r w:rsidR="00514CB0">
        <w:rPr>
          <w:sz w:val="20"/>
          <w:szCs w:val="20"/>
        </w:rPr>
        <w:t>“</w:t>
      </w:r>
      <w:r w:rsidR="004179CF" w:rsidRPr="004179CF">
        <w:rPr>
          <w:sz w:val="20"/>
          <w:szCs w:val="20"/>
        </w:rPr>
        <w:t>a complex phenomenon, reflecting the interaction between features of a person’s body and features of the society in which he or she lives</w:t>
      </w:r>
      <w:r w:rsidR="004935C7">
        <w:rPr>
          <w:sz w:val="20"/>
          <w:szCs w:val="20"/>
        </w:rPr>
        <w:t xml:space="preserve"> </w:t>
      </w:r>
      <w:r w:rsidR="003547E5">
        <w:rPr>
          <w:sz w:val="20"/>
          <w:szCs w:val="20"/>
        </w:rPr>
        <w:fldChar w:fldCharType="begin"/>
      </w:r>
      <w:r w:rsidR="003547E5">
        <w:rPr>
          <w:sz w:val="20"/>
          <w:szCs w:val="20"/>
        </w:rPr>
        <w:instrText xml:space="preserve"> ADDIN EN.CITE &lt;EndNote&gt;&lt;Cite&gt;&lt;Author&gt;Organisation&lt;/Author&gt;&lt;Year&gt;2011&lt;/Year&gt;&lt;RecNum&gt;326&lt;/RecNum&gt;&lt;DisplayText&gt;[1]&lt;/DisplayText&gt;&lt;record&gt;&lt;rec-number&gt;326&lt;/rec-number&gt;&lt;foreign-keys&gt;&lt;key app="EN" db-id="0rrsd9r9pddxw6etpes5ea2gp02z0t9wttz5" timestamp="1513597030"&gt;326&lt;/key&gt;&lt;/foreign-keys&gt;&lt;ref-type name="Report"&gt;27&lt;/ref-type&gt;&lt;contributors&gt;&lt;authors&gt;&lt;author&gt;World Health Organisation&lt;/author&gt;&lt;/authors&gt;&lt;/contributors&gt;&lt;titles&gt;&lt;title&gt;World report on disability. http://apps.who.int/iris/bitstream/10665/70670/1/WHO_NMH_VIP_11.01_eng.pdf&lt;/title&gt;&lt;/titles&gt;&lt;dates&gt;&lt;year&gt;2011&lt;/year&gt;&lt;/dates&gt;&lt;urls&gt;&lt;related-urls&gt;&lt;url&gt;http://apps.who.int/iris/bitstream/10665/70670/1/WHO_NMH_VIP_11.01_eng.pdf&lt;/url&gt;&lt;/related-urls&gt;&lt;/urls&gt;&lt;/record&gt;&lt;/Cite&gt;&lt;/EndNote&gt;</w:instrText>
      </w:r>
      <w:r w:rsidR="003547E5">
        <w:rPr>
          <w:sz w:val="20"/>
          <w:szCs w:val="20"/>
        </w:rPr>
        <w:fldChar w:fldCharType="separate"/>
      </w:r>
      <w:r w:rsidR="003547E5">
        <w:rPr>
          <w:noProof/>
          <w:sz w:val="20"/>
          <w:szCs w:val="20"/>
        </w:rPr>
        <w:t>[1]</w:t>
      </w:r>
      <w:r w:rsidR="003547E5">
        <w:rPr>
          <w:sz w:val="20"/>
          <w:szCs w:val="20"/>
        </w:rPr>
        <w:fldChar w:fldCharType="end"/>
      </w:r>
      <w:r w:rsidR="004179CF" w:rsidRPr="004179CF">
        <w:rPr>
          <w:sz w:val="20"/>
          <w:szCs w:val="20"/>
        </w:rPr>
        <w:t>.</w:t>
      </w:r>
      <w:r w:rsidR="004179CF">
        <w:rPr>
          <w:sz w:val="20"/>
          <w:szCs w:val="20"/>
        </w:rPr>
        <w:t>”</w:t>
      </w:r>
      <w:r w:rsidR="007E2B0B">
        <w:rPr>
          <w:sz w:val="20"/>
          <w:szCs w:val="20"/>
        </w:rPr>
        <w:t xml:space="preserve"> </w:t>
      </w:r>
      <w:r w:rsidR="00E75421">
        <w:rPr>
          <w:sz w:val="20"/>
          <w:szCs w:val="20"/>
        </w:rPr>
        <w:t xml:space="preserve">With globally aging populations, the burden of disability, both to individuals and healthcare systems is increasing. </w:t>
      </w:r>
      <w:r w:rsidR="007E2B0B">
        <w:rPr>
          <w:sz w:val="20"/>
          <w:szCs w:val="20"/>
        </w:rPr>
        <w:t>In</w:t>
      </w:r>
      <w:r w:rsidR="002763EA">
        <w:rPr>
          <w:sz w:val="20"/>
          <w:szCs w:val="20"/>
        </w:rPr>
        <w:t xml:space="preserve"> 2015-2016 in</w:t>
      </w:r>
      <w:r w:rsidR="007E2B0B">
        <w:rPr>
          <w:sz w:val="20"/>
          <w:szCs w:val="20"/>
        </w:rPr>
        <w:t xml:space="preserve"> the UK</w:t>
      </w:r>
      <w:r w:rsidR="002763EA">
        <w:rPr>
          <w:sz w:val="20"/>
          <w:szCs w:val="20"/>
        </w:rPr>
        <w:t>,</w:t>
      </w:r>
      <w:r w:rsidR="007E2B0B">
        <w:rPr>
          <w:sz w:val="20"/>
          <w:szCs w:val="20"/>
        </w:rPr>
        <w:t xml:space="preserve"> 44% of adults of state pension age (≥63y for women, ≥65y for men) were identified as having a disability, </w:t>
      </w:r>
      <w:r w:rsidR="007E2B0B" w:rsidRPr="007E2B0B">
        <w:rPr>
          <w:sz w:val="20"/>
          <w:szCs w:val="20"/>
        </w:rPr>
        <w:t>report</w:t>
      </w:r>
      <w:r w:rsidR="00C203EC">
        <w:rPr>
          <w:sz w:val="20"/>
          <w:szCs w:val="20"/>
        </w:rPr>
        <w:t>ed as</w:t>
      </w:r>
      <w:r w:rsidR="007E2B0B" w:rsidRPr="007E2B0B">
        <w:rPr>
          <w:sz w:val="20"/>
          <w:szCs w:val="20"/>
        </w:rPr>
        <w:t xml:space="preserve"> </w:t>
      </w:r>
      <w:r w:rsidR="002763EA" w:rsidRPr="002763EA">
        <w:rPr>
          <w:sz w:val="20"/>
          <w:szCs w:val="20"/>
        </w:rPr>
        <w:t>any physical</w:t>
      </w:r>
      <w:r w:rsidR="002763EA">
        <w:rPr>
          <w:sz w:val="20"/>
          <w:szCs w:val="20"/>
        </w:rPr>
        <w:t xml:space="preserve"> </w:t>
      </w:r>
      <w:r w:rsidR="002763EA" w:rsidRPr="002763EA">
        <w:rPr>
          <w:sz w:val="20"/>
          <w:szCs w:val="20"/>
        </w:rPr>
        <w:t>or mental health cond</w:t>
      </w:r>
      <w:r w:rsidR="00514CB0">
        <w:rPr>
          <w:sz w:val="20"/>
          <w:szCs w:val="20"/>
        </w:rPr>
        <w:t>i</w:t>
      </w:r>
      <w:r w:rsidR="003C3565">
        <w:rPr>
          <w:sz w:val="20"/>
          <w:szCs w:val="20"/>
        </w:rPr>
        <w:t>tion or illness that lasts or i</w:t>
      </w:r>
      <w:r w:rsidR="002763EA" w:rsidRPr="002763EA">
        <w:rPr>
          <w:sz w:val="20"/>
          <w:szCs w:val="20"/>
        </w:rPr>
        <w:t>s expected to last 12 months or</w:t>
      </w:r>
      <w:r w:rsidR="002763EA">
        <w:rPr>
          <w:sz w:val="20"/>
          <w:szCs w:val="20"/>
        </w:rPr>
        <w:t xml:space="preserve"> </w:t>
      </w:r>
      <w:r w:rsidR="002763EA" w:rsidRPr="002763EA">
        <w:rPr>
          <w:sz w:val="20"/>
          <w:szCs w:val="20"/>
        </w:rPr>
        <w:t>more, and which limits ability to carry out day-to-day activities</w:t>
      </w:r>
      <w:r w:rsidR="004935C7">
        <w:rPr>
          <w:sz w:val="20"/>
          <w:szCs w:val="20"/>
        </w:rPr>
        <w:t xml:space="preserve"> </w:t>
      </w:r>
      <w:r w:rsidR="003547E5">
        <w:rPr>
          <w:sz w:val="20"/>
          <w:szCs w:val="20"/>
        </w:rPr>
        <w:fldChar w:fldCharType="begin"/>
      </w:r>
      <w:r w:rsidR="003547E5">
        <w:rPr>
          <w:sz w:val="20"/>
          <w:szCs w:val="20"/>
        </w:rPr>
        <w:instrText xml:space="preserve"> ADDIN EN.CITE &lt;EndNote&gt;&lt;Cite&gt;&lt;Author&gt;Pensions&lt;/Author&gt;&lt;Year&gt;2017&lt;/Year&gt;&lt;RecNum&gt;327&lt;/RecNum&gt;&lt;DisplayText&gt;[2]&lt;/DisplayText&gt;&lt;record&gt;&lt;rec-number&gt;327&lt;/rec-number&gt;&lt;foreign-keys&gt;&lt;key app="EN" db-id="0rrsd9r9pddxw6etpes5ea2gp02z0t9wttz5" timestamp="1513597284"&gt;327&lt;/key&gt;&lt;/foreign-keys&gt;&lt;ref-type name="Report"&gt;27&lt;/ref-type&gt;&lt;contributors&gt;&lt;authors&gt;&lt;author&gt;Department for Work and Pensions&lt;/author&gt;&lt;/authors&gt;&lt;/contributors&gt;&lt;titles&gt;&lt;title&gt;Family Resources Survey United Kingdom, 2015/16. https://www.gov.uk/government/statistics/family-resources-survey-financial-year-201516&lt;/title&gt;&lt;/titles&gt;&lt;dates&gt;&lt;year&gt;2017&lt;/year&gt;&lt;/dates&gt;&lt;urls&gt;&lt;/urls&gt;&lt;/record&gt;&lt;/Cite&gt;&lt;/EndNote&gt;</w:instrText>
      </w:r>
      <w:r w:rsidR="003547E5">
        <w:rPr>
          <w:sz w:val="20"/>
          <w:szCs w:val="20"/>
        </w:rPr>
        <w:fldChar w:fldCharType="separate"/>
      </w:r>
      <w:r w:rsidR="003547E5">
        <w:rPr>
          <w:noProof/>
          <w:sz w:val="20"/>
          <w:szCs w:val="20"/>
        </w:rPr>
        <w:t>[2]</w:t>
      </w:r>
      <w:r w:rsidR="003547E5">
        <w:rPr>
          <w:sz w:val="20"/>
          <w:szCs w:val="20"/>
        </w:rPr>
        <w:fldChar w:fldCharType="end"/>
      </w:r>
      <w:r w:rsidR="002763EA" w:rsidRPr="002763EA">
        <w:rPr>
          <w:sz w:val="20"/>
          <w:szCs w:val="20"/>
        </w:rPr>
        <w:t>.</w:t>
      </w:r>
      <w:r w:rsidR="007E2B0B">
        <w:rPr>
          <w:sz w:val="20"/>
          <w:szCs w:val="20"/>
        </w:rPr>
        <w:t xml:space="preserve"> </w:t>
      </w:r>
      <w:r w:rsidR="0032521C">
        <w:rPr>
          <w:sz w:val="20"/>
          <w:szCs w:val="20"/>
        </w:rPr>
        <w:t xml:space="preserve">Mobility limitations are even more common; data from the English Longitudinal Study of Ageing suggests that 62% </w:t>
      </w:r>
      <w:r w:rsidR="00732B2F">
        <w:rPr>
          <w:sz w:val="20"/>
          <w:szCs w:val="20"/>
        </w:rPr>
        <w:t xml:space="preserve">of </w:t>
      </w:r>
      <w:r w:rsidR="0032521C">
        <w:rPr>
          <w:sz w:val="20"/>
          <w:szCs w:val="20"/>
        </w:rPr>
        <w:t xml:space="preserve">adults over 60 years have at least one of </w:t>
      </w:r>
      <w:r w:rsidR="00101770">
        <w:rPr>
          <w:sz w:val="20"/>
          <w:szCs w:val="20"/>
        </w:rPr>
        <w:t>a number of mobility limitations with</w:t>
      </w:r>
      <w:r w:rsidR="0051747A">
        <w:rPr>
          <w:sz w:val="20"/>
          <w:szCs w:val="20"/>
        </w:rPr>
        <w:t xml:space="preserve"> 11% having</w:t>
      </w:r>
      <w:r w:rsidR="0032521C">
        <w:rPr>
          <w:sz w:val="20"/>
          <w:szCs w:val="20"/>
        </w:rPr>
        <w:t xml:space="preserve"> difficulty</w:t>
      </w:r>
      <w:r w:rsidR="00101770">
        <w:rPr>
          <w:sz w:val="20"/>
          <w:szCs w:val="20"/>
        </w:rPr>
        <w:t xml:space="preserve"> walking 100 yards and 14% having difficult</w:t>
      </w:r>
      <w:r w:rsidR="004935C7">
        <w:rPr>
          <w:sz w:val="20"/>
          <w:szCs w:val="20"/>
        </w:rPr>
        <w:t xml:space="preserve">y climbing one flight of stairs </w:t>
      </w:r>
      <w:r w:rsidR="003547E5">
        <w:rPr>
          <w:sz w:val="20"/>
          <w:szCs w:val="20"/>
        </w:rPr>
        <w:fldChar w:fldCharType="begin">
          <w:fldData xml:space="preserve">PEVuZE5vdGU+PENpdGUgRXhjbHVkZVllYXI9IjEiPjxBdXRob3I+R2FsZTwvQXV0aG9yPjxZZWFy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==
</w:fldData>
        </w:fldChar>
      </w:r>
      <w:r w:rsidR="003547E5">
        <w:rPr>
          <w:sz w:val="20"/>
          <w:szCs w:val="20"/>
        </w:rPr>
        <w:instrText xml:space="preserve"> ADDIN EN.CITE </w:instrText>
      </w:r>
      <w:r w:rsidR="003547E5">
        <w:rPr>
          <w:sz w:val="20"/>
          <w:szCs w:val="20"/>
        </w:rPr>
        <w:fldChar w:fldCharType="begin">
          <w:fldData xml:space="preserve">PEVuZE5vdGU+PENpdGUgRXhjbHVkZVllYXI9IjEiPjxBdXRob3I+R2FsZTwvQXV0aG9yPjxZZWFy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==
</w:fldData>
        </w:fldChar>
      </w:r>
      <w:r w:rsidR="003547E5">
        <w:rPr>
          <w:sz w:val="20"/>
          <w:szCs w:val="20"/>
        </w:rPr>
        <w:instrText xml:space="preserve"> ADDIN EN.CITE.DATA </w:instrText>
      </w:r>
      <w:r w:rsidR="003547E5">
        <w:rPr>
          <w:sz w:val="20"/>
          <w:szCs w:val="20"/>
        </w:rPr>
      </w:r>
      <w:r w:rsidR="003547E5">
        <w:rPr>
          <w:sz w:val="20"/>
          <w:szCs w:val="20"/>
        </w:rPr>
        <w:fldChar w:fldCharType="end"/>
      </w:r>
      <w:r w:rsidR="003547E5">
        <w:rPr>
          <w:sz w:val="20"/>
          <w:szCs w:val="20"/>
        </w:rPr>
      </w:r>
      <w:r w:rsidR="003547E5">
        <w:rPr>
          <w:sz w:val="20"/>
          <w:szCs w:val="20"/>
        </w:rPr>
        <w:fldChar w:fldCharType="separate"/>
      </w:r>
      <w:r w:rsidR="003547E5">
        <w:rPr>
          <w:noProof/>
          <w:sz w:val="20"/>
          <w:szCs w:val="20"/>
        </w:rPr>
        <w:t>[3]</w:t>
      </w:r>
      <w:r w:rsidR="003547E5">
        <w:rPr>
          <w:sz w:val="20"/>
          <w:szCs w:val="20"/>
        </w:rPr>
        <w:fldChar w:fldCharType="end"/>
      </w:r>
      <w:r w:rsidR="004935C7">
        <w:rPr>
          <w:sz w:val="20"/>
          <w:szCs w:val="20"/>
        </w:rPr>
        <w:t>.</w:t>
      </w:r>
      <w:r>
        <w:rPr>
          <w:sz w:val="20"/>
          <w:szCs w:val="20"/>
        </w:rPr>
        <w:t xml:space="preserve"> </w:t>
      </w:r>
      <w:r w:rsidR="00732559">
        <w:rPr>
          <w:sz w:val="20"/>
          <w:szCs w:val="20"/>
        </w:rPr>
        <w:t xml:space="preserve">Chronic conditions, for example cardiovascular disease, diabetes, </w:t>
      </w:r>
      <w:r w:rsidR="00084623">
        <w:rPr>
          <w:sz w:val="20"/>
          <w:szCs w:val="20"/>
        </w:rPr>
        <w:t xml:space="preserve">obesity, </w:t>
      </w:r>
      <w:r w:rsidR="00732559">
        <w:rPr>
          <w:sz w:val="20"/>
          <w:szCs w:val="20"/>
        </w:rPr>
        <w:t>falls, hearing or visual impairments, which are more common in</w:t>
      </w:r>
      <w:r w:rsidR="00BD245E">
        <w:rPr>
          <w:sz w:val="20"/>
          <w:szCs w:val="20"/>
        </w:rPr>
        <w:t xml:space="preserve"> older adults</w:t>
      </w:r>
      <w:r w:rsidR="004179CF">
        <w:rPr>
          <w:sz w:val="20"/>
          <w:szCs w:val="20"/>
        </w:rPr>
        <w:t>,</w:t>
      </w:r>
      <w:r w:rsidR="00732559">
        <w:rPr>
          <w:sz w:val="20"/>
          <w:szCs w:val="20"/>
        </w:rPr>
        <w:t xml:space="preserve"> may contribute to disability</w:t>
      </w:r>
      <w:r w:rsidR="00101770">
        <w:rPr>
          <w:sz w:val="20"/>
          <w:szCs w:val="20"/>
        </w:rPr>
        <w:t xml:space="preserve"> and/or mobility limitations</w:t>
      </w:r>
      <w:r w:rsidR="00732559">
        <w:rPr>
          <w:sz w:val="20"/>
          <w:szCs w:val="20"/>
        </w:rPr>
        <w:t>.</w:t>
      </w:r>
      <w:r w:rsidR="00EA6A7B">
        <w:rPr>
          <w:sz w:val="20"/>
          <w:szCs w:val="20"/>
        </w:rPr>
        <w:t xml:space="preserve"> </w:t>
      </w:r>
      <w:r w:rsidR="00EA6A7B" w:rsidRPr="00EA6A7B">
        <w:rPr>
          <w:sz w:val="20"/>
          <w:szCs w:val="20"/>
        </w:rPr>
        <w:t>A wide rang</w:t>
      </w:r>
      <w:r w:rsidR="00EA6A7B">
        <w:rPr>
          <w:sz w:val="20"/>
          <w:szCs w:val="20"/>
        </w:rPr>
        <w:t>e</w:t>
      </w:r>
      <w:r w:rsidR="00EA6A7B" w:rsidRPr="00EA6A7B">
        <w:rPr>
          <w:sz w:val="20"/>
          <w:szCs w:val="20"/>
        </w:rPr>
        <w:t xml:space="preserve"> of physiological changes that occur as part of the normal ageing process</w:t>
      </w:r>
      <w:r w:rsidR="00EA6A7B">
        <w:rPr>
          <w:sz w:val="20"/>
          <w:szCs w:val="20"/>
        </w:rPr>
        <w:t xml:space="preserve"> also have the potential to contribute to </w:t>
      </w:r>
      <w:r w:rsidR="00295471">
        <w:rPr>
          <w:sz w:val="20"/>
          <w:szCs w:val="20"/>
        </w:rPr>
        <w:t>disability</w:t>
      </w:r>
      <w:r w:rsidR="00EA6A7B">
        <w:rPr>
          <w:sz w:val="20"/>
          <w:szCs w:val="20"/>
        </w:rPr>
        <w:t xml:space="preserve"> either directly or via chronic conditions, for example, reduction in muscle and bone strength and mass, </w:t>
      </w:r>
      <w:r w:rsidR="003C3565">
        <w:rPr>
          <w:sz w:val="20"/>
          <w:szCs w:val="20"/>
        </w:rPr>
        <w:t xml:space="preserve">reduced </w:t>
      </w:r>
      <w:r w:rsidR="00EA6A7B">
        <w:rPr>
          <w:sz w:val="20"/>
          <w:szCs w:val="20"/>
        </w:rPr>
        <w:t>ability to control blood pressure in response to postural change, nervous system changes and deterioration in vision and hearing.</w:t>
      </w:r>
    </w:p>
    <w:p w:rsidR="00295471" w:rsidRDefault="00295471" w:rsidP="00C6511C">
      <w:pPr>
        <w:spacing w:line="360" w:lineRule="auto"/>
        <w:rPr>
          <w:sz w:val="20"/>
          <w:szCs w:val="20"/>
        </w:rPr>
      </w:pPr>
    </w:p>
    <w:p w:rsidR="00F778E8" w:rsidRDefault="00295471" w:rsidP="00C6511C">
      <w:pPr>
        <w:spacing w:line="360" w:lineRule="auto"/>
        <w:rPr>
          <w:sz w:val="20"/>
          <w:szCs w:val="20"/>
        </w:rPr>
      </w:pPr>
      <w:r w:rsidRPr="00295471">
        <w:rPr>
          <w:sz w:val="20"/>
          <w:szCs w:val="20"/>
        </w:rPr>
        <w:t>It has been suggested that</w:t>
      </w:r>
      <w:r>
        <w:rPr>
          <w:sz w:val="20"/>
          <w:szCs w:val="20"/>
        </w:rPr>
        <w:t xml:space="preserve"> disability</w:t>
      </w:r>
      <w:r w:rsidRPr="00295471">
        <w:rPr>
          <w:sz w:val="20"/>
          <w:szCs w:val="20"/>
        </w:rPr>
        <w:t xml:space="preserve"> may be delayed or at least partly prevented by being physically active and/or eating a healthy </w:t>
      </w:r>
      <w:r>
        <w:rPr>
          <w:sz w:val="20"/>
          <w:szCs w:val="20"/>
        </w:rPr>
        <w:t xml:space="preserve">diet. </w:t>
      </w:r>
      <w:r w:rsidR="00C95BC7">
        <w:rPr>
          <w:sz w:val="20"/>
          <w:szCs w:val="20"/>
        </w:rPr>
        <w:t>Disability may be measured in a variety of ways, for example asking individuals to report whether their health limits various physical activities, activities of daily living</w:t>
      </w:r>
      <w:r w:rsidR="00BC5355">
        <w:rPr>
          <w:sz w:val="20"/>
          <w:szCs w:val="20"/>
        </w:rPr>
        <w:t xml:space="preserve"> (e.g. washing and eating)</w:t>
      </w:r>
      <w:r w:rsidR="00C95BC7">
        <w:rPr>
          <w:sz w:val="20"/>
          <w:szCs w:val="20"/>
        </w:rPr>
        <w:t xml:space="preserve">, instrumental activities of daily living </w:t>
      </w:r>
      <w:r w:rsidR="00BC5355">
        <w:rPr>
          <w:sz w:val="20"/>
          <w:szCs w:val="20"/>
        </w:rPr>
        <w:t>(</w:t>
      </w:r>
      <w:r w:rsidR="00BC5355" w:rsidRPr="00BC5355">
        <w:rPr>
          <w:sz w:val="20"/>
          <w:szCs w:val="20"/>
        </w:rPr>
        <w:t>activities required to function in the community</w:t>
      </w:r>
      <w:r w:rsidR="00BC5355">
        <w:rPr>
          <w:sz w:val="20"/>
          <w:szCs w:val="20"/>
        </w:rPr>
        <w:t xml:space="preserve"> </w:t>
      </w:r>
      <w:r w:rsidR="00BC5355" w:rsidRPr="00BC5355">
        <w:rPr>
          <w:sz w:val="20"/>
          <w:szCs w:val="20"/>
        </w:rPr>
        <w:t>such as shopping</w:t>
      </w:r>
      <w:r w:rsidR="00BC5355">
        <w:rPr>
          <w:sz w:val="20"/>
          <w:szCs w:val="20"/>
        </w:rPr>
        <w:t xml:space="preserve">) </w:t>
      </w:r>
      <w:r w:rsidR="00C95BC7">
        <w:rPr>
          <w:sz w:val="20"/>
          <w:szCs w:val="20"/>
        </w:rPr>
        <w:t>or social activities</w:t>
      </w:r>
      <w:r w:rsidR="00365A70">
        <w:rPr>
          <w:sz w:val="20"/>
          <w:szCs w:val="20"/>
        </w:rPr>
        <w:t>,</w:t>
      </w:r>
      <w:r w:rsidR="00C95BC7">
        <w:rPr>
          <w:sz w:val="20"/>
          <w:szCs w:val="20"/>
        </w:rPr>
        <w:t xml:space="preserve"> or a combination of these. </w:t>
      </w:r>
      <w:r w:rsidR="00F01813">
        <w:rPr>
          <w:sz w:val="20"/>
          <w:szCs w:val="20"/>
        </w:rPr>
        <w:t>A number of studies have investigated the in</w:t>
      </w:r>
      <w:r w:rsidR="00373559">
        <w:rPr>
          <w:sz w:val="20"/>
          <w:szCs w:val="20"/>
        </w:rPr>
        <w:t xml:space="preserve">fluence of diet on disability </w:t>
      </w:r>
      <w:r w:rsidR="003547E5">
        <w:rPr>
          <w:sz w:val="20"/>
          <w:szCs w:val="20"/>
        </w:rPr>
        <w:t>and</w:t>
      </w:r>
      <w:r w:rsidR="00BC5355">
        <w:rPr>
          <w:sz w:val="20"/>
          <w:szCs w:val="20"/>
        </w:rPr>
        <w:t xml:space="preserve"> </w:t>
      </w:r>
      <w:r w:rsidR="00C6511C">
        <w:rPr>
          <w:sz w:val="20"/>
          <w:szCs w:val="20"/>
        </w:rPr>
        <w:t xml:space="preserve">in particular, </w:t>
      </w:r>
      <w:r w:rsidR="00DE1346">
        <w:rPr>
          <w:sz w:val="20"/>
          <w:szCs w:val="20"/>
        </w:rPr>
        <w:t xml:space="preserve">greater </w:t>
      </w:r>
      <w:r w:rsidR="00BC5355">
        <w:rPr>
          <w:sz w:val="20"/>
          <w:szCs w:val="20"/>
        </w:rPr>
        <w:t>adherence to the Mediterranean Diet</w:t>
      </w:r>
      <w:r w:rsidR="004935C7">
        <w:rPr>
          <w:sz w:val="20"/>
          <w:szCs w:val="20"/>
        </w:rPr>
        <w:t xml:space="preserve"> </w:t>
      </w:r>
      <w:r w:rsidR="003547E5">
        <w:rPr>
          <w:sz w:val="20"/>
          <w:szCs w:val="20"/>
        </w:rPr>
        <w:fldChar w:fldCharType="begin">
          <w:fldData xml:space="preserve">PEVuZE5vdGU+PENpdGUgRXhjbHVkZVllYXI9IjEiPjxBdXRob3I+SGVucmlxdWV6IFNhbmNoZXo8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</w:fldData>
        </w:fldChar>
      </w:r>
      <w:r w:rsidR="003547E5">
        <w:rPr>
          <w:sz w:val="20"/>
          <w:szCs w:val="20"/>
        </w:rPr>
        <w:instrText xml:space="preserve"> ADDIN EN.CITE </w:instrText>
      </w:r>
      <w:r w:rsidR="003547E5">
        <w:rPr>
          <w:sz w:val="20"/>
          <w:szCs w:val="20"/>
        </w:rPr>
        <w:fldChar w:fldCharType="begin">
          <w:fldData xml:space="preserve">PEVuZE5vdGU+PENpdGUgRXhjbHVkZVllYXI9IjEiPjxBdXRob3I+SGVucmlxdWV6IFNhbmNoZXo8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</w:fldData>
        </w:fldChar>
      </w:r>
      <w:r w:rsidR="003547E5">
        <w:rPr>
          <w:sz w:val="20"/>
          <w:szCs w:val="20"/>
        </w:rPr>
        <w:instrText xml:space="preserve"> ADDIN EN.CITE.DATA </w:instrText>
      </w:r>
      <w:r w:rsidR="003547E5">
        <w:rPr>
          <w:sz w:val="20"/>
          <w:szCs w:val="20"/>
        </w:rPr>
      </w:r>
      <w:r w:rsidR="003547E5">
        <w:rPr>
          <w:sz w:val="20"/>
          <w:szCs w:val="20"/>
        </w:rPr>
        <w:fldChar w:fldCharType="end"/>
      </w:r>
      <w:r w:rsidR="003547E5">
        <w:rPr>
          <w:sz w:val="20"/>
          <w:szCs w:val="20"/>
        </w:rPr>
      </w:r>
      <w:r w:rsidR="003547E5">
        <w:rPr>
          <w:sz w:val="20"/>
          <w:szCs w:val="20"/>
        </w:rPr>
        <w:fldChar w:fldCharType="separate"/>
      </w:r>
      <w:r w:rsidR="003547E5">
        <w:rPr>
          <w:noProof/>
          <w:sz w:val="20"/>
          <w:szCs w:val="20"/>
        </w:rPr>
        <w:t>[4-7]</w:t>
      </w:r>
      <w:r w:rsidR="003547E5">
        <w:rPr>
          <w:sz w:val="20"/>
          <w:szCs w:val="20"/>
        </w:rPr>
        <w:fldChar w:fldCharType="end"/>
      </w:r>
      <w:r w:rsidR="00BC5355">
        <w:rPr>
          <w:sz w:val="20"/>
          <w:szCs w:val="20"/>
        </w:rPr>
        <w:t xml:space="preserve"> </w:t>
      </w:r>
      <w:r w:rsidR="00514CB0">
        <w:rPr>
          <w:sz w:val="20"/>
          <w:szCs w:val="20"/>
        </w:rPr>
        <w:t xml:space="preserve">or </w:t>
      </w:r>
      <w:r w:rsidR="00DE1346">
        <w:rPr>
          <w:sz w:val="20"/>
          <w:szCs w:val="20"/>
        </w:rPr>
        <w:t xml:space="preserve">higher </w:t>
      </w:r>
      <w:r w:rsidR="00373559">
        <w:rPr>
          <w:sz w:val="20"/>
          <w:szCs w:val="20"/>
        </w:rPr>
        <w:t>fruit and vegetable intake</w:t>
      </w:r>
      <w:r w:rsidR="00514CB0">
        <w:rPr>
          <w:sz w:val="20"/>
          <w:szCs w:val="20"/>
        </w:rPr>
        <w:t>s</w:t>
      </w:r>
      <w:r w:rsidR="004935C7">
        <w:rPr>
          <w:sz w:val="20"/>
          <w:szCs w:val="20"/>
        </w:rPr>
        <w:t xml:space="preserve"> </w:t>
      </w:r>
      <w:r w:rsidR="003547E5">
        <w:rPr>
          <w:sz w:val="20"/>
          <w:szCs w:val="20"/>
        </w:rPr>
        <w:fldChar w:fldCharType="begin">
          <w:fldData xml:space="preserve">PEVuZE5vdGU+PENpdGUgRXhjbHVkZVllYXI9IjEiPjxBdXRob3I+QXJ0YXVkPC9BdXRob3I+PFll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</w:fldData>
        </w:fldChar>
      </w:r>
      <w:r w:rsidR="003547E5">
        <w:rPr>
          <w:sz w:val="20"/>
          <w:szCs w:val="20"/>
        </w:rPr>
        <w:instrText xml:space="preserve"> ADDIN EN.CITE </w:instrText>
      </w:r>
      <w:r w:rsidR="003547E5">
        <w:rPr>
          <w:sz w:val="20"/>
          <w:szCs w:val="20"/>
        </w:rPr>
        <w:fldChar w:fldCharType="begin">
          <w:fldData xml:space="preserve">PEVuZE5vdGU+PENpdGUgRXhjbHVkZVllYXI9IjEiPjxBdXRob3I+QXJ0YXVkPC9BdXRob3I+PFll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</w:fldData>
        </w:fldChar>
      </w:r>
      <w:r w:rsidR="003547E5">
        <w:rPr>
          <w:sz w:val="20"/>
          <w:szCs w:val="20"/>
        </w:rPr>
        <w:instrText xml:space="preserve"> ADDIN EN.CITE.DATA </w:instrText>
      </w:r>
      <w:r w:rsidR="003547E5">
        <w:rPr>
          <w:sz w:val="20"/>
          <w:szCs w:val="20"/>
        </w:rPr>
      </w:r>
      <w:r w:rsidR="003547E5">
        <w:rPr>
          <w:sz w:val="20"/>
          <w:szCs w:val="20"/>
        </w:rPr>
        <w:fldChar w:fldCharType="end"/>
      </w:r>
      <w:r w:rsidR="003547E5">
        <w:rPr>
          <w:sz w:val="20"/>
          <w:szCs w:val="20"/>
        </w:rPr>
      </w:r>
      <w:r w:rsidR="003547E5">
        <w:rPr>
          <w:sz w:val="20"/>
          <w:szCs w:val="20"/>
        </w:rPr>
        <w:fldChar w:fldCharType="separate"/>
      </w:r>
      <w:r w:rsidR="003547E5">
        <w:rPr>
          <w:noProof/>
          <w:sz w:val="20"/>
          <w:szCs w:val="20"/>
        </w:rPr>
        <w:t>[8-12]</w:t>
      </w:r>
      <w:r w:rsidR="003547E5">
        <w:rPr>
          <w:sz w:val="20"/>
          <w:szCs w:val="20"/>
        </w:rPr>
        <w:fldChar w:fldCharType="end"/>
      </w:r>
      <w:r w:rsidR="00373559">
        <w:rPr>
          <w:sz w:val="20"/>
          <w:szCs w:val="20"/>
        </w:rPr>
        <w:t xml:space="preserve"> </w:t>
      </w:r>
      <w:r w:rsidR="00DE1346">
        <w:rPr>
          <w:sz w:val="20"/>
          <w:szCs w:val="20"/>
        </w:rPr>
        <w:t xml:space="preserve">have been reported to be related to lower risks of disability in </w:t>
      </w:r>
      <w:r w:rsidR="00373559">
        <w:rPr>
          <w:sz w:val="20"/>
          <w:szCs w:val="20"/>
        </w:rPr>
        <w:t xml:space="preserve">cross-sectional and </w:t>
      </w:r>
      <w:r w:rsidR="00DE1346">
        <w:rPr>
          <w:sz w:val="20"/>
          <w:szCs w:val="20"/>
        </w:rPr>
        <w:t>longitudinal</w:t>
      </w:r>
      <w:r w:rsidR="004D188E">
        <w:rPr>
          <w:sz w:val="20"/>
          <w:szCs w:val="20"/>
        </w:rPr>
        <w:t xml:space="preserve"> </w:t>
      </w:r>
      <w:r w:rsidR="00373559" w:rsidRPr="00373559">
        <w:rPr>
          <w:sz w:val="20"/>
          <w:szCs w:val="20"/>
        </w:rPr>
        <w:t>studies</w:t>
      </w:r>
      <w:r w:rsidR="00373559">
        <w:rPr>
          <w:sz w:val="20"/>
          <w:szCs w:val="20"/>
        </w:rPr>
        <w:t xml:space="preserve">. </w:t>
      </w:r>
      <w:r w:rsidR="003547E5">
        <w:rPr>
          <w:sz w:val="20"/>
          <w:szCs w:val="20"/>
        </w:rPr>
        <w:t>However the number of studies, particularly in older adults, is limited, and studies vary in terms of dietary and disability measures.</w:t>
      </w:r>
      <w:r w:rsidR="00E22A48">
        <w:rPr>
          <w:sz w:val="20"/>
          <w:szCs w:val="20"/>
        </w:rPr>
        <w:t xml:space="preserve"> For example, in the Nurses Health Study in the US, a greater adherence to the Alternative Healthy Eating Index (AHEI) was associated with a lower risk of impaired physical functioning 18 years later </w:t>
      </w:r>
      <w:r w:rsidR="00E22A48">
        <w:rPr>
          <w:sz w:val="20"/>
          <w:szCs w:val="20"/>
        </w:rPr>
        <w:fldChar w:fldCharType="begin">
          <w:fldData xml:space="preserve">PEVuZE5vdGU+PENpdGU+PEF1dGhvcj5IYWdhbjwvQXV0aG9yPjxZZWFyPjIwMTY8L1llYXI+PFJl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</w:fldData>
        </w:fldChar>
      </w:r>
      <w:r w:rsidR="00E22A48">
        <w:rPr>
          <w:sz w:val="20"/>
          <w:szCs w:val="20"/>
        </w:rPr>
        <w:instrText xml:space="preserve"> ADDIN EN.CITE </w:instrText>
      </w:r>
      <w:r w:rsidR="00E22A48">
        <w:rPr>
          <w:sz w:val="20"/>
          <w:szCs w:val="20"/>
        </w:rPr>
        <w:fldChar w:fldCharType="begin">
          <w:fldData xml:space="preserve">PEVuZE5vdGU+PENpdGU+PEF1dGhvcj5IYWdhbjwvQXV0aG9yPjxZZWFyPjIwMTY8L1llYXI+PFJl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</w:fldData>
        </w:fldChar>
      </w:r>
      <w:r w:rsidR="00E22A48">
        <w:rPr>
          <w:sz w:val="20"/>
          <w:szCs w:val="20"/>
        </w:rPr>
        <w:instrText xml:space="preserve"> ADDIN EN.CITE.DATA </w:instrText>
      </w:r>
      <w:r w:rsidR="00E22A48">
        <w:rPr>
          <w:sz w:val="20"/>
          <w:szCs w:val="20"/>
        </w:rPr>
      </w:r>
      <w:r w:rsidR="00E22A48">
        <w:rPr>
          <w:sz w:val="20"/>
          <w:szCs w:val="20"/>
        </w:rPr>
        <w:fldChar w:fldCharType="end"/>
      </w:r>
      <w:r w:rsidR="00E22A48">
        <w:rPr>
          <w:sz w:val="20"/>
          <w:szCs w:val="20"/>
        </w:rPr>
      </w:r>
      <w:r w:rsidR="00E22A48">
        <w:rPr>
          <w:sz w:val="20"/>
          <w:szCs w:val="20"/>
        </w:rPr>
        <w:fldChar w:fldCharType="separate"/>
      </w:r>
      <w:r w:rsidR="00E22A48">
        <w:rPr>
          <w:noProof/>
          <w:sz w:val="20"/>
          <w:szCs w:val="20"/>
        </w:rPr>
        <w:t>[13]</w:t>
      </w:r>
      <w:r w:rsidR="00E22A48">
        <w:rPr>
          <w:sz w:val="20"/>
          <w:szCs w:val="20"/>
        </w:rPr>
        <w:fldChar w:fldCharType="end"/>
      </w:r>
      <w:r w:rsidR="00E22A48">
        <w:rPr>
          <w:sz w:val="20"/>
          <w:szCs w:val="20"/>
        </w:rPr>
        <w:t xml:space="preserve">. In this study the </w:t>
      </w:r>
      <w:r w:rsidR="001B4513">
        <w:rPr>
          <w:sz w:val="20"/>
          <w:szCs w:val="20"/>
        </w:rPr>
        <w:t xml:space="preserve">association was strongest for </w:t>
      </w:r>
      <w:r w:rsidR="00E22A48">
        <w:rPr>
          <w:sz w:val="20"/>
          <w:szCs w:val="20"/>
        </w:rPr>
        <w:t>overall adherence to the AHEI diet pattern</w:t>
      </w:r>
      <w:r w:rsidR="001B4513">
        <w:rPr>
          <w:sz w:val="20"/>
          <w:szCs w:val="20"/>
        </w:rPr>
        <w:t xml:space="preserve">, </w:t>
      </w:r>
      <w:r w:rsidR="001B4513" w:rsidRPr="001B4513">
        <w:rPr>
          <w:sz w:val="20"/>
          <w:szCs w:val="20"/>
        </w:rPr>
        <w:t>suggesting</w:t>
      </w:r>
      <w:r w:rsidR="001B4513">
        <w:rPr>
          <w:sz w:val="20"/>
          <w:szCs w:val="20"/>
        </w:rPr>
        <w:t xml:space="preserve"> that the overall diet pattern </w:t>
      </w:r>
      <w:r w:rsidR="00E22A48">
        <w:rPr>
          <w:sz w:val="20"/>
          <w:szCs w:val="20"/>
        </w:rPr>
        <w:t>was more important than the</w:t>
      </w:r>
      <w:r w:rsidR="001B4513">
        <w:rPr>
          <w:sz w:val="20"/>
          <w:szCs w:val="20"/>
        </w:rPr>
        <w:t xml:space="preserve"> top contributing foods or food groups (fruits and vegetables), In a study of Spanish older adults, one measure of adherence to the Mediterranean Diet was robustly associated with physical functioning whereas another was not,</w:t>
      </w:r>
      <w:r w:rsidR="00CD2CCB">
        <w:rPr>
          <w:sz w:val="20"/>
          <w:szCs w:val="20"/>
        </w:rPr>
        <w:fldChar w:fldCharType="begin"/>
      </w:r>
      <w:r w:rsidR="00CD2CCB">
        <w:rPr>
          <w:sz w:val="20"/>
          <w:szCs w:val="20"/>
        </w:rPr>
        <w:instrText xml:space="preserve"> ADDIN EN.CITE &lt;EndNote&gt;&lt;Cite&gt;&lt;Author&gt;Struijk&lt;/Author&gt;&lt;Year&gt;2018&lt;/Year&gt;&lt;RecNum&gt;333&lt;/RecNum&gt;&lt;DisplayText&gt;[14]&lt;/DisplayText&gt;&lt;record&gt;&lt;rec-number&gt;333&lt;/rec-number&gt;&lt;foreign-keys&gt;&lt;key app="EN" db-id="0rrsd9r9pddxw6etpes5ea2gp02z0t9wttz5" timestamp="1525211189"&gt;333&lt;/key&gt;&lt;/foreign-keys&gt;&lt;ref-type name="Journal Article"&gt;17&lt;/ref-type&gt;&lt;contributors&gt;&lt;authors&gt;&lt;author&gt;Struijk, E. A.&lt;/author&gt;&lt;author&gt;Guallar-Castillon, P.&lt;/author&gt;&lt;author&gt;Rodriguez-Artalejo, F.&lt;/author&gt;&lt;author&gt;Lopez-Garcia, E.&lt;/author&gt;&lt;/authors&gt;&lt;/contributors&gt;&lt;auth-address&gt;Department of Preventive Medicine and Public Health, School of Medicine, Universidad Autonoma de Madrid, Spain.&amp;#xD;IdiPaz (Instituto de Investigacion Sanitaria Hospital Universitario La Paz), Madrid, Spain.&amp;#xD;CIBERESP (CIBER of Epidemiology and Public Health), Madrid, Spain.&lt;/auth-address&gt;&lt;titles&gt;&lt;title&gt;Mediterranean Dietary Patterns and Impaired Physical Function in Older Adults&lt;/title&gt;&lt;secondary-title&gt;J Gerontol A Biol Sci Med Sci&lt;/secondary-title&gt;&lt;/titles&gt;&lt;periodical&gt;&lt;full-title&gt;Journals of Gerontology. Series A: Biological Sciences and Medical Sciences&lt;/full-title&gt;&lt;abbr-1&gt;J. Gerontol. A Biol. Sci. Med. Sci.&lt;/abbr-1&gt;&lt;abbr-2&gt;J Gerontol A Biol Sci Med Sci&lt;/abbr-2&gt;&lt;abbr-3&gt;Journals of Gerontology. Series A: Biological Sciences &amp;amp; Medical Sciences&lt;/abbr-3&gt;&lt;/periodical&gt;&lt;pages&gt;333-339&lt;/pages&gt;&lt;volume&gt;73&lt;/volume&gt;&lt;number&gt;3&lt;/number&gt;&lt;dates&gt;&lt;year&gt;2018&lt;/year&gt;&lt;pub-dates&gt;&lt;date&gt;Mar 2&lt;/date&gt;&lt;/pub-dates&gt;&lt;/dates&gt;&lt;isbn&gt;1758-535X (Electronic)&amp;#xD;1079-5006 (Linking)&lt;/isbn&gt;&lt;accession-num&gt;28329809&lt;/accession-num&gt;&lt;urls&gt;&lt;related-urls&gt;&lt;url&gt;https://www.ncbi.nlm.nih.gov/pubmed/28329809&lt;/url&gt;&lt;/related-urls&gt;&lt;/urls&gt;&lt;electronic-resource-num&gt;10.1093/gerona/glw208&lt;/electronic-resource-num&gt;&lt;/record&gt;&lt;/Cite&gt;&lt;/EndNote&gt;</w:instrText>
      </w:r>
      <w:r w:rsidR="00CD2CCB">
        <w:rPr>
          <w:sz w:val="20"/>
          <w:szCs w:val="20"/>
        </w:rPr>
        <w:fldChar w:fldCharType="separate"/>
      </w:r>
      <w:r w:rsidR="00CD2CCB">
        <w:rPr>
          <w:noProof/>
          <w:sz w:val="20"/>
          <w:szCs w:val="20"/>
        </w:rPr>
        <w:t>[14]</w:t>
      </w:r>
      <w:r w:rsidR="00CD2CCB">
        <w:rPr>
          <w:sz w:val="20"/>
          <w:szCs w:val="20"/>
        </w:rPr>
        <w:fldChar w:fldCharType="end"/>
      </w:r>
      <w:r w:rsidR="001B4513">
        <w:rPr>
          <w:sz w:val="20"/>
          <w:szCs w:val="20"/>
        </w:rPr>
        <w:t xml:space="preserve"> illustrating the complexity of defining dietary patterns. Eating patterns are often specific to time and place, and evolve</w:t>
      </w:r>
      <w:r w:rsidR="00CD2CCB">
        <w:rPr>
          <w:sz w:val="20"/>
          <w:szCs w:val="20"/>
        </w:rPr>
        <w:t xml:space="preserve"> over time, contributing to ongoing debate of measurement methods.</w:t>
      </w:r>
      <w:r w:rsidR="001B4513">
        <w:rPr>
          <w:sz w:val="20"/>
          <w:szCs w:val="20"/>
        </w:rPr>
        <w:t xml:space="preserve"> </w:t>
      </w:r>
      <w:r w:rsidR="004D188E">
        <w:rPr>
          <w:sz w:val="20"/>
          <w:szCs w:val="20"/>
        </w:rPr>
        <w:t xml:space="preserve">Mobility limitations </w:t>
      </w:r>
      <w:r w:rsidR="00C028FB">
        <w:rPr>
          <w:sz w:val="20"/>
          <w:szCs w:val="20"/>
        </w:rPr>
        <w:t xml:space="preserve">are most commonly operationally defined as difficulty in </w:t>
      </w:r>
      <w:r w:rsidR="00525373">
        <w:rPr>
          <w:sz w:val="20"/>
          <w:szCs w:val="20"/>
        </w:rPr>
        <w:t xml:space="preserve">a </w:t>
      </w:r>
      <w:r w:rsidR="00525373" w:rsidRPr="00525373">
        <w:rPr>
          <w:sz w:val="20"/>
          <w:szCs w:val="20"/>
        </w:rPr>
        <w:t>walk</w:t>
      </w:r>
      <w:r w:rsidR="00C028FB">
        <w:rPr>
          <w:sz w:val="20"/>
          <w:szCs w:val="20"/>
        </w:rPr>
        <w:t>ing</w:t>
      </w:r>
      <w:r w:rsidR="00525373">
        <w:rPr>
          <w:sz w:val="20"/>
          <w:szCs w:val="20"/>
        </w:rPr>
        <w:t xml:space="preserve"> ¼ </w:t>
      </w:r>
      <w:r w:rsidR="00525373" w:rsidRPr="00525373">
        <w:rPr>
          <w:sz w:val="20"/>
          <w:szCs w:val="20"/>
        </w:rPr>
        <w:t>mile, or</w:t>
      </w:r>
      <w:r w:rsidR="00525373">
        <w:rPr>
          <w:sz w:val="20"/>
          <w:szCs w:val="20"/>
        </w:rPr>
        <w:t xml:space="preserve"> </w:t>
      </w:r>
      <w:r w:rsidR="00525373" w:rsidRPr="00525373">
        <w:rPr>
          <w:sz w:val="20"/>
          <w:szCs w:val="20"/>
        </w:rPr>
        <w:t>climb</w:t>
      </w:r>
      <w:r w:rsidR="00C028FB">
        <w:rPr>
          <w:sz w:val="20"/>
          <w:szCs w:val="20"/>
        </w:rPr>
        <w:t>ing a flight of stairs</w:t>
      </w:r>
      <w:r w:rsidR="004935C7">
        <w:rPr>
          <w:sz w:val="20"/>
          <w:szCs w:val="20"/>
        </w:rPr>
        <w:t xml:space="preserve"> </w:t>
      </w:r>
      <w:r w:rsidR="003547E5">
        <w:rPr>
          <w:sz w:val="20"/>
          <w:szCs w:val="20"/>
        </w:rPr>
        <w:fldChar w:fldCharType="begin"/>
      </w:r>
      <w:r w:rsidR="00CD2CCB">
        <w:rPr>
          <w:sz w:val="20"/>
          <w:szCs w:val="20"/>
        </w:rPr>
        <w:instrText xml:space="preserve"> ADDIN EN.CITE &lt;EndNote&gt;&lt;Cite ExcludeYear="1"&gt;&lt;Author&gt;Chung&lt;/Author&gt;&lt;Year&gt;2015&lt;/Year&gt;&lt;RecNum&gt;298&lt;/RecNum&gt;&lt;DisplayText&gt;[15]&lt;/DisplayText&gt;&lt;record&gt;&lt;rec-number&gt;298&lt;/rec-number&gt;&lt;foreign-keys&gt;&lt;key app="EN" db-id="0rrsd9r9pddxw6etpes5ea2gp02z0t9wttz5" timestamp="1503410671"&gt;298&lt;/key&gt;&lt;/foreign-keys&gt;&lt;ref-type name="Journal Article"&gt;17&lt;/ref-type&gt;&lt;contributors&gt;&lt;authors&gt;&lt;author&gt;Chung, J.&lt;/author&gt;&lt;author&gt;Demiris, G.&lt;/author&gt;&lt;author&gt;Thompson, H. J.&lt;/author&gt;&lt;/authors&gt;&lt;/contributors&gt;&lt;auth-address&gt;College of Nursing, University of New Mexico, Albuquerque, NM.&lt;/auth-address&gt;&lt;titles&gt;&lt;title&gt;Instruments to assess mobility limitation in community-dwelling older adults: a systematic review&lt;/title&gt;&lt;secondary-title&gt;J Aging Phys Act&lt;/secondary-title&gt;&lt;/titles&gt;&lt;periodical&gt;&lt;full-title&gt;J Aging Phys Act&lt;/full-title&gt;&lt;abbr-1&gt;Journal of aging and physical activity&lt;/abbr-1&gt;&lt;/periodical&gt;&lt;pages&gt;298-313&lt;/pages&gt;&lt;volume&gt;23&lt;/volume&gt;&lt;number&gt;2&lt;/number&gt;&lt;keywords&gt;&lt;keyword&gt;Aged&lt;/keyword&gt;&lt;keyword&gt;Disability Evaluation&lt;/keyword&gt;&lt;keyword&gt;Environment&lt;/keyword&gt;&lt;keyword&gt;Female&lt;/keyword&gt;&lt;keyword&gt;Geriatric Assessment/*methods&lt;/keyword&gt;&lt;keyword&gt;Humans&lt;/keyword&gt;&lt;keyword&gt;*Independent Living&lt;/keyword&gt;&lt;keyword&gt;Male&lt;/keyword&gt;&lt;keyword&gt;Middle Aged&lt;/keyword&gt;&lt;keyword&gt;*Mobility Limitation&lt;/keyword&gt;&lt;keyword&gt;Psychometrics&lt;/keyword&gt;&lt;keyword&gt;Self Report&lt;/keyword&gt;&lt;keyword&gt;Walking/*physiology&lt;/keyword&gt;&lt;/keywords&gt;&lt;dates&gt;&lt;year&gt;2015&lt;/year&gt;&lt;pub-dates&gt;&lt;date&gt;Apr&lt;/date&gt;&lt;/pub-dates&gt;&lt;/dates&gt;&lt;isbn&gt;1543-267X (Electronic)&amp;#xD;1063-8652 (Linking)&lt;/isbn&gt;&lt;accession-num&gt;24589525&lt;/accession-num&gt;&lt;urls&gt;&lt;related-urls&gt;&lt;url&gt;https://www.ncbi.nlm.nih.gov/pubmed/24589525&lt;/url&gt;&lt;/related-urls&gt;&lt;/urls&gt;&lt;electronic-resource-num&gt;10.1123/japa.2013-0181&lt;/electronic-resource-num&gt;&lt;/record&gt;&lt;/Cite&gt;&lt;/EndNote&gt;</w:instrText>
      </w:r>
      <w:r w:rsidR="003547E5">
        <w:rPr>
          <w:sz w:val="20"/>
          <w:szCs w:val="20"/>
        </w:rPr>
        <w:fldChar w:fldCharType="separate"/>
      </w:r>
      <w:r w:rsidR="00CD2CCB">
        <w:rPr>
          <w:noProof/>
          <w:sz w:val="20"/>
          <w:szCs w:val="20"/>
        </w:rPr>
        <w:t>[15]</w:t>
      </w:r>
      <w:r w:rsidR="003547E5">
        <w:rPr>
          <w:sz w:val="20"/>
          <w:szCs w:val="20"/>
        </w:rPr>
        <w:fldChar w:fldCharType="end"/>
      </w:r>
      <w:r w:rsidR="004935C7">
        <w:rPr>
          <w:sz w:val="20"/>
          <w:szCs w:val="20"/>
        </w:rPr>
        <w:t>,</w:t>
      </w:r>
      <w:r w:rsidR="00C028FB">
        <w:rPr>
          <w:sz w:val="20"/>
          <w:szCs w:val="20"/>
        </w:rPr>
        <w:t xml:space="preserve"> but may also include</w:t>
      </w:r>
      <w:r w:rsidR="00C028FB" w:rsidRPr="00C028FB">
        <w:rPr>
          <w:sz w:val="20"/>
          <w:szCs w:val="20"/>
        </w:rPr>
        <w:t xml:space="preserve"> abilit</w:t>
      </w:r>
      <w:r w:rsidR="00C028FB">
        <w:rPr>
          <w:sz w:val="20"/>
          <w:szCs w:val="20"/>
        </w:rPr>
        <w:t>y to get up from a bed or chair</w:t>
      </w:r>
      <w:r w:rsidR="003547E5">
        <w:rPr>
          <w:sz w:val="20"/>
          <w:szCs w:val="20"/>
        </w:rPr>
        <w:fldChar w:fldCharType="begin"/>
      </w:r>
      <w:r w:rsidR="00CD2CCB">
        <w:rPr>
          <w:sz w:val="20"/>
          <w:szCs w:val="20"/>
        </w:rPr>
        <w:instrText xml:space="preserve"> ADDIN EN.CITE &lt;EndNote&gt;&lt;Cite ExcludeYear="1"&gt;&lt;Author&gt;Brown&lt;/Author&gt;&lt;Year&gt;2013&lt;/Year&gt;&lt;RecNum&gt;299&lt;/RecNum&gt;&lt;DisplayText&gt;[16]&lt;/DisplayText&gt;&lt;record&gt;&lt;rec-number&gt;299&lt;/rec-number&gt;&lt;foreign-keys&gt;&lt;key app="EN" db-id="0rrsd9r9pddxw6etpes5ea2gp02z0t9wttz5" timestamp="1503410713"&gt;299&lt;/key&gt;&lt;/foreign-keys&gt;&lt;ref-type name="Journal Article"&gt;17&lt;/ref-type&gt;&lt;contributors&gt;&lt;authors&gt;&lt;author&gt;Brown, C. J.&lt;/author&gt;&lt;author&gt;Flood, K. L.&lt;/author&gt;&lt;/authors&gt;&lt;/contributors&gt;&lt;auth-address&gt;Birmingham/Atlanta VA Geriatric Research, Education, and Clinical Center, Birmingham, Alabama, USA. cynthiabrown@uabmc.edu&lt;/auth-address&gt;&lt;titles&gt;&lt;title&gt;Mobility limitation in the older patient: a clinical review&lt;/title&gt;&lt;secondary-title&gt;JAMA&lt;/secondary-title&gt;&lt;/titles&gt;&lt;periodical&gt;&lt;full-title&gt;JAMA&lt;/full-title&gt;&lt;abbr-1&gt;JAMA&lt;/abbr-1&gt;&lt;abbr-2&gt;JAMA&lt;/abbr-2&gt;&lt;/periodical&gt;&lt;pages&gt;1168-77&lt;/pages&gt;&lt;volume&gt;310&lt;/volume&gt;&lt;number&gt;11&lt;/number&gt;&lt;keywords&gt;&lt;keyword&gt;Aged&lt;/keyword&gt;&lt;keyword&gt;Exercise Therapy&lt;/keyword&gt;&lt;keyword&gt;Humans&lt;/keyword&gt;&lt;keyword&gt;*Mass Screening&lt;/keyword&gt;&lt;keyword&gt;*Mobility Limitation&lt;/keyword&gt;&lt;keyword&gt;*Physical Therapy Modalities&lt;/keyword&gt;&lt;keyword&gt;Primary Health Care&lt;/keyword&gt;&lt;keyword&gt;Referral and Consultation&lt;/keyword&gt;&lt;keyword&gt;Risk Factors&lt;/keyword&gt;&lt;/keywords&gt;&lt;dates&gt;&lt;year&gt;2013&lt;/year&gt;&lt;pub-dates&gt;&lt;date&gt;Sep 18&lt;/date&gt;&lt;/pub-dates&gt;&lt;/dates&gt;&lt;isbn&gt;1538-3598 (Electronic)&amp;#xD;0098-7484 (Linking)&lt;/isbn&gt;&lt;accession-num&gt;24045741&lt;/accession-num&gt;&lt;urls&gt;&lt;related-urls&gt;&lt;url&gt;https://www.ncbi.nlm.nih.gov/pubmed/24045741&lt;/url&gt;&lt;/related-urls&gt;&lt;/urls&gt;&lt;electronic-resource-num&gt;10.1001/jama.2013.276566&lt;/electronic-resource-num&gt;&lt;/record&gt;&lt;/Cite&gt;&lt;/EndNote&gt;</w:instrText>
      </w:r>
      <w:r w:rsidR="003547E5">
        <w:rPr>
          <w:sz w:val="20"/>
          <w:szCs w:val="20"/>
        </w:rPr>
        <w:fldChar w:fldCharType="separate"/>
      </w:r>
      <w:r w:rsidR="00CD2CCB">
        <w:rPr>
          <w:noProof/>
          <w:sz w:val="20"/>
          <w:szCs w:val="20"/>
        </w:rPr>
        <w:t>[16]</w:t>
      </w:r>
      <w:r w:rsidR="003547E5">
        <w:rPr>
          <w:sz w:val="20"/>
          <w:szCs w:val="20"/>
        </w:rPr>
        <w:fldChar w:fldCharType="end"/>
      </w:r>
      <w:r w:rsidR="004935C7">
        <w:rPr>
          <w:sz w:val="20"/>
          <w:szCs w:val="20"/>
        </w:rPr>
        <w:t>.</w:t>
      </w:r>
      <w:r w:rsidR="00E60CCC">
        <w:rPr>
          <w:sz w:val="20"/>
          <w:szCs w:val="20"/>
        </w:rPr>
        <w:t xml:space="preserve"> Walking ¼ mile (400 yards or 2-3 blocks) has</w:t>
      </w:r>
      <w:r w:rsidR="00283EC7">
        <w:rPr>
          <w:sz w:val="20"/>
          <w:szCs w:val="20"/>
        </w:rPr>
        <w:t xml:space="preserve"> especially</w:t>
      </w:r>
      <w:r w:rsidR="00C028FB">
        <w:rPr>
          <w:sz w:val="20"/>
          <w:szCs w:val="20"/>
        </w:rPr>
        <w:t xml:space="preserve"> </w:t>
      </w:r>
      <w:r w:rsidR="00E60CCC">
        <w:rPr>
          <w:sz w:val="20"/>
          <w:szCs w:val="20"/>
        </w:rPr>
        <w:t>been suggested as a useful indicator of mobility</w:t>
      </w:r>
      <w:r w:rsidR="003547E5">
        <w:rPr>
          <w:sz w:val="20"/>
          <w:szCs w:val="20"/>
        </w:rPr>
        <w:fldChar w:fldCharType="begin"/>
      </w:r>
      <w:r w:rsidR="00CD2CCB">
        <w:rPr>
          <w:sz w:val="20"/>
          <w:szCs w:val="20"/>
        </w:rPr>
        <w:instrText xml:space="preserve"> ADDIN EN.CITE &lt;EndNote&gt;&lt;Cite ExcludeYear="1"&gt;&lt;Author&gt;Buchner&lt;/Author&gt;&lt;Year&gt;2008&lt;/Year&gt;&lt;RecNum&gt;300&lt;/RecNum&gt;&lt;DisplayText&gt;[17]&lt;/DisplayText&gt;&lt;record&gt;&lt;rec-number&gt;300&lt;/rec-number&gt;&lt;foreign-keys&gt;&lt;key app="EN" db-id="0rrsd9r9pddxw6etpes5ea2gp02z0t9wttz5" timestamp="1503410754"&gt;300&lt;/key&gt;&lt;/foreign-keys&gt;&lt;ref-type name="Journal Article"&gt;17&lt;/ref-type&gt;&lt;contributors&gt;&lt;authors&gt;&lt;author&gt;Buchner, D. M.&lt;/author&gt;&lt;/authors&gt;&lt;/contributors&gt;&lt;titles&gt;&lt;title&gt;One lap around the track: the standard for mobility disability?&lt;/title&gt;&lt;secondary-title&gt;J Gerontol A Biol Sci Med Sci&lt;/secondary-title&gt;&lt;/titles&gt;&lt;periodical&gt;&lt;full-title&gt;Journals of Gerontology. Series A: Biological Sciences and Medical Sciences&lt;/full-title&gt;&lt;abbr-1&gt;J. Gerontol. A Biol. Sci. Med. Sci.&lt;/abbr-1&gt;&lt;abbr-2&gt;J Gerontol A Biol Sci Med Sci&lt;/abbr-2&gt;&lt;abbr-3&gt;Journals of Gerontology. Series A: Biological Sciences &amp;amp; Medical Sciences&lt;/abbr-3&gt;&lt;/periodical&gt;&lt;pages&gt;586-7&lt;/pages&gt;&lt;volume&gt;63&lt;/volume&gt;&lt;number&gt;6&lt;/number&gt;&lt;keywords&gt;&lt;keyword&gt;Humans&lt;/keyword&gt;&lt;keyword&gt;*Mobility Limitation&lt;/keyword&gt;&lt;keyword&gt;Walking/standards&lt;/keyword&gt;&lt;/keywords&gt;&lt;dates&gt;&lt;year&gt;2008&lt;/year&gt;&lt;pub-dates&gt;&lt;date&gt;Jun&lt;/date&gt;&lt;/pub-dates&gt;&lt;/dates&gt;&lt;isbn&gt;1079-5006 (Print)&amp;#xD;1079-5006 (Linking)&lt;/isbn&gt;&lt;accession-num&gt;18559632&lt;/accession-num&gt;&lt;urls&gt;&lt;related-urls&gt;&lt;url&gt;https://www.ncbi.nlm.nih.gov/pubmed/18559632&lt;/url&gt;&lt;/related-urls&gt;&lt;/urls&gt;&lt;/record&gt;&lt;/Cite&gt;&lt;/EndNote&gt;</w:instrText>
      </w:r>
      <w:r w:rsidR="003547E5">
        <w:rPr>
          <w:sz w:val="20"/>
          <w:szCs w:val="20"/>
        </w:rPr>
        <w:fldChar w:fldCharType="separate"/>
      </w:r>
      <w:r w:rsidR="00CD2CCB">
        <w:rPr>
          <w:noProof/>
          <w:sz w:val="20"/>
          <w:szCs w:val="20"/>
        </w:rPr>
        <w:t>[17]</w:t>
      </w:r>
      <w:r w:rsidR="003547E5">
        <w:rPr>
          <w:sz w:val="20"/>
          <w:szCs w:val="20"/>
        </w:rPr>
        <w:fldChar w:fldCharType="end"/>
      </w:r>
      <w:r w:rsidR="00E60CCC">
        <w:rPr>
          <w:sz w:val="20"/>
          <w:szCs w:val="20"/>
        </w:rPr>
        <w:t xml:space="preserve"> since a person </w:t>
      </w:r>
      <w:r w:rsidR="00B921C0">
        <w:rPr>
          <w:sz w:val="20"/>
          <w:szCs w:val="20"/>
        </w:rPr>
        <w:t xml:space="preserve">who can walk this distance can </w:t>
      </w:r>
      <w:r w:rsidR="003C3565">
        <w:rPr>
          <w:sz w:val="20"/>
          <w:szCs w:val="20"/>
        </w:rPr>
        <w:t xml:space="preserve">typically </w:t>
      </w:r>
      <w:r w:rsidR="00E60CCC">
        <w:rPr>
          <w:sz w:val="20"/>
          <w:szCs w:val="20"/>
        </w:rPr>
        <w:t>get to a shop, visit a neighbour or access public transport</w:t>
      </w:r>
      <w:r w:rsidR="00BD61C0">
        <w:rPr>
          <w:sz w:val="20"/>
          <w:szCs w:val="20"/>
        </w:rPr>
        <w:t>,</w:t>
      </w:r>
      <w:r w:rsidR="00E60CCC">
        <w:rPr>
          <w:sz w:val="20"/>
          <w:szCs w:val="20"/>
        </w:rPr>
        <w:t xml:space="preserve"> whereas someone who cannot is more likely to </w:t>
      </w:r>
      <w:r w:rsidR="00E60CCC">
        <w:rPr>
          <w:sz w:val="20"/>
          <w:szCs w:val="20"/>
        </w:rPr>
        <w:lastRenderedPageBreak/>
        <w:t>become isolated an</w:t>
      </w:r>
      <w:r w:rsidR="00BB5053">
        <w:rPr>
          <w:sz w:val="20"/>
          <w:szCs w:val="20"/>
        </w:rPr>
        <w:t>d</w:t>
      </w:r>
      <w:r w:rsidR="00E60CCC">
        <w:rPr>
          <w:sz w:val="20"/>
          <w:szCs w:val="20"/>
        </w:rPr>
        <w:t xml:space="preserve"> vulnerable. </w:t>
      </w:r>
      <w:r w:rsidR="00BD61C0">
        <w:rPr>
          <w:sz w:val="20"/>
          <w:szCs w:val="20"/>
        </w:rPr>
        <w:t>Difficulty or inability to walk ¼ mile has been shown to be a</w:t>
      </w:r>
      <w:r w:rsidR="00C028FB">
        <w:rPr>
          <w:sz w:val="20"/>
          <w:szCs w:val="20"/>
        </w:rPr>
        <w:t>ssociated with</w:t>
      </w:r>
      <w:r w:rsidR="0087738F">
        <w:rPr>
          <w:sz w:val="20"/>
          <w:szCs w:val="20"/>
        </w:rPr>
        <w:t xml:space="preserve"> earlier work exit</w:t>
      </w:r>
      <w:r w:rsidR="004935C7">
        <w:rPr>
          <w:sz w:val="20"/>
          <w:szCs w:val="20"/>
        </w:rPr>
        <w:t xml:space="preserve"> </w:t>
      </w:r>
      <w:r w:rsidR="003547E5">
        <w:rPr>
          <w:sz w:val="20"/>
          <w:szCs w:val="20"/>
        </w:rPr>
        <w:fldChar w:fldCharType="begin"/>
      </w:r>
      <w:r w:rsidR="00CD2CCB">
        <w:rPr>
          <w:sz w:val="20"/>
          <w:szCs w:val="20"/>
        </w:rPr>
        <w:instrText xml:space="preserve"> ADDIN EN.CITE &lt;EndNote&gt;&lt;Cite ExcludeYear="1"&gt;&lt;Author&gt;Rice&lt;/Author&gt;&lt;Year&gt;2011&lt;/Year&gt;&lt;RecNum&gt;310&lt;/RecNum&gt;&lt;DisplayText&gt;[18]&lt;/DisplayText&gt;&lt;record&gt;&lt;rec-number&gt;310&lt;/rec-number&gt;&lt;foreign-keys&gt;&lt;key app="EN" db-id="0rrsd9r9pddxw6etpes5ea2gp02z0t9wttz5" timestamp="1509632650"&gt;310&lt;/key&gt;&lt;/foreign-keys&gt;&lt;ref-type name="Journal Article"&gt;17&lt;/ref-type&gt;&lt;contributors&gt;&lt;authors&gt;&lt;author&gt;Rice, N. E.&lt;/author&gt;&lt;author&gt;Lang, I. A.&lt;/author&gt;&lt;author&gt;Henley, W.&lt;/author&gt;&lt;author&gt;Melzer, D.&lt;/author&gt;&lt;/authors&gt;&lt;/contributors&gt;&lt;auth-address&gt;Peninsula Medical School, University of Exeter, Exeter EX2 5DW, UK. neil.rice@plymouth.ac.uk&lt;/auth-address&gt;&lt;titles&gt;&lt;title&gt;Common health predictors of early retirement: findings from the English Longitudinal Study of Ageing&lt;/title&gt;&lt;secondary-title&gt;Age Ageing&lt;/secondary-title&gt;&lt;/titles&gt;&lt;periodical&gt;&lt;full-title&gt;Age and Ageing&lt;/full-title&gt;&lt;abbr-1&gt;Age Ageing&lt;/abbr-1&gt;&lt;abbr-2&gt;Age Ageing&lt;/abbr-2&gt;&lt;abbr-3&gt;Age &amp;amp; Ageing&lt;/abbr-3&gt;&lt;/periodical&gt;&lt;pages&gt;54-61&lt;/pages&gt;&lt;volume&gt;40&lt;/volume&gt;&lt;number&gt;1&lt;/number&gt;&lt;keywords&gt;&lt;keyword&gt;Aged&lt;/keyword&gt;&lt;keyword&gt;Aged, 80 and over&lt;/keyword&gt;&lt;keyword&gt;Cohort Studies&lt;/keyword&gt;&lt;keyword&gt;Depression/*diagnosis&lt;/keyword&gt;&lt;keyword&gt;Dyspnea/diagnosis&lt;/keyword&gt;&lt;keyword&gt;Female&lt;/keyword&gt;&lt;keyword&gt;Follow-Up Studies&lt;/keyword&gt;&lt;keyword&gt;*Health Status&lt;/keyword&gt;&lt;keyword&gt;Humans&lt;/keyword&gt;&lt;keyword&gt;Longitudinal Studies&lt;/keyword&gt;&lt;keyword&gt;Male&lt;/keyword&gt;&lt;keyword&gt;Middle Aged&lt;/keyword&gt;&lt;keyword&gt;*Mobility Limitation&lt;/keyword&gt;&lt;keyword&gt;Pain/*diagnosis&lt;/keyword&gt;&lt;keyword&gt;Predictive Value of Tests&lt;/keyword&gt;&lt;keyword&gt;Prognosis&lt;/keyword&gt;&lt;keyword&gt;Retirement/*trends&lt;/keyword&gt;&lt;keyword&gt;United Kingdom&lt;/keyword&gt;&lt;/keywords&gt;&lt;dates&gt;&lt;year&gt;2011&lt;/year&gt;&lt;pub-dates&gt;&lt;date&gt;Jan&lt;/date&gt;&lt;/pub-dates&gt;&lt;/dates&gt;&lt;isbn&gt;1468-2834 (Electronic)&amp;#xD;0002-0729 (Linking)&lt;/isbn&gt;&lt;accession-num&gt;21148324&lt;/accession-num&gt;&lt;urls&gt;&lt;related-urls&gt;&lt;url&gt;https://www.ncbi.nlm.nih.gov/pubmed/21148324&lt;/url&gt;&lt;/related-urls&gt;&lt;/urls&gt;&lt;electronic-resource-num&gt;10.1093/ageing/afq153&lt;/electronic-resource-num&gt;&lt;/record&gt;&lt;/Cite&gt;&lt;/EndNote&gt;</w:instrText>
      </w:r>
      <w:r w:rsidR="003547E5">
        <w:rPr>
          <w:sz w:val="20"/>
          <w:szCs w:val="20"/>
        </w:rPr>
        <w:fldChar w:fldCharType="separate"/>
      </w:r>
      <w:r w:rsidR="00CD2CCB">
        <w:rPr>
          <w:noProof/>
          <w:sz w:val="20"/>
          <w:szCs w:val="20"/>
        </w:rPr>
        <w:t>[18]</w:t>
      </w:r>
      <w:r w:rsidR="003547E5">
        <w:rPr>
          <w:sz w:val="20"/>
          <w:szCs w:val="20"/>
        </w:rPr>
        <w:fldChar w:fldCharType="end"/>
      </w:r>
      <w:r w:rsidR="004935C7">
        <w:rPr>
          <w:sz w:val="20"/>
          <w:szCs w:val="20"/>
        </w:rPr>
        <w:t>,</w:t>
      </w:r>
      <w:r w:rsidR="00C028FB">
        <w:rPr>
          <w:sz w:val="20"/>
          <w:szCs w:val="20"/>
        </w:rPr>
        <w:t xml:space="preserve"> increased health</w:t>
      </w:r>
      <w:r w:rsidR="00BD61C0">
        <w:rPr>
          <w:sz w:val="20"/>
          <w:szCs w:val="20"/>
        </w:rPr>
        <w:t>care costs, hospitalisations, new functional disability and mortality</w:t>
      </w:r>
      <w:r w:rsidR="004935C7">
        <w:rPr>
          <w:sz w:val="20"/>
          <w:szCs w:val="20"/>
        </w:rPr>
        <w:t xml:space="preserve"> </w:t>
      </w:r>
      <w:r w:rsidR="003547E5">
        <w:rPr>
          <w:sz w:val="20"/>
          <w:szCs w:val="20"/>
        </w:rPr>
        <w:fldChar w:fldCharType="begin">
          <w:fldData xml:space="preserve">PEVuZE5vdGU+PENpdGUgRXhjbHVkZVllYXI9IjEiPjxBdXRob3I+SGFyZHk8L0F1dGhvcj48WWVh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</w:fldData>
        </w:fldChar>
      </w:r>
      <w:r w:rsidR="00CD2CCB">
        <w:rPr>
          <w:sz w:val="20"/>
          <w:szCs w:val="20"/>
        </w:rPr>
        <w:instrText xml:space="preserve"> ADDIN EN.CITE </w:instrText>
      </w:r>
      <w:r w:rsidR="00CD2CCB">
        <w:rPr>
          <w:sz w:val="20"/>
          <w:szCs w:val="20"/>
        </w:rPr>
        <w:fldChar w:fldCharType="begin">
          <w:fldData xml:space="preserve">PEVuZE5vdGU+PENpdGUgRXhjbHVkZVllYXI9IjEiPjxBdXRob3I+SGFyZHk8L0F1dGhvcj48WWVh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</w:fldData>
        </w:fldChar>
      </w:r>
      <w:r w:rsidR="00CD2CCB">
        <w:rPr>
          <w:sz w:val="20"/>
          <w:szCs w:val="20"/>
        </w:rPr>
        <w:instrText xml:space="preserve"> ADDIN EN.CITE.DATA </w:instrText>
      </w:r>
      <w:r w:rsidR="00CD2CCB">
        <w:rPr>
          <w:sz w:val="20"/>
          <w:szCs w:val="20"/>
        </w:rPr>
      </w:r>
      <w:r w:rsidR="00CD2CCB">
        <w:rPr>
          <w:sz w:val="20"/>
          <w:szCs w:val="20"/>
        </w:rPr>
        <w:fldChar w:fldCharType="end"/>
      </w:r>
      <w:r w:rsidR="003547E5">
        <w:rPr>
          <w:sz w:val="20"/>
          <w:szCs w:val="20"/>
        </w:rPr>
      </w:r>
      <w:r w:rsidR="003547E5">
        <w:rPr>
          <w:sz w:val="20"/>
          <w:szCs w:val="20"/>
        </w:rPr>
        <w:fldChar w:fldCharType="separate"/>
      </w:r>
      <w:r w:rsidR="00CD2CCB">
        <w:rPr>
          <w:noProof/>
          <w:sz w:val="20"/>
          <w:szCs w:val="20"/>
        </w:rPr>
        <w:t>[19]</w:t>
      </w:r>
      <w:r w:rsidR="003547E5">
        <w:rPr>
          <w:sz w:val="20"/>
          <w:szCs w:val="20"/>
        </w:rPr>
        <w:fldChar w:fldCharType="end"/>
      </w:r>
      <w:r w:rsidR="004935C7">
        <w:rPr>
          <w:sz w:val="20"/>
          <w:szCs w:val="20"/>
        </w:rPr>
        <w:t>.</w:t>
      </w:r>
    </w:p>
    <w:p w:rsidR="00F778E8" w:rsidRDefault="00F778E8" w:rsidP="00C6511C">
      <w:pPr>
        <w:spacing w:line="360" w:lineRule="auto"/>
        <w:rPr>
          <w:sz w:val="20"/>
          <w:szCs w:val="20"/>
        </w:rPr>
      </w:pPr>
    </w:p>
    <w:p w:rsidR="002036FF" w:rsidRDefault="0005173F" w:rsidP="002036FF">
      <w:pPr>
        <w:spacing w:line="360" w:lineRule="auto"/>
        <w:rPr>
          <w:sz w:val="20"/>
          <w:szCs w:val="20"/>
        </w:rPr>
      </w:pPr>
      <w:r>
        <w:rPr>
          <w:sz w:val="20"/>
          <w:szCs w:val="20"/>
        </w:rPr>
        <w:t>In this study we investigated</w:t>
      </w:r>
      <w:r w:rsidR="00C6511C">
        <w:rPr>
          <w:sz w:val="20"/>
          <w:szCs w:val="20"/>
        </w:rPr>
        <w:t xml:space="preserve"> whether several dietary measures were associated with</w:t>
      </w:r>
      <w:r w:rsidR="0087738F">
        <w:rPr>
          <w:sz w:val="20"/>
          <w:szCs w:val="20"/>
        </w:rPr>
        <w:t xml:space="preserve"> mobility limitation</w:t>
      </w:r>
      <w:r w:rsidR="00283EC7">
        <w:rPr>
          <w:sz w:val="20"/>
          <w:szCs w:val="20"/>
        </w:rPr>
        <w:t>, as indicated by difficulty in walking 400 yards or going up or down stairs</w:t>
      </w:r>
      <w:r w:rsidR="00514CB0">
        <w:rPr>
          <w:sz w:val="20"/>
          <w:szCs w:val="20"/>
        </w:rPr>
        <w:t>,</w:t>
      </w:r>
      <w:r w:rsidR="00B61BF8">
        <w:rPr>
          <w:sz w:val="20"/>
          <w:szCs w:val="20"/>
        </w:rPr>
        <w:t xml:space="preserve"> in older British men</w:t>
      </w:r>
      <w:r w:rsidR="00283EC7">
        <w:rPr>
          <w:sz w:val="20"/>
          <w:szCs w:val="20"/>
        </w:rPr>
        <w:t xml:space="preserve"> living in the community</w:t>
      </w:r>
      <w:r w:rsidR="00C6511C">
        <w:rPr>
          <w:sz w:val="20"/>
          <w:szCs w:val="20"/>
        </w:rPr>
        <w:t xml:space="preserve">. </w:t>
      </w:r>
      <w:r w:rsidR="00B61BF8">
        <w:rPr>
          <w:sz w:val="20"/>
          <w:szCs w:val="20"/>
        </w:rPr>
        <w:t>We examined</w:t>
      </w:r>
      <w:r w:rsidR="00176677">
        <w:rPr>
          <w:sz w:val="20"/>
          <w:szCs w:val="20"/>
        </w:rPr>
        <w:t xml:space="preserve"> two</w:t>
      </w:r>
      <w:r w:rsidR="00B61BF8">
        <w:rPr>
          <w:sz w:val="20"/>
          <w:szCs w:val="20"/>
        </w:rPr>
        <w:t xml:space="preserve"> </w:t>
      </w:r>
      <w:r w:rsidR="00176677">
        <w:rPr>
          <w:i/>
          <w:sz w:val="20"/>
          <w:szCs w:val="20"/>
        </w:rPr>
        <w:t xml:space="preserve">a priori </w:t>
      </w:r>
      <w:r w:rsidR="00AF3EB7">
        <w:rPr>
          <w:sz w:val="20"/>
          <w:szCs w:val="20"/>
        </w:rPr>
        <w:t xml:space="preserve">dietary </w:t>
      </w:r>
      <w:r w:rsidR="00176677" w:rsidRPr="00176677">
        <w:rPr>
          <w:sz w:val="20"/>
          <w:szCs w:val="20"/>
        </w:rPr>
        <w:t>measures, scores which</w:t>
      </w:r>
      <w:r w:rsidR="00176677">
        <w:rPr>
          <w:sz w:val="20"/>
          <w:szCs w:val="20"/>
        </w:rPr>
        <w:t xml:space="preserve"> assess adherence to a healthy diet or nutrient guidelines based on current evidence, and </w:t>
      </w:r>
      <w:r w:rsidR="00AF3EB7">
        <w:rPr>
          <w:sz w:val="20"/>
          <w:szCs w:val="20"/>
        </w:rPr>
        <w:t xml:space="preserve">also </w:t>
      </w:r>
      <w:r w:rsidR="00176677" w:rsidRPr="00176677">
        <w:rPr>
          <w:i/>
          <w:sz w:val="20"/>
          <w:szCs w:val="20"/>
        </w:rPr>
        <w:t>a posteriori</w:t>
      </w:r>
      <w:r w:rsidR="00176677">
        <w:rPr>
          <w:sz w:val="20"/>
          <w:szCs w:val="20"/>
        </w:rPr>
        <w:t xml:space="preserve"> dietary patterns which are derived from the data</w:t>
      </w:r>
      <w:r w:rsidR="00AF3EB7">
        <w:rPr>
          <w:sz w:val="20"/>
          <w:szCs w:val="20"/>
        </w:rPr>
        <w:t>, characterising the eating behaviour of a population</w:t>
      </w:r>
      <w:r w:rsidR="00176677" w:rsidRPr="00FC6C46">
        <w:rPr>
          <w:sz w:val="20"/>
          <w:szCs w:val="20"/>
        </w:rPr>
        <w:t xml:space="preserve">. </w:t>
      </w:r>
      <w:r w:rsidR="00FC6C46" w:rsidRPr="00FC6C46">
        <w:rPr>
          <w:sz w:val="20"/>
          <w:szCs w:val="20"/>
        </w:rPr>
        <w:t>We used</w:t>
      </w:r>
      <w:r w:rsidR="00FC6C46">
        <w:rPr>
          <w:i/>
          <w:sz w:val="20"/>
          <w:szCs w:val="20"/>
        </w:rPr>
        <w:t xml:space="preserve"> </w:t>
      </w:r>
      <w:r w:rsidR="00B61BF8">
        <w:rPr>
          <w:sz w:val="20"/>
          <w:szCs w:val="20"/>
        </w:rPr>
        <w:t>t</w:t>
      </w:r>
      <w:r w:rsidR="00C6511C">
        <w:rPr>
          <w:sz w:val="20"/>
          <w:szCs w:val="20"/>
        </w:rPr>
        <w:t xml:space="preserve">he </w:t>
      </w:r>
      <w:r w:rsidR="00C6511C" w:rsidRPr="00C6511C">
        <w:rPr>
          <w:sz w:val="20"/>
          <w:szCs w:val="20"/>
        </w:rPr>
        <w:t>Healthy Diet Indicator (HDI), based on WHO</w:t>
      </w:r>
      <w:r w:rsidR="00C6511C">
        <w:rPr>
          <w:sz w:val="20"/>
          <w:szCs w:val="20"/>
        </w:rPr>
        <w:t xml:space="preserve"> </w:t>
      </w:r>
      <w:r w:rsidR="00C6511C" w:rsidRPr="00C6511C">
        <w:rPr>
          <w:sz w:val="20"/>
          <w:szCs w:val="20"/>
        </w:rPr>
        <w:t>dietary guidelines, and the Elderly Dietary Index (EDI), based on a Mediterranean-style dietary intake</w:t>
      </w:r>
      <w:r w:rsidR="00FC6C46">
        <w:rPr>
          <w:sz w:val="20"/>
          <w:szCs w:val="20"/>
        </w:rPr>
        <w:t xml:space="preserve"> as</w:t>
      </w:r>
      <w:r w:rsidR="00B61BF8">
        <w:rPr>
          <w:sz w:val="20"/>
          <w:szCs w:val="20"/>
        </w:rPr>
        <w:t xml:space="preserve"> </w:t>
      </w:r>
      <w:r w:rsidR="00B61BF8" w:rsidRPr="00B61BF8">
        <w:rPr>
          <w:i/>
          <w:sz w:val="20"/>
          <w:szCs w:val="20"/>
        </w:rPr>
        <w:t>a priori</w:t>
      </w:r>
      <w:r w:rsidR="00B61BF8">
        <w:rPr>
          <w:sz w:val="20"/>
          <w:szCs w:val="20"/>
        </w:rPr>
        <w:t xml:space="preserve"> measures of diet quality</w:t>
      </w:r>
      <w:r w:rsidR="00FC6C46">
        <w:rPr>
          <w:sz w:val="20"/>
          <w:szCs w:val="20"/>
        </w:rPr>
        <w:t>.</w:t>
      </w:r>
      <w:r w:rsidR="00B61BF8">
        <w:rPr>
          <w:sz w:val="20"/>
          <w:szCs w:val="20"/>
        </w:rPr>
        <w:t xml:space="preserve"> </w:t>
      </w:r>
      <w:r w:rsidR="00766574">
        <w:rPr>
          <w:sz w:val="20"/>
          <w:szCs w:val="20"/>
        </w:rPr>
        <w:t>The EDI was previously shown to be associated with increased risk of both all</w:t>
      </w:r>
      <w:r w:rsidR="00B261D2">
        <w:rPr>
          <w:sz w:val="20"/>
          <w:szCs w:val="20"/>
        </w:rPr>
        <w:t>-</w:t>
      </w:r>
      <w:r w:rsidR="00766574">
        <w:rPr>
          <w:sz w:val="20"/>
          <w:szCs w:val="20"/>
        </w:rPr>
        <w:t>cause</w:t>
      </w:r>
      <w:r w:rsidR="00B261D2">
        <w:rPr>
          <w:sz w:val="20"/>
          <w:szCs w:val="20"/>
        </w:rPr>
        <w:t xml:space="preserve"> mortality </w:t>
      </w:r>
      <w:r w:rsidR="00766574">
        <w:rPr>
          <w:sz w:val="20"/>
          <w:szCs w:val="20"/>
        </w:rPr>
        <w:t>and cardiovascular disease mortality in this cohort, and questions have been raised as to whether diet quality scores based on food groups (such as the EDI) are more useful than those based on nutrients (such as the HDI). Adherence to a Mediterranean type diet in the UK is typically low, and we therefore</w:t>
      </w:r>
      <w:r w:rsidR="002B419D">
        <w:rPr>
          <w:sz w:val="20"/>
          <w:szCs w:val="20"/>
        </w:rPr>
        <w:t xml:space="preserve"> used both measures. </w:t>
      </w:r>
      <w:r w:rsidR="00B261D2">
        <w:rPr>
          <w:sz w:val="20"/>
          <w:szCs w:val="20"/>
        </w:rPr>
        <w:t xml:space="preserve">We </w:t>
      </w:r>
      <w:r w:rsidR="00FC6C46" w:rsidRPr="00FC6C46">
        <w:rPr>
          <w:sz w:val="20"/>
          <w:szCs w:val="20"/>
        </w:rPr>
        <w:t xml:space="preserve">also </w:t>
      </w:r>
      <w:r w:rsidR="00B261D2">
        <w:rPr>
          <w:sz w:val="20"/>
          <w:szCs w:val="20"/>
        </w:rPr>
        <w:t xml:space="preserve">examined </w:t>
      </w:r>
      <w:r w:rsidR="00FC6C46" w:rsidRPr="00B261D2">
        <w:rPr>
          <w:i/>
          <w:sz w:val="20"/>
          <w:szCs w:val="20"/>
        </w:rPr>
        <w:t>a posteriori</w:t>
      </w:r>
      <w:r w:rsidR="00FC6C46" w:rsidRPr="00FC6C46">
        <w:rPr>
          <w:sz w:val="20"/>
          <w:szCs w:val="20"/>
        </w:rPr>
        <w:t xml:space="preserve"> dietary patterns </w:t>
      </w:r>
      <w:r w:rsidR="0020296A">
        <w:rPr>
          <w:sz w:val="20"/>
          <w:szCs w:val="20"/>
        </w:rPr>
        <w:t>in our</w:t>
      </w:r>
      <w:r w:rsidR="00FC6C46" w:rsidRPr="00FC6C46">
        <w:rPr>
          <w:sz w:val="20"/>
          <w:szCs w:val="20"/>
        </w:rPr>
        <w:t xml:space="preserve"> data,</w:t>
      </w:r>
      <w:r w:rsidR="00B261D2">
        <w:rPr>
          <w:sz w:val="20"/>
          <w:szCs w:val="20"/>
        </w:rPr>
        <w:t xml:space="preserve"> with</w:t>
      </w:r>
      <w:r w:rsidR="00FC6C46" w:rsidRPr="00FC6C46">
        <w:rPr>
          <w:sz w:val="20"/>
          <w:szCs w:val="20"/>
        </w:rPr>
        <w:t xml:space="preserve"> a prudent dietary pattern, a high fat/low fibre pattern and a high sugar pattern</w:t>
      </w:r>
      <w:r w:rsidR="00B261D2">
        <w:rPr>
          <w:sz w:val="20"/>
          <w:szCs w:val="20"/>
        </w:rPr>
        <w:t xml:space="preserve"> being identified</w:t>
      </w:r>
      <w:r w:rsidR="00FC6C46" w:rsidRPr="00FC6C46">
        <w:rPr>
          <w:sz w:val="20"/>
          <w:szCs w:val="20"/>
        </w:rPr>
        <w:t xml:space="preserve">. </w:t>
      </w:r>
      <w:r w:rsidR="00B921C0">
        <w:rPr>
          <w:sz w:val="20"/>
          <w:szCs w:val="20"/>
        </w:rPr>
        <w:t xml:space="preserve"> </w:t>
      </w:r>
      <w:r w:rsidR="00B261D2">
        <w:rPr>
          <w:sz w:val="20"/>
          <w:szCs w:val="20"/>
        </w:rPr>
        <w:t xml:space="preserve">In addition we </w:t>
      </w:r>
      <w:r w:rsidR="00B921C0">
        <w:rPr>
          <w:sz w:val="20"/>
          <w:szCs w:val="20"/>
        </w:rPr>
        <w:t>investigated whether any associations were mediated via BMI or physical activity</w:t>
      </w:r>
      <w:r w:rsidR="002036FF">
        <w:rPr>
          <w:sz w:val="20"/>
          <w:szCs w:val="20"/>
        </w:rPr>
        <w:t>, influenced by inflammation, as indicated by CRP level, or independent of the development of coronary heart disease.</w:t>
      </w:r>
    </w:p>
    <w:p w:rsidR="00C95BC7" w:rsidRDefault="00C95BC7" w:rsidP="00C6511C">
      <w:pPr>
        <w:spacing w:line="360" w:lineRule="auto"/>
        <w:rPr>
          <w:sz w:val="20"/>
          <w:szCs w:val="20"/>
        </w:rPr>
      </w:pPr>
    </w:p>
    <w:p w:rsidR="00DE1346" w:rsidRDefault="00DE1346" w:rsidP="00BC5355">
      <w:pPr>
        <w:spacing w:line="360" w:lineRule="auto"/>
        <w:rPr>
          <w:sz w:val="20"/>
          <w:szCs w:val="20"/>
        </w:rPr>
      </w:pPr>
    </w:p>
    <w:p w:rsidR="00041254" w:rsidRDefault="00041254">
      <w:pPr>
        <w:spacing w:line="360" w:lineRule="auto"/>
        <w:rPr>
          <w:sz w:val="20"/>
          <w:szCs w:val="20"/>
        </w:rPr>
      </w:pPr>
    </w:p>
    <w:p w:rsidR="00571181" w:rsidRDefault="00D37ED3">
      <w:pPr>
        <w:spacing w:line="360" w:lineRule="auto"/>
        <w:rPr>
          <w:b/>
          <w:sz w:val="20"/>
          <w:szCs w:val="20"/>
        </w:rPr>
      </w:pPr>
      <w:r>
        <w:rPr>
          <w:b/>
          <w:sz w:val="20"/>
          <w:szCs w:val="20"/>
        </w:rPr>
        <w:t>Methods</w:t>
      </w:r>
    </w:p>
    <w:p w:rsidR="00571181" w:rsidRDefault="00D37ED3">
      <w:pPr>
        <w:spacing w:line="360" w:lineRule="auto"/>
        <w:rPr>
          <w:i/>
          <w:sz w:val="20"/>
          <w:szCs w:val="20"/>
        </w:rPr>
      </w:pPr>
      <w:r>
        <w:rPr>
          <w:i/>
          <w:sz w:val="20"/>
          <w:szCs w:val="20"/>
        </w:rPr>
        <w:t>Sample</w:t>
      </w:r>
    </w:p>
    <w:p w:rsidR="00571181" w:rsidRDefault="00D37ED3">
      <w:pPr>
        <w:spacing w:line="360" w:lineRule="auto"/>
        <w:rPr>
          <w:sz w:val="20"/>
          <w:szCs w:val="20"/>
        </w:rPr>
      </w:pPr>
      <w:r>
        <w:rPr>
          <w:sz w:val="20"/>
          <w:szCs w:val="20"/>
        </w:rPr>
        <w:t xml:space="preserve">The British Regional Heart Study </w:t>
      </w:r>
      <w:r w:rsidR="002678FD">
        <w:rPr>
          <w:sz w:val="20"/>
          <w:szCs w:val="20"/>
        </w:rPr>
        <w:t>is de</w:t>
      </w:r>
      <w:r w:rsidR="00E75421">
        <w:rPr>
          <w:sz w:val="20"/>
          <w:szCs w:val="20"/>
        </w:rPr>
        <w:t>scribed in detail elsewhere</w:t>
      </w:r>
      <w:r w:rsidR="003547E5">
        <w:rPr>
          <w:sz w:val="20"/>
          <w:szCs w:val="20"/>
        </w:rPr>
        <w:fldChar w:fldCharType="begin">
          <w:fldData xml:space="preserve">PEVuZE5vdGU+PENpdGUgRXhjbHVkZVllYXI9IjEiPjxBdXRob3I+TGVubm9uPC9BdXRob3I+PFll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</w:fldData>
        </w:fldChar>
      </w:r>
      <w:r w:rsidR="00CD2CCB">
        <w:rPr>
          <w:sz w:val="20"/>
          <w:szCs w:val="20"/>
        </w:rPr>
        <w:instrText xml:space="preserve"> ADDIN EN.CITE </w:instrText>
      </w:r>
      <w:r w:rsidR="00CD2CCB">
        <w:rPr>
          <w:sz w:val="20"/>
          <w:szCs w:val="20"/>
        </w:rPr>
        <w:fldChar w:fldCharType="begin">
          <w:fldData xml:space="preserve">PEVuZE5vdGU+PENpdGUgRXhjbHVkZVllYXI9IjEiPjxBdXRob3I+TGVubm9uPC9BdXRob3I+PFll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</w:fldData>
        </w:fldChar>
      </w:r>
      <w:r w:rsidR="00CD2CCB">
        <w:rPr>
          <w:sz w:val="20"/>
          <w:szCs w:val="20"/>
        </w:rPr>
        <w:instrText xml:space="preserve"> ADDIN EN.CITE.DATA </w:instrText>
      </w:r>
      <w:r w:rsidR="00CD2CCB">
        <w:rPr>
          <w:sz w:val="20"/>
          <w:szCs w:val="20"/>
        </w:rPr>
      </w:r>
      <w:r w:rsidR="00CD2CCB">
        <w:rPr>
          <w:sz w:val="20"/>
          <w:szCs w:val="20"/>
        </w:rPr>
        <w:fldChar w:fldCharType="end"/>
      </w:r>
      <w:r w:rsidR="003547E5">
        <w:rPr>
          <w:sz w:val="20"/>
          <w:szCs w:val="20"/>
        </w:rPr>
      </w:r>
      <w:r w:rsidR="003547E5">
        <w:rPr>
          <w:sz w:val="20"/>
          <w:szCs w:val="20"/>
        </w:rPr>
        <w:fldChar w:fldCharType="separate"/>
      </w:r>
      <w:r w:rsidR="00CD2CCB">
        <w:rPr>
          <w:noProof/>
          <w:sz w:val="20"/>
          <w:szCs w:val="20"/>
        </w:rPr>
        <w:t>[20]</w:t>
      </w:r>
      <w:r w:rsidR="003547E5">
        <w:rPr>
          <w:sz w:val="20"/>
          <w:szCs w:val="20"/>
        </w:rPr>
        <w:fldChar w:fldCharType="end"/>
      </w:r>
      <w:r w:rsidR="004935C7">
        <w:rPr>
          <w:sz w:val="20"/>
          <w:szCs w:val="20"/>
        </w:rPr>
        <w:t>.</w:t>
      </w:r>
      <w:r w:rsidR="002678FD">
        <w:rPr>
          <w:sz w:val="20"/>
          <w:szCs w:val="20"/>
        </w:rPr>
        <w:t xml:space="preserve"> Briefly, </w:t>
      </w:r>
      <w:r>
        <w:rPr>
          <w:sz w:val="20"/>
          <w:szCs w:val="20"/>
        </w:rPr>
        <w:t xml:space="preserve">7,735 men </w:t>
      </w:r>
      <w:r w:rsidR="002678FD">
        <w:rPr>
          <w:sz w:val="20"/>
          <w:szCs w:val="20"/>
        </w:rPr>
        <w:t xml:space="preserve">were </w:t>
      </w:r>
      <w:r>
        <w:rPr>
          <w:sz w:val="20"/>
          <w:szCs w:val="20"/>
        </w:rPr>
        <w:t xml:space="preserve">recruited from primary care practices </w:t>
      </w:r>
      <w:r w:rsidR="002678FD">
        <w:rPr>
          <w:sz w:val="20"/>
          <w:szCs w:val="20"/>
        </w:rPr>
        <w:t>in 24 British towns in 1978-80 and followed prospectively.</w:t>
      </w:r>
      <w:r>
        <w:rPr>
          <w:sz w:val="20"/>
          <w:szCs w:val="20"/>
        </w:rPr>
        <w:t xml:space="preserve"> </w:t>
      </w:r>
      <w:r w:rsidR="00812073" w:rsidRPr="00812073">
        <w:rPr>
          <w:sz w:val="20"/>
          <w:szCs w:val="20"/>
        </w:rPr>
        <w:t xml:space="preserve">This study uses </w:t>
      </w:r>
      <w:r w:rsidR="00445E33">
        <w:rPr>
          <w:sz w:val="20"/>
          <w:szCs w:val="20"/>
        </w:rPr>
        <w:t xml:space="preserve">lifestyle and dietary </w:t>
      </w:r>
      <w:r w:rsidR="00812073" w:rsidRPr="00812073">
        <w:rPr>
          <w:sz w:val="20"/>
          <w:szCs w:val="20"/>
        </w:rPr>
        <w:t xml:space="preserve">data </w:t>
      </w:r>
      <w:r w:rsidR="00733188">
        <w:rPr>
          <w:sz w:val="20"/>
          <w:szCs w:val="20"/>
        </w:rPr>
        <w:t>collected</w:t>
      </w:r>
      <w:r w:rsidR="00733188" w:rsidRPr="00733188">
        <w:rPr>
          <w:sz w:val="20"/>
          <w:szCs w:val="20"/>
        </w:rPr>
        <w:t xml:space="preserve"> in 1998-2000</w:t>
      </w:r>
      <w:r w:rsidR="00515221">
        <w:rPr>
          <w:sz w:val="20"/>
          <w:szCs w:val="20"/>
        </w:rPr>
        <w:t xml:space="preserve"> (our baseline here)</w:t>
      </w:r>
      <w:r w:rsidR="00812073" w:rsidRPr="00812073">
        <w:rPr>
          <w:sz w:val="20"/>
          <w:szCs w:val="20"/>
        </w:rPr>
        <w:t xml:space="preserve">, </w:t>
      </w:r>
      <w:r w:rsidR="00733188">
        <w:rPr>
          <w:sz w:val="20"/>
          <w:szCs w:val="20"/>
        </w:rPr>
        <w:t xml:space="preserve">when the men were aged </w:t>
      </w:r>
      <w:r w:rsidR="00733188" w:rsidRPr="00733188">
        <w:rPr>
          <w:sz w:val="20"/>
          <w:szCs w:val="20"/>
        </w:rPr>
        <w:t>58-79y</w:t>
      </w:r>
      <w:r w:rsidR="005E0253">
        <w:rPr>
          <w:sz w:val="20"/>
          <w:szCs w:val="20"/>
        </w:rPr>
        <w:t xml:space="preserve"> and </w:t>
      </w:r>
      <w:r w:rsidR="00445E33">
        <w:rPr>
          <w:sz w:val="20"/>
          <w:szCs w:val="20"/>
        </w:rPr>
        <w:t>of 5516 surviving men</w:t>
      </w:r>
      <w:r w:rsidR="005E0253">
        <w:rPr>
          <w:sz w:val="20"/>
          <w:szCs w:val="20"/>
        </w:rPr>
        <w:t>, 4252</w:t>
      </w:r>
      <w:r w:rsidR="00445E33">
        <w:rPr>
          <w:sz w:val="20"/>
          <w:szCs w:val="20"/>
        </w:rPr>
        <w:t xml:space="preserve"> attended an examination and</w:t>
      </w:r>
      <w:r w:rsidR="00812073" w:rsidRPr="00812073">
        <w:rPr>
          <w:sz w:val="20"/>
          <w:szCs w:val="20"/>
        </w:rPr>
        <w:t xml:space="preserve"> completed a lifestyle questionnaire and a food frequency quest</w:t>
      </w:r>
      <w:r w:rsidR="00733188">
        <w:rPr>
          <w:sz w:val="20"/>
          <w:szCs w:val="20"/>
        </w:rPr>
        <w:t>ionnaire (FFQ)</w:t>
      </w:r>
      <w:r w:rsidR="004935C7">
        <w:rPr>
          <w:sz w:val="20"/>
          <w:szCs w:val="20"/>
        </w:rPr>
        <w:t xml:space="preserve"> </w:t>
      </w:r>
      <w:r w:rsidR="003547E5">
        <w:rPr>
          <w:sz w:val="20"/>
          <w:szCs w:val="20"/>
        </w:rPr>
        <w:fldChar w:fldCharType="begin"/>
      </w:r>
      <w:r w:rsidR="00CD2CCB">
        <w:rPr>
          <w:sz w:val="20"/>
          <w:szCs w:val="20"/>
        </w:rPr>
        <w:instrText xml:space="preserve"> ADDIN EN.CITE &lt;EndNote&gt;&lt;Cite ExcludeYear="1"&gt;&lt;Author&gt;Walker&lt;/Author&gt;&lt;Year&gt;2004&lt;/Year&gt;&lt;RecNum&gt;72&lt;/RecNum&gt;&lt;DisplayText&gt;[21]&lt;/DisplayText&gt;&lt;record&gt;&lt;rec-number&gt;72&lt;/rec-number&gt;&lt;foreign-keys&gt;&lt;key app="EN" db-id="0rrsd9r9pddxw6etpes5ea2gp02z0t9wttz5" timestamp="1429006665"&gt;72&lt;/key&gt;&lt;key app="ENWeb" db-id=""&gt;0&lt;/key&gt;&lt;/foreign-keys&gt;&lt;ref-type name="Journal Article"&gt;17&lt;/ref-type&gt;&lt;contributors&gt;&lt;authors&gt;&lt;author&gt;Walker, M.&lt;/author&gt;&lt;author&gt;Whincup, P. H.&lt;/author&gt;&lt;author&gt;Shaper, A. G.&lt;/author&gt;&lt;/authors&gt;&lt;/contributors&gt;&lt;auth-address&gt;Department of Primary Care and Population Sciences, Royal Free and University College Medical School, London NW3 2PF, UK. mary.walker@pcps.ucl.ac.uk&lt;/auth-address&gt;&lt;titles&gt;&lt;title&gt;The British Regional Heart Study 1975-2004&lt;/title&gt;&lt;secondary-title&gt;Int J Epidemiol&lt;/secondary-title&gt;&lt;alt-title&gt;International journal of epidemiology&lt;/alt-title&gt;&lt;/titles&gt;&lt;periodical&gt;&lt;full-title&gt;International Journal of Epidemiology&lt;/full-title&gt;&lt;abbr-1&gt;Int. J. Epidemiol.&lt;/abbr-1&gt;&lt;abbr-2&gt;Int J Epidemiol&lt;/abbr-2&gt;&lt;/periodical&gt;&lt;alt-periodical&gt;&lt;full-title&gt;International Journal of Epidemiology&lt;/full-title&gt;&lt;abbr-1&gt;Int. J. Epidemiol.&lt;/abbr-1&gt;&lt;abbr-2&gt;Int J Epidemiol&lt;/abbr-2&gt;&lt;/alt-periodical&gt;&lt;pages&gt;1185-92&lt;/pages&gt;&lt;volume&gt;33&lt;/volume&gt;&lt;number&gt;6&lt;/number&gt;&lt;keywords&gt;&lt;keyword&gt;Adult&lt;/keyword&gt;&lt;keyword&gt;Cohort Studies&lt;/keyword&gt;&lt;keyword&gt;Female&lt;/keyword&gt;&lt;keyword&gt;Great Britain/epidemiology&lt;/keyword&gt;&lt;keyword&gt;Heart Diseases/*epidemiology/etiology&lt;/keyword&gt;&lt;keyword&gt;Humans&lt;/keyword&gt;&lt;keyword&gt;Male&lt;/keyword&gt;&lt;keyword&gt;Middle Aged&lt;/keyword&gt;&lt;keyword&gt;Morbidity&lt;/keyword&gt;&lt;keyword&gt;Patient Selection&lt;/keyword&gt;&lt;keyword&gt;Questionnaires&lt;/keyword&gt;&lt;keyword&gt;Risk Factors&lt;/keyword&gt;&lt;keyword&gt;Sample Size&lt;/keyword&gt;&lt;/keywords&gt;&lt;dates&gt;&lt;year&gt;2004&lt;/year&gt;&lt;pub-dates&gt;&lt;date&gt;Dec&lt;/date&gt;&lt;/pub-dates&gt;&lt;/dates&gt;&lt;isbn&gt;0300-5771 (Print)&amp;#xD;0300-5771 (Linking)&lt;/isbn&gt;&lt;accession-num&gt;15319395&lt;/accession-num&gt;&lt;urls&gt;&lt;related-urls&gt;&lt;url&gt;http://www.ncbi.nlm.nih.gov/pubmed/15319395&lt;/url&gt;&lt;/related-urls&gt;&lt;/urls&gt;&lt;electronic-resource-num&gt;10.1093/ije/dyh295&lt;/electronic-resource-num&gt;&lt;/record&gt;&lt;/Cite&gt;&lt;/EndNote&gt;</w:instrText>
      </w:r>
      <w:r w:rsidR="003547E5">
        <w:rPr>
          <w:sz w:val="20"/>
          <w:szCs w:val="20"/>
        </w:rPr>
        <w:fldChar w:fldCharType="separate"/>
      </w:r>
      <w:r w:rsidR="00CD2CCB">
        <w:rPr>
          <w:noProof/>
          <w:sz w:val="20"/>
          <w:szCs w:val="20"/>
        </w:rPr>
        <w:t>[21]</w:t>
      </w:r>
      <w:r w:rsidR="003547E5">
        <w:rPr>
          <w:sz w:val="20"/>
          <w:szCs w:val="20"/>
        </w:rPr>
        <w:fldChar w:fldCharType="end"/>
      </w:r>
      <w:r w:rsidR="004935C7">
        <w:rPr>
          <w:sz w:val="20"/>
          <w:szCs w:val="20"/>
        </w:rPr>
        <w:t>.</w:t>
      </w:r>
      <w:r w:rsidR="00812073" w:rsidRPr="00812073">
        <w:rPr>
          <w:sz w:val="20"/>
          <w:szCs w:val="20"/>
        </w:rPr>
        <w:t xml:space="preserve"> </w:t>
      </w:r>
      <w:r w:rsidR="006272F3">
        <w:rPr>
          <w:sz w:val="20"/>
          <w:szCs w:val="20"/>
        </w:rPr>
        <w:t xml:space="preserve">837 men </w:t>
      </w:r>
      <w:r w:rsidR="00196BC4">
        <w:rPr>
          <w:sz w:val="20"/>
          <w:szCs w:val="20"/>
        </w:rPr>
        <w:t>self-</w:t>
      </w:r>
      <w:r w:rsidR="006272F3" w:rsidRPr="006272F3">
        <w:rPr>
          <w:sz w:val="20"/>
          <w:szCs w:val="20"/>
        </w:rPr>
        <w:t xml:space="preserve">identified as having a </w:t>
      </w:r>
      <w:r w:rsidR="00AE0F08">
        <w:rPr>
          <w:sz w:val="20"/>
          <w:szCs w:val="20"/>
        </w:rPr>
        <w:t>mobility limitation</w:t>
      </w:r>
      <w:r w:rsidR="006272F3" w:rsidRPr="006272F3">
        <w:rPr>
          <w:sz w:val="20"/>
          <w:szCs w:val="20"/>
        </w:rPr>
        <w:t xml:space="preserve"> </w:t>
      </w:r>
      <w:r w:rsidR="006272F3">
        <w:rPr>
          <w:sz w:val="20"/>
          <w:szCs w:val="20"/>
        </w:rPr>
        <w:t xml:space="preserve">(11% of 4174 providing data) </w:t>
      </w:r>
      <w:r w:rsidR="006272F3" w:rsidRPr="006272F3">
        <w:rPr>
          <w:sz w:val="20"/>
          <w:szCs w:val="20"/>
        </w:rPr>
        <w:t xml:space="preserve">and were excluded. </w:t>
      </w:r>
      <w:r w:rsidR="00445E33">
        <w:rPr>
          <w:sz w:val="20"/>
          <w:szCs w:val="20"/>
        </w:rPr>
        <w:t xml:space="preserve">We used </w:t>
      </w:r>
      <w:r w:rsidR="00812073" w:rsidRPr="00812073">
        <w:rPr>
          <w:sz w:val="20"/>
          <w:szCs w:val="20"/>
        </w:rPr>
        <w:t xml:space="preserve">follow-up </w:t>
      </w:r>
      <w:r w:rsidR="00445E33">
        <w:rPr>
          <w:sz w:val="20"/>
          <w:szCs w:val="20"/>
        </w:rPr>
        <w:t xml:space="preserve">data for </w:t>
      </w:r>
      <w:r w:rsidR="00AE0F08">
        <w:rPr>
          <w:sz w:val="20"/>
          <w:szCs w:val="20"/>
        </w:rPr>
        <w:t>mobility limitation</w:t>
      </w:r>
      <w:r w:rsidR="00445E33">
        <w:rPr>
          <w:sz w:val="20"/>
          <w:szCs w:val="20"/>
        </w:rPr>
        <w:t xml:space="preserve"> </w:t>
      </w:r>
      <w:r w:rsidR="00A44DF7">
        <w:rPr>
          <w:sz w:val="20"/>
          <w:szCs w:val="20"/>
        </w:rPr>
        <w:t xml:space="preserve">in </w:t>
      </w:r>
      <w:r w:rsidR="00812073" w:rsidRPr="00812073">
        <w:rPr>
          <w:sz w:val="20"/>
          <w:szCs w:val="20"/>
        </w:rPr>
        <w:t xml:space="preserve">2014 </w:t>
      </w:r>
      <w:r w:rsidR="005E0253">
        <w:rPr>
          <w:sz w:val="20"/>
          <w:szCs w:val="20"/>
        </w:rPr>
        <w:t xml:space="preserve">(approximately 15 years later) </w:t>
      </w:r>
      <w:r w:rsidR="00E33C51">
        <w:rPr>
          <w:sz w:val="20"/>
          <w:szCs w:val="20"/>
        </w:rPr>
        <w:t xml:space="preserve">when </w:t>
      </w:r>
      <w:r w:rsidR="00B103FD">
        <w:rPr>
          <w:sz w:val="20"/>
          <w:szCs w:val="20"/>
        </w:rPr>
        <w:t>1655 of 2568</w:t>
      </w:r>
      <w:r w:rsidR="00BE1CE9">
        <w:rPr>
          <w:sz w:val="20"/>
          <w:szCs w:val="20"/>
        </w:rPr>
        <w:t xml:space="preserve"> survivors</w:t>
      </w:r>
      <w:r w:rsidR="00E33C51">
        <w:rPr>
          <w:sz w:val="20"/>
          <w:szCs w:val="20"/>
        </w:rPr>
        <w:t xml:space="preserve"> completed</w:t>
      </w:r>
      <w:r w:rsidR="00812073" w:rsidRPr="00812073">
        <w:rPr>
          <w:sz w:val="20"/>
          <w:szCs w:val="20"/>
        </w:rPr>
        <w:t xml:space="preserve"> a postal questionnaire</w:t>
      </w:r>
      <w:r w:rsidR="00E33C51">
        <w:rPr>
          <w:sz w:val="20"/>
          <w:szCs w:val="20"/>
        </w:rPr>
        <w:t xml:space="preserve"> at age </w:t>
      </w:r>
      <w:r w:rsidR="007C5148">
        <w:rPr>
          <w:sz w:val="20"/>
          <w:szCs w:val="20"/>
        </w:rPr>
        <w:t>74-94y</w:t>
      </w:r>
      <w:r w:rsidR="00812073" w:rsidRPr="00812073">
        <w:rPr>
          <w:sz w:val="20"/>
          <w:szCs w:val="20"/>
        </w:rPr>
        <w:t>.</w:t>
      </w:r>
      <w:r w:rsidR="00812073">
        <w:rPr>
          <w:sz w:val="20"/>
          <w:szCs w:val="20"/>
        </w:rPr>
        <w:t xml:space="preserve"> </w:t>
      </w:r>
      <w:r w:rsidR="00CB5A0E">
        <w:rPr>
          <w:sz w:val="20"/>
          <w:szCs w:val="20"/>
        </w:rPr>
        <w:t>Of 1655 who returned a questionnaire, 1316 provided information for mobility limitations</w:t>
      </w:r>
      <w:r w:rsidR="0093503D">
        <w:rPr>
          <w:sz w:val="20"/>
          <w:szCs w:val="20"/>
        </w:rPr>
        <w:t xml:space="preserve">, of whom 1274 also had a HDI score, 1236 an EDI score and 1250 data for </w:t>
      </w:r>
      <w:r w:rsidR="0093503D" w:rsidRPr="0093503D">
        <w:rPr>
          <w:i/>
          <w:sz w:val="20"/>
          <w:szCs w:val="20"/>
        </w:rPr>
        <w:t>a posteriori</w:t>
      </w:r>
      <w:r w:rsidR="0093503D">
        <w:rPr>
          <w:sz w:val="20"/>
          <w:szCs w:val="20"/>
        </w:rPr>
        <w:t xml:space="preserve"> dietary patterns. </w:t>
      </w:r>
      <w:r w:rsidRPr="00775F54">
        <w:rPr>
          <w:sz w:val="20"/>
          <w:szCs w:val="20"/>
        </w:rPr>
        <w:t>The National Research Ethics Service (NRES) Committee</w:t>
      </w:r>
      <w:r>
        <w:rPr>
          <w:sz w:val="20"/>
          <w:szCs w:val="20"/>
        </w:rPr>
        <w:t xml:space="preserve"> London provided ethical approval. Participants provided informed written consent to the investigation in accordance with the Declaration of Helsinki.</w:t>
      </w:r>
    </w:p>
    <w:p w:rsidR="00571181" w:rsidRDefault="00571181">
      <w:pPr>
        <w:spacing w:line="360" w:lineRule="auto"/>
        <w:rPr>
          <w:sz w:val="20"/>
          <w:szCs w:val="20"/>
        </w:rPr>
      </w:pPr>
    </w:p>
    <w:p w:rsidR="006272F3" w:rsidRDefault="00AE0F08" w:rsidP="006272F3">
      <w:pPr>
        <w:spacing w:line="360" w:lineRule="auto"/>
        <w:rPr>
          <w:i/>
          <w:sz w:val="20"/>
          <w:szCs w:val="20"/>
        </w:rPr>
      </w:pPr>
      <w:r>
        <w:rPr>
          <w:i/>
          <w:sz w:val="20"/>
          <w:szCs w:val="20"/>
        </w:rPr>
        <w:t>Mobility limitation</w:t>
      </w:r>
    </w:p>
    <w:p w:rsidR="006272F3" w:rsidRDefault="005E0253" w:rsidP="006272F3">
      <w:pPr>
        <w:spacing w:line="360" w:lineRule="auto"/>
        <w:rPr>
          <w:sz w:val="20"/>
          <w:szCs w:val="20"/>
        </w:rPr>
      </w:pPr>
      <w:r>
        <w:rPr>
          <w:sz w:val="20"/>
          <w:szCs w:val="20"/>
        </w:rPr>
        <w:t>In</w:t>
      </w:r>
      <w:r w:rsidR="0076621D">
        <w:rPr>
          <w:sz w:val="20"/>
          <w:szCs w:val="20"/>
        </w:rPr>
        <w:t xml:space="preserve"> self-completed</w:t>
      </w:r>
      <w:r w:rsidR="0076621D" w:rsidRPr="0076621D">
        <w:rPr>
          <w:sz w:val="20"/>
          <w:szCs w:val="20"/>
        </w:rPr>
        <w:t xml:space="preserve"> questionnaire</w:t>
      </w:r>
      <w:r w:rsidR="003249F5">
        <w:rPr>
          <w:sz w:val="20"/>
          <w:szCs w:val="20"/>
        </w:rPr>
        <w:t>s at baseline and follow-up</w:t>
      </w:r>
      <w:r w:rsidR="0076621D">
        <w:rPr>
          <w:sz w:val="20"/>
          <w:szCs w:val="20"/>
        </w:rPr>
        <w:t xml:space="preserve"> </w:t>
      </w:r>
      <w:r>
        <w:rPr>
          <w:sz w:val="20"/>
          <w:szCs w:val="20"/>
        </w:rPr>
        <w:t xml:space="preserve">men reported whether they had difficulty </w:t>
      </w:r>
      <w:r w:rsidR="006272F3">
        <w:rPr>
          <w:sz w:val="20"/>
          <w:szCs w:val="20"/>
        </w:rPr>
        <w:t xml:space="preserve">with </w:t>
      </w:r>
      <w:r w:rsidR="006272F3" w:rsidRPr="00733653">
        <w:rPr>
          <w:sz w:val="20"/>
          <w:szCs w:val="20"/>
        </w:rPr>
        <w:t xml:space="preserve">going up or down stairs or </w:t>
      </w:r>
      <w:r w:rsidR="006272F3">
        <w:rPr>
          <w:sz w:val="20"/>
          <w:szCs w:val="20"/>
        </w:rPr>
        <w:t>with</w:t>
      </w:r>
      <w:r w:rsidR="006272F3" w:rsidRPr="00733653">
        <w:rPr>
          <w:sz w:val="20"/>
          <w:szCs w:val="20"/>
        </w:rPr>
        <w:t xml:space="preserve"> walking </w:t>
      </w:r>
      <w:r w:rsidR="006272F3">
        <w:rPr>
          <w:sz w:val="20"/>
          <w:szCs w:val="20"/>
        </w:rPr>
        <w:t>400 yards as a result of a long term health problem.</w:t>
      </w:r>
      <w:r>
        <w:rPr>
          <w:sz w:val="20"/>
          <w:szCs w:val="20"/>
        </w:rPr>
        <w:t xml:space="preserve"> Men responding yes to either of these questions were defined as having a </w:t>
      </w:r>
      <w:r w:rsidR="00AE0F08">
        <w:rPr>
          <w:sz w:val="20"/>
          <w:szCs w:val="20"/>
        </w:rPr>
        <w:t>mobility limitation</w:t>
      </w:r>
      <w:r>
        <w:rPr>
          <w:sz w:val="20"/>
          <w:szCs w:val="20"/>
        </w:rPr>
        <w:t>.</w:t>
      </w:r>
      <w:r w:rsidR="0093503D">
        <w:rPr>
          <w:sz w:val="20"/>
          <w:szCs w:val="20"/>
        </w:rPr>
        <w:t xml:space="preserve"> At follow-up 289 men identified as having mobility limitations, of 1316 </w:t>
      </w:r>
      <w:r w:rsidR="0082275B">
        <w:rPr>
          <w:sz w:val="20"/>
          <w:szCs w:val="20"/>
        </w:rPr>
        <w:t xml:space="preserve">providing </w:t>
      </w:r>
      <w:r w:rsidR="0093503D">
        <w:rPr>
          <w:sz w:val="20"/>
          <w:szCs w:val="20"/>
        </w:rPr>
        <w:t>information.</w:t>
      </w:r>
    </w:p>
    <w:p w:rsidR="006272F3" w:rsidRDefault="006272F3" w:rsidP="006272F3">
      <w:pPr>
        <w:spacing w:line="360" w:lineRule="auto"/>
        <w:rPr>
          <w:sz w:val="20"/>
          <w:szCs w:val="20"/>
        </w:rPr>
      </w:pPr>
    </w:p>
    <w:p w:rsidR="00571181" w:rsidRDefault="00D37ED3">
      <w:pPr>
        <w:spacing w:line="360" w:lineRule="auto"/>
        <w:rPr>
          <w:i/>
          <w:sz w:val="20"/>
          <w:szCs w:val="20"/>
        </w:rPr>
      </w:pPr>
      <w:r>
        <w:rPr>
          <w:i/>
          <w:sz w:val="20"/>
          <w:szCs w:val="20"/>
        </w:rPr>
        <w:t>Dietary assessment</w:t>
      </w:r>
    </w:p>
    <w:p w:rsidR="00E6210C" w:rsidRDefault="00E6210C" w:rsidP="00AD0C19">
      <w:pPr>
        <w:spacing w:line="360" w:lineRule="auto"/>
        <w:rPr>
          <w:sz w:val="20"/>
          <w:szCs w:val="20"/>
        </w:rPr>
      </w:pPr>
      <w:r>
        <w:rPr>
          <w:sz w:val="20"/>
          <w:szCs w:val="20"/>
        </w:rPr>
        <w:t xml:space="preserve">Dietary intake was measured using a self-administered FFQ, </w:t>
      </w:r>
      <w:r w:rsidR="00AD0C19">
        <w:rPr>
          <w:sz w:val="20"/>
          <w:szCs w:val="20"/>
        </w:rPr>
        <w:t>developed for use in the World Health Organisation's Monitoring Trends and Determinants in Cardiovascular Disease Sur</w:t>
      </w:r>
      <w:r w:rsidR="00D71F67">
        <w:rPr>
          <w:sz w:val="20"/>
          <w:szCs w:val="20"/>
        </w:rPr>
        <w:t xml:space="preserve">vey </w:t>
      </w:r>
      <w:r w:rsidR="003547E5">
        <w:rPr>
          <w:sz w:val="20"/>
          <w:szCs w:val="20"/>
        </w:rPr>
        <w:fldChar w:fldCharType="begin"/>
      </w:r>
      <w:r w:rsidR="00CD2CCB">
        <w:rPr>
          <w:sz w:val="20"/>
          <w:szCs w:val="20"/>
        </w:rPr>
        <w:instrText xml:space="preserve"> ADDIN EN.CITE &lt;EndNote&gt;&lt;Cite ExcludeAuth="1"&gt;&lt;Year&gt;1998&lt;/Year&gt;&lt;RecNum&gt;335&lt;/RecNum&gt;&lt;DisplayText&gt;[22]&lt;/DisplayText&gt;&lt;record&gt;&lt;rec-number&gt;335&lt;/rec-number&gt;&lt;foreign-keys&gt;&lt;key app="EN" db-id="0rrsd9r9pddxw6etpes5ea2gp02z0t9wttz5" timestamp="1525211809"&gt;335&lt;/key&gt;&lt;/foreign-keys&gt;&lt;ref-type name="Journal Article"&gt;17&lt;/ref-type&gt;&lt;contributors&gt;&lt;/contributors&gt;&lt;titles&gt;&lt;title&gt;The World Health Organization MONICA Project (monitoring trends and determinants in cardiovascular disease): a major international collaboration. WHO MONICA Project Principal Investigators.&lt;/title&gt;&lt;secondary-title&gt;J Clin Epidemiol&lt;/secondary-title&gt;&lt;/titles&gt;&lt;periodical&gt;&lt;full-title&gt;Journal of Clinical Epidemiology&lt;/full-title&gt;&lt;abbr-1&gt;J. Clin. Epidemiol.&lt;/abbr-1&gt;&lt;abbr-2&gt;J Clin Epidemiol&lt;/abbr-2&gt;&lt;/periodical&gt;&lt;pages&gt;105-114&lt;/pages&gt;&lt;volume&gt;41&lt;/volume&gt;&lt;dates&gt;&lt;year&gt;1998&lt;/year&gt;&lt;/dates&gt;&lt;urls&gt;&lt;/urls&gt;&lt;/record&gt;&lt;/Cite&gt;&lt;/EndNote&gt;</w:instrText>
      </w:r>
      <w:r w:rsidR="003547E5">
        <w:rPr>
          <w:sz w:val="20"/>
          <w:szCs w:val="20"/>
        </w:rPr>
        <w:fldChar w:fldCharType="separate"/>
      </w:r>
      <w:r w:rsidR="00CD2CCB">
        <w:rPr>
          <w:noProof/>
          <w:sz w:val="20"/>
          <w:szCs w:val="20"/>
        </w:rPr>
        <w:t>[22]</w:t>
      </w:r>
      <w:r w:rsidR="003547E5">
        <w:rPr>
          <w:sz w:val="20"/>
          <w:szCs w:val="20"/>
        </w:rPr>
        <w:fldChar w:fldCharType="end"/>
      </w:r>
      <w:r w:rsidR="00AD0C19">
        <w:rPr>
          <w:sz w:val="20"/>
          <w:szCs w:val="20"/>
        </w:rPr>
        <w:t>, and validated against weighed intake in British populations</w:t>
      </w:r>
      <w:r w:rsidR="00D71F67">
        <w:rPr>
          <w:sz w:val="20"/>
          <w:szCs w:val="20"/>
        </w:rPr>
        <w:t xml:space="preserve"> </w:t>
      </w:r>
      <w:r w:rsidR="003547E5">
        <w:rPr>
          <w:sz w:val="20"/>
          <w:szCs w:val="20"/>
        </w:rPr>
        <w:fldChar w:fldCharType="begin">
          <w:fldData xml:space="preserve">PEVuZE5vdGU+PENpdGU+PEF1dGhvcj5Cb2x0b24tU21pdGg8L0F1dGhvcj48WWVhcj4xOTkxPC9Z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</w:fldData>
        </w:fldChar>
      </w:r>
      <w:r w:rsidR="00CD2CCB">
        <w:rPr>
          <w:sz w:val="20"/>
          <w:szCs w:val="20"/>
        </w:rPr>
        <w:instrText xml:space="preserve"> ADDIN EN.CITE </w:instrText>
      </w:r>
      <w:r w:rsidR="00CD2CCB">
        <w:rPr>
          <w:sz w:val="20"/>
          <w:szCs w:val="20"/>
        </w:rPr>
        <w:fldChar w:fldCharType="begin">
          <w:fldData xml:space="preserve">PEVuZE5vdGU+PENpdGU+PEF1dGhvcj5Cb2x0b24tU21pdGg8L0F1dGhvcj48WWVhcj4xOTkxPC9Z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</w:fldData>
        </w:fldChar>
      </w:r>
      <w:r w:rsidR="00CD2CCB">
        <w:rPr>
          <w:sz w:val="20"/>
          <w:szCs w:val="20"/>
        </w:rPr>
        <w:instrText xml:space="preserve"> ADDIN EN.CITE.DATA </w:instrText>
      </w:r>
      <w:r w:rsidR="00CD2CCB">
        <w:rPr>
          <w:sz w:val="20"/>
          <w:szCs w:val="20"/>
        </w:rPr>
      </w:r>
      <w:r w:rsidR="00CD2CCB">
        <w:rPr>
          <w:sz w:val="20"/>
          <w:szCs w:val="20"/>
        </w:rPr>
        <w:fldChar w:fldCharType="end"/>
      </w:r>
      <w:r w:rsidR="003547E5">
        <w:rPr>
          <w:sz w:val="20"/>
          <w:szCs w:val="20"/>
        </w:rPr>
      </w:r>
      <w:r w:rsidR="003547E5">
        <w:rPr>
          <w:sz w:val="20"/>
          <w:szCs w:val="20"/>
        </w:rPr>
        <w:fldChar w:fldCharType="separate"/>
      </w:r>
      <w:r w:rsidR="00CD2CCB">
        <w:rPr>
          <w:noProof/>
          <w:sz w:val="20"/>
          <w:szCs w:val="20"/>
        </w:rPr>
        <w:t>[23,24]</w:t>
      </w:r>
      <w:r w:rsidR="003547E5">
        <w:rPr>
          <w:sz w:val="20"/>
          <w:szCs w:val="20"/>
        </w:rPr>
        <w:fldChar w:fldCharType="end"/>
      </w:r>
      <w:r w:rsidR="00AD0C19">
        <w:rPr>
          <w:sz w:val="20"/>
          <w:szCs w:val="20"/>
        </w:rPr>
        <w:t xml:space="preserve">. </w:t>
      </w:r>
      <w:r w:rsidR="00AD0C19" w:rsidRPr="00AD0C19">
        <w:rPr>
          <w:sz w:val="20"/>
          <w:szCs w:val="20"/>
        </w:rPr>
        <w:t>Participants</w:t>
      </w:r>
      <w:r w:rsidR="00AD0C19">
        <w:rPr>
          <w:sz w:val="20"/>
          <w:szCs w:val="20"/>
        </w:rPr>
        <w:t xml:space="preserve"> </w:t>
      </w:r>
      <w:r w:rsidR="00AD0C19" w:rsidRPr="00AD0C19">
        <w:rPr>
          <w:sz w:val="20"/>
          <w:szCs w:val="20"/>
        </w:rPr>
        <w:t xml:space="preserve">reported </w:t>
      </w:r>
      <w:r w:rsidR="00AD0C19">
        <w:rPr>
          <w:sz w:val="20"/>
          <w:szCs w:val="20"/>
        </w:rPr>
        <w:t xml:space="preserve">how often they </w:t>
      </w:r>
      <w:r w:rsidR="00AD0C19" w:rsidRPr="00AD0C19">
        <w:rPr>
          <w:sz w:val="20"/>
          <w:szCs w:val="20"/>
        </w:rPr>
        <w:t xml:space="preserve">consumed </w:t>
      </w:r>
      <w:r w:rsidR="00AD0C19">
        <w:rPr>
          <w:sz w:val="20"/>
          <w:szCs w:val="20"/>
        </w:rPr>
        <w:t xml:space="preserve">86 food and drink items </w:t>
      </w:r>
      <w:r w:rsidR="00AD0C19" w:rsidRPr="00AD0C19">
        <w:rPr>
          <w:sz w:val="20"/>
          <w:szCs w:val="20"/>
        </w:rPr>
        <w:t xml:space="preserve">per week, </w:t>
      </w:r>
      <w:r w:rsidR="00AD0C19">
        <w:rPr>
          <w:sz w:val="20"/>
          <w:szCs w:val="20"/>
        </w:rPr>
        <w:t xml:space="preserve">selecting one of 9 </w:t>
      </w:r>
      <w:r w:rsidR="00AD0C19" w:rsidRPr="00AD0C19">
        <w:rPr>
          <w:sz w:val="20"/>
          <w:szCs w:val="20"/>
        </w:rPr>
        <w:t>categories: 1, 2, 3, 4, 5, 6 or 7d/week, monthly or rarely/never.</w:t>
      </w:r>
      <w:r w:rsidR="00AD0C19">
        <w:rPr>
          <w:sz w:val="20"/>
          <w:szCs w:val="20"/>
        </w:rPr>
        <w:t xml:space="preserve"> Additional information was collected on type and quantity of fruit eaten and types of fat used.</w:t>
      </w:r>
      <w:r w:rsidR="00267D4F">
        <w:rPr>
          <w:sz w:val="20"/>
          <w:szCs w:val="20"/>
        </w:rPr>
        <w:t xml:space="preserve"> The number of men with information for each of the dietary indices varies slightly due to </w:t>
      </w:r>
      <w:r w:rsidR="00C95B13">
        <w:rPr>
          <w:sz w:val="20"/>
          <w:szCs w:val="20"/>
        </w:rPr>
        <w:t xml:space="preserve">men having </w:t>
      </w:r>
      <w:r w:rsidR="00267D4F">
        <w:rPr>
          <w:sz w:val="20"/>
          <w:szCs w:val="20"/>
        </w:rPr>
        <w:t>missing data on some dietary questions and not others, and different variables being used to construct the scores.</w:t>
      </w:r>
    </w:p>
    <w:p w:rsidR="006F3E62" w:rsidRPr="00E6210C" w:rsidRDefault="006F3E62" w:rsidP="00AD0C19">
      <w:pPr>
        <w:spacing w:line="360" w:lineRule="auto"/>
        <w:rPr>
          <w:sz w:val="20"/>
          <w:szCs w:val="20"/>
        </w:rPr>
      </w:pPr>
    </w:p>
    <w:p w:rsidR="00BD245E" w:rsidRDefault="00BD245E">
      <w:pPr>
        <w:spacing w:line="360" w:lineRule="auto"/>
        <w:rPr>
          <w:i/>
          <w:sz w:val="20"/>
          <w:szCs w:val="20"/>
        </w:rPr>
      </w:pPr>
      <w:r>
        <w:rPr>
          <w:i/>
          <w:sz w:val="20"/>
          <w:szCs w:val="20"/>
        </w:rPr>
        <w:t>A priori diet quality scores</w:t>
      </w:r>
    </w:p>
    <w:p w:rsidR="00B83186" w:rsidRDefault="00515221" w:rsidP="00C31A23">
      <w:pPr>
        <w:spacing w:line="360" w:lineRule="auto"/>
        <w:rPr>
          <w:sz w:val="20"/>
          <w:szCs w:val="20"/>
        </w:rPr>
      </w:pPr>
      <w:r>
        <w:rPr>
          <w:sz w:val="20"/>
          <w:szCs w:val="20"/>
        </w:rPr>
        <w:t>F</w:t>
      </w:r>
      <w:r w:rsidR="00CB3A42">
        <w:rPr>
          <w:sz w:val="20"/>
          <w:szCs w:val="20"/>
        </w:rPr>
        <w:t xml:space="preserve">rom </w:t>
      </w:r>
      <w:r>
        <w:rPr>
          <w:sz w:val="20"/>
          <w:szCs w:val="20"/>
        </w:rPr>
        <w:t xml:space="preserve">the FFQ </w:t>
      </w:r>
      <w:r w:rsidR="00CB3A42">
        <w:rPr>
          <w:sz w:val="20"/>
          <w:szCs w:val="20"/>
        </w:rPr>
        <w:t xml:space="preserve">we derived </w:t>
      </w:r>
      <w:r w:rsidR="00CB3A42" w:rsidRPr="00CB3A42">
        <w:rPr>
          <w:sz w:val="20"/>
          <w:szCs w:val="20"/>
        </w:rPr>
        <w:t xml:space="preserve">two </w:t>
      </w:r>
      <w:r w:rsidR="00CB3A42" w:rsidRPr="00CB3A42">
        <w:rPr>
          <w:i/>
          <w:sz w:val="20"/>
          <w:szCs w:val="20"/>
        </w:rPr>
        <w:t>a priori</w:t>
      </w:r>
      <w:r w:rsidR="00CB3A42" w:rsidRPr="00CB3A42">
        <w:rPr>
          <w:sz w:val="20"/>
          <w:szCs w:val="20"/>
        </w:rPr>
        <w:t xml:space="preserve"> p</w:t>
      </w:r>
      <w:r w:rsidR="00CB3A42">
        <w:rPr>
          <w:sz w:val="20"/>
          <w:szCs w:val="20"/>
        </w:rPr>
        <w:t xml:space="preserve">re-defined diet quality scores, </w:t>
      </w:r>
      <w:r w:rsidR="00CB3A42" w:rsidRPr="00CB3A42">
        <w:rPr>
          <w:sz w:val="20"/>
          <w:szCs w:val="20"/>
        </w:rPr>
        <w:t xml:space="preserve">the Healthy Diet Indicator (HDI) and </w:t>
      </w:r>
      <w:r w:rsidR="00CB3A42">
        <w:rPr>
          <w:sz w:val="20"/>
          <w:szCs w:val="20"/>
        </w:rPr>
        <w:t>the Elderly Dietary Index (EDI) with slight modifications</w:t>
      </w:r>
      <w:r w:rsidR="00374B79">
        <w:rPr>
          <w:sz w:val="20"/>
          <w:szCs w:val="20"/>
        </w:rPr>
        <w:t>,</w:t>
      </w:r>
      <w:r w:rsidR="004935C7">
        <w:rPr>
          <w:sz w:val="20"/>
          <w:szCs w:val="20"/>
        </w:rPr>
        <w:t xml:space="preserve"> </w:t>
      </w:r>
      <w:r w:rsidR="003547E5">
        <w:rPr>
          <w:sz w:val="20"/>
          <w:szCs w:val="20"/>
        </w:rPr>
        <w:fldChar w:fldCharType="begin">
          <w:fldData xml:space="preserve">PEVuZE5vdGU+PENpdGU+PEF1dGhvcj5BdGtpbnM8L0F1dGhvcj48WWVhcj4yMDE0PC9ZZWFyPjxS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</w:fldData>
        </w:fldChar>
      </w:r>
      <w:r w:rsidR="00CD2CCB">
        <w:rPr>
          <w:sz w:val="20"/>
          <w:szCs w:val="20"/>
        </w:rPr>
        <w:instrText xml:space="preserve"> ADDIN EN.CITE </w:instrText>
      </w:r>
      <w:r w:rsidR="00CD2CCB">
        <w:rPr>
          <w:sz w:val="20"/>
          <w:szCs w:val="20"/>
        </w:rPr>
        <w:fldChar w:fldCharType="begin">
          <w:fldData xml:space="preserve">PEVuZE5vdGU+PENpdGU+PEF1dGhvcj5BdGtpbnM8L0F1dGhvcj48WWVhcj4yMDE0PC9ZZWFyPjxS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</w:fldData>
        </w:fldChar>
      </w:r>
      <w:r w:rsidR="00CD2CCB">
        <w:rPr>
          <w:sz w:val="20"/>
          <w:szCs w:val="20"/>
        </w:rPr>
        <w:instrText xml:space="preserve"> ADDIN EN.CITE.DATA </w:instrText>
      </w:r>
      <w:r w:rsidR="00CD2CCB">
        <w:rPr>
          <w:sz w:val="20"/>
          <w:szCs w:val="20"/>
        </w:rPr>
      </w:r>
      <w:r w:rsidR="00CD2CCB">
        <w:rPr>
          <w:sz w:val="20"/>
          <w:szCs w:val="20"/>
        </w:rPr>
        <w:fldChar w:fldCharType="end"/>
      </w:r>
      <w:r w:rsidR="003547E5">
        <w:rPr>
          <w:sz w:val="20"/>
          <w:szCs w:val="20"/>
        </w:rPr>
      </w:r>
      <w:r w:rsidR="003547E5">
        <w:rPr>
          <w:sz w:val="20"/>
          <w:szCs w:val="20"/>
        </w:rPr>
        <w:fldChar w:fldCharType="separate"/>
      </w:r>
      <w:r w:rsidR="00CD2CCB">
        <w:rPr>
          <w:noProof/>
          <w:sz w:val="20"/>
          <w:szCs w:val="20"/>
        </w:rPr>
        <w:t>[25]</w:t>
      </w:r>
      <w:r w:rsidR="003547E5">
        <w:rPr>
          <w:sz w:val="20"/>
          <w:szCs w:val="20"/>
        </w:rPr>
        <w:fldChar w:fldCharType="end"/>
      </w:r>
      <w:r w:rsidR="00374B79">
        <w:rPr>
          <w:sz w:val="20"/>
          <w:szCs w:val="20"/>
        </w:rPr>
        <w:t xml:space="preserve"> (online supplement</w:t>
      </w:r>
      <w:r w:rsidR="005F447C">
        <w:rPr>
          <w:sz w:val="20"/>
          <w:szCs w:val="20"/>
        </w:rPr>
        <w:t xml:space="preserve"> Table 1</w:t>
      </w:r>
      <w:r w:rsidR="00374B79">
        <w:rPr>
          <w:sz w:val="20"/>
          <w:szCs w:val="20"/>
        </w:rPr>
        <w:t>)</w:t>
      </w:r>
      <w:r w:rsidR="004935C7">
        <w:rPr>
          <w:sz w:val="20"/>
          <w:szCs w:val="20"/>
        </w:rPr>
        <w:t>.</w:t>
      </w:r>
      <w:r w:rsidR="00CB3A42" w:rsidRPr="002C56B0">
        <w:rPr>
          <w:sz w:val="20"/>
          <w:szCs w:val="20"/>
        </w:rPr>
        <w:t xml:space="preserve"> Briefly, the HDI</w:t>
      </w:r>
      <w:r w:rsidR="007A0CF7">
        <w:rPr>
          <w:sz w:val="20"/>
          <w:szCs w:val="20"/>
        </w:rPr>
        <w:t xml:space="preserve"> was originally developed using the WHO dietary guidelines</w:t>
      </w:r>
      <w:r w:rsidR="00CB3A42" w:rsidRPr="002C56B0">
        <w:rPr>
          <w:sz w:val="20"/>
          <w:szCs w:val="20"/>
        </w:rPr>
        <w:t xml:space="preserve"> </w:t>
      </w:r>
      <w:r w:rsidR="00964776">
        <w:rPr>
          <w:sz w:val="20"/>
          <w:szCs w:val="20"/>
        </w:rPr>
        <w:t xml:space="preserve">for </w:t>
      </w:r>
      <w:r w:rsidR="007A0CF7">
        <w:rPr>
          <w:sz w:val="20"/>
          <w:szCs w:val="20"/>
        </w:rPr>
        <w:t>preventing chronic diseases</w:t>
      </w:r>
      <w:r w:rsidR="003547E5">
        <w:rPr>
          <w:sz w:val="20"/>
          <w:szCs w:val="20"/>
        </w:rPr>
        <w:fldChar w:fldCharType="begin"/>
      </w:r>
      <w:r w:rsidR="00CD2CCB">
        <w:rPr>
          <w:sz w:val="20"/>
          <w:szCs w:val="20"/>
        </w:rPr>
        <w:instrText xml:space="preserve"> ADDIN EN.CITE &lt;EndNote&gt;&lt;Cite ExcludeAuth="1" ExcludeYear="1"&gt;&lt;RecNum&gt;334&lt;/RecNum&gt;&lt;DisplayText&gt;[26]&lt;/DisplayText&gt;&lt;record&gt;&lt;rec-number&gt;334&lt;/rec-number&gt;&lt;foreign-keys&gt;&lt;key app="EN" db-id="0rrsd9r9pddxw6etpes5ea2gp02z0t9wttz5" timestamp="1525211419"&gt;334&lt;/key&gt;&lt;/foreign-keys&gt;&lt;ref-type name="Report"&gt;27&lt;/ref-type&gt;&lt;contributors&gt;&lt;/contributors&gt;&lt;titles&gt;&lt;title&gt;Joint WHO/FAO Expert Consultation on Diet, Nutrition and the Prevention of Chronic Diseases.  Diet, nutrition, and the prevention of chronic diseases. Report of a joint WHO/FAO expert consultation, Geneva, Switzerland: 2003;916:104-17.&lt;/title&gt;&lt;/titles&gt;&lt;dates&gt;&lt;/dates&gt;&lt;urls&gt;&lt;/urls&gt;&lt;/record&gt;&lt;/Cite&gt;&lt;/EndNote&gt;</w:instrText>
      </w:r>
      <w:r w:rsidR="003547E5">
        <w:rPr>
          <w:sz w:val="20"/>
          <w:szCs w:val="20"/>
        </w:rPr>
        <w:fldChar w:fldCharType="separate"/>
      </w:r>
      <w:r w:rsidR="00CD2CCB">
        <w:rPr>
          <w:noProof/>
          <w:sz w:val="20"/>
          <w:szCs w:val="20"/>
        </w:rPr>
        <w:t>[26]</w:t>
      </w:r>
      <w:r w:rsidR="003547E5">
        <w:rPr>
          <w:sz w:val="20"/>
          <w:szCs w:val="20"/>
        </w:rPr>
        <w:fldChar w:fldCharType="end"/>
      </w:r>
      <w:r w:rsidR="007A0CF7">
        <w:rPr>
          <w:sz w:val="20"/>
          <w:szCs w:val="20"/>
        </w:rPr>
        <w:t xml:space="preserve"> </w:t>
      </w:r>
      <w:r w:rsidR="004D0D82">
        <w:rPr>
          <w:sz w:val="20"/>
          <w:szCs w:val="20"/>
        </w:rPr>
        <w:t xml:space="preserve">and </w:t>
      </w:r>
      <w:r w:rsidR="00CB3A42" w:rsidRPr="002C56B0">
        <w:rPr>
          <w:sz w:val="20"/>
          <w:szCs w:val="20"/>
        </w:rPr>
        <w:t>consists of 9 components</w:t>
      </w:r>
      <w:r w:rsidR="00B17C4D">
        <w:rPr>
          <w:sz w:val="20"/>
          <w:szCs w:val="20"/>
        </w:rPr>
        <w:t>, 7 nutrients and 2 food groups</w:t>
      </w:r>
      <w:r w:rsidR="00CB3A42" w:rsidRPr="002C56B0">
        <w:rPr>
          <w:sz w:val="20"/>
          <w:szCs w:val="20"/>
        </w:rPr>
        <w:t xml:space="preserve"> (saturated fatty acids, polyunsaturated fatty acids, protein, carbohydrates, sugar, fibre, cholesterol, pulses/nuts/seeds, and fruit/vegetables), each scoring 1 if the dietary guideline was met and zero otherwise</w:t>
      </w:r>
      <w:r w:rsidR="008B4B73">
        <w:rPr>
          <w:sz w:val="20"/>
          <w:szCs w:val="20"/>
        </w:rPr>
        <w:t xml:space="preserve"> </w:t>
      </w:r>
      <w:r w:rsidR="003547E5">
        <w:rPr>
          <w:sz w:val="20"/>
          <w:szCs w:val="20"/>
        </w:rPr>
        <w:fldChar w:fldCharType="begin">
          <w:fldData xml:space="preserve">PEVuZE5vdGU+PENpdGU+PEF1dGhvcj5CZXJlbnR6ZW48L0F1dGhvcj48WWVhcj4yMDEzPC9ZZWFy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==
</w:fldData>
        </w:fldChar>
      </w:r>
      <w:r w:rsidR="00CD2CCB">
        <w:rPr>
          <w:sz w:val="20"/>
          <w:szCs w:val="20"/>
        </w:rPr>
        <w:instrText xml:space="preserve"> ADDIN EN.CITE </w:instrText>
      </w:r>
      <w:r w:rsidR="00CD2CCB">
        <w:rPr>
          <w:sz w:val="20"/>
          <w:szCs w:val="20"/>
        </w:rPr>
        <w:fldChar w:fldCharType="begin">
          <w:fldData xml:space="preserve">PEVuZE5vdGU+PENpdGU+PEF1dGhvcj5CZXJlbnR6ZW48L0F1dGhvcj48WWVhcj4yMDEzPC9ZZWFy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==
</w:fldData>
        </w:fldChar>
      </w:r>
      <w:r w:rsidR="00CD2CCB">
        <w:rPr>
          <w:sz w:val="20"/>
          <w:szCs w:val="20"/>
        </w:rPr>
        <w:instrText xml:space="preserve"> ADDIN EN.CITE.DATA </w:instrText>
      </w:r>
      <w:r w:rsidR="00CD2CCB">
        <w:rPr>
          <w:sz w:val="20"/>
          <w:szCs w:val="20"/>
        </w:rPr>
      </w:r>
      <w:r w:rsidR="00CD2CCB">
        <w:rPr>
          <w:sz w:val="20"/>
          <w:szCs w:val="20"/>
        </w:rPr>
        <w:fldChar w:fldCharType="end"/>
      </w:r>
      <w:r w:rsidR="003547E5">
        <w:rPr>
          <w:sz w:val="20"/>
          <w:szCs w:val="20"/>
        </w:rPr>
      </w:r>
      <w:r w:rsidR="003547E5">
        <w:rPr>
          <w:sz w:val="20"/>
          <w:szCs w:val="20"/>
        </w:rPr>
        <w:fldChar w:fldCharType="separate"/>
      </w:r>
      <w:r w:rsidR="00CD2CCB">
        <w:rPr>
          <w:noProof/>
          <w:sz w:val="20"/>
          <w:szCs w:val="20"/>
        </w:rPr>
        <w:t>[27]</w:t>
      </w:r>
      <w:r w:rsidR="003547E5">
        <w:rPr>
          <w:sz w:val="20"/>
          <w:szCs w:val="20"/>
        </w:rPr>
        <w:fldChar w:fldCharType="end"/>
      </w:r>
      <w:r w:rsidR="004935C7">
        <w:rPr>
          <w:sz w:val="20"/>
          <w:szCs w:val="20"/>
        </w:rPr>
        <w:t>.</w:t>
      </w:r>
      <w:r w:rsidR="00CB3A42" w:rsidRPr="002C56B0">
        <w:rPr>
          <w:sz w:val="20"/>
          <w:szCs w:val="20"/>
        </w:rPr>
        <w:t xml:space="preserve"> We omitted pulses/nuts/seeds from the HDI because we did not have data for this component, </w:t>
      </w:r>
      <w:r w:rsidR="00CB3A42">
        <w:rPr>
          <w:sz w:val="20"/>
          <w:szCs w:val="20"/>
        </w:rPr>
        <w:t>therefore the</w:t>
      </w:r>
      <w:r w:rsidR="00CB3A42" w:rsidRPr="002C56B0">
        <w:rPr>
          <w:sz w:val="20"/>
          <w:szCs w:val="20"/>
        </w:rPr>
        <w:t xml:space="preserve"> total score range</w:t>
      </w:r>
      <w:r w:rsidR="00CB3A42">
        <w:rPr>
          <w:sz w:val="20"/>
          <w:szCs w:val="20"/>
        </w:rPr>
        <w:t>d</w:t>
      </w:r>
      <w:r w:rsidR="00CB3A42" w:rsidRPr="002C56B0">
        <w:rPr>
          <w:sz w:val="20"/>
          <w:szCs w:val="20"/>
        </w:rPr>
        <w:t xml:space="preserve"> from 0 to </w:t>
      </w:r>
      <w:r w:rsidR="00CB3A42" w:rsidRPr="00286832">
        <w:rPr>
          <w:sz w:val="20"/>
          <w:szCs w:val="20"/>
        </w:rPr>
        <w:t>8</w:t>
      </w:r>
      <w:r w:rsidR="00374B79">
        <w:rPr>
          <w:sz w:val="20"/>
          <w:szCs w:val="20"/>
        </w:rPr>
        <w:t>.</w:t>
      </w:r>
      <w:r w:rsidR="00B17C4D" w:rsidRPr="00286832">
        <w:rPr>
          <w:sz w:val="20"/>
          <w:szCs w:val="20"/>
        </w:rPr>
        <w:t xml:space="preserve"> </w:t>
      </w:r>
      <w:r w:rsidR="00E767FD">
        <w:rPr>
          <w:sz w:val="20"/>
          <w:szCs w:val="20"/>
        </w:rPr>
        <w:t xml:space="preserve">For </w:t>
      </w:r>
      <w:r w:rsidR="00B17C4D" w:rsidRPr="00286832">
        <w:rPr>
          <w:sz w:val="20"/>
          <w:szCs w:val="20"/>
        </w:rPr>
        <w:t xml:space="preserve">fruit and vegetables </w:t>
      </w:r>
      <w:r w:rsidR="00267D4F">
        <w:rPr>
          <w:sz w:val="20"/>
          <w:szCs w:val="20"/>
        </w:rPr>
        <w:t xml:space="preserve">we substituted </w:t>
      </w:r>
      <w:r w:rsidR="00E767FD">
        <w:rPr>
          <w:sz w:val="20"/>
          <w:szCs w:val="20"/>
        </w:rPr>
        <w:t>frequency of consumption for weight of consumption</w:t>
      </w:r>
      <w:r w:rsidR="00B17C4D" w:rsidRPr="00286832">
        <w:rPr>
          <w:sz w:val="20"/>
          <w:szCs w:val="20"/>
        </w:rPr>
        <w:t xml:space="preserve"> of </w:t>
      </w:r>
      <w:r w:rsidR="00E767FD">
        <w:rPr>
          <w:sz w:val="20"/>
          <w:szCs w:val="20"/>
        </w:rPr>
        <w:t>(</w:t>
      </w:r>
      <w:r w:rsidR="00B17C4D" w:rsidRPr="00286832">
        <w:rPr>
          <w:sz w:val="20"/>
          <w:szCs w:val="20"/>
        </w:rPr>
        <w:t xml:space="preserve">both fruit and vegetables </w:t>
      </w:r>
      <w:r w:rsidR="00E767FD">
        <w:rPr>
          <w:sz w:val="20"/>
          <w:szCs w:val="20"/>
        </w:rPr>
        <w:t xml:space="preserve">consumed </w:t>
      </w:r>
      <w:r w:rsidR="00B17C4D" w:rsidRPr="00286832">
        <w:rPr>
          <w:sz w:val="20"/>
          <w:szCs w:val="20"/>
        </w:rPr>
        <w:t>daily</w:t>
      </w:r>
      <w:r w:rsidR="00E767FD">
        <w:rPr>
          <w:sz w:val="20"/>
          <w:szCs w:val="20"/>
        </w:rPr>
        <w:t xml:space="preserve"> for </w:t>
      </w:r>
      <w:r w:rsidR="00374B79">
        <w:rPr>
          <w:rFonts w:cs="Arial"/>
          <w:sz w:val="20"/>
          <w:szCs w:val="20"/>
        </w:rPr>
        <w:t>≥</w:t>
      </w:r>
      <w:r w:rsidR="00374B79">
        <w:rPr>
          <w:sz w:val="20"/>
          <w:szCs w:val="20"/>
        </w:rPr>
        <w:t xml:space="preserve">400g </w:t>
      </w:r>
      <w:r w:rsidR="00E767FD">
        <w:rPr>
          <w:sz w:val="20"/>
          <w:szCs w:val="20"/>
        </w:rPr>
        <w:t xml:space="preserve">per day and fruit and vegetables consumed less than daily for </w:t>
      </w:r>
      <w:r w:rsidR="00374B79">
        <w:rPr>
          <w:sz w:val="20"/>
          <w:szCs w:val="20"/>
        </w:rPr>
        <w:t xml:space="preserve">&lt;400g </w:t>
      </w:r>
      <w:r w:rsidR="00E767FD">
        <w:rPr>
          <w:sz w:val="20"/>
          <w:szCs w:val="20"/>
        </w:rPr>
        <w:t xml:space="preserve">per day) </w:t>
      </w:r>
      <w:r w:rsidR="00374B79">
        <w:rPr>
          <w:sz w:val="20"/>
          <w:szCs w:val="20"/>
        </w:rPr>
        <w:t>because weight was unavailable in our study</w:t>
      </w:r>
      <w:r w:rsidR="00CB3A42" w:rsidRPr="00286832">
        <w:rPr>
          <w:sz w:val="20"/>
          <w:szCs w:val="20"/>
        </w:rPr>
        <w:t>.</w:t>
      </w:r>
      <w:r w:rsidR="00C31A23" w:rsidRPr="00286832">
        <w:rPr>
          <w:sz w:val="20"/>
          <w:szCs w:val="20"/>
        </w:rPr>
        <w:t xml:space="preserve"> </w:t>
      </w:r>
      <w:r w:rsidR="00B17C4D" w:rsidRPr="00286832">
        <w:rPr>
          <w:sz w:val="20"/>
          <w:szCs w:val="20"/>
        </w:rPr>
        <w:t xml:space="preserve">We also modified </w:t>
      </w:r>
      <w:r w:rsidR="00C31A23" w:rsidRPr="00286832">
        <w:rPr>
          <w:sz w:val="20"/>
          <w:szCs w:val="20"/>
        </w:rPr>
        <w:t>cut</w:t>
      </w:r>
      <w:r w:rsidR="00B17C4D" w:rsidRPr="00286832">
        <w:rPr>
          <w:sz w:val="20"/>
          <w:szCs w:val="20"/>
        </w:rPr>
        <w:t>-</w:t>
      </w:r>
      <w:r w:rsidR="00C31A23" w:rsidRPr="00286832">
        <w:rPr>
          <w:sz w:val="20"/>
          <w:szCs w:val="20"/>
        </w:rPr>
        <w:t>off points for</w:t>
      </w:r>
      <w:r w:rsidR="00B17C4D" w:rsidRPr="00286832">
        <w:t xml:space="preserve"> </w:t>
      </w:r>
      <w:r w:rsidR="00B17C4D" w:rsidRPr="00286832">
        <w:rPr>
          <w:sz w:val="20"/>
          <w:szCs w:val="20"/>
        </w:rPr>
        <w:t>polyunsaturated fatty acids and fib</w:t>
      </w:r>
      <w:r w:rsidR="00C31A23" w:rsidRPr="00286832">
        <w:rPr>
          <w:sz w:val="20"/>
          <w:szCs w:val="20"/>
        </w:rPr>
        <w:t>r</w:t>
      </w:r>
      <w:r w:rsidR="00B17C4D" w:rsidRPr="00286832">
        <w:rPr>
          <w:sz w:val="20"/>
          <w:szCs w:val="20"/>
        </w:rPr>
        <w:t>e</w:t>
      </w:r>
      <w:r w:rsidR="00C31A23" w:rsidRPr="00286832">
        <w:rPr>
          <w:sz w:val="20"/>
          <w:szCs w:val="20"/>
        </w:rPr>
        <w:t xml:space="preserve"> intake for use in a British population, as </w:t>
      </w:r>
      <w:r w:rsidR="007A0CF7" w:rsidRPr="00286832">
        <w:rPr>
          <w:sz w:val="20"/>
          <w:szCs w:val="20"/>
        </w:rPr>
        <w:t>suggested</w:t>
      </w:r>
      <w:r w:rsidR="00B17C4D" w:rsidRPr="00286832">
        <w:rPr>
          <w:sz w:val="20"/>
          <w:szCs w:val="20"/>
        </w:rPr>
        <w:t xml:space="preserve"> previously</w:t>
      </w:r>
      <w:r w:rsidR="004935C7">
        <w:rPr>
          <w:sz w:val="20"/>
          <w:szCs w:val="20"/>
        </w:rPr>
        <w:t xml:space="preserve"> </w:t>
      </w:r>
      <w:r w:rsidR="003547E5">
        <w:rPr>
          <w:sz w:val="20"/>
          <w:szCs w:val="20"/>
        </w:rPr>
        <w:fldChar w:fldCharType="begin"/>
      </w:r>
      <w:r w:rsidR="00CD2CCB">
        <w:rPr>
          <w:sz w:val="20"/>
          <w:szCs w:val="20"/>
        </w:rPr>
        <w:instrText xml:space="preserve"> ADDIN EN.CITE &lt;EndNote&gt;&lt;Cite ExcludeYear="1"&gt;&lt;Author&gt;Maynard&lt;/Author&gt;&lt;Year&gt;2009&lt;/Year&gt;&lt;RecNum&gt;280&lt;/RecNum&gt;&lt;DisplayText&gt;[28]&lt;/DisplayText&gt;&lt;record&gt;&lt;rec-number&gt;280&lt;/rec-number&gt;&lt;foreign-keys&gt;&lt;key app="EN" db-id="0rrsd9r9pddxw6etpes5ea2gp02z0t9wttz5" timestamp="1496843638"&gt;280&lt;/key&gt;&lt;/foreign-keys&gt;&lt;ref-type name="Journal Article"&gt;17&lt;/ref-type&gt;&lt;contributors&gt;&lt;authors&gt;&lt;author&gt;Maynard, M. J.&lt;/author&gt;&lt;author&gt;Blane, D.&lt;/author&gt;&lt;/authors&gt;&lt;/contributors&gt;&lt;auth-address&gt;MRC Social and Public Health Sciences Unit, Glasgow, UK. m.maynard@sphsu.mrc.ac.uk&lt;/auth-address&gt;&lt;titles&gt;&lt;title&gt;Dietary assessment in early old age: experience from the Boyd Orr cohort&lt;/title&gt;&lt;secondary-title&gt;Eur J Clin Nutr&lt;/secondary-title&gt;&lt;/titles&gt;&lt;periodical&gt;&lt;full-title&gt;European Journal of Clinical Nutrition&lt;/full-title&gt;&lt;abbr-1&gt;Eur. J. Clin. Nutr.&lt;/abbr-1&gt;&lt;abbr-2&gt;Eur J Clin Nutr&lt;/abbr-2&gt;&lt;/periodical&gt;&lt;pages&gt;S58-63&lt;/pages&gt;&lt;volume&gt;63 Suppl 1&lt;/volume&gt;&lt;keywords&gt;&lt;keyword&gt;Carotenoids/administration &amp;amp; dosage&lt;/keyword&gt;&lt;keyword&gt;Cohort Studies&lt;/keyword&gt;&lt;keyword&gt;Data Collection/standards&lt;/keyword&gt;&lt;keyword&gt;Diet/*standards&lt;/keyword&gt;&lt;keyword&gt;*Diet Records&lt;/keyword&gt;&lt;keyword&gt;*Diet Surveys&lt;/keyword&gt;&lt;keyword&gt;Female&lt;/keyword&gt;&lt;keyword&gt;Fruit&lt;/keyword&gt;&lt;keyword&gt;Humans&lt;/keyword&gt;&lt;keyword&gt;Male&lt;/keyword&gt;&lt;keyword&gt;Middle Aged&lt;/keyword&gt;&lt;keyword&gt;*Surveys and Questionnaires&lt;/keyword&gt;&lt;keyword&gt;United Kingdom&lt;/keyword&gt;&lt;keyword&gt;Vegetables&lt;/keyword&gt;&lt;keyword&gt;Vitamins/administration &amp;amp; dosage&lt;/keyword&gt;&lt;/keywords&gt;&lt;dates&gt;&lt;year&gt;2009&lt;/year&gt;&lt;pub-dates&gt;&lt;date&gt;Feb&lt;/date&gt;&lt;/pub-dates&gt;&lt;/dates&gt;&lt;isbn&gt;1476-5640 (Electronic)&amp;#xD;0954-3007 (Linking)&lt;/isbn&gt;&lt;accession-num&gt;19190646&lt;/accession-num&gt;&lt;urls&gt;&lt;related-urls&gt;&lt;url&gt;https://www.ncbi.nlm.nih.gov/pubmed/19190646&lt;/url&gt;&lt;/related-urls&gt;&lt;/urls&gt;&lt;electronic-resource-num&gt;10.1038/ejcn.2008.66&lt;/electronic-resource-num&gt;&lt;/record&gt;&lt;/Cite&gt;&lt;/EndNote&gt;</w:instrText>
      </w:r>
      <w:r w:rsidR="003547E5">
        <w:rPr>
          <w:sz w:val="20"/>
          <w:szCs w:val="20"/>
        </w:rPr>
        <w:fldChar w:fldCharType="separate"/>
      </w:r>
      <w:r w:rsidR="00CD2CCB">
        <w:rPr>
          <w:noProof/>
          <w:sz w:val="20"/>
          <w:szCs w:val="20"/>
        </w:rPr>
        <w:t>[28]</w:t>
      </w:r>
      <w:r w:rsidR="003547E5">
        <w:rPr>
          <w:sz w:val="20"/>
          <w:szCs w:val="20"/>
        </w:rPr>
        <w:fldChar w:fldCharType="end"/>
      </w:r>
      <w:r w:rsidR="004935C7">
        <w:rPr>
          <w:sz w:val="20"/>
          <w:szCs w:val="20"/>
        </w:rPr>
        <w:t>.</w:t>
      </w:r>
      <w:r w:rsidR="00C31A23" w:rsidRPr="00286832">
        <w:rPr>
          <w:sz w:val="20"/>
          <w:szCs w:val="20"/>
        </w:rPr>
        <w:t xml:space="preserve"> </w:t>
      </w:r>
      <w:r w:rsidR="00CB3A42" w:rsidRPr="00286832">
        <w:rPr>
          <w:sz w:val="20"/>
          <w:szCs w:val="20"/>
        </w:rPr>
        <w:t>The EDI</w:t>
      </w:r>
      <w:r w:rsidR="007A0CF7" w:rsidRPr="00286832">
        <w:rPr>
          <w:sz w:val="20"/>
          <w:szCs w:val="20"/>
        </w:rPr>
        <w:t xml:space="preserve"> was based on the US Modified </w:t>
      </w:r>
      <w:r w:rsidR="007A0CF7" w:rsidRPr="007A0CF7">
        <w:rPr>
          <w:sz w:val="20"/>
          <w:szCs w:val="20"/>
        </w:rPr>
        <w:t>MyPyramid for Older Adults</w:t>
      </w:r>
      <w:r w:rsidR="007A0CF7">
        <w:rPr>
          <w:sz w:val="20"/>
          <w:szCs w:val="20"/>
        </w:rPr>
        <w:t xml:space="preserve"> and additional recommendations</w:t>
      </w:r>
      <w:r w:rsidR="004935C7">
        <w:rPr>
          <w:sz w:val="20"/>
          <w:szCs w:val="20"/>
        </w:rPr>
        <w:t xml:space="preserve"> </w:t>
      </w:r>
      <w:r w:rsidR="003547E5">
        <w:rPr>
          <w:sz w:val="20"/>
          <w:szCs w:val="20"/>
        </w:rPr>
        <w:fldChar w:fldCharType="begin">
          <w:fldData xml:space="preserve">PEVuZE5vdGU+PENpdGUgRXhjbHVkZVllYXI9IjEiPjxBdXRob3I+S291cmxhYmE8L0F1dGhvcj48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</w:fldData>
        </w:fldChar>
      </w:r>
      <w:r w:rsidR="00CD2CCB">
        <w:rPr>
          <w:sz w:val="20"/>
          <w:szCs w:val="20"/>
        </w:rPr>
        <w:instrText xml:space="preserve"> ADDIN EN.CITE </w:instrText>
      </w:r>
      <w:r w:rsidR="00CD2CCB">
        <w:rPr>
          <w:sz w:val="20"/>
          <w:szCs w:val="20"/>
        </w:rPr>
        <w:fldChar w:fldCharType="begin">
          <w:fldData xml:space="preserve">PEVuZE5vdGU+PENpdGUgRXhjbHVkZVllYXI9IjEiPjxBdXRob3I+S291cmxhYmE8L0F1dGhvcj48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</w:fldData>
        </w:fldChar>
      </w:r>
      <w:r w:rsidR="00CD2CCB">
        <w:rPr>
          <w:sz w:val="20"/>
          <w:szCs w:val="20"/>
        </w:rPr>
        <w:instrText xml:space="preserve"> ADDIN EN.CITE.DATA </w:instrText>
      </w:r>
      <w:r w:rsidR="00CD2CCB">
        <w:rPr>
          <w:sz w:val="20"/>
          <w:szCs w:val="20"/>
        </w:rPr>
      </w:r>
      <w:r w:rsidR="00CD2CCB">
        <w:rPr>
          <w:sz w:val="20"/>
          <w:szCs w:val="20"/>
        </w:rPr>
        <w:fldChar w:fldCharType="end"/>
      </w:r>
      <w:r w:rsidR="003547E5">
        <w:rPr>
          <w:sz w:val="20"/>
          <w:szCs w:val="20"/>
        </w:rPr>
      </w:r>
      <w:r w:rsidR="003547E5">
        <w:rPr>
          <w:sz w:val="20"/>
          <w:szCs w:val="20"/>
        </w:rPr>
        <w:fldChar w:fldCharType="separate"/>
      </w:r>
      <w:r w:rsidR="00CD2CCB">
        <w:rPr>
          <w:noProof/>
          <w:sz w:val="20"/>
          <w:szCs w:val="20"/>
        </w:rPr>
        <w:t>[29]</w:t>
      </w:r>
      <w:r w:rsidR="003547E5">
        <w:rPr>
          <w:sz w:val="20"/>
          <w:szCs w:val="20"/>
        </w:rPr>
        <w:fldChar w:fldCharType="end"/>
      </w:r>
      <w:r w:rsidR="004935C7">
        <w:rPr>
          <w:sz w:val="20"/>
          <w:szCs w:val="20"/>
        </w:rPr>
        <w:t>,</w:t>
      </w:r>
      <w:r w:rsidR="007A0CF7" w:rsidRPr="007A0CF7">
        <w:rPr>
          <w:sz w:val="20"/>
          <w:szCs w:val="20"/>
        </w:rPr>
        <w:t xml:space="preserve"> </w:t>
      </w:r>
      <w:r w:rsidR="000033AA">
        <w:rPr>
          <w:sz w:val="20"/>
          <w:szCs w:val="20"/>
        </w:rPr>
        <w:t xml:space="preserve">and </w:t>
      </w:r>
      <w:r w:rsidR="00CB3A42" w:rsidRPr="002C56B0">
        <w:rPr>
          <w:sz w:val="20"/>
          <w:szCs w:val="20"/>
        </w:rPr>
        <w:t xml:space="preserve">consists of 9 </w:t>
      </w:r>
      <w:r w:rsidR="00B17C4D">
        <w:rPr>
          <w:sz w:val="20"/>
          <w:szCs w:val="20"/>
        </w:rPr>
        <w:t>food group</w:t>
      </w:r>
      <w:r w:rsidR="003249F5">
        <w:rPr>
          <w:sz w:val="20"/>
          <w:szCs w:val="20"/>
        </w:rPr>
        <w:t>s</w:t>
      </w:r>
      <w:r w:rsidR="00CB3A42" w:rsidRPr="002C56B0">
        <w:rPr>
          <w:sz w:val="20"/>
          <w:szCs w:val="20"/>
        </w:rPr>
        <w:t xml:space="preserve"> (meat, fish and seafood, legumes, fruit, vegetables, cereals, bread, olive oil, and dairy)</w:t>
      </w:r>
      <w:r w:rsidR="005F447C">
        <w:rPr>
          <w:sz w:val="20"/>
          <w:szCs w:val="20"/>
        </w:rPr>
        <w:t>.</w:t>
      </w:r>
      <w:r w:rsidR="00CB3A42" w:rsidRPr="002C56B0">
        <w:rPr>
          <w:sz w:val="20"/>
          <w:szCs w:val="20"/>
        </w:rPr>
        <w:t xml:space="preserve"> </w:t>
      </w:r>
      <w:r w:rsidR="005F447C">
        <w:rPr>
          <w:sz w:val="20"/>
          <w:szCs w:val="20"/>
        </w:rPr>
        <w:t>E</w:t>
      </w:r>
      <w:r w:rsidR="00CB3A42" w:rsidRPr="002C56B0">
        <w:rPr>
          <w:sz w:val="20"/>
          <w:szCs w:val="20"/>
        </w:rPr>
        <w:t xml:space="preserve">ach </w:t>
      </w:r>
      <w:r w:rsidR="005F447C">
        <w:rPr>
          <w:sz w:val="20"/>
          <w:szCs w:val="20"/>
        </w:rPr>
        <w:t xml:space="preserve">food group was </w:t>
      </w:r>
      <w:r w:rsidR="00CB3A42" w:rsidRPr="002C56B0">
        <w:rPr>
          <w:sz w:val="20"/>
          <w:szCs w:val="20"/>
        </w:rPr>
        <w:t xml:space="preserve">assigned 1-4-points </w:t>
      </w:r>
      <w:r w:rsidR="00CB3A42">
        <w:rPr>
          <w:sz w:val="20"/>
          <w:szCs w:val="20"/>
        </w:rPr>
        <w:t xml:space="preserve">based on </w:t>
      </w:r>
      <w:r w:rsidR="000033AA">
        <w:rPr>
          <w:sz w:val="20"/>
          <w:szCs w:val="20"/>
        </w:rPr>
        <w:t xml:space="preserve">optimal </w:t>
      </w:r>
      <w:r w:rsidR="00CB3A42">
        <w:rPr>
          <w:sz w:val="20"/>
          <w:szCs w:val="20"/>
        </w:rPr>
        <w:t>consumption frequency</w:t>
      </w:r>
      <w:r w:rsidR="00735040">
        <w:rPr>
          <w:sz w:val="20"/>
          <w:szCs w:val="20"/>
        </w:rPr>
        <w:t>, 1 point being least health</w:t>
      </w:r>
      <w:r w:rsidR="00BD245E">
        <w:rPr>
          <w:sz w:val="20"/>
          <w:szCs w:val="20"/>
        </w:rPr>
        <w:t>y</w:t>
      </w:r>
      <w:r w:rsidR="00735040">
        <w:rPr>
          <w:sz w:val="20"/>
          <w:szCs w:val="20"/>
        </w:rPr>
        <w:t xml:space="preserve"> </w:t>
      </w:r>
      <w:r w:rsidR="00852533">
        <w:rPr>
          <w:sz w:val="20"/>
          <w:szCs w:val="20"/>
        </w:rPr>
        <w:t>and 4 points being most healthy</w:t>
      </w:r>
      <w:r w:rsidR="005F447C">
        <w:rPr>
          <w:sz w:val="20"/>
          <w:szCs w:val="20"/>
        </w:rPr>
        <w:t xml:space="preserve"> (online supplement Table 2)</w:t>
      </w:r>
      <w:r w:rsidR="00852533">
        <w:rPr>
          <w:sz w:val="20"/>
          <w:szCs w:val="20"/>
        </w:rPr>
        <w:t xml:space="preserve">, </w:t>
      </w:r>
      <w:r w:rsidR="00852533" w:rsidRPr="00852533">
        <w:rPr>
          <w:sz w:val="20"/>
          <w:szCs w:val="20"/>
        </w:rPr>
        <w:t>which takes into consideration the U-shaped relation between certain food items an</w:t>
      </w:r>
      <w:r w:rsidR="00852533">
        <w:rPr>
          <w:sz w:val="20"/>
          <w:szCs w:val="20"/>
        </w:rPr>
        <w:t>d the risk of health outcomes</w:t>
      </w:r>
      <w:r w:rsidR="004935C7">
        <w:rPr>
          <w:sz w:val="20"/>
          <w:szCs w:val="20"/>
        </w:rPr>
        <w:t xml:space="preserve"> </w:t>
      </w:r>
      <w:r w:rsidR="003547E5">
        <w:rPr>
          <w:sz w:val="20"/>
          <w:szCs w:val="20"/>
        </w:rPr>
        <w:fldChar w:fldCharType="begin">
          <w:fldData xml:space="preserve">PEVuZE5vdGU+PENpdGU+PEF1dGhvcj5Lb3VybGFiYTwvQXV0aG9yPjxZZWFyPjIwMDk8L1llYXI+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==
</w:fldData>
        </w:fldChar>
      </w:r>
      <w:r w:rsidR="00CD2CCB">
        <w:rPr>
          <w:sz w:val="20"/>
          <w:szCs w:val="20"/>
        </w:rPr>
        <w:instrText xml:space="preserve"> ADDIN EN.CITE </w:instrText>
      </w:r>
      <w:r w:rsidR="00CD2CCB">
        <w:rPr>
          <w:sz w:val="20"/>
          <w:szCs w:val="20"/>
        </w:rPr>
        <w:fldChar w:fldCharType="begin">
          <w:fldData xml:space="preserve">PEVuZE5vdGU+PENpdGU+PEF1dGhvcj5Lb3VybGFiYTwvQXV0aG9yPjxZZWFyPjIwMDk8L1llYXI+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==
</w:fldData>
        </w:fldChar>
      </w:r>
      <w:r w:rsidR="00CD2CCB">
        <w:rPr>
          <w:sz w:val="20"/>
          <w:szCs w:val="20"/>
        </w:rPr>
        <w:instrText xml:space="preserve"> ADDIN EN.CITE.DATA </w:instrText>
      </w:r>
      <w:r w:rsidR="00CD2CCB">
        <w:rPr>
          <w:sz w:val="20"/>
          <w:szCs w:val="20"/>
        </w:rPr>
      </w:r>
      <w:r w:rsidR="00CD2CCB">
        <w:rPr>
          <w:sz w:val="20"/>
          <w:szCs w:val="20"/>
        </w:rPr>
        <w:fldChar w:fldCharType="end"/>
      </w:r>
      <w:r w:rsidR="003547E5">
        <w:rPr>
          <w:sz w:val="20"/>
          <w:szCs w:val="20"/>
        </w:rPr>
      </w:r>
      <w:r w:rsidR="003547E5">
        <w:rPr>
          <w:sz w:val="20"/>
          <w:szCs w:val="20"/>
        </w:rPr>
        <w:fldChar w:fldCharType="separate"/>
      </w:r>
      <w:r w:rsidR="00CD2CCB">
        <w:rPr>
          <w:noProof/>
          <w:sz w:val="20"/>
          <w:szCs w:val="20"/>
        </w:rPr>
        <w:t>[29]</w:t>
      </w:r>
      <w:r w:rsidR="003547E5">
        <w:rPr>
          <w:sz w:val="20"/>
          <w:szCs w:val="20"/>
        </w:rPr>
        <w:fldChar w:fldCharType="end"/>
      </w:r>
      <w:r w:rsidR="00BD245E">
        <w:rPr>
          <w:sz w:val="20"/>
          <w:szCs w:val="20"/>
        </w:rPr>
        <w:t>.</w:t>
      </w:r>
      <w:r w:rsidR="00CB3A42">
        <w:rPr>
          <w:sz w:val="20"/>
          <w:szCs w:val="20"/>
        </w:rPr>
        <w:t xml:space="preserve"> </w:t>
      </w:r>
      <w:r w:rsidR="00735040">
        <w:rPr>
          <w:sz w:val="20"/>
          <w:szCs w:val="20"/>
        </w:rPr>
        <w:t>For example, meat eaten ≥3 days per week scored 1 (least healthy) and meat eaten 1-2 days per week scored 4 (most healthy). T</w:t>
      </w:r>
      <w:r w:rsidR="007A0CF7">
        <w:rPr>
          <w:sz w:val="20"/>
          <w:szCs w:val="20"/>
        </w:rPr>
        <w:t xml:space="preserve">he </w:t>
      </w:r>
      <w:r w:rsidR="00CB3A42" w:rsidRPr="002C56B0">
        <w:rPr>
          <w:sz w:val="20"/>
          <w:szCs w:val="20"/>
        </w:rPr>
        <w:t>total score range</w:t>
      </w:r>
      <w:r w:rsidR="00CB3A42">
        <w:rPr>
          <w:sz w:val="20"/>
          <w:szCs w:val="20"/>
        </w:rPr>
        <w:t>d</w:t>
      </w:r>
      <w:r w:rsidR="00CB3A42" w:rsidRPr="002C56B0">
        <w:rPr>
          <w:sz w:val="20"/>
          <w:szCs w:val="20"/>
        </w:rPr>
        <w:t xml:space="preserve"> from 9 to 36. </w:t>
      </w:r>
      <w:r w:rsidR="00735040">
        <w:rPr>
          <w:sz w:val="20"/>
          <w:szCs w:val="20"/>
        </w:rPr>
        <w:t>Thus h</w:t>
      </w:r>
      <w:r w:rsidR="00CB3A42" w:rsidRPr="002C56B0">
        <w:rPr>
          <w:sz w:val="20"/>
          <w:szCs w:val="20"/>
        </w:rPr>
        <w:t>ig</w:t>
      </w:r>
      <w:r w:rsidR="00CB3A42">
        <w:rPr>
          <w:sz w:val="20"/>
          <w:szCs w:val="20"/>
        </w:rPr>
        <w:t>her scores on both the HDI and EDI indicated a healthier diet.</w:t>
      </w:r>
    </w:p>
    <w:p w:rsidR="00BD245E" w:rsidRDefault="00BD245E" w:rsidP="00C31A23">
      <w:pPr>
        <w:spacing w:line="360" w:lineRule="auto"/>
        <w:rPr>
          <w:sz w:val="20"/>
          <w:szCs w:val="20"/>
        </w:rPr>
      </w:pPr>
    </w:p>
    <w:p w:rsidR="00BD245E" w:rsidRPr="00BD245E" w:rsidRDefault="00BD245E" w:rsidP="00C31A23">
      <w:pPr>
        <w:spacing w:line="360" w:lineRule="auto"/>
        <w:rPr>
          <w:i/>
          <w:sz w:val="20"/>
          <w:szCs w:val="20"/>
        </w:rPr>
      </w:pPr>
      <w:r w:rsidRPr="00BD245E">
        <w:rPr>
          <w:i/>
          <w:sz w:val="20"/>
          <w:szCs w:val="20"/>
        </w:rPr>
        <w:t>A posteriori dietary patterns</w:t>
      </w:r>
    </w:p>
    <w:p w:rsidR="00571181" w:rsidRDefault="00D16ED6" w:rsidP="00C31A23">
      <w:pPr>
        <w:spacing w:line="360" w:lineRule="auto"/>
        <w:rPr>
          <w:sz w:val="20"/>
          <w:szCs w:val="20"/>
        </w:rPr>
      </w:pPr>
      <w:r>
        <w:rPr>
          <w:sz w:val="20"/>
          <w:szCs w:val="20"/>
        </w:rPr>
        <w:t>W</w:t>
      </w:r>
      <w:r w:rsidR="00CB3A42">
        <w:rPr>
          <w:sz w:val="20"/>
          <w:szCs w:val="20"/>
        </w:rPr>
        <w:t>e</w:t>
      </w:r>
      <w:r w:rsidR="00C85E16">
        <w:rPr>
          <w:sz w:val="20"/>
          <w:szCs w:val="20"/>
        </w:rPr>
        <w:t xml:space="preserve"> </w:t>
      </w:r>
      <w:r>
        <w:rPr>
          <w:sz w:val="20"/>
          <w:szCs w:val="20"/>
        </w:rPr>
        <w:t xml:space="preserve">also </w:t>
      </w:r>
      <w:r w:rsidR="00C85E16">
        <w:rPr>
          <w:sz w:val="20"/>
          <w:szCs w:val="20"/>
        </w:rPr>
        <w:t>identified</w:t>
      </w:r>
      <w:r w:rsidR="00CB3A42">
        <w:rPr>
          <w:sz w:val="20"/>
          <w:szCs w:val="20"/>
        </w:rPr>
        <w:t xml:space="preserve"> </w:t>
      </w:r>
      <w:r w:rsidR="00091E90" w:rsidRPr="00091E90">
        <w:rPr>
          <w:i/>
          <w:sz w:val="20"/>
          <w:szCs w:val="20"/>
        </w:rPr>
        <w:t xml:space="preserve">a posteriori </w:t>
      </w:r>
      <w:r w:rsidR="00091E90">
        <w:rPr>
          <w:sz w:val="20"/>
          <w:szCs w:val="20"/>
        </w:rPr>
        <w:t xml:space="preserve">dietary patterns </w:t>
      </w:r>
      <w:r>
        <w:rPr>
          <w:sz w:val="20"/>
          <w:szCs w:val="20"/>
        </w:rPr>
        <w:t xml:space="preserve">from the FFQ </w:t>
      </w:r>
      <w:r w:rsidR="00C85E16">
        <w:rPr>
          <w:sz w:val="20"/>
          <w:szCs w:val="20"/>
        </w:rPr>
        <w:t>using</w:t>
      </w:r>
      <w:r w:rsidR="00091E90">
        <w:rPr>
          <w:sz w:val="20"/>
          <w:szCs w:val="20"/>
        </w:rPr>
        <w:t xml:space="preserve"> principal component analysis, as used previously in this cohort</w:t>
      </w:r>
      <w:r w:rsidR="00C66608">
        <w:rPr>
          <w:sz w:val="20"/>
          <w:szCs w:val="20"/>
        </w:rPr>
        <w:t xml:space="preserve"> </w:t>
      </w:r>
      <w:r w:rsidR="003547E5">
        <w:rPr>
          <w:sz w:val="20"/>
          <w:szCs w:val="20"/>
        </w:rPr>
        <w:fldChar w:fldCharType="begin">
          <w:fldData xml:space="preserve">PEVuZE5vdGU+PENpdGUgRXhjbHVkZVllYXI9IjEiPjxBdXRob3I+QXRraW5zPC9BdXRob3I+PFll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</w:fldData>
        </w:fldChar>
      </w:r>
      <w:r w:rsidR="00CD2CCB">
        <w:rPr>
          <w:sz w:val="20"/>
          <w:szCs w:val="20"/>
        </w:rPr>
        <w:instrText xml:space="preserve"> ADDIN EN.CITE </w:instrText>
      </w:r>
      <w:r w:rsidR="00CD2CCB">
        <w:rPr>
          <w:sz w:val="20"/>
          <w:szCs w:val="20"/>
        </w:rPr>
        <w:fldChar w:fldCharType="begin">
          <w:fldData xml:space="preserve">PEVuZE5vdGU+PENpdGUgRXhjbHVkZVllYXI9IjEiPjxBdXRob3I+QXRraW5zPC9BdXRob3I+PFll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</w:fldData>
        </w:fldChar>
      </w:r>
      <w:r w:rsidR="00CD2CCB">
        <w:rPr>
          <w:sz w:val="20"/>
          <w:szCs w:val="20"/>
        </w:rPr>
        <w:instrText xml:space="preserve"> ADDIN EN.CITE.DATA </w:instrText>
      </w:r>
      <w:r w:rsidR="00CD2CCB">
        <w:rPr>
          <w:sz w:val="20"/>
          <w:szCs w:val="20"/>
        </w:rPr>
      </w:r>
      <w:r w:rsidR="00CD2CCB">
        <w:rPr>
          <w:sz w:val="20"/>
          <w:szCs w:val="20"/>
        </w:rPr>
        <w:fldChar w:fldCharType="end"/>
      </w:r>
      <w:r w:rsidR="003547E5">
        <w:rPr>
          <w:sz w:val="20"/>
          <w:szCs w:val="20"/>
        </w:rPr>
      </w:r>
      <w:r w:rsidR="003547E5">
        <w:rPr>
          <w:sz w:val="20"/>
          <w:szCs w:val="20"/>
        </w:rPr>
        <w:fldChar w:fldCharType="separate"/>
      </w:r>
      <w:r w:rsidR="00CD2CCB">
        <w:rPr>
          <w:noProof/>
          <w:sz w:val="20"/>
          <w:szCs w:val="20"/>
        </w:rPr>
        <w:t>[30]</w:t>
      </w:r>
      <w:r w:rsidR="003547E5">
        <w:rPr>
          <w:sz w:val="20"/>
          <w:szCs w:val="20"/>
        </w:rPr>
        <w:fldChar w:fldCharType="end"/>
      </w:r>
      <w:r w:rsidR="0065337F">
        <w:rPr>
          <w:sz w:val="20"/>
          <w:szCs w:val="20"/>
        </w:rPr>
        <w:t>.</w:t>
      </w:r>
      <w:r w:rsidR="00091E90">
        <w:rPr>
          <w:sz w:val="20"/>
          <w:szCs w:val="20"/>
        </w:rPr>
        <w:t xml:space="preserve"> </w:t>
      </w:r>
      <w:r w:rsidR="0065337F">
        <w:rPr>
          <w:sz w:val="20"/>
          <w:szCs w:val="20"/>
        </w:rPr>
        <w:t xml:space="preserve">The </w:t>
      </w:r>
      <w:r w:rsidR="005B1214">
        <w:rPr>
          <w:sz w:val="20"/>
          <w:szCs w:val="20"/>
        </w:rPr>
        <w:t xml:space="preserve">86 items from the </w:t>
      </w:r>
      <w:r w:rsidR="0065337F">
        <w:rPr>
          <w:sz w:val="20"/>
          <w:szCs w:val="20"/>
        </w:rPr>
        <w:t>FFQ were aggregated into 34 mutually exclusive food groups</w:t>
      </w:r>
      <w:r w:rsidR="003C700D">
        <w:rPr>
          <w:sz w:val="20"/>
          <w:szCs w:val="20"/>
        </w:rPr>
        <w:t xml:space="preserve"> and individual food items were summed to generate a total score for each of the</w:t>
      </w:r>
      <w:r>
        <w:rPr>
          <w:sz w:val="20"/>
          <w:szCs w:val="20"/>
        </w:rPr>
        <w:t>se</w:t>
      </w:r>
      <w:r w:rsidR="003C700D">
        <w:rPr>
          <w:sz w:val="20"/>
          <w:szCs w:val="20"/>
        </w:rPr>
        <w:t xml:space="preserve"> groups. Principal components analysis was conducted </w:t>
      </w:r>
      <w:r w:rsidR="005B1214">
        <w:rPr>
          <w:sz w:val="20"/>
          <w:szCs w:val="20"/>
        </w:rPr>
        <w:t xml:space="preserve">using orthogonal varimax rotation </w:t>
      </w:r>
      <w:r w:rsidR="003C700D">
        <w:rPr>
          <w:sz w:val="20"/>
          <w:szCs w:val="20"/>
        </w:rPr>
        <w:t xml:space="preserve">on the food groups, </w:t>
      </w:r>
      <w:r>
        <w:rPr>
          <w:sz w:val="20"/>
          <w:szCs w:val="20"/>
        </w:rPr>
        <w:t xml:space="preserve">with </w:t>
      </w:r>
      <w:r w:rsidR="003C700D">
        <w:rPr>
          <w:sz w:val="20"/>
          <w:szCs w:val="20"/>
        </w:rPr>
        <w:t xml:space="preserve">the food groups </w:t>
      </w:r>
      <w:r>
        <w:rPr>
          <w:sz w:val="20"/>
          <w:szCs w:val="20"/>
        </w:rPr>
        <w:t xml:space="preserve">transformed </w:t>
      </w:r>
      <w:r w:rsidR="003C700D">
        <w:rPr>
          <w:sz w:val="20"/>
          <w:szCs w:val="20"/>
        </w:rPr>
        <w:t xml:space="preserve">to z-scores to account for different scales of measurement </w:t>
      </w:r>
      <w:r w:rsidR="003547E5">
        <w:rPr>
          <w:sz w:val="20"/>
          <w:szCs w:val="20"/>
        </w:rPr>
        <w:fldChar w:fldCharType="begin"/>
      </w:r>
      <w:r w:rsidR="00CD2CCB">
        <w:rPr>
          <w:sz w:val="20"/>
          <w:szCs w:val="20"/>
        </w:rPr>
        <w:instrText xml:space="preserve"> ADDIN EN.CITE &lt;EndNote&gt;&lt;Cite&gt;&lt;Author&gt;Vyas&lt;/Author&gt;&lt;Year&gt;2006&lt;/Year&gt;&lt;RecNum&gt;336&lt;/RecNum&gt;&lt;DisplayText&gt;[31]&lt;/DisplayText&gt;&lt;record&gt;&lt;rec-number&gt;336&lt;/rec-number&gt;&lt;foreign-keys&gt;&lt;key app="EN" db-id="0rrsd9r9pddxw6etpes5ea2gp02z0t9wttz5" timestamp="1525892166"&gt;336&lt;/key&gt;&lt;/foreign-keys&gt;&lt;ref-type name="Journal Article"&gt;17&lt;/ref-type&gt;&lt;contributors&gt;&lt;authors&gt;&lt;author&gt;Vyas, S.&lt;/author&gt;&lt;author&gt;Kumaranayake, L.&lt;/author&gt;&lt;/authors&gt;&lt;/contributors&gt;&lt;auth-address&gt;HIVTools Research Group, Health Policy Unit, Department of Public Health and Policy, London School of Hygiene and Tropical Medicine, London, UK. seema.vyas@lshtm.ac.uk&lt;/auth-address&gt;&lt;titles&gt;&lt;title&gt;Constructing socio-economic status indices: how to use principal components analysis&lt;/title&gt;&lt;secondary-title&gt;Health Policy Plan&lt;/secondary-title&gt;&lt;/titles&gt;&lt;periodical&gt;&lt;full-title&gt;Health Policy and Planning&lt;/full-title&gt;&lt;abbr-1&gt;Health Policy Plan.&lt;/abbr-1&gt;&lt;abbr-2&gt;Health Policy Plan&lt;/abbr-2&gt;&lt;abbr-3&gt;Health Policy &amp;amp; Planning&lt;/abbr-3&gt;&lt;/periodical&gt;&lt;pages&gt;459-68&lt;/pages&gt;&lt;volume&gt;21&lt;/volume&gt;&lt;number&gt;6&lt;/number&gt;&lt;keywords&gt;&lt;keyword&gt;Data Collection&lt;/keyword&gt;&lt;keyword&gt;Humans&lt;/keyword&gt;&lt;keyword&gt;Principal Component Analysis/*methods&lt;/keyword&gt;&lt;keyword&gt;*Social Class&lt;/keyword&gt;&lt;keyword&gt;United Kingdom&lt;/keyword&gt;&lt;/keywords&gt;&lt;dates&gt;&lt;year&gt;2006&lt;/year&gt;&lt;pub-dates&gt;&lt;date&gt;Nov&lt;/date&gt;&lt;/pub-dates&gt;&lt;/dates&gt;&lt;isbn&gt;0268-1080 (Print)&amp;#xD;0268-1080 (Linking)&lt;/isbn&gt;&lt;accession-num&gt;17030551&lt;/accession-num&gt;&lt;urls&gt;&lt;related-urls&gt;&lt;url&gt;https://www.ncbi.nlm.nih.gov/pubmed/17030551&lt;/url&gt;&lt;/related-urls&gt;&lt;/urls&gt;&lt;electronic-resource-num&gt;10.1093/heapol/czl029&lt;/electronic-resource-num&gt;&lt;/record&gt;&lt;/Cite&gt;&lt;/EndNote&gt;</w:instrText>
      </w:r>
      <w:r w:rsidR="003547E5">
        <w:rPr>
          <w:sz w:val="20"/>
          <w:szCs w:val="20"/>
        </w:rPr>
        <w:fldChar w:fldCharType="separate"/>
      </w:r>
      <w:r w:rsidR="00CD2CCB">
        <w:rPr>
          <w:noProof/>
          <w:sz w:val="20"/>
          <w:szCs w:val="20"/>
        </w:rPr>
        <w:t>[31]</w:t>
      </w:r>
      <w:r w:rsidR="003547E5">
        <w:rPr>
          <w:sz w:val="20"/>
          <w:szCs w:val="20"/>
        </w:rPr>
        <w:fldChar w:fldCharType="end"/>
      </w:r>
      <w:r w:rsidR="00CA525E">
        <w:rPr>
          <w:sz w:val="20"/>
          <w:szCs w:val="20"/>
        </w:rPr>
        <w:t>.</w:t>
      </w:r>
      <w:r w:rsidR="0065337F">
        <w:rPr>
          <w:sz w:val="20"/>
          <w:szCs w:val="20"/>
        </w:rPr>
        <w:t xml:space="preserve"> </w:t>
      </w:r>
      <w:r w:rsidR="00B83186">
        <w:rPr>
          <w:sz w:val="20"/>
          <w:szCs w:val="20"/>
        </w:rPr>
        <w:t xml:space="preserve">Three </w:t>
      </w:r>
      <w:r w:rsidR="00B83186" w:rsidRPr="00923C93">
        <w:rPr>
          <w:i/>
          <w:sz w:val="20"/>
          <w:szCs w:val="20"/>
        </w:rPr>
        <w:t>a posteriori</w:t>
      </w:r>
      <w:r w:rsidR="00B83186">
        <w:rPr>
          <w:sz w:val="20"/>
          <w:szCs w:val="20"/>
        </w:rPr>
        <w:t xml:space="preserve"> dietary patterns were identified; (i) </w:t>
      </w:r>
      <w:r w:rsidR="00B83186" w:rsidRPr="00B14054">
        <w:rPr>
          <w:sz w:val="20"/>
          <w:szCs w:val="20"/>
        </w:rPr>
        <w:t>a high fat/low fibre pattern</w:t>
      </w:r>
      <w:r w:rsidR="00B83186">
        <w:rPr>
          <w:sz w:val="20"/>
          <w:szCs w:val="20"/>
        </w:rPr>
        <w:t>, (ii)</w:t>
      </w:r>
      <w:r w:rsidR="00B83186" w:rsidRPr="00B14054">
        <w:rPr>
          <w:sz w:val="20"/>
          <w:szCs w:val="20"/>
        </w:rPr>
        <w:t xml:space="preserve"> </w:t>
      </w:r>
      <w:r w:rsidR="00B83186">
        <w:rPr>
          <w:sz w:val="20"/>
          <w:szCs w:val="20"/>
        </w:rPr>
        <w:t>a prudent dietary pattern and (iii) a high sugar pattern</w:t>
      </w:r>
      <w:r>
        <w:rPr>
          <w:sz w:val="20"/>
          <w:szCs w:val="20"/>
        </w:rPr>
        <w:t xml:space="preserve"> </w:t>
      </w:r>
      <w:r w:rsidR="003547E5">
        <w:rPr>
          <w:sz w:val="20"/>
          <w:szCs w:val="20"/>
        </w:rPr>
        <w:fldChar w:fldCharType="begin">
          <w:fldData xml:space="preserve">PEVuZE5vdGU+PENpdGU+PEF1dGhvcj5BdGtpbnM8L0F1dGhvcj48WWVhcj4yMDE2PC9ZZWFyPjxS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==
</w:fldData>
        </w:fldChar>
      </w:r>
      <w:r w:rsidR="00CD2CCB">
        <w:rPr>
          <w:sz w:val="20"/>
          <w:szCs w:val="20"/>
        </w:rPr>
        <w:instrText xml:space="preserve"> ADDIN EN.CITE </w:instrText>
      </w:r>
      <w:r w:rsidR="00CD2CCB">
        <w:rPr>
          <w:sz w:val="20"/>
          <w:szCs w:val="20"/>
        </w:rPr>
        <w:fldChar w:fldCharType="begin">
          <w:fldData xml:space="preserve">PEVuZE5vdGU+PENpdGU+PEF1dGhvcj5BdGtpbnM8L0F1dGhvcj48WWVhcj4yMDE2PC9ZZWFyPjxS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==
</w:fldData>
        </w:fldChar>
      </w:r>
      <w:r w:rsidR="00CD2CCB">
        <w:rPr>
          <w:sz w:val="20"/>
          <w:szCs w:val="20"/>
        </w:rPr>
        <w:instrText xml:space="preserve"> ADDIN EN.CITE.DATA </w:instrText>
      </w:r>
      <w:r w:rsidR="00CD2CCB">
        <w:rPr>
          <w:sz w:val="20"/>
          <w:szCs w:val="20"/>
        </w:rPr>
      </w:r>
      <w:r w:rsidR="00CD2CCB">
        <w:rPr>
          <w:sz w:val="20"/>
          <w:szCs w:val="20"/>
        </w:rPr>
        <w:fldChar w:fldCharType="end"/>
      </w:r>
      <w:r w:rsidR="003547E5">
        <w:rPr>
          <w:sz w:val="20"/>
          <w:szCs w:val="20"/>
        </w:rPr>
      </w:r>
      <w:r w:rsidR="003547E5">
        <w:rPr>
          <w:sz w:val="20"/>
          <w:szCs w:val="20"/>
        </w:rPr>
        <w:fldChar w:fldCharType="separate"/>
      </w:r>
      <w:r w:rsidR="00CD2CCB">
        <w:rPr>
          <w:noProof/>
          <w:sz w:val="20"/>
          <w:szCs w:val="20"/>
        </w:rPr>
        <w:t>[30]</w:t>
      </w:r>
      <w:r w:rsidR="003547E5">
        <w:rPr>
          <w:sz w:val="20"/>
          <w:szCs w:val="20"/>
        </w:rPr>
        <w:fldChar w:fldCharType="end"/>
      </w:r>
      <w:r w:rsidR="00B83186">
        <w:rPr>
          <w:sz w:val="20"/>
          <w:szCs w:val="20"/>
        </w:rPr>
        <w:t xml:space="preserve">. </w:t>
      </w:r>
      <w:r w:rsidR="00B83186" w:rsidRPr="00C71795">
        <w:rPr>
          <w:sz w:val="20"/>
          <w:szCs w:val="20"/>
        </w:rPr>
        <w:t>The ‘high fat/low fibre’</w:t>
      </w:r>
      <w:r w:rsidR="00B83186">
        <w:rPr>
          <w:sz w:val="20"/>
          <w:szCs w:val="20"/>
        </w:rPr>
        <w:t xml:space="preserve"> pattern </w:t>
      </w:r>
      <w:r w:rsidR="00B83186" w:rsidRPr="00C71795">
        <w:rPr>
          <w:sz w:val="20"/>
          <w:szCs w:val="20"/>
        </w:rPr>
        <w:t xml:space="preserve">was characterised by a high consumption of red meat, meat products, fried potato, white bread, eggs and beer (positive scoring </w:t>
      </w:r>
      <w:r w:rsidR="00B83186" w:rsidRPr="002B3E5B">
        <w:rPr>
          <w:sz w:val="20"/>
          <w:szCs w:val="20"/>
        </w:rPr>
        <w:t>coefficients) and a low intake of wholemeal bread (negative scoring coefficients) and explained 7</w:t>
      </w:r>
      <w:r w:rsidR="00F457ED">
        <w:rPr>
          <w:sz w:val="20"/>
          <w:szCs w:val="20"/>
        </w:rPr>
        <w:t>.</w:t>
      </w:r>
      <w:r w:rsidR="00B83186" w:rsidRPr="002B3E5B">
        <w:rPr>
          <w:sz w:val="20"/>
          <w:szCs w:val="20"/>
        </w:rPr>
        <w:t xml:space="preserve">9% of the total variance. The ‘prudent’ </w:t>
      </w:r>
      <w:r w:rsidR="00115936">
        <w:rPr>
          <w:sz w:val="20"/>
          <w:szCs w:val="20"/>
        </w:rPr>
        <w:t xml:space="preserve">dietary </w:t>
      </w:r>
      <w:r w:rsidR="00B83186" w:rsidRPr="002B3E5B">
        <w:rPr>
          <w:sz w:val="20"/>
          <w:szCs w:val="20"/>
        </w:rPr>
        <w:t xml:space="preserve">pattern was characterised by a high consumption of poultry, fish, vegetables, legumes, fruits, pasta and rice, wholemeal bread, eggs, sauces, soups and olive oil (positive scoring coefficients) and </w:t>
      </w:r>
      <w:bookmarkStart w:id="1" w:name="_Hlk512777287"/>
      <w:r w:rsidR="00B83186" w:rsidRPr="002B3E5B">
        <w:rPr>
          <w:sz w:val="20"/>
          <w:szCs w:val="20"/>
        </w:rPr>
        <w:t>explained 7</w:t>
      </w:r>
      <w:r w:rsidR="00F457ED">
        <w:rPr>
          <w:sz w:val="20"/>
          <w:szCs w:val="20"/>
        </w:rPr>
        <w:t>.</w:t>
      </w:r>
      <w:r w:rsidR="00B83186" w:rsidRPr="002B3E5B">
        <w:rPr>
          <w:sz w:val="20"/>
          <w:szCs w:val="20"/>
        </w:rPr>
        <w:t xml:space="preserve">1% of </w:t>
      </w:r>
      <w:bookmarkEnd w:id="1"/>
      <w:r w:rsidR="00B83186" w:rsidRPr="002B3E5B">
        <w:rPr>
          <w:sz w:val="20"/>
          <w:szCs w:val="20"/>
        </w:rPr>
        <w:t>the variance. The ‘high-sugar’ pattern was characterised by a high consumption of breakfast cereals, full-fat cheese, biscuits, puddings, chocolates, sweets and sweet spreads (positive scoring coefficients) and a low consumption of beer (negative scoring coefficients) and explained 5</w:t>
      </w:r>
      <w:r w:rsidR="00F457ED">
        <w:rPr>
          <w:sz w:val="20"/>
          <w:szCs w:val="20"/>
        </w:rPr>
        <w:t>.</w:t>
      </w:r>
      <w:r w:rsidR="00B83186" w:rsidRPr="002B3E5B">
        <w:rPr>
          <w:sz w:val="20"/>
          <w:szCs w:val="20"/>
        </w:rPr>
        <w:t>8% of the total variance.</w:t>
      </w:r>
      <w:r w:rsidR="00190B8D">
        <w:rPr>
          <w:sz w:val="20"/>
          <w:szCs w:val="20"/>
        </w:rPr>
        <w:t xml:space="preserve"> </w:t>
      </w:r>
      <w:r w:rsidR="0046516D">
        <w:rPr>
          <w:sz w:val="20"/>
          <w:szCs w:val="20"/>
        </w:rPr>
        <w:t>H</w:t>
      </w:r>
      <w:r w:rsidR="00190B8D">
        <w:rPr>
          <w:sz w:val="20"/>
          <w:szCs w:val="20"/>
        </w:rPr>
        <w:t xml:space="preserve">igher </w:t>
      </w:r>
      <w:r w:rsidR="00B91F1C">
        <w:rPr>
          <w:sz w:val="20"/>
          <w:szCs w:val="20"/>
        </w:rPr>
        <w:t>scores indicated</w:t>
      </w:r>
      <w:r w:rsidR="00190B8D">
        <w:rPr>
          <w:sz w:val="20"/>
          <w:szCs w:val="20"/>
        </w:rPr>
        <w:t xml:space="preserve"> higher adherence to the pattern</w:t>
      </w:r>
      <w:r w:rsidR="004935C7">
        <w:rPr>
          <w:sz w:val="20"/>
          <w:szCs w:val="20"/>
        </w:rPr>
        <w:t xml:space="preserve"> </w:t>
      </w:r>
      <w:r w:rsidR="003547E5">
        <w:rPr>
          <w:sz w:val="20"/>
          <w:szCs w:val="20"/>
        </w:rPr>
        <w:fldChar w:fldCharType="begin">
          <w:fldData xml:space="preserve">PEVuZE5vdGU+PENpdGUgRXhjbHVkZVllYXI9IjEiPjxBdXRob3I+QXRraW5zPC9BdXRob3I+PFll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</w:fldData>
        </w:fldChar>
      </w:r>
      <w:r w:rsidR="00CD2CCB">
        <w:rPr>
          <w:sz w:val="20"/>
          <w:szCs w:val="20"/>
        </w:rPr>
        <w:instrText xml:space="preserve"> ADDIN EN.CITE </w:instrText>
      </w:r>
      <w:r w:rsidR="00CD2CCB">
        <w:rPr>
          <w:sz w:val="20"/>
          <w:szCs w:val="20"/>
        </w:rPr>
        <w:fldChar w:fldCharType="begin">
          <w:fldData xml:space="preserve">PEVuZE5vdGU+PENpdGUgRXhjbHVkZVllYXI9IjEiPjxBdXRob3I+QXRraW5zPC9BdXRob3I+PFll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</w:fldData>
        </w:fldChar>
      </w:r>
      <w:r w:rsidR="00CD2CCB">
        <w:rPr>
          <w:sz w:val="20"/>
          <w:szCs w:val="20"/>
        </w:rPr>
        <w:instrText xml:space="preserve"> ADDIN EN.CITE.DATA </w:instrText>
      </w:r>
      <w:r w:rsidR="00CD2CCB">
        <w:rPr>
          <w:sz w:val="20"/>
          <w:szCs w:val="20"/>
        </w:rPr>
      </w:r>
      <w:r w:rsidR="00CD2CCB">
        <w:rPr>
          <w:sz w:val="20"/>
          <w:szCs w:val="20"/>
        </w:rPr>
        <w:fldChar w:fldCharType="end"/>
      </w:r>
      <w:r w:rsidR="003547E5">
        <w:rPr>
          <w:sz w:val="20"/>
          <w:szCs w:val="20"/>
        </w:rPr>
      </w:r>
      <w:r w:rsidR="003547E5">
        <w:rPr>
          <w:sz w:val="20"/>
          <w:szCs w:val="20"/>
        </w:rPr>
        <w:fldChar w:fldCharType="separate"/>
      </w:r>
      <w:r w:rsidR="00CD2CCB">
        <w:rPr>
          <w:noProof/>
          <w:sz w:val="20"/>
          <w:szCs w:val="20"/>
        </w:rPr>
        <w:t>[30]</w:t>
      </w:r>
      <w:r w:rsidR="003547E5">
        <w:rPr>
          <w:sz w:val="20"/>
          <w:szCs w:val="20"/>
        </w:rPr>
        <w:fldChar w:fldCharType="end"/>
      </w:r>
      <w:r w:rsidR="004935C7" w:rsidRPr="00A81069">
        <w:rPr>
          <w:sz w:val="20"/>
          <w:szCs w:val="20"/>
        </w:rPr>
        <w:t>.</w:t>
      </w:r>
      <w:r w:rsidR="0085011A" w:rsidRPr="00A81069">
        <w:rPr>
          <w:sz w:val="20"/>
          <w:szCs w:val="20"/>
        </w:rPr>
        <w:t xml:space="preserve"> Total energy intake was estimated using a computer program </w:t>
      </w:r>
      <w:r w:rsidR="00A81069" w:rsidRPr="00A81069">
        <w:rPr>
          <w:sz w:val="20"/>
          <w:szCs w:val="20"/>
        </w:rPr>
        <w:t xml:space="preserve">which multiplied the food frequency of the food consumed by the standard portion sizes for each food, and by the nutrient composition of the food obtained from </w:t>
      </w:r>
      <w:r w:rsidR="0085011A" w:rsidRPr="00A81069">
        <w:rPr>
          <w:sz w:val="20"/>
          <w:szCs w:val="20"/>
        </w:rPr>
        <w:t xml:space="preserve">based on </w:t>
      </w:r>
      <w:r w:rsidR="000C2256" w:rsidRPr="00A81069">
        <w:rPr>
          <w:sz w:val="20"/>
          <w:szCs w:val="20"/>
        </w:rPr>
        <w:t>the UK food composition tables</w:t>
      </w:r>
      <w:r w:rsidR="00267D4F" w:rsidRPr="00A81069">
        <w:rPr>
          <w:sz w:val="20"/>
          <w:szCs w:val="20"/>
        </w:rPr>
        <w:t xml:space="preserve"> </w:t>
      </w:r>
      <w:r w:rsidR="003547E5">
        <w:rPr>
          <w:sz w:val="20"/>
          <w:szCs w:val="20"/>
        </w:rPr>
        <w:fldChar w:fldCharType="begin"/>
      </w:r>
      <w:r w:rsidR="00CD2CCB">
        <w:rPr>
          <w:sz w:val="20"/>
          <w:szCs w:val="20"/>
        </w:rPr>
        <w:instrText xml:space="preserve"> ADDIN EN.CITE &lt;EndNote&gt;&lt;Cite&gt;&lt;Author&gt;Holland&lt;/Author&gt;&lt;Year&gt;1991&lt;/Year&gt;&lt;RecNum&gt;282&lt;/RecNum&gt;&lt;DisplayText&gt;[32]&lt;/DisplayText&gt;&lt;record&gt;&lt;rec-number&gt;282&lt;/rec-number&gt;&lt;foreign-keys&gt;&lt;key app="EN" db-id="0rrsd9r9pddxw6etpes5ea2gp02z0t9wttz5" timestamp="1496844955"&gt;282&lt;/key&gt;&lt;/foreign-keys&gt;&lt;ref-type name="Book"&gt;6&lt;/ref-type&gt;&lt;contributors&gt;&lt;authors&gt;&lt;author&gt;Holland, B.&lt;/author&gt;&lt;author&gt;Welch, A.A.&lt;/author&gt;&lt;author&gt;Unwin, I.D.&lt;/author&gt;&lt;author&gt;Buss, D.H.&lt;/author&gt;&lt;author&gt;Paul, A.A.&lt;/author&gt;&lt;/authors&gt;&lt;/contributors&gt;&lt;titles&gt;&lt;title&gt;McCance andWiddowson&amp;apos;s the composition of foods&lt;/title&gt;&lt;/titles&gt;&lt;edition&gt;5&lt;/edition&gt;&lt;dates&gt;&lt;year&gt;1991&lt;/year&gt;&lt;/dates&gt;&lt;publisher&gt;Royal Society of Chemistry and Ministry of Agriculture, Fisheries and Food&lt;/publisher&gt;&lt;urls&gt;&lt;/urls&gt;&lt;/record&gt;&lt;/Cite&gt;&lt;/EndNote&gt;</w:instrText>
      </w:r>
      <w:r w:rsidR="003547E5">
        <w:rPr>
          <w:sz w:val="20"/>
          <w:szCs w:val="20"/>
        </w:rPr>
        <w:fldChar w:fldCharType="separate"/>
      </w:r>
      <w:r w:rsidR="00CD2CCB">
        <w:rPr>
          <w:noProof/>
          <w:sz w:val="20"/>
          <w:szCs w:val="20"/>
        </w:rPr>
        <w:t>[32]</w:t>
      </w:r>
      <w:r w:rsidR="003547E5">
        <w:rPr>
          <w:sz w:val="20"/>
          <w:szCs w:val="20"/>
        </w:rPr>
        <w:fldChar w:fldCharType="end"/>
      </w:r>
      <w:r w:rsidR="0085011A" w:rsidRPr="00A81069">
        <w:rPr>
          <w:sz w:val="20"/>
          <w:szCs w:val="20"/>
        </w:rPr>
        <w:t>.</w:t>
      </w:r>
    </w:p>
    <w:p w:rsidR="00571181" w:rsidRDefault="00571181">
      <w:pPr>
        <w:spacing w:line="360" w:lineRule="auto"/>
        <w:rPr>
          <w:sz w:val="20"/>
          <w:szCs w:val="20"/>
        </w:rPr>
      </w:pPr>
    </w:p>
    <w:p w:rsidR="00571181" w:rsidRDefault="00D37ED3">
      <w:pPr>
        <w:spacing w:line="360" w:lineRule="auto"/>
        <w:rPr>
          <w:i/>
          <w:sz w:val="20"/>
          <w:szCs w:val="20"/>
        </w:rPr>
      </w:pPr>
      <w:r>
        <w:rPr>
          <w:i/>
          <w:sz w:val="20"/>
          <w:szCs w:val="20"/>
        </w:rPr>
        <w:t>Covariates</w:t>
      </w:r>
    </w:p>
    <w:p w:rsidR="0046516D" w:rsidRPr="0046516D" w:rsidRDefault="00D37ED3" w:rsidP="00F0621D">
      <w:pPr>
        <w:spacing w:line="360" w:lineRule="auto"/>
        <w:rPr>
          <w:sz w:val="20"/>
          <w:szCs w:val="20"/>
        </w:rPr>
      </w:pPr>
      <w:r>
        <w:rPr>
          <w:sz w:val="20"/>
          <w:szCs w:val="20"/>
        </w:rPr>
        <w:t xml:space="preserve">Social class was </w:t>
      </w:r>
      <w:r w:rsidR="00635211" w:rsidRPr="00635211">
        <w:rPr>
          <w:sz w:val="20"/>
          <w:szCs w:val="20"/>
        </w:rPr>
        <w:t>categorised as manual and non-manua</w:t>
      </w:r>
      <w:r w:rsidR="00635211">
        <w:rPr>
          <w:sz w:val="20"/>
          <w:szCs w:val="20"/>
        </w:rPr>
        <w:t xml:space="preserve">l, </w:t>
      </w:r>
      <w:r>
        <w:rPr>
          <w:sz w:val="20"/>
          <w:szCs w:val="20"/>
        </w:rPr>
        <w:t>based on longest held occu</w:t>
      </w:r>
      <w:r w:rsidR="00635211">
        <w:rPr>
          <w:sz w:val="20"/>
          <w:szCs w:val="20"/>
        </w:rPr>
        <w:t>pation at study entry (1978–80)</w:t>
      </w:r>
      <w:r>
        <w:rPr>
          <w:sz w:val="20"/>
          <w:szCs w:val="20"/>
        </w:rPr>
        <w:t>.</w:t>
      </w:r>
      <w:r w:rsidR="00635211">
        <w:rPr>
          <w:sz w:val="20"/>
          <w:szCs w:val="20"/>
        </w:rPr>
        <w:t xml:space="preserve"> </w:t>
      </w:r>
      <w:r w:rsidR="00635211" w:rsidRPr="00635211">
        <w:rPr>
          <w:sz w:val="20"/>
          <w:szCs w:val="20"/>
        </w:rPr>
        <w:t xml:space="preserve">Region of residence (1978–80) was grouped into Scotland, North, Midlands and South of England. </w:t>
      </w:r>
      <w:r w:rsidR="001E500A">
        <w:rPr>
          <w:sz w:val="20"/>
          <w:szCs w:val="20"/>
        </w:rPr>
        <w:t xml:space="preserve">All other covariates were measured in 1998-2000, at the same time as dietary intake. </w:t>
      </w:r>
      <w:r w:rsidR="00B3768D" w:rsidRPr="00B3768D">
        <w:rPr>
          <w:sz w:val="20"/>
          <w:szCs w:val="20"/>
        </w:rPr>
        <w:t>Body mass index (BMI, kg/m</w:t>
      </w:r>
      <w:r w:rsidR="00B3768D" w:rsidRPr="00B70A4B">
        <w:rPr>
          <w:sz w:val="20"/>
          <w:szCs w:val="20"/>
          <w:vertAlign w:val="superscript"/>
        </w:rPr>
        <w:t>2</w:t>
      </w:r>
      <w:r w:rsidR="00B3768D" w:rsidRPr="00B3768D">
        <w:rPr>
          <w:sz w:val="20"/>
          <w:szCs w:val="20"/>
        </w:rPr>
        <w:t>) was calculated from</w:t>
      </w:r>
      <w:r w:rsidR="0085011A">
        <w:rPr>
          <w:sz w:val="20"/>
          <w:szCs w:val="20"/>
        </w:rPr>
        <w:t xml:space="preserve"> measured</w:t>
      </w:r>
      <w:r w:rsidR="00B3768D" w:rsidRPr="00B3768D">
        <w:rPr>
          <w:sz w:val="20"/>
          <w:szCs w:val="20"/>
        </w:rPr>
        <w:t xml:space="preserve"> heig</w:t>
      </w:r>
      <w:r w:rsidR="00C7633C">
        <w:rPr>
          <w:sz w:val="20"/>
          <w:szCs w:val="20"/>
        </w:rPr>
        <w:t xml:space="preserve">ht </w:t>
      </w:r>
      <w:r w:rsidR="00B3768D" w:rsidRPr="00B3768D">
        <w:rPr>
          <w:sz w:val="20"/>
          <w:szCs w:val="20"/>
        </w:rPr>
        <w:t>and w</w:t>
      </w:r>
      <w:r w:rsidR="00C7633C">
        <w:rPr>
          <w:sz w:val="20"/>
          <w:szCs w:val="20"/>
        </w:rPr>
        <w:t xml:space="preserve">eight. </w:t>
      </w:r>
      <w:r w:rsidR="00286832">
        <w:rPr>
          <w:sz w:val="20"/>
          <w:szCs w:val="20"/>
        </w:rPr>
        <w:t>S</w:t>
      </w:r>
      <w:r w:rsidR="00635211">
        <w:rPr>
          <w:sz w:val="20"/>
          <w:szCs w:val="20"/>
        </w:rPr>
        <w:t>moking</w:t>
      </w:r>
      <w:r w:rsidR="0075040D">
        <w:rPr>
          <w:sz w:val="20"/>
          <w:szCs w:val="20"/>
        </w:rPr>
        <w:t>,</w:t>
      </w:r>
      <w:r w:rsidR="00635211">
        <w:rPr>
          <w:sz w:val="20"/>
          <w:szCs w:val="20"/>
        </w:rPr>
        <w:t xml:space="preserve"> alcohol consumption </w:t>
      </w:r>
      <w:r w:rsidR="0075040D">
        <w:rPr>
          <w:sz w:val="20"/>
          <w:szCs w:val="20"/>
        </w:rPr>
        <w:t xml:space="preserve">and physical activity </w:t>
      </w:r>
      <w:r w:rsidR="00635211">
        <w:rPr>
          <w:sz w:val="20"/>
          <w:szCs w:val="20"/>
        </w:rPr>
        <w:t>were reported by self-complete questionnaire</w:t>
      </w:r>
      <w:r w:rsidR="00B921C0">
        <w:rPr>
          <w:sz w:val="20"/>
          <w:szCs w:val="20"/>
        </w:rPr>
        <w:t>.</w:t>
      </w:r>
      <w:r w:rsidR="002036FF">
        <w:rPr>
          <w:sz w:val="20"/>
          <w:szCs w:val="20"/>
        </w:rPr>
        <w:t xml:space="preserve"> </w:t>
      </w:r>
      <w:r w:rsidR="00F0621D" w:rsidRPr="00267D4F">
        <w:rPr>
          <w:sz w:val="20"/>
          <w:szCs w:val="20"/>
        </w:rPr>
        <w:t xml:space="preserve">Current physical activity was classified into six groups on the basis of intensity and frequency of exercise (inactive; occasional; light; moderate; moderately vigorous; vigorous), a classification validated in this cohort against heart rate and forced expiratory volume in 1 second </w:t>
      </w:r>
      <w:r w:rsidR="003547E5">
        <w:rPr>
          <w:sz w:val="20"/>
          <w:szCs w:val="20"/>
        </w:rPr>
        <w:fldChar w:fldCharType="begin"/>
      </w:r>
      <w:r w:rsidR="00CD2CCB">
        <w:rPr>
          <w:sz w:val="20"/>
          <w:szCs w:val="20"/>
        </w:rPr>
        <w:instrText xml:space="preserve"> ADDIN EN.CITE &lt;EndNote&gt;&lt;Cite&gt;&lt;Author&gt;Wannamethee&lt;/Author&gt;&lt;Year&gt;2002&lt;/Year&gt;&lt;RecNum&gt;153&lt;/RecNum&gt;&lt;DisplayText&gt;[33]&lt;/DisplayText&gt;&lt;record&gt;&lt;rec-number&gt;153&lt;/rec-number&gt;&lt;foreign-keys&gt;&lt;key app="EN" db-id="0rrsd9r9pddxw6etpes5ea2gp02z0t9wttz5" timestamp="1452163558"&gt;153&lt;/key&gt;&lt;/foreign-keys&gt;&lt;ref-type name="Journal Article"&gt;17&lt;/ref-type&gt;&lt;contributors&gt;&lt;authors&gt;&lt;author&gt;Wannamethee, S. G.&lt;/author&gt;&lt;author&gt;Lowe, G. D.&lt;/author&gt;&lt;author&gt;Whincup, P. H.&lt;/author&gt;&lt;author&gt;Rumley, A.&lt;/author&gt;&lt;author&gt;Walker, M.&lt;/author&gt;&lt;author&gt;Lennon, L.&lt;/author&gt;&lt;/authors&gt;&lt;/contributors&gt;&lt;auth-address&gt;Department of Primary Care and Population Sciences, Royal Free Hospital School of Medicine, London, UK. goya@pcps.ucl.ac.uk&lt;/auth-address&gt;&lt;titles&gt;&lt;title&gt;Physical activity and hemostatic and inflammatory variables in elderly men&lt;/title&gt;&lt;secondary-title&gt;Circulation&lt;/secondary-title&gt;&lt;/titles&gt;&lt;periodical&gt;&lt;full-title&gt;Circulation&lt;/full-title&gt;&lt;abbr-1&gt;Circulation&lt;/abbr-1&gt;&lt;abbr-2&gt;Circulation&lt;/abbr-2&gt;&lt;/periodical&gt;&lt;pages&gt;1785-90&lt;/pages&gt;&lt;volume&gt;105&lt;/volume&gt;&lt;number&gt;15&lt;/number&gt;&lt;keywords&gt;&lt;keyword&gt;Aged&lt;/keyword&gt;&lt;keyword&gt;Biomarkers/analysis&lt;/keyword&gt;&lt;keyword&gt;Cardiovascular Diseases/etiology/prevention &amp;amp; control&lt;/keyword&gt;&lt;keyword&gt;*Exercise&lt;/keyword&gt;&lt;keyword&gt;Hemodynamics&lt;/keyword&gt;&lt;keyword&gt;*Hemostasis&lt;/keyword&gt;&lt;keyword&gt;Humans&lt;/keyword&gt;&lt;keyword&gt;Inflammation/*complications/diagnosis&lt;/keyword&gt;&lt;keyword&gt;Male&lt;/keyword&gt;&lt;keyword&gt;Middle Aged&lt;/keyword&gt;&lt;/keywords&gt;&lt;dates&gt;&lt;year&gt;2002&lt;/year&gt;&lt;pub-dates&gt;&lt;date&gt;Apr 16&lt;/date&gt;&lt;/pub-dates&gt;&lt;/dates&gt;&lt;isbn&gt;1524-4539 (Electronic)&amp;#xD;0009-7322 (Linking)&lt;/isbn&gt;&lt;accession-num&gt;11956120&lt;/accession-num&gt;&lt;urls&gt;&lt;related-urls&gt;&lt;url&gt;http://www.ncbi.nlm.nih.gov/pubmed/11956120&lt;/url&gt;&lt;/related-urls&gt;&lt;/urls&gt;&lt;/record&gt;&lt;/Cite&gt;&lt;/EndNote&gt;</w:instrText>
      </w:r>
      <w:r w:rsidR="003547E5">
        <w:rPr>
          <w:sz w:val="20"/>
          <w:szCs w:val="20"/>
        </w:rPr>
        <w:fldChar w:fldCharType="separate"/>
      </w:r>
      <w:r w:rsidR="00CD2CCB">
        <w:rPr>
          <w:noProof/>
          <w:sz w:val="20"/>
          <w:szCs w:val="20"/>
        </w:rPr>
        <w:t>[33]</w:t>
      </w:r>
      <w:r w:rsidR="003547E5">
        <w:rPr>
          <w:sz w:val="20"/>
          <w:szCs w:val="20"/>
        </w:rPr>
        <w:fldChar w:fldCharType="end"/>
      </w:r>
      <w:r w:rsidR="00F0621D" w:rsidRPr="00267D4F">
        <w:rPr>
          <w:sz w:val="20"/>
          <w:szCs w:val="20"/>
        </w:rPr>
        <w:t>. Low physical activity in this study consists of the inactive and occasional groups above.</w:t>
      </w:r>
      <w:r w:rsidR="00F0621D">
        <w:rPr>
          <w:sz w:val="20"/>
          <w:szCs w:val="20"/>
        </w:rPr>
        <w:t xml:space="preserve"> </w:t>
      </w:r>
      <w:r w:rsidR="002036FF" w:rsidRPr="002036FF">
        <w:rPr>
          <w:sz w:val="20"/>
          <w:szCs w:val="20"/>
        </w:rPr>
        <w:t>Fasting venous blood samples were analyzed for CRP (mg/L) using ultrasensitive assay on an automated clinically validated analyser (e411; Roche, Burgess Hill, UK) using the manufacturer’s calibrators and controls (coefficient of variation 6.9%).</w:t>
      </w:r>
    </w:p>
    <w:p w:rsidR="00571181" w:rsidRDefault="00571181">
      <w:pPr>
        <w:spacing w:line="360" w:lineRule="auto"/>
        <w:rPr>
          <w:sz w:val="20"/>
          <w:szCs w:val="20"/>
        </w:rPr>
      </w:pPr>
    </w:p>
    <w:p w:rsidR="00571181" w:rsidRDefault="00D37ED3">
      <w:pPr>
        <w:spacing w:line="360" w:lineRule="auto"/>
        <w:rPr>
          <w:i/>
          <w:sz w:val="20"/>
          <w:szCs w:val="20"/>
        </w:rPr>
      </w:pPr>
      <w:r>
        <w:rPr>
          <w:i/>
          <w:sz w:val="20"/>
          <w:szCs w:val="20"/>
        </w:rPr>
        <w:t>Statistical analyses</w:t>
      </w:r>
    </w:p>
    <w:p w:rsidR="00571181" w:rsidRDefault="00515221">
      <w:pPr>
        <w:spacing w:line="360" w:lineRule="auto"/>
        <w:rPr>
          <w:sz w:val="20"/>
          <w:szCs w:val="20"/>
        </w:rPr>
      </w:pPr>
      <w:r>
        <w:rPr>
          <w:sz w:val="20"/>
          <w:szCs w:val="20"/>
        </w:rPr>
        <w:t xml:space="preserve">Men defined as having a </w:t>
      </w:r>
      <w:r w:rsidR="00AE0F08">
        <w:rPr>
          <w:sz w:val="20"/>
          <w:szCs w:val="20"/>
        </w:rPr>
        <w:t>mobility limitation</w:t>
      </w:r>
      <w:r>
        <w:rPr>
          <w:sz w:val="20"/>
          <w:szCs w:val="20"/>
        </w:rPr>
        <w:t xml:space="preserve"> at baseline were excluded (n=837). </w:t>
      </w:r>
      <w:r w:rsidR="00603659">
        <w:rPr>
          <w:sz w:val="20"/>
          <w:szCs w:val="20"/>
        </w:rPr>
        <w:t xml:space="preserve">We calculated </w:t>
      </w:r>
      <w:r w:rsidR="00C84767">
        <w:rPr>
          <w:sz w:val="20"/>
          <w:szCs w:val="20"/>
        </w:rPr>
        <w:t xml:space="preserve">baseline </w:t>
      </w:r>
      <w:r w:rsidR="00603659">
        <w:rPr>
          <w:sz w:val="20"/>
          <w:szCs w:val="20"/>
        </w:rPr>
        <w:t>descriptive characteristics</w:t>
      </w:r>
      <w:r w:rsidR="00D37ED3">
        <w:rPr>
          <w:sz w:val="20"/>
          <w:szCs w:val="20"/>
        </w:rPr>
        <w:t xml:space="preserve"> by </w:t>
      </w:r>
      <w:r w:rsidR="00AE0F08">
        <w:rPr>
          <w:sz w:val="20"/>
          <w:szCs w:val="20"/>
        </w:rPr>
        <w:t>mobility limitation</w:t>
      </w:r>
      <w:r w:rsidR="00603659">
        <w:rPr>
          <w:sz w:val="20"/>
          <w:szCs w:val="20"/>
        </w:rPr>
        <w:t xml:space="preserve"> </w:t>
      </w:r>
      <w:r w:rsidR="00A44DF7">
        <w:rPr>
          <w:sz w:val="20"/>
          <w:szCs w:val="20"/>
        </w:rPr>
        <w:t xml:space="preserve">at follow-up, </w:t>
      </w:r>
      <w:r w:rsidR="00A44DF7" w:rsidRPr="00A44DF7">
        <w:rPr>
          <w:sz w:val="20"/>
          <w:szCs w:val="20"/>
        </w:rPr>
        <w:t>approximately 15 years later</w:t>
      </w:r>
      <w:r w:rsidR="00A44DF7">
        <w:rPr>
          <w:sz w:val="20"/>
          <w:szCs w:val="20"/>
        </w:rPr>
        <w:t>,</w:t>
      </w:r>
      <w:r w:rsidR="00A44DF7" w:rsidRPr="00A44DF7">
        <w:rPr>
          <w:sz w:val="20"/>
          <w:szCs w:val="20"/>
        </w:rPr>
        <w:t xml:space="preserve"> </w:t>
      </w:r>
      <w:r w:rsidR="00505849">
        <w:rPr>
          <w:sz w:val="20"/>
          <w:szCs w:val="20"/>
        </w:rPr>
        <w:t xml:space="preserve">and </w:t>
      </w:r>
      <w:r w:rsidR="00D37ED3">
        <w:rPr>
          <w:sz w:val="20"/>
          <w:szCs w:val="20"/>
        </w:rPr>
        <w:t>used logistic regression models to investigate associations between dietary</w:t>
      </w:r>
      <w:r w:rsidR="00505849">
        <w:rPr>
          <w:sz w:val="20"/>
          <w:szCs w:val="20"/>
        </w:rPr>
        <w:t xml:space="preserve"> quality or pattern </w:t>
      </w:r>
      <w:r w:rsidR="00091E90">
        <w:rPr>
          <w:sz w:val="20"/>
          <w:szCs w:val="20"/>
        </w:rPr>
        <w:t xml:space="preserve">at baseline </w:t>
      </w:r>
      <w:r w:rsidR="00505849">
        <w:rPr>
          <w:sz w:val="20"/>
          <w:szCs w:val="20"/>
        </w:rPr>
        <w:t xml:space="preserve">and </w:t>
      </w:r>
      <w:r w:rsidR="00091E90">
        <w:rPr>
          <w:sz w:val="20"/>
          <w:szCs w:val="20"/>
        </w:rPr>
        <w:t xml:space="preserve">presence of </w:t>
      </w:r>
      <w:r w:rsidR="00AE0F08">
        <w:rPr>
          <w:sz w:val="20"/>
          <w:szCs w:val="20"/>
        </w:rPr>
        <w:t>mobility limitation</w:t>
      </w:r>
      <w:r w:rsidR="00091E90">
        <w:rPr>
          <w:sz w:val="20"/>
          <w:szCs w:val="20"/>
        </w:rPr>
        <w:t xml:space="preserve"> at follow-up</w:t>
      </w:r>
      <w:r w:rsidR="00505849">
        <w:rPr>
          <w:sz w:val="20"/>
          <w:szCs w:val="20"/>
        </w:rPr>
        <w:t>.</w:t>
      </w:r>
      <w:r w:rsidR="00BA7F3A">
        <w:rPr>
          <w:sz w:val="20"/>
          <w:szCs w:val="20"/>
        </w:rPr>
        <w:t xml:space="preserve"> </w:t>
      </w:r>
      <w:r w:rsidR="009D0153">
        <w:rPr>
          <w:sz w:val="20"/>
          <w:szCs w:val="20"/>
        </w:rPr>
        <w:t xml:space="preserve">The distribution of CRP was right skewed and therefore log transformed. </w:t>
      </w:r>
      <w:r w:rsidR="00BA7F3A">
        <w:rPr>
          <w:sz w:val="20"/>
          <w:szCs w:val="20"/>
        </w:rPr>
        <w:t xml:space="preserve">Associations were considered significant where the probability was at the 5% level or below. </w:t>
      </w:r>
      <w:r w:rsidR="00D37ED3">
        <w:rPr>
          <w:sz w:val="20"/>
          <w:szCs w:val="20"/>
        </w:rPr>
        <w:t xml:space="preserve">The HDI and EDI scores were analysed as 4 groups of as equal size as possible; for the EDI score 9-22, 23-24, 25-26, 27-36 and for the HDI score 0-1, 2, 3, 4-8. The </w:t>
      </w:r>
      <w:r w:rsidR="0075040D" w:rsidRPr="0075040D">
        <w:rPr>
          <w:i/>
          <w:sz w:val="20"/>
          <w:szCs w:val="20"/>
        </w:rPr>
        <w:t>a posteriori</w:t>
      </w:r>
      <w:r w:rsidR="0075040D" w:rsidRPr="0075040D">
        <w:rPr>
          <w:sz w:val="20"/>
          <w:szCs w:val="20"/>
        </w:rPr>
        <w:t xml:space="preserve"> </w:t>
      </w:r>
      <w:r w:rsidR="00D37ED3">
        <w:rPr>
          <w:sz w:val="20"/>
          <w:szCs w:val="20"/>
        </w:rPr>
        <w:t>dietary patterns were classified as quartiles</w:t>
      </w:r>
      <w:r w:rsidR="00FD013D">
        <w:rPr>
          <w:sz w:val="20"/>
          <w:szCs w:val="20"/>
        </w:rPr>
        <w:t xml:space="preserve">; higher quartiles indicating greater adherence to the pattern. </w:t>
      </w:r>
      <w:r w:rsidR="00B83186">
        <w:rPr>
          <w:sz w:val="20"/>
          <w:szCs w:val="20"/>
        </w:rPr>
        <w:t xml:space="preserve">P for trend was calculated by including the categories or quartiles of scores in the model as a continuous rather than categorical variable. </w:t>
      </w:r>
      <w:r w:rsidR="00D37ED3">
        <w:rPr>
          <w:sz w:val="20"/>
          <w:szCs w:val="20"/>
        </w:rPr>
        <w:t xml:space="preserve">All models were adjusted </w:t>
      </w:r>
      <w:r w:rsidR="0075040D">
        <w:rPr>
          <w:sz w:val="20"/>
          <w:szCs w:val="20"/>
        </w:rPr>
        <w:t xml:space="preserve">initially </w:t>
      </w:r>
      <w:r w:rsidR="00D37ED3">
        <w:rPr>
          <w:sz w:val="20"/>
          <w:szCs w:val="20"/>
        </w:rPr>
        <w:t xml:space="preserve">for age, social class, region of residence, smoking, alcohol consumption, </w:t>
      </w:r>
      <w:r w:rsidR="0075040D">
        <w:rPr>
          <w:sz w:val="20"/>
          <w:szCs w:val="20"/>
        </w:rPr>
        <w:t xml:space="preserve">and energy intake </w:t>
      </w:r>
      <w:r w:rsidR="00A44DF7">
        <w:rPr>
          <w:sz w:val="20"/>
          <w:szCs w:val="20"/>
        </w:rPr>
        <w:t xml:space="preserve">(Model 1) </w:t>
      </w:r>
      <w:r w:rsidR="0075040D">
        <w:rPr>
          <w:sz w:val="20"/>
          <w:szCs w:val="20"/>
        </w:rPr>
        <w:t>and then additionally for BMI and physical activity</w:t>
      </w:r>
      <w:r w:rsidR="00A44DF7">
        <w:rPr>
          <w:sz w:val="20"/>
          <w:szCs w:val="20"/>
        </w:rPr>
        <w:t xml:space="preserve"> (Model 2)</w:t>
      </w:r>
      <w:r w:rsidR="0075040D">
        <w:rPr>
          <w:sz w:val="20"/>
          <w:szCs w:val="20"/>
        </w:rPr>
        <w:t>.</w:t>
      </w:r>
      <w:r w:rsidR="002036FF">
        <w:rPr>
          <w:sz w:val="20"/>
          <w:szCs w:val="20"/>
        </w:rPr>
        <w:t xml:space="preserve"> As a sensitivity analysis we excluded men who reported ever receiving a diagnosis of angina or heart attack (coronary thrombosis or myocardial infarction) at follow-up.</w:t>
      </w:r>
      <w:r w:rsidR="00180662">
        <w:rPr>
          <w:sz w:val="20"/>
          <w:szCs w:val="20"/>
        </w:rPr>
        <w:t xml:space="preserve"> All analyses were conducted using Stata</w:t>
      </w:r>
      <w:r w:rsidR="003C700D">
        <w:rPr>
          <w:sz w:val="20"/>
          <w:szCs w:val="20"/>
        </w:rPr>
        <w:t xml:space="preserve"> </w:t>
      </w:r>
      <w:r w:rsidR="00E577B4" w:rsidRPr="00E577B4">
        <w:rPr>
          <w:sz w:val="20"/>
          <w:szCs w:val="20"/>
        </w:rPr>
        <w:t>14.</w:t>
      </w:r>
      <w:r w:rsidR="00E577B4">
        <w:rPr>
          <w:sz w:val="20"/>
          <w:szCs w:val="20"/>
        </w:rPr>
        <w:t>2</w:t>
      </w:r>
      <w:r w:rsidR="003C700D">
        <w:rPr>
          <w:sz w:val="20"/>
          <w:szCs w:val="20"/>
        </w:rPr>
        <w:t xml:space="preserve"> (StataCorp L</w:t>
      </w:r>
      <w:r w:rsidR="00E577B4">
        <w:rPr>
          <w:sz w:val="20"/>
          <w:szCs w:val="20"/>
        </w:rPr>
        <w:t>LC</w:t>
      </w:r>
      <w:r w:rsidR="003C700D">
        <w:rPr>
          <w:sz w:val="20"/>
          <w:szCs w:val="20"/>
        </w:rPr>
        <w:t>).</w:t>
      </w:r>
    </w:p>
    <w:p w:rsidR="00571181" w:rsidRDefault="00571181">
      <w:pPr>
        <w:spacing w:line="360" w:lineRule="auto"/>
        <w:rPr>
          <w:sz w:val="20"/>
          <w:szCs w:val="20"/>
        </w:rPr>
      </w:pPr>
    </w:p>
    <w:p w:rsidR="00571181" w:rsidRDefault="00D37ED3">
      <w:pPr>
        <w:spacing w:line="360" w:lineRule="auto"/>
        <w:rPr>
          <w:b/>
          <w:sz w:val="20"/>
          <w:szCs w:val="20"/>
        </w:rPr>
      </w:pPr>
      <w:r>
        <w:rPr>
          <w:b/>
          <w:sz w:val="20"/>
          <w:szCs w:val="20"/>
        </w:rPr>
        <w:t>Results</w:t>
      </w:r>
    </w:p>
    <w:p w:rsidR="0071077B" w:rsidRDefault="0071077B" w:rsidP="00C71795">
      <w:pPr>
        <w:spacing w:line="360" w:lineRule="auto"/>
        <w:rPr>
          <w:sz w:val="20"/>
          <w:szCs w:val="20"/>
        </w:rPr>
      </w:pPr>
      <w:r>
        <w:rPr>
          <w:sz w:val="20"/>
          <w:szCs w:val="20"/>
        </w:rPr>
        <w:t>M</w:t>
      </w:r>
      <w:r w:rsidR="00B3768D">
        <w:rPr>
          <w:sz w:val="20"/>
          <w:szCs w:val="20"/>
        </w:rPr>
        <w:t xml:space="preserve">en who </w:t>
      </w:r>
      <w:r>
        <w:rPr>
          <w:sz w:val="20"/>
          <w:szCs w:val="20"/>
        </w:rPr>
        <w:t xml:space="preserve">had a </w:t>
      </w:r>
      <w:r w:rsidR="00AE0F08">
        <w:rPr>
          <w:sz w:val="20"/>
          <w:szCs w:val="20"/>
        </w:rPr>
        <w:t>mobility limitation</w:t>
      </w:r>
      <w:r>
        <w:rPr>
          <w:sz w:val="20"/>
          <w:szCs w:val="20"/>
        </w:rPr>
        <w:t xml:space="preserve"> at follow-up were older at baseline,</w:t>
      </w:r>
      <w:r w:rsidR="000E48EE">
        <w:rPr>
          <w:sz w:val="20"/>
          <w:szCs w:val="20"/>
        </w:rPr>
        <w:t xml:space="preserve"> had</w:t>
      </w:r>
      <w:r w:rsidR="00D37ED3">
        <w:rPr>
          <w:sz w:val="20"/>
          <w:szCs w:val="20"/>
        </w:rPr>
        <w:t xml:space="preserve"> higher mean BMI</w:t>
      </w:r>
      <w:r w:rsidR="00DE4925">
        <w:rPr>
          <w:sz w:val="20"/>
          <w:szCs w:val="20"/>
        </w:rPr>
        <w:t xml:space="preserve"> and CRP level</w:t>
      </w:r>
      <w:r>
        <w:rPr>
          <w:sz w:val="20"/>
          <w:szCs w:val="20"/>
        </w:rPr>
        <w:t>,</w:t>
      </w:r>
      <w:r w:rsidR="00D37ED3">
        <w:rPr>
          <w:sz w:val="20"/>
          <w:szCs w:val="20"/>
        </w:rPr>
        <w:t xml:space="preserve"> were more likely to be of manual social class, </w:t>
      </w:r>
      <w:r>
        <w:rPr>
          <w:sz w:val="20"/>
          <w:szCs w:val="20"/>
        </w:rPr>
        <w:t>be a current/recent or long term ex-smoker and more likely to report low physical activity</w:t>
      </w:r>
      <w:r w:rsidR="00D37ED3">
        <w:rPr>
          <w:sz w:val="20"/>
          <w:szCs w:val="20"/>
        </w:rPr>
        <w:t xml:space="preserve"> (Table 1).</w:t>
      </w:r>
      <w:r w:rsidR="0046516D">
        <w:rPr>
          <w:sz w:val="20"/>
          <w:szCs w:val="20"/>
        </w:rPr>
        <w:t xml:space="preserve"> </w:t>
      </w:r>
      <w:r w:rsidR="00C95B13">
        <w:rPr>
          <w:sz w:val="20"/>
          <w:szCs w:val="20"/>
        </w:rPr>
        <w:t>M</w:t>
      </w:r>
      <w:r w:rsidR="00525447">
        <w:rPr>
          <w:sz w:val="20"/>
          <w:szCs w:val="20"/>
        </w:rPr>
        <w:t>en in the lower (less healthy) categories of the HDI or EDI had higher energy intakes, were more likely to be of manual social class, smoke, be defined as obese (BMI&gt;30kg/m</w:t>
      </w:r>
      <w:r w:rsidR="00525447" w:rsidRPr="00525447">
        <w:rPr>
          <w:sz w:val="20"/>
          <w:szCs w:val="20"/>
          <w:vertAlign w:val="superscript"/>
        </w:rPr>
        <w:t>2</w:t>
      </w:r>
      <w:r w:rsidR="00525447">
        <w:rPr>
          <w:sz w:val="20"/>
          <w:szCs w:val="20"/>
        </w:rPr>
        <w:t>) and for the EDI were older and more likely to be physical</w:t>
      </w:r>
      <w:r w:rsidR="00C95B13">
        <w:rPr>
          <w:sz w:val="20"/>
          <w:szCs w:val="20"/>
        </w:rPr>
        <w:t xml:space="preserve">ly inactive, as has been previously reported in this cohort </w:t>
      </w:r>
      <w:r w:rsidR="003547E5">
        <w:rPr>
          <w:sz w:val="20"/>
          <w:szCs w:val="20"/>
        </w:rPr>
        <w:fldChar w:fldCharType="begin">
          <w:fldData xml:space="preserve">PEVuZE5vdGU+PENpdGU+PEF1dGhvcj5BdGtpbnM8L0F1dGhvcj48WWVhcj4yMDE0PC9ZZWFyPjxS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</w:fldData>
        </w:fldChar>
      </w:r>
      <w:r w:rsidR="00CD2CCB">
        <w:rPr>
          <w:sz w:val="20"/>
          <w:szCs w:val="20"/>
        </w:rPr>
        <w:instrText xml:space="preserve"> ADDIN EN.CITE </w:instrText>
      </w:r>
      <w:r w:rsidR="00CD2CCB">
        <w:rPr>
          <w:sz w:val="20"/>
          <w:szCs w:val="20"/>
        </w:rPr>
        <w:fldChar w:fldCharType="begin">
          <w:fldData xml:space="preserve">PEVuZE5vdGU+PENpdGU+PEF1dGhvcj5BdGtpbnM8L0F1dGhvcj48WWVhcj4yMDE0PC9ZZWFyPjxS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</w:fldData>
        </w:fldChar>
      </w:r>
      <w:r w:rsidR="00CD2CCB">
        <w:rPr>
          <w:sz w:val="20"/>
          <w:szCs w:val="20"/>
        </w:rPr>
        <w:instrText xml:space="preserve"> ADDIN EN.CITE.DATA </w:instrText>
      </w:r>
      <w:r w:rsidR="00CD2CCB">
        <w:rPr>
          <w:sz w:val="20"/>
          <w:szCs w:val="20"/>
        </w:rPr>
      </w:r>
      <w:r w:rsidR="00CD2CCB">
        <w:rPr>
          <w:sz w:val="20"/>
          <w:szCs w:val="20"/>
        </w:rPr>
        <w:fldChar w:fldCharType="end"/>
      </w:r>
      <w:r w:rsidR="003547E5">
        <w:rPr>
          <w:sz w:val="20"/>
          <w:szCs w:val="20"/>
        </w:rPr>
      </w:r>
      <w:r w:rsidR="003547E5">
        <w:rPr>
          <w:sz w:val="20"/>
          <w:szCs w:val="20"/>
        </w:rPr>
        <w:fldChar w:fldCharType="separate"/>
      </w:r>
      <w:r w:rsidR="00CD2CCB">
        <w:rPr>
          <w:noProof/>
          <w:sz w:val="20"/>
          <w:szCs w:val="20"/>
        </w:rPr>
        <w:t>[25]</w:t>
      </w:r>
      <w:r w:rsidR="003547E5">
        <w:rPr>
          <w:sz w:val="20"/>
          <w:szCs w:val="20"/>
        </w:rPr>
        <w:fldChar w:fldCharType="end"/>
      </w:r>
      <w:r w:rsidR="00C95B13">
        <w:rPr>
          <w:sz w:val="20"/>
          <w:szCs w:val="20"/>
        </w:rPr>
        <w:t>.</w:t>
      </w:r>
    </w:p>
    <w:p w:rsidR="00C71795" w:rsidRDefault="00C71795">
      <w:pPr>
        <w:spacing w:line="360" w:lineRule="auto"/>
        <w:rPr>
          <w:sz w:val="20"/>
          <w:szCs w:val="20"/>
        </w:rPr>
      </w:pPr>
    </w:p>
    <w:p w:rsidR="00951C12" w:rsidRDefault="007B1668" w:rsidP="00C969FD">
      <w:pPr>
        <w:spacing w:line="360" w:lineRule="auto"/>
        <w:rPr>
          <w:sz w:val="20"/>
          <w:szCs w:val="20"/>
        </w:rPr>
      </w:pPr>
      <w:r>
        <w:rPr>
          <w:sz w:val="20"/>
          <w:szCs w:val="20"/>
        </w:rPr>
        <w:t xml:space="preserve">Men who were lost to follow-up were less healthy than those with follow-up data; of men who did not have mobility limitation data at follow-up 25% had a mobility limitation at baseline and 21% were in the top category for the EDI score, compared with 12% with a mobility limitation at baseline and 30% </w:t>
      </w:r>
      <w:r w:rsidRPr="007B1668">
        <w:rPr>
          <w:sz w:val="20"/>
          <w:szCs w:val="20"/>
        </w:rPr>
        <w:t xml:space="preserve">in the top category for the EDI score </w:t>
      </w:r>
      <w:r>
        <w:rPr>
          <w:sz w:val="20"/>
          <w:szCs w:val="20"/>
        </w:rPr>
        <w:t>for men with mobility limitation data at follow-up.</w:t>
      </w:r>
    </w:p>
    <w:p w:rsidR="00923C93" w:rsidRDefault="00923C93" w:rsidP="00C969FD">
      <w:pPr>
        <w:spacing w:line="360" w:lineRule="auto"/>
        <w:rPr>
          <w:sz w:val="20"/>
          <w:szCs w:val="20"/>
        </w:rPr>
      </w:pPr>
    </w:p>
    <w:p w:rsidR="008770D8" w:rsidRDefault="00923C93" w:rsidP="00C969FD">
      <w:pPr>
        <w:spacing w:line="360" w:lineRule="auto"/>
        <w:rPr>
          <w:sz w:val="20"/>
          <w:szCs w:val="20"/>
        </w:rPr>
      </w:pPr>
      <w:r>
        <w:rPr>
          <w:sz w:val="20"/>
          <w:szCs w:val="20"/>
        </w:rPr>
        <w:t xml:space="preserve">Men with a greater adherence to the EDI at baseline were less likely to have a </w:t>
      </w:r>
      <w:r w:rsidR="00AE0F08">
        <w:rPr>
          <w:sz w:val="20"/>
          <w:szCs w:val="20"/>
        </w:rPr>
        <w:t>mobility limitation</w:t>
      </w:r>
      <w:r>
        <w:rPr>
          <w:sz w:val="20"/>
          <w:szCs w:val="20"/>
        </w:rPr>
        <w:t xml:space="preserve"> at follow-up, </w:t>
      </w:r>
      <w:r w:rsidR="008770D8">
        <w:rPr>
          <w:sz w:val="20"/>
          <w:szCs w:val="20"/>
        </w:rPr>
        <w:t>top vs bottom category OR 0.50</w:t>
      </w:r>
      <w:r w:rsidR="009007B6">
        <w:rPr>
          <w:sz w:val="20"/>
          <w:szCs w:val="20"/>
        </w:rPr>
        <w:t>, 95% CI 0.3</w:t>
      </w:r>
      <w:r w:rsidR="008770D8">
        <w:rPr>
          <w:sz w:val="20"/>
          <w:szCs w:val="20"/>
        </w:rPr>
        <w:t>4</w:t>
      </w:r>
      <w:r w:rsidR="009007B6">
        <w:rPr>
          <w:sz w:val="20"/>
          <w:szCs w:val="20"/>
        </w:rPr>
        <w:t>, 0.75</w:t>
      </w:r>
      <w:r w:rsidR="00DC5025">
        <w:rPr>
          <w:sz w:val="20"/>
          <w:szCs w:val="20"/>
        </w:rPr>
        <w:t xml:space="preserve">, </w:t>
      </w:r>
      <w:r>
        <w:rPr>
          <w:sz w:val="20"/>
          <w:szCs w:val="20"/>
        </w:rPr>
        <w:t xml:space="preserve">after adjusting for age, social class, </w:t>
      </w:r>
      <w:r w:rsidRPr="00923C93">
        <w:rPr>
          <w:sz w:val="20"/>
          <w:szCs w:val="20"/>
        </w:rPr>
        <w:t xml:space="preserve">region of residence, smoking, </w:t>
      </w:r>
      <w:r w:rsidR="00DC5025">
        <w:rPr>
          <w:sz w:val="20"/>
          <w:szCs w:val="20"/>
        </w:rPr>
        <w:t>alcohol consumption and</w:t>
      </w:r>
      <w:r w:rsidRPr="00923C93">
        <w:rPr>
          <w:sz w:val="20"/>
          <w:szCs w:val="20"/>
        </w:rPr>
        <w:t xml:space="preserve"> energy intake</w:t>
      </w:r>
      <w:r w:rsidR="008770D8">
        <w:rPr>
          <w:sz w:val="20"/>
          <w:szCs w:val="20"/>
        </w:rPr>
        <w:t xml:space="preserve"> (Table 2, model 1)</w:t>
      </w:r>
      <w:r w:rsidR="00DC5025">
        <w:rPr>
          <w:sz w:val="20"/>
          <w:szCs w:val="20"/>
        </w:rPr>
        <w:t xml:space="preserve">. </w:t>
      </w:r>
      <w:r w:rsidR="008770D8">
        <w:rPr>
          <w:sz w:val="20"/>
          <w:szCs w:val="20"/>
        </w:rPr>
        <w:t>Similarly, men with a greater adherence to the H</w:t>
      </w:r>
      <w:r w:rsidR="008770D8" w:rsidRPr="008770D8">
        <w:rPr>
          <w:sz w:val="20"/>
          <w:szCs w:val="20"/>
        </w:rPr>
        <w:t>DI at baseline were less likely to have a mobility limitation at follow-up, top vs bottom category OR 0.5</w:t>
      </w:r>
      <w:r w:rsidR="008770D8">
        <w:rPr>
          <w:sz w:val="20"/>
          <w:szCs w:val="20"/>
        </w:rPr>
        <w:t>5, 95% CI 0.35</w:t>
      </w:r>
      <w:r w:rsidR="008770D8" w:rsidRPr="008770D8">
        <w:rPr>
          <w:sz w:val="20"/>
          <w:szCs w:val="20"/>
        </w:rPr>
        <w:t>, 0.</w:t>
      </w:r>
      <w:r w:rsidR="008770D8">
        <w:rPr>
          <w:sz w:val="20"/>
          <w:szCs w:val="20"/>
        </w:rPr>
        <w:t>85, after adjusting for the same covariates</w:t>
      </w:r>
      <w:r w:rsidR="00DC5025">
        <w:rPr>
          <w:sz w:val="20"/>
          <w:szCs w:val="20"/>
        </w:rPr>
        <w:t xml:space="preserve">. </w:t>
      </w:r>
      <w:r w:rsidR="006765F8">
        <w:rPr>
          <w:sz w:val="20"/>
          <w:szCs w:val="20"/>
        </w:rPr>
        <w:t xml:space="preserve">Men with a higher score for the high fat/low fibre pattern at baseline were more likely to have a </w:t>
      </w:r>
      <w:r w:rsidR="00AE0F08">
        <w:rPr>
          <w:sz w:val="20"/>
          <w:szCs w:val="20"/>
        </w:rPr>
        <w:t>mobility limitation</w:t>
      </w:r>
      <w:r w:rsidR="006765F8">
        <w:rPr>
          <w:sz w:val="20"/>
          <w:szCs w:val="20"/>
        </w:rPr>
        <w:t xml:space="preserve"> at follow-up, top vs bottom quartile OR </w:t>
      </w:r>
      <w:r w:rsidR="008770D8">
        <w:rPr>
          <w:sz w:val="20"/>
          <w:szCs w:val="20"/>
        </w:rPr>
        <w:t>3.28 95% CI 2.05</w:t>
      </w:r>
      <w:r w:rsidR="006765F8">
        <w:rPr>
          <w:sz w:val="20"/>
          <w:szCs w:val="20"/>
        </w:rPr>
        <w:t>, 5.</w:t>
      </w:r>
      <w:r w:rsidR="008770D8">
        <w:rPr>
          <w:sz w:val="20"/>
          <w:szCs w:val="20"/>
        </w:rPr>
        <w:t>24 (Table 2</w:t>
      </w:r>
      <w:r w:rsidR="00115936">
        <w:rPr>
          <w:sz w:val="20"/>
          <w:szCs w:val="20"/>
        </w:rPr>
        <w:t>,</w:t>
      </w:r>
      <w:r w:rsidR="008770D8">
        <w:rPr>
          <w:sz w:val="20"/>
          <w:szCs w:val="20"/>
        </w:rPr>
        <w:t xml:space="preserve"> model 1). The magnitude of these</w:t>
      </w:r>
      <w:r w:rsidR="006765F8">
        <w:rPr>
          <w:sz w:val="20"/>
          <w:szCs w:val="20"/>
        </w:rPr>
        <w:t xml:space="preserve"> association</w:t>
      </w:r>
      <w:r w:rsidR="008770D8">
        <w:rPr>
          <w:sz w:val="20"/>
          <w:szCs w:val="20"/>
        </w:rPr>
        <w:t>s</w:t>
      </w:r>
      <w:r w:rsidR="006765F8">
        <w:rPr>
          <w:sz w:val="20"/>
          <w:szCs w:val="20"/>
        </w:rPr>
        <w:t xml:space="preserve"> was slightly reduced on adjustment for BMI and physical activity</w:t>
      </w:r>
      <w:r w:rsidR="008770D8">
        <w:rPr>
          <w:sz w:val="20"/>
          <w:szCs w:val="20"/>
        </w:rPr>
        <w:t xml:space="preserve"> </w:t>
      </w:r>
      <w:r w:rsidR="006765F8">
        <w:rPr>
          <w:sz w:val="20"/>
          <w:szCs w:val="20"/>
        </w:rPr>
        <w:t>but remained significant</w:t>
      </w:r>
      <w:r w:rsidR="008770D8">
        <w:rPr>
          <w:sz w:val="20"/>
          <w:szCs w:val="20"/>
        </w:rPr>
        <w:t xml:space="preserve"> (Table 2, model 2). </w:t>
      </w:r>
    </w:p>
    <w:p w:rsidR="00923C93" w:rsidRDefault="00DD46B9" w:rsidP="00C969FD">
      <w:pPr>
        <w:spacing w:line="360" w:lineRule="auto"/>
        <w:rPr>
          <w:sz w:val="20"/>
          <w:szCs w:val="20"/>
        </w:rPr>
      </w:pPr>
      <w:r w:rsidRPr="00DD46B9">
        <w:rPr>
          <w:sz w:val="20"/>
          <w:szCs w:val="20"/>
        </w:rPr>
        <w:t>Both BMI and physical activity contributed to the attenuation, with BMI having a greater effect (data not shown).</w:t>
      </w:r>
      <w:r w:rsidR="003F2C01">
        <w:rPr>
          <w:sz w:val="20"/>
          <w:szCs w:val="20"/>
        </w:rPr>
        <w:t xml:space="preserve"> Additional adjustment for CRP did not change findings</w:t>
      </w:r>
      <w:r w:rsidR="009831B6">
        <w:rPr>
          <w:sz w:val="20"/>
          <w:szCs w:val="20"/>
        </w:rPr>
        <w:t xml:space="preserve"> (Table 2, model 3)</w:t>
      </w:r>
      <w:r w:rsidR="003F2C01">
        <w:rPr>
          <w:sz w:val="20"/>
          <w:szCs w:val="20"/>
        </w:rPr>
        <w:t>.</w:t>
      </w:r>
      <w:r>
        <w:rPr>
          <w:sz w:val="20"/>
          <w:szCs w:val="20"/>
        </w:rPr>
        <w:t xml:space="preserve"> </w:t>
      </w:r>
      <w:r w:rsidR="008770D8">
        <w:rPr>
          <w:sz w:val="20"/>
          <w:szCs w:val="20"/>
        </w:rPr>
        <w:t xml:space="preserve">Excluding men who at follow-up reported ever having had angina or heart attack strengthened associations (Table 2, model 2 excluding </w:t>
      </w:r>
      <w:r w:rsidR="0011441E">
        <w:rPr>
          <w:sz w:val="20"/>
          <w:szCs w:val="20"/>
        </w:rPr>
        <w:t>angina and heart attack</w:t>
      </w:r>
      <w:r w:rsidR="008770D8">
        <w:rPr>
          <w:sz w:val="20"/>
          <w:szCs w:val="20"/>
        </w:rPr>
        <w:t xml:space="preserve">). </w:t>
      </w:r>
      <w:r w:rsidR="006765F8">
        <w:rPr>
          <w:sz w:val="20"/>
          <w:szCs w:val="20"/>
        </w:rPr>
        <w:t xml:space="preserve">We found no association between the prudent diet pattern or the high sugar diet pattern and </w:t>
      </w:r>
      <w:r w:rsidR="00AE0F08">
        <w:rPr>
          <w:sz w:val="20"/>
          <w:szCs w:val="20"/>
        </w:rPr>
        <w:t>mobility limitation</w:t>
      </w:r>
      <w:r w:rsidR="006765F8">
        <w:rPr>
          <w:sz w:val="20"/>
          <w:szCs w:val="20"/>
        </w:rPr>
        <w:t>.</w:t>
      </w:r>
    </w:p>
    <w:p w:rsidR="00571181" w:rsidRDefault="00571181">
      <w:pPr>
        <w:spacing w:line="360" w:lineRule="auto"/>
        <w:rPr>
          <w:sz w:val="20"/>
          <w:szCs w:val="20"/>
        </w:rPr>
      </w:pPr>
    </w:p>
    <w:p w:rsidR="00571181" w:rsidRDefault="00D37ED3">
      <w:pPr>
        <w:spacing w:line="360" w:lineRule="auto"/>
        <w:rPr>
          <w:b/>
          <w:sz w:val="20"/>
          <w:szCs w:val="20"/>
        </w:rPr>
      </w:pPr>
      <w:r>
        <w:rPr>
          <w:b/>
          <w:sz w:val="20"/>
          <w:szCs w:val="20"/>
        </w:rPr>
        <w:t>Discussion</w:t>
      </w:r>
    </w:p>
    <w:p w:rsidR="000462A0" w:rsidRDefault="00AB5638" w:rsidP="00463B37">
      <w:pPr>
        <w:spacing w:line="360" w:lineRule="auto"/>
        <w:rPr>
          <w:sz w:val="20"/>
          <w:szCs w:val="20"/>
        </w:rPr>
      </w:pPr>
      <w:r>
        <w:rPr>
          <w:sz w:val="20"/>
          <w:szCs w:val="20"/>
        </w:rPr>
        <w:t xml:space="preserve">Our study showed that </w:t>
      </w:r>
      <w:r w:rsidR="008126EB">
        <w:rPr>
          <w:sz w:val="20"/>
          <w:szCs w:val="20"/>
        </w:rPr>
        <w:t>for both</w:t>
      </w:r>
      <w:r w:rsidR="005E59EB">
        <w:rPr>
          <w:sz w:val="20"/>
          <w:szCs w:val="20"/>
        </w:rPr>
        <w:t xml:space="preserve"> pre-defined dietary quality scores,</w:t>
      </w:r>
      <w:r w:rsidR="00414F02">
        <w:rPr>
          <w:sz w:val="20"/>
          <w:szCs w:val="20"/>
        </w:rPr>
        <w:t xml:space="preserve"> greater scores (healthier diets) </w:t>
      </w:r>
      <w:r>
        <w:rPr>
          <w:sz w:val="20"/>
          <w:szCs w:val="20"/>
        </w:rPr>
        <w:t>w</w:t>
      </w:r>
      <w:r w:rsidR="00414F02">
        <w:rPr>
          <w:sz w:val="20"/>
          <w:szCs w:val="20"/>
        </w:rPr>
        <w:t>ere</w:t>
      </w:r>
      <w:r>
        <w:rPr>
          <w:sz w:val="20"/>
          <w:szCs w:val="20"/>
        </w:rPr>
        <w:t xml:space="preserve"> associated with a lower risk of</w:t>
      </w:r>
      <w:r w:rsidR="00295471">
        <w:rPr>
          <w:sz w:val="20"/>
          <w:szCs w:val="20"/>
        </w:rPr>
        <w:t xml:space="preserve"> mobility limitation</w:t>
      </w:r>
      <w:r>
        <w:rPr>
          <w:sz w:val="20"/>
          <w:szCs w:val="20"/>
        </w:rPr>
        <w:t xml:space="preserve"> in terms of difficulty walking 400 yards or going u</w:t>
      </w:r>
      <w:r w:rsidR="00603F6C">
        <w:rPr>
          <w:sz w:val="20"/>
          <w:szCs w:val="20"/>
        </w:rPr>
        <w:t>p or down stairs 15 years later</w:t>
      </w:r>
      <w:r w:rsidR="0036697E">
        <w:rPr>
          <w:sz w:val="20"/>
          <w:szCs w:val="20"/>
        </w:rPr>
        <w:t xml:space="preserve">. </w:t>
      </w:r>
      <w:r w:rsidR="0022791F">
        <w:rPr>
          <w:sz w:val="20"/>
          <w:szCs w:val="20"/>
        </w:rPr>
        <w:t>Additional adjustment for BMI and physical activity did not change the</w:t>
      </w:r>
      <w:r w:rsidR="005E59EB">
        <w:rPr>
          <w:sz w:val="20"/>
          <w:szCs w:val="20"/>
        </w:rPr>
        <w:t xml:space="preserve">se findings. Of the </w:t>
      </w:r>
      <w:r w:rsidR="005E59EB">
        <w:rPr>
          <w:i/>
          <w:sz w:val="20"/>
          <w:szCs w:val="20"/>
        </w:rPr>
        <w:t>a posteriori</w:t>
      </w:r>
      <w:r w:rsidR="005E59EB">
        <w:rPr>
          <w:sz w:val="20"/>
          <w:szCs w:val="20"/>
        </w:rPr>
        <w:t xml:space="preserve"> patterns, greater adherence to the high fat/low fibre pattern was associated with a higher risk of </w:t>
      </w:r>
      <w:r w:rsidR="00AE0F08">
        <w:rPr>
          <w:sz w:val="20"/>
          <w:szCs w:val="20"/>
        </w:rPr>
        <w:t>mobility limitation</w:t>
      </w:r>
      <w:r w:rsidR="005E59EB">
        <w:rPr>
          <w:sz w:val="20"/>
          <w:szCs w:val="20"/>
        </w:rPr>
        <w:t>, whereas no associations were seen for the prudent dietary pattern or high sugar pattern.</w:t>
      </w:r>
      <w:r w:rsidR="00326586">
        <w:rPr>
          <w:sz w:val="20"/>
          <w:szCs w:val="20"/>
        </w:rPr>
        <w:t xml:space="preserve"> </w:t>
      </w:r>
      <w:r w:rsidR="00E84C78">
        <w:rPr>
          <w:sz w:val="20"/>
          <w:szCs w:val="20"/>
        </w:rPr>
        <w:t>Few existing studies have focused on mobility limitations, despite measures such as the ability to walk 400 yards being strong predictors of future</w:t>
      </w:r>
      <w:r w:rsidR="004A1923">
        <w:rPr>
          <w:sz w:val="20"/>
          <w:szCs w:val="20"/>
        </w:rPr>
        <w:t xml:space="preserve"> health and function </w:t>
      </w:r>
      <w:r w:rsidR="004A1923">
        <w:rPr>
          <w:sz w:val="20"/>
          <w:szCs w:val="20"/>
        </w:rPr>
        <w:fldChar w:fldCharType="begin"/>
      </w:r>
      <w:r w:rsidR="004A1923">
        <w:rPr>
          <w:sz w:val="20"/>
          <w:szCs w:val="20"/>
        </w:rPr>
        <w:instrText xml:space="preserve"> ADDIN EN.CITE &lt;EndNote&gt;&lt;Cite&gt;&lt;Author&gt;Hardy&lt;/Author&gt;&lt;Year&gt;2011&lt;/Year&gt;&lt;RecNum&gt;338&lt;/RecNum&gt;&lt;DisplayText&gt;[34]&lt;/DisplayText&gt;&lt;record&gt;&lt;rec-number&gt;338&lt;/rec-number&gt;&lt;foreign-keys&gt;&lt;key app="EN" db-id="0rrsd9r9pddxw6etpes5ea2gp02z0t9wttz5" timestamp="1525900833"&gt;338&lt;/key&gt;&lt;/foreign-keys&gt;&lt;ref-type name="Journal Article"&gt;17&lt;/ref-type&gt;&lt;contributors&gt;&lt;authors&gt;&lt;author&gt;Hardy, S. E.&lt;/author&gt;&lt;author&gt;Kang, Y.&lt;/author&gt;&lt;author&gt;Studenski, S. A.&lt;/author&gt;&lt;author&gt;Degenholtz, H. B.&lt;/author&gt;&lt;/authors&gt;&lt;/contributors&gt;&lt;auth-address&gt;University of Pittsburgh School of Medicine, 3471 Fifth Avenue, Suite 500, Pittsburgh, PA 15213, USA. seh46@pitt.edu&lt;/auth-address&gt;&lt;titles&gt;&lt;title&gt;Ability to walk 1/4 mile predicts subsequent disability, mortality, and health care costs&lt;/title&gt;&lt;secondary-title&gt;J Gen Intern Med&lt;/secondary-title&gt;&lt;/titles&gt;&lt;periodical&gt;&lt;full-title&gt;Journal of General Internal Medicine&lt;/full-title&gt;&lt;abbr-1&gt;J. Gen. Intern. Med.&lt;/abbr-1&gt;&lt;abbr-2&gt;J Gen Intern Med&lt;/abbr-2&gt;&lt;/periodical&gt;&lt;pages&gt;130-5&lt;/pages&gt;&lt;volume&gt;26&lt;/volume&gt;&lt;number&gt;2&lt;/number&gt;&lt;keywords&gt;&lt;keyword&gt;Activities of Daily Living/psychology&lt;/keyword&gt;&lt;keyword&gt;Aged&lt;/keyword&gt;&lt;keyword&gt;Disability Evaluation&lt;/keyword&gt;&lt;keyword&gt;*Disabled Persons/psychology&lt;/keyword&gt;&lt;keyword&gt;Female&lt;/keyword&gt;&lt;keyword&gt;Health Care Costs/*trends&lt;/keyword&gt;&lt;keyword&gt;Humans&lt;/keyword&gt;&lt;keyword&gt;Longitudinal Studies&lt;/keyword&gt;&lt;keyword&gt;Male&lt;/keyword&gt;&lt;keyword&gt;*Mobility Limitation&lt;/keyword&gt;&lt;keyword&gt;Mortality/*trends&lt;/keyword&gt;&lt;keyword&gt;Predictive Value of Tests&lt;/keyword&gt;&lt;keyword&gt;Risk Factors&lt;/keyword&gt;&lt;keyword&gt;Self Report&lt;/keyword&gt;&lt;keyword&gt;Walking/*physiology&lt;/keyword&gt;&lt;/keywords&gt;&lt;dates&gt;&lt;year&gt;2011&lt;/year&gt;&lt;pub-dates&gt;&lt;date&gt;Feb&lt;/date&gt;&lt;/pub-dates&gt;&lt;/dates&gt;&lt;isbn&gt;1525-1497 (Electronic)&amp;#xD;0884-8734 (Linking)&lt;/isbn&gt;&lt;accession-num&gt;20972641&lt;/accession-num&gt;&lt;urls&gt;&lt;related-urls&gt;&lt;url&gt;https://www.ncbi.nlm.nih.gov/pubmed/20972641&lt;/url&gt;&lt;/related-urls&gt;&lt;/urls&gt;&lt;custom2&gt;PMC3019329&lt;/custom2&gt;&lt;electronic-resource-num&gt;10.1007/s11606-010-1543-2&lt;/electronic-resource-num&gt;&lt;/record&gt;&lt;/Cite&gt;&lt;/EndNote&gt;</w:instrText>
      </w:r>
      <w:r w:rsidR="004A1923">
        <w:rPr>
          <w:sz w:val="20"/>
          <w:szCs w:val="20"/>
        </w:rPr>
        <w:fldChar w:fldCharType="separate"/>
      </w:r>
      <w:r w:rsidR="004A1923">
        <w:rPr>
          <w:noProof/>
          <w:sz w:val="20"/>
          <w:szCs w:val="20"/>
        </w:rPr>
        <w:t>[34]</w:t>
      </w:r>
      <w:r w:rsidR="004A1923">
        <w:rPr>
          <w:sz w:val="20"/>
          <w:szCs w:val="20"/>
        </w:rPr>
        <w:fldChar w:fldCharType="end"/>
      </w:r>
      <w:r w:rsidR="00E84C78">
        <w:rPr>
          <w:sz w:val="20"/>
          <w:szCs w:val="20"/>
        </w:rPr>
        <w:t xml:space="preserve"> and few studies have investigated multiple measures of diet quality in relation to disability. </w:t>
      </w:r>
      <w:r w:rsidR="000462A0">
        <w:rPr>
          <w:sz w:val="20"/>
          <w:szCs w:val="20"/>
        </w:rPr>
        <w:t>T</w:t>
      </w:r>
      <w:r w:rsidR="00ED6096">
        <w:rPr>
          <w:sz w:val="20"/>
          <w:szCs w:val="20"/>
        </w:rPr>
        <w:t xml:space="preserve">he </w:t>
      </w:r>
      <w:r w:rsidR="0027405A">
        <w:rPr>
          <w:sz w:val="20"/>
          <w:szCs w:val="20"/>
        </w:rPr>
        <w:t xml:space="preserve">EDI </w:t>
      </w:r>
      <w:r w:rsidR="00270093" w:rsidRPr="00270093">
        <w:rPr>
          <w:sz w:val="20"/>
          <w:szCs w:val="20"/>
        </w:rPr>
        <w:t>is related to the Mediterranean Diet Score in terms of food groups emphasised</w:t>
      </w:r>
      <w:r w:rsidR="00270093">
        <w:rPr>
          <w:sz w:val="20"/>
          <w:szCs w:val="20"/>
        </w:rPr>
        <w:t xml:space="preserve">. It </w:t>
      </w:r>
      <w:r w:rsidR="0059714E">
        <w:rPr>
          <w:sz w:val="20"/>
          <w:szCs w:val="20"/>
        </w:rPr>
        <w:t xml:space="preserve">was based on the </w:t>
      </w:r>
      <w:r w:rsidR="00603F6C" w:rsidRPr="00603F6C">
        <w:rPr>
          <w:sz w:val="20"/>
          <w:szCs w:val="20"/>
        </w:rPr>
        <w:t>Modified MyPyramid for Older Adults</w:t>
      </w:r>
      <w:r w:rsidR="004935C7">
        <w:rPr>
          <w:sz w:val="20"/>
          <w:szCs w:val="20"/>
        </w:rPr>
        <w:t xml:space="preserve"> </w:t>
      </w:r>
      <w:r w:rsidR="003547E5">
        <w:rPr>
          <w:sz w:val="20"/>
          <w:szCs w:val="20"/>
        </w:rPr>
        <w:fldChar w:fldCharType="begin">
          <w:fldData xml:space="preserve">PEVuZE5vdGU+PENpdGUgRXhjbHVkZVllYXI9IjEiPjxBdXRob3I+S291cmxhYmE8L0F1dGhvcj48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</w:fldData>
        </w:fldChar>
      </w:r>
      <w:r w:rsidR="00CD2CCB">
        <w:rPr>
          <w:sz w:val="20"/>
          <w:szCs w:val="20"/>
        </w:rPr>
        <w:instrText xml:space="preserve"> ADDIN EN.CITE </w:instrText>
      </w:r>
      <w:r w:rsidR="00CD2CCB">
        <w:rPr>
          <w:sz w:val="20"/>
          <w:szCs w:val="20"/>
        </w:rPr>
        <w:fldChar w:fldCharType="begin">
          <w:fldData xml:space="preserve">PEVuZE5vdGU+PENpdGUgRXhjbHVkZVllYXI9IjEiPjxBdXRob3I+S291cmxhYmE8L0F1dGhvcj48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</w:fldData>
        </w:fldChar>
      </w:r>
      <w:r w:rsidR="00CD2CCB">
        <w:rPr>
          <w:sz w:val="20"/>
          <w:szCs w:val="20"/>
        </w:rPr>
        <w:instrText xml:space="preserve"> ADDIN EN.CITE.DATA </w:instrText>
      </w:r>
      <w:r w:rsidR="00CD2CCB">
        <w:rPr>
          <w:sz w:val="20"/>
          <w:szCs w:val="20"/>
        </w:rPr>
      </w:r>
      <w:r w:rsidR="00CD2CCB">
        <w:rPr>
          <w:sz w:val="20"/>
          <w:szCs w:val="20"/>
        </w:rPr>
        <w:fldChar w:fldCharType="end"/>
      </w:r>
      <w:r w:rsidR="003547E5">
        <w:rPr>
          <w:sz w:val="20"/>
          <w:szCs w:val="20"/>
        </w:rPr>
      </w:r>
      <w:r w:rsidR="003547E5">
        <w:rPr>
          <w:sz w:val="20"/>
          <w:szCs w:val="20"/>
        </w:rPr>
        <w:fldChar w:fldCharType="separate"/>
      </w:r>
      <w:r w:rsidR="00CD2CCB">
        <w:rPr>
          <w:noProof/>
          <w:sz w:val="20"/>
          <w:szCs w:val="20"/>
        </w:rPr>
        <w:t>[29]</w:t>
      </w:r>
      <w:r w:rsidR="003547E5">
        <w:rPr>
          <w:sz w:val="20"/>
          <w:szCs w:val="20"/>
        </w:rPr>
        <w:fldChar w:fldCharType="end"/>
      </w:r>
      <w:r w:rsidR="004935C7">
        <w:rPr>
          <w:sz w:val="20"/>
          <w:szCs w:val="20"/>
        </w:rPr>
        <w:t>,</w:t>
      </w:r>
      <w:r w:rsidR="00603F6C">
        <w:rPr>
          <w:sz w:val="20"/>
          <w:szCs w:val="20"/>
        </w:rPr>
        <w:t xml:space="preserve"> </w:t>
      </w:r>
      <w:r w:rsidR="00ED6096">
        <w:rPr>
          <w:sz w:val="20"/>
          <w:szCs w:val="20"/>
        </w:rPr>
        <w:t xml:space="preserve">which in turn was </w:t>
      </w:r>
      <w:r w:rsidR="00603F6C">
        <w:rPr>
          <w:sz w:val="20"/>
          <w:szCs w:val="20"/>
        </w:rPr>
        <w:t xml:space="preserve">based on </w:t>
      </w:r>
      <w:r w:rsidR="0059714E" w:rsidRPr="0059714E">
        <w:rPr>
          <w:sz w:val="20"/>
          <w:szCs w:val="20"/>
        </w:rPr>
        <w:t>US Dietary</w:t>
      </w:r>
      <w:r w:rsidR="0059714E">
        <w:rPr>
          <w:sz w:val="20"/>
          <w:szCs w:val="20"/>
        </w:rPr>
        <w:t xml:space="preserve"> </w:t>
      </w:r>
      <w:r w:rsidR="0059714E" w:rsidRPr="0059714E">
        <w:rPr>
          <w:sz w:val="20"/>
          <w:szCs w:val="20"/>
        </w:rPr>
        <w:t xml:space="preserve">Guidelines </w:t>
      </w:r>
      <w:r w:rsidR="006B1007">
        <w:rPr>
          <w:sz w:val="20"/>
          <w:szCs w:val="20"/>
        </w:rPr>
        <w:t>and</w:t>
      </w:r>
      <w:r w:rsidR="0059714E" w:rsidRPr="0059714E">
        <w:rPr>
          <w:sz w:val="20"/>
          <w:szCs w:val="20"/>
        </w:rPr>
        <w:t xml:space="preserve"> recommendations</w:t>
      </w:r>
      <w:r w:rsidR="0059714E">
        <w:rPr>
          <w:sz w:val="20"/>
          <w:szCs w:val="20"/>
        </w:rPr>
        <w:t xml:space="preserve"> </w:t>
      </w:r>
      <w:r w:rsidR="0059714E" w:rsidRPr="0059714E">
        <w:rPr>
          <w:sz w:val="20"/>
          <w:szCs w:val="20"/>
        </w:rPr>
        <w:t xml:space="preserve">made by other health organizations encouraging </w:t>
      </w:r>
      <w:r w:rsidR="0059714E">
        <w:rPr>
          <w:sz w:val="20"/>
          <w:szCs w:val="20"/>
        </w:rPr>
        <w:t xml:space="preserve">diets high in whole </w:t>
      </w:r>
      <w:r w:rsidR="0059714E" w:rsidRPr="0059714E">
        <w:rPr>
          <w:sz w:val="20"/>
          <w:szCs w:val="20"/>
        </w:rPr>
        <w:t>grains and cereals</w:t>
      </w:r>
      <w:r w:rsidR="0059714E">
        <w:rPr>
          <w:sz w:val="20"/>
          <w:szCs w:val="20"/>
        </w:rPr>
        <w:t xml:space="preserve">, </w:t>
      </w:r>
      <w:r w:rsidR="0059714E" w:rsidRPr="0059714E">
        <w:rPr>
          <w:sz w:val="20"/>
          <w:szCs w:val="20"/>
        </w:rPr>
        <w:t>vegetables, fruits, low-fat dairy</w:t>
      </w:r>
      <w:r w:rsidR="0059714E">
        <w:rPr>
          <w:sz w:val="20"/>
          <w:szCs w:val="20"/>
        </w:rPr>
        <w:t xml:space="preserve"> </w:t>
      </w:r>
      <w:r w:rsidR="0059714E" w:rsidRPr="0059714E">
        <w:rPr>
          <w:sz w:val="20"/>
          <w:szCs w:val="20"/>
        </w:rPr>
        <w:t>products, legumes, fish, and lean meats</w:t>
      </w:r>
      <w:r w:rsidR="00603F6C">
        <w:rPr>
          <w:sz w:val="20"/>
          <w:szCs w:val="20"/>
        </w:rPr>
        <w:t>. The EDI additionally incorporates olive oil and also alcohol (</w:t>
      </w:r>
      <w:r w:rsidR="003566BA">
        <w:rPr>
          <w:sz w:val="20"/>
          <w:szCs w:val="20"/>
        </w:rPr>
        <w:t xml:space="preserve">alcohol was </w:t>
      </w:r>
      <w:r w:rsidR="00603F6C">
        <w:rPr>
          <w:sz w:val="20"/>
          <w:szCs w:val="20"/>
        </w:rPr>
        <w:t xml:space="preserve">omitted </w:t>
      </w:r>
      <w:r w:rsidR="00270093">
        <w:rPr>
          <w:sz w:val="20"/>
          <w:szCs w:val="20"/>
        </w:rPr>
        <w:t>in our study and others)</w:t>
      </w:r>
      <w:r w:rsidR="00603F6C">
        <w:rPr>
          <w:sz w:val="20"/>
          <w:szCs w:val="20"/>
        </w:rPr>
        <w:t>.</w:t>
      </w:r>
      <w:r w:rsidR="006B1007">
        <w:rPr>
          <w:sz w:val="20"/>
          <w:szCs w:val="20"/>
        </w:rPr>
        <w:t xml:space="preserve"> </w:t>
      </w:r>
      <w:r w:rsidR="000462A0">
        <w:rPr>
          <w:sz w:val="20"/>
          <w:szCs w:val="20"/>
        </w:rPr>
        <w:t xml:space="preserve">The HDI is based more on nutrient intake than food groups (in our study </w:t>
      </w:r>
      <w:r w:rsidR="000462A0" w:rsidRPr="000462A0">
        <w:rPr>
          <w:sz w:val="20"/>
          <w:szCs w:val="20"/>
        </w:rPr>
        <w:t>saturated fatty acids, polyunsaturated fatty acids, protein, carbohydrates, sugar, fibre, cholesterol, and fruit/vegetables),</w:t>
      </w:r>
      <w:r w:rsidR="000462A0">
        <w:rPr>
          <w:sz w:val="20"/>
          <w:szCs w:val="20"/>
        </w:rPr>
        <w:t xml:space="preserve"> and uses a binary cut-off for each component which is cruder than the 4 point ranges used in the EDI</w:t>
      </w:r>
      <w:r w:rsidR="00850AB0">
        <w:rPr>
          <w:sz w:val="20"/>
          <w:szCs w:val="20"/>
        </w:rPr>
        <w:t xml:space="preserve">. </w:t>
      </w:r>
      <w:r w:rsidR="003B2D26">
        <w:rPr>
          <w:sz w:val="20"/>
          <w:szCs w:val="20"/>
        </w:rPr>
        <w:t>It has been argued that d</w:t>
      </w:r>
      <w:r w:rsidR="003B2D26" w:rsidRPr="003B2D26">
        <w:rPr>
          <w:sz w:val="20"/>
          <w:szCs w:val="20"/>
        </w:rPr>
        <w:t>ietary indices based on food groups may be more useful than those based on nutrient guidelines; they may be easier to measure and incorporate less error given that the conversion of FFQ data into nutrient intake involves assumptions about portion sizes and is dependent on a current and comprehensive food database.</w:t>
      </w:r>
      <w:r w:rsidR="003B2D26">
        <w:rPr>
          <w:sz w:val="20"/>
          <w:szCs w:val="20"/>
        </w:rPr>
        <w:t xml:space="preserve"> However, in our population of older men, both </w:t>
      </w:r>
      <w:r w:rsidR="004E38D5">
        <w:rPr>
          <w:sz w:val="20"/>
          <w:szCs w:val="20"/>
        </w:rPr>
        <w:t xml:space="preserve">the </w:t>
      </w:r>
      <w:r w:rsidR="003B2D26">
        <w:rPr>
          <w:sz w:val="20"/>
          <w:szCs w:val="20"/>
        </w:rPr>
        <w:t xml:space="preserve">EDI and HDI showed associations with mobility </w:t>
      </w:r>
      <w:r w:rsidR="004E38D5">
        <w:rPr>
          <w:sz w:val="20"/>
          <w:szCs w:val="20"/>
        </w:rPr>
        <w:t>limitation</w:t>
      </w:r>
      <w:r w:rsidR="003B2D26">
        <w:rPr>
          <w:sz w:val="20"/>
          <w:szCs w:val="20"/>
        </w:rPr>
        <w:t>.</w:t>
      </w:r>
      <w:r w:rsidR="00E10A1D">
        <w:rPr>
          <w:sz w:val="20"/>
          <w:szCs w:val="20"/>
        </w:rPr>
        <w:t xml:space="preserve"> </w:t>
      </w:r>
      <w:r w:rsidR="004E38D5">
        <w:rPr>
          <w:sz w:val="20"/>
          <w:szCs w:val="20"/>
        </w:rPr>
        <w:t>Some or all of the nutrients and</w:t>
      </w:r>
      <w:r w:rsidR="000462A0" w:rsidRPr="000462A0">
        <w:rPr>
          <w:sz w:val="20"/>
          <w:szCs w:val="20"/>
        </w:rPr>
        <w:t xml:space="preserve"> food groups </w:t>
      </w:r>
      <w:r w:rsidR="004E38D5">
        <w:rPr>
          <w:sz w:val="20"/>
          <w:szCs w:val="20"/>
        </w:rPr>
        <w:t xml:space="preserve">incorporated into the EDI and HDI </w:t>
      </w:r>
      <w:r w:rsidR="000462A0" w:rsidRPr="000462A0">
        <w:rPr>
          <w:sz w:val="20"/>
          <w:szCs w:val="20"/>
        </w:rPr>
        <w:t xml:space="preserve">may be related to disability and/or mobility limitation. </w:t>
      </w:r>
    </w:p>
    <w:p w:rsidR="002C0E6C" w:rsidRDefault="002C0E6C" w:rsidP="00463B37">
      <w:pPr>
        <w:spacing w:line="360" w:lineRule="auto"/>
        <w:rPr>
          <w:sz w:val="20"/>
          <w:szCs w:val="20"/>
        </w:rPr>
      </w:pPr>
    </w:p>
    <w:p w:rsidR="006A308B" w:rsidRDefault="002C0E6C" w:rsidP="00463B37">
      <w:pPr>
        <w:spacing w:line="360" w:lineRule="auto"/>
        <w:rPr>
          <w:sz w:val="20"/>
          <w:szCs w:val="20"/>
        </w:rPr>
      </w:pPr>
      <w:r>
        <w:rPr>
          <w:sz w:val="20"/>
          <w:szCs w:val="20"/>
        </w:rPr>
        <w:t>There is a</w:t>
      </w:r>
      <w:r w:rsidRPr="002C0E6C">
        <w:rPr>
          <w:sz w:val="20"/>
          <w:szCs w:val="20"/>
        </w:rPr>
        <w:t xml:space="preserve"> wide range of mechanisms by which </w:t>
      </w:r>
      <w:r>
        <w:rPr>
          <w:sz w:val="20"/>
          <w:szCs w:val="20"/>
        </w:rPr>
        <w:t>various food groups and nutrients might</w:t>
      </w:r>
      <w:r w:rsidRPr="002C0E6C">
        <w:rPr>
          <w:sz w:val="20"/>
          <w:szCs w:val="20"/>
        </w:rPr>
        <w:t xml:space="preserve"> </w:t>
      </w:r>
      <w:r>
        <w:rPr>
          <w:sz w:val="20"/>
          <w:szCs w:val="20"/>
        </w:rPr>
        <w:t xml:space="preserve">affect </w:t>
      </w:r>
      <w:r w:rsidRPr="002C0E6C">
        <w:rPr>
          <w:sz w:val="20"/>
          <w:szCs w:val="20"/>
        </w:rPr>
        <w:t>aspects of disability</w:t>
      </w:r>
      <w:r>
        <w:rPr>
          <w:sz w:val="20"/>
          <w:szCs w:val="20"/>
        </w:rPr>
        <w:t>, and these might operate directly</w:t>
      </w:r>
      <w:r w:rsidRPr="002C0E6C">
        <w:rPr>
          <w:sz w:val="20"/>
          <w:szCs w:val="20"/>
        </w:rPr>
        <w:t xml:space="preserve"> or indirect</w:t>
      </w:r>
      <w:r>
        <w:rPr>
          <w:sz w:val="20"/>
          <w:szCs w:val="20"/>
        </w:rPr>
        <w:t>ly</w:t>
      </w:r>
      <w:r w:rsidRPr="002C0E6C">
        <w:rPr>
          <w:sz w:val="20"/>
          <w:szCs w:val="20"/>
        </w:rPr>
        <w:t xml:space="preserve"> via other chronic diseases.</w:t>
      </w:r>
      <w:r>
        <w:rPr>
          <w:sz w:val="20"/>
          <w:szCs w:val="20"/>
        </w:rPr>
        <w:t xml:space="preserve"> </w:t>
      </w:r>
      <w:r w:rsidR="0072697E" w:rsidRPr="0072697E">
        <w:rPr>
          <w:sz w:val="20"/>
          <w:szCs w:val="20"/>
        </w:rPr>
        <w:t>Aging is associated with higher levels of oxidants and free radicals w</w:t>
      </w:r>
      <w:r w:rsidR="00831AF8">
        <w:rPr>
          <w:sz w:val="20"/>
          <w:szCs w:val="20"/>
        </w:rPr>
        <w:t>hich in excess lead</w:t>
      </w:r>
      <w:r w:rsidR="0072697E" w:rsidRPr="0072697E">
        <w:rPr>
          <w:sz w:val="20"/>
          <w:szCs w:val="20"/>
        </w:rPr>
        <w:t xml:space="preserve"> to oxidative stress which is detrimental to cell function</w:t>
      </w:r>
      <w:r w:rsidR="003547E5">
        <w:rPr>
          <w:sz w:val="20"/>
          <w:szCs w:val="20"/>
        </w:rPr>
        <w:fldChar w:fldCharType="begin"/>
      </w:r>
      <w:r w:rsidR="004A1923">
        <w:rPr>
          <w:sz w:val="20"/>
          <w:szCs w:val="20"/>
        </w:rPr>
        <w:instrText xml:space="preserve"> ADDIN EN.CITE &lt;EndNote&gt;&lt;Cite ExcludeYear="1"&gt;&lt;Author&gt;Pham-Huy&lt;/Author&gt;&lt;Year&gt;2008&lt;/Year&gt;&lt;RecNum&gt;314&lt;/RecNum&gt;&lt;DisplayText&gt;[35]&lt;/DisplayText&gt;&lt;record&gt;&lt;rec-number&gt;314&lt;/rec-number&gt;&lt;foreign-keys&gt;&lt;key app="EN" db-id="0rrsd9r9pddxw6etpes5ea2gp02z0t9wttz5" timestamp="1509633779"&gt;314&lt;/key&gt;&lt;/foreign-keys&gt;&lt;ref-type name="Journal Article"&gt;17&lt;/ref-type&gt;&lt;contributors&gt;&lt;authors&gt;&lt;author&gt;Pham-Huy, L. A.&lt;/author&gt;&lt;author&gt;He, H.&lt;/author&gt;&lt;author&gt;Pham-Huy, C.&lt;/author&gt;&lt;/authors&gt;&lt;/contributors&gt;&lt;auth-address&gt;Department of Pharmacy, Lucile Salter Packard Children&amp;apos;s Hospital, Stanford University Medical Center, Palo Alto, CA, USA;&lt;/auth-address&gt;&lt;titles&gt;&lt;title&gt;Free radicals, antioxidants in disease and health&lt;/title&gt;&lt;secondary-title&gt;Int J Biomed Sci&lt;/secondary-title&gt;&lt;/titles&gt;&lt;periodical&gt;&lt;full-title&gt;Int J Biomed Sci&lt;/full-title&gt;&lt;/periodical&gt;&lt;pages&gt;89-96&lt;/pages&gt;&lt;volume&gt;4&lt;/volume&gt;&lt;number&gt;2&lt;/number&gt;&lt;keywords&gt;&lt;keyword&gt;antioxidants&lt;/keyword&gt;&lt;keyword&gt;beneficial effects&lt;/keyword&gt;&lt;keyword&gt;deleterious effects&lt;/keyword&gt;&lt;keyword&gt;diseases&lt;/keyword&gt;&lt;keyword&gt;free radicals&lt;/keyword&gt;&lt;keyword&gt;health&lt;/keyword&gt;&lt;keyword&gt;oxidative stress&lt;/keyword&gt;&lt;/keywords&gt;&lt;dates&gt;&lt;year&gt;2008&lt;/year&gt;&lt;pub-dates&gt;&lt;date&gt;Jun&lt;/date&gt;&lt;/pub-dates&gt;&lt;/dates&gt;&lt;isbn&gt;1550-9702 (Print)&amp;#xD;1550-9702 (Linking)&lt;/isbn&gt;&lt;accession-num&gt;23675073&lt;/accession-num&gt;&lt;urls&gt;&lt;related-urls&gt;&lt;url&gt;https://www.ncbi.nlm.nih.gov/pubmed/23675073&lt;/url&gt;&lt;/related-urls&gt;&lt;/urls&gt;&lt;custom2&gt;PMC3614697&lt;/custom2&gt;&lt;/record&gt;&lt;/Cite&gt;&lt;/EndNote&gt;</w:instrText>
      </w:r>
      <w:r w:rsidR="003547E5">
        <w:rPr>
          <w:sz w:val="20"/>
          <w:szCs w:val="20"/>
        </w:rPr>
        <w:fldChar w:fldCharType="separate"/>
      </w:r>
      <w:r w:rsidR="004A1923">
        <w:rPr>
          <w:noProof/>
          <w:sz w:val="20"/>
          <w:szCs w:val="20"/>
        </w:rPr>
        <w:t>[35]</w:t>
      </w:r>
      <w:r w:rsidR="003547E5">
        <w:rPr>
          <w:sz w:val="20"/>
          <w:szCs w:val="20"/>
        </w:rPr>
        <w:fldChar w:fldCharType="end"/>
      </w:r>
      <w:r w:rsidR="0072697E" w:rsidRPr="0072697E">
        <w:rPr>
          <w:sz w:val="20"/>
          <w:szCs w:val="20"/>
        </w:rPr>
        <w:t xml:space="preserve"> and can promote inflammation.</w:t>
      </w:r>
      <w:r w:rsidR="003547E5">
        <w:rPr>
          <w:sz w:val="20"/>
          <w:szCs w:val="20"/>
        </w:rPr>
        <w:fldChar w:fldCharType="begin"/>
      </w:r>
      <w:r w:rsidR="004A1923">
        <w:rPr>
          <w:sz w:val="20"/>
          <w:szCs w:val="20"/>
        </w:rPr>
        <w:instrText xml:space="preserve"> ADDIN EN.CITE &lt;EndNote&gt;&lt;Cite ExcludeYear="1"&gt;&lt;Author&gt;Vitale&lt;/Author&gt;&lt;Year&gt;2013&lt;/Year&gt;&lt;RecNum&gt;315&lt;/RecNum&gt;&lt;DisplayText&gt;[36]&lt;/DisplayText&gt;&lt;record&gt;&lt;rec-number&gt;315&lt;/rec-number&gt;&lt;foreign-keys&gt;&lt;key app="EN" db-id="0rrsd9r9pddxw6etpes5ea2gp02z0t9wttz5" timestamp="1509633849"&gt;315&lt;/key&gt;&lt;/foreign-keys&gt;&lt;ref-type name="Journal Article"&gt;17&lt;/ref-type&gt;&lt;contributors&gt;&lt;authors&gt;&lt;author&gt;Vitale, G.&lt;/author&gt;&lt;author&gt;Salvioli, S.&lt;/author&gt;&lt;author&gt;Franceschi, C.&lt;/author&gt;&lt;/authors&gt;&lt;/contributors&gt;&lt;auth-address&gt;Department of Clinical Sciences and Community Health, University of Milan, Istituto Auxologico Italiano IRCCS, Via Zucchi 18, Cusano Milanino (MI) 20095, Italy.&lt;/auth-address&gt;&lt;titles&gt;&lt;title&gt;Oxidative stress and the ageing endocrine system&lt;/title&gt;&lt;secondary-title&gt;Nat Rev Endocrinol&lt;/secondary-title&gt;&lt;/titles&gt;&lt;periodical&gt;&lt;full-title&gt;Nature Reviews: Endocrinology&lt;/full-title&gt;&lt;abbr-1&gt;Nat. Rev. Endocrinol.&lt;/abbr-1&gt;&lt;abbr-2&gt;Nat Rev Endocrinol&lt;/abbr-2&gt;&lt;/periodical&gt;&lt;pages&gt;228-40&lt;/pages&gt;&lt;volume&gt;9&lt;/volume&gt;&lt;number&gt;4&lt;/number&gt;&lt;keywords&gt;&lt;keyword&gt;Aging/*physiology&lt;/keyword&gt;&lt;keyword&gt;Endocrine System/*metabolism&lt;/keyword&gt;&lt;keyword&gt;Humans&lt;/keyword&gt;&lt;keyword&gt;Oxidative Stress/*physiology&lt;/keyword&gt;&lt;keyword&gt;Reactive Oxygen Species/metabolism/radiation effects&lt;/keyword&gt;&lt;/keywords&gt;&lt;dates&gt;&lt;year&gt;2013&lt;/year&gt;&lt;pub-dates&gt;&lt;date&gt;Apr&lt;/date&gt;&lt;/pub-dates&gt;&lt;/dates&gt;&lt;isbn&gt;1759-5037 (Electronic)&amp;#xD;1759-5029 (Linking)&lt;/isbn&gt;&lt;accession-num&gt;23438835&lt;/accession-num&gt;&lt;urls&gt;&lt;related-urls&gt;&lt;url&gt;https://www.ncbi.nlm.nih.gov/pubmed/23438835&lt;/url&gt;&lt;/related-urls&gt;&lt;/urls&gt;&lt;electronic-resource-num&gt;10.1038/nrendo.2013.29&lt;/electronic-resource-num&gt;&lt;/record&gt;&lt;/Cite&gt;&lt;/EndNote&gt;</w:instrText>
      </w:r>
      <w:r w:rsidR="003547E5">
        <w:rPr>
          <w:sz w:val="20"/>
          <w:szCs w:val="20"/>
        </w:rPr>
        <w:fldChar w:fldCharType="separate"/>
      </w:r>
      <w:r w:rsidR="004A1923">
        <w:rPr>
          <w:noProof/>
          <w:sz w:val="20"/>
          <w:szCs w:val="20"/>
        </w:rPr>
        <w:t>[36]</w:t>
      </w:r>
      <w:r w:rsidR="003547E5">
        <w:rPr>
          <w:sz w:val="20"/>
          <w:szCs w:val="20"/>
        </w:rPr>
        <w:fldChar w:fldCharType="end"/>
      </w:r>
      <w:r w:rsidR="0072697E" w:rsidRPr="0072697E">
        <w:rPr>
          <w:sz w:val="20"/>
          <w:szCs w:val="20"/>
        </w:rPr>
        <w:t xml:space="preserve"> </w:t>
      </w:r>
      <w:r w:rsidR="003547E5">
        <w:rPr>
          <w:sz w:val="20"/>
          <w:szCs w:val="20"/>
        </w:rPr>
        <w:fldChar w:fldCharType="begin"/>
      </w:r>
      <w:r w:rsidR="004A1923">
        <w:rPr>
          <w:sz w:val="20"/>
          <w:szCs w:val="20"/>
        </w:rPr>
        <w:instrText xml:space="preserve"> ADDIN EN.CITE &lt;EndNote&gt;&lt;Cite ExcludeYear="1"&gt;&lt;Author&gt;Pham-Huy&lt;/Author&gt;&lt;Year&gt;2008&lt;/Year&gt;&lt;RecNum&gt;314&lt;/RecNum&gt;&lt;DisplayText&gt;[35]&lt;/DisplayText&gt;&lt;record&gt;&lt;rec-number&gt;314&lt;/rec-number&gt;&lt;foreign-keys&gt;&lt;key app="EN" db-id="0rrsd9r9pddxw6etpes5ea2gp02z0t9wttz5" timestamp="1509633779"&gt;314&lt;/key&gt;&lt;/foreign-keys&gt;&lt;ref-type name="Journal Article"&gt;17&lt;/ref-type&gt;&lt;contributors&gt;&lt;authors&gt;&lt;author&gt;Pham-Huy, L. A.&lt;/author&gt;&lt;author&gt;He, H.&lt;/author&gt;&lt;author&gt;Pham-Huy, C.&lt;/author&gt;&lt;/authors&gt;&lt;/contributors&gt;&lt;auth-address&gt;Department of Pharmacy, Lucile Salter Packard Children&amp;apos;s Hospital, Stanford University Medical Center, Palo Alto, CA, USA;&lt;/auth-address&gt;&lt;titles&gt;&lt;title&gt;Free radicals, antioxidants in disease and health&lt;/title&gt;&lt;secondary-title&gt;Int J Biomed Sci&lt;/secondary-title&gt;&lt;/titles&gt;&lt;periodical&gt;&lt;full-title&gt;Int J Biomed Sci&lt;/full-title&gt;&lt;/periodical&gt;&lt;pages&gt;89-96&lt;/pages&gt;&lt;volume&gt;4&lt;/volume&gt;&lt;number&gt;2&lt;/number&gt;&lt;keywords&gt;&lt;keyword&gt;antioxidants&lt;/keyword&gt;&lt;keyword&gt;beneficial effects&lt;/keyword&gt;&lt;keyword&gt;deleterious effects&lt;/keyword&gt;&lt;keyword&gt;diseases&lt;/keyword&gt;&lt;keyword&gt;free radicals&lt;/keyword&gt;&lt;keyword&gt;health&lt;/keyword&gt;&lt;keyword&gt;oxidative stress&lt;/keyword&gt;&lt;/keywords&gt;&lt;dates&gt;&lt;year&gt;2008&lt;/year&gt;&lt;pub-dates&gt;&lt;date&gt;Jun&lt;/date&gt;&lt;/pub-dates&gt;&lt;/dates&gt;&lt;isbn&gt;1550-9702 (Print)&amp;#xD;1550-9702 (Linking)&lt;/isbn&gt;&lt;accession-num&gt;23675073&lt;/accession-num&gt;&lt;urls&gt;&lt;related-urls&gt;&lt;url&gt;https://www.ncbi.nlm.nih.gov/pubmed/23675073&lt;/url&gt;&lt;/related-urls&gt;&lt;/urls&gt;&lt;custom2&gt;PMC3614697&lt;/custom2&gt;&lt;/record&gt;&lt;/Cite&gt;&lt;/EndNote&gt;</w:instrText>
      </w:r>
      <w:r w:rsidR="003547E5">
        <w:rPr>
          <w:sz w:val="20"/>
          <w:szCs w:val="20"/>
        </w:rPr>
        <w:fldChar w:fldCharType="separate"/>
      </w:r>
      <w:r w:rsidR="004A1923">
        <w:rPr>
          <w:noProof/>
          <w:sz w:val="20"/>
          <w:szCs w:val="20"/>
        </w:rPr>
        <w:t>[35]</w:t>
      </w:r>
      <w:r w:rsidR="003547E5">
        <w:rPr>
          <w:sz w:val="20"/>
          <w:szCs w:val="20"/>
        </w:rPr>
        <w:fldChar w:fldCharType="end"/>
      </w:r>
      <w:r w:rsidR="00A37FF4">
        <w:rPr>
          <w:sz w:val="20"/>
          <w:szCs w:val="20"/>
        </w:rPr>
        <w:t xml:space="preserve"> </w:t>
      </w:r>
      <w:r w:rsidR="002C1A09" w:rsidRPr="002C1A09">
        <w:rPr>
          <w:sz w:val="20"/>
          <w:szCs w:val="20"/>
        </w:rPr>
        <w:t>Berries, fruits, nuts, chocolate, vegetables and also some legumes and wholegrains are good dietary sources of antioxidants</w:t>
      </w:r>
      <w:r w:rsidR="00B57ED4">
        <w:rPr>
          <w:sz w:val="20"/>
          <w:szCs w:val="20"/>
        </w:rPr>
        <w:t>,</w:t>
      </w:r>
      <w:r w:rsidR="003547E5">
        <w:rPr>
          <w:sz w:val="20"/>
          <w:szCs w:val="20"/>
        </w:rPr>
        <w:fldChar w:fldCharType="begin">
          <w:fldData xml:space="preserve">PEVuZE5vdGU+PENpdGUgRXhjbHVkZVllYXI9IjEiPjxBdXRob3I+Q2FybHNlbjwvQXV0aG9yPjxZ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</w:fldData>
        </w:fldChar>
      </w:r>
      <w:r w:rsidR="004A1923">
        <w:rPr>
          <w:sz w:val="20"/>
          <w:szCs w:val="20"/>
        </w:rPr>
        <w:instrText xml:space="preserve"> ADDIN EN.CITE </w:instrText>
      </w:r>
      <w:r w:rsidR="004A1923">
        <w:rPr>
          <w:sz w:val="20"/>
          <w:szCs w:val="20"/>
        </w:rPr>
        <w:fldChar w:fldCharType="begin">
          <w:fldData xml:space="preserve">PEVuZE5vdGU+PENpdGUgRXhjbHVkZVllYXI9IjEiPjxBdXRob3I+Q2FybHNlbjwvQXV0aG9yPjxZ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</w:fldData>
        </w:fldChar>
      </w:r>
      <w:r w:rsidR="004A1923">
        <w:rPr>
          <w:sz w:val="20"/>
          <w:szCs w:val="20"/>
        </w:rPr>
        <w:instrText xml:space="preserve"> ADDIN EN.CITE.DATA </w:instrText>
      </w:r>
      <w:r w:rsidR="004A1923">
        <w:rPr>
          <w:sz w:val="20"/>
          <w:szCs w:val="20"/>
        </w:rPr>
      </w:r>
      <w:r w:rsidR="004A1923">
        <w:rPr>
          <w:sz w:val="20"/>
          <w:szCs w:val="20"/>
        </w:rPr>
        <w:fldChar w:fldCharType="end"/>
      </w:r>
      <w:r w:rsidR="003547E5">
        <w:rPr>
          <w:sz w:val="20"/>
          <w:szCs w:val="20"/>
        </w:rPr>
      </w:r>
      <w:r w:rsidR="003547E5">
        <w:rPr>
          <w:sz w:val="20"/>
          <w:szCs w:val="20"/>
        </w:rPr>
        <w:fldChar w:fldCharType="separate"/>
      </w:r>
      <w:r w:rsidR="004A1923">
        <w:rPr>
          <w:noProof/>
          <w:sz w:val="20"/>
          <w:szCs w:val="20"/>
        </w:rPr>
        <w:t>[37]</w:t>
      </w:r>
      <w:r w:rsidR="003547E5">
        <w:rPr>
          <w:sz w:val="20"/>
          <w:szCs w:val="20"/>
        </w:rPr>
        <w:fldChar w:fldCharType="end"/>
      </w:r>
      <w:r w:rsidR="002C1A09">
        <w:rPr>
          <w:sz w:val="20"/>
          <w:szCs w:val="20"/>
        </w:rPr>
        <w:t xml:space="preserve"> </w:t>
      </w:r>
      <w:r w:rsidR="00B57ED4">
        <w:rPr>
          <w:sz w:val="20"/>
          <w:szCs w:val="20"/>
        </w:rPr>
        <w:t>and both h</w:t>
      </w:r>
      <w:r w:rsidR="002C1A09" w:rsidRPr="002C1A09">
        <w:rPr>
          <w:sz w:val="20"/>
          <w:szCs w:val="20"/>
        </w:rPr>
        <w:t xml:space="preserve">igher intakes </w:t>
      </w:r>
      <w:r w:rsidR="00B57ED4">
        <w:rPr>
          <w:sz w:val="20"/>
          <w:szCs w:val="20"/>
        </w:rPr>
        <w:t xml:space="preserve">and plasma levels </w:t>
      </w:r>
      <w:r w:rsidR="002C1A09" w:rsidRPr="002C1A09">
        <w:rPr>
          <w:sz w:val="20"/>
          <w:szCs w:val="20"/>
        </w:rPr>
        <w:t>of antioxidants have been found to be positively associated with various measures of physical performance and strength.</w:t>
      </w:r>
      <w:r w:rsidR="003547E5">
        <w:rPr>
          <w:sz w:val="20"/>
          <w:szCs w:val="20"/>
        </w:rPr>
        <w:fldChar w:fldCharType="begin"/>
      </w:r>
      <w:r w:rsidR="004A1923">
        <w:rPr>
          <w:sz w:val="20"/>
          <w:szCs w:val="20"/>
        </w:rPr>
        <w:instrText xml:space="preserve"> ADDIN EN.CITE &lt;EndNote&gt;&lt;Cite ExcludeYear="1"&gt;&lt;Author&gt;Cesari&lt;/Author&gt;&lt;Year&gt;2004&lt;/Year&gt;&lt;RecNum&gt;318&lt;/RecNum&gt;&lt;DisplayText&gt;[38]&lt;/DisplayText&gt;&lt;record&gt;&lt;rec-number&gt;318&lt;/rec-number&gt;&lt;foreign-keys&gt;&lt;key app="EN" db-id="0rrsd9r9pddxw6etpes5ea2gp02z0t9wttz5" timestamp="1509634077"&gt;318&lt;/key&gt;&lt;/foreign-keys&gt;&lt;ref-type name="Journal Article"&gt;17&lt;/ref-type&gt;&lt;contributors&gt;&lt;authors&gt;&lt;author&gt;Cesari, M.&lt;/author&gt;&lt;author&gt;Pahor, M.&lt;/author&gt;&lt;author&gt;Bartali, B.&lt;/author&gt;&lt;author&gt;Cherubini, A.&lt;/author&gt;&lt;author&gt;Penninx, B. W.&lt;/author&gt;&lt;author&gt;Williams, G. R.&lt;/author&gt;&lt;author&gt;Atkinson, H.&lt;/author&gt;&lt;author&gt;Martin, A.&lt;/author&gt;&lt;author&gt;Guralnik, J. M.&lt;/author&gt;&lt;author&gt;Ferrucci, L.&lt;/author&gt;&lt;/authors&gt;&lt;/contributors&gt;&lt;auth-address&gt;Sticht Center on Aging, Wake Forest University Health Sciences, Winston-Salem, NC 27157, USA. mcesari@wfubmc.edu&lt;/auth-address&gt;&lt;titles&gt;&lt;title&gt;Antioxidants and physical performance in elderly persons: the Invecchiare in Chianti (InCHIANTI) study&lt;/title&gt;&lt;secondary-title&gt;Am J Clin Nutr&lt;/secondary-title&gt;&lt;/titles&gt;&lt;periodical&gt;&lt;full-title&gt;American Journal of Clinical Nutrition&lt;/full-title&gt;&lt;abbr-1&gt;Am. J. Clin. Nutr.&lt;/abbr-1&gt;&lt;abbr-2&gt;Am J Clin Nutr&lt;/abbr-2&gt;&lt;/periodical&gt;&lt;pages&gt;289-94&lt;/pages&gt;&lt;volume&gt;79&lt;/volume&gt;&lt;number&gt;2&lt;/number&gt;&lt;keywords&gt;&lt;keyword&gt;Aged&lt;/keyword&gt;&lt;keyword&gt;Antioxidants/*administration &amp;amp; dosage/pharmacology&lt;/keyword&gt;&lt;keyword&gt;Body Mass Index&lt;/keyword&gt;&lt;keyword&gt;*Diet&lt;/keyword&gt;&lt;keyword&gt;Female&lt;/keyword&gt;&lt;keyword&gt;*Geriatric Assessment&lt;/keyword&gt;&lt;keyword&gt;Humans&lt;/keyword&gt;&lt;keyword&gt;Italy&lt;/keyword&gt;&lt;keyword&gt;Male&lt;/keyword&gt;&lt;keyword&gt;Motor Activity/*drug effects&lt;/keyword&gt;&lt;keyword&gt;Vitamins/administration &amp;amp; dosage/blood&lt;/keyword&gt;&lt;/keywords&gt;&lt;dates&gt;&lt;year&gt;2004&lt;/year&gt;&lt;pub-dates&gt;&lt;date&gt;Feb&lt;/date&gt;&lt;/pub-dates&gt;&lt;/dates&gt;&lt;isbn&gt;0002-9165 (Print)&amp;#xD;0002-9165 (Linking)&lt;/isbn&gt;&lt;accession-num&gt;14749236&lt;/accession-num&gt;&lt;urls&gt;&lt;related-urls&gt;&lt;url&gt;https://www.ncbi.nlm.nih.gov/pubmed/14749236&lt;/url&gt;&lt;/related-urls&gt;&lt;/urls&gt;&lt;/record&gt;&lt;/Cite&gt;&lt;/EndNote&gt;</w:instrText>
      </w:r>
      <w:r w:rsidR="003547E5">
        <w:rPr>
          <w:sz w:val="20"/>
          <w:szCs w:val="20"/>
        </w:rPr>
        <w:fldChar w:fldCharType="separate"/>
      </w:r>
      <w:r w:rsidR="004A1923">
        <w:rPr>
          <w:noProof/>
          <w:sz w:val="20"/>
          <w:szCs w:val="20"/>
        </w:rPr>
        <w:t>[38]</w:t>
      </w:r>
      <w:r w:rsidR="003547E5">
        <w:rPr>
          <w:sz w:val="20"/>
          <w:szCs w:val="20"/>
        </w:rPr>
        <w:fldChar w:fldCharType="end"/>
      </w:r>
      <w:r w:rsidR="002C1A09">
        <w:rPr>
          <w:sz w:val="20"/>
          <w:szCs w:val="20"/>
        </w:rPr>
        <w:t xml:space="preserve"> </w:t>
      </w:r>
      <w:r w:rsidR="00E10A1D" w:rsidRPr="00E10A1D">
        <w:rPr>
          <w:sz w:val="20"/>
          <w:szCs w:val="20"/>
        </w:rPr>
        <w:t>Fruit and v</w:t>
      </w:r>
      <w:r w:rsidR="00E10A1D">
        <w:rPr>
          <w:sz w:val="20"/>
          <w:szCs w:val="20"/>
        </w:rPr>
        <w:t>eg</w:t>
      </w:r>
      <w:r w:rsidR="00E10A1D" w:rsidRPr="00E10A1D">
        <w:rPr>
          <w:sz w:val="20"/>
          <w:szCs w:val="20"/>
        </w:rPr>
        <w:t>et</w:t>
      </w:r>
      <w:r w:rsidR="00E10A1D">
        <w:rPr>
          <w:sz w:val="20"/>
          <w:szCs w:val="20"/>
        </w:rPr>
        <w:t>a</w:t>
      </w:r>
      <w:r w:rsidR="00E10A1D" w:rsidRPr="00E10A1D">
        <w:rPr>
          <w:sz w:val="20"/>
          <w:szCs w:val="20"/>
        </w:rPr>
        <w:t>bles have been demonstrated to influence antioxidant pathways, the immune system and cholesterol and steroid hormone concentrations and metabolism.</w:t>
      </w:r>
      <w:r w:rsidR="003547E5">
        <w:rPr>
          <w:sz w:val="20"/>
          <w:szCs w:val="20"/>
        </w:rPr>
        <w:fldChar w:fldCharType="begin"/>
      </w:r>
      <w:r w:rsidR="004A1923">
        <w:rPr>
          <w:sz w:val="20"/>
          <w:szCs w:val="20"/>
        </w:rPr>
        <w:instrText xml:space="preserve"> ADDIN EN.CITE &lt;EndNote&gt;&lt;Cite&gt;&lt;Author&gt;Lampe&lt;/Author&gt;&lt;Year&gt;1999&lt;/Year&gt;&lt;RecNum&gt;316&lt;/RecNum&gt;&lt;DisplayText&gt;[39]&lt;/DisplayText&gt;&lt;record&gt;&lt;rec-number&gt;316&lt;/rec-number&gt;&lt;foreign-keys&gt;&lt;key app="EN" db-id="0rrsd9r9pddxw6etpes5ea2gp02z0t9wttz5" timestamp="1509633942"&gt;316&lt;/key&gt;&lt;/foreign-keys&gt;&lt;ref-type name="Journal Article"&gt;17&lt;/ref-type&gt;&lt;contributors&gt;&lt;authors&gt;&lt;author&gt;Lampe, J. W.&lt;/author&gt;&lt;/authors&gt;&lt;/contributors&gt;&lt;auth-address&gt;Cancer Prevention Research Program, the Fred Hutchinson Cancer Research Center, Seattle, WA 98109-1024, USA. jlampe@fhcrc.org&lt;/auth-address&gt;&lt;titles&gt;&lt;title&gt;Health effects of vegetables and fruit: assessing mechanisms of action in human experimental studies&lt;/title&gt;&lt;secondary-title&gt;Am J Clin Nutr&lt;/secondary-title&gt;&lt;/titles&gt;&lt;periodical&gt;&lt;full-title&gt;American Journal of Clinical Nutrition&lt;/full-title&gt;&lt;abbr-1&gt;Am. J. Clin. Nutr.&lt;/abbr-1&gt;&lt;abbr-2&gt;Am J Clin Nutr&lt;/abbr-2&gt;&lt;/periodical&gt;&lt;pages&gt;475S-490S&lt;/pages&gt;&lt;volume&gt;70&lt;/volume&gt;&lt;number&gt;3 Suppl&lt;/number&gt;&lt;keywords&gt;&lt;keyword&gt;Antioxidants/therapeutic use&lt;/keyword&gt;&lt;keyword&gt;Biomarkers&lt;/keyword&gt;&lt;keyword&gt;Cholesterol/metabolism&lt;/keyword&gt;&lt;keyword&gt;*Diet&lt;/keyword&gt;&lt;keyword&gt;Diet, Vegetarian&lt;/keyword&gt;&lt;keyword&gt;Epidemiologic Methods&lt;/keyword&gt;&lt;keyword&gt;Fruit/chemistry/*therapeutic use&lt;/keyword&gt;&lt;keyword&gt;Humans&lt;/keyword&gt;&lt;keyword&gt;*Phytotherapy&lt;/keyword&gt;&lt;keyword&gt;Platelet Aggregation&lt;/keyword&gt;&lt;keyword&gt;Primary Prevention&lt;/keyword&gt;&lt;keyword&gt;Randomized Controlled Trials as Topic&lt;/keyword&gt;&lt;keyword&gt;Vegetables/chemistry/*therapeutic use&lt;/keyword&gt;&lt;/keywords&gt;&lt;dates&gt;&lt;year&gt;1999&lt;/year&gt;&lt;pub-dates&gt;&lt;date&gt;Sep&lt;/date&gt;&lt;/pub-dates&gt;&lt;/dates&gt;&lt;isbn&gt;0002-9165 (Print)&amp;#xD;0002-9165 (Linking)&lt;/isbn&gt;&lt;accession-num&gt;10479220&lt;/accession-num&gt;&lt;urls&gt;&lt;related-urls&gt;&lt;url&gt;https://www.ncbi.nlm.nih.gov/pubmed/10479220&lt;/url&gt;&lt;/related-urls&gt;&lt;/urls&gt;&lt;/record&gt;&lt;/Cite&gt;&lt;/EndNote&gt;</w:instrText>
      </w:r>
      <w:r w:rsidR="003547E5">
        <w:rPr>
          <w:sz w:val="20"/>
          <w:szCs w:val="20"/>
        </w:rPr>
        <w:fldChar w:fldCharType="separate"/>
      </w:r>
      <w:r w:rsidR="004A1923">
        <w:rPr>
          <w:noProof/>
          <w:sz w:val="20"/>
          <w:szCs w:val="20"/>
        </w:rPr>
        <w:t>[39]</w:t>
      </w:r>
      <w:r w:rsidR="003547E5">
        <w:rPr>
          <w:sz w:val="20"/>
          <w:szCs w:val="20"/>
        </w:rPr>
        <w:fldChar w:fldCharType="end"/>
      </w:r>
      <w:r w:rsidR="00E10A1D" w:rsidRPr="00E10A1D">
        <w:rPr>
          <w:sz w:val="20"/>
          <w:szCs w:val="20"/>
        </w:rPr>
        <w:t xml:space="preserve"> </w:t>
      </w:r>
      <w:r w:rsidR="00E10A1D">
        <w:rPr>
          <w:sz w:val="20"/>
          <w:szCs w:val="20"/>
        </w:rPr>
        <w:t>Polyunsaturated and</w:t>
      </w:r>
      <w:r w:rsidR="002C1A09" w:rsidRPr="002C1A09">
        <w:rPr>
          <w:sz w:val="20"/>
          <w:szCs w:val="20"/>
        </w:rPr>
        <w:t xml:space="preserve"> monounsaturated fat</w:t>
      </w:r>
      <w:r w:rsidR="009C145A">
        <w:rPr>
          <w:sz w:val="20"/>
          <w:szCs w:val="20"/>
        </w:rPr>
        <w:t xml:space="preserve">ty acids </w:t>
      </w:r>
      <w:r w:rsidR="00B90843">
        <w:rPr>
          <w:sz w:val="20"/>
          <w:szCs w:val="20"/>
        </w:rPr>
        <w:t>have cholesterol lowering effects</w:t>
      </w:r>
      <w:r w:rsidR="009C145A">
        <w:rPr>
          <w:sz w:val="20"/>
          <w:szCs w:val="20"/>
        </w:rPr>
        <w:t>,</w:t>
      </w:r>
      <w:r w:rsidR="003547E5">
        <w:rPr>
          <w:sz w:val="20"/>
          <w:szCs w:val="20"/>
        </w:rPr>
        <w:fldChar w:fldCharType="begin"/>
      </w:r>
      <w:r w:rsidR="004A1923">
        <w:rPr>
          <w:sz w:val="20"/>
          <w:szCs w:val="20"/>
        </w:rPr>
        <w:instrText xml:space="preserve"> ADDIN EN.CITE &lt;EndNote&gt;&lt;Cite&gt;&lt;Author&gt;Mensink&lt;/Author&gt;&lt;Year&gt;2003&lt;/Year&gt;&lt;RecNum&gt;324&lt;/RecNum&gt;&lt;DisplayText&gt;[40]&lt;/DisplayText&gt;&lt;record&gt;&lt;rec-number&gt;324&lt;/rec-number&gt;&lt;foreign-keys&gt;&lt;key app="EN" db-id="0rrsd9r9pddxw6etpes5ea2gp02z0t9wttz5" timestamp="1513002904"&gt;324&lt;/key&gt;&lt;/foreign-keys&gt;&lt;ref-type name="Journal Article"&gt;17&lt;/ref-type&gt;&lt;contributors&gt;&lt;authors&gt;&lt;author&gt;Mensink, R. P.&lt;/author&gt;&lt;author&gt;Zock, P. L.&lt;/author&gt;&lt;author&gt;Kester, A. D.&lt;/author&gt;&lt;author&gt;Katan, M. B.&lt;/author&gt;&lt;/authors&gt;&lt;/contributors&gt;&lt;auth-address&gt;Department of Human Biology, Maastricht University, Maastricht, Netherlands. r.mensink@hb.unimaas.nl&lt;/auth-address&gt;&lt;titles&gt;&lt;title&gt;Effects of dietary fatty acids and carbohydrates on the ratio of serum total to HDL cholesterol and on serum lipids and apolipoproteins: a meta-analysis of 60 controlled trials&lt;/title&gt;&lt;secondary-title&gt;Am J Clin Nutr&lt;/secondary-title&gt;&lt;/titles&gt;&lt;periodical&gt;&lt;full-title&gt;American Journal of Clinical Nutrition&lt;/full-title&gt;&lt;abbr-1&gt;Am. J. Clin. Nutr.&lt;/abbr-1&gt;&lt;abbr-2&gt;Am J Clin Nutr&lt;/abbr-2&gt;&lt;/periodical&gt;&lt;pages&gt;1146-55&lt;/pages&gt;&lt;volume&gt;77&lt;/volume&gt;&lt;number&gt;5&lt;/number&gt;&lt;keywords&gt;&lt;keyword&gt;Adult&lt;/keyword&gt;&lt;keyword&gt;Biomarkers/blood&lt;/keyword&gt;&lt;keyword&gt;Cardiovascular Diseases/*blood/etiology&lt;/keyword&gt;&lt;keyword&gt;Cholesterol/*blood&lt;/keyword&gt;&lt;keyword&gt;Cholesterol, HDL/blood/*drug effects&lt;/keyword&gt;&lt;keyword&gt;Dietary Carbohydrates/administration &amp;amp; dosage/*pharmacology&lt;/keyword&gt;&lt;keyword&gt;Fatty Acids/administration &amp;amp; dosage/chemistry/*pharmacology&lt;/keyword&gt;&lt;keyword&gt;Fatty Acids, Unsaturated/administration &amp;amp; dosage/pharmacology&lt;/keyword&gt;&lt;keyword&gt;Female&lt;/keyword&gt;&lt;keyword&gt;Humans&lt;/keyword&gt;&lt;keyword&gt;Isomerism&lt;/keyword&gt;&lt;keyword&gt;Lipoproteins/blood&lt;/keyword&gt;&lt;keyword&gt;Male&lt;/keyword&gt;&lt;keyword&gt;Risk Factors&lt;/keyword&gt;&lt;/keywords&gt;&lt;dates&gt;&lt;year&gt;2003&lt;/year&gt;&lt;pub-dates&gt;&lt;date&gt;May&lt;/date&gt;&lt;/pub-dates&gt;&lt;/dates&gt;&lt;isbn&gt;0002-9165 (Print)&amp;#xD;0002-9165 (Linking)&lt;/isbn&gt;&lt;accession-num&gt;12716665&lt;/accession-num&gt;&lt;urls&gt;&lt;related-urls&gt;&lt;url&gt;https://www.ncbi.nlm.nih.gov/pubmed/12716665&lt;/url&gt;&lt;/related-urls&gt;&lt;/urls&gt;&lt;/record&gt;&lt;/Cite&gt;&lt;/EndNote&gt;</w:instrText>
      </w:r>
      <w:r w:rsidR="003547E5">
        <w:rPr>
          <w:sz w:val="20"/>
          <w:szCs w:val="20"/>
        </w:rPr>
        <w:fldChar w:fldCharType="separate"/>
      </w:r>
      <w:r w:rsidR="004A1923">
        <w:rPr>
          <w:noProof/>
          <w:sz w:val="20"/>
          <w:szCs w:val="20"/>
        </w:rPr>
        <w:t>[40]</w:t>
      </w:r>
      <w:r w:rsidR="003547E5">
        <w:rPr>
          <w:sz w:val="20"/>
          <w:szCs w:val="20"/>
        </w:rPr>
        <w:fldChar w:fldCharType="end"/>
      </w:r>
      <w:r w:rsidR="002A5362">
        <w:rPr>
          <w:sz w:val="20"/>
          <w:szCs w:val="20"/>
        </w:rPr>
        <w:t xml:space="preserve"> and </w:t>
      </w:r>
      <w:r w:rsidR="00D71A82">
        <w:rPr>
          <w:sz w:val="20"/>
          <w:szCs w:val="20"/>
        </w:rPr>
        <w:t xml:space="preserve">anti-inflammatory effects have been found for </w:t>
      </w:r>
      <w:r w:rsidR="002A5362">
        <w:rPr>
          <w:sz w:val="20"/>
          <w:szCs w:val="20"/>
        </w:rPr>
        <w:t xml:space="preserve">the </w:t>
      </w:r>
      <w:r w:rsidR="00D71A82">
        <w:rPr>
          <w:sz w:val="20"/>
          <w:szCs w:val="20"/>
        </w:rPr>
        <w:t>phenolic compounds in olive oil, omega-3 fatty acids in oily fish</w:t>
      </w:r>
      <w:r w:rsidR="003547E5">
        <w:rPr>
          <w:sz w:val="20"/>
          <w:szCs w:val="20"/>
        </w:rPr>
        <w:fldChar w:fldCharType="begin"/>
      </w:r>
      <w:r w:rsidR="004A1923">
        <w:rPr>
          <w:sz w:val="20"/>
          <w:szCs w:val="20"/>
        </w:rPr>
        <w:instrText xml:space="preserve"> ADDIN EN.CITE &lt;EndNote&gt;&lt;Cite ExcludeYear="1"&gt;&lt;Author&gt;Calder&lt;/Author&gt;&lt;Year&gt;2013&lt;/Year&gt;&lt;RecNum&gt;319&lt;/RecNum&gt;&lt;DisplayText&gt;[41]&lt;/DisplayText&gt;&lt;record&gt;&lt;rec-number&gt;319&lt;/rec-number&gt;&lt;foreign-keys&gt;&lt;key app="EN" db-id="0rrsd9r9pddxw6etpes5ea2gp02z0t9wttz5" timestamp="1509634235"&gt;319&lt;/key&gt;&lt;/foreign-keys&gt;&lt;ref-type name="Journal Article"&gt;17&lt;/ref-type&gt;&lt;contributors&gt;&lt;authors&gt;&lt;author&gt;Calder, P. C.&lt;/author&gt;&lt;/authors&gt;&lt;/contributors&gt;&lt;auth-address&gt;Human Development and Health Academic Unit, Faculty of Medicine, University of Southampton, MP887 Southampton General Hospital, Southampton, United Kingdom. pcc@soton.ac.uk&lt;/auth-address&gt;&lt;titles&gt;&lt;title&gt;Omega-3 polyunsaturated fatty acids and inflammatory processes: nutrition or pharmacology?&lt;/title&gt;&lt;secondary-title&gt;Br J Clin Pharmacol&lt;/secondary-title&gt;&lt;/titles&gt;&lt;periodical&gt;&lt;full-title&gt;British Journal of Clinical Pharmacology&lt;/full-title&gt;&lt;abbr-1&gt;Br. J. Clin. Pharmacol.&lt;/abbr-1&gt;&lt;abbr-2&gt;Br J Clin Pharmacol&lt;/abbr-2&gt;&lt;/periodical&gt;&lt;pages&gt;645-62&lt;/pages&gt;&lt;volume&gt;75&lt;/volume&gt;&lt;number&gt;3&lt;/number&gt;&lt;keywords&gt;&lt;keyword&gt;Adult&lt;/keyword&gt;&lt;keyword&gt;Animals&lt;/keyword&gt;&lt;keyword&gt;Anti-Inflammatory Agents/*pharmacology&lt;/keyword&gt;&lt;keyword&gt;Chemokines/*pharmacology&lt;/keyword&gt;&lt;keyword&gt;Clinical Trials as Topic&lt;/keyword&gt;&lt;keyword&gt;Dietary Supplements&lt;/keyword&gt;&lt;keyword&gt;Fatty Acids, Omega-3/*pharmacology&lt;/keyword&gt;&lt;keyword&gt;Fish Oils/pharmacology&lt;/keyword&gt;&lt;keyword&gt;*Functional Food&lt;/keyword&gt;&lt;keyword&gt;Humans&lt;/keyword&gt;&lt;keyword&gt;Inflammation/*drug therapy&lt;/keyword&gt;&lt;keyword&gt;Models, Animal&lt;/keyword&gt;&lt;/keywords&gt;&lt;dates&gt;&lt;year&gt;2013&lt;/year&gt;&lt;pub-dates&gt;&lt;date&gt;Mar&lt;/date&gt;&lt;/pub-dates&gt;&lt;/dates&gt;&lt;isbn&gt;1365-2125 (Electronic)&amp;#xD;0306-5251 (Linking)&lt;/isbn&gt;&lt;accession-num&gt;22765297&lt;/accession-num&gt;&lt;urls&gt;&lt;related-urls&gt;&lt;url&gt;https://www.ncbi.nlm.nih.gov/pubmed/22765297&lt;/url&gt;&lt;/related-urls&gt;&lt;/urls&gt;&lt;custom2&gt;PMC3575932&lt;/custom2&gt;&lt;electronic-resource-num&gt;10.1111/j.1365-2125.2012.04374.x&lt;/electronic-resource-num&gt;&lt;/record&gt;&lt;/Cite&gt;&lt;/EndNote&gt;</w:instrText>
      </w:r>
      <w:r w:rsidR="003547E5">
        <w:rPr>
          <w:sz w:val="20"/>
          <w:szCs w:val="20"/>
        </w:rPr>
        <w:fldChar w:fldCharType="separate"/>
      </w:r>
      <w:r w:rsidR="004A1923">
        <w:rPr>
          <w:noProof/>
          <w:sz w:val="20"/>
          <w:szCs w:val="20"/>
        </w:rPr>
        <w:t>[41]</w:t>
      </w:r>
      <w:r w:rsidR="003547E5">
        <w:rPr>
          <w:sz w:val="20"/>
          <w:szCs w:val="20"/>
        </w:rPr>
        <w:fldChar w:fldCharType="end"/>
      </w:r>
      <w:r w:rsidR="00D71A82">
        <w:rPr>
          <w:sz w:val="20"/>
          <w:szCs w:val="20"/>
        </w:rPr>
        <w:t xml:space="preserve"> and </w:t>
      </w:r>
      <w:r w:rsidR="003211BA">
        <w:rPr>
          <w:sz w:val="20"/>
          <w:szCs w:val="20"/>
        </w:rPr>
        <w:t>tocopherols in fruits, vegetables and nuts</w:t>
      </w:r>
      <w:r w:rsidR="00A213DE">
        <w:rPr>
          <w:sz w:val="20"/>
          <w:szCs w:val="20"/>
        </w:rPr>
        <w:t>.</w:t>
      </w:r>
      <w:r w:rsidR="003547E5">
        <w:rPr>
          <w:sz w:val="20"/>
          <w:szCs w:val="20"/>
        </w:rPr>
        <w:fldChar w:fldCharType="begin"/>
      </w:r>
      <w:r w:rsidR="004A1923">
        <w:rPr>
          <w:sz w:val="20"/>
          <w:szCs w:val="20"/>
        </w:rPr>
        <w:instrText xml:space="preserve"> ADDIN EN.CITE &lt;EndNote&gt;&lt;Cite ExcludeYear="1"&gt;&lt;Author&gt;Mathur&lt;/Author&gt;&lt;Year&gt;2015&lt;/Year&gt;&lt;RecNum&gt;320&lt;/RecNum&gt;&lt;DisplayText&gt;[42]&lt;/DisplayText&gt;&lt;record&gt;&lt;rec-number&gt;320&lt;/rec-number&gt;&lt;foreign-keys&gt;&lt;key app="EN" db-id="0rrsd9r9pddxw6etpes5ea2gp02z0t9wttz5" timestamp="1509634301"&gt;320&lt;/key&gt;&lt;/foreign-keys&gt;&lt;ref-type name="Journal Article"&gt;17&lt;/ref-type&gt;&lt;contributors&gt;&lt;authors&gt;&lt;author&gt;Mathur, P.&lt;/author&gt;&lt;author&gt;Ding, Z.&lt;/author&gt;&lt;author&gt;Saldeen, T.&lt;/author&gt;&lt;author&gt;Mehta, J. L.&lt;/author&gt;&lt;/authors&gt;&lt;/contributors&gt;&lt;auth-address&gt;Department of Cardiovascular Medicine, University of Arkansas for Medical Sciences and Central Arkansas Veterans Healthcare System, Little Rock, Arkansas.&lt;/auth-address&gt;&lt;titles&gt;&lt;title&gt;Tocopherols in the Prevention and Treatment of Atherosclerosis and Related Cardiovascular Disease&lt;/title&gt;&lt;secondary-title&gt;Clin Cardiol&lt;/secondary-title&gt;&lt;/titles&gt;&lt;periodical&gt;&lt;full-title&gt;Clinical Cardiology&lt;/full-title&gt;&lt;abbr-1&gt;Clin. Cardiol.&lt;/abbr-1&gt;&lt;abbr-2&gt;Clin Cardiol&lt;/abbr-2&gt;&lt;/periodical&gt;&lt;pages&gt;570-6&lt;/pages&gt;&lt;volume&gt;38&lt;/volume&gt;&lt;number&gt;9&lt;/number&gt;&lt;keywords&gt;&lt;keyword&gt;Animals&lt;/keyword&gt;&lt;keyword&gt;Antioxidants/adverse effects/*therapeutic use&lt;/keyword&gt;&lt;keyword&gt;Arteries/*drug effects/metabolism/pathology&lt;/keyword&gt;&lt;keyword&gt;Atherosclerosis/diagnosis/*drug therapy/metabolism/*prevention &amp;amp; control&lt;/keyword&gt;&lt;keyword&gt;Humans&lt;/keyword&gt;&lt;keyword&gt;Oxidative Stress/drug effects&lt;/keyword&gt;&lt;keyword&gt;Plaque, Atherosclerotic&lt;/keyword&gt;&lt;keyword&gt;Tocopherols/adverse effects/*therapeutic use&lt;/keyword&gt;&lt;keyword&gt;Treatment Outcome&lt;/keyword&gt;&lt;/keywords&gt;&lt;dates&gt;&lt;year&gt;2015&lt;/year&gt;&lt;pub-dates&gt;&lt;date&gt;Sep&lt;/date&gt;&lt;/pub-dates&gt;&lt;/dates&gt;&lt;isbn&gt;1932-8737 (Electronic)&amp;#xD;0160-9289 (Linking)&lt;/isbn&gt;&lt;accession-num&gt;26272221&lt;/accession-num&gt;&lt;urls&gt;&lt;related-urls&gt;&lt;url&gt;https://www.ncbi.nlm.nih.gov/pubmed/26272221&lt;/url&gt;&lt;/related-urls&gt;&lt;/urls&gt;&lt;electronic-resource-num&gt;10.1002/clc.22422&lt;/electronic-resource-num&gt;&lt;/record&gt;&lt;/Cite&gt;&lt;/EndNote&gt;</w:instrText>
      </w:r>
      <w:r w:rsidR="003547E5">
        <w:rPr>
          <w:sz w:val="20"/>
          <w:szCs w:val="20"/>
        </w:rPr>
        <w:fldChar w:fldCharType="separate"/>
      </w:r>
      <w:r w:rsidR="004A1923">
        <w:rPr>
          <w:noProof/>
          <w:sz w:val="20"/>
          <w:szCs w:val="20"/>
        </w:rPr>
        <w:t>[42]</w:t>
      </w:r>
      <w:r w:rsidR="003547E5">
        <w:rPr>
          <w:sz w:val="20"/>
          <w:szCs w:val="20"/>
        </w:rPr>
        <w:fldChar w:fldCharType="end"/>
      </w:r>
      <w:r w:rsidR="00A213DE">
        <w:rPr>
          <w:sz w:val="20"/>
          <w:szCs w:val="20"/>
        </w:rPr>
        <w:t xml:space="preserve"> The f</w:t>
      </w:r>
      <w:r w:rsidR="00A213DE" w:rsidRPr="00A213DE">
        <w:rPr>
          <w:sz w:val="20"/>
          <w:szCs w:val="20"/>
        </w:rPr>
        <w:t xml:space="preserve">ibre from increased wholegrain and fruit and vegetable intake improves glucose and lipid metabolism and insulin </w:t>
      </w:r>
      <w:r w:rsidR="00A213DE">
        <w:rPr>
          <w:sz w:val="20"/>
          <w:szCs w:val="20"/>
        </w:rPr>
        <w:t>sensitivity</w:t>
      </w:r>
      <w:r w:rsidR="00B57ED4">
        <w:rPr>
          <w:sz w:val="20"/>
          <w:szCs w:val="20"/>
        </w:rPr>
        <w:t>.</w:t>
      </w:r>
      <w:r w:rsidR="003547E5">
        <w:rPr>
          <w:sz w:val="20"/>
          <w:szCs w:val="20"/>
        </w:rPr>
        <w:fldChar w:fldCharType="begin"/>
      </w:r>
      <w:r w:rsidR="004A1923">
        <w:rPr>
          <w:sz w:val="20"/>
          <w:szCs w:val="20"/>
        </w:rPr>
        <w:instrText xml:space="preserve"> ADDIN EN.CITE &lt;EndNote&gt;&lt;Cite ExcludeYear="1"&gt;&lt;Author&gt;James&lt;/Author&gt;&lt;Year&gt;2003&lt;/Year&gt;&lt;RecNum&gt;321&lt;/RecNum&gt;&lt;DisplayText&gt;[43]&lt;/DisplayText&gt;&lt;record&gt;&lt;rec-number&gt;321&lt;/rec-number&gt;&lt;foreign-keys&gt;&lt;key app="EN" db-id="0rrsd9r9pddxw6etpes5ea2gp02z0t9wttz5" timestamp="1509634364"&gt;321&lt;/key&gt;&lt;/foreign-keys&gt;&lt;ref-type name="Journal Article"&gt;17&lt;/ref-type&gt;&lt;contributors&gt;&lt;authors&gt;&lt;author&gt;James, S. L.&lt;/author&gt;&lt;author&gt;Muir, J. G.&lt;/author&gt;&lt;author&gt;Curtis, S. L.&lt;/author&gt;&lt;author&gt;Gibson, P. R.&lt;/author&gt;&lt;/authors&gt;&lt;/contributors&gt;&lt;auth-address&gt;Department of Gastroenterology, Box Hill Hospital, Box Hill, Victoria, Australia.&lt;/auth-address&gt;&lt;titles&gt;&lt;title&gt;Dietary fibre: a roughage guide&lt;/title&gt;&lt;secondary-title&gt;Intern Med J&lt;/secondary-title&gt;&lt;/titles&gt;&lt;periodical&gt;&lt;full-title&gt;Internal Medicine Journal&lt;/full-title&gt;&lt;abbr-1&gt;Intern. Med. J.&lt;/abbr-1&gt;&lt;abbr-2&gt;Intern Med J&lt;/abbr-2&gt;&lt;/periodical&gt;&lt;pages&gt;291-6&lt;/pages&gt;&lt;volume&gt;33&lt;/volume&gt;&lt;number&gt;7&lt;/number&gt;&lt;keywords&gt;&lt;keyword&gt;Australia&lt;/keyword&gt;&lt;keyword&gt;Dietary Fiber/*administration &amp;amp; dosage/*standards&lt;/keyword&gt;&lt;keyword&gt;Female&lt;/keyword&gt;&lt;keyword&gt;Fermentation&lt;/keyword&gt;&lt;keyword&gt;Gastrointestinal Motility/*physiology&lt;/keyword&gt;&lt;keyword&gt;*Guidelines as Topic&lt;/keyword&gt;&lt;keyword&gt;Humans&lt;/keyword&gt;&lt;keyword&gt;Male&lt;/keyword&gt;&lt;keyword&gt;Sensitivity and Specificity&lt;/keyword&gt;&lt;/keywords&gt;&lt;dates&gt;&lt;year&gt;2003&lt;/year&gt;&lt;pub-dates&gt;&lt;date&gt;Jul&lt;/date&gt;&lt;/pub-dates&gt;&lt;/dates&gt;&lt;isbn&gt;1444-0903 (Print)&amp;#xD;1444-0903 (Linking)&lt;/isbn&gt;&lt;accession-num&gt;12823674&lt;/accession-num&gt;&lt;urls&gt;&lt;related-urls&gt;&lt;url&gt;https://www.ncbi.nlm.nih.gov/pubmed/12823674&lt;/url&gt;&lt;/related-urls&gt;&lt;/urls&gt;&lt;/record&gt;&lt;/Cite&gt;&lt;/EndNote&gt;</w:instrText>
      </w:r>
      <w:r w:rsidR="003547E5">
        <w:rPr>
          <w:sz w:val="20"/>
          <w:szCs w:val="20"/>
        </w:rPr>
        <w:fldChar w:fldCharType="separate"/>
      </w:r>
      <w:r w:rsidR="004A1923">
        <w:rPr>
          <w:noProof/>
          <w:sz w:val="20"/>
          <w:szCs w:val="20"/>
        </w:rPr>
        <w:t>[43]</w:t>
      </w:r>
      <w:r w:rsidR="003547E5">
        <w:rPr>
          <w:sz w:val="20"/>
          <w:szCs w:val="20"/>
        </w:rPr>
        <w:fldChar w:fldCharType="end"/>
      </w:r>
      <w:r w:rsidR="006A308B">
        <w:rPr>
          <w:sz w:val="20"/>
          <w:szCs w:val="20"/>
        </w:rPr>
        <w:t xml:space="preserve"> </w:t>
      </w:r>
    </w:p>
    <w:p w:rsidR="00326586" w:rsidRDefault="00326586" w:rsidP="00463B37">
      <w:pPr>
        <w:spacing w:line="360" w:lineRule="auto"/>
        <w:rPr>
          <w:sz w:val="20"/>
          <w:szCs w:val="20"/>
        </w:rPr>
      </w:pPr>
    </w:p>
    <w:p w:rsidR="00DD46B9" w:rsidRDefault="006A308B" w:rsidP="00AB5638">
      <w:pPr>
        <w:spacing w:line="360" w:lineRule="auto"/>
        <w:rPr>
          <w:sz w:val="20"/>
          <w:szCs w:val="20"/>
        </w:rPr>
      </w:pPr>
      <w:r>
        <w:rPr>
          <w:sz w:val="20"/>
          <w:szCs w:val="20"/>
        </w:rPr>
        <w:t xml:space="preserve">We also found </w:t>
      </w:r>
      <w:r w:rsidR="00603F6C" w:rsidRPr="00603F6C">
        <w:rPr>
          <w:sz w:val="20"/>
          <w:szCs w:val="20"/>
        </w:rPr>
        <w:t>a greater adherence to a high fat/low fibre dietary pattern</w:t>
      </w:r>
      <w:r w:rsidR="00590ADE">
        <w:rPr>
          <w:sz w:val="20"/>
          <w:szCs w:val="20"/>
        </w:rPr>
        <w:t xml:space="preserve"> </w:t>
      </w:r>
      <w:r w:rsidR="00B14054">
        <w:rPr>
          <w:sz w:val="20"/>
          <w:szCs w:val="20"/>
        </w:rPr>
        <w:t>(</w:t>
      </w:r>
      <w:r w:rsidR="00590ADE">
        <w:rPr>
          <w:sz w:val="20"/>
          <w:szCs w:val="20"/>
        </w:rPr>
        <w:t>i.e. a less healthy diet pattern</w:t>
      </w:r>
      <w:r w:rsidR="00B14054">
        <w:rPr>
          <w:sz w:val="20"/>
          <w:szCs w:val="20"/>
        </w:rPr>
        <w:t>)</w:t>
      </w:r>
      <w:r w:rsidR="00603F6C" w:rsidRPr="00603F6C">
        <w:rPr>
          <w:sz w:val="20"/>
          <w:szCs w:val="20"/>
        </w:rPr>
        <w:t xml:space="preserve"> was associated with </w:t>
      </w:r>
      <w:r w:rsidR="00590ADE">
        <w:rPr>
          <w:sz w:val="20"/>
          <w:szCs w:val="20"/>
        </w:rPr>
        <w:t xml:space="preserve">an increased risk of </w:t>
      </w:r>
      <w:r w:rsidR="00B7247F" w:rsidRPr="00B7247F">
        <w:rPr>
          <w:sz w:val="20"/>
          <w:szCs w:val="20"/>
        </w:rPr>
        <w:t xml:space="preserve">mobility </w:t>
      </w:r>
      <w:r w:rsidR="00776566">
        <w:rPr>
          <w:sz w:val="20"/>
          <w:szCs w:val="20"/>
        </w:rPr>
        <w:t>limitation</w:t>
      </w:r>
      <w:r w:rsidR="00590ADE">
        <w:rPr>
          <w:sz w:val="20"/>
          <w:szCs w:val="20"/>
        </w:rPr>
        <w:t xml:space="preserve">, which is in agreement with the associations with the dietary quality indices. The prudent diet pattern and high sugar pattern were not associated with mobility </w:t>
      </w:r>
      <w:r w:rsidR="00776566">
        <w:rPr>
          <w:sz w:val="20"/>
          <w:szCs w:val="20"/>
        </w:rPr>
        <w:t>limitation</w:t>
      </w:r>
      <w:r w:rsidR="00590ADE">
        <w:rPr>
          <w:sz w:val="20"/>
          <w:szCs w:val="20"/>
        </w:rPr>
        <w:t xml:space="preserve">, possibly because these patterns are not capturing the most relevant dietary </w:t>
      </w:r>
      <w:r w:rsidR="00B14054">
        <w:rPr>
          <w:sz w:val="20"/>
          <w:szCs w:val="20"/>
        </w:rPr>
        <w:t>cons</w:t>
      </w:r>
      <w:r w:rsidR="00F778FC">
        <w:rPr>
          <w:sz w:val="20"/>
          <w:szCs w:val="20"/>
        </w:rPr>
        <w:t>t</w:t>
      </w:r>
      <w:r w:rsidR="00B14054">
        <w:rPr>
          <w:sz w:val="20"/>
          <w:szCs w:val="20"/>
        </w:rPr>
        <w:t>ituents</w:t>
      </w:r>
      <w:r w:rsidR="00590ADE">
        <w:rPr>
          <w:sz w:val="20"/>
          <w:szCs w:val="20"/>
        </w:rPr>
        <w:t>.</w:t>
      </w:r>
      <w:r w:rsidR="00326586">
        <w:rPr>
          <w:sz w:val="20"/>
          <w:szCs w:val="20"/>
        </w:rPr>
        <w:t xml:space="preserve"> </w:t>
      </w:r>
      <w:r w:rsidR="00B7247F">
        <w:rPr>
          <w:sz w:val="20"/>
          <w:szCs w:val="20"/>
        </w:rPr>
        <w:t>Additionally adjusting regression models for BMI a</w:t>
      </w:r>
      <w:r w:rsidR="00B57ED4">
        <w:rPr>
          <w:sz w:val="20"/>
          <w:szCs w:val="20"/>
        </w:rPr>
        <w:t xml:space="preserve">nd physical activity led to </w:t>
      </w:r>
      <w:r w:rsidR="00B7247F">
        <w:rPr>
          <w:sz w:val="20"/>
          <w:szCs w:val="20"/>
        </w:rPr>
        <w:t>slight attenuation of the association</w:t>
      </w:r>
      <w:r w:rsidR="00B57ED4">
        <w:rPr>
          <w:sz w:val="20"/>
          <w:szCs w:val="20"/>
        </w:rPr>
        <w:t>s</w:t>
      </w:r>
      <w:r w:rsidR="00B7247F">
        <w:rPr>
          <w:sz w:val="20"/>
          <w:szCs w:val="20"/>
        </w:rPr>
        <w:t xml:space="preserve"> between </w:t>
      </w:r>
      <w:r w:rsidR="00501496">
        <w:rPr>
          <w:sz w:val="20"/>
          <w:szCs w:val="20"/>
        </w:rPr>
        <w:t>the EDI</w:t>
      </w:r>
      <w:r w:rsidR="00B57ED4">
        <w:rPr>
          <w:sz w:val="20"/>
          <w:szCs w:val="20"/>
        </w:rPr>
        <w:t xml:space="preserve">, HDI or </w:t>
      </w:r>
      <w:r w:rsidR="00B57ED4" w:rsidRPr="00B57ED4">
        <w:rPr>
          <w:sz w:val="20"/>
          <w:szCs w:val="20"/>
        </w:rPr>
        <w:t>high fat/low fibre pattern</w:t>
      </w:r>
      <w:r w:rsidR="00501496">
        <w:rPr>
          <w:sz w:val="20"/>
          <w:szCs w:val="20"/>
        </w:rPr>
        <w:t xml:space="preserve"> and mobility </w:t>
      </w:r>
      <w:r w:rsidR="00776566">
        <w:rPr>
          <w:sz w:val="20"/>
          <w:szCs w:val="20"/>
        </w:rPr>
        <w:t>limitation</w:t>
      </w:r>
      <w:r w:rsidR="00B57ED4">
        <w:rPr>
          <w:sz w:val="20"/>
          <w:szCs w:val="20"/>
        </w:rPr>
        <w:t xml:space="preserve"> (odds ratio changed by 6</w:t>
      </w:r>
      <w:r w:rsidR="00501496">
        <w:rPr>
          <w:sz w:val="20"/>
          <w:szCs w:val="20"/>
        </w:rPr>
        <w:t>%</w:t>
      </w:r>
      <w:r w:rsidR="00B57ED4">
        <w:rPr>
          <w:sz w:val="20"/>
          <w:szCs w:val="20"/>
        </w:rPr>
        <w:t>, 11% and 16% respectively</w:t>
      </w:r>
      <w:r w:rsidR="00501496">
        <w:rPr>
          <w:sz w:val="20"/>
          <w:szCs w:val="20"/>
        </w:rPr>
        <w:t>)</w:t>
      </w:r>
      <w:r w:rsidR="00B57ED4">
        <w:rPr>
          <w:sz w:val="20"/>
          <w:szCs w:val="20"/>
        </w:rPr>
        <w:t>,</w:t>
      </w:r>
      <w:r w:rsidR="00501496">
        <w:rPr>
          <w:sz w:val="20"/>
          <w:szCs w:val="20"/>
        </w:rPr>
        <w:t xml:space="preserve"> with </w:t>
      </w:r>
      <w:r w:rsidR="00DD46B9">
        <w:rPr>
          <w:sz w:val="20"/>
          <w:szCs w:val="20"/>
        </w:rPr>
        <w:t>BMI contributing more to the attenuation than physical activity. This suggests that part of the association</w:t>
      </w:r>
      <w:r w:rsidR="00B57ED4">
        <w:rPr>
          <w:sz w:val="20"/>
          <w:szCs w:val="20"/>
        </w:rPr>
        <w:t xml:space="preserve"> with</w:t>
      </w:r>
      <w:r w:rsidR="00DD46B9">
        <w:rPr>
          <w:sz w:val="20"/>
          <w:szCs w:val="20"/>
        </w:rPr>
        <w:t xml:space="preserve"> </w:t>
      </w:r>
      <w:r w:rsidR="00B57ED4">
        <w:rPr>
          <w:sz w:val="20"/>
          <w:szCs w:val="20"/>
        </w:rPr>
        <w:t xml:space="preserve">either </w:t>
      </w:r>
      <w:r w:rsidR="00DD46B9">
        <w:rPr>
          <w:sz w:val="20"/>
          <w:szCs w:val="20"/>
        </w:rPr>
        <w:t xml:space="preserve">the </w:t>
      </w:r>
      <w:r w:rsidR="00B57ED4">
        <w:rPr>
          <w:sz w:val="20"/>
          <w:szCs w:val="20"/>
        </w:rPr>
        <w:t xml:space="preserve">HDI or </w:t>
      </w:r>
      <w:r w:rsidR="00DD46B9">
        <w:rPr>
          <w:sz w:val="20"/>
          <w:szCs w:val="20"/>
        </w:rPr>
        <w:t xml:space="preserve">high fat/low fibre dietary pattern is due to BMI and physical activity, yet the dietary pattern </w:t>
      </w:r>
      <w:r w:rsidR="00501496">
        <w:rPr>
          <w:sz w:val="20"/>
          <w:szCs w:val="20"/>
        </w:rPr>
        <w:t>remains</w:t>
      </w:r>
      <w:r w:rsidR="00DD46B9">
        <w:rPr>
          <w:sz w:val="20"/>
          <w:szCs w:val="20"/>
        </w:rPr>
        <w:t xml:space="preserve"> important of itself.</w:t>
      </w:r>
      <w:r w:rsidR="003F2C01">
        <w:rPr>
          <w:sz w:val="20"/>
          <w:szCs w:val="20"/>
        </w:rPr>
        <w:t xml:space="preserve"> Adjusting for CRP level did not alter findings, suggesting the dietary associations are not mediated via inflammation.</w:t>
      </w:r>
      <w:r w:rsidR="00326586">
        <w:rPr>
          <w:sz w:val="20"/>
          <w:szCs w:val="20"/>
        </w:rPr>
        <w:t xml:space="preserve"> </w:t>
      </w:r>
      <w:r w:rsidR="00EA0613">
        <w:rPr>
          <w:sz w:val="20"/>
          <w:szCs w:val="20"/>
        </w:rPr>
        <w:t>P</w:t>
      </w:r>
      <w:r w:rsidR="00326586" w:rsidRPr="00326586">
        <w:rPr>
          <w:sz w:val="20"/>
          <w:szCs w:val="20"/>
        </w:rPr>
        <w:t>r</w:t>
      </w:r>
      <w:r w:rsidR="00326586">
        <w:rPr>
          <w:sz w:val="20"/>
          <w:szCs w:val="20"/>
        </w:rPr>
        <w:t>evious work on this cohort</w:t>
      </w:r>
      <w:r w:rsidR="00326586" w:rsidRPr="00326586">
        <w:rPr>
          <w:sz w:val="20"/>
          <w:szCs w:val="20"/>
        </w:rPr>
        <w:t xml:space="preserve"> </w:t>
      </w:r>
      <w:r w:rsidR="00EA0613">
        <w:rPr>
          <w:sz w:val="20"/>
          <w:szCs w:val="20"/>
        </w:rPr>
        <w:t>over a slightly shorter time period that</w:t>
      </w:r>
      <w:r w:rsidR="00326586">
        <w:rPr>
          <w:sz w:val="20"/>
          <w:szCs w:val="20"/>
        </w:rPr>
        <w:t xml:space="preserve"> </w:t>
      </w:r>
      <w:r w:rsidR="00326586" w:rsidRPr="00326586">
        <w:rPr>
          <w:sz w:val="20"/>
          <w:szCs w:val="20"/>
        </w:rPr>
        <w:t xml:space="preserve">men eating more healthily on the EDI had significantly lower risks of </w:t>
      </w:r>
      <w:r w:rsidR="00993A21">
        <w:rPr>
          <w:sz w:val="20"/>
          <w:szCs w:val="20"/>
        </w:rPr>
        <w:t>coronary heart disease</w:t>
      </w:r>
      <w:r w:rsidR="00326586" w:rsidRPr="00326586">
        <w:rPr>
          <w:sz w:val="20"/>
          <w:szCs w:val="20"/>
        </w:rPr>
        <w:t xml:space="preserve"> </w:t>
      </w:r>
      <w:r w:rsidR="00993A21">
        <w:rPr>
          <w:sz w:val="20"/>
          <w:szCs w:val="20"/>
        </w:rPr>
        <w:t>events (fatal and non-fatal)</w:t>
      </w:r>
      <w:r w:rsidR="00326586" w:rsidRPr="00326586">
        <w:rPr>
          <w:sz w:val="20"/>
          <w:szCs w:val="20"/>
        </w:rPr>
        <w:t>,</w:t>
      </w:r>
      <w:r w:rsidR="003547E5">
        <w:rPr>
          <w:sz w:val="20"/>
          <w:szCs w:val="20"/>
        </w:rPr>
        <w:fldChar w:fldCharType="begin">
          <w:fldData xml:space="preserve">PEVuZE5vdGU+PENpdGUgRXhjbHVkZVllYXI9IjEiPjxBdXRob3I+QXRraW5zPC9BdXRob3I+PFll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</w:fldData>
        </w:fldChar>
      </w:r>
      <w:r w:rsidR="00CD2CCB">
        <w:rPr>
          <w:sz w:val="20"/>
          <w:szCs w:val="20"/>
        </w:rPr>
        <w:instrText xml:space="preserve"> ADDIN EN.CITE </w:instrText>
      </w:r>
      <w:r w:rsidR="00CD2CCB">
        <w:rPr>
          <w:sz w:val="20"/>
          <w:szCs w:val="20"/>
        </w:rPr>
        <w:fldChar w:fldCharType="begin">
          <w:fldData xml:space="preserve">PEVuZE5vdGU+PENpdGUgRXhjbHVkZVllYXI9IjEiPjxBdXRob3I+QXRraW5zPC9BdXRob3I+PFll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</w:fldData>
        </w:fldChar>
      </w:r>
      <w:r w:rsidR="00CD2CCB">
        <w:rPr>
          <w:sz w:val="20"/>
          <w:szCs w:val="20"/>
        </w:rPr>
        <w:instrText xml:space="preserve"> ADDIN EN.CITE.DATA </w:instrText>
      </w:r>
      <w:r w:rsidR="00CD2CCB">
        <w:rPr>
          <w:sz w:val="20"/>
          <w:szCs w:val="20"/>
        </w:rPr>
      </w:r>
      <w:r w:rsidR="00CD2CCB">
        <w:rPr>
          <w:sz w:val="20"/>
          <w:szCs w:val="20"/>
        </w:rPr>
        <w:fldChar w:fldCharType="end"/>
      </w:r>
      <w:r w:rsidR="003547E5">
        <w:rPr>
          <w:sz w:val="20"/>
          <w:szCs w:val="20"/>
        </w:rPr>
      </w:r>
      <w:r w:rsidR="003547E5">
        <w:rPr>
          <w:sz w:val="20"/>
          <w:szCs w:val="20"/>
        </w:rPr>
        <w:fldChar w:fldCharType="separate"/>
      </w:r>
      <w:r w:rsidR="00CD2CCB">
        <w:rPr>
          <w:noProof/>
          <w:sz w:val="20"/>
          <w:szCs w:val="20"/>
        </w:rPr>
        <w:t>[25]</w:t>
      </w:r>
      <w:r w:rsidR="003547E5">
        <w:rPr>
          <w:sz w:val="20"/>
          <w:szCs w:val="20"/>
        </w:rPr>
        <w:fldChar w:fldCharType="end"/>
      </w:r>
      <w:r w:rsidR="00EA0613">
        <w:rPr>
          <w:sz w:val="20"/>
          <w:szCs w:val="20"/>
        </w:rPr>
        <w:t xml:space="preserve"> </w:t>
      </w:r>
      <w:r w:rsidR="00993A21">
        <w:rPr>
          <w:sz w:val="20"/>
          <w:szCs w:val="20"/>
        </w:rPr>
        <w:t>which are in turn related to mobility limitations</w:t>
      </w:r>
      <w:r w:rsidR="00DE4E86">
        <w:rPr>
          <w:sz w:val="20"/>
          <w:szCs w:val="20"/>
        </w:rPr>
        <w:t>. However excluding men who reported angina or heart attack suggested the diet – mobility limitation associations were not due to coronary heart disease.</w:t>
      </w:r>
    </w:p>
    <w:p w:rsidR="005C36CF" w:rsidRDefault="005C36CF" w:rsidP="00AB5638">
      <w:pPr>
        <w:spacing w:line="360" w:lineRule="auto"/>
        <w:rPr>
          <w:sz w:val="20"/>
          <w:szCs w:val="20"/>
        </w:rPr>
      </w:pPr>
    </w:p>
    <w:p w:rsidR="000550EA" w:rsidRPr="0026266E" w:rsidRDefault="0026266E">
      <w:pPr>
        <w:spacing w:line="360" w:lineRule="auto"/>
        <w:rPr>
          <w:b/>
          <w:sz w:val="20"/>
          <w:szCs w:val="20"/>
        </w:rPr>
      </w:pPr>
      <w:r w:rsidRPr="0026266E">
        <w:rPr>
          <w:b/>
          <w:sz w:val="20"/>
          <w:szCs w:val="20"/>
        </w:rPr>
        <w:t>Strengths and limitations</w:t>
      </w:r>
    </w:p>
    <w:p w:rsidR="00053B53" w:rsidRDefault="00F24EEC">
      <w:pPr>
        <w:spacing w:line="360" w:lineRule="auto"/>
        <w:rPr>
          <w:sz w:val="20"/>
          <w:szCs w:val="20"/>
        </w:rPr>
      </w:pPr>
      <w:r>
        <w:rPr>
          <w:sz w:val="20"/>
          <w:szCs w:val="20"/>
        </w:rPr>
        <w:t>Our study has several m</w:t>
      </w:r>
      <w:r w:rsidR="007D0398">
        <w:rPr>
          <w:sz w:val="20"/>
          <w:szCs w:val="20"/>
        </w:rPr>
        <w:t>ajor strengths</w:t>
      </w:r>
      <w:r>
        <w:rPr>
          <w:sz w:val="20"/>
          <w:szCs w:val="20"/>
        </w:rPr>
        <w:t>;</w:t>
      </w:r>
      <w:r w:rsidR="007D0398">
        <w:rPr>
          <w:sz w:val="20"/>
          <w:szCs w:val="20"/>
        </w:rPr>
        <w:t xml:space="preserve"> the study sample is large</w:t>
      </w:r>
      <w:r>
        <w:rPr>
          <w:sz w:val="20"/>
          <w:szCs w:val="20"/>
        </w:rPr>
        <w:t xml:space="preserve"> and</w:t>
      </w:r>
      <w:r w:rsidR="007D0398">
        <w:rPr>
          <w:sz w:val="20"/>
          <w:szCs w:val="20"/>
        </w:rPr>
        <w:t xml:space="preserve"> population-based, and data were collected prospectively</w:t>
      </w:r>
      <w:r w:rsidR="00176677">
        <w:rPr>
          <w:sz w:val="20"/>
          <w:szCs w:val="20"/>
        </w:rPr>
        <w:t xml:space="preserve"> </w:t>
      </w:r>
      <w:r>
        <w:rPr>
          <w:sz w:val="20"/>
          <w:szCs w:val="20"/>
        </w:rPr>
        <w:t>over a period of</w:t>
      </w:r>
      <w:r w:rsidR="00E02E35">
        <w:rPr>
          <w:sz w:val="20"/>
          <w:szCs w:val="20"/>
        </w:rPr>
        <w:t xml:space="preserve"> 15 years.</w:t>
      </w:r>
      <w:r w:rsidR="00053B53">
        <w:rPr>
          <w:sz w:val="20"/>
          <w:szCs w:val="20"/>
        </w:rPr>
        <w:t xml:space="preserve"> </w:t>
      </w:r>
      <w:r w:rsidR="003F2C01">
        <w:rPr>
          <w:sz w:val="20"/>
          <w:szCs w:val="20"/>
        </w:rPr>
        <w:t xml:space="preserve">Less healthy men were more likely to be lost to follow up, but given that non-responders at follow-up were more likely to have a mobility limitation and eat less healthily at baseline, the associations we report are likely to be conservative. </w:t>
      </w:r>
      <w:r w:rsidR="00053B53">
        <w:rPr>
          <w:sz w:val="20"/>
          <w:szCs w:val="20"/>
        </w:rPr>
        <w:t>We also have information on a wide range of potential confounders.</w:t>
      </w:r>
      <w:r w:rsidR="008C2E4B">
        <w:rPr>
          <w:sz w:val="20"/>
          <w:szCs w:val="20"/>
        </w:rPr>
        <w:t xml:space="preserve"> </w:t>
      </w:r>
      <w:r w:rsidR="004665FF">
        <w:rPr>
          <w:sz w:val="20"/>
          <w:szCs w:val="20"/>
        </w:rPr>
        <w:t xml:space="preserve">In order to reduce bias by reverse causation we excluded men with mobility </w:t>
      </w:r>
      <w:r w:rsidR="00776566">
        <w:rPr>
          <w:sz w:val="20"/>
          <w:szCs w:val="20"/>
        </w:rPr>
        <w:t>limitation</w:t>
      </w:r>
      <w:r w:rsidR="004665FF">
        <w:rPr>
          <w:sz w:val="20"/>
          <w:szCs w:val="20"/>
        </w:rPr>
        <w:t xml:space="preserve"> at baseline. </w:t>
      </w:r>
      <w:r w:rsidR="00D04535">
        <w:rPr>
          <w:sz w:val="20"/>
          <w:szCs w:val="20"/>
        </w:rPr>
        <w:t xml:space="preserve">We repeated analysis after excluding men with angina or heart failure at follow-up, in order to see if associations were driven by these conditions, which are known to be strongly associated with mobility </w:t>
      </w:r>
      <w:r w:rsidR="00776566">
        <w:rPr>
          <w:sz w:val="20"/>
          <w:szCs w:val="20"/>
        </w:rPr>
        <w:t>limitation</w:t>
      </w:r>
      <w:r w:rsidR="00B9326E">
        <w:rPr>
          <w:sz w:val="20"/>
          <w:szCs w:val="20"/>
        </w:rPr>
        <w:t>.</w:t>
      </w:r>
      <w:r w:rsidR="003547E5">
        <w:rPr>
          <w:sz w:val="20"/>
          <w:szCs w:val="20"/>
        </w:rPr>
        <w:fldChar w:fldCharType="begin"/>
      </w:r>
      <w:r w:rsidR="004A1923">
        <w:rPr>
          <w:sz w:val="20"/>
          <w:szCs w:val="20"/>
        </w:rPr>
        <w:instrText xml:space="preserve"> ADDIN EN.CITE &lt;EndNote&gt;&lt;Cite&gt;&lt;Author&gt;Ebrahim&lt;/Author&gt;&lt;Year&gt;2000&lt;/Year&gt;&lt;RecNum&gt;325&lt;/RecNum&gt;&lt;DisplayText&gt;[44]&lt;/DisplayText&gt;&lt;record&gt;&lt;rec-number&gt;325&lt;/rec-number&gt;&lt;foreign-keys&gt;&lt;key app="EN" db-id="0rrsd9r9pddxw6etpes5ea2gp02z0t9wttz5" timestamp="1513167306"&gt;325&lt;/key&gt;&lt;/foreign-keys&gt;&lt;ref-type name="Journal Article"&gt;17&lt;/ref-type&gt;&lt;contributors&gt;&lt;authors&gt;&lt;author&gt;Ebrahim, S.&lt;/author&gt;&lt;author&gt;Wannamethee, S. G.&lt;/author&gt;&lt;author&gt;Whincup, P.&lt;/author&gt;&lt;author&gt;Walker, M.&lt;/author&gt;&lt;author&gt;Shaper, A. G.&lt;/author&gt;&lt;/authors&gt;&lt;/contributors&gt;&lt;auth-address&gt;Department of Social Medicine, University of Bristol, UK. shah.ebrahim@bristol.ac.uk&lt;/auth-address&gt;&lt;titles&gt;&lt;title&gt;Locomotor disability in a cohort of British men: the impact of lifestyle and disease&lt;/title&gt;&lt;secondary-title&gt;Int J Epidemiol&lt;/secondary-title&gt;&lt;/titles&gt;&lt;periodical&gt;&lt;full-title&gt;International Journal of Epidemiology&lt;/full-title&gt;&lt;abbr-1&gt;Int. J. Epidemiol.&lt;/abbr-1&gt;&lt;abbr-2&gt;Int J Epidemiol&lt;/abbr-2&gt;&lt;/periodical&gt;&lt;pages&gt;478-86&lt;/pages&gt;&lt;volume&gt;29&lt;/volume&gt;&lt;number&gt;3&lt;/number&gt;&lt;keywords&gt;&lt;keyword&gt;Adult&lt;/keyword&gt;&lt;keyword&gt;Alcohol Drinking/adverse effects&lt;/keyword&gt;&lt;keyword&gt;Cardiovascular Diseases/etiology&lt;/keyword&gt;&lt;keyword&gt;Cohort Studies&lt;/keyword&gt;&lt;keyword&gt;*Disabled Persons&lt;/keyword&gt;&lt;keyword&gt;Humans&lt;/keyword&gt;&lt;keyword&gt;*Life Style&lt;/keyword&gt;&lt;keyword&gt;Male&lt;/keyword&gt;&lt;keyword&gt;Middle Aged&lt;/keyword&gt;&lt;keyword&gt;Obesity/complications&lt;/keyword&gt;&lt;keyword&gt;*Physical Fitness&lt;/keyword&gt;&lt;keyword&gt;Risk Factors&lt;/keyword&gt;&lt;keyword&gt;Smoking/adverse effects&lt;/keyword&gt;&lt;/keywords&gt;&lt;dates&gt;&lt;year&gt;2000&lt;/year&gt;&lt;pub-dates&gt;&lt;date&gt;Jun&lt;/date&gt;&lt;/pub-dates&gt;&lt;/dates&gt;&lt;isbn&gt;0300-5771 (Print)&amp;#xD;0300-5771 (Linking)&lt;/isbn&gt;&lt;accession-num&gt;10869320&lt;/accession-num&gt;&lt;urls&gt;&lt;related-urls&gt;&lt;url&gt;https://www.ncbi.nlm.nih.gov/pubmed/10869320&lt;/url&gt;&lt;/related-urls&gt;&lt;/urls&gt;&lt;/record&gt;&lt;/Cite&gt;&lt;/EndNote&gt;</w:instrText>
      </w:r>
      <w:r w:rsidR="003547E5">
        <w:rPr>
          <w:sz w:val="20"/>
          <w:szCs w:val="20"/>
        </w:rPr>
        <w:fldChar w:fldCharType="separate"/>
      </w:r>
      <w:r w:rsidR="004A1923">
        <w:rPr>
          <w:noProof/>
          <w:sz w:val="20"/>
          <w:szCs w:val="20"/>
        </w:rPr>
        <w:t>[44]</w:t>
      </w:r>
      <w:r w:rsidR="003547E5">
        <w:rPr>
          <w:sz w:val="20"/>
          <w:szCs w:val="20"/>
        </w:rPr>
        <w:fldChar w:fldCharType="end"/>
      </w:r>
      <w:r w:rsidR="00D04535">
        <w:rPr>
          <w:sz w:val="20"/>
          <w:szCs w:val="20"/>
        </w:rPr>
        <w:t xml:space="preserve"> </w:t>
      </w:r>
      <w:r w:rsidR="00D44AB6">
        <w:rPr>
          <w:sz w:val="20"/>
          <w:szCs w:val="20"/>
        </w:rPr>
        <w:t>We used a FFQ that has been previously validated against weighed food intakes in British populations</w:t>
      </w:r>
      <w:r w:rsidR="00722B69">
        <w:rPr>
          <w:sz w:val="20"/>
          <w:szCs w:val="20"/>
        </w:rPr>
        <w:t xml:space="preserve"> and widely used</w:t>
      </w:r>
      <w:r w:rsidR="00D44AB6">
        <w:rPr>
          <w:sz w:val="20"/>
          <w:szCs w:val="20"/>
        </w:rPr>
        <w:t>.</w:t>
      </w:r>
      <w:r w:rsidR="003547E5">
        <w:rPr>
          <w:sz w:val="20"/>
          <w:szCs w:val="20"/>
        </w:rPr>
        <w:fldChar w:fldCharType="begin">
          <w:fldData xml:space="preserve">PEVuZE5vdGU+PENpdGUgRXhjbHVkZVllYXI9IjEiPjxBdXRob3I+WWFybmVsbDwvQXV0aG9yPjxZ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</w:fldData>
        </w:fldChar>
      </w:r>
      <w:r w:rsidR="00CD2CCB">
        <w:rPr>
          <w:sz w:val="20"/>
          <w:szCs w:val="20"/>
        </w:rPr>
        <w:instrText xml:space="preserve"> ADDIN EN.CITE </w:instrText>
      </w:r>
      <w:r w:rsidR="00CD2CCB">
        <w:rPr>
          <w:sz w:val="20"/>
          <w:szCs w:val="20"/>
        </w:rPr>
        <w:fldChar w:fldCharType="begin">
          <w:fldData xml:space="preserve">PEVuZE5vdGU+PENpdGUgRXhjbHVkZVllYXI9IjEiPjxBdXRob3I+WWFybmVsbDwvQXV0aG9yPjxZ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</w:fldData>
        </w:fldChar>
      </w:r>
      <w:r w:rsidR="00CD2CCB">
        <w:rPr>
          <w:sz w:val="20"/>
          <w:szCs w:val="20"/>
        </w:rPr>
        <w:instrText xml:space="preserve"> ADDIN EN.CITE.DATA </w:instrText>
      </w:r>
      <w:r w:rsidR="00CD2CCB">
        <w:rPr>
          <w:sz w:val="20"/>
          <w:szCs w:val="20"/>
        </w:rPr>
      </w:r>
      <w:r w:rsidR="00CD2CCB">
        <w:rPr>
          <w:sz w:val="20"/>
          <w:szCs w:val="20"/>
        </w:rPr>
        <w:fldChar w:fldCharType="end"/>
      </w:r>
      <w:r w:rsidR="003547E5">
        <w:rPr>
          <w:sz w:val="20"/>
          <w:szCs w:val="20"/>
        </w:rPr>
      </w:r>
      <w:r w:rsidR="003547E5">
        <w:rPr>
          <w:sz w:val="20"/>
          <w:szCs w:val="20"/>
        </w:rPr>
        <w:fldChar w:fldCharType="separate"/>
      </w:r>
      <w:r w:rsidR="00CD2CCB">
        <w:rPr>
          <w:noProof/>
          <w:sz w:val="20"/>
          <w:szCs w:val="20"/>
        </w:rPr>
        <w:t>[24,23]</w:t>
      </w:r>
      <w:r w:rsidR="003547E5">
        <w:rPr>
          <w:sz w:val="20"/>
          <w:szCs w:val="20"/>
        </w:rPr>
        <w:fldChar w:fldCharType="end"/>
      </w:r>
      <w:r w:rsidR="00D44AB6">
        <w:rPr>
          <w:sz w:val="20"/>
          <w:szCs w:val="20"/>
        </w:rPr>
        <w:t xml:space="preserve"> </w:t>
      </w:r>
      <w:r w:rsidR="00722B69">
        <w:rPr>
          <w:sz w:val="20"/>
          <w:szCs w:val="20"/>
        </w:rPr>
        <w:t xml:space="preserve">Whilst </w:t>
      </w:r>
      <w:r w:rsidR="008C2E4B">
        <w:rPr>
          <w:sz w:val="20"/>
          <w:szCs w:val="20"/>
        </w:rPr>
        <w:t>FFQs may be more error prone than weighed foo</w:t>
      </w:r>
      <w:r w:rsidR="00722B69">
        <w:rPr>
          <w:sz w:val="20"/>
          <w:szCs w:val="20"/>
        </w:rPr>
        <w:t>d intakes or 24 hour recalls they</w:t>
      </w:r>
      <w:r w:rsidR="008C2E4B">
        <w:rPr>
          <w:sz w:val="20"/>
          <w:szCs w:val="20"/>
        </w:rPr>
        <w:t xml:space="preserve"> are less intensive for study participants, particularly</w:t>
      </w:r>
      <w:r w:rsidR="00956F81">
        <w:rPr>
          <w:sz w:val="20"/>
          <w:szCs w:val="20"/>
        </w:rPr>
        <w:t xml:space="preserve"> older adults</w:t>
      </w:r>
      <w:r w:rsidR="008C2E4B">
        <w:rPr>
          <w:sz w:val="20"/>
          <w:szCs w:val="20"/>
        </w:rPr>
        <w:t xml:space="preserve">, and allow longer term </w:t>
      </w:r>
      <w:r w:rsidR="00956F81">
        <w:rPr>
          <w:sz w:val="20"/>
          <w:szCs w:val="20"/>
        </w:rPr>
        <w:t xml:space="preserve">dietary </w:t>
      </w:r>
      <w:r w:rsidR="008C2E4B">
        <w:rPr>
          <w:sz w:val="20"/>
          <w:szCs w:val="20"/>
        </w:rPr>
        <w:t xml:space="preserve">habits to be captured. </w:t>
      </w:r>
      <w:r w:rsidR="00374302">
        <w:rPr>
          <w:sz w:val="20"/>
          <w:szCs w:val="20"/>
        </w:rPr>
        <w:t xml:space="preserve">The HDI and EDI are well known diet quality scores that have been shown to be inversely associated with mortality and/or cardiovascular disease in older European cohorts. </w:t>
      </w:r>
      <w:r w:rsidR="00997509">
        <w:rPr>
          <w:sz w:val="20"/>
          <w:szCs w:val="20"/>
        </w:rPr>
        <w:t xml:space="preserve">Using </w:t>
      </w:r>
      <w:r w:rsidR="00997509">
        <w:rPr>
          <w:i/>
          <w:sz w:val="20"/>
          <w:szCs w:val="20"/>
        </w:rPr>
        <w:t xml:space="preserve">a priori </w:t>
      </w:r>
      <w:r w:rsidR="00997509" w:rsidRPr="00997509">
        <w:rPr>
          <w:sz w:val="20"/>
          <w:szCs w:val="20"/>
        </w:rPr>
        <w:t>diet quality scores allowed</w:t>
      </w:r>
      <w:r w:rsidR="00997509">
        <w:rPr>
          <w:sz w:val="20"/>
          <w:szCs w:val="20"/>
        </w:rPr>
        <w:t xml:space="preserve"> us </w:t>
      </w:r>
      <w:r w:rsidR="00666FCD">
        <w:rPr>
          <w:sz w:val="20"/>
          <w:szCs w:val="20"/>
        </w:rPr>
        <w:t>to investigate whether adherence to dietary guidelines or consumption of a Mediterranean type diet is related to mobility limitations</w:t>
      </w:r>
      <w:r w:rsidR="00374302">
        <w:rPr>
          <w:sz w:val="20"/>
          <w:szCs w:val="20"/>
        </w:rPr>
        <w:t>. However, whilst these scores assess adherence to healthy a diet according to current evidence, the</w:t>
      </w:r>
      <w:r w:rsidR="00A15625">
        <w:rPr>
          <w:sz w:val="20"/>
          <w:szCs w:val="20"/>
        </w:rPr>
        <w:t>y</w:t>
      </w:r>
      <w:r w:rsidR="00374302">
        <w:rPr>
          <w:sz w:val="20"/>
          <w:szCs w:val="20"/>
        </w:rPr>
        <w:t xml:space="preserve"> may not reflect existing food habits in the </w:t>
      </w:r>
      <w:r w:rsidR="0092441C">
        <w:rPr>
          <w:sz w:val="20"/>
          <w:szCs w:val="20"/>
        </w:rPr>
        <w:t xml:space="preserve">population. </w:t>
      </w:r>
      <w:r w:rsidR="008C2E4B">
        <w:rPr>
          <w:sz w:val="20"/>
          <w:szCs w:val="20"/>
        </w:rPr>
        <w:t xml:space="preserve">The advantage of </w:t>
      </w:r>
      <w:r w:rsidR="008C2E4B" w:rsidRPr="008C2E4B">
        <w:rPr>
          <w:i/>
          <w:sz w:val="20"/>
          <w:szCs w:val="20"/>
        </w:rPr>
        <w:t>a posteriori</w:t>
      </w:r>
      <w:r w:rsidR="008C2E4B" w:rsidRPr="008C2E4B">
        <w:rPr>
          <w:sz w:val="20"/>
          <w:szCs w:val="20"/>
        </w:rPr>
        <w:t xml:space="preserve"> dietary patterns </w:t>
      </w:r>
      <w:r w:rsidR="008C2E4B">
        <w:rPr>
          <w:sz w:val="20"/>
          <w:szCs w:val="20"/>
        </w:rPr>
        <w:t>is that they are</w:t>
      </w:r>
      <w:r w:rsidR="00A24BC0">
        <w:rPr>
          <w:sz w:val="20"/>
          <w:szCs w:val="20"/>
        </w:rPr>
        <w:t xml:space="preserve"> derived from the</w:t>
      </w:r>
      <w:r w:rsidR="008C2E4B" w:rsidRPr="008C2E4B">
        <w:rPr>
          <w:sz w:val="20"/>
          <w:szCs w:val="20"/>
        </w:rPr>
        <w:t xml:space="preserve"> data rather than based o</w:t>
      </w:r>
      <w:r w:rsidR="00A24BC0">
        <w:rPr>
          <w:sz w:val="20"/>
          <w:szCs w:val="20"/>
        </w:rPr>
        <w:t xml:space="preserve">n previous assumptions, but </w:t>
      </w:r>
      <w:r w:rsidR="008C2E4B" w:rsidRPr="008C2E4B">
        <w:rPr>
          <w:sz w:val="20"/>
          <w:szCs w:val="20"/>
        </w:rPr>
        <w:t>subjective decisions such as in grouping of dietary variables and identifying components to retain</w:t>
      </w:r>
      <w:r w:rsidR="00A24BC0">
        <w:rPr>
          <w:sz w:val="20"/>
          <w:szCs w:val="20"/>
        </w:rPr>
        <w:t xml:space="preserve"> are involved</w:t>
      </w:r>
      <w:r w:rsidR="008C2E4B" w:rsidRPr="008C2E4B">
        <w:rPr>
          <w:sz w:val="20"/>
          <w:szCs w:val="20"/>
        </w:rPr>
        <w:t>.</w:t>
      </w:r>
      <w:r w:rsidR="00F457ED">
        <w:rPr>
          <w:sz w:val="20"/>
          <w:szCs w:val="20"/>
        </w:rPr>
        <w:t xml:space="preserve"> Although the 3 dietary patterns explained a seemingly low proportion of the total variance (21%), this is not unusual</w:t>
      </w:r>
      <w:r w:rsidR="00B71C42">
        <w:rPr>
          <w:sz w:val="20"/>
          <w:szCs w:val="20"/>
        </w:rPr>
        <w:t xml:space="preserve">; a similar study in the UK reported 10% </w:t>
      </w:r>
      <w:r w:rsidR="003547E5">
        <w:rPr>
          <w:sz w:val="20"/>
          <w:szCs w:val="20"/>
        </w:rPr>
        <w:fldChar w:fldCharType="begin"/>
      </w:r>
      <w:r w:rsidR="004A1923">
        <w:rPr>
          <w:sz w:val="20"/>
          <w:szCs w:val="20"/>
        </w:rPr>
        <w:instrText xml:space="preserve"> ADDIN EN.CITE &lt;EndNote&gt;&lt;Cite&gt;&lt;Author&gt;Hamer&lt;/Author&gt;&lt;Year&gt;2010&lt;/Year&gt;&lt;RecNum&gt;329&lt;/RecNum&gt;&lt;DisplayText&gt;[45]&lt;/DisplayText&gt;&lt;record&gt;&lt;rec-number&gt;329&lt;/rec-number&gt;&lt;foreign-keys&gt;&lt;key app="EN" db-id="0rrsd9r9pddxw6etpes5ea2gp02z0t9wttz5" timestamp="1525210273"&gt;329&lt;/key&gt;&lt;/foreign-keys&gt;&lt;ref-type name="Journal Article"&gt;17&lt;/ref-type&gt;&lt;contributors&gt;&lt;authors&gt;&lt;author&gt;Hamer, M.&lt;/author&gt;&lt;author&gt;McNaughton, S. A.&lt;/author&gt;&lt;author&gt;Bates, C. J.&lt;/author&gt;&lt;author&gt;Mishra, G. D.&lt;/author&gt;&lt;/authors&gt;&lt;/contributors&gt;&lt;auth-address&gt;Department of Epidemiology and Public Health, University College London, London, UK. m.hamer@ucl.ac.uk&lt;/auth-address&gt;&lt;titles&gt;&lt;title&gt;Dietary patterns, assessed from a weighed food record, and survival among elderly participants from the United Kingdom&lt;/title&gt;&lt;secondary-title&gt;Eur J Clin Nutr&lt;/secondary-title&gt;&lt;/titles&gt;&lt;periodical&gt;&lt;full-title&gt;European Journal of Clinical Nutrition&lt;/full-title&gt;&lt;abbr-1&gt;Eur. J. Clin. Nutr.&lt;/abbr-1&gt;&lt;abbr-2&gt;Eur J Clin Nutr&lt;/abbr-2&gt;&lt;/periodical&gt;&lt;pages&gt;853-61&lt;/pages&gt;&lt;volume&gt;64&lt;/volume&gt;&lt;number&gt;8&lt;/number&gt;&lt;keywords&gt;&lt;keyword&gt;Aged&lt;/keyword&gt;&lt;keyword&gt;Aged, 80 and over&lt;/keyword&gt;&lt;keyword&gt;Diet/statistics &amp;amp; numerical data&lt;/keyword&gt;&lt;keyword&gt;*Diet Records&lt;/keyword&gt;&lt;keyword&gt;*Diet, Mediterranean&lt;/keyword&gt;&lt;keyword&gt;Energy Intake&lt;/keyword&gt;&lt;keyword&gt;Female&lt;/keyword&gt;&lt;keyword&gt;Humans&lt;/keyword&gt;&lt;keyword&gt;*Longevity&lt;/keyword&gt;&lt;keyword&gt;Male&lt;/keyword&gt;&lt;keyword&gt;*Mortality&lt;/keyword&gt;&lt;keyword&gt;Proportional Hazards Models&lt;/keyword&gt;&lt;keyword&gt;Risk Factors&lt;/keyword&gt;&lt;keyword&gt;Survival Analysis&lt;/keyword&gt;&lt;keyword&gt;United Kingdom&lt;/keyword&gt;&lt;/keywords&gt;&lt;dates&gt;&lt;year&gt;2010&lt;/year&gt;&lt;pub-dates&gt;&lt;date&gt;Aug&lt;/date&gt;&lt;/pub-dates&gt;&lt;/dates&gt;&lt;isbn&gt;1476-5640 (Electronic)&amp;#xD;0954-3007 (Linking)&lt;/isbn&gt;&lt;accession-num&gt;20517326&lt;/accession-num&gt;&lt;urls&gt;&lt;related-urls&gt;&lt;url&gt;https://www.ncbi.nlm.nih.gov/pubmed/20517326&lt;/url&gt;&lt;/related-urls&gt;&lt;/urls&gt;&lt;custom2&gt;PMC3398131&lt;/custom2&gt;&lt;electronic-resource-num&gt;10.1038/ejcn.2010.93&lt;/electronic-resource-num&gt;&lt;/record&gt;&lt;/Cite&gt;&lt;/EndNote&gt;</w:instrText>
      </w:r>
      <w:r w:rsidR="003547E5">
        <w:rPr>
          <w:sz w:val="20"/>
          <w:szCs w:val="20"/>
        </w:rPr>
        <w:fldChar w:fldCharType="separate"/>
      </w:r>
      <w:r w:rsidR="004A1923">
        <w:rPr>
          <w:noProof/>
          <w:sz w:val="20"/>
          <w:szCs w:val="20"/>
        </w:rPr>
        <w:t>[45]</w:t>
      </w:r>
      <w:r w:rsidR="003547E5">
        <w:rPr>
          <w:sz w:val="20"/>
          <w:szCs w:val="20"/>
        </w:rPr>
        <w:fldChar w:fldCharType="end"/>
      </w:r>
      <w:r w:rsidR="00A37FF4">
        <w:rPr>
          <w:sz w:val="20"/>
          <w:szCs w:val="20"/>
        </w:rPr>
        <w:t xml:space="preserve"> </w:t>
      </w:r>
      <w:r w:rsidR="00B71C42">
        <w:rPr>
          <w:sz w:val="20"/>
          <w:szCs w:val="20"/>
        </w:rPr>
        <w:t>of the variance explained and a study in Hong Kong 17%</w:t>
      </w:r>
      <w:r w:rsidR="00A37FF4">
        <w:rPr>
          <w:sz w:val="20"/>
          <w:szCs w:val="20"/>
        </w:rPr>
        <w:t xml:space="preserve"> </w:t>
      </w:r>
      <w:r w:rsidR="003547E5">
        <w:rPr>
          <w:sz w:val="20"/>
          <w:szCs w:val="20"/>
        </w:rPr>
        <w:fldChar w:fldCharType="begin">
          <w:fldData xml:space="preserve">PEVuZE5vdGU+PENpdGU+PEF1dGhvcj5DaGFuPC9BdXRob3I+PFllYXI+MjAxNTwvWWVhcj48UmVj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</w:fldData>
        </w:fldChar>
      </w:r>
      <w:r w:rsidR="004A1923">
        <w:rPr>
          <w:sz w:val="20"/>
          <w:szCs w:val="20"/>
        </w:rPr>
        <w:instrText xml:space="preserve"> ADDIN EN.CITE </w:instrText>
      </w:r>
      <w:r w:rsidR="004A1923">
        <w:rPr>
          <w:sz w:val="20"/>
          <w:szCs w:val="20"/>
        </w:rPr>
        <w:fldChar w:fldCharType="begin">
          <w:fldData xml:space="preserve">PEVuZE5vdGU+PENpdGU+PEF1dGhvcj5DaGFuPC9BdXRob3I+PFllYXI+MjAxNTwvWWVhcj48UmVj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</w:fldData>
        </w:fldChar>
      </w:r>
      <w:r w:rsidR="004A1923">
        <w:rPr>
          <w:sz w:val="20"/>
          <w:szCs w:val="20"/>
        </w:rPr>
        <w:instrText xml:space="preserve"> ADDIN EN.CITE.DATA </w:instrText>
      </w:r>
      <w:r w:rsidR="004A1923">
        <w:rPr>
          <w:sz w:val="20"/>
          <w:szCs w:val="20"/>
        </w:rPr>
      </w:r>
      <w:r w:rsidR="004A1923">
        <w:rPr>
          <w:sz w:val="20"/>
          <w:szCs w:val="20"/>
        </w:rPr>
        <w:fldChar w:fldCharType="end"/>
      </w:r>
      <w:r w:rsidR="003547E5">
        <w:rPr>
          <w:sz w:val="20"/>
          <w:szCs w:val="20"/>
        </w:rPr>
      </w:r>
      <w:r w:rsidR="003547E5">
        <w:rPr>
          <w:sz w:val="20"/>
          <w:szCs w:val="20"/>
        </w:rPr>
        <w:fldChar w:fldCharType="separate"/>
      </w:r>
      <w:r w:rsidR="004A1923">
        <w:rPr>
          <w:noProof/>
          <w:sz w:val="20"/>
          <w:szCs w:val="20"/>
        </w:rPr>
        <w:t>[46]</w:t>
      </w:r>
      <w:r w:rsidR="003547E5">
        <w:rPr>
          <w:sz w:val="20"/>
          <w:szCs w:val="20"/>
        </w:rPr>
        <w:fldChar w:fldCharType="end"/>
      </w:r>
      <w:r w:rsidR="00B71C42">
        <w:rPr>
          <w:sz w:val="20"/>
          <w:szCs w:val="20"/>
        </w:rPr>
        <w:t>.</w:t>
      </w:r>
      <w:r w:rsidR="008C2E4B">
        <w:rPr>
          <w:sz w:val="20"/>
          <w:szCs w:val="20"/>
        </w:rPr>
        <w:t xml:space="preserve"> </w:t>
      </w:r>
      <w:r w:rsidR="0092441C">
        <w:rPr>
          <w:sz w:val="20"/>
          <w:szCs w:val="20"/>
        </w:rPr>
        <w:t xml:space="preserve">We acknowledge that we have a measure of dietary intake only at follow-up, and changes in dietary habits may have occurred over time that we have not captured. </w:t>
      </w:r>
      <w:r w:rsidR="004B50FC">
        <w:rPr>
          <w:sz w:val="20"/>
          <w:szCs w:val="20"/>
        </w:rPr>
        <w:t>We used self reported measures for mobility limitations which may be subject to recall bias</w:t>
      </w:r>
      <w:r w:rsidR="00997509">
        <w:rPr>
          <w:sz w:val="20"/>
          <w:szCs w:val="20"/>
        </w:rPr>
        <w:t>, cognitive ability and in the case of walking 400 yards, misgauging of d</w:t>
      </w:r>
      <w:r w:rsidR="00DC295A">
        <w:rPr>
          <w:sz w:val="20"/>
          <w:szCs w:val="20"/>
        </w:rPr>
        <w:t>istance. However these are less of a burden</w:t>
      </w:r>
      <w:r w:rsidR="00997509">
        <w:rPr>
          <w:sz w:val="20"/>
          <w:szCs w:val="20"/>
        </w:rPr>
        <w:t xml:space="preserve"> for study participants than performance tests, have higher response rates and have been shown to predict mobility disability</w:t>
      </w:r>
      <w:r w:rsidR="00A37FF4">
        <w:rPr>
          <w:sz w:val="20"/>
          <w:szCs w:val="20"/>
        </w:rPr>
        <w:t xml:space="preserve"> </w:t>
      </w:r>
      <w:r w:rsidR="003547E5">
        <w:rPr>
          <w:sz w:val="20"/>
          <w:szCs w:val="20"/>
        </w:rPr>
        <w:fldChar w:fldCharType="begin"/>
      </w:r>
      <w:r w:rsidR="00CD2CCB">
        <w:rPr>
          <w:sz w:val="20"/>
          <w:szCs w:val="20"/>
        </w:rPr>
        <w:instrText xml:space="preserve"> ADDIN EN.CITE &lt;EndNote&gt;&lt;Cite&gt;&lt;Author&gt;Chung&lt;/Author&gt;&lt;Year&gt;2015&lt;/Year&gt;&lt;RecNum&gt;298&lt;/RecNum&gt;&lt;DisplayText&gt;[15]&lt;/DisplayText&gt;&lt;record&gt;&lt;rec-number&gt;298&lt;/rec-number&gt;&lt;foreign-keys&gt;&lt;key app="EN" db-id="0rrsd9r9pddxw6etpes5ea2gp02z0t9wttz5" timestamp="1503410671"&gt;298&lt;/key&gt;&lt;/foreign-keys&gt;&lt;ref-type name="Journal Article"&gt;17&lt;/ref-type&gt;&lt;contributors&gt;&lt;authors&gt;&lt;author&gt;Chung, J.&lt;/author&gt;&lt;author&gt;Demiris, G.&lt;/author&gt;&lt;author&gt;Thompson, H. J.&lt;/author&gt;&lt;/authors&gt;&lt;/contributors&gt;&lt;auth-address&gt;College of Nursing, University of New Mexico, Albuquerque, NM.&lt;/auth-address&gt;&lt;titles&gt;&lt;title&gt;Instruments to assess mobility limitation in community-dwelling older adults: a systematic review&lt;/title&gt;&lt;secondary-title&gt;J Aging Phys Act&lt;/secondary-title&gt;&lt;/titles&gt;&lt;periodical&gt;&lt;full-title&gt;J Aging Phys Act&lt;/full-title&gt;&lt;abbr-1&gt;Journal of aging and physical activity&lt;/abbr-1&gt;&lt;/periodical&gt;&lt;pages&gt;298-313&lt;/pages&gt;&lt;volume&gt;23&lt;/volume&gt;&lt;number&gt;2&lt;/number&gt;&lt;keywords&gt;&lt;keyword&gt;Aged&lt;/keyword&gt;&lt;keyword&gt;Disability Evaluation&lt;/keyword&gt;&lt;keyword&gt;Environment&lt;/keyword&gt;&lt;keyword&gt;Female&lt;/keyword&gt;&lt;keyword&gt;Geriatric Assessment/*methods&lt;/keyword&gt;&lt;keyword&gt;Humans&lt;/keyword&gt;&lt;keyword&gt;*Independent Living&lt;/keyword&gt;&lt;keyword&gt;Male&lt;/keyword&gt;&lt;keyword&gt;Middle Aged&lt;/keyword&gt;&lt;keyword&gt;*Mobility Limitation&lt;/keyword&gt;&lt;keyword&gt;Psychometrics&lt;/keyword&gt;&lt;keyword&gt;Self Report&lt;/keyword&gt;&lt;keyword&gt;Walking/*physiology&lt;/keyword&gt;&lt;/keywords&gt;&lt;dates&gt;&lt;year&gt;2015&lt;/year&gt;&lt;pub-dates&gt;&lt;date&gt;Apr&lt;/date&gt;&lt;/pub-dates&gt;&lt;/dates&gt;&lt;isbn&gt;1543-267X (Electronic)&amp;#xD;1063-8652 (Linking)&lt;/isbn&gt;&lt;accession-num&gt;24589525&lt;/accession-num&gt;&lt;urls&gt;&lt;related-urls&gt;&lt;url&gt;https://www.ncbi.nlm.nih.gov/pubmed/24589525&lt;/url&gt;&lt;/related-urls&gt;&lt;/urls&gt;&lt;electronic-resource-num&gt;10.1123/japa.2013-0181&lt;/electronic-resource-num&gt;&lt;/record&gt;&lt;/Cite&gt;&lt;/EndNote&gt;</w:instrText>
      </w:r>
      <w:r w:rsidR="003547E5">
        <w:rPr>
          <w:sz w:val="20"/>
          <w:szCs w:val="20"/>
        </w:rPr>
        <w:fldChar w:fldCharType="separate"/>
      </w:r>
      <w:r w:rsidR="00CD2CCB">
        <w:rPr>
          <w:noProof/>
          <w:sz w:val="20"/>
          <w:szCs w:val="20"/>
        </w:rPr>
        <w:t>[15]</w:t>
      </w:r>
      <w:r w:rsidR="003547E5">
        <w:rPr>
          <w:sz w:val="20"/>
          <w:szCs w:val="20"/>
        </w:rPr>
        <w:fldChar w:fldCharType="end"/>
      </w:r>
      <w:r w:rsidR="00997509">
        <w:rPr>
          <w:sz w:val="20"/>
          <w:szCs w:val="20"/>
        </w:rPr>
        <w:t>.</w:t>
      </w:r>
      <w:r w:rsidR="00A37FF4">
        <w:rPr>
          <w:sz w:val="20"/>
          <w:szCs w:val="20"/>
        </w:rPr>
        <w:t xml:space="preserve"> </w:t>
      </w:r>
      <w:r w:rsidR="00053B53">
        <w:rPr>
          <w:sz w:val="20"/>
          <w:szCs w:val="20"/>
        </w:rPr>
        <w:t>Our study population of older men is almost exclusively White European and therefore findings cannot be generalised to women, other ethnic groups or younger age gr</w:t>
      </w:r>
      <w:r w:rsidR="00D726A7">
        <w:rPr>
          <w:sz w:val="20"/>
          <w:szCs w:val="20"/>
        </w:rPr>
        <w:t>oups, in whom dietary patterns may</w:t>
      </w:r>
      <w:r w:rsidR="00053B53">
        <w:rPr>
          <w:sz w:val="20"/>
          <w:szCs w:val="20"/>
        </w:rPr>
        <w:t xml:space="preserve"> differ.</w:t>
      </w:r>
    </w:p>
    <w:p w:rsidR="004665FF" w:rsidRDefault="004665FF">
      <w:pPr>
        <w:spacing w:line="360" w:lineRule="auto"/>
        <w:rPr>
          <w:sz w:val="20"/>
          <w:szCs w:val="20"/>
        </w:rPr>
      </w:pPr>
    </w:p>
    <w:p w:rsidR="00B14054" w:rsidRDefault="004665FF">
      <w:pPr>
        <w:spacing w:line="360" w:lineRule="auto"/>
        <w:rPr>
          <w:sz w:val="20"/>
          <w:szCs w:val="20"/>
        </w:rPr>
      </w:pPr>
      <w:r>
        <w:rPr>
          <w:sz w:val="20"/>
          <w:szCs w:val="20"/>
        </w:rPr>
        <w:t xml:space="preserve">In summary, we found that greater adherence to the EDI </w:t>
      </w:r>
      <w:r w:rsidR="00B9326E">
        <w:rPr>
          <w:sz w:val="20"/>
          <w:szCs w:val="20"/>
        </w:rPr>
        <w:t xml:space="preserve">or HDI </w:t>
      </w:r>
      <w:r>
        <w:rPr>
          <w:sz w:val="20"/>
          <w:szCs w:val="20"/>
        </w:rPr>
        <w:t>at age 58-79y was associated with a lower odds of mobility limitati</w:t>
      </w:r>
      <w:r w:rsidR="00B9326E">
        <w:rPr>
          <w:sz w:val="20"/>
          <w:szCs w:val="20"/>
        </w:rPr>
        <w:t>on 15 years later at age 74-94y</w:t>
      </w:r>
      <w:r>
        <w:rPr>
          <w:sz w:val="20"/>
          <w:szCs w:val="20"/>
        </w:rPr>
        <w:t xml:space="preserve">. </w:t>
      </w:r>
      <w:r w:rsidR="00722B69">
        <w:rPr>
          <w:sz w:val="20"/>
          <w:szCs w:val="20"/>
        </w:rPr>
        <w:t>In line with these findings</w:t>
      </w:r>
      <w:r>
        <w:rPr>
          <w:sz w:val="20"/>
          <w:szCs w:val="20"/>
        </w:rPr>
        <w:t xml:space="preserve">, a greater adherence to the </w:t>
      </w:r>
      <w:r w:rsidR="00722B69">
        <w:rPr>
          <w:i/>
          <w:sz w:val="20"/>
          <w:szCs w:val="20"/>
        </w:rPr>
        <w:t xml:space="preserve">a posterior </w:t>
      </w:r>
      <w:r>
        <w:rPr>
          <w:sz w:val="20"/>
          <w:szCs w:val="20"/>
        </w:rPr>
        <w:t>high fat/low fibre pattern was associated with a higher odds of subsequent mobility limitation.</w:t>
      </w:r>
      <w:r w:rsidR="00722B69">
        <w:rPr>
          <w:sz w:val="20"/>
          <w:szCs w:val="20"/>
        </w:rPr>
        <w:t xml:space="preserve"> </w:t>
      </w:r>
      <w:r w:rsidR="00165888">
        <w:rPr>
          <w:sz w:val="20"/>
          <w:szCs w:val="20"/>
        </w:rPr>
        <w:t xml:space="preserve">These associations were independent of socio-economic and lifestyle factors including BMI and physical activity. </w:t>
      </w:r>
      <w:r w:rsidR="00B14054">
        <w:rPr>
          <w:sz w:val="20"/>
          <w:szCs w:val="20"/>
        </w:rPr>
        <w:t>Our study suggests that even in older age groups healthy eating patterns are potentially important in terms of contributing</w:t>
      </w:r>
      <w:r w:rsidR="00B14054" w:rsidRPr="00B14054">
        <w:rPr>
          <w:sz w:val="20"/>
          <w:szCs w:val="20"/>
        </w:rPr>
        <w:t xml:space="preserve"> to the delay or prevention of mobility limitation.</w:t>
      </w:r>
    </w:p>
    <w:p w:rsidR="00B14054" w:rsidRDefault="00B14054">
      <w:pPr>
        <w:spacing w:line="360" w:lineRule="auto"/>
        <w:rPr>
          <w:sz w:val="20"/>
          <w:szCs w:val="20"/>
        </w:rPr>
      </w:pPr>
    </w:p>
    <w:p w:rsidR="00BA7F3A" w:rsidRDefault="00BA7F3A">
      <w:pPr>
        <w:spacing w:line="360" w:lineRule="auto"/>
        <w:rPr>
          <w:sz w:val="20"/>
          <w:szCs w:val="20"/>
        </w:rPr>
      </w:pPr>
    </w:p>
    <w:p w:rsidR="00BA7F3A" w:rsidRDefault="00BA7F3A">
      <w:pPr>
        <w:spacing w:line="360" w:lineRule="auto"/>
        <w:rPr>
          <w:sz w:val="20"/>
          <w:szCs w:val="20"/>
        </w:rPr>
      </w:pPr>
    </w:p>
    <w:p w:rsidR="008B1EDF" w:rsidRDefault="008B1EDF">
      <w:pPr>
        <w:spacing w:line="360" w:lineRule="auto"/>
        <w:rPr>
          <w:sz w:val="20"/>
          <w:szCs w:val="20"/>
        </w:rPr>
      </w:pPr>
    </w:p>
    <w:p w:rsidR="002B3E5B" w:rsidRPr="002B3E5B" w:rsidRDefault="002B3E5B" w:rsidP="002B3E5B">
      <w:pPr>
        <w:spacing w:after="120" w:line="276" w:lineRule="auto"/>
        <w:rPr>
          <w:b/>
          <w:sz w:val="20"/>
          <w:szCs w:val="20"/>
        </w:rPr>
      </w:pPr>
      <w:r w:rsidRPr="002B3E5B">
        <w:rPr>
          <w:b/>
          <w:sz w:val="20"/>
          <w:szCs w:val="20"/>
        </w:rPr>
        <w:t>References</w:t>
      </w:r>
    </w:p>
    <w:p w:rsidR="00A15625" w:rsidRPr="00A15625" w:rsidRDefault="00A15625" w:rsidP="00A15625">
      <w:pPr>
        <w:spacing w:after="120"/>
        <w:ind w:left="426" w:hanging="426"/>
        <w:rPr>
          <w:sz w:val="20"/>
          <w:szCs w:val="20"/>
        </w:rPr>
      </w:pPr>
    </w:p>
    <w:p w:rsidR="00A15625" w:rsidRPr="00A15625" w:rsidRDefault="00A15625" w:rsidP="00A15625">
      <w:pPr>
        <w:spacing w:after="120"/>
        <w:ind w:left="426" w:hanging="426"/>
        <w:rPr>
          <w:sz w:val="20"/>
          <w:szCs w:val="20"/>
        </w:rPr>
      </w:pPr>
      <w:r w:rsidRPr="00A15625">
        <w:rPr>
          <w:sz w:val="20"/>
          <w:szCs w:val="20"/>
        </w:rPr>
        <w:t xml:space="preserve">1. Organisation WH (2011) World report on disability. http://apps.who.int/iris/bitstream/10665/70670/1/WHO_NMH_VIP_11.01_eng.pdf. </w:t>
      </w:r>
    </w:p>
    <w:p w:rsidR="00A15625" w:rsidRPr="00A15625" w:rsidRDefault="00A15625" w:rsidP="00A15625">
      <w:pPr>
        <w:spacing w:after="120"/>
        <w:ind w:left="426" w:hanging="426"/>
        <w:rPr>
          <w:sz w:val="20"/>
          <w:szCs w:val="20"/>
        </w:rPr>
      </w:pPr>
      <w:r w:rsidRPr="00A15625">
        <w:rPr>
          <w:sz w:val="20"/>
          <w:szCs w:val="20"/>
        </w:rPr>
        <w:t xml:space="preserve">2. </w:t>
      </w:r>
      <w:r w:rsidR="002D21F6" w:rsidRPr="002D21F6">
        <w:rPr>
          <w:sz w:val="20"/>
          <w:szCs w:val="20"/>
        </w:rPr>
        <w:t xml:space="preserve">Department for Work and Pensions (2017) </w:t>
      </w:r>
      <w:r w:rsidRPr="00A15625">
        <w:rPr>
          <w:sz w:val="20"/>
          <w:szCs w:val="20"/>
        </w:rPr>
        <w:t xml:space="preserve">Family Resources Survey United Kingdom, 2015/16. https://www.gov.uk/government/statistics/family-resources-survey-financial-year-201516. </w:t>
      </w:r>
    </w:p>
    <w:p w:rsidR="00A15625" w:rsidRPr="00A15625" w:rsidRDefault="00A15625" w:rsidP="00A15625">
      <w:pPr>
        <w:spacing w:after="120"/>
        <w:ind w:left="426" w:hanging="426"/>
        <w:rPr>
          <w:sz w:val="20"/>
          <w:szCs w:val="20"/>
        </w:rPr>
      </w:pPr>
      <w:r w:rsidRPr="00A15625">
        <w:rPr>
          <w:sz w:val="20"/>
          <w:szCs w:val="20"/>
        </w:rPr>
        <w:t>3. Gale CR, Cooper C, Sayer AA (2015) Prevalence of frailty and disability: findings from the English Longitudinal Study of Ageing. Age Ageing 44 (1):162-165. doi:10.1093/ageing/afu148</w:t>
      </w:r>
    </w:p>
    <w:p w:rsidR="00A15625" w:rsidRPr="00A15625" w:rsidRDefault="00A15625" w:rsidP="00A15625">
      <w:pPr>
        <w:spacing w:after="120"/>
        <w:ind w:left="426" w:hanging="426"/>
        <w:rPr>
          <w:sz w:val="20"/>
          <w:szCs w:val="20"/>
        </w:rPr>
      </w:pPr>
      <w:r w:rsidRPr="00A15625">
        <w:rPr>
          <w:sz w:val="20"/>
          <w:szCs w:val="20"/>
        </w:rPr>
        <w:t>4. Henriquez Sanchez P, Ruano C, de Irala J, Ruiz-Canela M, Martinez-Gonzalez MA, Sanchez-Villegas A (2012) Adherence to the Mediterranean diet and quality of life in the SUN Project. Eur J Clin Nutr 66 (3):360-368. doi:10.1038/ejcn.2011.146</w:t>
      </w:r>
    </w:p>
    <w:p w:rsidR="00A15625" w:rsidRPr="00A15625" w:rsidRDefault="00A15625" w:rsidP="00A15625">
      <w:pPr>
        <w:spacing w:after="120"/>
        <w:ind w:left="426" w:hanging="426"/>
        <w:rPr>
          <w:sz w:val="20"/>
          <w:szCs w:val="20"/>
        </w:rPr>
      </w:pPr>
      <w:r w:rsidRPr="00A15625">
        <w:rPr>
          <w:sz w:val="20"/>
          <w:szCs w:val="20"/>
        </w:rPr>
        <w:t>5. Samieri C, Sun Q, Townsend MK, Chiuve SE, Okereke OI, Willett WC, Stampfer M, Grodstein F (2013) The association between dietary patterns at midlife and health in aging: an observational study. Ann Intern Med 159 (9):584-591. doi:10.7326/0003-4819-159-9-201311050-00004</w:t>
      </w:r>
    </w:p>
    <w:p w:rsidR="00A15625" w:rsidRPr="00A15625" w:rsidRDefault="00A15625" w:rsidP="00A15625">
      <w:pPr>
        <w:spacing w:after="120"/>
        <w:ind w:left="426" w:hanging="426"/>
        <w:rPr>
          <w:sz w:val="20"/>
          <w:szCs w:val="20"/>
        </w:rPr>
      </w:pPr>
      <w:r w:rsidRPr="00A15625">
        <w:rPr>
          <w:sz w:val="20"/>
          <w:szCs w:val="20"/>
        </w:rPr>
        <w:t>6. Feart C, Peres K, Samieri C, Letenneur L, Dartigues JF, Barberger-Gateau P (2011) Adherence to a Mediterranean diet and onset of disability in older persons. Eur J Epidemiol 26 (9):747-756. doi:10.1007/s10654-011-9611-4</w:t>
      </w:r>
    </w:p>
    <w:p w:rsidR="00A15625" w:rsidRPr="00A15625" w:rsidRDefault="00A15625" w:rsidP="00A15625">
      <w:pPr>
        <w:spacing w:after="120"/>
        <w:ind w:left="426" w:hanging="426"/>
        <w:rPr>
          <w:sz w:val="20"/>
          <w:szCs w:val="20"/>
        </w:rPr>
      </w:pPr>
      <w:r w:rsidRPr="00A15625">
        <w:rPr>
          <w:sz w:val="20"/>
          <w:szCs w:val="20"/>
        </w:rPr>
        <w:t>7. Milaneschi Y, Bandinelli S, Corsi AM, Lauretani F, Paolisso G, Dominguez LJ, Semba RD, Tanaka T, Abbatecola AM, Talegawkar SA, Guralnik JM, Ferrucci L (2011) Mediterranean diet and mobility decline in older persons. Exp Gerontol 46 (4):303-308. doi:10.1016/j.exger.2010.11.030</w:t>
      </w:r>
    </w:p>
    <w:p w:rsidR="00A15625" w:rsidRPr="00A15625" w:rsidRDefault="00A15625" w:rsidP="00A15625">
      <w:pPr>
        <w:spacing w:after="120"/>
        <w:ind w:left="426" w:hanging="426"/>
        <w:rPr>
          <w:sz w:val="20"/>
          <w:szCs w:val="20"/>
        </w:rPr>
      </w:pPr>
      <w:r w:rsidRPr="00A15625">
        <w:rPr>
          <w:sz w:val="20"/>
          <w:szCs w:val="20"/>
        </w:rPr>
        <w:t>8. Artaud F, Dugravot A, Sabia S, Singh-Manoux A, Tzourio C, Elbaz A (2013) Unhealthy behaviours and disability in older adults: three-City Dijon cohort study. BMJ 347:f4240. doi:10.1136/bmj.f4240</w:t>
      </w:r>
    </w:p>
    <w:p w:rsidR="00A15625" w:rsidRPr="00A15625" w:rsidRDefault="00A15625" w:rsidP="00A15625">
      <w:pPr>
        <w:spacing w:after="120"/>
        <w:ind w:left="426" w:hanging="426"/>
        <w:rPr>
          <w:sz w:val="20"/>
          <w:szCs w:val="20"/>
        </w:rPr>
      </w:pPr>
      <w:r w:rsidRPr="00A15625">
        <w:rPr>
          <w:sz w:val="20"/>
          <w:szCs w:val="20"/>
        </w:rPr>
        <w:t>9. Artaud F, Sabia S, Dugravot A, Kivimaki M, Singh-Manoux A, Elbaz A (2016) Trajectories of Unhealthy Behaviors in Midlife and Risk of Disability at Older Ages in the Whitehall II Cohort Study. J Gerontol A Biol Sci Med Sci 71 (11):1500-1506. doi:10.1093/gerona/glw060</w:t>
      </w:r>
    </w:p>
    <w:p w:rsidR="00A15625" w:rsidRPr="00A15625" w:rsidRDefault="00A15625" w:rsidP="00A15625">
      <w:pPr>
        <w:spacing w:after="120"/>
        <w:ind w:left="426" w:hanging="426"/>
        <w:rPr>
          <w:sz w:val="20"/>
          <w:szCs w:val="20"/>
        </w:rPr>
      </w:pPr>
      <w:r w:rsidRPr="00A15625">
        <w:rPr>
          <w:sz w:val="20"/>
          <w:szCs w:val="20"/>
        </w:rPr>
        <w:t>10. Houston DK, Stevens J, Cai J, Haines PS (2005) Dairy, fruit, and vegetable intakes and functional limitations and disability in a biracial cohort: the Atherosclerosis Risk in Communities Study. Am J Clin Nutr 81 (2):515-522</w:t>
      </w:r>
    </w:p>
    <w:p w:rsidR="00A15625" w:rsidRPr="00A15625" w:rsidRDefault="00A15625" w:rsidP="00A15625">
      <w:pPr>
        <w:spacing w:after="120"/>
        <w:ind w:left="426" w:hanging="426"/>
        <w:rPr>
          <w:sz w:val="20"/>
          <w:szCs w:val="20"/>
        </w:rPr>
      </w:pPr>
      <w:r w:rsidRPr="00A15625">
        <w:rPr>
          <w:sz w:val="20"/>
          <w:szCs w:val="20"/>
        </w:rPr>
        <w:t>11. Myint PK, Welch AA, Bingham SA, Surtees PG, Wainwright NW, Luben RN, Wareham NJ, Smith RD, Harvey IM, Day NE, Khaw KT (2007) Fruit and vegetable consumption and self-reported functional health in men and women in the European Prospective Investigation into Cancer-Norfolk (EPIC-Norfolk): a population-based cross-sectional study. Public Health Nutr 10 (1):34-41. doi:10.1017/S1368980007222608</w:t>
      </w:r>
    </w:p>
    <w:p w:rsidR="00A15625" w:rsidRPr="00A15625" w:rsidRDefault="00A15625" w:rsidP="00A15625">
      <w:pPr>
        <w:spacing w:after="120"/>
        <w:ind w:left="426" w:hanging="426"/>
        <w:rPr>
          <w:sz w:val="20"/>
          <w:szCs w:val="20"/>
        </w:rPr>
      </w:pPr>
      <w:r w:rsidRPr="00A15625">
        <w:rPr>
          <w:sz w:val="20"/>
          <w:szCs w:val="20"/>
        </w:rPr>
        <w:t>12. Sulander T, Martelin T, Rahkonen O, Nissinen A, Uutela A (2005) Associations of functional ability with health-related behavior and body mass index among the elderly. Arch Gerontol Geriatr 40 (2):185-199. doi:10.1016/j.archger.2004.08.003</w:t>
      </w:r>
    </w:p>
    <w:p w:rsidR="00A15625" w:rsidRPr="00A15625" w:rsidRDefault="00A15625" w:rsidP="00A15625">
      <w:pPr>
        <w:spacing w:after="120"/>
        <w:ind w:left="426" w:hanging="426"/>
        <w:rPr>
          <w:sz w:val="20"/>
          <w:szCs w:val="20"/>
        </w:rPr>
      </w:pPr>
      <w:r w:rsidRPr="00A15625">
        <w:rPr>
          <w:sz w:val="20"/>
          <w:szCs w:val="20"/>
        </w:rPr>
        <w:t>13. Hagan KA, Chiuve SE, Stampfer MJ, Katz JN, Grodstein F (2016) Greater Adherence to the Alternative Healthy Eating Index Is Associated with Lower Incidence of Physical Function Impairment in the Nurses' Health Study. J Nutr 146 (7):1341-1347. doi:10.3945/jn.115.227900</w:t>
      </w:r>
    </w:p>
    <w:p w:rsidR="00A15625" w:rsidRPr="00A15625" w:rsidRDefault="00A15625" w:rsidP="00A15625">
      <w:pPr>
        <w:spacing w:after="120"/>
        <w:ind w:left="426" w:hanging="426"/>
        <w:rPr>
          <w:sz w:val="20"/>
          <w:szCs w:val="20"/>
        </w:rPr>
      </w:pPr>
      <w:r w:rsidRPr="00A15625">
        <w:rPr>
          <w:sz w:val="20"/>
          <w:szCs w:val="20"/>
        </w:rPr>
        <w:t>14. Struijk EA, Guallar-Castillon P, Rodriguez-Artalejo F, Lopez-Garcia E (2018) Mediterranean Dietary Patterns and Impaired Physical Function in Older Adults. J Gerontol A Biol Sci Med Sci 73 (3):333-339. doi:10.1093/gerona/glw208</w:t>
      </w:r>
    </w:p>
    <w:p w:rsidR="00A15625" w:rsidRPr="00A15625" w:rsidRDefault="00A15625" w:rsidP="00A15625">
      <w:pPr>
        <w:spacing w:after="120"/>
        <w:ind w:left="426" w:hanging="426"/>
        <w:rPr>
          <w:sz w:val="20"/>
          <w:szCs w:val="20"/>
        </w:rPr>
      </w:pPr>
      <w:r w:rsidRPr="00A15625">
        <w:rPr>
          <w:sz w:val="20"/>
          <w:szCs w:val="20"/>
        </w:rPr>
        <w:t>15. Chung J, Demiris G, Thompson HJ (2015) Instruments to assess mobility limitation in community-dwelling older adul</w:t>
      </w:r>
      <w:r w:rsidR="00E75382">
        <w:rPr>
          <w:sz w:val="20"/>
          <w:szCs w:val="20"/>
        </w:rPr>
        <w:t>ts: a systematic review. J</w:t>
      </w:r>
      <w:r w:rsidRPr="00A15625">
        <w:rPr>
          <w:sz w:val="20"/>
          <w:szCs w:val="20"/>
        </w:rPr>
        <w:t xml:space="preserve"> </w:t>
      </w:r>
      <w:r w:rsidR="00E75382">
        <w:rPr>
          <w:sz w:val="20"/>
          <w:szCs w:val="20"/>
        </w:rPr>
        <w:t>A</w:t>
      </w:r>
      <w:r w:rsidRPr="00A15625">
        <w:rPr>
          <w:sz w:val="20"/>
          <w:szCs w:val="20"/>
        </w:rPr>
        <w:t xml:space="preserve">ging </w:t>
      </w:r>
      <w:r w:rsidR="00E75382">
        <w:rPr>
          <w:sz w:val="20"/>
          <w:szCs w:val="20"/>
        </w:rPr>
        <w:t>P</w:t>
      </w:r>
      <w:r w:rsidRPr="00A15625">
        <w:rPr>
          <w:sz w:val="20"/>
          <w:szCs w:val="20"/>
        </w:rPr>
        <w:t xml:space="preserve">hys </w:t>
      </w:r>
      <w:r w:rsidR="00E75382">
        <w:rPr>
          <w:sz w:val="20"/>
          <w:szCs w:val="20"/>
        </w:rPr>
        <w:t>A</w:t>
      </w:r>
      <w:r w:rsidRPr="00A15625">
        <w:rPr>
          <w:sz w:val="20"/>
          <w:szCs w:val="20"/>
        </w:rPr>
        <w:t>ct 23 (2):298-313. doi:10.1123/japa.2013-0181</w:t>
      </w:r>
    </w:p>
    <w:p w:rsidR="00A15625" w:rsidRPr="00A15625" w:rsidRDefault="00A15625" w:rsidP="00A15625">
      <w:pPr>
        <w:spacing w:after="120"/>
        <w:ind w:left="426" w:hanging="426"/>
        <w:rPr>
          <w:sz w:val="20"/>
          <w:szCs w:val="20"/>
        </w:rPr>
      </w:pPr>
      <w:r w:rsidRPr="00A15625">
        <w:rPr>
          <w:sz w:val="20"/>
          <w:szCs w:val="20"/>
        </w:rPr>
        <w:t>16. Brown CJ, Flood KL (2013) Mobility limitation in the older patient: a clinical review. JAMA 310 (11):1168-1177. doi:10.1001/jama.2013.276566</w:t>
      </w:r>
    </w:p>
    <w:p w:rsidR="00A15625" w:rsidRPr="00A15625" w:rsidRDefault="00A15625" w:rsidP="00A15625">
      <w:pPr>
        <w:spacing w:after="120"/>
        <w:ind w:left="426" w:hanging="426"/>
        <w:rPr>
          <w:sz w:val="20"/>
          <w:szCs w:val="20"/>
        </w:rPr>
      </w:pPr>
      <w:r w:rsidRPr="00A15625">
        <w:rPr>
          <w:sz w:val="20"/>
          <w:szCs w:val="20"/>
        </w:rPr>
        <w:t>17. Buchner DM (2008) One lap around the track: the standard for mobility disability? J Gerontol A Biol Sci Med Sci 63 (6):586-587</w:t>
      </w:r>
    </w:p>
    <w:p w:rsidR="00A15625" w:rsidRPr="00A15625" w:rsidRDefault="00A15625" w:rsidP="00A15625">
      <w:pPr>
        <w:spacing w:after="120"/>
        <w:ind w:left="426" w:hanging="426"/>
        <w:rPr>
          <w:sz w:val="20"/>
          <w:szCs w:val="20"/>
        </w:rPr>
      </w:pPr>
      <w:r w:rsidRPr="00A15625">
        <w:rPr>
          <w:sz w:val="20"/>
          <w:szCs w:val="20"/>
        </w:rPr>
        <w:t>18. Rice NE, Lang IA, Henley W, Melzer D (2011) Common health predictors of early retirement: findings from the English Longitudinal Study of Ageing. Age Ageing 40 (1):54-61. doi:10.1093/ageing/afq153</w:t>
      </w:r>
    </w:p>
    <w:p w:rsidR="00A15625" w:rsidRPr="00A15625" w:rsidRDefault="00A15625" w:rsidP="00A15625">
      <w:pPr>
        <w:spacing w:after="120"/>
        <w:ind w:left="426" w:hanging="426"/>
        <w:rPr>
          <w:sz w:val="20"/>
          <w:szCs w:val="20"/>
        </w:rPr>
      </w:pPr>
      <w:r w:rsidRPr="00A15625">
        <w:rPr>
          <w:sz w:val="20"/>
          <w:szCs w:val="20"/>
        </w:rPr>
        <w:t>19. Hardy SE, McGurl DJ, Studenski SA, Degenholtz HB (2010) Biopsychosocial characteristics of community-dwelling older adults with limited ability to walk one-quarter of a mile. J Am Geriatr Soc 58 (3):539-544. doi:10.1111/j.1532-5415.2010.02727.x</w:t>
      </w:r>
    </w:p>
    <w:p w:rsidR="00A15625" w:rsidRPr="00A15625" w:rsidRDefault="00A15625" w:rsidP="00A15625">
      <w:pPr>
        <w:spacing w:after="120"/>
        <w:ind w:left="426" w:hanging="426"/>
        <w:rPr>
          <w:sz w:val="20"/>
          <w:szCs w:val="20"/>
        </w:rPr>
      </w:pPr>
      <w:r w:rsidRPr="00A15625">
        <w:rPr>
          <w:sz w:val="20"/>
          <w:szCs w:val="20"/>
        </w:rPr>
        <w:t>20. Lennon LT, Ramsay SE, Papacosta O, Shaper AG, Wannamethee SG, Whincup PH (2015) Cohort Profile Update: The British Regional Heart Study 1978-2014: 35 years follow-up of cardiovascular disease and ageing. Int J Epidemiol 44 (3):826-826g. doi:10.1093/ije/dyv141</w:t>
      </w:r>
    </w:p>
    <w:p w:rsidR="00A15625" w:rsidRPr="00A15625" w:rsidRDefault="00A15625" w:rsidP="00A15625">
      <w:pPr>
        <w:spacing w:after="120"/>
        <w:ind w:left="426" w:hanging="426"/>
        <w:rPr>
          <w:sz w:val="20"/>
          <w:szCs w:val="20"/>
        </w:rPr>
      </w:pPr>
      <w:r w:rsidRPr="00A15625">
        <w:rPr>
          <w:sz w:val="20"/>
          <w:szCs w:val="20"/>
        </w:rPr>
        <w:t>21. Walker M, Whincup PH, Shaper AG (2004) The British Regional Heart Study 1975-2004. Int J Epidemiol 33 (6):1185-1192. doi:10.1093/ije/dyh295</w:t>
      </w:r>
    </w:p>
    <w:p w:rsidR="00A15625" w:rsidRPr="00A15625" w:rsidRDefault="00A15625" w:rsidP="00A15625">
      <w:pPr>
        <w:spacing w:after="120"/>
        <w:ind w:left="426" w:hanging="426"/>
        <w:rPr>
          <w:sz w:val="20"/>
          <w:szCs w:val="20"/>
        </w:rPr>
      </w:pPr>
      <w:r w:rsidRPr="00A15625">
        <w:rPr>
          <w:sz w:val="20"/>
          <w:szCs w:val="20"/>
        </w:rPr>
        <w:t>22. The World Health Organization MONICA Project (monitoring trends and determinants in cardiovascular disease): a major international collaboration. WHO MONICA Project Principal Investigators.  (1998). J Clin Epidemiol 41:105-114</w:t>
      </w:r>
    </w:p>
    <w:p w:rsidR="00A15625" w:rsidRPr="00A15625" w:rsidRDefault="00A15625" w:rsidP="00A15625">
      <w:pPr>
        <w:spacing w:after="120"/>
        <w:ind w:left="426" w:hanging="426"/>
        <w:rPr>
          <w:sz w:val="20"/>
          <w:szCs w:val="20"/>
        </w:rPr>
      </w:pPr>
      <w:r w:rsidRPr="00A15625">
        <w:rPr>
          <w:sz w:val="20"/>
          <w:szCs w:val="20"/>
        </w:rPr>
        <w:t>23. Bolton-Smith C, Milne A (1991) Food frequency v weighed intake data in Scottish men. Proc Nutr Soc 50:36A</w:t>
      </w:r>
    </w:p>
    <w:p w:rsidR="00A15625" w:rsidRPr="00A15625" w:rsidRDefault="00A15625" w:rsidP="00A15625">
      <w:pPr>
        <w:spacing w:after="120"/>
        <w:ind w:left="426" w:hanging="426"/>
        <w:rPr>
          <w:sz w:val="20"/>
          <w:szCs w:val="20"/>
        </w:rPr>
      </w:pPr>
      <w:r w:rsidRPr="00A15625">
        <w:rPr>
          <w:sz w:val="20"/>
          <w:szCs w:val="20"/>
        </w:rPr>
        <w:t>24. Yarnell JW, Fehily AM, Milbank JE, Sweetnam PM, Walker CL (1983) A short dietary questionnaire for use in an epidemiological survey: comparison with weighed dietary records. Hum Nutr Appl Nutr 37 (2):103-112</w:t>
      </w:r>
    </w:p>
    <w:p w:rsidR="00A15625" w:rsidRPr="00A15625" w:rsidRDefault="00A15625" w:rsidP="00A15625">
      <w:pPr>
        <w:spacing w:after="120"/>
        <w:ind w:left="426" w:hanging="426"/>
        <w:rPr>
          <w:sz w:val="20"/>
          <w:szCs w:val="20"/>
        </w:rPr>
      </w:pPr>
      <w:r w:rsidRPr="00A15625">
        <w:rPr>
          <w:sz w:val="20"/>
          <w:szCs w:val="20"/>
        </w:rPr>
        <w:t>25. Atkins JL, Whincup PH, Morris RW, Lennon LT, Papacosta O, Wannamethee SG (2014) High diet quality is associated with a lower risk of cardiovascular disease and all-cause mortality in older men. J Nutr 144 (5):673-680. doi:10.3945/jn.113.186486</w:t>
      </w:r>
    </w:p>
    <w:p w:rsidR="00A15625" w:rsidRPr="00A15625" w:rsidRDefault="00A15625" w:rsidP="00A15625">
      <w:pPr>
        <w:spacing w:after="120"/>
        <w:ind w:left="426" w:hanging="426"/>
        <w:rPr>
          <w:sz w:val="20"/>
          <w:szCs w:val="20"/>
        </w:rPr>
      </w:pPr>
      <w:r w:rsidRPr="00A15625">
        <w:rPr>
          <w:sz w:val="20"/>
          <w:szCs w:val="20"/>
        </w:rPr>
        <w:t xml:space="preserve">26. Joint WHO/FAO Expert Consultation on Diet, Nutrition and the Prevention of Chronic Diseases.  Diet, nutrition, and the prevention of chronic diseases. Report of a joint WHO/FAO expert consultation, Geneva, Switzerland: 2003;916:104-17. </w:t>
      </w:r>
    </w:p>
    <w:p w:rsidR="00A15625" w:rsidRPr="00A15625" w:rsidRDefault="00A15625" w:rsidP="00A15625">
      <w:pPr>
        <w:spacing w:after="120"/>
        <w:ind w:left="426" w:hanging="426"/>
        <w:rPr>
          <w:sz w:val="20"/>
          <w:szCs w:val="20"/>
        </w:rPr>
      </w:pPr>
      <w:r w:rsidRPr="00A15625">
        <w:rPr>
          <w:sz w:val="20"/>
          <w:szCs w:val="20"/>
        </w:rPr>
        <w:t>27. Berentzen NE, Beulens JW, Hoevenaar-Blom MP, Kampman E, Bueno-de-Mesquita HB, Romaguera-Bosch D, Peeters PH, May AM (2013) Adherence to the WHO's healthy diet indicator and overall cancer risk in the EPIC-NL cohort. PLoS One 8 (8):e70535. doi:10.1371/journal.pone.0070535</w:t>
      </w:r>
    </w:p>
    <w:p w:rsidR="00A15625" w:rsidRPr="00A15625" w:rsidRDefault="00A15625" w:rsidP="00A15625">
      <w:pPr>
        <w:spacing w:after="120"/>
        <w:ind w:left="426" w:hanging="426"/>
        <w:rPr>
          <w:sz w:val="20"/>
          <w:szCs w:val="20"/>
        </w:rPr>
      </w:pPr>
      <w:r w:rsidRPr="00A15625">
        <w:rPr>
          <w:sz w:val="20"/>
          <w:szCs w:val="20"/>
        </w:rPr>
        <w:t>28. Maynard MJ, Blane D (2009) Dietary assessment in early old age: experience from the Boyd Orr cohort. Eur J Clin Nutr 63 Suppl 1:S58-63. doi:10.1038/ejcn.2008.66</w:t>
      </w:r>
    </w:p>
    <w:p w:rsidR="00A15625" w:rsidRPr="00A15625" w:rsidRDefault="00A15625" w:rsidP="00A15625">
      <w:pPr>
        <w:spacing w:after="120"/>
        <w:ind w:left="426" w:hanging="426"/>
        <w:rPr>
          <w:sz w:val="20"/>
          <w:szCs w:val="20"/>
        </w:rPr>
      </w:pPr>
      <w:r w:rsidRPr="00A15625">
        <w:rPr>
          <w:sz w:val="20"/>
          <w:szCs w:val="20"/>
        </w:rPr>
        <w:t>29. Kourlaba G, Polychronopoulos E, Zampelas A, Lionis C, Panagiotakos DB (2009) Development of a diet index for older adults and its relation to cardiovascular disease risk factors: the Elderly Dietary Index. J Am Diet Assoc 109 (6):1022-1030. doi:10.1016/j.jada.2009.03.004</w:t>
      </w:r>
    </w:p>
    <w:p w:rsidR="00A15625" w:rsidRPr="00A15625" w:rsidRDefault="00A15625" w:rsidP="00A15625">
      <w:pPr>
        <w:spacing w:after="120"/>
        <w:ind w:left="426" w:hanging="426"/>
        <w:rPr>
          <w:sz w:val="20"/>
          <w:szCs w:val="20"/>
        </w:rPr>
      </w:pPr>
      <w:r w:rsidRPr="00A15625">
        <w:rPr>
          <w:sz w:val="20"/>
          <w:szCs w:val="20"/>
        </w:rPr>
        <w:t>30. Atkins JL, Whincup PH, Morris RW, Lennon LT, Papacosta O, Wannamethee SG (2016) Dietary patterns and the risk of CVD and all-cause mortality in older British men. Br J Nutr 116 (7):1246-1255. doi:10.1017/S0007114516003147</w:t>
      </w:r>
    </w:p>
    <w:p w:rsidR="00A15625" w:rsidRPr="00A15625" w:rsidRDefault="00A15625" w:rsidP="00A15625">
      <w:pPr>
        <w:spacing w:after="120"/>
        <w:ind w:left="426" w:hanging="426"/>
        <w:rPr>
          <w:sz w:val="20"/>
          <w:szCs w:val="20"/>
        </w:rPr>
      </w:pPr>
      <w:r w:rsidRPr="00A15625">
        <w:rPr>
          <w:sz w:val="20"/>
          <w:szCs w:val="20"/>
        </w:rPr>
        <w:t>31. Vyas S, Kumaranayake L (2006) Constructing socio-economic status indices: how to use principal components analysis. Health Policy Plan 21 (6):459-468. doi:10.1093/heapol/czl029</w:t>
      </w:r>
    </w:p>
    <w:p w:rsidR="00A15625" w:rsidRPr="00A15625" w:rsidRDefault="00A15625" w:rsidP="00A15625">
      <w:pPr>
        <w:spacing w:after="120"/>
        <w:ind w:left="426" w:hanging="426"/>
        <w:rPr>
          <w:sz w:val="20"/>
          <w:szCs w:val="20"/>
        </w:rPr>
      </w:pPr>
      <w:r w:rsidRPr="00A15625">
        <w:rPr>
          <w:sz w:val="20"/>
          <w:szCs w:val="20"/>
        </w:rPr>
        <w:t>32. Holland B, Welch AA, Unwin ID, Buss DH, Paul AA (1991) McCance and</w:t>
      </w:r>
      <w:r w:rsidR="00E75382">
        <w:rPr>
          <w:sz w:val="20"/>
          <w:szCs w:val="20"/>
        </w:rPr>
        <w:t xml:space="preserve"> </w:t>
      </w:r>
      <w:r w:rsidRPr="00A15625">
        <w:rPr>
          <w:sz w:val="20"/>
          <w:szCs w:val="20"/>
        </w:rPr>
        <w:t xml:space="preserve">Widdowson's the composition of foods. 5 edn. Royal Society of Chemistry and Ministry of Agriculture, Fisheries and Food, </w:t>
      </w:r>
    </w:p>
    <w:p w:rsidR="00A15625" w:rsidRPr="00A15625" w:rsidRDefault="00A15625" w:rsidP="00A15625">
      <w:pPr>
        <w:spacing w:after="120"/>
        <w:ind w:left="426" w:hanging="426"/>
        <w:rPr>
          <w:sz w:val="20"/>
          <w:szCs w:val="20"/>
        </w:rPr>
      </w:pPr>
      <w:r w:rsidRPr="00A15625">
        <w:rPr>
          <w:sz w:val="20"/>
          <w:szCs w:val="20"/>
        </w:rPr>
        <w:t>33. Wannamethee SG, Lowe GD, Whincup PH, Rumley A, Walker M, Lennon L (2002) Physical activity and hemostatic and inflammatory variables in elderly men. Circulation 105 (15):1785-1790</w:t>
      </w:r>
    </w:p>
    <w:p w:rsidR="00A15625" w:rsidRPr="00A15625" w:rsidRDefault="00A15625" w:rsidP="00A15625">
      <w:pPr>
        <w:spacing w:after="120"/>
        <w:ind w:left="426" w:hanging="426"/>
        <w:rPr>
          <w:sz w:val="20"/>
          <w:szCs w:val="20"/>
        </w:rPr>
      </w:pPr>
      <w:r w:rsidRPr="00A15625">
        <w:rPr>
          <w:sz w:val="20"/>
          <w:szCs w:val="20"/>
        </w:rPr>
        <w:t>34. Hardy SE, Kang Y, Studenski SA, Degenholtz HB (2011) Ability to walk 1/4 mile predicts subsequent disability, mortality, and health care costs. J Gen Intern Med 26 (2):130-135. doi:10.1007/s11606-010-1543-2</w:t>
      </w:r>
    </w:p>
    <w:p w:rsidR="00A15625" w:rsidRPr="00A15625" w:rsidRDefault="00A15625" w:rsidP="00A15625">
      <w:pPr>
        <w:spacing w:after="120"/>
        <w:ind w:left="426" w:hanging="426"/>
        <w:rPr>
          <w:sz w:val="20"/>
          <w:szCs w:val="20"/>
        </w:rPr>
      </w:pPr>
      <w:r w:rsidRPr="00A15625">
        <w:rPr>
          <w:sz w:val="20"/>
          <w:szCs w:val="20"/>
        </w:rPr>
        <w:t>35. Pham-Huy LA, He H, Pham-Huy C (2008) Free radicals, antioxidants in disease and health. Int J Biomed Sci 4 (2):89-96</w:t>
      </w:r>
    </w:p>
    <w:p w:rsidR="00A15625" w:rsidRPr="00A15625" w:rsidRDefault="00A15625" w:rsidP="00A15625">
      <w:pPr>
        <w:spacing w:after="120"/>
        <w:ind w:left="426" w:hanging="426"/>
        <w:rPr>
          <w:sz w:val="20"/>
          <w:szCs w:val="20"/>
        </w:rPr>
      </w:pPr>
      <w:r w:rsidRPr="00A15625">
        <w:rPr>
          <w:sz w:val="20"/>
          <w:szCs w:val="20"/>
        </w:rPr>
        <w:t>36. Vitale G, Salvioli S, Franceschi C (2013) Oxidative stress and the ageing endocrine system. Nat Rev Endocrinol 9 (4):228-240. doi:10.1038/nrendo.2013.29</w:t>
      </w:r>
    </w:p>
    <w:p w:rsidR="00A15625" w:rsidRPr="00A15625" w:rsidRDefault="00A15625" w:rsidP="00A15625">
      <w:pPr>
        <w:spacing w:after="120"/>
        <w:ind w:left="426" w:hanging="426"/>
        <w:rPr>
          <w:sz w:val="20"/>
          <w:szCs w:val="20"/>
        </w:rPr>
      </w:pPr>
      <w:r w:rsidRPr="00A15625">
        <w:rPr>
          <w:sz w:val="20"/>
          <w:szCs w:val="20"/>
        </w:rPr>
        <w:t>37. Carlsen MH, Halvorsen BL, Holte K, Bohn SK, Dragland S, Sampson L, Willey C, Senoo H, Umezono Y, Sanada C, Barikmo I, Berhe N, Willett WC, Phillips KM, Jacobs DR, Jr., Blomhoff R (2010) The total antioxidant content of more than 3100 foods, beverages, spices, herbs and supplements used worldwide. Nutr J 9:3. doi:10.1186/1475-2891-9-3</w:t>
      </w:r>
    </w:p>
    <w:p w:rsidR="00A15625" w:rsidRPr="00A15625" w:rsidRDefault="00A15625" w:rsidP="00A15625">
      <w:pPr>
        <w:spacing w:after="120"/>
        <w:ind w:left="426" w:hanging="426"/>
        <w:rPr>
          <w:sz w:val="20"/>
          <w:szCs w:val="20"/>
        </w:rPr>
      </w:pPr>
      <w:r w:rsidRPr="00A15625">
        <w:rPr>
          <w:sz w:val="20"/>
          <w:szCs w:val="20"/>
        </w:rPr>
        <w:t>38. Cesari M, Pahor M, Bartali B, Cherubini A, Penninx BW, Williams GR, Atkinson H, Martin A, Guralnik JM, Ferrucci L (2004) Antioxidants and physical performance in elderly persons: the Invecchiare in Chianti (InCHIANTI) study. Am J Clin Nutr 79 (2):289-294</w:t>
      </w:r>
    </w:p>
    <w:p w:rsidR="00A15625" w:rsidRPr="00A15625" w:rsidRDefault="00A15625" w:rsidP="00A15625">
      <w:pPr>
        <w:spacing w:after="120"/>
        <w:ind w:left="426" w:hanging="426"/>
        <w:rPr>
          <w:sz w:val="20"/>
          <w:szCs w:val="20"/>
        </w:rPr>
      </w:pPr>
      <w:r w:rsidRPr="00A15625">
        <w:rPr>
          <w:sz w:val="20"/>
          <w:szCs w:val="20"/>
        </w:rPr>
        <w:t>39. Lampe JW (1999) Health effects of vegetables and fruit: assessing mechanisms of action in human experimental studies. Am J Clin Nutr 70 (3 Suppl):475S-490S</w:t>
      </w:r>
    </w:p>
    <w:p w:rsidR="00A15625" w:rsidRPr="00A15625" w:rsidRDefault="00A15625" w:rsidP="00A15625">
      <w:pPr>
        <w:spacing w:after="120"/>
        <w:ind w:left="426" w:hanging="426"/>
        <w:rPr>
          <w:sz w:val="20"/>
          <w:szCs w:val="20"/>
        </w:rPr>
      </w:pPr>
      <w:r w:rsidRPr="00A15625">
        <w:rPr>
          <w:sz w:val="20"/>
          <w:szCs w:val="20"/>
        </w:rPr>
        <w:t>40. Mensink RP, Zock PL, Kester AD, Katan MB (2003) Effects of dietary fatty acids and carbohydrates on the ratio of serum total to HDL cholesterol and on serum lipids and apolipoproteins: a meta-analysis of 60 controlled trials. Am J Clin Nutr 77 (5):1146-1155</w:t>
      </w:r>
    </w:p>
    <w:p w:rsidR="00A15625" w:rsidRPr="00A15625" w:rsidRDefault="00A15625" w:rsidP="00A15625">
      <w:pPr>
        <w:spacing w:after="120"/>
        <w:ind w:left="426" w:hanging="426"/>
        <w:rPr>
          <w:sz w:val="20"/>
          <w:szCs w:val="20"/>
        </w:rPr>
      </w:pPr>
      <w:r w:rsidRPr="00A15625">
        <w:rPr>
          <w:sz w:val="20"/>
          <w:szCs w:val="20"/>
        </w:rPr>
        <w:t>41. Calder PC (2013) Omega-3 polyunsaturated fatty acids and inflammatory processes: nutrition or pharmacology? Br J Clin Pharmacol 75 (3):645-662. doi:10.1111/j.1365-2125.2012.04374.x</w:t>
      </w:r>
    </w:p>
    <w:p w:rsidR="00A15625" w:rsidRPr="00A15625" w:rsidRDefault="00A15625" w:rsidP="00A15625">
      <w:pPr>
        <w:spacing w:after="120"/>
        <w:ind w:left="426" w:hanging="426"/>
        <w:rPr>
          <w:sz w:val="20"/>
          <w:szCs w:val="20"/>
        </w:rPr>
      </w:pPr>
      <w:r w:rsidRPr="00A15625">
        <w:rPr>
          <w:sz w:val="20"/>
          <w:szCs w:val="20"/>
        </w:rPr>
        <w:t>42. Mathur P, Ding Z, Saldeen T, Mehta JL (2015) Tocopherols in the Prevention and Treatment of Atherosclerosis and Related Cardiovascular Disease. Clin Cardiol 38 (9):570-576. doi:10.1002/clc.22422</w:t>
      </w:r>
    </w:p>
    <w:p w:rsidR="00A15625" w:rsidRPr="00A15625" w:rsidRDefault="00A15625" w:rsidP="00A15625">
      <w:pPr>
        <w:spacing w:after="120"/>
        <w:ind w:left="426" w:hanging="426"/>
        <w:rPr>
          <w:sz w:val="20"/>
          <w:szCs w:val="20"/>
        </w:rPr>
      </w:pPr>
      <w:r w:rsidRPr="00A15625">
        <w:rPr>
          <w:sz w:val="20"/>
          <w:szCs w:val="20"/>
        </w:rPr>
        <w:t>43. James SL, Muir JG, Curtis SL, Gibson PR (2003) Dietary fibre: a roughage guide. Intern Med J 33 (7):291-296</w:t>
      </w:r>
    </w:p>
    <w:p w:rsidR="00A15625" w:rsidRPr="00A15625" w:rsidRDefault="00A15625" w:rsidP="00A15625">
      <w:pPr>
        <w:spacing w:after="120"/>
        <w:ind w:left="426" w:hanging="426"/>
        <w:rPr>
          <w:sz w:val="20"/>
          <w:szCs w:val="20"/>
        </w:rPr>
      </w:pPr>
      <w:r w:rsidRPr="00A15625">
        <w:rPr>
          <w:sz w:val="20"/>
          <w:szCs w:val="20"/>
        </w:rPr>
        <w:t>44. Ebrahim S, Wannamethee SG, Whincup P, Walker M, Shaper AG (2000) Locomotor disability in a cohort of British men: the impact of lifestyle and disease. Int J Epidemiol 29 (3):478-486</w:t>
      </w:r>
    </w:p>
    <w:p w:rsidR="00A15625" w:rsidRPr="00A15625" w:rsidRDefault="00A15625" w:rsidP="00A15625">
      <w:pPr>
        <w:spacing w:after="120"/>
        <w:ind w:left="426" w:hanging="426"/>
        <w:rPr>
          <w:sz w:val="20"/>
          <w:szCs w:val="20"/>
        </w:rPr>
      </w:pPr>
      <w:r w:rsidRPr="00A15625">
        <w:rPr>
          <w:sz w:val="20"/>
          <w:szCs w:val="20"/>
        </w:rPr>
        <w:t>45. Hamer M, McNaughton SA, Bates CJ, Mishra GD (2010) Dietary patterns, assessed from a weighed food record, and survival among elderly participants from the United Kingdom. Eur J Clin Nutr 64 (8):853-861. doi:10.1038/ejcn.2010.93</w:t>
      </w:r>
    </w:p>
    <w:p w:rsidR="00A15625" w:rsidRPr="00A15625" w:rsidRDefault="00A15625" w:rsidP="00A15625">
      <w:pPr>
        <w:spacing w:after="120"/>
        <w:ind w:left="426" w:hanging="426"/>
        <w:rPr>
          <w:sz w:val="20"/>
          <w:szCs w:val="20"/>
        </w:rPr>
      </w:pPr>
      <w:r w:rsidRPr="00A15625">
        <w:rPr>
          <w:sz w:val="20"/>
          <w:szCs w:val="20"/>
        </w:rPr>
        <w:t>46. Chan R, Leung J, Woo J (2015) Dietary Patterns and Risk of Frailty in Chinese Community-Dwelling Older People in Hong Kong: A Prospective Cohort Study. Nutrients 7 (8):7070-7084. doi:10.3390/nu7085326</w:t>
      </w:r>
    </w:p>
    <w:p w:rsidR="00392CED" w:rsidRDefault="00392CED">
      <w:pPr>
        <w:rPr>
          <w:sz w:val="20"/>
          <w:szCs w:val="20"/>
        </w:rPr>
      </w:pPr>
      <w:r>
        <w:rPr>
          <w:sz w:val="20"/>
          <w:szCs w:val="20"/>
        </w:rPr>
        <w:br w:type="page"/>
      </w:r>
    </w:p>
    <w:p w:rsidR="00392CED" w:rsidRPr="00392CED" w:rsidRDefault="00D9183D" w:rsidP="00392CED">
      <w:pPr>
        <w:spacing w:line="360" w:lineRule="auto"/>
        <w:rPr>
          <w:b/>
          <w:sz w:val="20"/>
          <w:szCs w:val="20"/>
        </w:rPr>
      </w:pPr>
      <w:r>
        <w:rPr>
          <w:b/>
          <w:sz w:val="20"/>
          <w:szCs w:val="20"/>
        </w:rPr>
        <w:t>Table 1. Baseline c</w:t>
      </w:r>
      <w:r w:rsidR="00392CED" w:rsidRPr="00392CED">
        <w:rPr>
          <w:b/>
          <w:sz w:val="20"/>
          <w:szCs w:val="20"/>
        </w:rPr>
        <w:t>haracte</w:t>
      </w:r>
      <w:r w:rsidR="00BE33A2">
        <w:rPr>
          <w:b/>
          <w:sz w:val="20"/>
          <w:szCs w:val="20"/>
        </w:rPr>
        <w:t>risti</w:t>
      </w:r>
      <w:r w:rsidR="00CF5A54">
        <w:rPr>
          <w:b/>
          <w:sz w:val="20"/>
          <w:szCs w:val="20"/>
        </w:rPr>
        <w:t>cs of</w:t>
      </w:r>
      <w:r>
        <w:rPr>
          <w:b/>
          <w:sz w:val="20"/>
          <w:szCs w:val="20"/>
        </w:rPr>
        <w:t xml:space="preserve"> British men by </w:t>
      </w:r>
      <w:r w:rsidR="00AE0F08">
        <w:rPr>
          <w:b/>
          <w:sz w:val="20"/>
          <w:szCs w:val="20"/>
        </w:rPr>
        <w:t>mobility limitation</w:t>
      </w:r>
      <w:r>
        <w:rPr>
          <w:b/>
          <w:sz w:val="20"/>
          <w:szCs w:val="20"/>
        </w:rPr>
        <w:t xml:space="preserve"> at follow-up</w:t>
      </w:r>
      <w:r w:rsidR="00392CED" w:rsidRPr="00392CED">
        <w:rPr>
          <w:b/>
          <w:sz w:val="20"/>
          <w:szCs w:val="20"/>
        </w:rPr>
        <w:t xml:space="preserve">. </w:t>
      </w:r>
      <w:r w:rsidR="00956F81">
        <w:rPr>
          <w:b/>
          <w:sz w:val="20"/>
          <w:szCs w:val="20"/>
        </w:rPr>
        <w:t>Values</w:t>
      </w:r>
      <w:r w:rsidR="00392CED" w:rsidRPr="00392CED">
        <w:rPr>
          <w:b/>
          <w:sz w:val="20"/>
          <w:szCs w:val="20"/>
        </w:rPr>
        <w:t xml:space="preserve"> are mean (SD) unless stated otherwise.</w:t>
      </w:r>
    </w:p>
    <w:p w:rsidR="00392CED" w:rsidRPr="00392CED" w:rsidRDefault="00392CED" w:rsidP="00392CED">
      <w:pPr>
        <w:spacing w:line="360" w:lineRule="auto"/>
        <w:rPr>
          <w:sz w:val="20"/>
          <w:szCs w:val="20"/>
        </w:rPr>
      </w:pPr>
    </w:p>
    <w:p w:rsidR="00392CED" w:rsidRPr="00392CED" w:rsidRDefault="00392CED" w:rsidP="00392CED">
      <w:pPr>
        <w:rPr>
          <w:sz w:val="20"/>
          <w:szCs w:val="20"/>
        </w:rPr>
      </w:pPr>
    </w:p>
    <w:tbl>
      <w:tblPr>
        <w:tblStyle w:val="TableGrid"/>
        <w:tblW w:w="9039" w:type="dxa"/>
        <w:tblLook w:val="04A0" w:firstRow="1" w:lastRow="0" w:firstColumn="1" w:lastColumn="0" w:noHBand="0" w:noVBand="1"/>
      </w:tblPr>
      <w:tblGrid>
        <w:gridCol w:w="2660"/>
        <w:gridCol w:w="2268"/>
        <w:gridCol w:w="1985"/>
        <w:gridCol w:w="1133"/>
        <w:gridCol w:w="993"/>
      </w:tblGrid>
      <w:tr w:rsidR="00392CED" w:rsidRPr="00392CED" w:rsidTr="0003621F">
        <w:tc>
          <w:tcPr>
            <w:tcW w:w="2660" w:type="dxa"/>
            <w:tcBorders>
              <w:top w:val="single" w:sz="4" w:space="0" w:color="auto"/>
              <w:left w:val="nil"/>
              <w:bottom w:val="single" w:sz="4" w:space="0" w:color="auto"/>
              <w:right w:val="nil"/>
            </w:tcBorders>
          </w:tcPr>
          <w:p w:rsidR="00F65D4B" w:rsidRDefault="00F65D4B" w:rsidP="00F65D4B">
            <w:pPr>
              <w:spacing w:line="360" w:lineRule="auto"/>
              <w:rPr>
                <w:rFonts w:eastAsia="Calibri" w:cs="Arial"/>
                <w:b/>
                <w:sz w:val="20"/>
                <w:szCs w:val="20"/>
              </w:rPr>
            </w:pPr>
          </w:p>
          <w:p w:rsidR="00392CED" w:rsidRPr="00392CED" w:rsidRDefault="00F65D4B" w:rsidP="00F65D4B">
            <w:pPr>
              <w:spacing w:line="360" w:lineRule="auto"/>
              <w:rPr>
                <w:rFonts w:eastAsia="Calibri" w:cs="Arial"/>
                <w:b/>
                <w:sz w:val="20"/>
                <w:szCs w:val="20"/>
              </w:rPr>
            </w:pPr>
            <w:r>
              <w:rPr>
                <w:rFonts w:eastAsia="Calibri" w:cs="Arial"/>
                <w:b/>
                <w:sz w:val="20"/>
                <w:szCs w:val="20"/>
              </w:rPr>
              <w:t>Baseline c</w:t>
            </w:r>
            <w:r w:rsidR="00392CED" w:rsidRPr="00392CED">
              <w:rPr>
                <w:rFonts w:eastAsia="Calibri" w:cs="Arial"/>
                <w:b/>
                <w:sz w:val="20"/>
                <w:szCs w:val="20"/>
              </w:rPr>
              <w:t>haracteristic</w:t>
            </w:r>
          </w:p>
        </w:tc>
        <w:tc>
          <w:tcPr>
            <w:tcW w:w="2268" w:type="dxa"/>
            <w:tcBorders>
              <w:top w:val="single" w:sz="4" w:space="0" w:color="auto"/>
              <w:left w:val="nil"/>
              <w:bottom w:val="single" w:sz="4" w:space="0" w:color="auto"/>
              <w:right w:val="nil"/>
            </w:tcBorders>
          </w:tcPr>
          <w:p w:rsidR="00392CED" w:rsidRDefault="009D7274" w:rsidP="009D7274">
            <w:pPr>
              <w:spacing w:line="360" w:lineRule="auto"/>
              <w:jc w:val="center"/>
              <w:rPr>
                <w:rFonts w:eastAsia="Calibri" w:cs="Arial"/>
                <w:sz w:val="20"/>
                <w:szCs w:val="20"/>
              </w:rPr>
            </w:pPr>
            <w:r>
              <w:rPr>
                <w:rFonts w:eastAsia="Calibri" w:cs="Arial"/>
                <w:sz w:val="20"/>
                <w:szCs w:val="20"/>
              </w:rPr>
              <w:t xml:space="preserve">no </w:t>
            </w:r>
            <w:r w:rsidR="00AE0F08">
              <w:rPr>
                <w:rFonts w:eastAsia="Calibri" w:cs="Arial"/>
                <w:sz w:val="20"/>
                <w:szCs w:val="20"/>
              </w:rPr>
              <w:t>mobility limitation</w:t>
            </w:r>
          </w:p>
          <w:p w:rsidR="00392CED" w:rsidRPr="00D6058B" w:rsidRDefault="00F65D4B" w:rsidP="00D6058B">
            <w:pPr>
              <w:spacing w:line="360" w:lineRule="auto"/>
              <w:jc w:val="center"/>
              <w:rPr>
                <w:rFonts w:eastAsia="Calibri" w:cs="Arial"/>
                <w:sz w:val="20"/>
                <w:szCs w:val="20"/>
              </w:rPr>
            </w:pPr>
            <w:r>
              <w:rPr>
                <w:rFonts w:eastAsia="Calibri" w:cs="Arial"/>
                <w:sz w:val="20"/>
                <w:szCs w:val="20"/>
              </w:rPr>
              <w:t>at follow-up</w:t>
            </w:r>
          </w:p>
        </w:tc>
        <w:tc>
          <w:tcPr>
            <w:tcW w:w="1985" w:type="dxa"/>
            <w:tcBorders>
              <w:top w:val="single" w:sz="4" w:space="0" w:color="auto"/>
              <w:left w:val="nil"/>
              <w:bottom w:val="single" w:sz="4" w:space="0" w:color="auto"/>
              <w:right w:val="nil"/>
            </w:tcBorders>
          </w:tcPr>
          <w:p w:rsidR="00392CED" w:rsidRDefault="00AE0F08" w:rsidP="00392CED">
            <w:pPr>
              <w:spacing w:line="360" w:lineRule="auto"/>
              <w:jc w:val="center"/>
              <w:rPr>
                <w:rFonts w:eastAsia="Calibri" w:cs="Arial"/>
                <w:sz w:val="20"/>
                <w:szCs w:val="20"/>
              </w:rPr>
            </w:pPr>
            <w:r>
              <w:rPr>
                <w:rFonts w:eastAsia="Calibri" w:cs="Arial"/>
                <w:sz w:val="20"/>
                <w:szCs w:val="20"/>
              </w:rPr>
              <w:t>mobility limitation</w:t>
            </w:r>
          </w:p>
          <w:p w:rsidR="00392CED" w:rsidRPr="00D6058B" w:rsidRDefault="00D6058B" w:rsidP="00D6058B">
            <w:pPr>
              <w:spacing w:line="360" w:lineRule="auto"/>
              <w:jc w:val="center"/>
              <w:rPr>
                <w:rFonts w:eastAsia="Calibri" w:cs="Arial"/>
                <w:sz w:val="20"/>
                <w:szCs w:val="20"/>
              </w:rPr>
            </w:pPr>
            <w:r>
              <w:rPr>
                <w:rFonts w:eastAsia="Calibri" w:cs="Arial"/>
                <w:sz w:val="20"/>
                <w:szCs w:val="20"/>
              </w:rPr>
              <w:t>at follow-up</w:t>
            </w:r>
          </w:p>
        </w:tc>
        <w:tc>
          <w:tcPr>
            <w:tcW w:w="1133" w:type="dxa"/>
            <w:tcBorders>
              <w:top w:val="single" w:sz="4" w:space="0" w:color="auto"/>
              <w:left w:val="nil"/>
              <w:bottom w:val="single" w:sz="4" w:space="0" w:color="auto"/>
              <w:right w:val="nil"/>
            </w:tcBorders>
          </w:tcPr>
          <w:p w:rsidR="00392CED" w:rsidRPr="00392CED" w:rsidRDefault="00392CED" w:rsidP="0003621F">
            <w:pPr>
              <w:spacing w:line="360" w:lineRule="auto"/>
              <w:jc w:val="center"/>
              <w:rPr>
                <w:rFonts w:eastAsia="Calibri" w:cs="Arial"/>
                <w:sz w:val="20"/>
                <w:szCs w:val="20"/>
              </w:rPr>
            </w:pPr>
            <w:r w:rsidRPr="00392CED">
              <w:rPr>
                <w:rFonts w:eastAsia="Calibri" w:cs="Arial"/>
                <w:sz w:val="20"/>
                <w:szCs w:val="20"/>
              </w:rPr>
              <w:t>p</w:t>
            </w:r>
          </w:p>
        </w:tc>
        <w:tc>
          <w:tcPr>
            <w:tcW w:w="993" w:type="dxa"/>
            <w:tcBorders>
              <w:top w:val="single" w:sz="4" w:space="0" w:color="auto"/>
              <w:left w:val="nil"/>
              <w:bottom w:val="single" w:sz="4" w:space="0" w:color="auto"/>
              <w:right w:val="nil"/>
            </w:tcBorders>
          </w:tcPr>
          <w:p w:rsidR="00392CED" w:rsidRPr="00CF5A54" w:rsidRDefault="00392CED" w:rsidP="0003621F">
            <w:pPr>
              <w:spacing w:line="360" w:lineRule="auto"/>
              <w:jc w:val="center"/>
              <w:rPr>
                <w:rFonts w:eastAsia="Calibri" w:cs="Arial"/>
                <w:sz w:val="20"/>
                <w:szCs w:val="20"/>
                <w:vertAlign w:val="superscript"/>
              </w:rPr>
            </w:pPr>
            <w:r w:rsidRPr="00392CED">
              <w:rPr>
                <w:rFonts w:eastAsia="Calibri" w:cs="Arial"/>
                <w:sz w:val="20"/>
                <w:szCs w:val="20"/>
              </w:rPr>
              <w:t>N</w:t>
            </w:r>
            <w:r w:rsidR="00CF5A54">
              <w:rPr>
                <w:rFonts w:eastAsia="Calibri" w:cs="Arial"/>
                <w:sz w:val="20"/>
                <w:szCs w:val="20"/>
                <w:vertAlign w:val="superscript"/>
              </w:rPr>
              <w:t>a</w:t>
            </w:r>
          </w:p>
        </w:tc>
      </w:tr>
      <w:tr w:rsidR="00392CED" w:rsidRPr="00392CED" w:rsidTr="0003621F">
        <w:tc>
          <w:tcPr>
            <w:tcW w:w="2660" w:type="dxa"/>
            <w:tcBorders>
              <w:top w:val="single" w:sz="4" w:space="0" w:color="auto"/>
              <w:left w:val="nil"/>
              <w:bottom w:val="nil"/>
              <w:right w:val="nil"/>
            </w:tcBorders>
            <w:hideMark/>
          </w:tcPr>
          <w:p w:rsidR="00392CED" w:rsidRPr="00392CED" w:rsidRDefault="00392CED" w:rsidP="00392CED">
            <w:pPr>
              <w:spacing w:line="360" w:lineRule="auto"/>
              <w:rPr>
                <w:rFonts w:eastAsia="Calibri" w:cs="Arial"/>
                <w:sz w:val="20"/>
                <w:szCs w:val="20"/>
              </w:rPr>
            </w:pPr>
            <w:r w:rsidRPr="00392CED">
              <w:rPr>
                <w:rFonts w:eastAsia="Calibri" w:cs="Arial"/>
                <w:sz w:val="20"/>
                <w:szCs w:val="20"/>
              </w:rPr>
              <w:t>Age (y)</w:t>
            </w:r>
          </w:p>
        </w:tc>
        <w:tc>
          <w:tcPr>
            <w:tcW w:w="2268" w:type="dxa"/>
            <w:tcBorders>
              <w:top w:val="single" w:sz="4" w:space="0" w:color="auto"/>
              <w:left w:val="nil"/>
              <w:bottom w:val="nil"/>
              <w:right w:val="nil"/>
            </w:tcBorders>
          </w:tcPr>
          <w:p w:rsidR="00392CED" w:rsidRPr="00392CED" w:rsidRDefault="00086D70" w:rsidP="00F20713">
            <w:pPr>
              <w:spacing w:line="360" w:lineRule="auto"/>
              <w:jc w:val="center"/>
              <w:rPr>
                <w:rFonts w:eastAsia="Calibri" w:cs="Arial"/>
                <w:sz w:val="20"/>
                <w:szCs w:val="20"/>
              </w:rPr>
            </w:pPr>
            <w:r>
              <w:rPr>
                <w:rFonts w:eastAsia="Calibri" w:cs="Arial"/>
                <w:sz w:val="20"/>
                <w:szCs w:val="20"/>
              </w:rPr>
              <w:t>65.</w:t>
            </w:r>
            <w:r w:rsidR="00F20713">
              <w:rPr>
                <w:rFonts w:eastAsia="Calibri" w:cs="Arial"/>
                <w:sz w:val="20"/>
                <w:szCs w:val="20"/>
              </w:rPr>
              <w:t>5</w:t>
            </w:r>
            <w:r w:rsidR="00E610CA">
              <w:rPr>
                <w:rFonts w:eastAsia="Calibri" w:cs="Arial"/>
                <w:sz w:val="20"/>
                <w:szCs w:val="20"/>
              </w:rPr>
              <w:t xml:space="preserve"> (4.</w:t>
            </w:r>
            <w:r w:rsidR="00F20713">
              <w:rPr>
                <w:rFonts w:eastAsia="Calibri" w:cs="Arial"/>
                <w:sz w:val="20"/>
                <w:szCs w:val="20"/>
              </w:rPr>
              <w:t>2</w:t>
            </w:r>
            <w:r w:rsidR="00E610CA">
              <w:rPr>
                <w:rFonts w:eastAsia="Calibri" w:cs="Arial"/>
                <w:sz w:val="20"/>
                <w:szCs w:val="20"/>
              </w:rPr>
              <w:t>)</w:t>
            </w:r>
          </w:p>
        </w:tc>
        <w:tc>
          <w:tcPr>
            <w:tcW w:w="1985" w:type="dxa"/>
            <w:tcBorders>
              <w:top w:val="single" w:sz="4" w:space="0" w:color="auto"/>
              <w:left w:val="nil"/>
              <w:bottom w:val="nil"/>
              <w:right w:val="nil"/>
            </w:tcBorders>
          </w:tcPr>
          <w:p w:rsidR="00392CED" w:rsidRPr="00392CED" w:rsidRDefault="00E610CA" w:rsidP="00F20713">
            <w:pPr>
              <w:spacing w:line="360" w:lineRule="auto"/>
              <w:jc w:val="center"/>
              <w:rPr>
                <w:rFonts w:eastAsia="Calibri" w:cs="Arial"/>
                <w:sz w:val="20"/>
                <w:szCs w:val="20"/>
              </w:rPr>
            </w:pPr>
            <w:r>
              <w:rPr>
                <w:rFonts w:eastAsia="Calibri" w:cs="Arial"/>
                <w:sz w:val="20"/>
                <w:szCs w:val="20"/>
              </w:rPr>
              <w:t>67.1 (</w:t>
            </w:r>
            <w:r w:rsidR="00F20713">
              <w:rPr>
                <w:rFonts w:eastAsia="Calibri" w:cs="Arial"/>
                <w:sz w:val="20"/>
                <w:szCs w:val="20"/>
              </w:rPr>
              <w:t>4.8</w:t>
            </w:r>
            <w:r>
              <w:rPr>
                <w:rFonts w:eastAsia="Calibri" w:cs="Arial"/>
                <w:sz w:val="20"/>
                <w:szCs w:val="20"/>
              </w:rPr>
              <w:t>)</w:t>
            </w:r>
          </w:p>
        </w:tc>
        <w:tc>
          <w:tcPr>
            <w:tcW w:w="1133" w:type="dxa"/>
            <w:tcBorders>
              <w:top w:val="single" w:sz="4" w:space="0" w:color="auto"/>
              <w:left w:val="nil"/>
              <w:bottom w:val="nil"/>
              <w:right w:val="nil"/>
            </w:tcBorders>
          </w:tcPr>
          <w:p w:rsidR="00392CED" w:rsidRPr="00392CED" w:rsidRDefault="00CD5059" w:rsidP="0003621F">
            <w:pPr>
              <w:spacing w:line="360" w:lineRule="auto"/>
              <w:jc w:val="right"/>
              <w:rPr>
                <w:rFonts w:eastAsia="Calibri" w:cs="Arial"/>
                <w:sz w:val="20"/>
                <w:szCs w:val="20"/>
              </w:rPr>
            </w:pPr>
            <w:r w:rsidRPr="00CD5059">
              <w:rPr>
                <w:rFonts w:eastAsia="Calibri" w:cs="Arial"/>
                <w:sz w:val="20"/>
                <w:szCs w:val="20"/>
              </w:rPr>
              <w:t>&lt;0.0001</w:t>
            </w:r>
          </w:p>
        </w:tc>
        <w:tc>
          <w:tcPr>
            <w:tcW w:w="993" w:type="dxa"/>
            <w:tcBorders>
              <w:top w:val="single" w:sz="4" w:space="0" w:color="auto"/>
              <w:left w:val="nil"/>
              <w:bottom w:val="nil"/>
              <w:right w:val="nil"/>
            </w:tcBorders>
          </w:tcPr>
          <w:p w:rsidR="00392CED" w:rsidRPr="00392CED" w:rsidRDefault="00F20713" w:rsidP="00392CED">
            <w:pPr>
              <w:spacing w:line="360" w:lineRule="auto"/>
              <w:jc w:val="right"/>
              <w:rPr>
                <w:rFonts w:eastAsia="Calibri" w:cs="Arial"/>
                <w:sz w:val="20"/>
                <w:szCs w:val="20"/>
              </w:rPr>
            </w:pPr>
            <w:r>
              <w:rPr>
                <w:rFonts w:eastAsia="Calibri" w:cs="Arial"/>
                <w:sz w:val="20"/>
                <w:szCs w:val="20"/>
              </w:rPr>
              <w:t>1250</w:t>
            </w:r>
          </w:p>
        </w:tc>
      </w:tr>
      <w:tr w:rsidR="00392CED" w:rsidRPr="00392CED" w:rsidTr="0003621F">
        <w:tc>
          <w:tcPr>
            <w:tcW w:w="2660" w:type="dxa"/>
            <w:tcBorders>
              <w:top w:val="nil"/>
              <w:left w:val="nil"/>
              <w:bottom w:val="nil"/>
              <w:right w:val="nil"/>
            </w:tcBorders>
          </w:tcPr>
          <w:p w:rsidR="00392CED" w:rsidRPr="00392CED" w:rsidRDefault="00392CED" w:rsidP="00392CED">
            <w:pPr>
              <w:spacing w:line="360" w:lineRule="auto"/>
              <w:rPr>
                <w:rFonts w:eastAsia="Calibri" w:cs="Arial"/>
                <w:sz w:val="20"/>
                <w:szCs w:val="20"/>
              </w:rPr>
            </w:pPr>
            <w:r w:rsidRPr="00392CED">
              <w:rPr>
                <w:rFonts w:eastAsia="Calibri" w:cs="Arial"/>
                <w:sz w:val="20"/>
                <w:szCs w:val="20"/>
              </w:rPr>
              <w:t>Manual Social class,%</w:t>
            </w:r>
          </w:p>
        </w:tc>
        <w:tc>
          <w:tcPr>
            <w:tcW w:w="2268" w:type="dxa"/>
            <w:tcBorders>
              <w:top w:val="nil"/>
              <w:left w:val="nil"/>
              <w:bottom w:val="nil"/>
              <w:right w:val="nil"/>
            </w:tcBorders>
          </w:tcPr>
          <w:p w:rsidR="00392CED" w:rsidRPr="00392CED" w:rsidRDefault="0003621F" w:rsidP="00392CED">
            <w:pPr>
              <w:spacing w:line="360" w:lineRule="auto"/>
              <w:jc w:val="center"/>
              <w:rPr>
                <w:rFonts w:eastAsia="Calibri" w:cs="Arial"/>
                <w:sz w:val="20"/>
                <w:szCs w:val="20"/>
              </w:rPr>
            </w:pPr>
            <w:r>
              <w:rPr>
                <w:rFonts w:eastAsia="Calibri" w:cs="Arial"/>
                <w:sz w:val="20"/>
                <w:szCs w:val="20"/>
              </w:rPr>
              <w:t>40.6</w:t>
            </w:r>
          </w:p>
        </w:tc>
        <w:tc>
          <w:tcPr>
            <w:tcW w:w="1985" w:type="dxa"/>
            <w:tcBorders>
              <w:top w:val="nil"/>
              <w:left w:val="nil"/>
              <w:bottom w:val="nil"/>
              <w:right w:val="nil"/>
            </w:tcBorders>
          </w:tcPr>
          <w:p w:rsidR="00392CED" w:rsidRPr="00392CED" w:rsidRDefault="0003621F" w:rsidP="00392CED">
            <w:pPr>
              <w:spacing w:line="360" w:lineRule="auto"/>
              <w:jc w:val="center"/>
              <w:rPr>
                <w:rFonts w:eastAsia="Calibri" w:cs="Arial"/>
                <w:sz w:val="20"/>
                <w:szCs w:val="20"/>
              </w:rPr>
            </w:pPr>
            <w:r>
              <w:rPr>
                <w:rFonts w:eastAsia="Calibri" w:cs="Arial"/>
                <w:sz w:val="20"/>
                <w:szCs w:val="20"/>
              </w:rPr>
              <w:t>51.5</w:t>
            </w:r>
          </w:p>
        </w:tc>
        <w:tc>
          <w:tcPr>
            <w:tcW w:w="1133" w:type="dxa"/>
            <w:tcBorders>
              <w:top w:val="nil"/>
              <w:left w:val="nil"/>
              <w:bottom w:val="nil"/>
              <w:right w:val="nil"/>
            </w:tcBorders>
          </w:tcPr>
          <w:p w:rsidR="00392CED" w:rsidRPr="00392CED" w:rsidRDefault="00086D70" w:rsidP="0003621F">
            <w:pPr>
              <w:spacing w:line="360" w:lineRule="auto"/>
              <w:jc w:val="right"/>
              <w:rPr>
                <w:rFonts w:eastAsia="Calibri" w:cs="Arial"/>
                <w:sz w:val="20"/>
                <w:szCs w:val="20"/>
              </w:rPr>
            </w:pPr>
            <w:r>
              <w:rPr>
                <w:rFonts w:eastAsia="Calibri" w:cs="Arial"/>
                <w:sz w:val="20"/>
                <w:szCs w:val="20"/>
              </w:rPr>
              <w:t>0.0</w:t>
            </w:r>
            <w:r w:rsidR="0003621F">
              <w:rPr>
                <w:rFonts w:eastAsia="Calibri" w:cs="Arial"/>
                <w:sz w:val="20"/>
                <w:szCs w:val="20"/>
              </w:rPr>
              <w:t>01</w:t>
            </w:r>
          </w:p>
        </w:tc>
        <w:tc>
          <w:tcPr>
            <w:tcW w:w="993" w:type="dxa"/>
            <w:tcBorders>
              <w:top w:val="nil"/>
              <w:left w:val="nil"/>
              <w:bottom w:val="nil"/>
              <w:right w:val="nil"/>
            </w:tcBorders>
          </w:tcPr>
          <w:p w:rsidR="00392CED" w:rsidRPr="00392CED" w:rsidRDefault="0003621F" w:rsidP="00392CED">
            <w:pPr>
              <w:spacing w:line="360" w:lineRule="auto"/>
              <w:jc w:val="right"/>
              <w:rPr>
                <w:rFonts w:eastAsia="Calibri" w:cs="Arial"/>
                <w:sz w:val="20"/>
                <w:szCs w:val="20"/>
              </w:rPr>
            </w:pPr>
            <w:r>
              <w:rPr>
                <w:rFonts w:eastAsia="Calibri" w:cs="Arial"/>
                <w:sz w:val="20"/>
                <w:szCs w:val="20"/>
              </w:rPr>
              <w:t>1242</w:t>
            </w:r>
          </w:p>
        </w:tc>
      </w:tr>
      <w:tr w:rsidR="00392CED" w:rsidRPr="00392CED" w:rsidTr="0003621F">
        <w:tc>
          <w:tcPr>
            <w:tcW w:w="2660" w:type="dxa"/>
            <w:tcBorders>
              <w:top w:val="nil"/>
              <w:left w:val="nil"/>
              <w:bottom w:val="nil"/>
              <w:right w:val="nil"/>
            </w:tcBorders>
          </w:tcPr>
          <w:p w:rsidR="00392CED" w:rsidRPr="00392CED" w:rsidRDefault="0003621F" w:rsidP="0003621F">
            <w:pPr>
              <w:spacing w:line="360" w:lineRule="auto"/>
              <w:rPr>
                <w:rFonts w:eastAsia="Calibri" w:cs="Arial"/>
                <w:sz w:val="20"/>
                <w:szCs w:val="20"/>
              </w:rPr>
            </w:pPr>
            <w:r>
              <w:rPr>
                <w:rFonts w:eastAsia="Calibri" w:cs="Arial"/>
                <w:sz w:val="20"/>
                <w:szCs w:val="20"/>
              </w:rPr>
              <w:t xml:space="preserve">Smoker, </w:t>
            </w:r>
            <w:r w:rsidR="00392CED" w:rsidRPr="00392CED">
              <w:rPr>
                <w:rFonts w:eastAsia="Calibri" w:cs="Arial"/>
                <w:sz w:val="20"/>
                <w:szCs w:val="20"/>
              </w:rPr>
              <w:t>%</w:t>
            </w:r>
          </w:p>
        </w:tc>
        <w:tc>
          <w:tcPr>
            <w:tcW w:w="2268" w:type="dxa"/>
            <w:tcBorders>
              <w:top w:val="nil"/>
              <w:left w:val="nil"/>
              <w:bottom w:val="nil"/>
              <w:right w:val="nil"/>
            </w:tcBorders>
          </w:tcPr>
          <w:p w:rsidR="00392CED" w:rsidRPr="00392CED" w:rsidRDefault="0003621F" w:rsidP="00392CED">
            <w:pPr>
              <w:spacing w:line="360" w:lineRule="auto"/>
              <w:jc w:val="center"/>
              <w:rPr>
                <w:rFonts w:eastAsia="Calibri" w:cs="Arial"/>
                <w:sz w:val="20"/>
                <w:szCs w:val="20"/>
              </w:rPr>
            </w:pPr>
            <w:r>
              <w:rPr>
                <w:rFonts w:eastAsia="Calibri" w:cs="Arial"/>
                <w:sz w:val="20"/>
                <w:szCs w:val="20"/>
              </w:rPr>
              <w:t>6.8</w:t>
            </w:r>
          </w:p>
        </w:tc>
        <w:tc>
          <w:tcPr>
            <w:tcW w:w="1985" w:type="dxa"/>
            <w:tcBorders>
              <w:top w:val="nil"/>
              <w:left w:val="nil"/>
              <w:bottom w:val="nil"/>
              <w:right w:val="nil"/>
            </w:tcBorders>
          </w:tcPr>
          <w:p w:rsidR="00392CED" w:rsidRPr="00392CED" w:rsidRDefault="0003621F" w:rsidP="00392CED">
            <w:pPr>
              <w:spacing w:line="360" w:lineRule="auto"/>
              <w:jc w:val="center"/>
              <w:rPr>
                <w:rFonts w:eastAsia="Calibri" w:cs="Arial"/>
                <w:sz w:val="20"/>
                <w:szCs w:val="20"/>
              </w:rPr>
            </w:pPr>
            <w:r>
              <w:rPr>
                <w:rFonts w:eastAsia="Calibri" w:cs="Arial"/>
                <w:sz w:val="20"/>
                <w:szCs w:val="20"/>
              </w:rPr>
              <w:t>12.8</w:t>
            </w:r>
          </w:p>
        </w:tc>
        <w:tc>
          <w:tcPr>
            <w:tcW w:w="1133" w:type="dxa"/>
            <w:tcBorders>
              <w:top w:val="nil"/>
              <w:left w:val="nil"/>
              <w:bottom w:val="nil"/>
              <w:right w:val="nil"/>
            </w:tcBorders>
          </w:tcPr>
          <w:p w:rsidR="00392CED" w:rsidRPr="00392CED" w:rsidRDefault="0003621F" w:rsidP="0003621F">
            <w:pPr>
              <w:spacing w:line="360" w:lineRule="auto"/>
              <w:jc w:val="right"/>
              <w:rPr>
                <w:rFonts w:eastAsia="Calibri" w:cs="Arial"/>
                <w:sz w:val="20"/>
                <w:szCs w:val="20"/>
              </w:rPr>
            </w:pPr>
            <w:r>
              <w:rPr>
                <w:rFonts w:eastAsia="Calibri" w:cs="Arial"/>
                <w:sz w:val="20"/>
                <w:szCs w:val="20"/>
              </w:rPr>
              <w:t>0.001</w:t>
            </w:r>
          </w:p>
        </w:tc>
        <w:tc>
          <w:tcPr>
            <w:tcW w:w="993" w:type="dxa"/>
            <w:tcBorders>
              <w:top w:val="nil"/>
              <w:left w:val="nil"/>
              <w:bottom w:val="nil"/>
              <w:right w:val="nil"/>
            </w:tcBorders>
          </w:tcPr>
          <w:p w:rsidR="00392CED" w:rsidRPr="00392CED" w:rsidRDefault="0003621F" w:rsidP="00392CED">
            <w:pPr>
              <w:spacing w:line="360" w:lineRule="auto"/>
              <w:jc w:val="right"/>
              <w:rPr>
                <w:rFonts w:eastAsia="Calibri" w:cs="Arial"/>
                <w:sz w:val="20"/>
                <w:szCs w:val="20"/>
              </w:rPr>
            </w:pPr>
            <w:r>
              <w:rPr>
                <w:rFonts w:eastAsia="Calibri" w:cs="Arial"/>
                <w:sz w:val="20"/>
                <w:szCs w:val="20"/>
              </w:rPr>
              <w:t>1235</w:t>
            </w:r>
          </w:p>
        </w:tc>
      </w:tr>
      <w:tr w:rsidR="00FD1036" w:rsidRPr="00392CED" w:rsidTr="0003621F">
        <w:tc>
          <w:tcPr>
            <w:tcW w:w="2660" w:type="dxa"/>
            <w:tcBorders>
              <w:top w:val="nil"/>
              <w:left w:val="nil"/>
              <w:bottom w:val="nil"/>
              <w:right w:val="nil"/>
            </w:tcBorders>
          </w:tcPr>
          <w:p w:rsidR="00FD1036" w:rsidRPr="00392CED" w:rsidRDefault="00CD5059" w:rsidP="00CD5059">
            <w:pPr>
              <w:tabs>
                <w:tab w:val="left" w:pos="284"/>
              </w:tabs>
              <w:spacing w:line="360" w:lineRule="auto"/>
              <w:ind w:right="-202"/>
              <w:contextualSpacing/>
              <w:rPr>
                <w:rFonts w:cs="Arial"/>
                <w:sz w:val="20"/>
                <w:szCs w:val="20"/>
              </w:rPr>
            </w:pPr>
            <w:r>
              <w:rPr>
                <w:rFonts w:cs="Arial"/>
                <w:sz w:val="20"/>
                <w:szCs w:val="20"/>
              </w:rPr>
              <w:t>Low physical activity</w:t>
            </w:r>
            <w:r w:rsidR="00956F81">
              <w:rPr>
                <w:rFonts w:cs="Arial"/>
                <w:sz w:val="20"/>
                <w:szCs w:val="20"/>
                <w:vertAlign w:val="superscript"/>
              </w:rPr>
              <w:t>b</w:t>
            </w:r>
            <w:r>
              <w:rPr>
                <w:rFonts w:cs="Arial"/>
                <w:sz w:val="20"/>
                <w:szCs w:val="20"/>
              </w:rPr>
              <w:t>, %</w:t>
            </w:r>
          </w:p>
        </w:tc>
        <w:tc>
          <w:tcPr>
            <w:tcW w:w="2268" w:type="dxa"/>
            <w:tcBorders>
              <w:top w:val="nil"/>
              <w:left w:val="nil"/>
              <w:bottom w:val="nil"/>
              <w:right w:val="nil"/>
            </w:tcBorders>
          </w:tcPr>
          <w:p w:rsidR="00FD1036" w:rsidRPr="00392CED" w:rsidRDefault="00CD5059" w:rsidP="00392CED">
            <w:pPr>
              <w:spacing w:line="360" w:lineRule="auto"/>
              <w:jc w:val="center"/>
              <w:rPr>
                <w:rFonts w:eastAsia="Calibri" w:cs="Arial"/>
                <w:sz w:val="20"/>
                <w:szCs w:val="20"/>
              </w:rPr>
            </w:pPr>
            <w:r>
              <w:rPr>
                <w:rFonts w:eastAsia="Calibri" w:cs="Arial"/>
                <w:sz w:val="20"/>
                <w:szCs w:val="20"/>
              </w:rPr>
              <w:t>21</w:t>
            </w:r>
          </w:p>
        </w:tc>
        <w:tc>
          <w:tcPr>
            <w:tcW w:w="1985" w:type="dxa"/>
            <w:tcBorders>
              <w:top w:val="nil"/>
              <w:left w:val="nil"/>
              <w:bottom w:val="nil"/>
              <w:right w:val="nil"/>
            </w:tcBorders>
          </w:tcPr>
          <w:p w:rsidR="00FD1036" w:rsidRPr="00392CED" w:rsidRDefault="00D6058B" w:rsidP="00392CED">
            <w:pPr>
              <w:spacing w:line="360" w:lineRule="auto"/>
              <w:jc w:val="center"/>
              <w:rPr>
                <w:rFonts w:eastAsia="Calibri" w:cs="Arial"/>
                <w:sz w:val="20"/>
                <w:szCs w:val="20"/>
              </w:rPr>
            </w:pPr>
            <w:r>
              <w:rPr>
                <w:rFonts w:eastAsia="Calibri" w:cs="Arial"/>
                <w:sz w:val="20"/>
                <w:szCs w:val="20"/>
              </w:rPr>
              <w:t>28</w:t>
            </w:r>
          </w:p>
        </w:tc>
        <w:tc>
          <w:tcPr>
            <w:tcW w:w="1133" w:type="dxa"/>
            <w:tcBorders>
              <w:top w:val="nil"/>
              <w:left w:val="nil"/>
              <w:bottom w:val="nil"/>
              <w:right w:val="nil"/>
            </w:tcBorders>
          </w:tcPr>
          <w:p w:rsidR="00FD1036" w:rsidRPr="00392CED" w:rsidRDefault="00D6058B" w:rsidP="0003621F">
            <w:pPr>
              <w:spacing w:line="360" w:lineRule="auto"/>
              <w:jc w:val="right"/>
              <w:rPr>
                <w:rFonts w:eastAsia="Calibri" w:cs="Arial"/>
                <w:sz w:val="20"/>
                <w:szCs w:val="20"/>
              </w:rPr>
            </w:pPr>
            <w:r>
              <w:rPr>
                <w:rFonts w:eastAsia="Calibri" w:cs="Arial"/>
                <w:sz w:val="20"/>
                <w:szCs w:val="20"/>
              </w:rPr>
              <w:t>0.01</w:t>
            </w:r>
          </w:p>
        </w:tc>
        <w:tc>
          <w:tcPr>
            <w:tcW w:w="993" w:type="dxa"/>
            <w:tcBorders>
              <w:top w:val="nil"/>
              <w:left w:val="nil"/>
              <w:bottom w:val="nil"/>
              <w:right w:val="nil"/>
            </w:tcBorders>
          </w:tcPr>
          <w:p w:rsidR="00FD1036" w:rsidRPr="00392CED" w:rsidRDefault="00D6058B" w:rsidP="00392CED">
            <w:pPr>
              <w:spacing w:line="360" w:lineRule="auto"/>
              <w:jc w:val="right"/>
              <w:rPr>
                <w:rFonts w:eastAsia="Calibri" w:cs="Arial"/>
                <w:sz w:val="20"/>
                <w:szCs w:val="20"/>
              </w:rPr>
            </w:pPr>
            <w:r>
              <w:rPr>
                <w:rFonts w:eastAsia="Calibri" w:cs="Arial"/>
                <w:sz w:val="20"/>
                <w:szCs w:val="20"/>
              </w:rPr>
              <w:t>1221</w:t>
            </w:r>
          </w:p>
        </w:tc>
      </w:tr>
      <w:tr w:rsidR="00392CED" w:rsidRPr="00392CED" w:rsidTr="0003621F">
        <w:tc>
          <w:tcPr>
            <w:tcW w:w="2660" w:type="dxa"/>
            <w:tcBorders>
              <w:top w:val="nil"/>
              <w:left w:val="nil"/>
              <w:bottom w:val="nil"/>
              <w:right w:val="nil"/>
            </w:tcBorders>
          </w:tcPr>
          <w:p w:rsidR="00392CED" w:rsidRPr="00392CED" w:rsidRDefault="00392CED" w:rsidP="00392CED">
            <w:pPr>
              <w:tabs>
                <w:tab w:val="left" w:pos="284"/>
              </w:tabs>
              <w:spacing w:line="360" w:lineRule="auto"/>
              <w:ind w:right="-202"/>
              <w:contextualSpacing/>
              <w:rPr>
                <w:rFonts w:cs="Arial"/>
                <w:sz w:val="20"/>
                <w:szCs w:val="20"/>
              </w:rPr>
            </w:pPr>
            <w:r w:rsidRPr="00392CED">
              <w:rPr>
                <w:rFonts w:cs="Arial"/>
                <w:sz w:val="20"/>
                <w:szCs w:val="20"/>
              </w:rPr>
              <w:t>Alcohol (units per week)</w:t>
            </w:r>
          </w:p>
        </w:tc>
        <w:tc>
          <w:tcPr>
            <w:tcW w:w="2268" w:type="dxa"/>
            <w:tcBorders>
              <w:top w:val="nil"/>
              <w:left w:val="nil"/>
              <w:bottom w:val="nil"/>
              <w:right w:val="nil"/>
            </w:tcBorders>
          </w:tcPr>
          <w:p w:rsidR="00392CED" w:rsidRPr="00392CED" w:rsidRDefault="009B7361" w:rsidP="00F20713">
            <w:pPr>
              <w:spacing w:line="360" w:lineRule="auto"/>
              <w:jc w:val="center"/>
              <w:rPr>
                <w:rFonts w:eastAsia="Calibri" w:cs="Arial"/>
                <w:sz w:val="20"/>
                <w:szCs w:val="20"/>
              </w:rPr>
            </w:pPr>
            <w:r>
              <w:rPr>
                <w:rFonts w:eastAsia="Calibri" w:cs="Arial"/>
                <w:sz w:val="20"/>
                <w:szCs w:val="20"/>
              </w:rPr>
              <w:t>11.</w:t>
            </w:r>
            <w:r w:rsidR="00F20713">
              <w:rPr>
                <w:rFonts w:eastAsia="Calibri" w:cs="Arial"/>
                <w:sz w:val="20"/>
                <w:szCs w:val="20"/>
              </w:rPr>
              <w:t>7 (9.8</w:t>
            </w:r>
            <w:r>
              <w:rPr>
                <w:rFonts w:eastAsia="Calibri" w:cs="Arial"/>
                <w:sz w:val="20"/>
                <w:szCs w:val="20"/>
              </w:rPr>
              <w:t>)</w:t>
            </w:r>
          </w:p>
        </w:tc>
        <w:tc>
          <w:tcPr>
            <w:tcW w:w="1985" w:type="dxa"/>
            <w:tcBorders>
              <w:top w:val="nil"/>
              <w:left w:val="nil"/>
              <w:bottom w:val="nil"/>
              <w:right w:val="nil"/>
            </w:tcBorders>
          </w:tcPr>
          <w:p w:rsidR="00392CED" w:rsidRPr="00392CED" w:rsidRDefault="009B7361" w:rsidP="00F20713">
            <w:pPr>
              <w:spacing w:line="360" w:lineRule="auto"/>
              <w:jc w:val="center"/>
              <w:rPr>
                <w:rFonts w:eastAsia="Calibri" w:cs="Arial"/>
                <w:sz w:val="20"/>
                <w:szCs w:val="20"/>
              </w:rPr>
            </w:pPr>
            <w:r>
              <w:rPr>
                <w:rFonts w:eastAsia="Calibri" w:cs="Arial"/>
                <w:sz w:val="20"/>
                <w:szCs w:val="20"/>
              </w:rPr>
              <w:t>11.</w:t>
            </w:r>
            <w:r w:rsidR="00F20713">
              <w:rPr>
                <w:rFonts w:eastAsia="Calibri" w:cs="Arial"/>
                <w:sz w:val="20"/>
                <w:szCs w:val="20"/>
              </w:rPr>
              <w:t>2</w:t>
            </w:r>
            <w:r>
              <w:rPr>
                <w:rFonts w:eastAsia="Calibri" w:cs="Arial"/>
                <w:sz w:val="20"/>
                <w:szCs w:val="20"/>
              </w:rPr>
              <w:t xml:space="preserve"> (</w:t>
            </w:r>
            <w:r w:rsidR="00F20713">
              <w:rPr>
                <w:rFonts w:eastAsia="Calibri" w:cs="Arial"/>
                <w:sz w:val="20"/>
                <w:szCs w:val="20"/>
              </w:rPr>
              <w:t>10.0</w:t>
            </w:r>
            <w:r>
              <w:rPr>
                <w:rFonts w:eastAsia="Calibri" w:cs="Arial"/>
                <w:sz w:val="20"/>
                <w:szCs w:val="20"/>
              </w:rPr>
              <w:t>)</w:t>
            </w:r>
          </w:p>
        </w:tc>
        <w:tc>
          <w:tcPr>
            <w:tcW w:w="1133" w:type="dxa"/>
            <w:tcBorders>
              <w:top w:val="nil"/>
              <w:left w:val="nil"/>
              <w:bottom w:val="nil"/>
              <w:right w:val="nil"/>
            </w:tcBorders>
          </w:tcPr>
          <w:p w:rsidR="00392CED" w:rsidRPr="00392CED" w:rsidRDefault="00F20713" w:rsidP="0003621F">
            <w:pPr>
              <w:spacing w:line="360" w:lineRule="auto"/>
              <w:jc w:val="right"/>
              <w:rPr>
                <w:rFonts w:eastAsia="Calibri" w:cs="Arial"/>
                <w:sz w:val="20"/>
                <w:szCs w:val="20"/>
              </w:rPr>
            </w:pPr>
            <w:r>
              <w:rPr>
                <w:rFonts w:eastAsia="Calibri" w:cs="Arial"/>
                <w:sz w:val="20"/>
                <w:szCs w:val="20"/>
              </w:rPr>
              <w:t>0.4</w:t>
            </w:r>
          </w:p>
        </w:tc>
        <w:tc>
          <w:tcPr>
            <w:tcW w:w="993" w:type="dxa"/>
            <w:tcBorders>
              <w:top w:val="nil"/>
              <w:left w:val="nil"/>
              <w:bottom w:val="nil"/>
              <w:right w:val="nil"/>
            </w:tcBorders>
          </w:tcPr>
          <w:p w:rsidR="00392CED" w:rsidRPr="00392CED" w:rsidRDefault="00F20713" w:rsidP="00392CED">
            <w:pPr>
              <w:spacing w:line="360" w:lineRule="auto"/>
              <w:jc w:val="right"/>
              <w:rPr>
                <w:rFonts w:eastAsia="Calibri" w:cs="Arial"/>
                <w:sz w:val="20"/>
                <w:szCs w:val="20"/>
              </w:rPr>
            </w:pPr>
            <w:r>
              <w:rPr>
                <w:rFonts w:eastAsia="Calibri" w:cs="Arial"/>
                <w:sz w:val="20"/>
                <w:szCs w:val="20"/>
              </w:rPr>
              <w:t>1234</w:t>
            </w:r>
          </w:p>
        </w:tc>
      </w:tr>
      <w:tr w:rsidR="00392CED" w:rsidRPr="00392CED" w:rsidTr="0003621F">
        <w:tc>
          <w:tcPr>
            <w:tcW w:w="2660" w:type="dxa"/>
            <w:tcBorders>
              <w:top w:val="nil"/>
              <w:left w:val="nil"/>
              <w:bottom w:val="nil"/>
              <w:right w:val="nil"/>
            </w:tcBorders>
          </w:tcPr>
          <w:p w:rsidR="00392CED" w:rsidRPr="00392CED" w:rsidRDefault="00392CED" w:rsidP="00392CED">
            <w:pPr>
              <w:spacing w:line="360" w:lineRule="auto"/>
              <w:rPr>
                <w:rFonts w:eastAsia="Calibri" w:cs="Arial"/>
                <w:sz w:val="20"/>
                <w:szCs w:val="20"/>
              </w:rPr>
            </w:pPr>
            <w:r w:rsidRPr="00392CED">
              <w:rPr>
                <w:rFonts w:eastAsia="Calibri" w:cs="Arial"/>
                <w:sz w:val="20"/>
                <w:szCs w:val="20"/>
              </w:rPr>
              <w:t>Energy Intake (kcal/day)</w:t>
            </w:r>
          </w:p>
        </w:tc>
        <w:tc>
          <w:tcPr>
            <w:tcW w:w="2268" w:type="dxa"/>
            <w:tcBorders>
              <w:top w:val="nil"/>
              <w:left w:val="nil"/>
              <w:bottom w:val="nil"/>
              <w:right w:val="nil"/>
            </w:tcBorders>
          </w:tcPr>
          <w:p w:rsidR="00392CED" w:rsidRPr="00392CED" w:rsidRDefault="009B7361" w:rsidP="00086D70">
            <w:pPr>
              <w:spacing w:line="360" w:lineRule="auto"/>
              <w:jc w:val="center"/>
              <w:rPr>
                <w:rFonts w:eastAsia="Calibri" w:cs="Arial"/>
                <w:sz w:val="20"/>
                <w:szCs w:val="20"/>
              </w:rPr>
            </w:pPr>
            <w:r>
              <w:rPr>
                <w:rFonts w:eastAsia="Calibri" w:cs="Arial"/>
                <w:sz w:val="20"/>
                <w:szCs w:val="20"/>
              </w:rPr>
              <w:t>211</w:t>
            </w:r>
            <w:r w:rsidR="00F20713">
              <w:rPr>
                <w:rFonts w:eastAsia="Calibri" w:cs="Arial"/>
                <w:sz w:val="20"/>
                <w:szCs w:val="20"/>
              </w:rPr>
              <w:t>3</w:t>
            </w:r>
            <w:r>
              <w:rPr>
                <w:rFonts w:eastAsia="Calibri" w:cs="Arial"/>
                <w:sz w:val="20"/>
                <w:szCs w:val="20"/>
              </w:rPr>
              <w:t xml:space="preserve"> (497)</w:t>
            </w:r>
          </w:p>
        </w:tc>
        <w:tc>
          <w:tcPr>
            <w:tcW w:w="1985" w:type="dxa"/>
            <w:tcBorders>
              <w:top w:val="nil"/>
              <w:left w:val="nil"/>
              <w:bottom w:val="nil"/>
              <w:right w:val="nil"/>
            </w:tcBorders>
          </w:tcPr>
          <w:p w:rsidR="00392CED" w:rsidRPr="00392CED" w:rsidRDefault="009B7361" w:rsidP="00F20713">
            <w:pPr>
              <w:spacing w:line="360" w:lineRule="auto"/>
              <w:jc w:val="center"/>
              <w:rPr>
                <w:rFonts w:eastAsia="Calibri" w:cs="Arial"/>
                <w:sz w:val="20"/>
                <w:szCs w:val="20"/>
              </w:rPr>
            </w:pPr>
            <w:r>
              <w:rPr>
                <w:rFonts w:eastAsia="Calibri" w:cs="Arial"/>
                <w:sz w:val="20"/>
                <w:szCs w:val="20"/>
              </w:rPr>
              <w:t>20</w:t>
            </w:r>
            <w:r w:rsidR="00F20713">
              <w:rPr>
                <w:rFonts w:eastAsia="Calibri" w:cs="Arial"/>
                <w:sz w:val="20"/>
                <w:szCs w:val="20"/>
              </w:rPr>
              <w:t>93</w:t>
            </w:r>
            <w:r>
              <w:rPr>
                <w:rFonts w:eastAsia="Calibri" w:cs="Arial"/>
                <w:sz w:val="20"/>
                <w:szCs w:val="20"/>
              </w:rPr>
              <w:t xml:space="preserve"> (5</w:t>
            </w:r>
            <w:r w:rsidR="00F20713">
              <w:rPr>
                <w:rFonts w:eastAsia="Calibri" w:cs="Arial"/>
                <w:sz w:val="20"/>
                <w:szCs w:val="20"/>
              </w:rPr>
              <w:t>18</w:t>
            </w:r>
            <w:r>
              <w:rPr>
                <w:rFonts w:eastAsia="Calibri" w:cs="Arial"/>
                <w:sz w:val="20"/>
                <w:szCs w:val="20"/>
              </w:rPr>
              <w:t>)</w:t>
            </w:r>
          </w:p>
        </w:tc>
        <w:tc>
          <w:tcPr>
            <w:tcW w:w="1133" w:type="dxa"/>
            <w:tcBorders>
              <w:top w:val="nil"/>
              <w:left w:val="nil"/>
              <w:bottom w:val="nil"/>
              <w:right w:val="nil"/>
            </w:tcBorders>
          </w:tcPr>
          <w:p w:rsidR="00392CED" w:rsidRPr="00392CED" w:rsidRDefault="00F20713" w:rsidP="0003621F">
            <w:pPr>
              <w:spacing w:line="360" w:lineRule="auto"/>
              <w:jc w:val="right"/>
              <w:rPr>
                <w:rFonts w:eastAsia="Calibri" w:cs="Arial"/>
                <w:sz w:val="20"/>
                <w:szCs w:val="20"/>
              </w:rPr>
            </w:pPr>
            <w:r>
              <w:rPr>
                <w:rFonts w:eastAsia="Calibri" w:cs="Arial"/>
                <w:sz w:val="20"/>
                <w:szCs w:val="20"/>
              </w:rPr>
              <w:t>0.6</w:t>
            </w:r>
          </w:p>
        </w:tc>
        <w:tc>
          <w:tcPr>
            <w:tcW w:w="993" w:type="dxa"/>
            <w:tcBorders>
              <w:top w:val="nil"/>
              <w:left w:val="nil"/>
              <w:bottom w:val="nil"/>
              <w:right w:val="nil"/>
            </w:tcBorders>
          </w:tcPr>
          <w:p w:rsidR="00392CED" w:rsidRPr="00392CED" w:rsidRDefault="00F20713" w:rsidP="00392CED">
            <w:pPr>
              <w:spacing w:line="360" w:lineRule="auto"/>
              <w:jc w:val="right"/>
              <w:rPr>
                <w:rFonts w:eastAsia="Calibri" w:cs="Arial"/>
                <w:sz w:val="20"/>
                <w:szCs w:val="20"/>
              </w:rPr>
            </w:pPr>
            <w:r>
              <w:rPr>
                <w:rFonts w:eastAsia="Calibri" w:cs="Arial"/>
                <w:sz w:val="20"/>
                <w:szCs w:val="20"/>
              </w:rPr>
              <w:t>1244</w:t>
            </w:r>
          </w:p>
        </w:tc>
      </w:tr>
      <w:tr w:rsidR="00392CED" w:rsidRPr="00392CED" w:rsidTr="0003621F">
        <w:tc>
          <w:tcPr>
            <w:tcW w:w="2660" w:type="dxa"/>
            <w:tcBorders>
              <w:top w:val="nil"/>
              <w:left w:val="nil"/>
              <w:bottom w:val="nil"/>
              <w:right w:val="nil"/>
            </w:tcBorders>
          </w:tcPr>
          <w:p w:rsidR="00392CED" w:rsidRPr="00392CED" w:rsidRDefault="00392CED" w:rsidP="00392CED">
            <w:pPr>
              <w:tabs>
                <w:tab w:val="left" w:pos="284"/>
              </w:tabs>
              <w:spacing w:line="360" w:lineRule="auto"/>
              <w:ind w:right="-202"/>
              <w:contextualSpacing/>
              <w:rPr>
                <w:rFonts w:cs="Arial"/>
                <w:sz w:val="20"/>
                <w:szCs w:val="20"/>
              </w:rPr>
            </w:pPr>
            <w:r w:rsidRPr="00392CED">
              <w:rPr>
                <w:rFonts w:cs="Arial"/>
                <w:sz w:val="20"/>
                <w:szCs w:val="20"/>
              </w:rPr>
              <w:t>BMI (kg/m</w:t>
            </w:r>
            <w:r w:rsidRPr="00392CED">
              <w:rPr>
                <w:rFonts w:cs="Arial"/>
                <w:sz w:val="20"/>
                <w:szCs w:val="20"/>
                <w:vertAlign w:val="superscript"/>
              </w:rPr>
              <w:t>2</w:t>
            </w:r>
            <w:r w:rsidRPr="00392CED">
              <w:rPr>
                <w:rFonts w:cs="Arial"/>
                <w:sz w:val="20"/>
                <w:szCs w:val="20"/>
              </w:rPr>
              <w:t>)</w:t>
            </w:r>
          </w:p>
        </w:tc>
        <w:tc>
          <w:tcPr>
            <w:tcW w:w="2268" w:type="dxa"/>
            <w:tcBorders>
              <w:top w:val="nil"/>
              <w:left w:val="nil"/>
              <w:bottom w:val="nil"/>
              <w:right w:val="nil"/>
            </w:tcBorders>
          </w:tcPr>
          <w:p w:rsidR="00392CED" w:rsidRPr="00392CED" w:rsidRDefault="009B7361" w:rsidP="00F20713">
            <w:pPr>
              <w:spacing w:line="360" w:lineRule="auto"/>
              <w:jc w:val="center"/>
              <w:rPr>
                <w:rFonts w:eastAsia="Calibri" w:cs="Arial"/>
                <w:sz w:val="20"/>
                <w:szCs w:val="20"/>
              </w:rPr>
            </w:pPr>
            <w:r>
              <w:rPr>
                <w:rFonts w:eastAsia="Calibri" w:cs="Arial"/>
                <w:sz w:val="20"/>
                <w:szCs w:val="20"/>
              </w:rPr>
              <w:t>26.</w:t>
            </w:r>
            <w:r w:rsidR="00F20713">
              <w:rPr>
                <w:rFonts w:eastAsia="Calibri" w:cs="Arial"/>
                <w:sz w:val="20"/>
                <w:szCs w:val="20"/>
              </w:rPr>
              <w:t>3</w:t>
            </w:r>
            <w:r>
              <w:rPr>
                <w:rFonts w:eastAsia="Calibri" w:cs="Arial"/>
                <w:sz w:val="20"/>
                <w:szCs w:val="20"/>
              </w:rPr>
              <w:t xml:space="preserve"> (3.0)</w:t>
            </w:r>
          </w:p>
        </w:tc>
        <w:tc>
          <w:tcPr>
            <w:tcW w:w="1985" w:type="dxa"/>
            <w:tcBorders>
              <w:top w:val="nil"/>
              <w:left w:val="nil"/>
              <w:bottom w:val="nil"/>
              <w:right w:val="nil"/>
            </w:tcBorders>
          </w:tcPr>
          <w:p w:rsidR="00392CED" w:rsidRPr="00392CED" w:rsidRDefault="009B7361" w:rsidP="00F20713">
            <w:pPr>
              <w:spacing w:line="360" w:lineRule="auto"/>
              <w:jc w:val="center"/>
              <w:rPr>
                <w:rFonts w:eastAsia="Calibri" w:cs="Arial"/>
                <w:sz w:val="20"/>
                <w:szCs w:val="20"/>
              </w:rPr>
            </w:pPr>
            <w:r>
              <w:rPr>
                <w:rFonts w:eastAsia="Calibri" w:cs="Arial"/>
                <w:sz w:val="20"/>
                <w:szCs w:val="20"/>
              </w:rPr>
              <w:t>27.8 (3.</w:t>
            </w:r>
            <w:r w:rsidR="00F20713">
              <w:rPr>
                <w:rFonts w:eastAsia="Calibri" w:cs="Arial"/>
                <w:sz w:val="20"/>
                <w:szCs w:val="20"/>
              </w:rPr>
              <w:t>6</w:t>
            </w:r>
            <w:r>
              <w:rPr>
                <w:rFonts w:eastAsia="Calibri" w:cs="Arial"/>
                <w:sz w:val="20"/>
                <w:szCs w:val="20"/>
              </w:rPr>
              <w:t>)</w:t>
            </w:r>
          </w:p>
        </w:tc>
        <w:tc>
          <w:tcPr>
            <w:tcW w:w="1133" w:type="dxa"/>
            <w:tcBorders>
              <w:top w:val="nil"/>
              <w:left w:val="nil"/>
              <w:bottom w:val="nil"/>
              <w:right w:val="nil"/>
            </w:tcBorders>
          </w:tcPr>
          <w:p w:rsidR="00392CED" w:rsidRPr="00392CED" w:rsidRDefault="00CD5059" w:rsidP="0003621F">
            <w:pPr>
              <w:spacing w:line="360" w:lineRule="auto"/>
              <w:jc w:val="right"/>
              <w:rPr>
                <w:rFonts w:eastAsia="Calibri" w:cs="Arial"/>
                <w:sz w:val="20"/>
                <w:szCs w:val="20"/>
              </w:rPr>
            </w:pPr>
            <w:r w:rsidRPr="00CD5059">
              <w:rPr>
                <w:rFonts w:eastAsia="Calibri" w:cs="Arial"/>
                <w:sz w:val="20"/>
                <w:szCs w:val="20"/>
              </w:rPr>
              <w:t>&lt;0.0001</w:t>
            </w:r>
          </w:p>
        </w:tc>
        <w:tc>
          <w:tcPr>
            <w:tcW w:w="993" w:type="dxa"/>
            <w:tcBorders>
              <w:top w:val="nil"/>
              <w:left w:val="nil"/>
              <w:bottom w:val="nil"/>
              <w:right w:val="nil"/>
            </w:tcBorders>
          </w:tcPr>
          <w:p w:rsidR="00392CED" w:rsidRPr="00392CED" w:rsidRDefault="00F20713" w:rsidP="00392CED">
            <w:pPr>
              <w:spacing w:line="360" w:lineRule="auto"/>
              <w:jc w:val="right"/>
              <w:rPr>
                <w:rFonts w:eastAsia="Calibri" w:cs="Arial"/>
                <w:sz w:val="20"/>
                <w:szCs w:val="20"/>
              </w:rPr>
            </w:pPr>
            <w:r>
              <w:rPr>
                <w:rFonts w:eastAsia="Calibri" w:cs="Arial"/>
                <w:sz w:val="20"/>
                <w:szCs w:val="20"/>
              </w:rPr>
              <w:t>1247</w:t>
            </w:r>
          </w:p>
        </w:tc>
      </w:tr>
      <w:tr w:rsidR="00392CED" w:rsidRPr="00392CED" w:rsidTr="0003621F">
        <w:tc>
          <w:tcPr>
            <w:tcW w:w="2660" w:type="dxa"/>
            <w:tcBorders>
              <w:top w:val="nil"/>
              <w:left w:val="nil"/>
              <w:bottom w:val="single" w:sz="4" w:space="0" w:color="auto"/>
              <w:right w:val="nil"/>
            </w:tcBorders>
          </w:tcPr>
          <w:p w:rsidR="00392CED" w:rsidRPr="00F20713" w:rsidRDefault="00F20713" w:rsidP="00392CED">
            <w:pPr>
              <w:spacing w:line="360" w:lineRule="auto"/>
              <w:rPr>
                <w:rFonts w:eastAsia="Calibri" w:cs="Arial"/>
                <w:sz w:val="20"/>
                <w:szCs w:val="20"/>
              </w:rPr>
            </w:pPr>
            <w:r w:rsidRPr="00392CED">
              <w:rPr>
                <w:rFonts w:eastAsia="Calibri" w:cs="Arial"/>
                <w:sz w:val="20"/>
                <w:szCs w:val="20"/>
              </w:rPr>
              <w:t>CRP (mg/l)</w:t>
            </w:r>
            <w:r w:rsidR="00956F81">
              <w:rPr>
                <w:rFonts w:eastAsia="Calibri" w:cs="Arial"/>
                <w:sz w:val="20"/>
                <w:szCs w:val="20"/>
                <w:vertAlign w:val="superscript"/>
              </w:rPr>
              <w:t>c</w:t>
            </w:r>
          </w:p>
        </w:tc>
        <w:tc>
          <w:tcPr>
            <w:tcW w:w="2268" w:type="dxa"/>
            <w:tcBorders>
              <w:top w:val="nil"/>
              <w:left w:val="nil"/>
              <w:bottom w:val="single" w:sz="4" w:space="0" w:color="auto"/>
              <w:right w:val="nil"/>
            </w:tcBorders>
          </w:tcPr>
          <w:p w:rsidR="00392CED" w:rsidRPr="00392CED" w:rsidRDefault="00F20713" w:rsidP="00F20713">
            <w:pPr>
              <w:spacing w:line="360" w:lineRule="auto"/>
              <w:jc w:val="center"/>
              <w:rPr>
                <w:rFonts w:eastAsia="Calibri" w:cs="Arial"/>
                <w:sz w:val="20"/>
                <w:szCs w:val="20"/>
              </w:rPr>
            </w:pPr>
            <w:r>
              <w:rPr>
                <w:rFonts w:eastAsia="Calibri" w:cs="Arial"/>
                <w:sz w:val="20"/>
                <w:szCs w:val="20"/>
              </w:rPr>
              <w:t>1.20 (2.77)</w:t>
            </w:r>
          </w:p>
        </w:tc>
        <w:tc>
          <w:tcPr>
            <w:tcW w:w="1985" w:type="dxa"/>
            <w:tcBorders>
              <w:top w:val="nil"/>
              <w:left w:val="nil"/>
              <w:bottom w:val="single" w:sz="4" w:space="0" w:color="auto"/>
              <w:right w:val="nil"/>
            </w:tcBorders>
          </w:tcPr>
          <w:p w:rsidR="00392CED" w:rsidRPr="00392CED" w:rsidRDefault="00F20713" w:rsidP="00392CED">
            <w:pPr>
              <w:spacing w:line="360" w:lineRule="auto"/>
              <w:jc w:val="center"/>
              <w:rPr>
                <w:rFonts w:eastAsia="Calibri" w:cs="Arial"/>
                <w:sz w:val="20"/>
                <w:szCs w:val="20"/>
              </w:rPr>
            </w:pPr>
            <w:r>
              <w:rPr>
                <w:rFonts w:eastAsia="Calibri" w:cs="Arial"/>
                <w:sz w:val="20"/>
                <w:szCs w:val="20"/>
              </w:rPr>
              <w:t>1.72 (2.97)</w:t>
            </w:r>
          </w:p>
        </w:tc>
        <w:tc>
          <w:tcPr>
            <w:tcW w:w="1133" w:type="dxa"/>
            <w:tcBorders>
              <w:top w:val="nil"/>
              <w:left w:val="nil"/>
              <w:bottom w:val="single" w:sz="4" w:space="0" w:color="auto"/>
              <w:right w:val="nil"/>
            </w:tcBorders>
          </w:tcPr>
          <w:p w:rsidR="00392CED" w:rsidRPr="00392CED" w:rsidRDefault="00F20713" w:rsidP="0003621F">
            <w:pPr>
              <w:spacing w:line="360" w:lineRule="auto"/>
              <w:jc w:val="right"/>
              <w:rPr>
                <w:rFonts w:eastAsia="Calibri" w:cs="Arial"/>
                <w:sz w:val="20"/>
                <w:szCs w:val="20"/>
              </w:rPr>
            </w:pPr>
            <w:r w:rsidRPr="00F20713">
              <w:rPr>
                <w:rFonts w:eastAsia="Calibri" w:cs="Arial"/>
                <w:sz w:val="20"/>
                <w:szCs w:val="20"/>
              </w:rPr>
              <w:t>&lt;0.0001</w:t>
            </w:r>
          </w:p>
        </w:tc>
        <w:tc>
          <w:tcPr>
            <w:tcW w:w="993" w:type="dxa"/>
            <w:tcBorders>
              <w:top w:val="nil"/>
              <w:left w:val="nil"/>
              <w:bottom w:val="single" w:sz="4" w:space="0" w:color="auto"/>
              <w:right w:val="nil"/>
            </w:tcBorders>
          </w:tcPr>
          <w:p w:rsidR="00392CED" w:rsidRPr="00392CED" w:rsidRDefault="00F20713" w:rsidP="00392CED">
            <w:pPr>
              <w:spacing w:line="360" w:lineRule="auto"/>
              <w:jc w:val="right"/>
              <w:rPr>
                <w:rFonts w:eastAsia="Calibri" w:cs="Arial"/>
                <w:sz w:val="20"/>
                <w:szCs w:val="20"/>
              </w:rPr>
            </w:pPr>
            <w:r>
              <w:rPr>
                <w:rFonts w:eastAsia="Calibri" w:cs="Arial"/>
                <w:sz w:val="20"/>
                <w:szCs w:val="20"/>
              </w:rPr>
              <w:t>1197</w:t>
            </w:r>
          </w:p>
        </w:tc>
      </w:tr>
    </w:tbl>
    <w:p w:rsidR="00392CED" w:rsidRPr="00392CED" w:rsidRDefault="00392CED" w:rsidP="00392CED">
      <w:pPr>
        <w:spacing w:line="360" w:lineRule="auto"/>
        <w:rPr>
          <w:rFonts w:cs="Arial"/>
          <w:sz w:val="20"/>
          <w:szCs w:val="20"/>
        </w:rPr>
      </w:pPr>
    </w:p>
    <w:p w:rsidR="00CF5A54" w:rsidRDefault="00392CED" w:rsidP="00392CED">
      <w:pPr>
        <w:spacing w:line="360" w:lineRule="auto"/>
        <w:rPr>
          <w:rFonts w:cs="Arial"/>
          <w:sz w:val="20"/>
          <w:szCs w:val="20"/>
        </w:rPr>
      </w:pPr>
      <w:r w:rsidRPr="00392CED">
        <w:rPr>
          <w:rFonts w:cs="Arial"/>
          <w:sz w:val="20"/>
          <w:szCs w:val="20"/>
          <w:vertAlign w:val="superscript"/>
        </w:rPr>
        <w:t xml:space="preserve">a </w:t>
      </w:r>
      <w:r w:rsidR="00350F44">
        <w:rPr>
          <w:rFonts w:cs="Arial"/>
          <w:sz w:val="20"/>
          <w:szCs w:val="20"/>
        </w:rPr>
        <w:t xml:space="preserve">Men with data on </w:t>
      </w:r>
      <w:r w:rsidR="00350F44">
        <w:rPr>
          <w:rFonts w:cs="Arial"/>
          <w:i/>
          <w:sz w:val="20"/>
          <w:szCs w:val="20"/>
        </w:rPr>
        <w:t xml:space="preserve">a posteriori </w:t>
      </w:r>
      <w:r w:rsidR="00350F44">
        <w:rPr>
          <w:rFonts w:cs="Arial"/>
          <w:sz w:val="20"/>
          <w:szCs w:val="20"/>
        </w:rPr>
        <w:t xml:space="preserve">dietary patterns at baseline and </w:t>
      </w:r>
      <w:r w:rsidR="0003621F">
        <w:rPr>
          <w:rFonts w:cs="Arial"/>
          <w:sz w:val="20"/>
          <w:szCs w:val="20"/>
        </w:rPr>
        <w:t xml:space="preserve">mobility limitation </w:t>
      </w:r>
      <w:r w:rsidR="00350F44">
        <w:rPr>
          <w:rFonts w:cs="Arial"/>
          <w:sz w:val="20"/>
          <w:szCs w:val="20"/>
        </w:rPr>
        <w:t>at follow-up.</w:t>
      </w:r>
    </w:p>
    <w:p w:rsidR="00956F81" w:rsidRDefault="00956F81" w:rsidP="00392CED">
      <w:pPr>
        <w:spacing w:line="360" w:lineRule="auto"/>
        <w:rPr>
          <w:rFonts w:cs="Arial"/>
          <w:sz w:val="20"/>
          <w:szCs w:val="20"/>
        </w:rPr>
      </w:pPr>
      <w:r w:rsidRPr="00E75382">
        <w:rPr>
          <w:rFonts w:cs="Arial"/>
          <w:sz w:val="20"/>
          <w:szCs w:val="20"/>
          <w:vertAlign w:val="superscript"/>
        </w:rPr>
        <w:t>b</w:t>
      </w:r>
      <w:r w:rsidR="00E75382" w:rsidRPr="00E75382">
        <w:rPr>
          <w:rFonts w:cs="Arial"/>
          <w:sz w:val="20"/>
          <w:szCs w:val="20"/>
        </w:rPr>
        <w:t xml:space="preserve">Inactive or occasionally active based on intensity and frequency of exercise </w:t>
      </w:r>
      <w:r w:rsidR="00E75382">
        <w:rPr>
          <w:rFonts w:cs="Arial"/>
          <w:sz w:val="20"/>
          <w:szCs w:val="20"/>
        </w:rPr>
        <w:t>reported by questionnaire</w:t>
      </w:r>
    </w:p>
    <w:p w:rsidR="00392CED" w:rsidRDefault="00956F81" w:rsidP="00392CED">
      <w:pPr>
        <w:spacing w:line="360" w:lineRule="auto"/>
        <w:rPr>
          <w:sz w:val="20"/>
          <w:szCs w:val="20"/>
        </w:rPr>
      </w:pPr>
      <w:r>
        <w:rPr>
          <w:sz w:val="20"/>
          <w:szCs w:val="20"/>
          <w:vertAlign w:val="superscript"/>
        </w:rPr>
        <w:t>c</w:t>
      </w:r>
      <w:r w:rsidR="00F20713" w:rsidRPr="00392CED">
        <w:rPr>
          <w:sz w:val="20"/>
          <w:szCs w:val="20"/>
          <w:vertAlign w:val="superscript"/>
        </w:rPr>
        <w:t xml:space="preserve"> </w:t>
      </w:r>
      <w:r w:rsidR="00F20713" w:rsidRPr="00392CED">
        <w:rPr>
          <w:sz w:val="20"/>
          <w:szCs w:val="20"/>
        </w:rPr>
        <w:t>geometric means given due to skewed data</w:t>
      </w:r>
    </w:p>
    <w:p w:rsidR="00F20713" w:rsidRDefault="00F20713" w:rsidP="00392CED">
      <w:pPr>
        <w:spacing w:line="360" w:lineRule="auto"/>
        <w:rPr>
          <w:sz w:val="20"/>
          <w:szCs w:val="20"/>
        </w:rPr>
      </w:pPr>
    </w:p>
    <w:p w:rsidR="00801DB4" w:rsidRDefault="00801DB4" w:rsidP="00392CED">
      <w:pPr>
        <w:spacing w:line="360" w:lineRule="auto"/>
        <w:rPr>
          <w:sz w:val="20"/>
          <w:szCs w:val="20"/>
        </w:rPr>
        <w:sectPr w:rsidR="00801DB4" w:rsidSect="00E21F1A">
          <w:footerReference w:type="default" r:id="rId8"/>
          <w:pgSz w:w="11906" w:h="16838"/>
          <w:pgMar w:top="1134" w:right="1134" w:bottom="1134" w:left="1134" w:header="0" w:footer="709" w:gutter="0"/>
          <w:lnNumType w:countBy="1" w:restart="continuous"/>
          <w:cols w:space="720"/>
          <w:formProt w:val="0"/>
          <w:docGrid w:linePitch="360" w:charSpace="-2049"/>
        </w:sectPr>
      </w:pPr>
    </w:p>
    <w:p w:rsidR="00964B38" w:rsidRPr="00840C9C" w:rsidRDefault="00964B38" w:rsidP="00964B38">
      <w:pPr>
        <w:spacing w:line="360" w:lineRule="auto"/>
        <w:rPr>
          <w:rFonts w:cs="Arial"/>
          <w:b/>
          <w:sz w:val="20"/>
          <w:szCs w:val="16"/>
        </w:rPr>
      </w:pPr>
      <w:bookmarkStart w:id="2" w:name="_Hlk512787643"/>
      <w:r>
        <w:rPr>
          <w:rFonts w:cs="Arial"/>
          <w:b/>
          <w:sz w:val="20"/>
          <w:szCs w:val="16"/>
        </w:rPr>
        <w:t xml:space="preserve">Table 2. </w:t>
      </w:r>
      <w:r w:rsidRPr="00840C9C">
        <w:rPr>
          <w:rFonts w:cs="Arial"/>
          <w:b/>
          <w:sz w:val="20"/>
          <w:szCs w:val="16"/>
        </w:rPr>
        <w:t xml:space="preserve">Prospective associations between dietary </w:t>
      </w:r>
      <w:r w:rsidR="008126EB">
        <w:rPr>
          <w:rFonts w:cs="Arial"/>
          <w:b/>
          <w:sz w:val="20"/>
          <w:szCs w:val="16"/>
        </w:rPr>
        <w:t>quality or patterns at baseline</w:t>
      </w:r>
      <w:r w:rsidRPr="00840C9C">
        <w:rPr>
          <w:rFonts w:cs="Arial"/>
          <w:b/>
          <w:sz w:val="20"/>
          <w:szCs w:val="16"/>
        </w:rPr>
        <w:t xml:space="preserve"> and </w:t>
      </w:r>
      <w:r>
        <w:rPr>
          <w:rFonts w:cs="Arial"/>
          <w:b/>
          <w:sz w:val="20"/>
          <w:szCs w:val="16"/>
        </w:rPr>
        <w:t>mobility limitation</w:t>
      </w:r>
      <w:r w:rsidR="008126EB">
        <w:rPr>
          <w:rFonts w:cs="Arial"/>
          <w:b/>
          <w:sz w:val="20"/>
          <w:szCs w:val="16"/>
        </w:rPr>
        <w:t xml:space="preserve"> at follow-up</w:t>
      </w:r>
      <w:r w:rsidRPr="00840C9C">
        <w:rPr>
          <w:rFonts w:cs="Arial"/>
          <w:b/>
          <w:sz w:val="20"/>
          <w:szCs w:val="16"/>
        </w:rPr>
        <w:t>, odds ratios and 95% confidence intervals</w:t>
      </w:r>
    </w:p>
    <w:p w:rsidR="000D1D5F" w:rsidRPr="00840C9C" w:rsidRDefault="000D1D5F" w:rsidP="000D1D5F">
      <w:pPr>
        <w:rPr>
          <w:rFonts w:cs="Arial"/>
          <w:b/>
          <w:sz w:val="20"/>
          <w:szCs w:val="16"/>
        </w:rPr>
      </w:pPr>
    </w:p>
    <w:tbl>
      <w:tblPr>
        <w:tblW w:w="13986" w:type="dxa"/>
        <w:tblInd w:w="93" w:type="dxa"/>
        <w:tblLook w:val="04A0" w:firstRow="1" w:lastRow="0" w:firstColumn="1" w:lastColumn="0" w:noHBand="0" w:noVBand="1"/>
      </w:tblPr>
      <w:tblGrid>
        <w:gridCol w:w="1807"/>
        <w:gridCol w:w="729"/>
        <w:gridCol w:w="843"/>
        <w:gridCol w:w="1134"/>
        <w:gridCol w:w="1262"/>
        <w:gridCol w:w="1096"/>
        <w:gridCol w:w="1381"/>
        <w:gridCol w:w="962"/>
        <w:gridCol w:w="1919"/>
        <w:gridCol w:w="1073"/>
        <w:gridCol w:w="1780"/>
      </w:tblGrid>
      <w:tr w:rsidR="00801DB4" w:rsidRPr="00801DB4" w:rsidTr="00801DB4">
        <w:tc>
          <w:tcPr>
            <w:tcW w:w="1807" w:type="dxa"/>
            <w:tcBorders>
              <w:top w:val="single" w:sz="4" w:space="0" w:color="auto"/>
              <w:left w:val="nil"/>
              <w:right w:val="nil"/>
            </w:tcBorders>
            <w:shd w:val="clear" w:color="auto" w:fill="auto"/>
            <w:noWrap/>
            <w:tcMar>
              <w:left w:w="108" w:type="dxa"/>
              <w:right w:w="108" w:type="dxa"/>
            </w:tcMar>
          </w:tcPr>
          <w:p w:rsidR="00801DB4" w:rsidRPr="008126EB" w:rsidRDefault="00801DB4" w:rsidP="000D1D5F">
            <w:pPr>
              <w:spacing w:after="60"/>
              <w:rPr>
                <w:rFonts w:eastAsia="Times New Roman" w:cs="Arial"/>
                <w:b/>
                <w:color w:val="000000"/>
                <w:sz w:val="20"/>
                <w:szCs w:val="20"/>
                <w:lang w:eastAsia="en-GB"/>
              </w:rPr>
            </w:pPr>
          </w:p>
        </w:tc>
        <w:tc>
          <w:tcPr>
            <w:tcW w:w="1572" w:type="dxa"/>
            <w:gridSpan w:val="2"/>
            <w:tcBorders>
              <w:top w:val="single" w:sz="4" w:space="0" w:color="auto"/>
              <w:left w:val="nil"/>
              <w:right w:val="nil"/>
            </w:tcBorders>
          </w:tcPr>
          <w:p w:rsidR="00801DB4" w:rsidRDefault="00801DB4" w:rsidP="000D1D5F">
            <w:pPr>
              <w:spacing w:after="60"/>
              <w:jc w:val="right"/>
              <w:rPr>
                <w:rFonts w:cs="Arial"/>
                <w:b/>
                <w:bCs/>
                <w:sz w:val="20"/>
                <w:szCs w:val="20"/>
              </w:rPr>
            </w:pPr>
            <w:r>
              <w:rPr>
                <w:rFonts w:cs="Arial"/>
                <w:b/>
                <w:bCs/>
                <w:sz w:val="20"/>
                <w:szCs w:val="20"/>
              </w:rPr>
              <w:t>Model 1</w:t>
            </w:r>
          </w:p>
          <w:p w:rsidR="00801DB4" w:rsidRPr="008126EB" w:rsidRDefault="00801DB4" w:rsidP="000D1D5F">
            <w:pPr>
              <w:spacing w:after="60"/>
              <w:jc w:val="right"/>
              <w:rPr>
                <w:rFonts w:cs="Arial"/>
                <w:b/>
                <w:bCs/>
                <w:sz w:val="20"/>
                <w:szCs w:val="20"/>
              </w:rPr>
            </w:pPr>
          </w:p>
        </w:tc>
        <w:tc>
          <w:tcPr>
            <w:tcW w:w="1134" w:type="dxa"/>
            <w:tcBorders>
              <w:top w:val="single" w:sz="4" w:space="0" w:color="auto"/>
              <w:left w:val="nil"/>
              <w:right w:val="nil"/>
            </w:tcBorders>
            <w:shd w:val="clear" w:color="auto" w:fill="auto"/>
            <w:noWrap/>
            <w:tcMar>
              <w:left w:w="108" w:type="dxa"/>
              <w:right w:w="108" w:type="dxa"/>
            </w:tcMar>
          </w:tcPr>
          <w:p w:rsidR="00801DB4" w:rsidRPr="008126EB" w:rsidRDefault="00801DB4" w:rsidP="000D1D5F">
            <w:pPr>
              <w:spacing w:after="60"/>
              <w:jc w:val="right"/>
              <w:rPr>
                <w:rFonts w:cs="Arial"/>
                <w:b/>
                <w:bCs/>
                <w:sz w:val="20"/>
                <w:szCs w:val="20"/>
              </w:rPr>
            </w:pPr>
            <w:r w:rsidRPr="008126EB">
              <w:rPr>
                <w:rFonts w:cs="Arial"/>
                <w:b/>
                <w:bCs/>
                <w:sz w:val="20"/>
                <w:szCs w:val="20"/>
              </w:rPr>
              <w:t>Model 1</w:t>
            </w:r>
          </w:p>
        </w:tc>
        <w:tc>
          <w:tcPr>
            <w:tcW w:w="1262" w:type="dxa"/>
            <w:tcBorders>
              <w:top w:val="single" w:sz="4" w:space="0" w:color="auto"/>
              <w:left w:val="nil"/>
              <w:right w:val="nil"/>
            </w:tcBorders>
            <w:tcMar>
              <w:left w:w="108" w:type="dxa"/>
              <w:right w:w="108" w:type="dxa"/>
            </w:tcMar>
          </w:tcPr>
          <w:p w:rsidR="00801DB4" w:rsidRPr="008126EB" w:rsidRDefault="00801DB4" w:rsidP="000D1D5F">
            <w:pPr>
              <w:spacing w:after="60"/>
              <w:rPr>
                <w:rFonts w:cs="Arial"/>
                <w:b/>
                <w:bCs/>
                <w:sz w:val="20"/>
                <w:szCs w:val="20"/>
              </w:rPr>
            </w:pPr>
          </w:p>
        </w:tc>
        <w:tc>
          <w:tcPr>
            <w:tcW w:w="1096" w:type="dxa"/>
            <w:tcBorders>
              <w:top w:val="single" w:sz="4" w:space="0" w:color="auto"/>
              <w:left w:val="nil"/>
              <w:right w:val="nil"/>
            </w:tcBorders>
            <w:tcMar>
              <w:left w:w="108" w:type="dxa"/>
              <w:right w:w="108" w:type="dxa"/>
            </w:tcMar>
          </w:tcPr>
          <w:p w:rsidR="00801DB4" w:rsidRPr="008126EB" w:rsidRDefault="00801DB4" w:rsidP="000D1D5F">
            <w:pPr>
              <w:spacing w:after="60"/>
              <w:jc w:val="right"/>
              <w:rPr>
                <w:rFonts w:cs="Arial"/>
                <w:b/>
                <w:bCs/>
                <w:sz w:val="20"/>
                <w:szCs w:val="20"/>
              </w:rPr>
            </w:pPr>
            <w:r w:rsidRPr="008126EB">
              <w:rPr>
                <w:rFonts w:cs="Arial"/>
                <w:b/>
                <w:bCs/>
                <w:sz w:val="20"/>
                <w:szCs w:val="20"/>
              </w:rPr>
              <w:t>Model 2</w:t>
            </w:r>
          </w:p>
        </w:tc>
        <w:tc>
          <w:tcPr>
            <w:tcW w:w="1381" w:type="dxa"/>
            <w:tcBorders>
              <w:top w:val="single" w:sz="4" w:space="0" w:color="auto"/>
              <w:left w:val="nil"/>
              <w:right w:val="nil"/>
            </w:tcBorders>
            <w:tcMar>
              <w:left w:w="108" w:type="dxa"/>
              <w:right w:w="108" w:type="dxa"/>
            </w:tcMar>
          </w:tcPr>
          <w:p w:rsidR="00801DB4" w:rsidRPr="008126EB" w:rsidRDefault="00801DB4" w:rsidP="000D1D5F">
            <w:pPr>
              <w:spacing w:after="60"/>
              <w:rPr>
                <w:rFonts w:cs="Arial"/>
                <w:b/>
                <w:bCs/>
                <w:sz w:val="20"/>
                <w:szCs w:val="20"/>
              </w:rPr>
            </w:pPr>
          </w:p>
        </w:tc>
        <w:tc>
          <w:tcPr>
            <w:tcW w:w="962" w:type="dxa"/>
            <w:tcBorders>
              <w:top w:val="single" w:sz="4" w:space="0" w:color="auto"/>
              <w:left w:val="nil"/>
              <w:right w:val="nil"/>
            </w:tcBorders>
            <w:tcMar>
              <w:left w:w="108" w:type="dxa"/>
              <w:right w:w="108" w:type="dxa"/>
            </w:tcMar>
          </w:tcPr>
          <w:p w:rsidR="00801DB4" w:rsidRPr="008126EB" w:rsidRDefault="00801DB4" w:rsidP="000D1D5F">
            <w:pPr>
              <w:spacing w:after="60"/>
              <w:jc w:val="right"/>
              <w:rPr>
                <w:rFonts w:cs="Arial"/>
                <w:b/>
                <w:bCs/>
                <w:sz w:val="20"/>
                <w:szCs w:val="20"/>
              </w:rPr>
            </w:pPr>
            <w:r w:rsidRPr="008126EB">
              <w:rPr>
                <w:rFonts w:cs="Arial"/>
                <w:b/>
                <w:bCs/>
                <w:sz w:val="20"/>
                <w:szCs w:val="20"/>
              </w:rPr>
              <w:t>Model 2</w:t>
            </w:r>
          </w:p>
        </w:tc>
        <w:tc>
          <w:tcPr>
            <w:tcW w:w="1919" w:type="dxa"/>
            <w:tcBorders>
              <w:top w:val="single" w:sz="4" w:space="0" w:color="auto"/>
              <w:left w:val="nil"/>
              <w:right w:val="nil"/>
            </w:tcBorders>
            <w:tcMar>
              <w:left w:w="108" w:type="dxa"/>
              <w:right w:w="108" w:type="dxa"/>
            </w:tcMar>
          </w:tcPr>
          <w:p w:rsidR="00801DB4" w:rsidRPr="00801DB4" w:rsidRDefault="00801DB4" w:rsidP="000D1D5F">
            <w:pPr>
              <w:spacing w:after="60"/>
              <w:rPr>
                <w:rFonts w:cs="Arial"/>
                <w:b/>
                <w:bCs/>
                <w:sz w:val="20"/>
                <w:szCs w:val="20"/>
                <w:vertAlign w:val="superscript"/>
              </w:rPr>
            </w:pPr>
            <w:r w:rsidRPr="00801DB4">
              <w:rPr>
                <w:rFonts w:cs="Arial"/>
                <w:b/>
                <w:bCs/>
                <w:sz w:val="20"/>
                <w:szCs w:val="20"/>
              </w:rPr>
              <w:t>excluding angina &amp; heart attack</w:t>
            </w:r>
            <w:r w:rsidRPr="00801DB4">
              <w:rPr>
                <w:rFonts w:cs="Arial"/>
                <w:b/>
                <w:bCs/>
                <w:sz w:val="20"/>
                <w:szCs w:val="20"/>
                <w:vertAlign w:val="superscript"/>
              </w:rPr>
              <w:t>1</w:t>
            </w:r>
          </w:p>
        </w:tc>
        <w:tc>
          <w:tcPr>
            <w:tcW w:w="1073" w:type="dxa"/>
            <w:tcBorders>
              <w:top w:val="single" w:sz="4" w:space="0" w:color="auto"/>
              <w:left w:val="nil"/>
              <w:right w:val="nil"/>
            </w:tcBorders>
          </w:tcPr>
          <w:p w:rsidR="00801DB4" w:rsidRPr="00801DB4" w:rsidRDefault="00801DB4" w:rsidP="00801DB4">
            <w:pPr>
              <w:spacing w:after="60"/>
              <w:jc w:val="right"/>
              <w:rPr>
                <w:rFonts w:cs="Arial"/>
                <w:b/>
                <w:bCs/>
                <w:sz w:val="20"/>
                <w:szCs w:val="20"/>
              </w:rPr>
            </w:pPr>
            <w:r>
              <w:rPr>
                <w:rFonts w:cs="Arial"/>
                <w:b/>
                <w:bCs/>
                <w:sz w:val="20"/>
                <w:szCs w:val="20"/>
              </w:rPr>
              <w:t>Model 3</w:t>
            </w:r>
          </w:p>
        </w:tc>
        <w:tc>
          <w:tcPr>
            <w:tcW w:w="1780" w:type="dxa"/>
            <w:tcBorders>
              <w:top w:val="single" w:sz="4" w:space="0" w:color="auto"/>
              <w:left w:val="nil"/>
              <w:right w:val="nil"/>
            </w:tcBorders>
          </w:tcPr>
          <w:p w:rsidR="00801DB4" w:rsidRPr="00801DB4" w:rsidRDefault="00801DB4" w:rsidP="000D1D5F">
            <w:pPr>
              <w:spacing w:after="60"/>
              <w:rPr>
                <w:rFonts w:cs="Arial"/>
                <w:b/>
                <w:bCs/>
                <w:sz w:val="20"/>
                <w:szCs w:val="20"/>
              </w:rPr>
            </w:pPr>
          </w:p>
        </w:tc>
      </w:tr>
      <w:tr w:rsidR="00801DB4" w:rsidRPr="00801DB4" w:rsidTr="00801DB4">
        <w:tc>
          <w:tcPr>
            <w:tcW w:w="1807" w:type="dxa"/>
            <w:tcBorders>
              <w:left w:val="nil"/>
              <w:bottom w:val="single" w:sz="4" w:space="0" w:color="auto"/>
              <w:right w:val="nil"/>
            </w:tcBorders>
            <w:shd w:val="clear" w:color="auto" w:fill="auto"/>
            <w:noWrap/>
            <w:tcMar>
              <w:left w:w="108" w:type="dxa"/>
              <w:right w:w="108" w:type="dxa"/>
            </w:tcMar>
            <w:hideMark/>
          </w:tcPr>
          <w:p w:rsidR="00801DB4" w:rsidRPr="008126EB" w:rsidRDefault="00801DB4" w:rsidP="000D1D5F">
            <w:pPr>
              <w:spacing w:after="60"/>
              <w:rPr>
                <w:rFonts w:eastAsia="Times New Roman" w:cs="Arial"/>
                <w:b/>
                <w:color w:val="000000"/>
                <w:sz w:val="20"/>
                <w:szCs w:val="20"/>
                <w:lang w:eastAsia="en-GB"/>
              </w:rPr>
            </w:pPr>
          </w:p>
        </w:tc>
        <w:tc>
          <w:tcPr>
            <w:tcW w:w="729" w:type="dxa"/>
            <w:tcBorders>
              <w:left w:val="nil"/>
              <w:bottom w:val="single" w:sz="4" w:space="0" w:color="auto"/>
              <w:right w:val="nil"/>
            </w:tcBorders>
          </w:tcPr>
          <w:p w:rsidR="00801DB4" w:rsidRPr="008126EB" w:rsidRDefault="00801DB4" w:rsidP="000D1D5F">
            <w:pPr>
              <w:spacing w:after="60"/>
              <w:jc w:val="right"/>
              <w:rPr>
                <w:rFonts w:cs="Arial"/>
                <w:b/>
                <w:bCs/>
                <w:sz w:val="20"/>
                <w:szCs w:val="20"/>
              </w:rPr>
            </w:pPr>
            <w:r>
              <w:rPr>
                <w:rFonts w:cs="Arial"/>
                <w:b/>
                <w:bCs/>
                <w:sz w:val="20"/>
                <w:szCs w:val="20"/>
              </w:rPr>
              <w:t>N</w:t>
            </w:r>
          </w:p>
        </w:tc>
        <w:tc>
          <w:tcPr>
            <w:tcW w:w="843" w:type="dxa"/>
            <w:tcBorders>
              <w:left w:val="nil"/>
              <w:bottom w:val="single" w:sz="4" w:space="0" w:color="auto"/>
              <w:right w:val="nil"/>
            </w:tcBorders>
          </w:tcPr>
          <w:p w:rsidR="00801DB4" w:rsidRPr="008126EB" w:rsidRDefault="00801DB4" w:rsidP="000D1D5F">
            <w:pPr>
              <w:spacing w:after="60"/>
              <w:jc w:val="right"/>
              <w:rPr>
                <w:rFonts w:cs="Arial"/>
                <w:b/>
                <w:bCs/>
                <w:sz w:val="20"/>
                <w:szCs w:val="20"/>
              </w:rPr>
            </w:pPr>
            <w:r w:rsidRPr="00861FE9">
              <w:rPr>
                <w:rFonts w:cs="Arial"/>
                <w:b/>
                <w:bCs/>
                <w:sz w:val="20"/>
                <w:szCs w:val="20"/>
              </w:rPr>
              <w:t>Cases</w:t>
            </w:r>
            <w:r>
              <w:rPr>
                <w:rFonts w:cs="Arial"/>
                <w:b/>
                <w:bCs/>
                <w:sz w:val="20"/>
                <w:szCs w:val="20"/>
              </w:rPr>
              <w:t xml:space="preserve"> (n)</w:t>
            </w:r>
          </w:p>
        </w:tc>
        <w:tc>
          <w:tcPr>
            <w:tcW w:w="1134" w:type="dxa"/>
            <w:tcBorders>
              <w:left w:val="nil"/>
              <w:bottom w:val="single" w:sz="4" w:space="0" w:color="auto"/>
              <w:right w:val="nil"/>
            </w:tcBorders>
            <w:shd w:val="clear" w:color="auto" w:fill="auto"/>
            <w:noWrap/>
            <w:tcMar>
              <w:left w:w="108" w:type="dxa"/>
              <w:right w:w="108" w:type="dxa"/>
            </w:tcMar>
            <w:hideMark/>
          </w:tcPr>
          <w:p w:rsidR="00801DB4" w:rsidRPr="008126EB" w:rsidRDefault="00801DB4" w:rsidP="000D1D5F">
            <w:pPr>
              <w:spacing w:after="60"/>
              <w:jc w:val="right"/>
              <w:rPr>
                <w:rFonts w:cs="Arial"/>
                <w:b/>
                <w:bCs/>
                <w:sz w:val="20"/>
                <w:szCs w:val="20"/>
              </w:rPr>
            </w:pPr>
            <w:r w:rsidRPr="008126EB">
              <w:rPr>
                <w:rFonts w:cs="Arial"/>
                <w:b/>
                <w:bCs/>
                <w:sz w:val="20"/>
                <w:szCs w:val="20"/>
              </w:rPr>
              <w:t>OR</w:t>
            </w:r>
          </w:p>
        </w:tc>
        <w:tc>
          <w:tcPr>
            <w:tcW w:w="1262" w:type="dxa"/>
            <w:tcBorders>
              <w:left w:val="nil"/>
              <w:bottom w:val="single" w:sz="4" w:space="0" w:color="auto"/>
              <w:right w:val="nil"/>
            </w:tcBorders>
            <w:tcMar>
              <w:left w:w="108" w:type="dxa"/>
              <w:right w:w="108" w:type="dxa"/>
            </w:tcMar>
          </w:tcPr>
          <w:p w:rsidR="00801DB4" w:rsidRPr="008126EB" w:rsidRDefault="00801DB4" w:rsidP="000D1D5F">
            <w:pPr>
              <w:spacing w:after="60"/>
              <w:rPr>
                <w:rFonts w:cs="Arial"/>
                <w:b/>
                <w:bCs/>
                <w:sz w:val="20"/>
                <w:szCs w:val="20"/>
              </w:rPr>
            </w:pPr>
            <w:r w:rsidRPr="008126EB">
              <w:rPr>
                <w:rFonts w:cs="Arial"/>
                <w:b/>
                <w:bCs/>
                <w:sz w:val="20"/>
                <w:szCs w:val="20"/>
              </w:rPr>
              <w:t>(95% CI)</w:t>
            </w:r>
          </w:p>
        </w:tc>
        <w:tc>
          <w:tcPr>
            <w:tcW w:w="1096" w:type="dxa"/>
            <w:tcBorders>
              <w:left w:val="nil"/>
              <w:bottom w:val="single" w:sz="4" w:space="0" w:color="auto"/>
              <w:right w:val="nil"/>
            </w:tcBorders>
            <w:tcMar>
              <w:left w:w="108" w:type="dxa"/>
              <w:right w:w="108" w:type="dxa"/>
            </w:tcMar>
          </w:tcPr>
          <w:p w:rsidR="00801DB4" w:rsidRPr="008126EB" w:rsidRDefault="00801DB4" w:rsidP="000D1D5F">
            <w:pPr>
              <w:spacing w:after="60"/>
              <w:jc w:val="right"/>
              <w:rPr>
                <w:rFonts w:cs="Arial"/>
                <w:b/>
                <w:bCs/>
                <w:sz w:val="20"/>
                <w:szCs w:val="20"/>
              </w:rPr>
            </w:pPr>
            <w:r w:rsidRPr="008126EB">
              <w:rPr>
                <w:rFonts w:cs="Arial"/>
                <w:b/>
                <w:bCs/>
                <w:sz w:val="20"/>
                <w:szCs w:val="20"/>
              </w:rPr>
              <w:t>OR</w:t>
            </w:r>
          </w:p>
        </w:tc>
        <w:tc>
          <w:tcPr>
            <w:tcW w:w="1381" w:type="dxa"/>
            <w:tcBorders>
              <w:left w:val="nil"/>
              <w:bottom w:val="single" w:sz="4" w:space="0" w:color="auto"/>
              <w:right w:val="nil"/>
            </w:tcBorders>
            <w:tcMar>
              <w:left w:w="108" w:type="dxa"/>
              <w:right w:w="108" w:type="dxa"/>
            </w:tcMar>
          </w:tcPr>
          <w:p w:rsidR="00801DB4" w:rsidRPr="008126EB" w:rsidRDefault="00801DB4" w:rsidP="000D1D5F">
            <w:pPr>
              <w:spacing w:after="60"/>
              <w:rPr>
                <w:rFonts w:cs="Arial"/>
                <w:b/>
                <w:bCs/>
                <w:sz w:val="20"/>
                <w:szCs w:val="20"/>
              </w:rPr>
            </w:pPr>
            <w:r w:rsidRPr="008126EB">
              <w:rPr>
                <w:rFonts w:cs="Arial"/>
                <w:b/>
                <w:bCs/>
                <w:sz w:val="20"/>
                <w:szCs w:val="20"/>
              </w:rPr>
              <w:t>(95% CI)</w:t>
            </w:r>
          </w:p>
        </w:tc>
        <w:tc>
          <w:tcPr>
            <w:tcW w:w="962" w:type="dxa"/>
            <w:tcBorders>
              <w:left w:val="nil"/>
              <w:bottom w:val="single" w:sz="4" w:space="0" w:color="auto"/>
              <w:right w:val="nil"/>
            </w:tcBorders>
            <w:tcMar>
              <w:left w:w="108" w:type="dxa"/>
              <w:right w:w="108" w:type="dxa"/>
            </w:tcMar>
          </w:tcPr>
          <w:p w:rsidR="00801DB4" w:rsidRPr="008126EB" w:rsidRDefault="00801DB4" w:rsidP="00500DB9">
            <w:pPr>
              <w:spacing w:after="60"/>
              <w:jc w:val="right"/>
              <w:rPr>
                <w:rFonts w:cs="Arial"/>
                <w:b/>
                <w:bCs/>
                <w:sz w:val="20"/>
                <w:szCs w:val="20"/>
              </w:rPr>
            </w:pPr>
            <w:r w:rsidRPr="008126EB">
              <w:rPr>
                <w:rFonts w:cs="Arial"/>
                <w:b/>
                <w:bCs/>
                <w:sz w:val="20"/>
                <w:szCs w:val="20"/>
              </w:rPr>
              <w:t>OR</w:t>
            </w:r>
          </w:p>
        </w:tc>
        <w:tc>
          <w:tcPr>
            <w:tcW w:w="1919" w:type="dxa"/>
            <w:tcBorders>
              <w:left w:val="nil"/>
              <w:bottom w:val="single" w:sz="4" w:space="0" w:color="auto"/>
              <w:right w:val="nil"/>
            </w:tcBorders>
            <w:tcMar>
              <w:left w:w="108" w:type="dxa"/>
              <w:right w:w="108" w:type="dxa"/>
            </w:tcMar>
          </w:tcPr>
          <w:p w:rsidR="00801DB4" w:rsidRPr="00801DB4" w:rsidRDefault="00801DB4" w:rsidP="00500DB9">
            <w:pPr>
              <w:spacing w:after="60"/>
              <w:rPr>
                <w:rFonts w:cs="Arial"/>
                <w:b/>
                <w:bCs/>
                <w:sz w:val="20"/>
                <w:szCs w:val="20"/>
              </w:rPr>
            </w:pPr>
            <w:r w:rsidRPr="00801DB4">
              <w:rPr>
                <w:rFonts w:cs="Arial"/>
                <w:b/>
                <w:bCs/>
                <w:sz w:val="20"/>
                <w:szCs w:val="20"/>
              </w:rPr>
              <w:t>(95% CI)</w:t>
            </w:r>
          </w:p>
        </w:tc>
        <w:tc>
          <w:tcPr>
            <w:tcW w:w="1073" w:type="dxa"/>
            <w:tcBorders>
              <w:left w:val="nil"/>
              <w:bottom w:val="single" w:sz="4" w:space="0" w:color="auto"/>
              <w:right w:val="nil"/>
            </w:tcBorders>
          </w:tcPr>
          <w:p w:rsidR="00801DB4" w:rsidRPr="008126EB" w:rsidRDefault="00801DB4" w:rsidP="002A627A">
            <w:pPr>
              <w:spacing w:after="60"/>
              <w:jc w:val="right"/>
              <w:rPr>
                <w:rFonts w:cs="Arial"/>
                <w:b/>
                <w:bCs/>
                <w:sz w:val="20"/>
                <w:szCs w:val="20"/>
              </w:rPr>
            </w:pPr>
            <w:r w:rsidRPr="008126EB">
              <w:rPr>
                <w:rFonts w:cs="Arial"/>
                <w:b/>
                <w:bCs/>
                <w:sz w:val="20"/>
                <w:szCs w:val="20"/>
              </w:rPr>
              <w:t>OR</w:t>
            </w:r>
          </w:p>
        </w:tc>
        <w:tc>
          <w:tcPr>
            <w:tcW w:w="1780" w:type="dxa"/>
            <w:tcBorders>
              <w:left w:val="nil"/>
              <w:bottom w:val="single" w:sz="4" w:space="0" w:color="auto"/>
              <w:right w:val="nil"/>
            </w:tcBorders>
          </w:tcPr>
          <w:p w:rsidR="00801DB4" w:rsidRPr="00801DB4" w:rsidRDefault="00801DB4" w:rsidP="002A627A">
            <w:pPr>
              <w:spacing w:after="60"/>
              <w:rPr>
                <w:rFonts w:cs="Arial"/>
                <w:b/>
                <w:bCs/>
                <w:sz w:val="20"/>
                <w:szCs w:val="20"/>
              </w:rPr>
            </w:pPr>
            <w:r w:rsidRPr="00801DB4">
              <w:rPr>
                <w:rFonts w:cs="Arial"/>
                <w:b/>
                <w:bCs/>
                <w:sz w:val="20"/>
                <w:szCs w:val="20"/>
              </w:rPr>
              <w:t>(95% CI)</w:t>
            </w:r>
          </w:p>
        </w:tc>
      </w:tr>
      <w:tr w:rsidR="00801DB4" w:rsidRPr="00801DB4" w:rsidTr="00801DB4">
        <w:tc>
          <w:tcPr>
            <w:tcW w:w="1807" w:type="dxa"/>
            <w:tcBorders>
              <w:top w:val="nil"/>
              <w:left w:val="nil"/>
              <w:bottom w:val="nil"/>
              <w:right w:val="nil"/>
            </w:tcBorders>
            <w:shd w:val="clear" w:color="auto" w:fill="auto"/>
            <w:noWrap/>
            <w:tcMar>
              <w:left w:w="108" w:type="dxa"/>
              <w:right w:w="108" w:type="dxa"/>
            </w:tcMar>
          </w:tcPr>
          <w:p w:rsidR="00801DB4" w:rsidRPr="008126EB" w:rsidRDefault="00801DB4" w:rsidP="000D1D5F">
            <w:pPr>
              <w:spacing w:after="60"/>
              <w:rPr>
                <w:rFonts w:eastAsia="Calibri" w:cs="Arial"/>
                <w:sz w:val="20"/>
                <w:szCs w:val="20"/>
              </w:rPr>
            </w:pPr>
            <w:r w:rsidRPr="008126EB">
              <w:rPr>
                <w:rFonts w:eastAsia="Calibri" w:cs="Arial"/>
                <w:sz w:val="20"/>
                <w:szCs w:val="20"/>
              </w:rPr>
              <w:t>EDI categories</w:t>
            </w:r>
          </w:p>
        </w:tc>
        <w:tc>
          <w:tcPr>
            <w:tcW w:w="729" w:type="dxa"/>
            <w:tcBorders>
              <w:top w:val="nil"/>
              <w:left w:val="nil"/>
              <w:bottom w:val="nil"/>
              <w:right w:val="nil"/>
            </w:tcBorders>
          </w:tcPr>
          <w:p w:rsidR="00801DB4" w:rsidRPr="00F20C6E" w:rsidRDefault="00801DB4" w:rsidP="000D1D5F">
            <w:pPr>
              <w:spacing w:after="60"/>
              <w:contextualSpacing/>
              <w:jc w:val="right"/>
              <w:rPr>
                <w:rFonts w:cs="Arial"/>
                <w:color w:val="000000"/>
                <w:sz w:val="20"/>
                <w:szCs w:val="20"/>
              </w:rPr>
            </w:pPr>
          </w:p>
        </w:tc>
        <w:tc>
          <w:tcPr>
            <w:tcW w:w="843" w:type="dxa"/>
            <w:tcBorders>
              <w:top w:val="nil"/>
              <w:left w:val="nil"/>
              <w:bottom w:val="nil"/>
              <w:right w:val="nil"/>
            </w:tcBorders>
          </w:tcPr>
          <w:p w:rsidR="00801DB4" w:rsidRPr="00F20C6E" w:rsidRDefault="00801DB4" w:rsidP="000D1D5F">
            <w:pPr>
              <w:spacing w:after="60"/>
              <w:contextualSpacing/>
              <w:jc w:val="right"/>
              <w:rPr>
                <w:rFonts w:cs="Arial"/>
                <w:color w:val="000000"/>
                <w:sz w:val="20"/>
                <w:szCs w:val="20"/>
              </w:rPr>
            </w:pPr>
          </w:p>
        </w:tc>
        <w:tc>
          <w:tcPr>
            <w:tcW w:w="1134" w:type="dxa"/>
            <w:tcBorders>
              <w:top w:val="nil"/>
              <w:left w:val="nil"/>
              <w:bottom w:val="nil"/>
              <w:right w:val="nil"/>
            </w:tcBorders>
            <w:shd w:val="clear" w:color="auto" w:fill="auto"/>
            <w:noWrap/>
            <w:tcMar>
              <w:left w:w="108" w:type="dxa"/>
              <w:right w:w="108" w:type="dxa"/>
            </w:tcMar>
          </w:tcPr>
          <w:p w:rsidR="00801DB4" w:rsidRPr="008126EB" w:rsidRDefault="00801DB4" w:rsidP="000D1D5F">
            <w:pPr>
              <w:spacing w:after="60"/>
              <w:contextualSpacing/>
              <w:jc w:val="right"/>
              <w:rPr>
                <w:rFonts w:cs="Arial"/>
                <w:color w:val="000000"/>
                <w:sz w:val="20"/>
                <w:szCs w:val="20"/>
              </w:rPr>
            </w:pPr>
          </w:p>
        </w:tc>
        <w:tc>
          <w:tcPr>
            <w:tcW w:w="1262" w:type="dxa"/>
            <w:tcBorders>
              <w:top w:val="nil"/>
              <w:left w:val="nil"/>
              <w:bottom w:val="nil"/>
              <w:right w:val="nil"/>
            </w:tcBorders>
            <w:tcMar>
              <w:left w:w="108" w:type="dxa"/>
              <w:right w:w="108" w:type="dxa"/>
            </w:tcMar>
          </w:tcPr>
          <w:p w:rsidR="00801DB4" w:rsidRPr="008126EB" w:rsidRDefault="00801DB4" w:rsidP="000D1D5F">
            <w:pPr>
              <w:spacing w:after="60"/>
              <w:contextualSpacing/>
              <w:rPr>
                <w:rFonts w:cs="Arial"/>
                <w:color w:val="000000"/>
                <w:sz w:val="20"/>
                <w:szCs w:val="20"/>
              </w:rPr>
            </w:pPr>
          </w:p>
        </w:tc>
        <w:tc>
          <w:tcPr>
            <w:tcW w:w="1096" w:type="dxa"/>
            <w:tcBorders>
              <w:top w:val="nil"/>
              <w:left w:val="nil"/>
              <w:bottom w:val="nil"/>
              <w:right w:val="nil"/>
            </w:tcBorders>
            <w:tcMar>
              <w:left w:w="108" w:type="dxa"/>
              <w:right w:w="108" w:type="dxa"/>
            </w:tcMar>
          </w:tcPr>
          <w:p w:rsidR="00801DB4" w:rsidRPr="008126EB" w:rsidRDefault="00801DB4" w:rsidP="000D1D5F">
            <w:pPr>
              <w:spacing w:after="60"/>
              <w:contextualSpacing/>
              <w:jc w:val="right"/>
              <w:rPr>
                <w:rFonts w:eastAsia="Times New Roman" w:cs="Arial"/>
                <w:color w:val="000000"/>
                <w:sz w:val="20"/>
                <w:szCs w:val="20"/>
                <w:lang w:eastAsia="en-GB"/>
              </w:rPr>
            </w:pPr>
          </w:p>
        </w:tc>
        <w:tc>
          <w:tcPr>
            <w:tcW w:w="1381" w:type="dxa"/>
            <w:tcBorders>
              <w:top w:val="nil"/>
              <w:left w:val="nil"/>
              <w:bottom w:val="nil"/>
              <w:right w:val="nil"/>
            </w:tcBorders>
            <w:tcMar>
              <w:left w:w="108" w:type="dxa"/>
              <w:right w:w="108" w:type="dxa"/>
            </w:tcMar>
          </w:tcPr>
          <w:p w:rsidR="00801DB4" w:rsidRPr="008126EB" w:rsidRDefault="00801DB4" w:rsidP="000D1D5F">
            <w:pPr>
              <w:spacing w:after="60"/>
              <w:contextualSpacing/>
              <w:rPr>
                <w:rFonts w:eastAsia="Times New Roman" w:cs="Arial"/>
                <w:color w:val="000000"/>
                <w:sz w:val="20"/>
                <w:szCs w:val="20"/>
                <w:lang w:eastAsia="en-GB"/>
              </w:rPr>
            </w:pPr>
          </w:p>
        </w:tc>
        <w:tc>
          <w:tcPr>
            <w:tcW w:w="962" w:type="dxa"/>
            <w:tcBorders>
              <w:top w:val="nil"/>
              <w:left w:val="nil"/>
              <w:bottom w:val="nil"/>
              <w:right w:val="nil"/>
            </w:tcBorders>
            <w:tcMar>
              <w:left w:w="108" w:type="dxa"/>
              <w:right w:w="108" w:type="dxa"/>
            </w:tcMar>
          </w:tcPr>
          <w:p w:rsidR="00801DB4" w:rsidRPr="008126EB" w:rsidRDefault="00801DB4" w:rsidP="000D1D5F">
            <w:pPr>
              <w:spacing w:after="60"/>
              <w:contextualSpacing/>
              <w:jc w:val="right"/>
              <w:rPr>
                <w:rFonts w:eastAsia="Times New Roman" w:cs="Arial"/>
                <w:color w:val="000000"/>
                <w:sz w:val="20"/>
                <w:szCs w:val="20"/>
                <w:lang w:eastAsia="en-GB"/>
              </w:rPr>
            </w:pPr>
          </w:p>
        </w:tc>
        <w:tc>
          <w:tcPr>
            <w:tcW w:w="1919" w:type="dxa"/>
            <w:tcBorders>
              <w:top w:val="nil"/>
              <w:left w:val="nil"/>
              <w:bottom w:val="nil"/>
              <w:right w:val="nil"/>
            </w:tcBorders>
            <w:tcMar>
              <w:left w:w="108" w:type="dxa"/>
              <w:right w:w="108" w:type="dxa"/>
            </w:tcMar>
          </w:tcPr>
          <w:p w:rsidR="00801DB4" w:rsidRPr="00801DB4" w:rsidRDefault="00801DB4" w:rsidP="000D1D5F">
            <w:pPr>
              <w:spacing w:after="60"/>
              <w:contextualSpacing/>
              <w:rPr>
                <w:rFonts w:eastAsia="Times New Roman" w:cs="Arial"/>
                <w:color w:val="000000"/>
                <w:sz w:val="20"/>
                <w:szCs w:val="20"/>
                <w:lang w:eastAsia="en-GB"/>
              </w:rPr>
            </w:pPr>
          </w:p>
        </w:tc>
        <w:tc>
          <w:tcPr>
            <w:tcW w:w="1073" w:type="dxa"/>
            <w:tcBorders>
              <w:top w:val="nil"/>
              <w:left w:val="nil"/>
              <w:bottom w:val="nil"/>
              <w:right w:val="nil"/>
            </w:tcBorders>
          </w:tcPr>
          <w:p w:rsidR="00801DB4" w:rsidRPr="00801DB4" w:rsidRDefault="00801DB4" w:rsidP="000D1D5F">
            <w:pPr>
              <w:spacing w:after="60"/>
              <w:contextualSpacing/>
              <w:rPr>
                <w:rFonts w:eastAsia="Times New Roman" w:cs="Arial"/>
                <w:color w:val="000000"/>
                <w:sz w:val="20"/>
                <w:szCs w:val="20"/>
                <w:lang w:eastAsia="en-GB"/>
              </w:rPr>
            </w:pPr>
          </w:p>
        </w:tc>
        <w:tc>
          <w:tcPr>
            <w:tcW w:w="1780" w:type="dxa"/>
            <w:tcBorders>
              <w:top w:val="nil"/>
              <w:left w:val="nil"/>
              <w:bottom w:val="nil"/>
              <w:right w:val="nil"/>
            </w:tcBorders>
          </w:tcPr>
          <w:p w:rsidR="00801DB4" w:rsidRPr="00801DB4" w:rsidRDefault="00801DB4" w:rsidP="000D1D5F">
            <w:pPr>
              <w:spacing w:after="60"/>
              <w:contextualSpacing/>
              <w:rPr>
                <w:rFonts w:eastAsia="Times New Roman" w:cs="Arial"/>
                <w:color w:val="000000"/>
                <w:sz w:val="20"/>
                <w:szCs w:val="20"/>
                <w:lang w:eastAsia="en-GB"/>
              </w:rPr>
            </w:pPr>
          </w:p>
        </w:tc>
      </w:tr>
      <w:tr w:rsidR="00801DB4" w:rsidRPr="00801DB4" w:rsidTr="00801DB4">
        <w:tc>
          <w:tcPr>
            <w:tcW w:w="1807" w:type="dxa"/>
            <w:tcBorders>
              <w:top w:val="nil"/>
              <w:left w:val="nil"/>
              <w:bottom w:val="nil"/>
              <w:right w:val="nil"/>
            </w:tcBorders>
            <w:shd w:val="clear" w:color="auto" w:fill="auto"/>
            <w:noWrap/>
            <w:tcMar>
              <w:left w:w="108" w:type="dxa"/>
              <w:right w:w="108" w:type="dxa"/>
            </w:tcMar>
          </w:tcPr>
          <w:p w:rsidR="00801DB4" w:rsidRPr="008126EB" w:rsidRDefault="00801DB4" w:rsidP="000D1D5F">
            <w:pPr>
              <w:spacing w:after="60"/>
              <w:rPr>
                <w:rFonts w:eastAsia="Calibri" w:cs="Arial"/>
                <w:sz w:val="20"/>
                <w:szCs w:val="20"/>
              </w:rPr>
            </w:pPr>
            <w:r w:rsidRPr="008126EB">
              <w:rPr>
                <w:rFonts w:eastAsia="Calibri" w:cs="Arial"/>
                <w:sz w:val="20"/>
                <w:szCs w:val="20"/>
              </w:rPr>
              <w:t>score 9-22</w:t>
            </w:r>
          </w:p>
        </w:tc>
        <w:tc>
          <w:tcPr>
            <w:tcW w:w="729" w:type="dxa"/>
            <w:tcBorders>
              <w:top w:val="nil"/>
              <w:left w:val="nil"/>
              <w:bottom w:val="nil"/>
              <w:right w:val="nil"/>
            </w:tcBorders>
          </w:tcPr>
          <w:p w:rsidR="00801DB4" w:rsidRPr="00F20C6E" w:rsidRDefault="00801DB4" w:rsidP="000D1D5F">
            <w:pPr>
              <w:spacing w:after="60"/>
              <w:contextualSpacing/>
              <w:jc w:val="right"/>
              <w:rPr>
                <w:rFonts w:cs="Arial"/>
                <w:color w:val="000000"/>
                <w:sz w:val="20"/>
                <w:szCs w:val="20"/>
              </w:rPr>
            </w:pPr>
            <w:r w:rsidRPr="00F20C6E">
              <w:rPr>
                <w:rFonts w:cs="Arial"/>
                <w:color w:val="000000"/>
                <w:sz w:val="20"/>
                <w:szCs w:val="20"/>
              </w:rPr>
              <w:t>260</w:t>
            </w:r>
          </w:p>
        </w:tc>
        <w:tc>
          <w:tcPr>
            <w:tcW w:w="843" w:type="dxa"/>
            <w:tcBorders>
              <w:top w:val="nil"/>
              <w:left w:val="nil"/>
              <w:bottom w:val="nil"/>
              <w:right w:val="nil"/>
            </w:tcBorders>
          </w:tcPr>
          <w:p w:rsidR="00801DB4" w:rsidRPr="00F20C6E" w:rsidRDefault="00801DB4" w:rsidP="000D1D5F">
            <w:pPr>
              <w:spacing w:after="60"/>
              <w:contextualSpacing/>
              <w:jc w:val="right"/>
              <w:rPr>
                <w:rFonts w:cs="Arial"/>
                <w:color w:val="000000"/>
                <w:sz w:val="20"/>
                <w:szCs w:val="20"/>
              </w:rPr>
            </w:pPr>
            <w:r w:rsidRPr="00F20C6E">
              <w:rPr>
                <w:rFonts w:cs="Arial"/>
                <w:color w:val="000000"/>
                <w:sz w:val="20"/>
                <w:szCs w:val="20"/>
              </w:rPr>
              <w:t>82</w:t>
            </w:r>
          </w:p>
        </w:tc>
        <w:tc>
          <w:tcPr>
            <w:tcW w:w="1134" w:type="dxa"/>
            <w:tcBorders>
              <w:top w:val="nil"/>
              <w:left w:val="nil"/>
              <w:bottom w:val="nil"/>
              <w:right w:val="nil"/>
            </w:tcBorders>
            <w:shd w:val="clear" w:color="auto" w:fill="auto"/>
            <w:noWrap/>
            <w:tcMar>
              <w:left w:w="108" w:type="dxa"/>
              <w:right w:w="108" w:type="dxa"/>
            </w:tcMar>
          </w:tcPr>
          <w:p w:rsidR="00801DB4" w:rsidRPr="008126EB" w:rsidRDefault="00801DB4" w:rsidP="000D1D5F">
            <w:pPr>
              <w:spacing w:after="60"/>
              <w:contextualSpacing/>
              <w:jc w:val="right"/>
              <w:rPr>
                <w:rFonts w:cs="Arial"/>
                <w:color w:val="000000"/>
                <w:sz w:val="20"/>
                <w:szCs w:val="20"/>
              </w:rPr>
            </w:pPr>
            <w:r w:rsidRPr="008126EB">
              <w:rPr>
                <w:rFonts w:cs="Arial"/>
                <w:color w:val="000000"/>
                <w:sz w:val="20"/>
                <w:szCs w:val="20"/>
              </w:rPr>
              <w:t>1.00</w:t>
            </w:r>
          </w:p>
        </w:tc>
        <w:tc>
          <w:tcPr>
            <w:tcW w:w="1262" w:type="dxa"/>
            <w:tcBorders>
              <w:top w:val="nil"/>
              <w:left w:val="nil"/>
              <w:bottom w:val="nil"/>
              <w:right w:val="nil"/>
            </w:tcBorders>
            <w:tcMar>
              <w:left w:w="108" w:type="dxa"/>
              <w:right w:w="108" w:type="dxa"/>
            </w:tcMar>
          </w:tcPr>
          <w:p w:rsidR="00801DB4" w:rsidRPr="008126EB" w:rsidRDefault="00801DB4" w:rsidP="000D1D5F">
            <w:pPr>
              <w:spacing w:after="60"/>
              <w:contextualSpacing/>
              <w:rPr>
                <w:rFonts w:cs="Arial"/>
                <w:color w:val="000000"/>
                <w:sz w:val="20"/>
                <w:szCs w:val="20"/>
              </w:rPr>
            </w:pPr>
          </w:p>
        </w:tc>
        <w:tc>
          <w:tcPr>
            <w:tcW w:w="1096" w:type="dxa"/>
            <w:tcBorders>
              <w:left w:val="nil"/>
              <w:right w:val="nil"/>
            </w:tcBorders>
            <w:tcMar>
              <w:left w:w="108" w:type="dxa"/>
              <w:right w:w="108" w:type="dxa"/>
            </w:tcMar>
          </w:tcPr>
          <w:p w:rsidR="00801DB4" w:rsidRPr="008126EB" w:rsidRDefault="00801DB4" w:rsidP="000D1D5F">
            <w:pPr>
              <w:spacing w:after="60"/>
              <w:contextualSpacing/>
              <w:jc w:val="right"/>
              <w:rPr>
                <w:rFonts w:cs="Arial"/>
                <w:color w:val="000000"/>
                <w:sz w:val="20"/>
                <w:szCs w:val="20"/>
              </w:rPr>
            </w:pPr>
            <w:r w:rsidRPr="008126EB">
              <w:rPr>
                <w:rFonts w:cs="Arial"/>
                <w:color w:val="000000"/>
                <w:sz w:val="20"/>
                <w:szCs w:val="20"/>
              </w:rPr>
              <w:t>1.00</w:t>
            </w:r>
          </w:p>
        </w:tc>
        <w:tc>
          <w:tcPr>
            <w:tcW w:w="1381" w:type="dxa"/>
            <w:tcBorders>
              <w:left w:val="nil"/>
              <w:right w:val="nil"/>
            </w:tcBorders>
            <w:tcMar>
              <w:left w:w="108" w:type="dxa"/>
              <w:right w:w="108" w:type="dxa"/>
            </w:tcMar>
          </w:tcPr>
          <w:p w:rsidR="00801DB4" w:rsidRPr="008126EB" w:rsidRDefault="00801DB4" w:rsidP="000D1D5F">
            <w:pPr>
              <w:spacing w:after="60"/>
              <w:contextualSpacing/>
              <w:rPr>
                <w:rFonts w:cs="Arial"/>
                <w:color w:val="000000"/>
                <w:sz w:val="20"/>
                <w:szCs w:val="20"/>
              </w:rPr>
            </w:pPr>
          </w:p>
        </w:tc>
        <w:tc>
          <w:tcPr>
            <w:tcW w:w="962" w:type="dxa"/>
            <w:tcBorders>
              <w:left w:val="nil"/>
              <w:right w:val="nil"/>
            </w:tcBorders>
            <w:tcMar>
              <w:left w:w="108" w:type="dxa"/>
              <w:right w:w="108" w:type="dxa"/>
            </w:tcMar>
          </w:tcPr>
          <w:p w:rsidR="00801DB4" w:rsidRPr="008126EB" w:rsidRDefault="00801DB4" w:rsidP="000D1D5F">
            <w:pPr>
              <w:spacing w:after="60"/>
              <w:contextualSpacing/>
              <w:jc w:val="right"/>
              <w:rPr>
                <w:rFonts w:cs="Arial"/>
                <w:color w:val="000000"/>
                <w:sz w:val="20"/>
                <w:szCs w:val="20"/>
              </w:rPr>
            </w:pPr>
            <w:r w:rsidRPr="008126EB">
              <w:rPr>
                <w:rFonts w:cs="Arial"/>
                <w:color w:val="000000"/>
                <w:sz w:val="20"/>
                <w:szCs w:val="20"/>
              </w:rPr>
              <w:t>1.00</w:t>
            </w:r>
          </w:p>
        </w:tc>
        <w:tc>
          <w:tcPr>
            <w:tcW w:w="1919" w:type="dxa"/>
            <w:tcBorders>
              <w:left w:val="nil"/>
              <w:right w:val="nil"/>
            </w:tcBorders>
            <w:tcMar>
              <w:left w:w="108" w:type="dxa"/>
              <w:right w:w="108" w:type="dxa"/>
            </w:tcMar>
          </w:tcPr>
          <w:p w:rsidR="00801DB4" w:rsidRPr="00801DB4" w:rsidRDefault="00801DB4" w:rsidP="000D1D5F">
            <w:pPr>
              <w:spacing w:after="60"/>
              <w:contextualSpacing/>
              <w:rPr>
                <w:rFonts w:cs="Arial"/>
                <w:color w:val="000000"/>
                <w:sz w:val="20"/>
                <w:szCs w:val="20"/>
              </w:rPr>
            </w:pPr>
          </w:p>
        </w:tc>
        <w:tc>
          <w:tcPr>
            <w:tcW w:w="1073" w:type="dxa"/>
            <w:tcBorders>
              <w:left w:val="nil"/>
              <w:right w:val="nil"/>
            </w:tcBorders>
          </w:tcPr>
          <w:p w:rsidR="00801DB4" w:rsidRPr="00801DB4" w:rsidRDefault="00801DB4" w:rsidP="002A627A">
            <w:pPr>
              <w:spacing w:after="60"/>
              <w:contextualSpacing/>
              <w:jc w:val="right"/>
              <w:rPr>
                <w:rFonts w:eastAsia="Calibri" w:cs="Arial"/>
                <w:color w:val="000000"/>
                <w:sz w:val="20"/>
                <w:szCs w:val="20"/>
              </w:rPr>
            </w:pPr>
            <w:r w:rsidRPr="00801DB4">
              <w:rPr>
                <w:rFonts w:eastAsia="Calibri" w:cs="Arial"/>
                <w:color w:val="000000"/>
                <w:sz w:val="20"/>
                <w:szCs w:val="20"/>
              </w:rPr>
              <w:t>1.00</w:t>
            </w:r>
          </w:p>
        </w:tc>
        <w:tc>
          <w:tcPr>
            <w:tcW w:w="1780" w:type="dxa"/>
            <w:tcBorders>
              <w:left w:val="nil"/>
              <w:right w:val="nil"/>
            </w:tcBorders>
          </w:tcPr>
          <w:p w:rsidR="00801DB4" w:rsidRPr="00801DB4" w:rsidRDefault="00801DB4" w:rsidP="002A627A">
            <w:pPr>
              <w:spacing w:after="60"/>
              <w:contextualSpacing/>
              <w:rPr>
                <w:rFonts w:eastAsia="Calibri" w:cs="Arial"/>
                <w:color w:val="000000"/>
                <w:sz w:val="20"/>
                <w:szCs w:val="20"/>
              </w:rPr>
            </w:pPr>
          </w:p>
        </w:tc>
      </w:tr>
      <w:tr w:rsidR="00801DB4" w:rsidRPr="00801DB4" w:rsidTr="00801DB4">
        <w:tc>
          <w:tcPr>
            <w:tcW w:w="1807" w:type="dxa"/>
            <w:tcBorders>
              <w:left w:val="nil"/>
              <w:right w:val="nil"/>
            </w:tcBorders>
            <w:shd w:val="clear" w:color="auto" w:fill="auto"/>
            <w:noWrap/>
            <w:tcMar>
              <w:left w:w="108" w:type="dxa"/>
              <w:right w:w="108" w:type="dxa"/>
            </w:tcMar>
          </w:tcPr>
          <w:p w:rsidR="00801DB4" w:rsidRPr="008126EB" w:rsidRDefault="00801DB4" w:rsidP="000D1D5F">
            <w:pPr>
              <w:spacing w:after="60"/>
              <w:rPr>
                <w:rFonts w:eastAsia="Calibri" w:cs="Arial"/>
                <w:sz w:val="20"/>
                <w:szCs w:val="20"/>
              </w:rPr>
            </w:pPr>
            <w:r w:rsidRPr="008126EB">
              <w:rPr>
                <w:rFonts w:eastAsia="Calibri" w:cs="Arial"/>
                <w:sz w:val="20"/>
                <w:szCs w:val="20"/>
              </w:rPr>
              <w:t>score 23-24</w:t>
            </w:r>
          </w:p>
        </w:tc>
        <w:tc>
          <w:tcPr>
            <w:tcW w:w="729" w:type="dxa"/>
            <w:tcBorders>
              <w:left w:val="nil"/>
              <w:right w:val="nil"/>
            </w:tcBorders>
          </w:tcPr>
          <w:p w:rsidR="00801DB4" w:rsidRPr="00F20C6E" w:rsidRDefault="00801DB4" w:rsidP="000D1D5F">
            <w:pPr>
              <w:jc w:val="right"/>
              <w:rPr>
                <w:rFonts w:cs="Arial"/>
                <w:color w:val="000000"/>
                <w:sz w:val="20"/>
                <w:szCs w:val="20"/>
              </w:rPr>
            </w:pPr>
            <w:r w:rsidRPr="00F20C6E">
              <w:rPr>
                <w:rFonts w:cs="Arial"/>
                <w:color w:val="000000"/>
                <w:sz w:val="20"/>
                <w:szCs w:val="20"/>
              </w:rPr>
              <w:t>315</w:t>
            </w:r>
          </w:p>
        </w:tc>
        <w:tc>
          <w:tcPr>
            <w:tcW w:w="843" w:type="dxa"/>
            <w:tcBorders>
              <w:left w:val="nil"/>
              <w:right w:val="nil"/>
            </w:tcBorders>
          </w:tcPr>
          <w:p w:rsidR="00801DB4" w:rsidRPr="00F20C6E" w:rsidRDefault="00801DB4" w:rsidP="000D1D5F">
            <w:pPr>
              <w:jc w:val="right"/>
              <w:rPr>
                <w:rFonts w:cs="Arial"/>
                <w:color w:val="000000"/>
                <w:sz w:val="20"/>
                <w:szCs w:val="20"/>
              </w:rPr>
            </w:pPr>
            <w:r w:rsidRPr="00F20C6E">
              <w:rPr>
                <w:rFonts w:cs="Arial"/>
                <w:color w:val="000000"/>
                <w:sz w:val="20"/>
                <w:szCs w:val="20"/>
              </w:rPr>
              <w:t>72</w:t>
            </w:r>
          </w:p>
        </w:tc>
        <w:tc>
          <w:tcPr>
            <w:tcW w:w="1134" w:type="dxa"/>
            <w:tcBorders>
              <w:left w:val="nil"/>
              <w:right w:val="nil"/>
            </w:tcBorders>
            <w:shd w:val="clear" w:color="auto" w:fill="auto"/>
            <w:noWrap/>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0.70</w:t>
            </w:r>
          </w:p>
        </w:tc>
        <w:tc>
          <w:tcPr>
            <w:tcW w:w="1262" w:type="dxa"/>
            <w:tcBorders>
              <w:left w:val="nil"/>
              <w:right w:val="nil"/>
            </w:tcBorders>
            <w:tcMar>
              <w:left w:w="108" w:type="dxa"/>
              <w:right w:w="108" w:type="dxa"/>
            </w:tcMar>
          </w:tcPr>
          <w:p w:rsidR="00801DB4" w:rsidRPr="008126EB" w:rsidRDefault="00801DB4" w:rsidP="000D1D5F">
            <w:pPr>
              <w:rPr>
                <w:rFonts w:cs="Arial"/>
                <w:color w:val="000000"/>
                <w:sz w:val="20"/>
                <w:szCs w:val="20"/>
              </w:rPr>
            </w:pPr>
            <w:r w:rsidRPr="008126EB">
              <w:rPr>
                <w:rFonts w:cs="Arial"/>
                <w:color w:val="000000"/>
                <w:sz w:val="20"/>
                <w:szCs w:val="20"/>
              </w:rPr>
              <w:t>(0.48,1.03)</w:t>
            </w:r>
          </w:p>
        </w:tc>
        <w:tc>
          <w:tcPr>
            <w:tcW w:w="1096" w:type="dxa"/>
            <w:tcBorders>
              <w:left w:val="nil"/>
              <w:bottom w:val="nil"/>
              <w:right w:val="nil"/>
            </w:tcBorders>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0.67</w:t>
            </w:r>
          </w:p>
        </w:tc>
        <w:tc>
          <w:tcPr>
            <w:tcW w:w="1381" w:type="dxa"/>
            <w:tcBorders>
              <w:left w:val="nil"/>
              <w:bottom w:val="nil"/>
              <w:right w:val="nil"/>
            </w:tcBorders>
            <w:tcMar>
              <w:left w:w="108" w:type="dxa"/>
              <w:right w:w="108" w:type="dxa"/>
            </w:tcMar>
          </w:tcPr>
          <w:p w:rsidR="00801DB4" w:rsidRPr="008126EB" w:rsidRDefault="00801DB4" w:rsidP="000D1D5F">
            <w:pPr>
              <w:rPr>
                <w:rFonts w:cs="Arial"/>
                <w:color w:val="000000"/>
                <w:sz w:val="20"/>
                <w:szCs w:val="20"/>
              </w:rPr>
            </w:pPr>
            <w:r w:rsidRPr="008126EB">
              <w:rPr>
                <w:rFonts w:cs="Arial"/>
                <w:color w:val="000000"/>
                <w:sz w:val="20"/>
                <w:szCs w:val="20"/>
              </w:rPr>
              <w:t>(0.45,1.00)</w:t>
            </w:r>
          </w:p>
        </w:tc>
        <w:tc>
          <w:tcPr>
            <w:tcW w:w="962" w:type="dxa"/>
            <w:tcBorders>
              <w:left w:val="nil"/>
              <w:bottom w:val="nil"/>
              <w:right w:val="nil"/>
            </w:tcBorders>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0.73</w:t>
            </w:r>
          </w:p>
        </w:tc>
        <w:tc>
          <w:tcPr>
            <w:tcW w:w="1919" w:type="dxa"/>
            <w:tcBorders>
              <w:left w:val="nil"/>
              <w:bottom w:val="nil"/>
              <w:right w:val="nil"/>
            </w:tcBorders>
            <w:tcMar>
              <w:left w:w="108" w:type="dxa"/>
              <w:right w:w="108" w:type="dxa"/>
            </w:tcMar>
          </w:tcPr>
          <w:p w:rsidR="00801DB4" w:rsidRPr="00801DB4" w:rsidRDefault="00801DB4" w:rsidP="000D1D5F">
            <w:pPr>
              <w:rPr>
                <w:rFonts w:cs="Arial"/>
                <w:color w:val="000000"/>
                <w:sz w:val="20"/>
                <w:szCs w:val="20"/>
              </w:rPr>
            </w:pPr>
            <w:r w:rsidRPr="00801DB4">
              <w:rPr>
                <w:rFonts w:cs="Arial"/>
                <w:color w:val="000000"/>
                <w:sz w:val="20"/>
                <w:szCs w:val="20"/>
              </w:rPr>
              <w:t>(0.46,1.16)</w:t>
            </w:r>
          </w:p>
        </w:tc>
        <w:tc>
          <w:tcPr>
            <w:tcW w:w="1073" w:type="dxa"/>
            <w:tcBorders>
              <w:left w:val="nil"/>
              <w:bottom w:val="nil"/>
              <w:right w:val="nil"/>
            </w:tcBorders>
          </w:tcPr>
          <w:p w:rsidR="00801DB4" w:rsidRPr="00801DB4" w:rsidRDefault="00801DB4" w:rsidP="002A627A">
            <w:pPr>
              <w:jc w:val="right"/>
              <w:rPr>
                <w:rFonts w:eastAsia="Calibri" w:cs="Arial"/>
                <w:color w:val="000000"/>
                <w:sz w:val="20"/>
                <w:szCs w:val="20"/>
              </w:rPr>
            </w:pPr>
            <w:r w:rsidRPr="00801DB4">
              <w:rPr>
                <w:rFonts w:cs="Arial"/>
                <w:color w:val="000000"/>
                <w:sz w:val="20"/>
                <w:szCs w:val="20"/>
              </w:rPr>
              <w:t>0.68</w:t>
            </w:r>
          </w:p>
        </w:tc>
        <w:tc>
          <w:tcPr>
            <w:tcW w:w="1780" w:type="dxa"/>
            <w:tcBorders>
              <w:left w:val="nil"/>
              <w:bottom w:val="nil"/>
              <w:right w:val="nil"/>
            </w:tcBorders>
          </w:tcPr>
          <w:p w:rsidR="00801DB4" w:rsidRPr="00801DB4" w:rsidRDefault="00801DB4" w:rsidP="002A627A">
            <w:pPr>
              <w:rPr>
                <w:rFonts w:eastAsia="Calibri" w:cs="Arial"/>
                <w:color w:val="000000"/>
                <w:sz w:val="20"/>
                <w:szCs w:val="20"/>
              </w:rPr>
            </w:pPr>
            <w:r w:rsidRPr="00801DB4">
              <w:rPr>
                <w:rFonts w:cs="Arial"/>
                <w:color w:val="000000"/>
                <w:sz w:val="20"/>
                <w:szCs w:val="20"/>
              </w:rPr>
              <w:t>(0.45,1.02)</w:t>
            </w:r>
          </w:p>
        </w:tc>
      </w:tr>
      <w:tr w:rsidR="00801DB4" w:rsidRPr="00801DB4" w:rsidTr="00801DB4">
        <w:tc>
          <w:tcPr>
            <w:tcW w:w="1807" w:type="dxa"/>
            <w:tcBorders>
              <w:left w:val="nil"/>
              <w:right w:val="nil"/>
            </w:tcBorders>
            <w:shd w:val="clear" w:color="auto" w:fill="auto"/>
            <w:noWrap/>
            <w:tcMar>
              <w:left w:w="108" w:type="dxa"/>
              <w:right w:w="108" w:type="dxa"/>
            </w:tcMar>
          </w:tcPr>
          <w:p w:rsidR="00801DB4" w:rsidRPr="008126EB" w:rsidRDefault="00801DB4" w:rsidP="000D1D5F">
            <w:pPr>
              <w:spacing w:after="60"/>
              <w:rPr>
                <w:rFonts w:eastAsia="Calibri" w:cs="Arial"/>
                <w:sz w:val="20"/>
                <w:szCs w:val="20"/>
              </w:rPr>
            </w:pPr>
            <w:r w:rsidRPr="008126EB">
              <w:rPr>
                <w:rFonts w:eastAsia="Calibri" w:cs="Arial"/>
                <w:sz w:val="20"/>
                <w:szCs w:val="20"/>
              </w:rPr>
              <w:t>score 25-26</w:t>
            </w:r>
          </w:p>
        </w:tc>
        <w:tc>
          <w:tcPr>
            <w:tcW w:w="729" w:type="dxa"/>
            <w:tcBorders>
              <w:left w:val="nil"/>
              <w:right w:val="nil"/>
            </w:tcBorders>
          </w:tcPr>
          <w:p w:rsidR="00801DB4" w:rsidRPr="00F20C6E" w:rsidRDefault="00801DB4" w:rsidP="000D1D5F">
            <w:pPr>
              <w:jc w:val="right"/>
              <w:rPr>
                <w:rFonts w:cs="Arial"/>
                <w:bCs/>
                <w:color w:val="000000"/>
                <w:sz w:val="20"/>
                <w:szCs w:val="20"/>
              </w:rPr>
            </w:pPr>
            <w:r w:rsidRPr="00F20C6E">
              <w:rPr>
                <w:rFonts w:cs="Arial"/>
                <w:bCs/>
                <w:color w:val="000000"/>
                <w:sz w:val="20"/>
                <w:szCs w:val="20"/>
              </w:rPr>
              <w:t>271</w:t>
            </w:r>
          </w:p>
        </w:tc>
        <w:tc>
          <w:tcPr>
            <w:tcW w:w="843" w:type="dxa"/>
            <w:tcBorders>
              <w:left w:val="nil"/>
              <w:right w:val="nil"/>
            </w:tcBorders>
          </w:tcPr>
          <w:p w:rsidR="00801DB4" w:rsidRPr="00F20C6E" w:rsidRDefault="00801DB4" w:rsidP="000D1D5F">
            <w:pPr>
              <w:jc w:val="right"/>
              <w:rPr>
                <w:rFonts w:cs="Arial"/>
                <w:bCs/>
                <w:color w:val="000000"/>
                <w:sz w:val="20"/>
                <w:szCs w:val="20"/>
              </w:rPr>
            </w:pPr>
            <w:r w:rsidRPr="00F20C6E">
              <w:rPr>
                <w:rFonts w:cs="Arial"/>
                <w:bCs/>
                <w:color w:val="000000"/>
                <w:sz w:val="20"/>
                <w:szCs w:val="20"/>
              </w:rPr>
              <w:t>53</w:t>
            </w:r>
          </w:p>
        </w:tc>
        <w:tc>
          <w:tcPr>
            <w:tcW w:w="1134" w:type="dxa"/>
            <w:tcBorders>
              <w:left w:val="nil"/>
              <w:right w:val="nil"/>
            </w:tcBorders>
            <w:shd w:val="clear" w:color="auto" w:fill="auto"/>
            <w:noWrap/>
            <w:tcMar>
              <w:left w:w="108" w:type="dxa"/>
              <w:right w:w="108" w:type="dxa"/>
            </w:tcMar>
          </w:tcPr>
          <w:p w:rsidR="00801DB4" w:rsidRPr="008126EB" w:rsidRDefault="00801DB4" w:rsidP="000D1D5F">
            <w:pPr>
              <w:jc w:val="right"/>
              <w:rPr>
                <w:rFonts w:cs="Arial"/>
                <w:b/>
                <w:bCs/>
                <w:color w:val="000000"/>
                <w:sz w:val="20"/>
                <w:szCs w:val="20"/>
              </w:rPr>
            </w:pPr>
            <w:r w:rsidRPr="008126EB">
              <w:rPr>
                <w:rFonts w:cs="Arial"/>
                <w:b/>
                <w:bCs/>
                <w:color w:val="000000"/>
                <w:sz w:val="20"/>
                <w:szCs w:val="20"/>
              </w:rPr>
              <w:t>0.62</w:t>
            </w:r>
          </w:p>
        </w:tc>
        <w:tc>
          <w:tcPr>
            <w:tcW w:w="1262" w:type="dxa"/>
            <w:tcBorders>
              <w:left w:val="nil"/>
              <w:right w:val="nil"/>
            </w:tcBorders>
            <w:tcMar>
              <w:left w:w="108" w:type="dxa"/>
              <w:right w:w="108" w:type="dxa"/>
            </w:tcMar>
          </w:tcPr>
          <w:p w:rsidR="00801DB4" w:rsidRPr="008126EB" w:rsidRDefault="00801DB4" w:rsidP="000D1D5F">
            <w:pPr>
              <w:rPr>
                <w:rFonts w:cs="Arial"/>
                <w:b/>
                <w:bCs/>
                <w:color w:val="000000"/>
                <w:sz w:val="20"/>
                <w:szCs w:val="20"/>
              </w:rPr>
            </w:pPr>
            <w:r w:rsidRPr="008126EB">
              <w:rPr>
                <w:rFonts w:cs="Arial"/>
                <w:b/>
                <w:bCs/>
                <w:color w:val="000000"/>
                <w:sz w:val="20"/>
                <w:szCs w:val="20"/>
              </w:rPr>
              <w:t>(0.41,0.94)</w:t>
            </w:r>
          </w:p>
        </w:tc>
        <w:tc>
          <w:tcPr>
            <w:tcW w:w="1096" w:type="dxa"/>
            <w:tcBorders>
              <w:top w:val="nil"/>
              <w:left w:val="nil"/>
              <w:bottom w:val="nil"/>
              <w:right w:val="nil"/>
            </w:tcBorders>
            <w:tcMar>
              <w:left w:w="108" w:type="dxa"/>
              <w:right w:w="108" w:type="dxa"/>
            </w:tcMar>
          </w:tcPr>
          <w:p w:rsidR="00801DB4" w:rsidRPr="008126EB" w:rsidRDefault="00801DB4" w:rsidP="000D1D5F">
            <w:pPr>
              <w:jc w:val="right"/>
              <w:rPr>
                <w:rFonts w:cs="Arial"/>
                <w:b/>
                <w:bCs/>
                <w:color w:val="000000"/>
                <w:sz w:val="20"/>
                <w:szCs w:val="20"/>
              </w:rPr>
            </w:pPr>
            <w:r w:rsidRPr="008126EB">
              <w:rPr>
                <w:rFonts w:cs="Arial"/>
                <w:b/>
                <w:bCs/>
                <w:color w:val="000000"/>
                <w:sz w:val="20"/>
                <w:szCs w:val="20"/>
              </w:rPr>
              <w:t>0.61</w:t>
            </w:r>
          </w:p>
        </w:tc>
        <w:tc>
          <w:tcPr>
            <w:tcW w:w="1381" w:type="dxa"/>
            <w:tcBorders>
              <w:top w:val="nil"/>
              <w:left w:val="nil"/>
              <w:bottom w:val="nil"/>
              <w:right w:val="nil"/>
            </w:tcBorders>
            <w:tcMar>
              <w:left w:w="108" w:type="dxa"/>
              <w:right w:w="108" w:type="dxa"/>
            </w:tcMar>
          </w:tcPr>
          <w:p w:rsidR="00801DB4" w:rsidRPr="008126EB" w:rsidRDefault="00801DB4" w:rsidP="000D1D5F">
            <w:pPr>
              <w:rPr>
                <w:rFonts w:cs="Arial"/>
                <w:b/>
                <w:bCs/>
                <w:color w:val="000000"/>
                <w:sz w:val="20"/>
                <w:szCs w:val="20"/>
              </w:rPr>
            </w:pPr>
            <w:r w:rsidRPr="008126EB">
              <w:rPr>
                <w:rFonts w:cs="Arial"/>
                <w:b/>
                <w:bCs/>
                <w:color w:val="000000"/>
                <w:sz w:val="20"/>
                <w:szCs w:val="20"/>
              </w:rPr>
              <w:t>(0.40,0.94)</w:t>
            </w:r>
          </w:p>
        </w:tc>
        <w:tc>
          <w:tcPr>
            <w:tcW w:w="962" w:type="dxa"/>
            <w:tcBorders>
              <w:top w:val="nil"/>
              <w:left w:val="nil"/>
              <w:bottom w:val="nil"/>
              <w:right w:val="nil"/>
            </w:tcBorders>
            <w:tcMar>
              <w:left w:w="108" w:type="dxa"/>
              <w:right w:w="108" w:type="dxa"/>
            </w:tcMar>
          </w:tcPr>
          <w:p w:rsidR="00801DB4" w:rsidRPr="008126EB" w:rsidRDefault="00801DB4" w:rsidP="000D1D5F">
            <w:pPr>
              <w:jc w:val="right"/>
              <w:rPr>
                <w:rFonts w:cs="Arial"/>
                <w:b/>
                <w:bCs/>
                <w:color w:val="000000"/>
                <w:sz w:val="20"/>
                <w:szCs w:val="20"/>
              </w:rPr>
            </w:pPr>
            <w:r w:rsidRPr="008126EB">
              <w:rPr>
                <w:rFonts w:cs="Arial"/>
                <w:b/>
                <w:bCs/>
                <w:color w:val="000000"/>
                <w:sz w:val="20"/>
                <w:szCs w:val="20"/>
              </w:rPr>
              <w:t>0.58</w:t>
            </w:r>
          </w:p>
        </w:tc>
        <w:tc>
          <w:tcPr>
            <w:tcW w:w="1919" w:type="dxa"/>
            <w:tcBorders>
              <w:top w:val="nil"/>
              <w:left w:val="nil"/>
              <w:bottom w:val="nil"/>
              <w:right w:val="nil"/>
            </w:tcBorders>
            <w:tcMar>
              <w:left w:w="108" w:type="dxa"/>
              <w:right w:w="108" w:type="dxa"/>
            </w:tcMar>
          </w:tcPr>
          <w:p w:rsidR="00801DB4" w:rsidRPr="00801DB4" w:rsidRDefault="00801DB4" w:rsidP="000D1D5F">
            <w:pPr>
              <w:rPr>
                <w:rFonts w:cs="Arial"/>
                <w:b/>
                <w:bCs/>
                <w:color w:val="000000"/>
                <w:sz w:val="20"/>
                <w:szCs w:val="20"/>
              </w:rPr>
            </w:pPr>
            <w:r w:rsidRPr="00801DB4">
              <w:rPr>
                <w:rFonts w:cs="Arial"/>
                <w:b/>
                <w:bCs/>
                <w:color w:val="000000"/>
                <w:sz w:val="20"/>
                <w:szCs w:val="20"/>
              </w:rPr>
              <w:t>(0.34,0.98)</w:t>
            </w:r>
          </w:p>
        </w:tc>
        <w:tc>
          <w:tcPr>
            <w:tcW w:w="1073" w:type="dxa"/>
            <w:tcBorders>
              <w:top w:val="nil"/>
              <w:left w:val="nil"/>
              <w:bottom w:val="nil"/>
              <w:right w:val="nil"/>
            </w:tcBorders>
          </w:tcPr>
          <w:p w:rsidR="00801DB4" w:rsidRPr="00801DB4" w:rsidRDefault="00801DB4" w:rsidP="002A627A">
            <w:pPr>
              <w:jc w:val="right"/>
              <w:rPr>
                <w:rFonts w:eastAsia="Calibri" w:cs="Arial"/>
                <w:b/>
                <w:bCs/>
                <w:color w:val="000000"/>
                <w:sz w:val="20"/>
                <w:szCs w:val="20"/>
              </w:rPr>
            </w:pPr>
            <w:r w:rsidRPr="00801DB4">
              <w:rPr>
                <w:rFonts w:cs="Arial"/>
                <w:color w:val="000000"/>
                <w:sz w:val="20"/>
                <w:szCs w:val="20"/>
              </w:rPr>
              <w:t>0.66</w:t>
            </w:r>
          </w:p>
        </w:tc>
        <w:tc>
          <w:tcPr>
            <w:tcW w:w="1780" w:type="dxa"/>
            <w:tcBorders>
              <w:top w:val="nil"/>
              <w:left w:val="nil"/>
              <w:bottom w:val="nil"/>
              <w:right w:val="nil"/>
            </w:tcBorders>
          </w:tcPr>
          <w:p w:rsidR="00801DB4" w:rsidRPr="00801DB4" w:rsidRDefault="00801DB4" w:rsidP="002A627A">
            <w:pPr>
              <w:rPr>
                <w:rFonts w:eastAsia="Calibri" w:cs="Arial"/>
                <w:b/>
                <w:bCs/>
                <w:color w:val="000000"/>
                <w:sz w:val="20"/>
                <w:szCs w:val="20"/>
              </w:rPr>
            </w:pPr>
            <w:r w:rsidRPr="00801DB4">
              <w:rPr>
                <w:rFonts w:cs="Arial"/>
                <w:color w:val="000000"/>
                <w:sz w:val="20"/>
                <w:szCs w:val="20"/>
              </w:rPr>
              <w:t>(0.43,1.02)</w:t>
            </w:r>
          </w:p>
        </w:tc>
      </w:tr>
      <w:tr w:rsidR="00801DB4" w:rsidRPr="00801DB4" w:rsidTr="00801DB4">
        <w:tc>
          <w:tcPr>
            <w:tcW w:w="1807" w:type="dxa"/>
            <w:tcBorders>
              <w:left w:val="nil"/>
              <w:bottom w:val="nil"/>
              <w:right w:val="nil"/>
            </w:tcBorders>
            <w:shd w:val="clear" w:color="auto" w:fill="auto"/>
            <w:noWrap/>
            <w:tcMar>
              <w:left w:w="108" w:type="dxa"/>
              <w:right w:w="108" w:type="dxa"/>
            </w:tcMar>
          </w:tcPr>
          <w:p w:rsidR="00801DB4" w:rsidRPr="008126EB" w:rsidRDefault="00801DB4" w:rsidP="000D1D5F">
            <w:pPr>
              <w:spacing w:after="60"/>
              <w:rPr>
                <w:rFonts w:eastAsia="Calibri" w:cs="Arial"/>
                <w:sz w:val="20"/>
                <w:szCs w:val="20"/>
              </w:rPr>
            </w:pPr>
            <w:r w:rsidRPr="008126EB">
              <w:rPr>
                <w:rFonts w:eastAsia="Calibri" w:cs="Arial"/>
                <w:sz w:val="20"/>
                <w:szCs w:val="20"/>
              </w:rPr>
              <w:t>score 27-28</w:t>
            </w:r>
          </w:p>
        </w:tc>
        <w:tc>
          <w:tcPr>
            <w:tcW w:w="729" w:type="dxa"/>
            <w:tcBorders>
              <w:left w:val="nil"/>
              <w:bottom w:val="nil"/>
              <w:right w:val="nil"/>
            </w:tcBorders>
          </w:tcPr>
          <w:p w:rsidR="00801DB4" w:rsidRPr="00F20C6E" w:rsidRDefault="00801DB4" w:rsidP="000D1D5F">
            <w:pPr>
              <w:jc w:val="right"/>
              <w:rPr>
                <w:rFonts w:cs="Arial"/>
                <w:bCs/>
                <w:color w:val="000000"/>
                <w:sz w:val="20"/>
                <w:szCs w:val="20"/>
              </w:rPr>
            </w:pPr>
            <w:r w:rsidRPr="00F20C6E">
              <w:rPr>
                <w:rFonts w:cs="Arial"/>
                <w:bCs/>
                <w:color w:val="000000"/>
                <w:sz w:val="20"/>
                <w:szCs w:val="20"/>
              </w:rPr>
              <w:t>388</w:t>
            </w:r>
          </w:p>
        </w:tc>
        <w:tc>
          <w:tcPr>
            <w:tcW w:w="843" w:type="dxa"/>
            <w:tcBorders>
              <w:left w:val="nil"/>
              <w:bottom w:val="nil"/>
              <w:right w:val="nil"/>
            </w:tcBorders>
          </w:tcPr>
          <w:p w:rsidR="00801DB4" w:rsidRPr="00F20C6E" w:rsidRDefault="00801DB4" w:rsidP="000D1D5F">
            <w:pPr>
              <w:jc w:val="right"/>
              <w:rPr>
                <w:rFonts w:cs="Arial"/>
                <w:bCs/>
                <w:color w:val="000000"/>
                <w:sz w:val="20"/>
                <w:szCs w:val="20"/>
              </w:rPr>
            </w:pPr>
            <w:r w:rsidRPr="00F20C6E">
              <w:rPr>
                <w:rFonts w:cs="Arial"/>
                <w:bCs/>
                <w:color w:val="000000"/>
                <w:sz w:val="20"/>
                <w:szCs w:val="20"/>
              </w:rPr>
              <w:t>62</w:t>
            </w:r>
          </w:p>
        </w:tc>
        <w:tc>
          <w:tcPr>
            <w:tcW w:w="1134" w:type="dxa"/>
            <w:tcBorders>
              <w:left w:val="nil"/>
              <w:bottom w:val="nil"/>
              <w:right w:val="nil"/>
            </w:tcBorders>
            <w:shd w:val="clear" w:color="auto" w:fill="auto"/>
            <w:noWrap/>
            <w:tcMar>
              <w:left w:w="108" w:type="dxa"/>
              <w:right w:w="108" w:type="dxa"/>
            </w:tcMar>
          </w:tcPr>
          <w:p w:rsidR="00801DB4" w:rsidRPr="008126EB" w:rsidRDefault="00801DB4" w:rsidP="000D1D5F">
            <w:pPr>
              <w:jc w:val="right"/>
              <w:rPr>
                <w:rFonts w:cs="Arial"/>
                <w:b/>
                <w:bCs/>
                <w:color w:val="000000"/>
                <w:sz w:val="20"/>
                <w:szCs w:val="20"/>
              </w:rPr>
            </w:pPr>
            <w:r w:rsidRPr="008126EB">
              <w:rPr>
                <w:rFonts w:cs="Arial"/>
                <w:b/>
                <w:bCs/>
                <w:color w:val="000000"/>
                <w:sz w:val="20"/>
                <w:szCs w:val="20"/>
              </w:rPr>
              <w:t>0.50</w:t>
            </w:r>
          </w:p>
        </w:tc>
        <w:tc>
          <w:tcPr>
            <w:tcW w:w="1262" w:type="dxa"/>
            <w:tcBorders>
              <w:left w:val="nil"/>
              <w:bottom w:val="nil"/>
              <w:right w:val="nil"/>
            </w:tcBorders>
            <w:tcMar>
              <w:left w:w="108" w:type="dxa"/>
              <w:right w:w="108" w:type="dxa"/>
            </w:tcMar>
          </w:tcPr>
          <w:p w:rsidR="00801DB4" w:rsidRPr="008126EB" w:rsidRDefault="00801DB4" w:rsidP="000D1D5F">
            <w:pPr>
              <w:rPr>
                <w:rFonts w:cs="Arial"/>
                <w:b/>
                <w:bCs/>
                <w:color w:val="000000"/>
                <w:sz w:val="20"/>
                <w:szCs w:val="20"/>
              </w:rPr>
            </w:pPr>
            <w:r w:rsidRPr="008126EB">
              <w:rPr>
                <w:rFonts w:cs="Arial"/>
                <w:b/>
                <w:bCs/>
                <w:color w:val="000000"/>
                <w:sz w:val="20"/>
                <w:szCs w:val="20"/>
              </w:rPr>
              <w:t>(0.34,0.75)</w:t>
            </w:r>
          </w:p>
        </w:tc>
        <w:tc>
          <w:tcPr>
            <w:tcW w:w="1096" w:type="dxa"/>
            <w:tcBorders>
              <w:top w:val="nil"/>
              <w:left w:val="nil"/>
              <w:bottom w:val="nil"/>
              <w:right w:val="nil"/>
            </w:tcBorders>
            <w:tcMar>
              <w:left w:w="108" w:type="dxa"/>
              <w:right w:w="108" w:type="dxa"/>
            </w:tcMar>
          </w:tcPr>
          <w:p w:rsidR="00801DB4" w:rsidRPr="008126EB" w:rsidRDefault="00801DB4" w:rsidP="000D1D5F">
            <w:pPr>
              <w:jc w:val="right"/>
              <w:rPr>
                <w:rFonts w:cs="Arial"/>
                <w:b/>
                <w:bCs/>
                <w:color w:val="000000"/>
                <w:sz w:val="20"/>
                <w:szCs w:val="20"/>
              </w:rPr>
            </w:pPr>
            <w:r w:rsidRPr="008126EB">
              <w:rPr>
                <w:rFonts w:cs="Arial"/>
                <w:b/>
                <w:bCs/>
                <w:color w:val="000000"/>
                <w:sz w:val="20"/>
                <w:szCs w:val="20"/>
              </w:rPr>
              <w:t>0.53</w:t>
            </w:r>
          </w:p>
        </w:tc>
        <w:tc>
          <w:tcPr>
            <w:tcW w:w="1381" w:type="dxa"/>
            <w:tcBorders>
              <w:top w:val="nil"/>
              <w:left w:val="nil"/>
              <w:bottom w:val="nil"/>
              <w:right w:val="nil"/>
            </w:tcBorders>
            <w:tcMar>
              <w:left w:w="108" w:type="dxa"/>
              <w:right w:w="108" w:type="dxa"/>
            </w:tcMar>
          </w:tcPr>
          <w:p w:rsidR="00801DB4" w:rsidRPr="008126EB" w:rsidRDefault="00801DB4" w:rsidP="000D1D5F">
            <w:pPr>
              <w:rPr>
                <w:rFonts w:cs="Arial"/>
                <w:b/>
                <w:bCs/>
                <w:color w:val="000000"/>
                <w:sz w:val="20"/>
                <w:szCs w:val="20"/>
              </w:rPr>
            </w:pPr>
            <w:r w:rsidRPr="008126EB">
              <w:rPr>
                <w:rFonts w:cs="Arial"/>
                <w:b/>
                <w:bCs/>
                <w:color w:val="000000"/>
                <w:sz w:val="20"/>
                <w:szCs w:val="20"/>
              </w:rPr>
              <w:t>(0.35,0.80)</w:t>
            </w:r>
          </w:p>
        </w:tc>
        <w:tc>
          <w:tcPr>
            <w:tcW w:w="962" w:type="dxa"/>
            <w:tcBorders>
              <w:top w:val="nil"/>
              <w:left w:val="nil"/>
              <w:bottom w:val="nil"/>
              <w:right w:val="nil"/>
            </w:tcBorders>
            <w:tcMar>
              <w:left w:w="108" w:type="dxa"/>
              <w:right w:w="108" w:type="dxa"/>
            </w:tcMar>
          </w:tcPr>
          <w:p w:rsidR="00801DB4" w:rsidRPr="008126EB" w:rsidRDefault="00801DB4" w:rsidP="000D1D5F">
            <w:pPr>
              <w:jc w:val="right"/>
              <w:rPr>
                <w:rFonts w:cs="Arial"/>
                <w:b/>
                <w:bCs/>
                <w:color w:val="000000"/>
                <w:sz w:val="20"/>
                <w:szCs w:val="20"/>
              </w:rPr>
            </w:pPr>
            <w:r w:rsidRPr="008126EB">
              <w:rPr>
                <w:rFonts w:cs="Arial"/>
                <w:b/>
                <w:bCs/>
                <w:color w:val="000000"/>
                <w:sz w:val="20"/>
                <w:szCs w:val="20"/>
              </w:rPr>
              <w:t>0.47</w:t>
            </w:r>
          </w:p>
        </w:tc>
        <w:tc>
          <w:tcPr>
            <w:tcW w:w="1919" w:type="dxa"/>
            <w:tcBorders>
              <w:top w:val="nil"/>
              <w:left w:val="nil"/>
              <w:bottom w:val="nil"/>
              <w:right w:val="nil"/>
            </w:tcBorders>
            <w:tcMar>
              <w:left w:w="108" w:type="dxa"/>
              <w:right w:w="108" w:type="dxa"/>
            </w:tcMar>
          </w:tcPr>
          <w:p w:rsidR="00801DB4" w:rsidRPr="00801DB4" w:rsidRDefault="00801DB4" w:rsidP="000D1D5F">
            <w:pPr>
              <w:rPr>
                <w:rFonts w:cs="Arial"/>
                <w:b/>
                <w:bCs/>
                <w:color w:val="000000"/>
                <w:sz w:val="20"/>
                <w:szCs w:val="20"/>
              </w:rPr>
            </w:pPr>
            <w:r w:rsidRPr="00801DB4">
              <w:rPr>
                <w:rFonts w:cs="Arial"/>
                <w:b/>
                <w:bCs/>
                <w:color w:val="000000"/>
                <w:sz w:val="20"/>
                <w:szCs w:val="20"/>
              </w:rPr>
              <w:t>(0.28,0.78)</w:t>
            </w:r>
          </w:p>
        </w:tc>
        <w:tc>
          <w:tcPr>
            <w:tcW w:w="1073" w:type="dxa"/>
            <w:tcBorders>
              <w:top w:val="nil"/>
              <w:left w:val="nil"/>
              <w:bottom w:val="nil"/>
              <w:right w:val="nil"/>
            </w:tcBorders>
          </w:tcPr>
          <w:p w:rsidR="00801DB4" w:rsidRPr="00801DB4" w:rsidRDefault="00801DB4" w:rsidP="002A627A">
            <w:pPr>
              <w:jc w:val="right"/>
              <w:rPr>
                <w:rFonts w:eastAsia="Calibri" w:cs="Arial"/>
                <w:b/>
                <w:bCs/>
                <w:color w:val="000000"/>
                <w:sz w:val="20"/>
                <w:szCs w:val="20"/>
              </w:rPr>
            </w:pPr>
            <w:r w:rsidRPr="00801DB4">
              <w:rPr>
                <w:rFonts w:cs="Arial"/>
                <w:b/>
                <w:bCs/>
                <w:color w:val="000000"/>
                <w:sz w:val="20"/>
                <w:szCs w:val="20"/>
              </w:rPr>
              <w:t>0.53</w:t>
            </w:r>
          </w:p>
        </w:tc>
        <w:tc>
          <w:tcPr>
            <w:tcW w:w="1780" w:type="dxa"/>
            <w:tcBorders>
              <w:top w:val="nil"/>
              <w:left w:val="nil"/>
              <w:bottom w:val="nil"/>
              <w:right w:val="nil"/>
            </w:tcBorders>
          </w:tcPr>
          <w:p w:rsidR="00801DB4" w:rsidRPr="00801DB4" w:rsidRDefault="00801DB4" w:rsidP="002A627A">
            <w:pPr>
              <w:rPr>
                <w:rFonts w:eastAsia="Calibri" w:cs="Arial"/>
                <w:b/>
                <w:bCs/>
                <w:color w:val="000000"/>
                <w:sz w:val="20"/>
                <w:szCs w:val="20"/>
              </w:rPr>
            </w:pPr>
            <w:r w:rsidRPr="00801DB4">
              <w:rPr>
                <w:rFonts w:cs="Arial"/>
                <w:b/>
                <w:bCs/>
                <w:color w:val="000000"/>
                <w:sz w:val="20"/>
                <w:szCs w:val="20"/>
              </w:rPr>
              <w:t>(0.35,0.82)</w:t>
            </w:r>
          </w:p>
        </w:tc>
      </w:tr>
      <w:tr w:rsidR="00801DB4" w:rsidRPr="00801DB4" w:rsidTr="00801DB4">
        <w:tc>
          <w:tcPr>
            <w:tcW w:w="1807" w:type="dxa"/>
            <w:tcBorders>
              <w:top w:val="nil"/>
              <w:left w:val="nil"/>
              <w:bottom w:val="nil"/>
              <w:right w:val="nil"/>
            </w:tcBorders>
            <w:shd w:val="clear" w:color="auto" w:fill="auto"/>
            <w:noWrap/>
            <w:tcMar>
              <w:left w:w="108" w:type="dxa"/>
              <w:right w:w="108" w:type="dxa"/>
            </w:tcMar>
          </w:tcPr>
          <w:p w:rsidR="00801DB4" w:rsidRPr="008126EB" w:rsidRDefault="00801DB4" w:rsidP="000D1D5F">
            <w:pPr>
              <w:spacing w:after="60"/>
              <w:rPr>
                <w:rFonts w:eastAsia="Calibri" w:cs="Arial"/>
                <w:sz w:val="20"/>
                <w:szCs w:val="20"/>
              </w:rPr>
            </w:pPr>
          </w:p>
        </w:tc>
        <w:tc>
          <w:tcPr>
            <w:tcW w:w="729" w:type="dxa"/>
            <w:tcBorders>
              <w:top w:val="nil"/>
              <w:left w:val="nil"/>
              <w:bottom w:val="nil"/>
              <w:right w:val="nil"/>
            </w:tcBorders>
          </w:tcPr>
          <w:p w:rsidR="00801DB4" w:rsidRPr="00F20C6E" w:rsidRDefault="00801DB4" w:rsidP="000D1D5F">
            <w:pPr>
              <w:jc w:val="right"/>
              <w:rPr>
                <w:rFonts w:cs="Arial"/>
                <w:color w:val="000000"/>
                <w:sz w:val="20"/>
                <w:szCs w:val="20"/>
              </w:rPr>
            </w:pPr>
          </w:p>
        </w:tc>
        <w:tc>
          <w:tcPr>
            <w:tcW w:w="843" w:type="dxa"/>
            <w:tcBorders>
              <w:top w:val="nil"/>
              <w:left w:val="nil"/>
              <w:bottom w:val="nil"/>
              <w:right w:val="nil"/>
            </w:tcBorders>
          </w:tcPr>
          <w:p w:rsidR="00801DB4" w:rsidRPr="00F20C6E" w:rsidRDefault="00801DB4" w:rsidP="000D1D5F">
            <w:pPr>
              <w:jc w:val="right"/>
              <w:rPr>
                <w:rFonts w:cs="Arial"/>
                <w:color w:val="000000"/>
                <w:sz w:val="20"/>
                <w:szCs w:val="20"/>
              </w:rPr>
            </w:pPr>
          </w:p>
        </w:tc>
        <w:tc>
          <w:tcPr>
            <w:tcW w:w="1134" w:type="dxa"/>
            <w:tcBorders>
              <w:top w:val="nil"/>
              <w:left w:val="nil"/>
              <w:bottom w:val="nil"/>
              <w:right w:val="nil"/>
            </w:tcBorders>
            <w:shd w:val="clear" w:color="auto" w:fill="auto"/>
            <w:noWrap/>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n=1234</w:t>
            </w:r>
          </w:p>
        </w:tc>
        <w:tc>
          <w:tcPr>
            <w:tcW w:w="1262" w:type="dxa"/>
            <w:tcBorders>
              <w:top w:val="nil"/>
              <w:left w:val="nil"/>
              <w:bottom w:val="nil"/>
              <w:right w:val="nil"/>
            </w:tcBorders>
            <w:tcMar>
              <w:left w:w="108" w:type="dxa"/>
              <w:right w:w="108" w:type="dxa"/>
            </w:tcMar>
          </w:tcPr>
          <w:p w:rsidR="00801DB4" w:rsidRPr="008126EB" w:rsidRDefault="00801DB4" w:rsidP="000D1D5F">
            <w:pPr>
              <w:rPr>
                <w:rFonts w:cs="Arial"/>
                <w:color w:val="000000"/>
                <w:sz w:val="20"/>
                <w:szCs w:val="20"/>
              </w:rPr>
            </w:pPr>
            <w:r w:rsidRPr="008126EB">
              <w:rPr>
                <w:rFonts w:cs="Arial"/>
                <w:color w:val="000000"/>
                <w:sz w:val="20"/>
                <w:szCs w:val="20"/>
              </w:rPr>
              <w:t>p=0.001</w:t>
            </w:r>
          </w:p>
        </w:tc>
        <w:tc>
          <w:tcPr>
            <w:tcW w:w="1096" w:type="dxa"/>
            <w:tcBorders>
              <w:top w:val="nil"/>
              <w:left w:val="nil"/>
              <w:bottom w:val="nil"/>
              <w:right w:val="nil"/>
            </w:tcBorders>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n=1207</w:t>
            </w:r>
          </w:p>
        </w:tc>
        <w:tc>
          <w:tcPr>
            <w:tcW w:w="1381" w:type="dxa"/>
            <w:tcBorders>
              <w:top w:val="nil"/>
              <w:left w:val="nil"/>
              <w:bottom w:val="nil"/>
              <w:right w:val="nil"/>
            </w:tcBorders>
            <w:tcMar>
              <w:left w:w="108" w:type="dxa"/>
              <w:right w:w="108" w:type="dxa"/>
            </w:tcMar>
          </w:tcPr>
          <w:p w:rsidR="00801DB4" w:rsidRPr="008126EB" w:rsidRDefault="00801DB4" w:rsidP="000D1D5F">
            <w:pPr>
              <w:rPr>
                <w:rFonts w:cs="Arial"/>
                <w:color w:val="000000"/>
                <w:sz w:val="20"/>
                <w:szCs w:val="20"/>
              </w:rPr>
            </w:pPr>
            <w:r w:rsidRPr="008126EB">
              <w:rPr>
                <w:rFonts w:cs="Arial"/>
                <w:color w:val="000000"/>
                <w:sz w:val="20"/>
                <w:szCs w:val="20"/>
              </w:rPr>
              <w:t>p=0.003</w:t>
            </w:r>
          </w:p>
        </w:tc>
        <w:tc>
          <w:tcPr>
            <w:tcW w:w="962" w:type="dxa"/>
            <w:tcBorders>
              <w:top w:val="nil"/>
              <w:left w:val="nil"/>
              <w:bottom w:val="nil"/>
              <w:right w:val="nil"/>
            </w:tcBorders>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n=943</w:t>
            </w:r>
          </w:p>
        </w:tc>
        <w:tc>
          <w:tcPr>
            <w:tcW w:w="1919" w:type="dxa"/>
            <w:tcBorders>
              <w:top w:val="nil"/>
              <w:left w:val="nil"/>
              <w:bottom w:val="nil"/>
              <w:right w:val="nil"/>
            </w:tcBorders>
            <w:tcMar>
              <w:left w:w="108" w:type="dxa"/>
              <w:right w:w="108" w:type="dxa"/>
            </w:tcMar>
          </w:tcPr>
          <w:p w:rsidR="00801DB4" w:rsidRPr="00801DB4" w:rsidRDefault="00801DB4" w:rsidP="000D1D5F">
            <w:pPr>
              <w:rPr>
                <w:rFonts w:cs="Arial"/>
                <w:color w:val="000000"/>
                <w:sz w:val="20"/>
                <w:szCs w:val="20"/>
              </w:rPr>
            </w:pPr>
            <w:r w:rsidRPr="00801DB4">
              <w:rPr>
                <w:rFonts w:cs="Arial"/>
                <w:color w:val="000000"/>
                <w:sz w:val="20"/>
                <w:szCs w:val="20"/>
              </w:rPr>
              <w:t>p=0.003</w:t>
            </w:r>
          </w:p>
        </w:tc>
        <w:tc>
          <w:tcPr>
            <w:tcW w:w="1073" w:type="dxa"/>
            <w:tcBorders>
              <w:top w:val="nil"/>
              <w:left w:val="nil"/>
              <w:bottom w:val="nil"/>
              <w:right w:val="nil"/>
            </w:tcBorders>
          </w:tcPr>
          <w:p w:rsidR="00801DB4" w:rsidRPr="00801DB4" w:rsidRDefault="00801DB4" w:rsidP="002A627A">
            <w:pPr>
              <w:jc w:val="right"/>
              <w:rPr>
                <w:rFonts w:eastAsia="Calibri" w:cs="Arial"/>
                <w:color w:val="000000"/>
                <w:sz w:val="20"/>
                <w:szCs w:val="20"/>
              </w:rPr>
            </w:pPr>
            <w:r w:rsidRPr="00801DB4">
              <w:rPr>
                <w:rFonts w:eastAsia="Calibri" w:cs="Arial"/>
                <w:color w:val="000000"/>
                <w:sz w:val="20"/>
                <w:szCs w:val="20"/>
              </w:rPr>
              <w:t>n=1158</w:t>
            </w:r>
          </w:p>
        </w:tc>
        <w:tc>
          <w:tcPr>
            <w:tcW w:w="1780" w:type="dxa"/>
            <w:tcBorders>
              <w:top w:val="nil"/>
              <w:left w:val="nil"/>
              <w:bottom w:val="nil"/>
              <w:right w:val="nil"/>
            </w:tcBorders>
          </w:tcPr>
          <w:p w:rsidR="00801DB4" w:rsidRPr="00801DB4" w:rsidRDefault="00801DB4" w:rsidP="002A627A">
            <w:pPr>
              <w:rPr>
                <w:rFonts w:eastAsia="Calibri" w:cs="Arial"/>
                <w:color w:val="000000"/>
                <w:sz w:val="20"/>
                <w:szCs w:val="20"/>
              </w:rPr>
            </w:pPr>
            <w:r w:rsidRPr="00801DB4">
              <w:rPr>
                <w:rFonts w:eastAsia="Calibri" w:cs="Arial"/>
                <w:color w:val="000000"/>
                <w:sz w:val="20"/>
                <w:szCs w:val="20"/>
              </w:rPr>
              <w:t>p=0.006</w:t>
            </w:r>
          </w:p>
        </w:tc>
      </w:tr>
      <w:tr w:rsidR="00801DB4" w:rsidRPr="00801DB4" w:rsidTr="00801DB4">
        <w:tc>
          <w:tcPr>
            <w:tcW w:w="1807" w:type="dxa"/>
            <w:tcBorders>
              <w:top w:val="nil"/>
              <w:left w:val="nil"/>
              <w:bottom w:val="nil"/>
              <w:right w:val="nil"/>
            </w:tcBorders>
            <w:shd w:val="clear" w:color="auto" w:fill="auto"/>
            <w:noWrap/>
            <w:tcMar>
              <w:left w:w="108" w:type="dxa"/>
              <w:right w:w="108" w:type="dxa"/>
            </w:tcMar>
          </w:tcPr>
          <w:p w:rsidR="00801DB4" w:rsidRPr="008126EB" w:rsidRDefault="00801DB4" w:rsidP="000D1D5F">
            <w:pPr>
              <w:spacing w:after="60"/>
              <w:rPr>
                <w:rFonts w:eastAsia="Calibri" w:cs="Arial"/>
                <w:sz w:val="20"/>
                <w:szCs w:val="20"/>
              </w:rPr>
            </w:pPr>
            <w:r w:rsidRPr="008126EB">
              <w:rPr>
                <w:rFonts w:eastAsia="Calibri" w:cs="Arial"/>
                <w:sz w:val="20"/>
                <w:szCs w:val="20"/>
              </w:rPr>
              <w:t>HDI categories</w:t>
            </w:r>
          </w:p>
        </w:tc>
        <w:tc>
          <w:tcPr>
            <w:tcW w:w="729" w:type="dxa"/>
            <w:tcBorders>
              <w:top w:val="nil"/>
              <w:left w:val="nil"/>
              <w:bottom w:val="nil"/>
              <w:right w:val="nil"/>
            </w:tcBorders>
          </w:tcPr>
          <w:p w:rsidR="00801DB4" w:rsidRPr="00F20C6E" w:rsidRDefault="00801DB4" w:rsidP="000D1D5F">
            <w:pPr>
              <w:jc w:val="right"/>
              <w:rPr>
                <w:rFonts w:cs="Arial"/>
                <w:color w:val="000000"/>
                <w:sz w:val="20"/>
                <w:szCs w:val="20"/>
              </w:rPr>
            </w:pPr>
          </w:p>
        </w:tc>
        <w:tc>
          <w:tcPr>
            <w:tcW w:w="843" w:type="dxa"/>
            <w:tcBorders>
              <w:top w:val="nil"/>
              <w:left w:val="nil"/>
              <w:bottom w:val="nil"/>
              <w:right w:val="nil"/>
            </w:tcBorders>
          </w:tcPr>
          <w:p w:rsidR="00801DB4" w:rsidRPr="00F20C6E" w:rsidRDefault="00801DB4" w:rsidP="000D1D5F">
            <w:pPr>
              <w:jc w:val="right"/>
              <w:rPr>
                <w:rFonts w:cs="Arial"/>
                <w:color w:val="000000"/>
                <w:sz w:val="20"/>
                <w:szCs w:val="20"/>
              </w:rPr>
            </w:pPr>
          </w:p>
        </w:tc>
        <w:tc>
          <w:tcPr>
            <w:tcW w:w="1134" w:type="dxa"/>
            <w:tcBorders>
              <w:top w:val="nil"/>
              <w:left w:val="nil"/>
              <w:bottom w:val="nil"/>
              <w:right w:val="nil"/>
            </w:tcBorders>
            <w:shd w:val="clear" w:color="auto" w:fill="auto"/>
            <w:noWrap/>
            <w:tcMar>
              <w:left w:w="108" w:type="dxa"/>
              <w:right w:w="108" w:type="dxa"/>
            </w:tcMar>
          </w:tcPr>
          <w:p w:rsidR="00801DB4" w:rsidRPr="008126EB" w:rsidRDefault="00801DB4" w:rsidP="000D1D5F">
            <w:pPr>
              <w:jc w:val="right"/>
              <w:rPr>
                <w:rFonts w:cs="Arial"/>
                <w:color w:val="000000"/>
                <w:sz w:val="20"/>
                <w:szCs w:val="20"/>
              </w:rPr>
            </w:pPr>
          </w:p>
        </w:tc>
        <w:tc>
          <w:tcPr>
            <w:tcW w:w="1262" w:type="dxa"/>
            <w:tcBorders>
              <w:top w:val="nil"/>
              <w:left w:val="nil"/>
              <w:bottom w:val="nil"/>
              <w:right w:val="nil"/>
            </w:tcBorders>
            <w:tcMar>
              <w:left w:w="108" w:type="dxa"/>
              <w:right w:w="108" w:type="dxa"/>
            </w:tcMar>
          </w:tcPr>
          <w:p w:rsidR="00801DB4" w:rsidRPr="008126EB" w:rsidRDefault="00801DB4" w:rsidP="000D1D5F">
            <w:pPr>
              <w:rPr>
                <w:rFonts w:cs="Arial"/>
                <w:color w:val="000000"/>
                <w:sz w:val="20"/>
                <w:szCs w:val="20"/>
              </w:rPr>
            </w:pPr>
          </w:p>
        </w:tc>
        <w:tc>
          <w:tcPr>
            <w:tcW w:w="1096" w:type="dxa"/>
            <w:tcBorders>
              <w:top w:val="nil"/>
              <w:left w:val="nil"/>
              <w:bottom w:val="nil"/>
              <w:right w:val="nil"/>
            </w:tcBorders>
            <w:tcMar>
              <w:left w:w="108" w:type="dxa"/>
              <w:right w:w="108" w:type="dxa"/>
            </w:tcMar>
          </w:tcPr>
          <w:p w:rsidR="00801DB4" w:rsidRPr="008126EB" w:rsidRDefault="00801DB4" w:rsidP="000D1D5F">
            <w:pPr>
              <w:jc w:val="right"/>
              <w:rPr>
                <w:rFonts w:cs="Arial"/>
                <w:color w:val="000000"/>
                <w:sz w:val="20"/>
                <w:szCs w:val="20"/>
              </w:rPr>
            </w:pPr>
            <w:bookmarkStart w:id="3" w:name="_GoBack"/>
            <w:bookmarkEnd w:id="3"/>
          </w:p>
        </w:tc>
        <w:tc>
          <w:tcPr>
            <w:tcW w:w="1381" w:type="dxa"/>
            <w:tcBorders>
              <w:top w:val="nil"/>
              <w:left w:val="nil"/>
              <w:bottom w:val="nil"/>
              <w:right w:val="nil"/>
            </w:tcBorders>
            <w:tcMar>
              <w:left w:w="108" w:type="dxa"/>
              <w:right w:w="108" w:type="dxa"/>
            </w:tcMar>
          </w:tcPr>
          <w:p w:rsidR="00801DB4" w:rsidRPr="008126EB" w:rsidRDefault="00801DB4" w:rsidP="000D1D5F">
            <w:pPr>
              <w:rPr>
                <w:rFonts w:cs="Arial"/>
                <w:color w:val="000000"/>
                <w:sz w:val="20"/>
                <w:szCs w:val="20"/>
              </w:rPr>
            </w:pPr>
          </w:p>
        </w:tc>
        <w:tc>
          <w:tcPr>
            <w:tcW w:w="962" w:type="dxa"/>
            <w:tcBorders>
              <w:top w:val="nil"/>
              <w:left w:val="nil"/>
              <w:bottom w:val="nil"/>
              <w:right w:val="nil"/>
            </w:tcBorders>
            <w:tcMar>
              <w:left w:w="108" w:type="dxa"/>
              <w:right w:w="108" w:type="dxa"/>
            </w:tcMar>
          </w:tcPr>
          <w:p w:rsidR="00801DB4" w:rsidRPr="008126EB" w:rsidRDefault="00801DB4" w:rsidP="000D1D5F">
            <w:pPr>
              <w:jc w:val="right"/>
              <w:rPr>
                <w:rFonts w:cs="Arial"/>
                <w:color w:val="000000"/>
                <w:sz w:val="20"/>
                <w:szCs w:val="20"/>
              </w:rPr>
            </w:pPr>
          </w:p>
        </w:tc>
        <w:tc>
          <w:tcPr>
            <w:tcW w:w="1919" w:type="dxa"/>
            <w:tcBorders>
              <w:top w:val="nil"/>
              <w:left w:val="nil"/>
              <w:bottom w:val="nil"/>
              <w:right w:val="nil"/>
            </w:tcBorders>
            <w:tcMar>
              <w:left w:w="108" w:type="dxa"/>
              <w:right w:w="108" w:type="dxa"/>
            </w:tcMar>
          </w:tcPr>
          <w:p w:rsidR="00801DB4" w:rsidRPr="00801DB4" w:rsidRDefault="00801DB4" w:rsidP="000D1D5F">
            <w:pPr>
              <w:rPr>
                <w:rFonts w:cs="Arial"/>
                <w:color w:val="000000"/>
                <w:sz w:val="20"/>
                <w:szCs w:val="20"/>
              </w:rPr>
            </w:pPr>
          </w:p>
        </w:tc>
        <w:tc>
          <w:tcPr>
            <w:tcW w:w="1073" w:type="dxa"/>
            <w:tcBorders>
              <w:top w:val="nil"/>
              <w:left w:val="nil"/>
              <w:bottom w:val="nil"/>
              <w:right w:val="nil"/>
            </w:tcBorders>
          </w:tcPr>
          <w:p w:rsidR="00801DB4" w:rsidRPr="00801DB4" w:rsidRDefault="00801DB4" w:rsidP="002A627A">
            <w:pPr>
              <w:jc w:val="right"/>
              <w:rPr>
                <w:rFonts w:eastAsia="Calibri" w:cs="Arial"/>
                <w:color w:val="000000"/>
                <w:sz w:val="20"/>
                <w:szCs w:val="20"/>
              </w:rPr>
            </w:pPr>
          </w:p>
        </w:tc>
        <w:tc>
          <w:tcPr>
            <w:tcW w:w="1780" w:type="dxa"/>
            <w:tcBorders>
              <w:top w:val="nil"/>
              <w:left w:val="nil"/>
              <w:bottom w:val="nil"/>
              <w:right w:val="nil"/>
            </w:tcBorders>
          </w:tcPr>
          <w:p w:rsidR="00801DB4" w:rsidRPr="00801DB4" w:rsidRDefault="00801DB4" w:rsidP="002A627A">
            <w:pPr>
              <w:rPr>
                <w:rFonts w:eastAsia="Calibri" w:cs="Arial"/>
                <w:color w:val="000000"/>
                <w:sz w:val="20"/>
                <w:szCs w:val="20"/>
              </w:rPr>
            </w:pPr>
          </w:p>
        </w:tc>
      </w:tr>
      <w:tr w:rsidR="00801DB4" w:rsidRPr="00801DB4" w:rsidTr="00801DB4">
        <w:tc>
          <w:tcPr>
            <w:tcW w:w="1807" w:type="dxa"/>
            <w:tcBorders>
              <w:top w:val="nil"/>
              <w:left w:val="nil"/>
              <w:bottom w:val="nil"/>
              <w:right w:val="nil"/>
            </w:tcBorders>
            <w:shd w:val="clear" w:color="auto" w:fill="auto"/>
            <w:noWrap/>
            <w:tcMar>
              <w:left w:w="108" w:type="dxa"/>
              <w:right w:w="108" w:type="dxa"/>
            </w:tcMar>
          </w:tcPr>
          <w:p w:rsidR="00801DB4" w:rsidRPr="008126EB" w:rsidRDefault="00801DB4" w:rsidP="000D1D5F">
            <w:pPr>
              <w:spacing w:after="60"/>
              <w:rPr>
                <w:rFonts w:eastAsia="Calibri" w:cs="Arial"/>
                <w:sz w:val="20"/>
                <w:szCs w:val="20"/>
              </w:rPr>
            </w:pPr>
            <w:r w:rsidRPr="008126EB">
              <w:rPr>
                <w:rFonts w:eastAsia="Calibri" w:cs="Arial"/>
                <w:sz w:val="20"/>
                <w:szCs w:val="20"/>
              </w:rPr>
              <w:t>score 0-1</w:t>
            </w:r>
          </w:p>
        </w:tc>
        <w:tc>
          <w:tcPr>
            <w:tcW w:w="729" w:type="dxa"/>
            <w:tcBorders>
              <w:top w:val="nil"/>
              <w:left w:val="nil"/>
              <w:bottom w:val="nil"/>
              <w:right w:val="nil"/>
            </w:tcBorders>
          </w:tcPr>
          <w:p w:rsidR="00801DB4" w:rsidRPr="00F20C6E" w:rsidRDefault="00801DB4" w:rsidP="000D1D5F">
            <w:pPr>
              <w:spacing w:after="60"/>
              <w:contextualSpacing/>
              <w:jc w:val="right"/>
              <w:rPr>
                <w:rFonts w:cs="Arial"/>
                <w:color w:val="000000"/>
                <w:sz w:val="20"/>
                <w:szCs w:val="20"/>
              </w:rPr>
            </w:pPr>
            <w:r w:rsidRPr="00F20C6E">
              <w:rPr>
                <w:rFonts w:cs="Arial"/>
                <w:color w:val="000000"/>
                <w:sz w:val="20"/>
                <w:szCs w:val="20"/>
              </w:rPr>
              <w:t>164</w:t>
            </w:r>
          </w:p>
        </w:tc>
        <w:tc>
          <w:tcPr>
            <w:tcW w:w="843" w:type="dxa"/>
            <w:tcBorders>
              <w:top w:val="nil"/>
              <w:left w:val="nil"/>
              <w:bottom w:val="nil"/>
              <w:right w:val="nil"/>
            </w:tcBorders>
          </w:tcPr>
          <w:p w:rsidR="00801DB4" w:rsidRPr="00F20C6E" w:rsidRDefault="00801DB4" w:rsidP="000D1D5F">
            <w:pPr>
              <w:spacing w:after="60"/>
              <w:contextualSpacing/>
              <w:jc w:val="right"/>
              <w:rPr>
                <w:rFonts w:cs="Arial"/>
                <w:color w:val="000000"/>
                <w:sz w:val="20"/>
                <w:szCs w:val="20"/>
              </w:rPr>
            </w:pPr>
            <w:r w:rsidRPr="00F20C6E">
              <w:rPr>
                <w:rFonts w:cs="Arial"/>
                <w:color w:val="000000"/>
                <w:sz w:val="20"/>
                <w:szCs w:val="20"/>
              </w:rPr>
              <w:t>47</w:t>
            </w:r>
          </w:p>
        </w:tc>
        <w:tc>
          <w:tcPr>
            <w:tcW w:w="1134" w:type="dxa"/>
            <w:tcBorders>
              <w:top w:val="nil"/>
              <w:left w:val="nil"/>
              <w:bottom w:val="nil"/>
              <w:right w:val="nil"/>
            </w:tcBorders>
            <w:shd w:val="clear" w:color="auto" w:fill="auto"/>
            <w:noWrap/>
            <w:tcMar>
              <w:left w:w="108" w:type="dxa"/>
              <w:right w:w="108" w:type="dxa"/>
            </w:tcMar>
          </w:tcPr>
          <w:p w:rsidR="00801DB4" w:rsidRPr="008126EB" w:rsidRDefault="00801DB4" w:rsidP="000D1D5F">
            <w:pPr>
              <w:spacing w:after="60"/>
              <w:contextualSpacing/>
              <w:jc w:val="right"/>
              <w:rPr>
                <w:rFonts w:cs="Arial"/>
                <w:color w:val="000000"/>
                <w:sz w:val="20"/>
                <w:szCs w:val="20"/>
              </w:rPr>
            </w:pPr>
            <w:r w:rsidRPr="008126EB">
              <w:rPr>
                <w:rFonts w:cs="Arial"/>
                <w:color w:val="000000"/>
                <w:sz w:val="20"/>
                <w:szCs w:val="20"/>
              </w:rPr>
              <w:t>1.00</w:t>
            </w:r>
          </w:p>
        </w:tc>
        <w:tc>
          <w:tcPr>
            <w:tcW w:w="1262" w:type="dxa"/>
            <w:tcBorders>
              <w:top w:val="nil"/>
              <w:left w:val="nil"/>
              <w:bottom w:val="nil"/>
              <w:right w:val="nil"/>
            </w:tcBorders>
            <w:tcMar>
              <w:left w:w="108" w:type="dxa"/>
              <w:right w:w="108" w:type="dxa"/>
            </w:tcMar>
          </w:tcPr>
          <w:p w:rsidR="00801DB4" w:rsidRPr="008126EB" w:rsidRDefault="00801DB4" w:rsidP="000D1D5F">
            <w:pPr>
              <w:spacing w:after="60"/>
              <w:contextualSpacing/>
              <w:rPr>
                <w:rFonts w:cs="Arial"/>
                <w:color w:val="000000"/>
                <w:sz w:val="20"/>
                <w:szCs w:val="20"/>
              </w:rPr>
            </w:pPr>
          </w:p>
        </w:tc>
        <w:tc>
          <w:tcPr>
            <w:tcW w:w="1096" w:type="dxa"/>
            <w:tcBorders>
              <w:top w:val="nil"/>
              <w:left w:val="nil"/>
              <w:bottom w:val="nil"/>
              <w:right w:val="nil"/>
            </w:tcBorders>
            <w:tcMar>
              <w:left w:w="108" w:type="dxa"/>
              <w:right w:w="108" w:type="dxa"/>
            </w:tcMar>
          </w:tcPr>
          <w:p w:rsidR="00801DB4" w:rsidRPr="008126EB" w:rsidRDefault="00801DB4" w:rsidP="000D1D5F">
            <w:pPr>
              <w:spacing w:after="60"/>
              <w:contextualSpacing/>
              <w:jc w:val="right"/>
              <w:rPr>
                <w:rFonts w:cs="Arial"/>
                <w:color w:val="000000"/>
                <w:sz w:val="20"/>
                <w:szCs w:val="20"/>
              </w:rPr>
            </w:pPr>
            <w:r w:rsidRPr="008126EB">
              <w:rPr>
                <w:rFonts w:cs="Arial"/>
                <w:color w:val="000000"/>
                <w:sz w:val="20"/>
                <w:szCs w:val="20"/>
              </w:rPr>
              <w:t>1.00</w:t>
            </w:r>
          </w:p>
        </w:tc>
        <w:tc>
          <w:tcPr>
            <w:tcW w:w="1381" w:type="dxa"/>
            <w:tcBorders>
              <w:top w:val="nil"/>
              <w:left w:val="nil"/>
              <w:bottom w:val="nil"/>
              <w:right w:val="nil"/>
            </w:tcBorders>
            <w:tcMar>
              <w:left w:w="108" w:type="dxa"/>
              <w:right w:w="108" w:type="dxa"/>
            </w:tcMar>
          </w:tcPr>
          <w:p w:rsidR="00801DB4" w:rsidRPr="008126EB" w:rsidRDefault="00801DB4" w:rsidP="000D1D5F">
            <w:pPr>
              <w:spacing w:after="60"/>
              <w:contextualSpacing/>
              <w:rPr>
                <w:rFonts w:cs="Arial"/>
                <w:color w:val="000000"/>
                <w:sz w:val="20"/>
                <w:szCs w:val="20"/>
              </w:rPr>
            </w:pPr>
          </w:p>
        </w:tc>
        <w:tc>
          <w:tcPr>
            <w:tcW w:w="962" w:type="dxa"/>
            <w:tcBorders>
              <w:top w:val="nil"/>
              <w:left w:val="nil"/>
              <w:bottom w:val="nil"/>
              <w:right w:val="nil"/>
            </w:tcBorders>
            <w:tcMar>
              <w:left w:w="108" w:type="dxa"/>
              <w:right w:w="108" w:type="dxa"/>
            </w:tcMar>
          </w:tcPr>
          <w:p w:rsidR="00801DB4" w:rsidRPr="008126EB" w:rsidRDefault="00801DB4" w:rsidP="000D1D5F">
            <w:pPr>
              <w:spacing w:after="60"/>
              <w:contextualSpacing/>
              <w:jc w:val="right"/>
              <w:rPr>
                <w:rFonts w:cs="Arial"/>
                <w:color w:val="000000"/>
                <w:sz w:val="20"/>
                <w:szCs w:val="20"/>
              </w:rPr>
            </w:pPr>
            <w:r w:rsidRPr="008126EB">
              <w:rPr>
                <w:rFonts w:cs="Arial"/>
                <w:color w:val="000000"/>
                <w:sz w:val="20"/>
                <w:szCs w:val="20"/>
              </w:rPr>
              <w:t>1.00</w:t>
            </w:r>
          </w:p>
        </w:tc>
        <w:tc>
          <w:tcPr>
            <w:tcW w:w="1919" w:type="dxa"/>
            <w:tcBorders>
              <w:top w:val="nil"/>
              <w:left w:val="nil"/>
              <w:bottom w:val="nil"/>
              <w:right w:val="nil"/>
            </w:tcBorders>
            <w:tcMar>
              <w:left w:w="108" w:type="dxa"/>
              <w:right w:w="108" w:type="dxa"/>
            </w:tcMar>
          </w:tcPr>
          <w:p w:rsidR="00801DB4" w:rsidRPr="00801DB4" w:rsidRDefault="00801DB4" w:rsidP="000D1D5F">
            <w:pPr>
              <w:rPr>
                <w:rFonts w:cs="Arial"/>
                <w:color w:val="000000"/>
                <w:sz w:val="20"/>
                <w:szCs w:val="20"/>
              </w:rPr>
            </w:pPr>
          </w:p>
        </w:tc>
        <w:tc>
          <w:tcPr>
            <w:tcW w:w="1073" w:type="dxa"/>
            <w:tcBorders>
              <w:top w:val="nil"/>
              <w:left w:val="nil"/>
              <w:bottom w:val="nil"/>
              <w:right w:val="nil"/>
            </w:tcBorders>
          </w:tcPr>
          <w:p w:rsidR="00801DB4" w:rsidRPr="00801DB4" w:rsidRDefault="00801DB4" w:rsidP="002A627A">
            <w:pPr>
              <w:spacing w:after="60"/>
              <w:contextualSpacing/>
              <w:jc w:val="right"/>
              <w:rPr>
                <w:rFonts w:eastAsia="Calibri" w:cs="Arial"/>
                <w:color w:val="000000"/>
                <w:sz w:val="20"/>
                <w:szCs w:val="20"/>
              </w:rPr>
            </w:pPr>
            <w:r w:rsidRPr="00801DB4">
              <w:rPr>
                <w:rFonts w:eastAsia="Calibri" w:cs="Arial"/>
                <w:color w:val="000000"/>
                <w:sz w:val="20"/>
                <w:szCs w:val="20"/>
              </w:rPr>
              <w:t>1.00</w:t>
            </w:r>
          </w:p>
        </w:tc>
        <w:tc>
          <w:tcPr>
            <w:tcW w:w="1780" w:type="dxa"/>
            <w:tcBorders>
              <w:top w:val="nil"/>
              <w:left w:val="nil"/>
              <w:bottom w:val="nil"/>
              <w:right w:val="nil"/>
            </w:tcBorders>
          </w:tcPr>
          <w:p w:rsidR="00801DB4" w:rsidRPr="00801DB4" w:rsidRDefault="00801DB4" w:rsidP="002A627A">
            <w:pPr>
              <w:spacing w:after="60"/>
              <w:contextualSpacing/>
              <w:rPr>
                <w:rFonts w:eastAsia="Calibri" w:cs="Arial"/>
                <w:color w:val="000000"/>
                <w:sz w:val="20"/>
                <w:szCs w:val="20"/>
              </w:rPr>
            </w:pPr>
          </w:p>
        </w:tc>
      </w:tr>
      <w:tr w:rsidR="00801DB4" w:rsidRPr="00801DB4" w:rsidTr="00801DB4">
        <w:tc>
          <w:tcPr>
            <w:tcW w:w="1807" w:type="dxa"/>
            <w:tcBorders>
              <w:top w:val="nil"/>
              <w:left w:val="nil"/>
              <w:bottom w:val="nil"/>
              <w:right w:val="nil"/>
            </w:tcBorders>
            <w:shd w:val="clear" w:color="auto" w:fill="auto"/>
            <w:noWrap/>
            <w:tcMar>
              <w:left w:w="108" w:type="dxa"/>
              <w:right w:w="108" w:type="dxa"/>
            </w:tcMar>
          </w:tcPr>
          <w:p w:rsidR="00801DB4" w:rsidRPr="008126EB" w:rsidRDefault="00801DB4" w:rsidP="000D1D5F">
            <w:pPr>
              <w:spacing w:after="60"/>
              <w:rPr>
                <w:rFonts w:eastAsia="Calibri" w:cs="Arial"/>
                <w:sz w:val="20"/>
                <w:szCs w:val="20"/>
              </w:rPr>
            </w:pPr>
            <w:r w:rsidRPr="008126EB">
              <w:rPr>
                <w:rFonts w:eastAsia="Calibri" w:cs="Arial"/>
                <w:sz w:val="20"/>
                <w:szCs w:val="20"/>
              </w:rPr>
              <w:t>score 2</w:t>
            </w:r>
          </w:p>
        </w:tc>
        <w:tc>
          <w:tcPr>
            <w:tcW w:w="729" w:type="dxa"/>
            <w:tcBorders>
              <w:top w:val="nil"/>
              <w:left w:val="nil"/>
              <w:bottom w:val="nil"/>
              <w:right w:val="nil"/>
            </w:tcBorders>
          </w:tcPr>
          <w:p w:rsidR="00801DB4" w:rsidRPr="00F20C6E" w:rsidRDefault="00801DB4" w:rsidP="000D1D5F">
            <w:pPr>
              <w:jc w:val="right"/>
              <w:rPr>
                <w:rFonts w:cs="Arial"/>
                <w:color w:val="000000"/>
                <w:sz w:val="20"/>
                <w:szCs w:val="20"/>
              </w:rPr>
            </w:pPr>
            <w:r w:rsidRPr="00F20C6E">
              <w:rPr>
                <w:rFonts w:cs="Arial"/>
                <w:color w:val="000000"/>
                <w:sz w:val="20"/>
                <w:szCs w:val="20"/>
              </w:rPr>
              <w:t>242</w:t>
            </w:r>
          </w:p>
        </w:tc>
        <w:tc>
          <w:tcPr>
            <w:tcW w:w="843" w:type="dxa"/>
            <w:tcBorders>
              <w:top w:val="nil"/>
              <w:left w:val="nil"/>
              <w:bottom w:val="nil"/>
              <w:right w:val="nil"/>
            </w:tcBorders>
          </w:tcPr>
          <w:p w:rsidR="00801DB4" w:rsidRPr="00F20C6E" w:rsidRDefault="00801DB4" w:rsidP="000D1D5F">
            <w:pPr>
              <w:jc w:val="right"/>
              <w:rPr>
                <w:rFonts w:cs="Arial"/>
                <w:color w:val="000000"/>
                <w:sz w:val="20"/>
                <w:szCs w:val="20"/>
              </w:rPr>
            </w:pPr>
            <w:r w:rsidRPr="00F20C6E">
              <w:rPr>
                <w:rFonts w:cs="Arial"/>
                <w:color w:val="000000"/>
                <w:sz w:val="20"/>
                <w:szCs w:val="20"/>
              </w:rPr>
              <w:t>66</w:t>
            </w:r>
          </w:p>
        </w:tc>
        <w:tc>
          <w:tcPr>
            <w:tcW w:w="1134" w:type="dxa"/>
            <w:tcBorders>
              <w:top w:val="nil"/>
              <w:left w:val="nil"/>
              <w:bottom w:val="nil"/>
              <w:right w:val="nil"/>
            </w:tcBorders>
            <w:shd w:val="clear" w:color="auto" w:fill="auto"/>
            <w:noWrap/>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0.92</w:t>
            </w:r>
          </w:p>
        </w:tc>
        <w:tc>
          <w:tcPr>
            <w:tcW w:w="1262" w:type="dxa"/>
            <w:tcBorders>
              <w:top w:val="nil"/>
              <w:left w:val="nil"/>
              <w:bottom w:val="nil"/>
              <w:right w:val="nil"/>
            </w:tcBorders>
            <w:tcMar>
              <w:left w:w="108" w:type="dxa"/>
              <w:right w:w="108" w:type="dxa"/>
            </w:tcMar>
          </w:tcPr>
          <w:p w:rsidR="00801DB4" w:rsidRPr="008126EB" w:rsidRDefault="00801DB4" w:rsidP="000D1D5F">
            <w:pPr>
              <w:rPr>
                <w:rFonts w:cs="Arial"/>
                <w:color w:val="000000"/>
                <w:sz w:val="20"/>
                <w:szCs w:val="20"/>
              </w:rPr>
            </w:pPr>
            <w:r w:rsidRPr="008126EB">
              <w:rPr>
                <w:rFonts w:cs="Arial"/>
                <w:color w:val="000000"/>
                <w:sz w:val="20"/>
                <w:szCs w:val="20"/>
              </w:rPr>
              <w:t>(0.58,1.45)</w:t>
            </w:r>
          </w:p>
        </w:tc>
        <w:tc>
          <w:tcPr>
            <w:tcW w:w="1096" w:type="dxa"/>
            <w:tcBorders>
              <w:top w:val="nil"/>
              <w:left w:val="nil"/>
              <w:bottom w:val="nil"/>
              <w:right w:val="nil"/>
            </w:tcBorders>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0.97</w:t>
            </w:r>
          </w:p>
        </w:tc>
        <w:tc>
          <w:tcPr>
            <w:tcW w:w="1381" w:type="dxa"/>
            <w:tcBorders>
              <w:top w:val="nil"/>
              <w:left w:val="nil"/>
              <w:bottom w:val="nil"/>
              <w:right w:val="nil"/>
            </w:tcBorders>
            <w:tcMar>
              <w:left w:w="108" w:type="dxa"/>
              <w:right w:w="108" w:type="dxa"/>
            </w:tcMar>
          </w:tcPr>
          <w:p w:rsidR="00801DB4" w:rsidRPr="008126EB" w:rsidRDefault="00801DB4" w:rsidP="000D1D5F">
            <w:pPr>
              <w:rPr>
                <w:rFonts w:cs="Arial"/>
                <w:color w:val="000000"/>
                <w:sz w:val="20"/>
                <w:szCs w:val="20"/>
              </w:rPr>
            </w:pPr>
            <w:r w:rsidRPr="008126EB">
              <w:rPr>
                <w:rFonts w:cs="Arial"/>
                <w:color w:val="000000"/>
                <w:sz w:val="20"/>
                <w:szCs w:val="20"/>
              </w:rPr>
              <w:t>(0.61,1.55)</w:t>
            </w:r>
          </w:p>
        </w:tc>
        <w:tc>
          <w:tcPr>
            <w:tcW w:w="962" w:type="dxa"/>
            <w:tcBorders>
              <w:top w:val="nil"/>
              <w:left w:val="nil"/>
              <w:bottom w:val="nil"/>
              <w:right w:val="nil"/>
            </w:tcBorders>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0.91</w:t>
            </w:r>
          </w:p>
        </w:tc>
        <w:tc>
          <w:tcPr>
            <w:tcW w:w="1919" w:type="dxa"/>
            <w:tcBorders>
              <w:top w:val="nil"/>
              <w:left w:val="nil"/>
              <w:bottom w:val="nil"/>
              <w:right w:val="nil"/>
            </w:tcBorders>
            <w:tcMar>
              <w:left w:w="108" w:type="dxa"/>
              <w:right w:w="108" w:type="dxa"/>
            </w:tcMar>
          </w:tcPr>
          <w:p w:rsidR="00801DB4" w:rsidRPr="00801DB4" w:rsidRDefault="00801DB4" w:rsidP="000D1D5F">
            <w:pPr>
              <w:rPr>
                <w:rFonts w:cs="Arial"/>
                <w:color w:val="000000"/>
                <w:sz w:val="20"/>
                <w:szCs w:val="20"/>
              </w:rPr>
            </w:pPr>
            <w:r w:rsidRPr="00801DB4">
              <w:rPr>
                <w:rFonts w:cs="Arial"/>
                <w:color w:val="000000"/>
                <w:sz w:val="20"/>
                <w:szCs w:val="20"/>
              </w:rPr>
              <w:t>(0.53,1.55)</w:t>
            </w:r>
          </w:p>
        </w:tc>
        <w:tc>
          <w:tcPr>
            <w:tcW w:w="1073" w:type="dxa"/>
            <w:tcBorders>
              <w:top w:val="nil"/>
              <w:left w:val="nil"/>
              <w:bottom w:val="nil"/>
              <w:right w:val="nil"/>
            </w:tcBorders>
          </w:tcPr>
          <w:p w:rsidR="00801DB4" w:rsidRPr="00801DB4" w:rsidRDefault="00801DB4" w:rsidP="002A627A">
            <w:pPr>
              <w:jc w:val="right"/>
              <w:rPr>
                <w:rFonts w:eastAsia="Calibri" w:cs="Arial"/>
                <w:color w:val="000000"/>
                <w:sz w:val="20"/>
                <w:szCs w:val="20"/>
              </w:rPr>
            </w:pPr>
            <w:r w:rsidRPr="00801DB4">
              <w:rPr>
                <w:rFonts w:cs="Arial"/>
                <w:color w:val="000000"/>
                <w:sz w:val="20"/>
                <w:szCs w:val="20"/>
              </w:rPr>
              <w:t>0.85</w:t>
            </w:r>
          </w:p>
        </w:tc>
        <w:tc>
          <w:tcPr>
            <w:tcW w:w="1780" w:type="dxa"/>
            <w:tcBorders>
              <w:top w:val="nil"/>
              <w:left w:val="nil"/>
              <w:bottom w:val="nil"/>
              <w:right w:val="nil"/>
            </w:tcBorders>
          </w:tcPr>
          <w:p w:rsidR="00801DB4" w:rsidRPr="00801DB4" w:rsidRDefault="00801DB4" w:rsidP="002A627A">
            <w:pPr>
              <w:rPr>
                <w:rFonts w:eastAsia="Calibri" w:cs="Arial"/>
                <w:color w:val="000000"/>
                <w:sz w:val="20"/>
                <w:szCs w:val="20"/>
              </w:rPr>
            </w:pPr>
            <w:r w:rsidRPr="00801DB4">
              <w:rPr>
                <w:rFonts w:cs="Arial"/>
                <w:color w:val="000000"/>
                <w:sz w:val="20"/>
                <w:szCs w:val="20"/>
              </w:rPr>
              <w:t>(0.53,1.38)</w:t>
            </w:r>
          </w:p>
        </w:tc>
      </w:tr>
      <w:tr w:rsidR="00801DB4" w:rsidRPr="00801DB4" w:rsidTr="00801DB4">
        <w:tc>
          <w:tcPr>
            <w:tcW w:w="1807" w:type="dxa"/>
            <w:tcBorders>
              <w:top w:val="nil"/>
              <w:left w:val="nil"/>
              <w:bottom w:val="nil"/>
              <w:right w:val="nil"/>
            </w:tcBorders>
            <w:shd w:val="clear" w:color="auto" w:fill="auto"/>
            <w:noWrap/>
            <w:tcMar>
              <w:left w:w="108" w:type="dxa"/>
              <w:right w:w="108" w:type="dxa"/>
            </w:tcMar>
          </w:tcPr>
          <w:p w:rsidR="00801DB4" w:rsidRPr="008126EB" w:rsidRDefault="00801DB4" w:rsidP="000D1D5F">
            <w:pPr>
              <w:spacing w:after="60"/>
              <w:rPr>
                <w:rFonts w:eastAsia="Calibri" w:cs="Arial"/>
                <w:sz w:val="20"/>
                <w:szCs w:val="20"/>
              </w:rPr>
            </w:pPr>
            <w:r w:rsidRPr="008126EB">
              <w:rPr>
                <w:rFonts w:eastAsia="Calibri" w:cs="Arial"/>
                <w:sz w:val="20"/>
                <w:szCs w:val="20"/>
              </w:rPr>
              <w:t>score 3</w:t>
            </w:r>
          </w:p>
        </w:tc>
        <w:tc>
          <w:tcPr>
            <w:tcW w:w="729" w:type="dxa"/>
            <w:tcBorders>
              <w:top w:val="nil"/>
              <w:left w:val="nil"/>
              <w:bottom w:val="nil"/>
              <w:right w:val="nil"/>
            </w:tcBorders>
          </w:tcPr>
          <w:p w:rsidR="00801DB4" w:rsidRPr="00F20C6E" w:rsidRDefault="00801DB4" w:rsidP="000D1D5F">
            <w:pPr>
              <w:jc w:val="right"/>
              <w:rPr>
                <w:rFonts w:cs="Arial"/>
                <w:bCs/>
                <w:color w:val="000000"/>
                <w:sz w:val="20"/>
                <w:szCs w:val="20"/>
              </w:rPr>
            </w:pPr>
            <w:r w:rsidRPr="00F20C6E">
              <w:rPr>
                <w:rFonts w:cs="Arial"/>
                <w:bCs/>
                <w:color w:val="000000"/>
                <w:sz w:val="20"/>
                <w:szCs w:val="20"/>
              </w:rPr>
              <w:t>360</w:t>
            </w:r>
          </w:p>
        </w:tc>
        <w:tc>
          <w:tcPr>
            <w:tcW w:w="843" w:type="dxa"/>
            <w:tcBorders>
              <w:top w:val="nil"/>
              <w:left w:val="nil"/>
              <w:bottom w:val="nil"/>
              <w:right w:val="nil"/>
            </w:tcBorders>
          </w:tcPr>
          <w:p w:rsidR="00801DB4" w:rsidRPr="00F20C6E" w:rsidRDefault="00801DB4" w:rsidP="000D1D5F">
            <w:pPr>
              <w:jc w:val="right"/>
              <w:rPr>
                <w:rFonts w:cs="Arial"/>
                <w:bCs/>
                <w:color w:val="000000"/>
                <w:sz w:val="20"/>
                <w:szCs w:val="20"/>
              </w:rPr>
            </w:pPr>
            <w:r w:rsidRPr="00F20C6E">
              <w:rPr>
                <w:rFonts w:cs="Arial"/>
                <w:bCs/>
                <w:color w:val="000000"/>
                <w:sz w:val="20"/>
                <w:szCs w:val="20"/>
              </w:rPr>
              <w:t>68</w:t>
            </w:r>
          </w:p>
        </w:tc>
        <w:tc>
          <w:tcPr>
            <w:tcW w:w="1134" w:type="dxa"/>
            <w:tcBorders>
              <w:top w:val="nil"/>
              <w:left w:val="nil"/>
              <w:bottom w:val="nil"/>
              <w:right w:val="nil"/>
            </w:tcBorders>
            <w:shd w:val="clear" w:color="auto" w:fill="auto"/>
            <w:noWrap/>
            <w:tcMar>
              <w:left w:w="108" w:type="dxa"/>
              <w:right w:w="108" w:type="dxa"/>
            </w:tcMar>
          </w:tcPr>
          <w:p w:rsidR="00801DB4" w:rsidRPr="008126EB" w:rsidRDefault="00801DB4" w:rsidP="000D1D5F">
            <w:pPr>
              <w:jc w:val="right"/>
              <w:rPr>
                <w:rFonts w:cs="Arial"/>
                <w:b/>
                <w:bCs/>
                <w:color w:val="000000"/>
                <w:sz w:val="20"/>
                <w:szCs w:val="20"/>
              </w:rPr>
            </w:pPr>
            <w:r w:rsidRPr="008126EB">
              <w:rPr>
                <w:rFonts w:cs="Arial"/>
                <w:b/>
                <w:bCs/>
                <w:color w:val="000000"/>
                <w:sz w:val="20"/>
                <w:szCs w:val="20"/>
              </w:rPr>
              <w:t>0.56</w:t>
            </w:r>
          </w:p>
        </w:tc>
        <w:tc>
          <w:tcPr>
            <w:tcW w:w="1262" w:type="dxa"/>
            <w:tcBorders>
              <w:top w:val="nil"/>
              <w:left w:val="nil"/>
              <w:bottom w:val="nil"/>
              <w:right w:val="nil"/>
            </w:tcBorders>
            <w:tcMar>
              <w:left w:w="108" w:type="dxa"/>
              <w:right w:w="108" w:type="dxa"/>
            </w:tcMar>
          </w:tcPr>
          <w:p w:rsidR="00801DB4" w:rsidRPr="008126EB" w:rsidRDefault="00801DB4" w:rsidP="000D1D5F">
            <w:pPr>
              <w:rPr>
                <w:rFonts w:cs="Arial"/>
                <w:b/>
                <w:bCs/>
                <w:color w:val="000000"/>
                <w:sz w:val="20"/>
                <w:szCs w:val="20"/>
              </w:rPr>
            </w:pPr>
            <w:r w:rsidRPr="008126EB">
              <w:rPr>
                <w:rFonts w:cs="Arial"/>
                <w:b/>
                <w:bCs/>
                <w:color w:val="000000"/>
                <w:sz w:val="20"/>
                <w:szCs w:val="20"/>
              </w:rPr>
              <w:t>(0.36,0.88)</w:t>
            </w:r>
          </w:p>
        </w:tc>
        <w:tc>
          <w:tcPr>
            <w:tcW w:w="1096" w:type="dxa"/>
            <w:tcBorders>
              <w:top w:val="nil"/>
              <w:left w:val="nil"/>
              <w:bottom w:val="nil"/>
              <w:right w:val="nil"/>
            </w:tcBorders>
            <w:tcMar>
              <w:left w:w="108" w:type="dxa"/>
              <w:right w:w="108" w:type="dxa"/>
            </w:tcMar>
          </w:tcPr>
          <w:p w:rsidR="00801DB4" w:rsidRPr="008126EB" w:rsidRDefault="00801DB4" w:rsidP="000D1D5F">
            <w:pPr>
              <w:jc w:val="right"/>
              <w:rPr>
                <w:rFonts w:cs="Arial"/>
                <w:b/>
                <w:bCs/>
                <w:color w:val="000000"/>
                <w:sz w:val="20"/>
                <w:szCs w:val="20"/>
              </w:rPr>
            </w:pPr>
            <w:r w:rsidRPr="008126EB">
              <w:rPr>
                <w:rFonts w:cs="Arial"/>
                <w:b/>
                <w:bCs/>
                <w:color w:val="000000"/>
                <w:sz w:val="20"/>
                <w:szCs w:val="20"/>
              </w:rPr>
              <w:t>0.60</w:t>
            </w:r>
          </w:p>
        </w:tc>
        <w:tc>
          <w:tcPr>
            <w:tcW w:w="1381" w:type="dxa"/>
            <w:tcBorders>
              <w:top w:val="nil"/>
              <w:left w:val="nil"/>
              <w:bottom w:val="nil"/>
              <w:right w:val="nil"/>
            </w:tcBorders>
            <w:tcMar>
              <w:left w:w="108" w:type="dxa"/>
              <w:right w:w="108" w:type="dxa"/>
            </w:tcMar>
          </w:tcPr>
          <w:p w:rsidR="00801DB4" w:rsidRPr="008126EB" w:rsidRDefault="00801DB4" w:rsidP="000D1D5F">
            <w:pPr>
              <w:rPr>
                <w:rFonts w:cs="Arial"/>
                <w:b/>
                <w:bCs/>
                <w:color w:val="000000"/>
                <w:sz w:val="20"/>
                <w:szCs w:val="20"/>
              </w:rPr>
            </w:pPr>
            <w:r w:rsidRPr="008126EB">
              <w:rPr>
                <w:rFonts w:cs="Arial"/>
                <w:b/>
                <w:bCs/>
                <w:color w:val="000000"/>
                <w:sz w:val="20"/>
                <w:szCs w:val="20"/>
              </w:rPr>
              <w:t>(0.38,0.95)</w:t>
            </w:r>
          </w:p>
        </w:tc>
        <w:tc>
          <w:tcPr>
            <w:tcW w:w="962" w:type="dxa"/>
            <w:tcBorders>
              <w:top w:val="nil"/>
              <w:left w:val="nil"/>
              <w:bottom w:val="nil"/>
              <w:right w:val="nil"/>
            </w:tcBorders>
            <w:tcMar>
              <w:left w:w="108" w:type="dxa"/>
              <w:right w:w="108" w:type="dxa"/>
            </w:tcMar>
          </w:tcPr>
          <w:p w:rsidR="00801DB4" w:rsidRPr="008126EB" w:rsidRDefault="00801DB4" w:rsidP="000D1D5F">
            <w:pPr>
              <w:jc w:val="right"/>
              <w:rPr>
                <w:rFonts w:cs="Arial"/>
                <w:b/>
                <w:bCs/>
                <w:color w:val="000000"/>
                <w:sz w:val="20"/>
                <w:szCs w:val="20"/>
              </w:rPr>
            </w:pPr>
            <w:r w:rsidRPr="008126EB">
              <w:rPr>
                <w:rFonts w:cs="Arial"/>
                <w:b/>
                <w:bCs/>
                <w:color w:val="000000"/>
                <w:sz w:val="20"/>
                <w:szCs w:val="20"/>
              </w:rPr>
              <w:t>0.53</w:t>
            </w:r>
          </w:p>
        </w:tc>
        <w:tc>
          <w:tcPr>
            <w:tcW w:w="1919" w:type="dxa"/>
            <w:tcBorders>
              <w:top w:val="nil"/>
              <w:left w:val="nil"/>
              <w:bottom w:val="nil"/>
              <w:right w:val="nil"/>
            </w:tcBorders>
            <w:tcMar>
              <w:left w:w="108" w:type="dxa"/>
              <w:right w:w="108" w:type="dxa"/>
            </w:tcMar>
          </w:tcPr>
          <w:p w:rsidR="00801DB4" w:rsidRPr="00801DB4" w:rsidRDefault="00801DB4" w:rsidP="000D1D5F">
            <w:pPr>
              <w:rPr>
                <w:rFonts w:cs="Arial"/>
                <w:b/>
                <w:bCs/>
                <w:color w:val="000000"/>
                <w:sz w:val="20"/>
                <w:szCs w:val="20"/>
              </w:rPr>
            </w:pPr>
            <w:r w:rsidRPr="00801DB4">
              <w:rPr>
                <w:rFonts w:cs="Arial"/>
                <w:b/>
                <w:bCs/>
                <w:color w:val="000000"/>
                <w:sz w:val="20"/>
                <w:szCs w:val="20"/>
              </w:rPr>
              <w:t>(0.31,0.90)</w:t>
            </w:r>
          </w:p>
        </w:tc>
        <w:tc>
          <w:tcPr>
            <w:tcW w:w="1073" w:type="dxa"/>
            <w:tcBorders>
              <w:top w:val="nil"/>
              <w:left w:val="nil"/>
              <w:bottom w:val="nil"/>
              <w:right w:val="nil"/>
            </w:tcBorders>
          </w:tcPr>
          <w:p w:rsidR="00801DB4" w:rsidRPr="00801DB4" w:rsidRDefault="00801DB4" w:rsidP="002A627A">
            <w:pPr>
              <w:jc w:val="right"/>
              <w:rPr>
                <w:rFonts w:eastAsia="Calibri" w:cs="Arial"/>
                <w:b/>
                <w:bCs/>
                <w:color w:val="000000"/>
                <w:sz w:val="20"/>
                <w:szCs w:val="20"/>
              </w:rPr>
            </w:pPr>
            <w:r w:rsidRPr="00801DB4">
              <w:rPr>
                <w:rFonts w:cs="Arial"/>
                <w:b/>
                <w:bCs/>
                <w:color w:val="000000"/>
                <w:sz w:val="20"/>
                <w:szCs w:val="20"/>
              </w:rPr>
              <w:t>0.56</w:t>
            </w:r>
          </w:p>
        </w:tc>
        <w:tc>
          <w:tcPr>
            <w:tcW w:w="1780" w:type="dxa"/>
            <w:tcBorders>
              <w:top w:val="nil"/>
              <w:left w:val="nil"/>
              <w:bottom w:val="nil"/>
              <w:right w:val="nil"/>
            </w:tcBorders>
          </w:tcPr>
          <w:p w:rsidR="00801DB4" w:rsidRPr="00801DB4" w:rsidRDefault="00801DB4" w:rsidP="002A627A">
            <w:pPr>
              <w:rPr>
                <w:rFonts w:eastAsia="Calibri" w:cs="Arial"/>
                <w:b/>
                <w:bCs/>
                <w:color w:val="000000"/>
                <w:sz w:val="20"/>
                <w:szCs w:val="20"/>
              </w:rPr>
            </w:pPr>
            <w:r w:rsidRPr="00801DB4">
              <w:rPr>
                <w:rFonts w:cs="Arial"/>
                <w:b/>
                <w:bCs/>
                <w:color w:val="000000"/>
                <w:sz w:val="20"/>
                <w:szCs w:val="20"/>
              </w:rPr>
              <w:t>(0.35,0.89)</w:t>
            </w:r>
          </w:p>
        </w:tc>
      </w:tr>
      <w:tr w:rsidR="00801DB4" w:rsidRPr="00801DB4" w:rsidTr="00801DB4">
        <w:tc>
          <w:tcPr>
            <w:tcW w:w="1807" w:type="dxa"/>
            <w:tcBorders>
              <w:top w:val="nil"/>
              <w:left w:val="nil"/>
              <w:bottom w:val="nil"/>
              <w:right w:val="nil"/>
            </w:tcBorders>
            <w:shd w:val="clear" w:color="auto" w:fill="auto"/>
            <w:noWrap/>
            <w:tcMar>
              <w:left w:w="108" w:type="dxa"/>
              <w:right w:w="108" w:type="dxa"/>
            </w:tcMar>
          </w:tcPr>
          <w:p w:rsidR="00801DB4" w:rsidRPr="008126EB" w:rsidRDefault="00801DB4" w:rsidP="000D1D5F">
            <w:pPr>
              <w:spacing w:after="60"/>
              <w:rPr>
                <w:rFonts w:eastAsia="Calibri" w:cs="Arial"/>
                <w:sz w:val="20"/>
                <w:szCs w:val="20"/>
              </w:rPr>
            </w:pPr>
            <w:r w:rsidRPr="008126EB">
              <w:rPr>
                <w:rFonts w:eastAsia="Calibri" w:cs="Arial"/>
                <w:sz w:val="20"/>
                <w:szCs w:val="20"/>
              </w:rPr>
              <w:t>score 4-8</w:t>
            </w:r>
          </w:p>
        </w:tc>
        <w:tc>
          <w:tcPr>
            <w:tcW w:w="729" w:type="dxa"/>
            <w:tcBorders>
              <w:top w:val="nil"/>
              <w:left w:val="nil"/>
              <w:bottom w:val="nil"/>
              <w:right w:val="nil"/>
            </w:tcBorders>
          </w:tcPr>
          <w:p w:rsidR="00801DB4" w:rsidRPr="00F20C6E" w:rsidRDefault="00801DB4" w:rsidP="000D1D5F">
            <w:pPr>
              <w:jc w:val="right"/>
              <w:rPr>
                <w:rFonts w:cs="Arial"/>
                <w:bCs/>
                <w:color w:val="000000"/>
                <w:sz w:val="20"/>
                <w:szCs w:val="20"/>
              </w:rPr>
            </w:pPr>
            <w:r w:rsidRPr="00F20C6E">
              <w:rPr>
                <w:rFonts w:cs="Arial"/>
                <w:bCs/>
                <w:color w:val="000000"/>
                <w:sz w:val="20"/>
                <w:szCs w:val="20"/>
              </w:rPr>
              <w:t>436</w:t>
            </w:r>
          </w:p>
        </w:tc>
        <w:tc>
          <w:tcPr>
            <w:tcW w:w="843" w:type="dxa"/>
            <w:tcBorders>
              <w:top w:val="nil"/>
              <w:left w:val="nil"/>
              <w:bottom w:val="nil"/>
              <w:right w:val="nil"/>
            </w:tcBorders>
          </w:tcPr>
          <w:p w:rsidR="00801DB4" w:rsidRPr="00F20C6E" w:rsidRDefault="00801DB4" w:rsidP="000D1D5F">
            <w:pPr>
              <w:jc w:val="right"/>
              <w:rPr>
                <w:rFonts w:cs="Arial"/>
                <w:bCs/>
                <w:color w:val="000000"/>
                <w:sz w:val="20"/>
                <w:szCs w:val="20"/>
              </w:rPr>
            </w:pPr>
            <w:r w:rsidRPr="00F20C6E">
              <w:rPr>
                <w:rFonts w:cs="Arial"/>
                <w:bCs/>
                <w:color w:val="000000"/>
                <w:sz w:val="20"/>
                <w:szCs w:val="20"/>
              </w:rPr>
              <w:t>80</w:t>
            </w:r>
          </w:p>
        </w:tc>
        <w:tc>
          <w:tcPr>
            <w:tcW w:w="1134" w:type="dxa"/>
            <w:tcBorders>
              <w:top w:val="nil"/>
              <w:left w:val="nil"/>
              <w:bottom w:val="nil"/>
              <w:right w:val="nil"/>
            </w:tcBorders>
            <w:shd w:val="clear" w:color="auto" w:fill="auto"/>
            <w:noWrap/>
            <w:tcMar>
              <w:left w:w="108" w:type="dxa"/>
              <w:right w:w="108" w:type="dxa"/>
            </w:tcMar>
          </w:tcPr>
          <w:p w:rsidR="00801DB4" w:rsidRPr="008126EB" w:rsidRDefault="00801DB4" w:rsidP="000D1D5F">
            <w:pPr>
              <w:jc w:val="right"/>
              <w:rPr>
                <w:rFonts w:cs="Arial"/>
                <w:b/>
                <w:bCs/>
                <w:color w:val="000000"/>
                <w:sz w:val="20"/>
                <w:szCs w:val="20"/>
              </w:rPr>
            </w:pPr>
            <w:r w:rsidRPr="008126EB">
              <w:rPr>
                <w:rFonts w:cs="Arial"/>
                <w:b/>
                <w:bCs/>
                <w:color w:val="000000"/>
                <w:sz w:val="20"/>
                <w:szCs w:val="20"/>
              </w:rPr>
              <w:t>0.55</w:t>
            </w:r>
          </w:p>
        </w:tc>
        <w:tc>
          <w:tcPr>
            <w:tcW w:w="1262" w:type="dxa"/>
            <w:tcBorders>
              <w:top w:val="nil"/>
              <w:left w:val="nil"/>
              <w:bottom w:val="nil"/>
              <w:right w:val="nil"/>
            </w:tcBorders>
            <w:tcMar>
              <w:left w:w="108" w:type="dxa"/>
              <w:right w:w="108" w:type="dxa"/>
            </w:tcMar>
          </w:tcPr>
          <w:p w:rsidR="00801DB4" w:rsidRPr="008126EB" w:rsidRDefault="00801DB4" w:rsidP="000D1D5F">
            <w:pPr>
              <w:rPr>
                <w:rFonts w:cs="Arial"/>
                <w:b/>
                <w:bCs/>
                <w:color w:val="000000"/>
                <w:sz w:val="20"/>
                <w:szCs w:val="20"/>
              </w:rPr>
            </w:pPr>
            <w:r w:rsidRPr="008126EB">
              <w:rPr>
                <w:rFonts w:cs="Arial"/>
                <w:b/>
                <w:bCs/>
                <w:color w:val="000000"/>
                <w:sz w:val="20"/>
                <w:szCs w:val="20"/>
              </w:rPr>
              <w:t>(0.35,0.85)</w:t>
            </w:r>
          </w:p>
        </w:tc>
        <w:tc>
          <w:tcPr>
            <w:tcW w:w="1096" w:type="dxa"/>
            <w:tcBorders>
              <w:top w:val="nil"/>
              <w:left w:val="nil"/>
              <w:bottom w:val="nil"/>
              <w:right w:val="nil"/>
            </w:tcBorders>
            <w:tcMar>
              <w:left w:w="108" w:type="dxa"/>
              <w:right w:w="108" w:type="dxa"/>
            </w:tcMar>
          </w:tcPr>
          <w:p w:rsidR="00801DB4" w:rsidRPr="008126EB" w:rsidRDefault="00801DB4" w:rsidP="000D1D5F">
            <w:pPr>
              <w:jc w:val="right"/>
              <w:rPr>
                <w:rFonts w:cs="Arial"/>
                <w:b/>
                <w:bCs/>
                <w:color w:val="000000"/>
                <w:sz w:val="20"/>
                <w:szCs w:val="20"/>
              </w:rPr>
            </w:pPr>
            <w:r w:rsidRPr="008126EB">
              <w:rPr>
                <w:rFonts w:cs="Arial"/>
                <w:b/>
                <w:bCs/>
                <w:color w:val="000000"/>
                <w:sz w:val="20"/>
                <w:szCs w:val="20"/>
              </w:rPr>
              <w:t>0.61</w:t>
            </w:r>
          </w:p>
        </w:tc>
        <w:tc>
          <w:tcPr>
            <w:tcW w:w="1381" w:type="dxa"/>
            <w:tcBorders>
              <w:top w:val="nil"/>
              <w:left w:val="nil"/>
              <w:bottom w:val="nil"/>
              <w:right w:val="nil"/>
            </w:tcBorders>
            <w:tcMar>
              <w:left w:w="108" w:type="dxa"/>
              <w:right w:w="108" w:type="dxa"/>
            </w:tcMar>
          </w:tcPr>
          <w:p w:rsidR="00801DB4" w:rsidRPr="008126EB" w:rsidRDefault="00801DB4" w:rsidP="000D1D5F">
            <w:pPr>
              <w:rPr>
                <w:rFonts w:cs="Arial"/>
                <w:b/>
                <w:bCs/>
                <w:color w:val="000000"/>
                <w:sz w:val="20"/>
                <w:szCs w:val="20"/>
              </w:rPr>
            </w:pPr>
            <w:r w:rsidRPr="008126EB">
              <w:rPr>
                <w:rFonts w:cs="Arial"/>
                <w:b/>
                <w:bCs/>
                <w:color w:val="000000"/>
                <w:sz w:val="20"/>
                <w:szCs w:val="20"/>
              </w:rPr>
              <w:t>(0.39,0.96)</w:t>
            </w:r>
          </w:p>
        </w:tc>
        <w:tc>
          <w:tcPr>
            <w:tcW w:w="962" w:type="dxa"/>
            <w:tcBorders>
              <w:top w:val="nil"/>
              <w:left w:val="nil"/>
              <w:bottom w:val="nil"/>
              <w:right w:val="nil"/>
            </w:tcBorders>
            <w:tcMar>
              <w:left w:w="108" w:type="dxa"/>
              <w:right w:w="108" w:type="dxa"/>
            </w:tcMar>
          </w:tcPr>
          <w:p w:rsidR="00801DB4" w:rsidRPr="008126EB" w:rsidRDefault="00801DB4" w:rsidP="000D1D5F">
            <w:pPr>
              <w:jc w:val="right"/>
              <w:rPr>
                <w:rFonts w:cs="Arial"/>
                <w:b/>
                <w:bCs/>
                <w:color w:val="000000"/>
                <w:sz w:val="20"/>
                <w:szCs w:val="20"/>
              </w:rPr>
            </w:pPr>
            <w:r w:rsidRPr="008126EB">
              <w:rPr>
                <w:rFonts w:cs="Arial"/>
                <w:b/>
                <w:bCs/>
                <w:color w:val="000000"/>
                <w:sz w:val="20"/>
                <w:szCs w:val="20"/>
              </w:rPr>
              <w:t>0.41</w:t>
            </w:r>
          </w:p>
        </w:tc>
        <w:tc>
          <w:tcPr>
            <w:tcW w:w="1919" w:type="dxa"/>
            <w:tcBorders>
              <w:top w:val="nil"/>
              <w:left w:val="nil"/>
              <w:bottom w:val="nil"/>
              <w:right w:val="nil"/>
            </w:tcBorders>
            <w:tcMar>
              <w:left w:w="108" w:type="dxa"/>
              <w:right w:w="108" w:type="dxa"/>
            </w:tcMar>
          </w:tcPr>
          <w:p w:rsidR="00801DB4" w:rsidRPr="00801DB4" w:rsidRDefault="00801DB4" w:rsidP="000D1D5F">
            <w:pPr>
              <w:rPr>
                <w:rFonts w:cs="Arial"/>
                <w:b/>
                <w:bCs/>
                <w:color w:val="000000"/>
                <w:sz w:val="20"/>
                <w:szCs w:val="20"/>
              </w:rPr>
            </w:pPr>
            <w:r w:rsidRPr="00801DB4">
              <w:rPr>
                <w:rFonts w:cs="Arial"/>
                <w:b/>
                <w:bCs/>
                <w:color w:val="000000"/>
                <w:sz w:val="20"/>
                <w:szCs w:val="20"/>
              </w:rPr>
              <w:t>(0.24,0.70)</w:t>
            </w:r>
          </w:p>
        </w:tc>
        <w:tc>
          <w:tcPr>
            <w:tcW w:w="1073" w:type="dxa"/>
            <w:tcBorders>
              <w:top w:val="nil"/>
              <w:left w:val="nil"/>
              <w:bottom w:val="nil"/>
              <w:right w:val="nil"/>
            </w:tcBorders>
          </w:tcPr>
          <w:p w:rsidR="00801DB4" w:rsidRPr="00801DB4" w:rsidRDefault="00801DB4" w:rsidP="002A627A">
            <w:pPr>
              <w:jc w:val="right"/>
              <w:rPr>
                <w:rFonts w:eastAsia="Calibri" w:cs="Arial"/>
                <w:b/>
                <w:bCs/>
                <w:color w:val="000000"/>
                <w:sz w:val="20"/>
                <w:szCs w:val="20"/>
              </w:rPr>
            </w:pPr>
            <w:r w:rsidRPr="00801DB4">
              <w:rPr>
                <w:rFonts w:cs="Arial"/>
                <w:b/>
                <w:bCs/>
                <w:color w:val="000000"/>
                <w:sz w:val="20"/>
                <w:szCs w:val="20"/>
              </w:rPr>
              <w:t>0.49</w:t>
            </w:r>
          </w:p>
        </w:tc>
        <w:tc>
          <w:tcPr>
            <w:tcW w:w="1780" w:type="dxa"/>
            <w:tcBorders>
              <w:top w:val="nil"/>
              <w:left w:val="nil"/>
              <w:bottom w:val="nil"/>
              <w:right w:val="nil"/>
            </w:tcBorders>
          </w:tcPr>
          <w:p w:rsidR="00801DB4" w:rsidRPr="00801DB4" w:rsidRDefault="00801DB4" w:rsidP="002A627A">
            <w:pPr>
              <w:rPr>
                <w:rFonts w:eastAsia="Calibri" w:cs="Arial"/>
                <w:b/>
                <w:bCs/>
                <w:color w:val="000000"/>
                <w:sz w:val="20"/>
                <w:szCs w:val="20"/>
              </w:rPr>
            </w:pPr>
            <w:r w:rsidRPr="00801DB4">
              <w:rPr>
                <w:rFonts w:cs="Arial"/>
                <w:b/>
                <w:bCs/>
                <w:color w:val="000000"/>
                <w:sz w:val="20"/>
                <w:szCs w:val="20"/>
              </w:rPr>
              <w:t>(0.31,0.78)</w:t>
            </w:r>
          </w:p>
        </w:tc>
      </w:tr>
      <w:tr w:rsidR="00801DB4" w:rsidRPr="00801DB4" w:rsidTr="00801DB4">
        <w:tc>
          <w:tcPr>
            <w:tcW w:w="1807" w:type="dxa"/>
            <w:tcBorders>
              <w:top w:val="nil"/>
              <w:left w:val="nil"/>
              <w:bottom w:val="nil"/>
              <w:right w:val="nil"/>
            </w:tcBorders>
            <w:shd w:val="clear" w:color="auto" w:fill="auto"/>
            <w:noWrap/>
            <w:tcMar>
              <w:left w:w="108" w:type="dxa"/>
              <w:right w:w="108" w:type="dxa"/>
            </w:tcMar>
          </w:tcPr>
          <w:p w:rsidR="00801DB4" w:rsidRPr="008126EB" w:rsidRDefault="00801DB4" w:rsidP="000D1D5F">
            <w:pPr>
              <w:spacing w:after="60"/>
              <w:rPr>
                <w:rFonts w:cs="Arial"/>
                <w:sz w:val="20"/>
                <w:szCs w:val="20"/>
              </w:rPr>
            </w:pPr>
          </w:p>
        </w:tc>
        <w:tc>
          <w:tcPr>
            <w:tcW w:w="729" w:type="dxa"/>
            <w:tcBorders>
              <w:top w:val="nil"/>
              <w:left w:val="nil"/>
              <w:bottom w:val="nil"/>
              <w:right w:val="nil"/>
            </w:tcBorders>
          </w:tcPr>
          <w:p w:rsidR="00801DB4" w:rsidRPr="00F20C6E" w:rsidRDefault="00801DB4" w:rsidP="000D1D5F">
            <w:pPr>
              <w:jc w:val="right"/>
              <w:rPr>
                <w:rFonts w:cs="Arial"/>
                <w:color w:val="000000"/>
                <w:sz w:val="20"/>
                <w:szCs w:val="20"/>
              </w:rPr>
            </w:pPr>
          </w:p>
        </w:tc>
        <w:tc>
          <w:tcPr>
            <w:tcW w:w="843" w:type="dxa"/>
            <w:tcBorders>
              <w:top w:val="nil"/>
              <w:left w:val="nil"/>
              <w:bottom w:val="nil"/>
              <w:right w:val="nil"/>
            </w:tcBorders>
          </w:tcPr>
          <w:p w:rsidR="00801DB4" w:rsidRPr="00F20C6E" w:rsidRDefault="00801DB4" w:rsidP="000D1D5F">
            <w:pPr>
              <w:jc w:val="right"/>
              <w:rPr>
                <w:rFonts w:cs="Arial"/>
                <w:color w:val="000000"/>
                <w:sz w:val="20"/>
                <w:szCs w:val="20"/>
              </w:rPr>
            </w:pPr>
          </w:p>
        </w:tc>
        <w:tc>
          <w:tcPr>
            <w:tcW w:w="1134" w:type="dxa"/>
            <w:tcBorders>
              <w:top w:val="nil"/>
              <w:left w:val="nil"/>
              <w:bottom w:val="nil"/>
              <w:right w:val="nil"/>
            </w:tcBorders>
            <w:shd w:val="clear" w:color="auto" w:fill="auto"/>
            <w:noWrap/>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n=1202</w:t>
            </w:r>
          </w:p>
        </w:tc>
        <w:tc>
          <w:tcPr>
            <w:tcW w:w="1262" w:type="dxa"/>
            <w:tcBorders>
              <w:top w:val="nil"/>
              <w:left w:val="nil"/>
              <w:bottom w:val="nil"/>
              <w:right w:val="nil"/>
            </w:tcBorders>
            <w:tcMar>
              <w:left w:w="108" w:type="dxa"/>
              <w:right w:w="108" w:type="dxa"/>
            </w:tcMar>
          </w:tcPr>
          <w:p w:rsidR="00801DB4" w:rsidRPr="008126EB" w:rsidRDefault="00801DB4" w:rsidP="000D1D5F">
            <w:pPr>
              <w:rPr>
                <w:rFonts w:cs="Arial"/>
                <w:color w:val="000000"/>
                <w:sz w:val="20"/>
                <w:szCs w:val="20"/>
              </w:rPr>
            </w:pPr>
            <w:r w:rsidRPr="008126EB">
              <w:rPr>
                <w:rFonts w:cs="Arial"/>
                <w:color w:val="000000"/>
                <w:sz w:val="20"/>
                <w:szCs w:val="20"/>
              </w:rPr>
              <w:t>p=0.001</w:t>
            </w:r>
          </w:p>
        </w:tc>
        <w:tc>
          <w:tcPr>
            <w:tcW w:w="1096" w:type="dxa"/>
            <w:tcBorders>
              <w:top w:val="nil"/>
              <w:left w:val="nil"/>
              <w:right w:val="nil"/>
            </w:tcBorders>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n=1176</w:t>
            </w:r>
          </w:p>
        </w:tc>
        <w:tc>
          <w:tcPr>
            <w:tcW w:w="1381" w:type="dxa"/>
            <w:tcBorders>
              <w:top w:val="nil"/>
              <w:left w:val="nil"/>
              <w:right w:val="nil"/>
            </w:tcBorders>
            <w:tcMar>
              <w:left w:w="108" w:type="dxa"/>
              <w:right w:w="108" w:type="dxa"/>
            </w:tcMar>
          </w:tcPr>
          <w:p w:rsidR="00801DB4" w:rsidRPr="008126EB" w:rsidRDefault="00801DB4" w:rsidP="000D1D5F">
            <w:pPr>
              <w:rPr>
                <w:rFonts w:cs="Arial"/>
                <w:color w:val="000000"/>
                <w:sz w:val="20"/>
                <w:szCs w:val="20"/>
              </w:rPr>
            </w:pPr>
            <w:r w:rsidRPr="008126EB">
              <w:rPr>
                <w:rFonts w:cs="Arial"/>
                <w:color w:val="000000"/>
                <w:sz w:val="20"/>
                <w:szCs w:val="20"/>
              </w:rPr>
              <w:t>p=0.006</w:t>
            </w:r>
          </w:p>
        </w:tc>
        <w:tc>
          <w:tcPr>
            <w:tcW w:w="962" w:type="dxa"/>
            <w:tcBorders>
              <w:top w:val="nil"/>
              <w:left w:val="nil"/>
              <w:right w:val="nil"/>
            </w:tcBorders>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n=917</w:t>
            </w:r>
          </w:p>
        </w:tc>
        <w:tc>
          <w:tcPr>
            <w:tcW w:w="1919" w:type="dxa"/>
            <w:tcBorders>
              <w:top w:val="nil"/>
              <w:left w:val="nil"/>
              <w:right w:val="nil"/>
            </w:tcBorders>
            <w:tcMar>
              <w:left w:w="108" w:type="dxa"/>
              <w:right w:w="108" w:type="dxa"/>
            </w:tcMar>
          </w:tcPr>
          <w:p w:rsidR="00801DB4" w:rsidRPr="00801DB4" w:rsidRDefault="00801DB4" w:rsidP="000D1D5F">
            <w:pPr>
              <w:rPr>
                <w:rFonts w:cs="Arial"/>
                <w:color w:val="000000"/>
                <w:sz w:val="20"/>
                <w:szCs w:val="20"/>
              </w:rPr>
            </w:pPr>
            <w:r w:rsidRPr="00801DB4">
              <w:rPr>
                <w:rFonts w:cs="Arial"/>
                <w:color w:val="000000"/>
                <w:sz w:val="20"/>
                <w:szCs w:val="20"/>
              </w:rPr>
              <w:t>p&lt;0.0001</w:t>
            </w:r>
          </w:p>
        </w:tc>
        <w:tc>
          <w:tcPr>
            <w:tcW w:w="1073" w:type="dxa"/>
            <w:tcBorders>
              <w:top w:val="nil"/>
              <w:left w:val="nil"/>
              <w:right w:val="nil"/>
            </w:tcBorders>
          </w:tcPr>
          <w:p w:rsidR="00801DB4" w:rsidRPr="00801DB4" w:rsidRDefault="00801DB4" w:rsidP="002A627A">
            <w:pPr>
              <w:jc w:val="right"/>
              <w:rPr>
                <w:rFonts w:eastAsia="Calibri" w:cs="Arial"/>
                <w:color w:val="000000"/>
                <w:sz w:val="20"/>
                <w:szCs w:val="20"/>
              </w:rPr>
            </w:pPr>
            <w:r w:rsidRPr="00801DB4">
              <w:rPr>
                <w:rFonts w:eastAsia="Calibri" w:cs="Arial"/>
                <w:color w:val="000000"/>
                <w:sz w:val="20"/>
                <w:szCs w:val="20"/>
              </w:rPr>
              <w:t>n=1127</w:t>
            </w:r>
          </w:p>
        </w:tc>
        <w:tc>
          <w:tcPr>
            <w:tcW w:w="1780" w:type="dxa"/>
            <w:tcBorders>
              <w:top w:val="nil"/>
              <w:left w:val="nil"/>
              <w:right w:val="nil"/>
            </w:tcBorders>
          </w:tcPr>
          <w:p w:rsidR="00801DB4" w:rsidRPr="00801DB4" w:rsidRDefault="00801DB4" w:rsidP="002A627A">
            <w:pPr>
              <w:rPr>
                <w:rFonts w:eastAsia="Calibri" w:cs="Arial"/>
                <w:color w:val="000000"/>
                <w:sz w:val="20"/>
                <w:szCs w:val="20"/>
              </w:rPr>
            </w:pPr>
            <w:r w:rsidRPr="00801DB4">
              <w:rPr>
                <w:rFonts w:eastAsia="Calibri" w:cs="Arial"/>
                <w:color w:val="000000"/>
                <w:sz w:val="20"/>
                <w:szCs w:val="20"/>
              </w:rPr>
              <w:t>p&lt;0.0001</w:t>
            </w:r>
          </w:p>
        </w:tc>
      </w:tr>
      <w:tr w:rsidR="00801DB4" w:rsidRPr="00801DB4" w:rsidTr="00801DB4">
        <w:tc>
          <w:tcPr>
            <w:tcW w:w="1807" w:type="dxa"/>
            <w:tcBorders>
              <w:top w:val="nil"/>
              <w:left w:val="nil"/>
              <w:bottom w:val="nil"/>
              <w:right w:val="nil"/>
            </w:tcBorders>
            <w:shd w:val="clear" w:color="auto" w:fill="auto"/>
            <w:noWrap/>
            <w:tcMar>
              <w:left w:w="108" w:type="dxa"/>
              <w:right w:w="108" w:type="dxa"/>
            </w:tcMar>
          </w:tcPr>
          <w:p w:rsidR="00801DB4" w:rsidRPr="008126EB" w:rsidRDefault="00801DB4" w:rsidP="000D1D5F">
            <w:pPr>
              <w:spacing w:after="60"/>
              <w:rPr>
                <w:rFonts w:cs="Arial"/>
                <w:sz w:val="20"/>
                <w:szCs w:val="20"/>
              </w:rPr>
            </w:pPr>
            <w:r w:rsidRPr="008126EB">
              <w:rPr>
                <w:rFonts w:cs="Arial"/>
                <w:sz w:val="20"/>
                <w:szCs w:val="20"/>
              </w:rPr>
              <w:t>High fat/low fibre  pattern quartiles</w:t>
            </w:r>
          </w:p>
        </w:tc>
        <w:tc>
          <w:tcPr>
            <w:tcW w:w="729" w:type="dxa"/>
            <w:tcBorders>
              <w:top w:val="nil"/>
              <w:left w:val="nil"/>
              <w:bottom w:val="nil"/>
              <w:right w:val="nil"/>
            </w:tcBorders>
          </w:tcPr>
          <w:p w:rsidR="00801DB4" w:rsidRPr="00F20C6E" w:rsidRDefault="00801DB4" w:rsidP="000D1D5F">
            <w:pPr>
              <w:jc w:val="right"/>
              <w:rPr>
                <w:rFonts w:cs="Arial"/>
                <w:color w:val="000000"/>
                <w:sz w:val="20"/>
                <w:szCs w:val="20"/>
              </w:rPr>
            </w:pPr>
          </w:p>
        </w:tc>
        <w:tc>
          <w:tcPr>
            <w:tcW w:w="843" w:type="dxa"/>
            <w:tcBorders>
              <w:top w:val="nil"/>
              <w:left w:val="nil"/>
              <w:bottom w:val="nil"/>
              <w:right w:val="nil"/>
            </w:tcBorders>
          </w:tcPr>
          <w:p w:rsidR="00801DB4" w:rsidRPr="00F20C6E" w:rsidRDefault="00801DB4" w:rsidP="000D1D5F">
            <w:pPr>
              <w:jc w:val="right"/>
              <w:rPr>
                <w:rFonts w:cs="Arial"/>
                <w:color w:val="000000"/>
                <w:sz w:val="20"/>
                <w:szCs w:val="20"/>
              </w:rPr>
            </w:pPr>
          </w:p>
        </w:tc>
        <w:tc>
          <w:tcPr>
            <w:tcW w:w="1134" w:type="dxa"/>
            <w:tcBorders>
              <w:top w:val="nil"/>
              <w:left w:val="nil"/>
              <w:bottom w:val="nil"/>
              <w:right w:val="nil"/>
            </w:tcBorders>
            <w:shd w:val="clear" w:color="auto" w:fill="auto"/>
            <w:noWrap/>
            <w:tcMar>
              <w:left w:w="108" w:type="dxa"/>
              <w:right w:w="108" w:type="dxa"/>
            </w:tcMar>
          </w:tcPr>
          <w:p w:rsidR="00801DB4" w:rsidRPr="008126EB" w:rsidRDefault="00801DB4" w:rsidP="000D1D5F">
            <w:pPr>
              <w:jc w:val="right"/>
              <w:rPr>
                <w:rFonts w:cs="Arial"/>
                <w:color w:val="000000"/>
                <w:sz w:val="20"/>
                <w:szCs w:val="20"/>
              </w:rPr>
            </w:pPr>
          </w:p>
        </w:tc>
        <w:tc>
          <w:tcPr>
            <w:tcW w:w="1262" w:type="dxa"/>
            <w:tcBorders>
              <w:top w:val="nil"/>
              <w:left w:val="nil"/>
              <w:bottom w:val="nil"/>
              <w:right w:val="nil"/>
            </w:tcBorders>
            <w:tcMar>
              <w:left w:w="108" w:type="dxa"/>
              <w:right w:w="108" w:type="dxa"/>
            </w:tcMar>
          </w:tcPr>
          <w:p w:rsidR="00801DB4" w:rsidRPr="008126EB" w:rsidRDefault="00801DB4" w:rsidP="000D1D5F">
            <w:pPr>
              <w:rPr>
                <w:rFonts w:cs="Arial"/>
                <w:color w:val="000000"/>
                <w:sz w:val="20"/>
                <w:szCs w:val="20"/>
              </w:rPr>
            </w:pPr>
          </w:p>
        </w:tc>
        <w:tc>
          <w:tcPr>
            <w:tcW w:w="1096" w:type="dxa"/>
            <w:tcBorders>
              <w:top w:val="nil"/>
              <w:left w:val="nil"/>
              <w:right w:val="nil"/>
            </w:tcBorders>
            <w:tcMar>
              <w:left w:w="108" w:type="dxa"/>
              <w:right w:w="108" w:type="dxa"/>
            </w:tcMar>
          </w:tcPr>
          <w:p w:rsidR="00801DB4" w:rsidRPr="008126EB" w:rsidRDefault="00801DB4" w:rsidP="000D1D5F">
            <w:pPr>
              <w:jc w:val="right"/>
              <w:rPr>
                <w:rFonts w:cs="Arial"/>
                <w:color w:val="000000"/>
                <w:sz w:val="20"/>
                <w:szCs w:val="20"/>
              </w:rPr>
            </w:pPr>
          </w:p>
        </w:tc>
        <w:tc>
          <w:tcPr>
            <w:tcW w:w="1381" w:type="dxa"/>
            <w:tcBorders>
              <w:top w:val="nil"/>
              <w:left w:val="nil"/>
              <w:right w:val="nil"/>
            </w:tcBorders>
            <w:tcMar>
              <w:left w:w="108" w:type="dxa"/>
              <w:right w:w="108" w:type="dxa"/>
            </w:tcMar>
          </w:tcPr>
          <w:p w:rsidR="00801DB4" w:rsidRPr="008126EB" w:rsidRDefault="00801DB4" w:rsidP="000D1D5F">
            <w:pPr>
              <w:rPr>
                <w:rFonts w:cs="Arial"/>
                <w:color w:val="000000"/>
                <w:sz w:val="20"/>
                <w:szCs w:val="20"/>
              </w:rPr>
            </w:pPr>
          </w:p>
        </w:tc>
        <w:tc>
          <w:tcPr>
            <w:tcW w:w="962" w:type="dxa"/>
            <w:tcBorders>
              <w:top w:val="nil"/>
              <w:left w:val="nil"/>
              <w:right w:val="nil"/>
            </w:tcBorders>
            <w:tcMar>
              <w:left w:w="108" w:type="dxa"/>
              <w:right w:w="108" w:type="dxa"/>
            </w:tcMar>
          </w:tcPr>
          <w:p w:rsidR="00801DB4" w:rsidRPr="008126EB" w:rsidRDefault="00801DB4" w:rsidP="000D1D5F">
            <w:pPr>
              <w:jc w:val="right"/>
              <w:rPr>
                <w:rFonts w:cs="Arial"/>
                <w:color w:val="000000"/>
                <w:sz w:val="20"/>
                <w:szCs w:val="20"/>
              </w:rPr>
            </w:pPr>
          </w:p>
        </w:tc>
        <w:tc>
          <w:tcPr>
            <w:tcW w:w="1919" w:type="dxa"/>
            <w:tcBorders>
              <w:top w:val="nil"/>
              <w:left w:val="nil"/>
              <w:right w:val="nil"/>
            </w:tcBorders>
            <w:tcMar>
              <w:left w:w="108" w:type="dxa"/>
              <w:right w:w="108" w:type="dxa"/>
            </w:tcMar>
          </w:tcPr>
          <w:p w:rsidR="00801DB4" w:rsidRPr="00801DB4" w:rsidRDefault="00801DB4" w:rsidP="000D1D5F">
            <w:pPr>
              <w:rPr>
                <w:rFonts w:cs="Arial"/>
                <w:color w:val="000000"/>
                <w:sz w:val="20"/>
                <w:szCs w:val="20"/>
              </w:rPr>
            </w:pPr>
          </w:p>
        </w:tc>
        <w:tc>
          <w:tcPr>
            <w:tcW w:w="1073" w:type="dxa"/>
            <w:tcBorders>
              <w:top w:val="nil"/>
              <w:left w:val="nil"/>
              <w:right w:val="nil"/>
            </w:tcBorders>
          </w:tcPr>
          <w:p w:rsidR="00801DB4" w:rsidRPr="00801DB4" w:rsidRDefault="00801DB4" w:rsidP="002A627A">
            <w:pPr>
              <w:jc w:val="right"/>
              <w:rPr>
                <w:rFonts w:eastAsia="Calibri" w:cs="Arial"/>
                <w:color w:val="000000"/>
                <w:sz w:val="20"/>
                <w:szCs w:val="20"/>
              </w:rPr>
            </w:pPr>
          </w:p>
        </w:tc>
        <w:tc>
          <w:tcPr>
            <w:tcW w:w="1780" w:type="dxa"/>
            <w:tcBorders>
              <w:top w:val="nil"/>
              <w:left w:val="nil"/>
              <w:right w:val="nil"/>
            </w:tcBorders>
          </w:tcPr>
          <w:p w:rsidR="00801DB4" w:rsidRPr="00801DB4" w:rsidRDefault="00801DB4" w:rsidP="002A627A">
            <w:pPr>
              <w:rPr>
                <w:rFonts w:eastAsia="Calibri" w:cs="Arial"/>
                <w:color w:val="000000"/>
                <w:sz w:val="20"/>
                <w:szCs w:val="20"/>
              </w:rPr>
            </w:pPr>
          </w:p>
        </w:tc>
      </w:tr>
      <w:tr w:rsidR="00801DB4" w:rsidRPr="00801DB4" w:rsidTr="00801DB4">
        <w:tc>
          <w:tcPr>
            <w:tcW w:w="1807" w:type="dxa"/>
            <w:tcBorders>
              <w:top w:val="nil"/>
              <w:left w:val="nil"/>
              <w:bottom w:val="nil"/>
              <w:right w:val="nil"/>
            </w:tcBorders>
            <w:shd w:val="clear" w:color="auto" w:fill="auto"/>
            <w:noWrap/>
            <w:tcMar>
              <w:left w:w="108" w:type="dxa"/>
              <w:right w:w="108" w:type="dxa"/>
            </w:tcMar>
          </w:tcPr>
          <w:p w:rsidR="00801DB4" w:rsidRPr="008126EB" w:rsidRDefault="00801DB4" w:rsidP="000D1D5F">
            <w:pPr>
              <w:spacing w:after="60"/>
              <w:rPr>
                <w:rFonts w:cs="Arial"/>
                <w:sz w:val="20"/>
                <w:szCs w:val="20"/>
              </w:rPr>
            </w:pPr>
            <w:r w:rsidRPr="008126EB">
              <w:rPr>
                <w:rFonts w:cs="Arial"/>
                <w:sz w:val="20"/>
                <w:szCs w:val="20"/>
              </w:rPr>
              <w:t>1</w:t>
            </w:r>
          </w:p>
        </w:tc>
        <w:tc>
          <w:tcPr>
            <w:tcW w:w="729" w:type="dxa"/>
            <w:tcBorders>
              <w:top w:val="nil"/>
              <w:left w:val="nil"/>
              <w:bottom w:val="nil"/>
              <w:right w:val="nil"/>
            </w:tcBorders>
          </w:tcPr>
          <w:p w:rsidR="00801DB4" w:rsidRPr="00F20C6E" w:rsidRDefault="00801DB4" w:rsidP="000D1D5F">
            <w:pPr>
              <w:spacing w:after="60"/>
              <w:contextualSpacing/>
              <w:jc w:val="right"/>
              <w:rPr>
                <w:rFonts w:cs="Arial"/>
                <w:color w:val="000000"/>
                <w:sz w:val="20"/>
                <w:szCs w:val="20"/>
              </w:rPr>
            </w:pPr>
            <w:r w:rsidRPr="00F20C6E">
              <w:rPr>
                <w:rFonts w:cs="Arial"/>
                <w:color w:val="000000"/>
                <w:sz w:val="20"/>
                <w:szCs w:val="20"/>
              </w:rPr>
              <w:t>382</w:t>
            </w:r>
          </w:p>
        </w:tc>
        <w:tc>
          <w:tcPr>
            <w:tcW w:w="843" w:type="dxa"/>
            <w:tcBorders>
              <w:top w:val="nil"/>
              <w:left w:val="nil"/>
              <w:bottom w:val="nil"/>
              <w:right w:val="nil"/>
            </w:tcBorders>
          </w:tcPr>
          <w:p w:rsidR="00801DB4" w:rsidRPr="00F20C6E" w:rsidRDefault="00801DB4" w:rsidP="000D1D5F">
            <w:pPr>
              <w:spacing w:after="60"/>
              <w:contextualSpacing/>
              <w:jc w:val="right"/>
              <w:rPr>
                <w:rFonts w:cs="Arial"/>
                <w:color w:val="000000"/>
                <w:sz w:val="20"/>
                <w:szCs w:val="20"/>
              </w:rPr>
            </w:pPr>
            <w:r>
              <w:rPr>
                <w:rFonts w:cs="Arial"/>
                <w:color w:val="000000"/>
                <w:sz w:val="20"/>
                <w:szCs w:val="20"/>
              </w:rPr>
              <w:t>60</w:t>
            </w:r>
          </w:p>
        </w:tc>
        <w:tc>
          <w:tcPr>
            <w:tcW w:w="1134" w:type="dxa"/>
            <w:tcBorders>
              <w:top w:val="nil"/>
              <w:left w:val="nil"/>
              <w:bottom w:val="nil"/>
              <w:right w:val="nil"/>
            </w:tcBorders>
            <w:shd w:val="clear" w:color="auto" w:fill="auto"/>
            <w:noWrap/>
            <w:tcMar>
              <w:left w:w="108" w:type="dxa"/>
              <w:right w:w="108" w:type="dxa"/>
            </w:tcMar>
          </w:tcPr>
          <w:p w:rsidR="00801DB4" w:rsidRPr="008126EB" w:rsidRDefault="00801DB4" w:rsidP="000D1D5F">
            <w:pPr>
              <w:spacing w:after="60"/>
              <w:contextualSpacing/>
              <w:jc w:val="right"/>
              <w:rPr>
                <w:rFonts w:cs="Arial"/>
                <w:color w:val="000000"/>
                <w:sz w:val="20"/>
                <w:szCs w:val="20"/>
              </w:rPr>
            </w:pPr>
            <w:r w:rsidRPr="008126EB">
              <w:rPr>
                <w:rFonts w:cs="Arial"/>
                <w:color w:val="000000"/>
                <w:sz w:val="20"/>
                <w:szCs w:val="20"/>
              </w:rPr>
              <w:t>1.00</w:t>
            </w:r>
          </w:p>
        </w:tc>
        <w:tc>
          <w:tcPr>
            <w:tcW w:w="1262" w:type="dxa"/>
            <w:tcBorders>
              <w:top w:val="nil"/>
              <w:left w:val="nil"/>
              <w:bottom w:val="nil"/>
              <w:right w:val="nil"/>
            </w:tcBorders>
            <w:tcMar>
              <w:left w:w="108" w:type="dxa"/>
              <w:right w:w="108" w:type="dxa"/>
            </w:tcMar>
          </w:tcPr>
          <w:p w:rsidR="00801DB4" w:rsidRPr="008126EB" w:rsidRDefault="00801DB4" w:rsidP="000D1D5F">
            <w:pPr>
              <w:spacing w:after="60"/>
              <w:contextualSpacing/>
              <w:rPr>
                <w:rFonts w:cs="Arial"/>
                <w:color w:val="000000"/>
                <w:sz w:val="20"/>
                <w:szCs w:val="20"/>
              </w:rPr>
            </w:pPr>
          </w:p>
        </w:tc>
        <w:tc>
          <w:tcPr>
            <w:tcW w:w="1096" w:type="dxa"/>
            <w:tcBorders>
              <w:left w:val="nil"/>
              <w:right w:val="nil"/>
            </w:tcBorders>
            <w:tcMar>
              <w:left w:w="108" w:type="dxa"/>
              <w:right w:w="108" w:type="dxa"/>
            </w:tcMar>
          </w:tcPr>
          <w:p w:rsidR="00801DB4" w:rsidRPr="008126EB" w:rsidRDefault="00801DB4" w:rsidP="000D1D5F">
            <w:pPr>
              <w:spacing w:after="60"/>
              <w:contextualSpacing/>
              <w:jc w:val="right"/>
              <w:rPr>
                <w:rFonts w:cs="Arial"/>
                <w:color w:val="000000"/>
                <w:sz w:val="20"/>
                <w:szCs w:val="20"/>
              </w:rPr>
            </w:pPr>
            <w:r w:rsidRPr="008126EB">
              <w:rPr>
                <w:rFonts w:cs="Arial"/>
                <w:color w:val="000000"/>
                <w:sz w:val="20"/>
                <w:szCs w:val="20"/>
              </w:rPr>
              <w:t>1.00</w:t>
            </w:r>
          </w:p>
        </w:tc>
        <w:tc>
          <w:tcPr>
            <w:tcW w:w="1381" w:type="dxa"/>
            <w:tcBorders>
              <w:left w:val="nil"/>
              <w:right w:val="nil"/>
            </w:tcBorders>
            <w:tcMar>
              <w:left w:w="108" w:type="dxa"/>
              <w:right w:w="108" w:type="dxa"/>
            </w:tcMar>
          </w:tcPr>
          <w:p w:rsidR="00801DB4" w:rsidRPr="008126EB" w:rsidRDefault="00801DB4" w:rsidP="000D1D5F">
            <w:pPr>
              <w:spacing w:after="60"/>
              <w:contextualSpacing/>
              <w:rPr>
                <w:rFonts w:cs="Arial"/>
                <w:color w:val="000000"/>
                <w:sz w:val="20"/>
                <w:szCs w:val="20"/>
              </w:rPr>
            </w:pPr>
          </w:p>
        </w:tc>
        <w:tc>
          <w:tcPr>
            <w:tcW w:w="962" w:type="dxa"/>
            <w:tcBorders>
              <w:left w:val="nil"/>
              <w:right w:val="nil"/>
            </w:tcBorders>
            <w:tcMar>
              <w:left w:w="108" w:type="dxa"/>
              <w:right w:w="108" w:type="dxa"/>
            </w:tcMar>
          </w:tcPr>
          <w:p w:rsidR="00801DB4" w:rsidRPr="008126EB" w:rsidRDefault="00801DB4" w:rsidP="000D1D5F">
            <w:pPr>
              <w:spacing w:after="60"/>
              <w:contextualSpacing/>
              <w:jc w:val="right"/>
              <w:rPr>
                <w:rFonts w:cs="Arial"/>
                <w:color w:val="000000"/>
                <w:sz w:val="20"/>
                <w:szCs w:val="20"/>
              </w:rPr>
            </w:pPr>
            <w:r w:rsidRPr="008126EB">
              <w:rPr>
                <w:rFonts w:cs="Arial"/>
                <w:color w:val="000000"/>
                <w:sz w:val="20"/>
                <w:szCs w:val="20"/>
              </w:rPr>
              <w:t>1.00</w:t>
            </w:r>
          </w:p>
        </w:tc>
        <w:tc>
          <w:tcPr>
            <w:tcW w:w="1919" w:type="dxa"/>
            <w:tcBorders>
              <w:left w:val="nil"/>
              <w:right w:val="nil"/>
            </w:tcBorders>
            <w:tcMar>
              <w:left w:w="108" w:type="dxa"/>
              <w:right w:w="108" w:type="dxa"/>
            </w:tcMar>
          </w:tcPr>
          <w:p w:rsidR="00801DB4" w:rsidRPr="00801DB4" w:rsidRDefault="00801DB4" w:rsidP="000D1D5F">
            <w:pPr>
              <w:rPr>
                <w:rFonts w:cs="Arial"/>
                <w:color w:val="000000"/>
                <w:sz w:val="20"/>
                <w:szCs w:val="20"/>
              </w:rPr>
            </w:pPr>
          </w:p>
        </w:tc>
        <w:tc>
          <w:tcPr>
            <w:tcW w:w="1073" w:type="dxa"/>
            <w:tcBorders>
              <w:left w:val="nil"/>
              <w:right w:val="nil"/>
            </w:tcBorders>
          </w:tcPr>
          <w:p w:rsidR="00801DB4" w:rsidRPr="00801DB4" w:rsidRDefault="00801DB4" w:rsidP="002A627A">
            <w:pPr>
              <w:spacing w:after="60"/>
              <w:contextualSpacing/>
              <w:jc w:val="right"/>
              <w:rPr>
                <w:rFonts w:eastAsia="Calibri" w:cs="Arial"/>
                <w:color w:val="000000"/>
                <w:sz w:val="20"/>
                <w:szCs w:val="20"/>
              </w:rPr>
            </w:pPr>
            <w:r w:rsidRPr="00801DB4">
              <w:rPr>
                <w:rFonts w:eastAsia="Calibri" w:cs="Arial"/>
                <w:color w:val="000000"/>
                <w:sz w:val="20"/>
                <w:szCs w:val="20"/>
              </w:rPr>
              <w:t>1.00</w:t>
            </w:r>
          </w:p>
        </w:tc>
        <w:tc>
          <w:tcPr>
            <w:tcW w:w="1780" w:type="dxa"/>
            <w:tcBorders>
              <w:left w:val="nil"/>
              <w:right w:val="nil"/>
            </w:tcBorders>
          </w:tcPr>
          <w:p w:rsidR="00801DB4" w:rsidRPr="00801DB4" w:rsidRDefault="00801DB4" w:rsidP="002A627A">
            <w:pPr>
              <w:spacing w:after="60"/>
              <w:contextualSpacing/>
              <w:rPr>
                <w:rFonts w:eastAsia="Calibri" w:cs="Arial"/>
                <w:color w:val="000000"/>
                <w:sz w:val="20"/>
                <w:szCs w:val="20"/>
              </w:rPr>
            </w:pPr>
          </w:p>
        </w:tc>
      </w:tr>
      <w:tr w:rsidR="00801DB4" w:rsidRPr="00801DB4" w:rsidTr="00801DB4">
        <w:tc>
          <w:tcPr>
            <w:tcW w:w="1807" w:type="dxa"/>
            <w:tcBorders>
              <w:top w:val="nil"/>
              <w:left w:val="nil"/>
              <w:bottom w:val="nil"/>
              <w:right w:val="nil"/>
            </w:tcBorders>
            <w:shd w:val="clear" w:color="auto" w:fill="auto"/>
            <w:noWrap/>
            <w:tcMar>
              <w:left w:w="108" w:type="dxa"/>
              <w:right w:w="108" w:type="dxa"/>
            </w:tcMar>
          </w:tcPr>
          <w:p w:rsidR="00801DB4" w:rsidRPr="008126EB" w:rsidRDefault="00801DB4" w:rsidP="000D1D5F">
            <w:pPr>
              <w:spacing w:after="60"/>
              <w:rPr>
                <w:rFonts w:cs="Arial"/>
                <w:sz w:val="20"/>
                <w:szCs w:val="20"/>
              </w:rPr>
            </w:pPr>
            <w:r w:rsidRPr="008126EB">
              <w:rPr>
                <w:rFonts w:cs="Arial"/>
                <w:sz w:val="20"/>
                <w:szCs w:val="20"/>
              </w:rPr>
              <w:t>2</w:t>
            </w:r>
          </w:p>
        </w:tc>
        <w:tc>
          <w:tcPr>
            <w:tcW w:w="729" w:type="dxa"/>
            <w:tcBorders>
              <w:top w:val="nil"/>
              <w:left w:val="nil"/>
              <w:bottom w:val="nil"/>
              <w:right w:val="nil"/>
            </w:tcBorders>
          </w:tcPr>
          <w:p w:rsidR="00801DB4" w:rsidRPr="00F20C6E" w:rsidRDefault="00801DB4" w:rsidP="000D1D5F">
            <w:pPr>
              <w:jc w:val="right"/>
              <w:rPr>
                <w:rFonts w:cs="Arial"/>
                <w:color w:val="000000"/>
                <w:sz w:val="20"/>
                <w:szCs w:val="20"/>
              </w:rPr>
            </w:pPr>
            <w:r w:rsidRPr="00F20C6E">
              <w:rPr>
                <w:rFonts w:cs="Arial"/>
                <w:color w:val="000000"/>
                <w:sz w:val="20"/>
                <w:szCs w:val="20"/>
              </w:rPr>
              <w:t>316</w:t>
            </w:r>
          </w:p>
        </w:tc>
        <w:tc>
          <w:tcPr>
            <w:tcW w:w="843" w:type="dxa"/>
            <w:tcBorders>
              <w:top w:val="nil"/>
              <w:left w:val="nil"/>
              <w:bottom w:val="nil"/>
              <w:right w:val="nil"/>
            </w:tcBorders>
          </w:tcPr>
          <w:p w:rsidR="00801DB4" w:rsidRPr="00F20C6E" w:rsidRDefault="00801DB4" w:rsidP="000D1D5F">
            <w:pPr>
              <w:jc w:val="right"/>
              <w:rPr>
                <w:rFonts w:cs="Arial"/>
                <w:color w:val="000000"/>
                <w:sz w:val="20"/>
                <w:szCs w:val="20"/>
              </w:rPr>
            </w:pPr>
            <w:r>
              <w:rPr>
                <w:rFonts w:cs="Arial"/>
                <w:color w:val="000000"/>
                <w:sz w:val="20"/>
                <w:szCs w:val="20"/>
              </w:rPr>
              <w:t>57</w:t>
            </w:r>
          </w:p>
        </w:tc>
        <w:tc>
          <w:tcPr>
            <w:tcW w:w="1134" w:type="dxa"/>
            <w:tcBorders>
              <w:top w:val="nil"/>
              <w:left w:val="nil"/>
              <w:bottom w:val="nil"/>
              <w:right w:val="nil"/>
            </w:tcBorders>
            <w:shd w:val="clear" w:color="auto" w:fill="auto"/>
            <w:noWrap/>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1.17</w:t>
            </w:r>
          </w:p>
        </w:tc>
        <w:tc>
          <w:tcPr>
            <w:tcW w:w="1262" w:type="dxa"/>
            <w:tcBorders>
              <w:top w:val="nil"/>
              <w:left w:val="nil"/>
              <w:bottom w:val="nil"/>
              <w:right w:val="nil"/>
            </w:tcBorders>
            <w:tcMar>
              <w:left w:w="108" w:type="dxa"/>
              <w:right w:w="108" w:type="dxa"/>
            </w:tcMar>
          </w:tcPr>
          <w:p w:rsidR="00801DB4" w:rsidRPr="008126EB" w:rsidRDefault="00801DB4" w:rsidP="000D1D5F">
            <w:pPr>
              <w:rPr>
                <w:rFonts w:cs="Arial"/>
                <w:color w:val="000000"/>
                <w:sz w:val="20"/>
                <w:szCs w:val="20"/>
              </w:rPr>
            </w:pPr>
            <w:r w:rsidRPr="008126EB">
              <w:rPr>
                <w:rFonts w:cs="Arial"/>
                <w:color w:val="000000"/>
                <w:sz w:val="20"/>
                <w:szCs w:val="20"/>
              </w:rPr>
              <w:t>(0.78,1.76)</w:t>
            </w:r>
          </w:p>
        </w:tc>
        <w:tc>
          <w:tcPr>
            <w:tcW w:w="1096" w:type="dxa"/>
            <w:tcBorders>
              <w:left w:val="nil"/>
              <w:bottom w:val="nil"/>
              <w:right w:val="nil"/>
            </w:tcBorders>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1.07</w:t>
            </w:r>
          </w:p>
        </w:tc>
        <w:tc>
          <w:tcPr>
            <w:tcW w:w="1381" w:type="dxa"/>
            <w:tcBorders>
              <w:left w:val="nil"/>
              <w:bottom w:val="nil"/>
              <w:right w:val="nil"/>
            </w:tcBorders>
            <w:tcMar>
              <w:left w:w="108" w:type="dxa"/>
              <w:right w:w="108" w:type="dxa"/>
            </w:tcMar>
          </w:tcPr>
          <w:p w:rsidR="00801DB4" w:rsidRPr="008126EB" w:rsidRDefault="00801DB4" w:rsidP="000D1D5F">
            <w:pPr>
              <w:rPr>
                <w:rFonts w:cs="Arial"/>
                <w:color w:val="000000"/>
                <w:sz w:val="20"/>
                <w:szCs w:val="20"/>
              </w:rPr>
            </w:pPr>
            <w:r w:rsidRPr="008126EB">
              <w:rPr>
                <w:rFonts w:cs="Arial"/>
                <w:color w:val="000000"/>
                <w:sz w:val="20"/>
                <w:szCs w:val="20"/>
              </w:rPr>
              <w:t>(0.70,1.63)</w:t>
            </w:r>
          </w:p>
        </w:tc>
        <w:tc>
          <w:tcPr>
            <w:tcW w:w="962" w:type="dxa"/>
            <w:tcBorders>
              <w:left w:val="nil"/>
              <w:bottom w:val="nil"/>
              <w:right w:val="nil"/>
            </w:tcBorders>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1.15</w:t>
            </w:r>
          </w:p>
        </w:tc>
        <w:tc>
          <w:tcPr>
            <w:tcW w:w="1919" w:type="dxa"/>
            <w:tcBorders>
              <w:left w:val="nil"/>
              <w:bottom w:val="nil"/>
              <w:right w:val="nil"/>
            </w:tcBorders>
            <w:tcMar>
              <w:left w:w="108" w:type="dxa"/>
              <w:right w:w="108" w:type="dxa"/>
            </w:tcMar>
          </w:tcPr>
          <w:p w:rsidR="00801DB4" w:rsidRPr="00801DB4" w:rsidRDefault="00801DB4" w:rsidP="000D1D5F">
            <w:pPr>
              <w:rPr>
                <w:rFonts w:cs="Arial"/>
                <w:color w:val="000000"/>
                <w:sz w:val="20"/>
                <w:szCs w:val="20"/>
              </w:rPr>
            </w:pPr>
            <w:r w:rsidRPr="00801DB4">
              <w:rPr>
                <w:rFonts w:cs="Arial"/>
                <w:color w:val="000000"/>
                <w:sz w:val="20"/>
                <w:szCs w:val="20"/>
              </w:rPr>
              <w:t>(0.68,1.94)</w:t>
            </w:r>
          </w:p>
        </w:tc>
        <w:tc>
          <w:tcPr>
            <w:tcW w:w="1073" w:type="dxa"/>
            <w:tcBorders>
              <w:left w:val="nil"/>
              <w:bottom w:val="nil"/>
              <w:right w:val="nil"/>
            </w:tcBorders>
          </w:tcPr>
          <w:p w:rsidR="00801DB4" w:rsidRPr="00801DB4" w:rsidRDefault="00801DB4" w:rsidP="002A627A">
            <w:pPr>
              <w:jc w:val="right"/>
              <w:rPr>
                <w:rFonts w:eastAsia="Calibri" w:cs="Arial"/>
                <w:color w:val="000000"/>
                <w:sz w:val="20"/>
                <w:szCs w:val="20"/>
              </w:rPr>
            </w:pPr>
            <w:r w:rsidRPr="00801DB4">
              <w:rPr>
                <w:rFonts w:cs="Arial"/>
                <w:color w:val="000000"/>
                <w:sz w:val="20"/>
                <w:szCs w:val="20"/>
              </w:rPr>
              <w:t>1.08</w:t>
            </w:r>
          </w:p>
        </w:tc>
        <w:tc>
          <w:tcPr>
            <w:tcW w:w="1780" w:type="dxa"/>
            <w:tcBorders>
              <w:left w:val="nil"/>
              <w:bottom w:val="nil"/>
              <w:right w:val="nil"/>
            </w:tcBorders>
          </w:tcPr>
          <w:p w:rsidR="00801DB4" w:rsidRPr="00801DB4" w:rsidRDefault="00801DB4" w:rsidP="002A627A">
            <w:pPr>
              <w:rPr>
                <w:rFonts w:eastAsia="Calibri" w:cs="Arial"/>
                <w:color w:val="000000"/>
                <w:sz w:val="20"/>
                <w:szCs w:val="20"/>
              </w:rPr>
            </w:pPr>
            <w:r w:rsidRPr="00801DB4">
              <w:rPr>
                <w:rFonts w:cs="Arial"/>
                <w:color w:val="000000"/>
                <w:sz w:val="20"/>
                <w:szCs w:val="20"/>
              </w:rPr>
              <w:t>(0.70,1.66)</w:t>
            </w:r>
          </w:p>
        </w:tc>
      </w:tr>
      <w:tr w:rsidR="00801DB4" w:rsidRPr="00801DB4" w:rsidTr="00801DB4">
        <w:tc>
          <w:tcPr>
            <w:tcW w:w="1807" w:type="dxa"/>
            <w:tcBorders>
              <w:top w:val="nil"/>
              <w:left w:val="nil"/>
              <w:bottom w:val="nil"/>
              <w:right w:val="nil"/>
            </w:tcBorders>
            <w:shd w:val="clear" w:color="auto" w:fill="auto"/>
            <w:noWrap/>
            <w:tcMar>
              <w:left w:w="108" w:type="dxa"/>
              <w:right w:w="108" w:type="dxa"/>
            </w:tcMar>
          </w:tcPr>
          <w:p w:rsidR="00801DB4" w:rsidRPr="008126EB" w:rsidRDefault="00801DB4" w:rsidP="000D1D5F">
            <w:pPr>
              <w:spacing w:after="60"/>
              <w:rPr>
                <w:rFonts w:cs="Arial"/>
                <w:sz w:val="20"/>
                <w:szCs w:val="20"/>
              </w:rPr>
            </w:pPr>
            <w:r w:rsidRPr="008126EB">
              <w:rPr>
                <w:rFonts w:cs="Arial"/>
                <w:sz w:val="20"/>
                <w:szCs w:val="20"/>
              </w:rPr>
              <w:t>3</w:t>
            </w:r>
          </w:p>
        </w:tc>
        <w:tc>
          <w:tcPr>
            <w:tcW w:w="729" w:type="dxa"/>
            <w:tcBorders>
              <w:top w:val="nil"/>
              <w:left w:val="nil"/>
              <w:bottom w:val="nil"/>
              <w:right w:val="nil"/>
            </w:tcBorders>
          </w:tcPr>
          <w:p w:rsidR="00801DB4" w:rsidRPr="00F20C6E" w:rsidRDefault="00801DB4" w:rsidP="000D1D5F">
            <w:pPr>
              <w:jc w:val="right"/>
              <w:rPr>
                <w:rFonts w:cs="Arial"/>
                <w:bCs/>
                <w:color w:val="000000"/>
                <w:sz w:val="20"/>
                <w:szCs w:val="20"/>
              </w:rPr>
            </w:pPr>
            <w:r w:rsidRPr="00F20C6E">
              <w:rPr>
                <w:rFonts w:cs="Arial"/>
                <w:bCs/>
                <w:color w:val="000000"/>
                <w:sz w:val="20"/>
                <w:szCs w:val="20"/>
              </w:rPr>
              <w:t>274</w:t>
            </w:r>
          </w:p>
        </w:tc>
        <w:tc>
          <w:tcPr>
            <w:tcW w:w="843" w:type="dxa"/>
            <w:tcBorders>
              <w:top w:val="nil"/>
              <w:left w:val="nil"/>
              <w:bottom w:val="nil"/>
              <w:right w:val="nil"/>
            </w:tcBorders>
          </w:tcPr>
          <w:p w:rsidR="00801DB4" w:rsidRPr="00F20C6E" w:rsidRDefault="00801DB4" w:rsidP="000D1D5F">
            <w:pPr>
              <w:jc w:val="right"/>
              <w:rPr>
                <w:rFonts w:cs="Arial"/>
                <w:bCs/>
                <w:color w:val="000000"/>
                <w:sz w:val="20"/>
                <w:szCs w:val="20"/>
              </w:rPr>
            </w:pPr>
            <w:r>
              <w:rPr>
                <w:rFonts w:cs="Arial"/>
                <w:bCs/>
                <w:color w:val="000000"/>
                <w:sz w:val="20"/>
                <w:szCs w:val="20"/>
              </w:rPr>
              <w:t>68</w:t>
            </w:r>
          </w:p>
        </w:tc>
        <w:tc>
          <w:tcPr>
            <w:tcW w:w="1134" w:type="dxa"/>
            <w:tcBorders>
              <w:top w:val="nil"/>
              <w:left w:val="nil"/>
              <w:bottom w:val="nil"/>
              <w:right w:val="nil"/>
            </w:tcBorders>
            <w:shd w:val="clear" w:color="auto" w:fill="auto"/>
            <w:noWrap/>
            <w:tcMar>
              <w:left w:w="108" w:type="dxa"/>
              <w:right w:w="108" w:type="dxa"/>
            </w:tcMar>
          </w:tcPr>
          <w:p w:rsidR="00801DB4" w:rsidRPr="008126EB" w:rsidRDefault="00801DB4" w:rsidP="000D1D5F">
            <w:pPr>
              <w:jc w:val="right"/>
              <w:rPr>
                <w:rFonts w:cs="Arial"/>
                <w:b/>
                <w:bCs/>
                <w:color w:val="000000"/>
                <w:sz w:val="20"/>
                <w:szCs w:val="20"/>
              </w:rPr>
            </w:pPr>
            <w:r w:rsidRPr="008126EB">
              <w:rPr>
                <w:rFonts w:cs="Arial"/>
                <w:b/>
                <w:bCs/>
                <w:color w:val="000000"/>
                <w:sz w:val="20"/>
                <w:szCs w:val="20"/>
              </w:rPr>
              <w:t>1.77</w:t>
            </w:r>
          </w:p>
        </w:tc>
        <w:tc>
          <w:tcPr>
            <w:tcW w:w="1262" w:type="dxa"/>
            <w:tcBorders>
              <w:top w:val="nil"/>
              <w:left w:val="nil"/>
              <w:bottom w:val="nil"/>
              <w:right w:val="nil"/>
            </w:tcBorders>
            <w:tcMar>
              <w:left w:w="108" w:type="dxa"/>
              <w:right w:w="108" w:type="dxa"/>
            </w:tcMar>
          </w:tcPr>
          <w:p w:rsidR="00801DB4" w:rsidRPr="008126EB" w:rsidRDefault="00801DB4" w:rsidP="000D1D5F">
            <w:pPr>
              <w:rPr>
                <w:rFonts w:cs="Arial"/>
                <w:b/>
                <w:bCs/>
                <w:color w:val="000000"/>
                <w:sz w:val="20"/>
                <w:szCs w:val="20"/>
              </w:rPr>
            </w:pPr>
            <w:r w:rsidRPr="008126EB">
              <w:rPr>
                <w:rFonts w:cs="Arial"/>
                <w:b/>
                <w:bCs/>
                <w:color w:val="000000"/>
                <w:sz w:val="20"/>
                <w:szCs w:val="20"/>
              </w:rPr>
              <w:t>(1.17,2.68)</w:t>
            </w:r>
          </w:p>
        </w:tc>
        <w:tc>
          <w:tcPr>
            <w:tcW w:w="1096" w:type="dxa"/>
            <w:tcBorders>
              <w:top w:val="nil"/>
              <w:left w:val="nil"/>
              <w:right w:val="nil"/>
            </w:tcBorders>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1.50</w:t>
            </w:r>
          </w:p>
        </w:tc>
        <w:tc>
          <w:tcPr>
            <w:tcW w:w="1381" w:type="dxa"/>
            <w:tcBorders>
              <w:top w:val="nil"/>
              <w:left w:val="nil"/>
              <w:right w:val="nil"/>
            </w:tcBorders>
            <w:tcMar>
              <w:left w:w="108" w:type="dxa"/>
              <w:right w:w="108" w:type="dxa"/>
            </w:tcMar>
          </w:tcPr>
          <w:p w:rsidR="00801DB4" w:rsidRPr="008126EB" w:rsidRDefault="00801DB4" w:rsidP="000D1D5F">
            <w:pPr>
              <w:rPr>
                <w:rFonts w:cs="Arial"/>
                <w:color w:val="000000"/>
                <w:sz w:val="20"/>
                <w:szCs w:val="20"/>
              </w:rPr>
            </w:pPr>
            <w:r w:rsidRPr="008126EB">
              <w:rPr>
                <w:rFonts w:cs="Arial"/>
                <w:color w:val="000000"/>
                <w:sz w:val="20"/>
                <w:szCs w:val="20"/>
              </w:rPr>
              <w:t>(0.98,2.30)</w:t>
            </w:r>
          </w:p>
        </w:tc>
        <w:tc>
          <w:tcPr>
            <w:tcW w:w="962" w:type="dxa"/>
            <w:tcBorders>
              <w:top w:val="nil"/>
              <w:left w:val="nil"/>
              <w:right w:val="nil"/>
            </w:tcBorders>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1.47</w:t>
            </w:r>
          </w:p>
        </w:tc>
        <w:tc>
          <w:tcPr>
            <w:tcW w:w="1919" w:type="dxa"/>
            <w:tcBorders>
              <w:top w:val="nil"/>
              <w:left w:val="nil"/>
              <w:right w:val="nil"/>
            </w:tcBorders>
            <w:tcMar>
              <w:left w:w="108" w:type="dxa"/>
              <w:right w:w="108" w:type="dxa"/>
            </w:tcMar>
          </w:tcPr>
          <w:p w:rsidR="00801DB4" w:rsidRPr="00801DB4" w:rsidRDefault="00801DB4" w:rsidP="000D1D5F">
            <w:pPr>
              <w:rPr>
                <w:rFonts w:cs="Arial"/>
                <w:color w:val="000000"/>
                <w:sz w:val="20"/>
                <w:szCs w:val="20"/>
              </w:rPr>
            </w:pPr>
            <w:r w:rsidRPr="00801DB4">
              <w:rPr>
                <w:rFonts w:cs="Arial"/>
                <w:color w:val="000000"/>
                <w:sz w:val="20"/>
                <w:szCs w:val="20"/>
              </w:rPr>
              <w:t>(0.86,2.51)</w:t>
            </w:r>
          </w:p>
        </w:tc>
        <w:tc>
          <w:tcPr>
            <w:tcW w:w="1073" w:type="dxa"/>
            <w:tcBorders>
              <w:top w:val="nil"/>
              <w:left w:val="nil"/>
              <w:right w:val="nil"/>
            </w:tcBorders>
          </w:tcPr>
          <w:p w:rsidR="00801DB4" w:rsidRPr="00801DB4" w:rsidRDefault="00801DB4" w:rsidP="002A627A">
            <w:pPr>
              <w:jc w:val="right"/>
              <w:rPr>
                <w:rFonts w:eastAsia="Calibri" w:cs="Arial"/>
                <w:color w:val="000000"/>
                <w:sz w:val="20"/>
                <w:szCs w:val="20"/>
              </w:rPr>
            </w:pPr>
            <w:r w:rsidRPr="00801DB4">
              <w:rPr>
                <w:rFonts w:cs="Arial"/>
                <w:color w:val="000000"/>
                <w:sz w:val="20"/>
                <w:szCs w:val="20"/>
              </w:rPr>
              <w:t>1.53</w:t>
            </w:r>
          </w:p>
        </w:tc>
        <w:tc>
          <w:tcPr>
            <w:tcW w:w="1780" w:type="dxa"/>
            <w:tcBorders>
              <w:top w:val="nil"/>
              <w:left w:val="nil"/>
              <w:right w:val="nil"/>
            </w:tcBorders>
          </w:tcPr>
          <w:p w:rsidR="00801DB4" w:rsidRPr="00801DB4" w:rsidRDefault="00801DB4" w:rsidP="002A627A">
            <w:pPr>
              <w:rPr>
                <w:rFonts w:eastAsia="Calibri" w:cs="Arial"/>
                <w:color w:val="000000"/>
                <w:sz w:val="20"/>
                <w:szCs w:val="20"/>
              </w:rPr>
            </w:pPr>
            <w:r w:rsidRPr="00801DB4">
              <w:rPr>
                <w:rFonts w:cs="Arial"/>
                <w:color w:val="000000"/>
                <w:sz w:val="20"/>
                <w:szCs w:val="20"/>
              </w:rPr>
              <w:t>(0.99,2.37)</w:t>
            </w:r>
          </w:p>
        </w:tc>
      </w:tr>
      <w:tr w:rsidR="00801DB4" w:rsidRPr="00801DB4" w:rsidTr="00801DB4">
        <w:tc>
          <w:tcPr>
            <w:tcW w:w="1807" w:type="dxa"/>
            <w:tcBorders>
              <w:top w:val="nil"/>
              <w:left w:val="nil"/>
              <w:right w:val="nil"/>
            </w:tcBorders>
            <w:shd w:val="clear" w:color="auto" w:fill="auto"/>
            <w:noWrap/>
            <w:tcMar>
              <w:left w:w="108" w:type="dxa"/>
              <w:right w:w="108" w:type="dxa"/>
            </w:tcMar>
          </w:tcPr>
          <w:p w:rsidR="00801DB4" w:rsidRPr="008126EB" w:rsidRDefault="00801DB4" w:rsidP="000D1D5F">
            <w:pPr>
              <w:spacing w:after="60"/>
              <w:rPr>
                <w:rFonts w:cs="Arial"/>
                <w:sz w:val="20"/>
                <w:szCs w:val="20"/>
              </w:rPr>
            </w:pPr>
            <w:r w:rsidRPr="008126EB">
              <w:rPr>
                <w:rFonts w:cs="Arial"/>
                <w:sz w:val="20"/>
                <w:szCs w:val="20"/>
              </w:rPr>
              <w:t>4</w:t>
            </w:r>
          </w:p>
        </w:tc>
        <w:tc>
          <w:tcPr>
            <w:tcW w:w="729" w:type="dxa"/>
            <w:tcBorders>
              <w:top w:val="nil"/>
              <w:left w:val="nil"/>
              <w:right w:val="nil"/>
            </w:tcBorders>
          </w:tcPr>
          <w:p w:rsidR="00801DB4" w:rsidRPr="00F20C6E" w:rsidRDefault="00801DB4" w:rsidP="000D1D5F">
            <w:pPr>
              <w:jc w:val="right"/>
              <w:rPr>
                <w:rFonts w:cs="Arial"/>
                <w:bCs/>
                <w:color w:val="000000"/>
                <w:sz w:val="20"/>
                <w:szCs w:val="20"/>
              </w:rPr>
            </w:pPr>
            <w:r w:rsidRPr="00F20C6E">
              <w:rPr>
                <w:rFonts w:cs="Arial"/>
                <w:bCs/>
                <w:color w:val="000000"/>
                <w:sz w:val="20"/>
                <w:szCs w:val="20"/>
              </w:rPr>
              <w:t>237</w:t>
            </w:r>
          </w:p>
        </w:tc>
        <w:tc>
          <w:tcPr>
            <w:tcW w:w="843" w:type="dxa"/>
            <w:tcBorders>
              <w:top w:val="nil"/>
              <w:left w:val="nil"/>
              <w:right w:val="nil"/>
            </w:tcBorders>
          </w:tcPr>
          <w:p w:rsidR="00801DB4" w:rsidRPr="00F20C6E" w:rsidRDefault="00801DB4" w:rsidP="000D1D5F">
            <w:pPr>
              <w:jc w:val="right"/>
              <w:rPr>
                <w:rFonts w:cs="Arial"/>
                <w:bCs/>
                <w:color w:val="000000"/>
                <w:sz w:val="20"/>
                <w:szCs w:val="20"/>
              </w:rPr>
            </w:pPr>
            <w:r>
              <w:rPr>
                <w:rFonts w:cs="Arial"/>
                <w:bCs/>
                <w:color w:val="000000"/>
                <w:sz w:val="20"/>
                <w:szCs w:val="20"/>
              </w:rPr>
              <w:t>82</w:t>
            </w:r>
          </w:p>
        </w:tc>
        <w:tc>
          <w:tcPr>
            <w:tcW w:w="1134" w:type="dxa"/>
            <w:tcBorders>
              <w:top w:val="nil"/>
              <w:left w:val="nil"/>
              <w:right w:val="nil"/>
            </w:tcBorders>
            <w:shd w:val="clear" w:color="auto" w:fill="auto"/>
            <w:noWrap/>
            <w:tcMar>
              <w:left w:w="108" w:type="dxa"/>
              <w:right w:w="108" w:type="dxa"/>
            </w:tcMar>
          </w:tcPr>
          <w:p w:rsidR="00801DB4" w:rsidRPr="008126EB" w:rsidRDefault="00801DB4" w:rsidP="000D1D5F">
            <w:pPr>
              <w:jc w:val="right"/>
              <w:rPr>
                <w:rFonts w:cs="Arial"/>
                <w:b/>
                <w:bCs/>
                <w:color w:val="000000"/>
                <w:sz w:val="20"/>
                <w:szCs w:val="20"/>
              </w:rPr>
            </w:pPr>
            <w:r w:rsidRPr="008126EB">
              <w:rPr>
                <w:rFonts w:cs="Arial"/>
                <w:b/>
                <w:bCs/>
                <w:color w:val="000000"/>
                <w:sz w:val="20"/>
                <w:szCs w:val="20"/>
              </w:rPr>
              <w:t>3.28</w:t>
            </w:r>
          </w:p>
        </w:tc>
        <w:tc>
          <w:tcPr>
            <w:tcW w:w="1262" w:type="dxa"/>
            <w:tcBorders>
              <w:top w:val="nil"/>
              <w:left w:val="nil"/>
              <w:right w:val="nil"/>
            </w:tcBorders>
            <w:tcMar>
              <w:left w:w="108" w:type="dxa"/>
              <w:right w:w="108" w:type="dxa"/>
            </w:tcMar>
          </w:tcPr>
          <w:p w:rsidR="00801DB4" w:rsidRPr="008126EB" w:rsidRDefault="00801DB4" w:rsidP="000D1D5F">
            <w:pPr>
              <w:rPr>
                <w:rFonts w:cs="Arial"/>
                <w:b/>
                <w:bCs/>
                <w:color w:val="000000"/>
                <w:sz w:val="20"/>
                <w:szCs w:val="20"/>
              </w:rPr>
            </w:pPr>
            <w:r w:rsidRPr="008126EB">
              <w:rPr>
                <w:rFonts w:cs="Arial"/>
                <w:b/>
                <w:bCs/>
                <w:color w:val="000000"/>
                <w:sz w:val="20"/>
                <w:szCs w:val="20"/>
              </w:rPr>
              <w:t>(2.05,5.24)</w:t>
            </w:r>
          </w:p>
        </w:tc>
        <w:tc>
          <w:tcPr>
            <w:tcW w:w="1096" w:type="dxa"/>
            <w:tcBorders>
              <w:top w:val="nil"/>
              <w:left w:val="nil"/>
              <w:right w:val="nil"/>
            </w:tcBorders>
            <w:tcMar>
              <w:left w:w="108" w:type="dxa"/>
              <w:right w:w="108" w:type="dxa"/>
            </w:tcMar>
          </w:tcPr>
          <w:p w:rsidR="00801DB4" w:rsidRPr="008126EB" w:rsidRDefault="00801DB4" w:rsidP="000D1D5F">
            <w:pPr>
              <w:jc w:val="right"/>
              <w:rPr>
                <w:rFonts w:cs="Arial"/>
                <w:b/>
                <w:bCs/>
                <w:color w:val="000000"/>
                <w:sz w:val="20"/>
                <w:szCs w:val="20"/>
              </w:rPr>
            </w:pPr>
            <w:r w:rsidRPr="008126EB">
              <w:rPr>
                <w:rFonts w:cs="Arial"/>
                <w:b/>
                <w:bCs/>
                <w:color w:val="000000"/>
                <w:sz w:val="20"/>
                <w:szCs w:val="20"/>
              </w:rPr>
              <w:t>2.76</w:t>
            </w:r>
          </w:p>
        </w:tc>
        <w:tc>
          <w:tcPr>
            <w:tcW w:w="1381" w:type="dxa"/>
            <w:tcBorders>
              <w:top w:val="nil"/>
              <w:left w:val="nil"/>
              <w:right w:val="nil"/>
            </w:tcBorders>
            <w:tcMar>
              <w:left w:w="108" w:type="dxa"/>
              <w:right w:w="108" w:type="dxa"/>
            </w:tcMar>
          </w:tcPr>
          <w:p w:rsidR="00801DB4" w:rsidRPr="008126EB" w:rsidRDefault="00801DB4" w:rsidP="000D1D5F">
            <w:pPr>
              <w:rPr>
                <w:rFonts w:cs="Arial"/>
                <w:b/>
                <w:bCs/>
                <w:color w:val="000000"/>
                <w:sz w:val="20"/>
                <w:szCs w:val="20"/>
              </w:rPr>
            </w:pPr>
            <w:r w:rsidRPr="008126EB">
              <w:rPr>
                <w:rFonts w:cs="Arial"/>
                <w:b/>
                <w:bCs/>
                <w:color w:val="000000"/>
                <w:sz w:val="20"/>
                <w:szCs w:val="20"/>
              </w:rPr>
              <w:t>(1.70,4.48)</w:t>
            </w:r>
          </w:p>
        </w:tc>
        <w:tc>
          <w:tcPr>
            <w:tcW w:w="962" w:type="dxa"/>
            <w:tcBorders>
              <w:top w:val="nil"/>
              <w:left w:val="nil"/>
              <w:right w:val="nil"/>
            </w:tcBorders>
            <w:tcMar>
              <w:left w:w="108" w:type="dxa"/>
              <w:right w:w="108" w:type="dxa"/>
            </w:tcMar>
          </w:tcPr>
          <w:p w:rsidR="00801DB4" w:rsidRPr="008126EB" w:rsidRDefault="00801DB4" w:rsidP="000D1D5F">
            <w:pPr>
              <w:jc w:val="right"/>
              <w:rPr>
                <w:rFonts w:cs="Arial"/>
                <w:b/>
                <w:bCs/>
                <w:color w:val="000000"/>
                <w:sz w:val="20"/>
                <w:szCs w:val="20"/>
              </w:rPr>
            </w:pPr>
            <w:r w:rsidRPr="008126EB">
              <w:rPr>
                <w:rFonts w:cs="Arial"/>
                <w:b/>
                <w:bCs/>
                <w:color w:val="000000"/>
                <w:sz w:val="20"/>
                <w:szCs w:val="20"/>
              </w:rPr>
              <w:t>3.22</w:t>
            </w:r>
          </w:p>
        </w:tc>
        <w:tc>
          <w:tcPr>
            <w:tcW w:w="1919" w:type="dxa"/>
            <w:tcBorders>
              <w:top w:val="nil"/>
              <w:left w:val="nil"/>
              <w:right w:val="nil"/>
            </w:tcBorders>
            <w:tcMar>
              <w:left w:w="108" w:type="dxa"/>
              <w:right w:w="108" w:type="dxa"/>
            </w:tcMar>
          </w:tcPr>
          <w:p w:rsidR="00801DB4" w:rsidRPr="00801DB4" w:rsidRDefault="00801DB4" w:rsidP="000D1D5F">
            <w:pPr>
              <w:rPr>
                <w:rFonts w:cs="Arial"/>
                <w:b/>
                <w:bCs/>
                <w:color w:val="000000"/>
                <w:sz w:val="20"/>
                <w:szCs w:val="20"/>
              </w:rPr>
            </w:pPr>
            <w:r w:rsidRPr="00801DB4">
              <w:rPr>
                <w:rFonts w:cs="Arial"/>
                <w:b/>
                <w:bCs/>
                <w:color w:val="000000"/>
                <w:sz w:val="20"/>
                <w:szCs w:val="20"/>
              </w:rPr>
              <w:t>(1.77,5.86)</w:t>
            </w:r>
          </w:p>
        </w:tc>
        <w:tc>
          <w:tcPr>
            <w:tcW w:w="1073" w:type="dxa"/>
            <w:tcBorders>
              <w:top w:val="nil"/>
              <w:left w:val="nil"/>
              <w:right w:val="nil"/>
            </w:tcBorders>
          </w:tcPr>
          <w:p w:rsidR="00801DB4" w:rsidRPr="00801DB4" w:rsidRDefault="00801DB4" w:rsidP="002A627A">
            <w:pPr>
              <w:jc w:val="right"/>
              <w:rPr>
                <w:rFonts w:eastAsia="Calibri" w:cs="Arial"/>
                <w:b/>
                <w:bCs/>
                <w:color w:val="000000"/>
                <w:sz w:val="20"/>
                <w:szCs w:val="20"/>
              </w:rPr>
            </w:pPr>
            <w:r w:rsidRPr="00801DB4">
              <w:rPr>
                <w:rFonts w:cs="Arial"/>
                <w:b/>
                <w:bCs/>
                <w:color w:val="000000"/>
                <w:sz w:val="20"/>
                <w:szCs w:val="20"/>
              </w:rPr>
              <w:t>2.74</w:t>
            </w:r>
          </w:p>
        </w:tc>
        <w:tc>
          <w:tcPr>
            <w:tcW w:w="1780" w:type="dxa"/>
            <w:tcBorders>
              <w:top w:val="nil"/>
              <w:left w:val="nil"/>
              <w:right w:val="nil"/>
            </w:tcBorders>
          </w:tcPr>
          <w:p w:rsidR="00801DB4" w:rsidRPr="00801DB4" w:rsidRDefault="00801DB4" w:rsidP="002A627A">
            <w:pPr>
              <w:rPr>
                <w:rFonts w:eastAsia="Calibri" w:cs="Arial"/>
                <w:b/>
                <w:bCs/>
                <w:color w:val="000000"/>
                <w:sz w:val="20"/>
                <w:szCs w:val="20"/>
              </w:rPr>
            </w:pPr>
            <w:r w:rsidRPr="00801DB4">
              <w:rPr>
                <w:rFonts w:cs="Arial"/>
                <w:b/>
                <w:bCs/>
                <w:color w:val="000000"/>
                <w:sz w:val="20"/>
                <w:szCs w:val="20"/>
              </w:rPr>
              <w:t>(1.65,4.54)</w:t>
            </w:r>
          </w:p>
        </w:tc>
      </w:tr>
      <w:tr w:rsidR="00801DB4" w:rsidRPr="00801DB4" w:rsidTr="00801DB4">
        <w:tc>
          <w:tcPr>
            <w:tcW w:w="1807" w:type="dxa"/>
            <w:tcBorders>
              <w:top w:val="nil"/>
              <w:left w:val="nil"/>
              <w:right w:val="nil"/>
            </w:tcBorders>
            <w:shd w:val="clear" w:color="auto" w:fill="auto"/>
            <w:noWrap/>
            <w:tcMar>
              <w:left w:w="108" w:type="dxa"/>
              <w:right w:w="108" w:type="dxa"/>
            </w:tcMar>
          </w:tcPr>
          <w:p w:rsidR="00801DB4" w:rsidRPr="008126EB" w:rsidRDefault="00801DB4" w:rsidP="000D1D5F">
            <w:pPr>
              <w:spacing w:after="60"/>
              <w:rPr>
                <w:rFonts w:cs="Arial"/>
                <w:i/>
                <w:sz w:val="20"/>
                <w:szCs w:val="20"/>
              </w:rPr>
            </w:pPr>
          </w:p>
        </w:tc>
        <w:tc>
          <w:tcPr>
            <w:tcW w:w="729" w:type="dxa"/>
            <w:tcBorders>
              <w:top w:val="nil"/>
              <w:left w:val="nil"/>
              <w:right w:val="nil"/>
            </w:tcBorders>
          </w:tcPr>
          <w:p w:rsidR="00801DB4" w:rsidRPr="00F20C6E" w:rsidRDefault="00801DB4" w:rsidP="000D1D5F">
            <w:pPr>
              <w:spacing w:after="60"/>
              <w:contextualSpacing/>
              <w:jc w:val="right"/>
              <w:rPr>
                <w:rFonts w:cs="Arial"/>
                <w:color w:val="000000"/>
                <w:sz w:val="20"/>
                <w:szCs w:val="20"/>
              </w:rPr>
            </w:pPr>
          </w:p>
        </w:tc>
        <w:tc>
          <w:tcPr>
            <w:tcW w:w="843" w:type="dxa"/>
            <w:tcBorders>
              <w:top w:val="nil"/>
              <w:left w:val="nil"/>
              <w:right w:val="nil"/>
            </w:tcBorders>
          </w:tcPr>
          <w:p w:rsidR="00801DB4" w:rsidRPr="00F20C6E" w:rsidRDefault="00801DB4" w:rsidP="000D1D5F">
            <w:pPr>
              <w:spacing w:after="60"/>
              <w:contextualSpacing/>
              <w:jc w:val="right"/>
              <w:rPr>
                <w:rFonts w:cs="Arial"/>
                <w:color w:val="000000"/>
                <w:sz w:val="20"/>
                <w:szCs w:val="20"/>
              </w:rPr>
            </w:pPr>
          </w:p>
        </w:tc>
        <w:tc>
          <w:tcPr>
            <w:tcW w:w="1134" w:type="dxa"/>
            <w:tcBorders>
              <w:top w:val="nil"/>
              <w:left w:val="nil"/>
              <w:right w:val="nil"/>
            </w:tcBorders>
            <w:shd w:val="clear" w:color="auto" w:fill="auto"/>
            <w:noWrap/>
            <w:tcMar>
              <w:left w:w="108" w:type="dxa"/>
              <w:right w:w="108" w:type="dxa"/>
            </w:tcMar>
          </w:tcPr>
          <w:p w:rsidR="00801DB4" w:rsidRPr="008126EB" w:rsidRDefault="00801DB4" w:rsidP="000D1D5F">
            <w:pPr>
              <w:spacing w:after="60"/>
              <w:contextualSpacing/>
              <w:jc w:val="right"/>
              <w:rPr>
                <w:rFonts w:cs="Arial"/>
                <w:color w:val="000000"/>
                <w:sz w:val="20"/>
                <w:szCs w:val="20"/>
              </w:rPr>
            </w:pPr>
            <w:r w:rsidRPr="008126EB">
              <w:rPr>
                <w:rFonts w:cs="Arial"/>
                <w:color w:val="000000"/>
                <w:sz w:val="20"/>
                <w:szCs w:val="20"/>
              </w:rPr>
              <w:t>n=1209</w:t>
            </w:r>
          </w:p>
        </w:tc>
        <w:tc>
          <w:tcPr>
            <w:tcW w:w="1262" w:type="dxa"/>
            <w:tcBorders>
              <w:top w:val="nil"/>
              <w:left w:val="nil"/>
              <w:right w:val="nil"/>
            </w:tcBorders>
            <w:tcMar>
              <w:left w:w="108" w:type="dxa"/>
              <w:right w:w="108" w:type="dxa"/>
            </w:tcMar>
          </w:tcPr>
          <w:p w:rsidR="00801DB4" w:rsidRPr="008126EB" w:rsidRDefault="00801DB4" w:rsidP="000D1D5F">
            <w:pPr>
              <w:spacing w:after="60"/>
              <w:contextualSpacing/>
              <w:rPr>
                <w:rFonts w:cs="Arial"/>
                <w:color w:val="000000"/>
                <w:sz w:val="20"/>
                <w:szCs w:val="20"/>
              </w:rPr>
            </w:pPr>
            <w:r w:rsidRPr="008126EB">
              <w:rPr>
                <w:rFonts w:cs="Arial"/>
                <w:color w:val="000000"/>
                <w:sz w:val="20"/>
                <w:szCs w:val="20"/>
              </w:rPr>
              <w:t>p&lt;0.0001</w:t>
            </w:r>
          </w:p>
        </w:tc>
        <w:tc>
          <w:tcPr>
            <w:tcW w:w="1096" w:type="dxa"/>
            <w:tcBorders>
              <w:top w:val="nil"/>
              <w:left w:val="nil"/>
              <w:right w:val="nil"/>
            </w:tcBorders>
            <w:tcMar>
              <w:left w:w="108" w:type="dxa"/>
              <w:right w:w="108" w:type="dxa"/>
            </w:tcMar>
          </w:tcPr>
          <w:p w:rsidR="00801DB4" w:rsidRPr="008126EB" w:rsidRDefault="00801DB4" w:rsidP="000D1D5F">
            <w:pPr>
              <w:spacing w:after="60"/>
              <w:contextualSpacing/>
              <w:jc w:val="right"/>
              <w:rPr>
                <w:rFonts w:cs="Arial"/>
                <w:color w:val="000000"/>
                <w:sz w:val="20"/>
                <w:szCs w:val="20"/>
              </w:rPr>
            </w:pPr>
            <w:r w:rsidRPr="008126EB">
              <w:rPr>
                <w:rFonts w:cs="Arial"/>
                <w:color w:val="000000"/>
                <w:sz w:val="20"/>
                <w:szCs w:val="20"/>
              </w:rPr>
              <w:t>n=1183</w:t>
            </w:r>
          </w:p>
        </w:tc>
        <w:tc>
          <w:tcPr>
            <w:tcW w:w="1381" w:type="dxa"/>
            <w:tcBorders>
              <w:top w:val="nil"/>
              <w:left w:val="nil"/>
              <w:right w:val="nil"/>
            </w:tcBorders>
            <w:tcMar>
              <w:left w:w="108" w:type="dxa"/>
              <w:right w:w="108" w:type="dxa"/>
            </w:tcMar>
          </w:tcPr>
          <w:p w:rsidR="00801DB4" w:rsidRPr="008126EB" w:rsidRDefault="00801DB4" w:rsidP="000D1D5F">
            <w:pPr>
              <w:spacing w:after="60"/>
              <w:contextualSpacing/>
              <w:rPr>
                <w:rFonts w:cs="Arial"/>
                <w:color w:val="000000"/>
                <w:sz w:val="20"/>
                <w:szCs w:val="20"/>
              </w:rPr>
            </w:pPr>
            <w:r w:rsidRPr="008126EB">
              <w:rPr>
                <w:rFonts w:cs="Arial"/>
                <w:color w:val="000000"/>
                <w:sz w:val="20"/>
                <w:szCs w:val="20"/>
              </w:rPr>
              <w:t>p&lt;0.0001</w:t>
            </w:r>
          </w:p>
        </w:tc>
        <w:tc>
          <w:tcPr>
            <w:tcW w:w="962" w:type="dxa"/>
            <w:tcBorders>
              <w:top w:val="nil"/>
              <w:left w:val="nil"/>
              <w:right w:val="nil"/>
            </w:tcBorders>
            <w:tcMar>
              <w:left w:w="108" w:type="dxa"/>
              <w:right w:w="108" w:type="dxa"/>
            </w:tcMar>
          </w:tcPr>
          <w:p w:rsidR="00801DB4" w:rsidRPr="008126EB" w:rsidRDefault="00801DB4" w:rsidP="000D1D5F">
            <w:pPr>
              <w:spacing w:after="60"/>
              <w:contextualSpacing/>
              <w:jc w:val="right"/>
              <w:rPr>
                <w:rFonts w:cs="Arial"/>
                <w:color w:val="000000"/>
                <w:sz w:val="20"/>
                <w:szCs w:val="20"/>
              </w:rPr>
            </w:pPr>
            <w:r w:rsidRPr="008126EB">
              <w:rPr>
                <w:rFonts w:cs="Arial"/>
                <w:color w:val="000000"/>
                <w:sz w:val="20"/>
                <w:szCs w:val="20"/>
              </w:rPr>
              <w:t>n=920</w:t>
            </w:r>
          </w:p>
        </w:tc>
        <w:tc>
          <w:tcPr>
            <w:tcW w:w="1919" w:type="dxa"/>
            <w:tcBorders>
              <w:top w:val="nil"/>
              <w:left w:val="nil"/>
              <w:right w:val="nil"/>
            </w:tcBorders>
            <w:tcMar>
              <w:left w:w="108" w:type="dxa"/>
              <w:right w:w="108" w:type="dxa"/>
            </w:tcMar>
          </w:tcPr>
          <w:p w:rsidR="00801DB4" w:rsidRPr="00801DB4" w:rsidRDefault="00801DB4" w:rsidP="000D1D5F">
            <w:pPr>
              <w:spacing w:after="60"/>
              <w:contextualSpacing/>
              <w:rPr>
                <w:rFonts w:cs="Arial"/>
                <w:color w:val="000000"/>
                <w:sz w:val="20"/>
                <w:szCs w:val="20"/>
              </w:rPr>
            </w:pPr>
            <w:r w:rsidRPr="00801DB4">
              <w:rPr>
                <w:rFonts w:cs="Arial"/>
                <w:color w:val="000000"/>
                <w:sz w:val="20"/>
                <w:szCs w:val="20"/>
              </w:rPr>
              <w:t>p=&lt;0.0001</w:t>
            </w:r>
          </w:p>
        </w:tc>
        <w:tc>
          <w:tcPr>
            <w:tcW w:w="1073" w:type="dxa"/>
            <w:tcBorders>
              <w:top w:val="nil"/>
              <w:left w:val="nil"/>
              <w:right w:val="nil"/>
            </w:tcBorders>
          </w:tcPr>
          <w:p w:rsidR="00801DB4" w:rsidRPr="00801DB4" w:rsidRDefault="00801DB4" w:rsidP="002A627A">
            <w:pPr>
              <w:spacing w:after="60"/>
              <w:contextualSpacing/>
              <w:jc w:val="right"/>
              <w:rPr>
                <w:rFonts w:eastAsia="Calibri" w:cs="Arial"/>
                <w:color w:val="000000"/>
                <w:sz w:val="20"/>
                <w:szCs w:val="20"/>
              </w:rPr>
            </w:pPr>
            <w:r w:rsidRPr="00801DB4">
              <w:rPr>
                <w:rFonts w:eastAsia="Calibri" w:cs="Arial"/>
                <w:color w:val="000000"/>
                <w:sz w:val="20"/>
                <w:szCs w:val="20"/>
              </w:rPr>
              <w:t>n=1134</w:t>
            </w:r>
          </w:p>
        </w:tc>
        <w:tc>
          <w:tcPr>
            <w:tcW w:w="1780" w:type="dxa"/>
            <w:tcBorders>
              <w:top w:val="nil"/>
              <w:left w:val="nil"/>
              <w:right w:val="nil"/>
            </w:tcBorders>
          </w:tcPr>
          <w:p w:rsidR="00801DB4" w:rsidRPr="00801DB4" w:rsidRDefault="00801DB4" w:rsidP="002A627A">
            <w:pPr>
              <w:spacing w:after="60"/>
              <w:contextualSpacing/>
              <w:rPr>
                <w:rFonts w:eastAsia="Calibri" w:cs="Arial"/>
                <w:color w:val="000000"/>
                <w:sz w:val="20"/>
                <w:szCs w:val="20"/>
              </w:rPr>
            </w:pPr>
            <w:r w:rsidRPr="00801DB4">
              <w:rPr>
                <w:rFonts w:eastAsia="Calibri" w:cs="Arial"/>
                <w:color w:val="000000"/>
                <w:sz w:val="20"/>
                <w:szCs w:val="20"/>
              </w:rPr>
              <w:t>p&lt;0.0001</w:t>
            </w:r>
          </w:p>
        </w:tc>
      </w:tr>
      <w:tr w:rsidR="00801DB4" w:rsidRPr="00801DB4" w:rsidTr="00801DB4">
        <w:tc>
          <w:tcPr>
            <w:tcW w:w="1807" w:type="dxa"/>
            <w:tcBorders>
              <w:top w:val="nil"/>
              <w:left w:val="nil"/>
              <w:right w:val="nil"/>
            </w:tcBorders>
            <w:shd w:val="clear" w:color="auto" w:fill="auto"/>
            <w:noWrap/>
            <w:tcMar>
              <w:left w:w="108" w:type="dxa"/>
              <w:right w:w="108" w:type="dxa"/>
            </w:tcMar>
          </w:tcPr>
          <w:p w:rsidR="00801DB4" w:rsidRPr="008126EB" w:rsidRDefault="00801DB4" w:rsidP="000D1D5F">
            <w:pPr>
              <w:spacing w:after="60"/>
              <w:rPr>
                <w:rFonts w:cs="Arial"/>
                <w:sz w:val="20"/>
                <w:szCs w:val="20"/>
              </w:rPr>
            </w:pPr>
            <w:r w:rsidRPr="008126EB">
              <w:rPr>
                <w:rFonts w:cs="Arial"/>
                <w:sz w:val="20"/>
                <w:szCs w:val="20"/>
              </w:rPr>
              <w:t>Prudent dietary pattern quartiles</w:t>
            </w:r>
          </w:p>
        </w:tc>
        <w:tc>
          <w:tcPr>
            <w:tcW w:w="729" w:type="dxa"/>
            <w:tcBorders>
              <w:top w:val="nil"/>
              <w:left w:val="nil"/>
              <w:right w:val="nil"/>
            </w:tcBorders>
          </w:tcPr>
          <w:p w:rsidR="00801DB4" w:rsidRPr="00F20C6E" w:rsidRDefault="00801DB4" w:rsidP="000D1D5F">
            <w:pPr>
              <w:jc w:val="right"/>
              <w:rPr>
                <w:rFonts w:cs="Arial"/>
                <w:color w:val="000000"/>
                <w:sz w:val="20"/>
                <w:szCs w:val="20"/>
              </w:rPr>
            </w:pPr>
          </w:p>
        </w:tc>
        <w:tc>
          <w:tcPr>
            <w:tcW w:w="843" w:type="dxa"/>
            <w:tcBorders>
              <w:top w:val="nil"/>
              <w:left w:val="nil"/>
              <w:right w:val="nil"/>
            </w:tcBorders>
          </w:tcPr>
          <w:p w:rsidR="00801DB4" w:rsidRPr="00F20C6E" w:rsidRDefault="00801DB4" w:rsidP="000D1D5F">
            <w:pPr>
              <w:jc w:val="right"/>
              <w:rPr>
                <w:rFonts w:cs="Arial"/>
                <w:color w:val="000000"/>
                <w:sz w:val="20"/>
                <w:szCs w:val="20"/>
              </w:rPr>
            </w:pPr>
          </w:p>
        </w:tc>
        <w:tc>
          <w:tcPr>
            <w:tcW w:w="1134" w:type="dxa"/>
            <w:tcBorders>
              <w:top w:val="nil"/>
              <w:left w:val="nil"/>
              <w:right w:val="nil"/>
            </w:tcBorders>
            <w:shd w:val="clear" w:color="auto" w:fill="auto"/>
            <w:noWrap/>
            <w:tcMar>
              <w:left w:w="108" w:type="dxa"/>
              <w:right w:w="108" w:type="dxa"/>
            </w:tcMar>
          </w:tcPr>
          <w:p w:rsidR="00801DB4" w:rsidRPr="008126EB" w:rsidRDefault="00801DB4" w:rsidP="000D1D5F">
            <w:pPr>
              <w:jc w:val="right"/>
              <w:rPr>
                <w:rFonts w:cs="Arial"/>
                <w:color w:val="000000"/>
                <w:sz w:val="20"/>
                <w:szCs w:val="20"/>
              </w:rPr>
            </w:pPr>
          </w:p>
        </w:tc>
        <w:tc>
          <w:tcPr>
            <w:tcW w:w="1262" w:type="dxa"/>
            <w:tcBorders>
              <w:top w:val="nil"/>
              <w:left w:val="nil"/>
              <w:right w:val="nil"/>
            </w:tcBorders>
            <w:tcMar>
              <w:left w:w="108" w:type="dxa"/>
              <w:right w:w="108" w:type="dxa"/>
            </w:tcMar>
          </w:tcPr>
          <w:p w:rsidR="00801DB4" w:rsidRPr="008126EB" w:rsidRDefault="00801DB4" w:rsidP="000D1D5F">
            <w:pPr>
              <w:rPr>
                <w:rFonts w:cs="Arial"/>
                <w:color w:val="000000"/>
                <w:sz w:val="20"/>
                <w:szCs w:val="20"/>
              </w:rPr>
            </w:pPr>
          </w:p>
        </w:tc>
        <w:tc>
          <w:tcPr>
            <w:tcW w:w="1096" w:type="dxa"/>
            <w:tcBorders>
              <w:top w:val="nil"/>
              <w:left w:val="nil"/>
              <w:right w:val="nil"/>
            </w:tcBorders>
            <w:tcMar>
              <w:left w:w="108" w:type="dxa"/>
              <w:right w:w="108" w:type="dxa"/>
            </w:tcMar>
          </w:tcPr>
          <w:p w:rsidR="00801DB4" w:rsidRPr="008126EB" w:rsidRDefault="00801DB4" w:rsidP="000D1D5F">
            <w:pPr>
              <w:jc w:val="right"/>
              <w:rPr>
                <w:rFonts w:cs="Arial"/>
                <w:color w:val="000000"/>
                <w:sz w:val="20"/>
                <w:szCs w:val="20"/>
              </w:rPr>
            </w:pPr>
          </w:p>
        </w:tc>
        <w:tc>
          <w:tcPr>
            <w:tcW w:w="1381" w:type="dxa"/>
            <w:tcBorders>
              <w:top w:val="nil"/>
              <w:left w:val="nil"/>
              <w:right w:val="nil"/>
            </w:tcBorders>
            <w:tcMar>
              <w:left w:w="108" w:type="dxa"/>
              <w:right w:w="108" w:type="dxa"/>
            </w:tcMar>
          </w:tcPr>
          <w:p w:rsidR="00801DB4" w:rsidRPr="008126EB" w:rsidRDefault="00801DB4" w:rsidP="000D1D5F">
            <w:pPr>
              <w:rPr>
                <w:rFonts w:cs="Arial"/>
                <w:color w:val="000000"/>
                <w:sz w:val="20"/>
                <w:szCs w:val="20"/>
              </w:rPr>
            </w:pPr>
          </w:p>
        </w:tc>
        <w:tc>
          <w:tcPr>
            <w:tcW w:w="962" w:type="dxa"/>
            <w:tcBorders>
              <w:top w:val="nil"/>
              <w:left w:val="nil"/>
              <w:right w:val="nil"/>
            </w:tcBorders>
            <w:tcMar>
              <w:left w:w="108" w:type="dxa"/>
              <w:right w:w="108" w:type="dxa"/>
            </w:tcMar>
          </w:tcPr>
          <w:p w:rsidR="00801DB4" w:rsidRPr="008126EB" w:rsidRDefault="00801DB4" w:rsidP="000D1D5F">
            <w:pPr>
              <w:jc w:val="right"/>
              <w:rPr>
                <w:rFonts w:cs="Arial"/>
                <w:color w:val="000000"/>
                <w:sz w:val="20"/>
                <w:szCs w:val="20"/>
              </w:rPr>
            </w:pPr>
          </w:p>
        </w:tc>
        <w:tc>
          <w:tcPr>
            <w:tcW w:w="1919" w:type="dxa"/>
            <w:tcBorders>
              <w:top w:val="nil"/>
              <w:left w:val="nil"/>
              <w:right w:val="nil"/>
            </w:tcBorders>
            <w:tcMar>
              <w:left w:w="108" w:type="dxa"/>
              <w:right w:w="108" w:type="dxa"/>
            </w:tcMar>
          </w:tcPr>
          <w:p w:rsidR="00801DB4" w:rsidRPr="00801DB4" w:rsidRDefault="00801DB4" w:rsidP="000D1D5F">
            <w:pPr>
              <w:rPr>
                <w:rFonts w:cs="Arial"/>
                <w:color w:val="000000"/>
                <w:sz w:val="20"/>
                <w:szCs w:val="20"/>
              </w:rPr>
            </w:pPr>
          </w:p>
        </w:tc>
        <w:tc>
          <w:tcPr>
            <w:tcW w:w="1073" w:type="dxa"/>
            <w:tcBorders>
              <w:top w:val="nil"/>
              <w:left w:val="nil"/>
              <w:right w:val="nil"/>
            </w:tcBorders>
          </w:tcPr>
          <w:p w:rsidR="00801DB4" w:rsidRPr="00801DB4" w:rsidRDefault="00801DB4" w:rsidP="002A627A">
            <w:pPr>
              <w:jc w:val="right"/>
              <w:rPr>
                <w:rFonts w:eastAsia="Calibri" w:cs="Arial"/>
                <w:color w:val="000000"/>
                <w:sz w:val="20"/>
                <w:szCs w:val="20"/>
              </w:rPr>
            </w:pPr>
          </w:p>
        </w:tc>
        <w:tc>
          <w:tcPr>
            <w:tcW w:w="1780" w:type="dxa"/>
            <w:tcBorders>
              <w:top w:val="nil"/>
              <w:left w:val="nil"/>
              <w:right w:val="nil"/>
            </w:tcBorders>
          </w:tcPr>
          <w:p w:rsidR="00801DB4" w:rsidRPr="00801DB4" w:rsidRDefault="00801DB4" w:rsidP="002A627A">
            <w:pPr>
              <w:rPr>
                <w:rFonts w:eastAsia="Calibri" w:cs="Arial"/>
                <w:color w:val="000000"/>
                <w:sz w:val="20"/>
                <w:szCs w:val="20"/>
              </w:rPr>
            </w:pPr>
          </w:p>
        </w:tc>
      </w:tr>
      <w:tr w:rsidR="00801DB4" w:rsidRPr="00801DB4" w:rsidTr="00801DB4">
        <w:tc>
          <w:tcPr>
            <w:tcW w:w="1807" w:type="dxa"/>
            <w:tcBorders>
              <w:left w:val="nil"/>
              <w:bottom w:val="nil"/>
              <w:right w:val="nil"/>
            </w:tcBorders>
            <w:shd w:val="clear" w:color="auto" w:fill="auto"/>
            <w:noWrap/>
            <w:tcMar>
              <w:left w:w="108" w:type="dxa"/>
              <w:right w:w="108" w:type="dxa"/>
            </w:tcMar>
          </w:tcPr>
          <w:p w:rsidR="00801DB4" w:rsidRPr="008126EB" w:rsidRDefault="00801DB4" w:rsidP="000D1D5F">
            <w:pPr>
              <w:spacing w:after="60"/>
              <w:rPr>
                <w:rFonts w:cs="Arial"/>
                <w:sz w:val="20"/>
                <w:szCs w:val="20"/>
              </w:rPr>
            </w:pPr>
            <w:r w:rsidRPr="008126EB">
              <w:rPr>
                <w:rFonts w:cs="Arial"/>
                <w:sz w:val="20"/>
                <w:szCs w:val="20"/>
              </w:rPr>
              <w:t>1</w:t>
            </w:r>
          </w:p>
        </w:tc>
        <w:tc>
          <w:tcPr>
            <w:tcW w:w="729" w:type="dxa"/>
            <w:tcBorders>
              <w:left w:val="nil"/>
              <w:bottom w:val="nil"/>
              <w:right w:val="nil"/>
            </w:tcBorders>
          </w:tcPr>
          <w:p w:rsidR="00801DB4" w:rsidRPr="00F20C6E" w:rsidRDefault="00801DB4" w:rsidP="000D1D5F">
            <w:pPr>
              <w:spacing w:after="60"/>
              <w:contextualSpacing/>
              <w:jc w:val="right"/>
              <w:rPr>
                <w:rFonts w:cs="Arial"/>
                <w:color w:val="000000"/>
                <w:sz w:val="20"/>
                <w:szCs w:val="20"/>
              </w:rPr>
            </w:pPr>
            <w:r>
              <w:rPr>
                <w:rFonts w:cs="Arial"/>
                <w:color w:val="000000"/>
                <w:sz w:val="20"/>
                <w:szCs w:val="20"/>
              </w:rPr>
              <w:t>256</w:t>
            </w:r>
          </w:p>
        </w:tc>
        <w:tc>
          <w:tcPr>
            <w:tcW w:w="843" w:type="dxa"/>
            <w:tcBorders>
              <w:left w:val="nil"/>
              <w:bottom w:val="nil"/>
              <w:right w:val="nil"/>
            </w:tcBorders>
          </w:tcPr>
          <w:p w:rsidR="00801DB4" w:rsidRPr="00F20C6E" w:rsidRDefault="00801DB4" w:rsidP="000D1D5F">
            <w:pPr>
              <w:spacing w:after="60"/>
              <w:contextualSpacing/>
              <w:jc w:val="right"/>
              <w:rPr>
                <w:rFonts w:cs="Arial"/>
                <w:color w:val="000000"/>
                <w:sz w:val="20"/>
                <w:szCs w:val="20"/>
              </w:rPr>
            </w:pPr>
            <w:r>
              <w:rPr>
                <w:rFonts w:cs="Arial"/>
                <w:color w:val="000000"/>
                <w:sz w:val="20"/>
                <w:szCs w:val="20"/>
              </w:rPr>
              <w:t>65</w:t>
            </w:r>
          </w:p>
        </w:tc>
        <w:tc>
          <w:tcPr>
            <w:tcW w:w="1134" w:type="dxa"/>
            <w:tcBorders>
              <w:left w:val="nil"/>
              <w:bottom w:val="nil"/>
              <w:right w:val="nil"/>
            </w:tcBorders>
            <w:shd w:val="clear" w:color="auto" w:fill="auto"/>
            <w:noWrap/>
            <w:tcMar>
              <w:left w:w="108" w:type="dxa"/>
              <w:right w:w="108" w:type="dxa"/>
            </w:tcMar>
          </w:tcPr>
          <w:p w:rsidR="00801DB4" w:rsidRPr="008126EB" w:rsidRDefault="00801DB4" w:rsidP="000D1D5F">
            <w:pPr>
              <w:spacing w:after="60"/>
              <w:contextualSpacing/>
              <w:jc w:val="right"/>
              <w:rPr>
                <w:rFonts w:cs="Arial"/>
                <w:color w:val="000000"/>
                <w:sz w:val="20"/>
                <w:szCs w:val="20"/>
              </w:rPr>
            </w:pPr>
            <w:r w:rsidRPr="008126EB">
              <w:rPr>
                <w:rFonts w:cs="Arial"/>
                <w:color w:val="000000"/>
                <w:sz w:val="20"/>
                <w:szCs w:val="20"/>
              </w:rPr>
              <w:t>1.00</w:t>
            </w:r>
          </w:p>
        </w:tc>
        <w:tc>
          <w:tcPr>
            <w:tcW w:w="1262" w:type="dxa"/>
            <w:tcBorders>
              <w:left w:val="nil"/>
              <w:bottom w:val="nil"/>
              <w:right w:val="nil"/>
            </w:tcBorders>
            <w:tcMar>
              <w:left w:w="108" w:type="dxa"/>
              <w:right w:w="108" w:type="dxa"/>
            </w:tcMar>
          </w:tcPr>
          <w:p w:rsidR="00801DB4" w:rsidRPr="008126EB" w:rsidRDefault="00801DB4" w:rsidP="000D1D5F">
            <w:pPr>
              <w:spacing w:after="60"/>
              <w:contextualSpacing/>
              <w:rPr>
                <w:rFonts w:cs="Arial"/>
                <w:color w:val="000000"/>
                <w:sz w:val="20"/>
                <w:szCs w:val="20"/>
              </w:rPr>
            </w:pPr>
          </w:p>
        </w:tc>
        <w:tc>
          <w:tcPr>
            <w:tcW w:w="1096" w:type="dxa"/>
            <w:tcBorders>
              <w:top w:val="nil"/>
              <w:left w:val="nil"/>
              <w:right w:val="nil"/>
            </w:tcBorders>
            <w:tcMar>
              <w:left w:w="108" w:type="dxa"/>
              <w:right w:w="108" w:type="dxa"/>
            </w:tcMar>
          </w:tcPr>
          <w:p w:rsidR="00801DB4" w:rsidRPr="008126EB" w:rsidRDefault="00801DB4" w:rsidP="000D1D5F">
            <w:pPr>
              <w:spacing w:after="60"/>
              <w:contextualSpacing/>
              <w:jc w:val="right"/>
              <w:rPr>
                <w:rFonts w:cs="Arial"/>
                <w:color w:val="000000"/>
                <w:sz w:val="20"/>
                <w:szCs w:val="20"/>
              </w:rPr>
            </w:pPr>
            <w:r w:rsidRPr="008126EB">
              <w:rPr>
                <w:rFonts w:cs="Arial"/>
                <w:color w:val="000000"/>
                <w:sz w:val="20"/>
                <w:szCs w:val="20"/>
              </w:rPr>
              <w:t>1.00</w:t>
            </w:r>
          </w:p>
        </w:tc>
        <w:tc>
          <w:tcPr>
            <w:tcW w:w="1381" w:type="dxa"/>
            <w:tcBorders>
              <w:top w:val="nil"/>
              <w:left w:val="nil"/>
              <w:right w:val="nil"/>
            </w:tcBorders>
            <w:tcMar>
              <w:left w:w="108" w:type="dxa"/>
              <w:right w:w="108" w:type="dxa"/>
            </w:tcMar>
          </w:tcPr>
          <w:p w:rsidR="00801DB4" w:rsidRPr="008126EB" w:rsidRDefault="00801DB4" w:rsidP="000D1D5F">
            <w:pPr>
              <w:spacing w:after="60"/>
              <w:contextualSpacing/>
              <w:rPr>
                <w:rFonts w:cs="Arial"/>
                <w:color w:val="000000"/>
                <w:sz w:val="20"/>
                <w:szCs w:val="20"/>
              </w:rPr>
            </w:pPr>
          </w:p>
        </w:tc>
        <w:tc>
          <w:tcPr>
            <w:tcW w:w="962" w:type="dxa"/>
            <w:tcBorders>
              <w:top w:val="nil"/>
              <w:left w:val="nil"/>
              <w:right w:val="nil"/>
            </w:tcBorders>
            <w:tcMar>
              <w:left w:w="108" w:type="dxa"/>
              <w:right w:w="108" w:type="dxa"/>
            </w:tcMar>
          </w:tcPr>
          <w:p w:rsidR="00801DB4" w:rsidRPr="008126EB" w:rsidRDefault="00801DB4" w:rsidP="000D1D5F">
            <w:pPr>
              <w:spacing w:after="60"/>
              <w:contextualSpacing/>
              <w:jc w:val="right"/>
              <w:rPr>
                <w:rFonts w:cs="Arial"/>
                <w:color w:val="000000"/>
                <w:sz w:val="20"/>
                <w:szCs w:val="20"/>
              </w:rPr>
            </w:pPr>
            <w:r w:rsidRPr="008126EB">
              <w:rPr>
                <w:rFonts w:cs="Arial"/>
                <w:color w:val="000000"/>
                <w:sz w:val="20"/>
                <w:szCs w:val="20"/>
              </w:rPr>
              <w:t>1.00</w:t>
            </w:r>
          </w:p>
        </w:tc>
        <w:tc>
          <w:tcPr>
            <w:tcW w:w="1919" w:type="dxa"/>
            <w:tcBorders>
              <w:top w:val="nil"/>
              <w:left w:val="nil"/>
              <w:right w:val="nil"/>
            </w:tcBorders>
            <w:tcMar>
              <w:left w:w="108" w:type="dxa"/>
              <w:right w:w="108" w:type="dxa"/>
            </w:tcMar>
          </w:tcPr>
          <w:p w:rsidR="00801DB4" w:rsidRPr="00801DB4" w:rsidRDefault="00801DB4" w:rsidP="000D1D5F">
            <w:pPr>
              <w:rPr>
                <w:rFonts w:cs="Arial"/>
                <w:color w:val="000000"/>
                <w:sz w:val="20"/>
                <w:szCs w:val="20"/>
              </w:rPr>
            </w:pPr>
          </w:p>
        </w:tc>
        <w:tc>
          <w:tcPr>
            <w:tcW w:w="1073" w:type="dxa"/>
            <w:tcBorders>
              <w:top w:val="nil"/>
              <w:left w:val="nil"/>
              <w:right w:val="nil"/>
            </w:tcBorders>
          </w:tcPr>
          <w:p w:rsidR="00801DB4" w:rsidRPr="00801DB4" w:rsidRDefault="00801DB4" w:rsidP="002A627A">
            <w:pPr>
              <w:spacing w:after="60"/>
              <w:contextualSpacing/>
              <w:jc w:val="right"/>
              <w:rPr>
                <w:rFonts w:eastAsia="Calibri" w:cs="Arial"/>
                <w:color w:val="000000"/>
                <w:sz w:val="20"/>
                <w:szCs w:val="20"/>
              </w:rPr>
            </w:pPr>
            <w:r w:rsidRPr="00801DB4">
              <w:rPr>
                <w:rFonts w:eastAsia="Calibri" w:cs="Arial"/>
                <w:color w:val="000000"/>
                <w:sz w:val="20"/>
                <w:szCs w:val="20"/>
              </w:rPr>
              <w:t>1.00</w:t>
            </w:r>
          </w:p>
        </w:tc>
        <w:tc>
          <w:tcPr>
            <w:tcW w:w="1780" w:type="dxa"/>
            <w:tcBorders>
              <w:top w:val="nil"/>
              <w:left w:val="nil"/>
              <w:right w:val="nil"/>
            </w:tcBorders>
          </w:tcPr>
          <w:p w:rsidR="00801DB4" w:rsidRPr="00801DB4" w:rsidRDefault="00801DB4" w:rsidP="002A627A">
            <w:pPr>
              <w:spacing w:after="60"/>
              <w:contextualSpacing/>
              <w:rPr>
                <w:rFonts w:eastAsia="Calibri" w:cs="Arial"/>
                <w:color w:val="000000"/>
                <w:sz w:val="20"/>
                <w:szCs w:val="20"/>
              </w:rPr>
            </w:pPr>
          </w:p>
        </w:tc>
      </w:tr>
      <w:tr w:rsidR="00801DB4" w:rsidRPr="00801DB4" w:rsidTr="00801DB4">
        <w:tc>
          <w:tcPr>
            <w:tcW w:w="1807" w:type="dxa"/>
            <w:tcBorders>
              <w:left w:val="nil"/>
              <w:right w:val="nil"/>
            </w:tcBorders>
            <w:shd w:val="clear" w:color="auto" w:fill="auto"/>
            <w:noWrap/>
            <w:tcMar>
              <w:left w:w="108" w:type="dxa"/>
              <w:right w:w="108" w:type="dxa"/>
            </w:tcMar>
          </w:tcPr>
          <w:p w:rsidR="00801DB4" w:rsidRPr="008126EB" w:rsidRDefault="00801DB4" w:rsidP="000D1D5F">
            <w:pPr>
              <w:spacing w:after="60"/>
              <w:rPr>
                <w:rFonts w:cs="Arial"/>
                <w:sz w:val="20"/>
                <w:szCs w:val="20"/>
              </w:rPr>
            </w:pPr>
            <w:r w:rsidRPr="008126EB">
              <w:rPr>
                <w:rFonts w:cs="Arial"/>
                <w:sz w:val="20"/>
                <w:szCs w:val="20"/>
              </w:rPr>
              <w:t>2</w:t>
            </w:r>
          </w:p>
        </w:tc>
        <w:tc>
          <w:tcPr>
            <w:tcW w:w="729" w:type="dxa"/>
            <w:tcBorders>
              <w:left w:val="nil"/>
              <w:right w:val="nil"/>
            </w:tcBorders>
          </w:tcPr>
          <w:p w:rsidR="00801DB4" w:rsidRPr="00F20C6E" w:rsidRDefault="00801DB4" w:rsidP="000D1D5F">
            <w:pPr>
              <w:jc w:val="right"/>
              <w:rPr>
                <w:rFonts w:cs="Arial"/>
                <w:color w:val="000000"/>
                <w:sz w:val="20"/>
                <w:szCs w:val="20"/>
              </w:rPr>
            </w:pPr>
            <w:r>
              <w:rPr>
                <w:rFonts w:cs="Arial"/>
                <w:color w:val="000000"/>
                <w:sz w:val="20"/>
                <w:szCs w:val="20"/>
              </w:rPr>
              <w:t>297</w:t>
            </w:r>
          </w:p>
        </w:tc>
        <w:tc>
          <w:tcPr>
            <w:tcW w:w="843" w:type="dxa"/>
            <w:tcBorders>
              <w:left w:val="nil"/>
              <w:right w:val="nil"/>
            </w:tcBorders>
          </w:tcPr>
          <w:p w:rsidR="00801DB4" w:rsidRPr="00F20C6E" w:rsidRDefault="00801DB4" w:rsidP="000D1D5F">
            <w:pPr>
              <w:jc w:val="right"/>
              <w:rPr>
                <w:rFonts w:cs="Arial"/>
                <w:color w:val="000000"/>
                <w:sz w:val="20"/>
                <w:szCs w:val="20"/>
              </w:rPr>
            </w:pPr>
            <w:r>
              <w:rPr>
                <w:rFonts w:cs="Arial"/>
                <w:color w:val="000000"/>
                <w:sz w:val="20"/>
                <w:szCs w:val="20"/>
              </w:rPr>
              <w:t>78</w:t>
            </w:r>
          </w:p>
        </w:tc>
        <w:tc>
          <w:tcPr>
            <w:tcW w:w="1134" w:type="dxa"/>
            <w:tcBorders>
              <w:left w:val="nil"/>
              <w:right w:val="nil"/>
            </w:tcBorders>
            <w:shd w:val="clear" w:color="auto" w:fill="auto"/>
            <w:noWrap/>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1.14</w:t>
            </w:r>
          </w:p>
        </w:tc>
        <w:tc>
          <w:tcPr>
            <w:tcW w:w="1262" w:type="dxa"/>
            <w:tcBorders>
              <w:left w:val="nil"/>
              <w:right w:val="nil"/>
            </w:tcBorders>
            <w:tcMar>
              <w:left w:w="108" w:type="dxa"/>
              <w:right w:w="108" w:type="dxa"/>
            </w:tcMar>
          </w:tcPr>
          <w:p w:rsidR="00801DB4" w:rsidRPr="008126EB" w:rsidRDefault="00801DB4" w:rsidP="000D1D5F">
            <w:pPr>
              <w:rPr>
                <w:rFonts w:cs="Arial"/>
                <w:color w:val="000000"/>
                <w:sz w:val="20"/>
                <w:szCs w:val="20"/>
              </w:rPr>
            </w:pPr>
            <w:r w:rsidRPr="008126EB">
              <w:rPr>
                <w:rFonts w:cs="Arial"/>
                <w:color w:val="000000"/>
                <w:sz w:val="20"/>
                <w:szCs w:val="20"/>
              </w:rPr>
              <w:t>(0.77,1.70)</w:t>
            </w:r>
          </w:p>
        </w:tc>
        <w:tc>
          <w:tcPr>
            <w:tcW w:w="1096" w:type="dxa"/>
            <w:tcBorders>
              <w:top w:val="nil"/>
              <w:left w:val="nil"/>
              <w:right w:val="nil"/>
            </w:tcBorders>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1.21</w:t>
            </w:r>
          </w:p>
        </w:tc>
        <w:tc>
          <w:tcPr>
            <w:tcW w:w="1381" w:type="dxa"/>
            <w:tcBorders>
              <w:top w:val="nil"/>
              <w:left w:val="nil"/>
              <w:right w:val="nil"/>
            </w:tcBorders>
            <w:tcMar>
              <w:left w:w="108" w:type="dxa"/>
              <w:right w:w="108" w:type="dxa"/>
            </w:tcMar>
          </w:tcPr>
          <w:p w:rsidR="00801DB4" w:rsidRPr="008126EB" w:rsidRDefault="00801DB4" w:rsidP="000D1D5F">
            <w:pPr>
              <w:rPr>
                <w:rFonts w:cs="Arial"/>
                <w:color w:val="000000"/>
                <w:sz w:val="20"/>
                <w:szCs w:val="20"/>
              </w:rPr>
            </w:pPr>
            <w:r w:rsidRPr="008126EB">
              <w:rPr>
                <w:rFonts w:cs="Arial"/>
                <w:color w:val="000000"/>
                <w:sz w:val="20"/>
                <w:szCs w:val="20"/>
              </w:rPr>
              <w:t>(0.81,1.83)</w:t>
            </w:r>
          </w:p>
        </w:tc>
        <w:tc>
          <w:tcPr>
            <w:tcW w:w="962" w:type="dxa"/>
            <w:tcBorders>
              <w:top w:val="nil"/>
              <w:left w:val="nil"/>
              <w:right w:val="nil"/>
            </w:tcBorders>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1.48</w:t>
            </w:r>
          </w:p>
        </w:tc>
        <w:tc>
          <w:tcPr>
            <w:tcW w:w="1919" w:type="dxa"/>
            <w:tcBorders>
              <w:top w:val="nil"/>
              <w:left w:val="nil"/>
              <w:right w:val="nil"/>
            </w:tcBorders>
            <w:tcMar>
              <w:left w:w="108" w:type="dxa"/>
              <w:right w:w="108" w:type="dxa"/>
            </w:tcMar>
          </w:tcPr>
          <w:p w:rsidR="00801DB4" w:rsidRPr="00801DB4" w:rsidRDefault="00801DB4" w:rsidP="000D1D5F">
            <w:pPr>
              <w:rPr>
                <w:rFonts w:cs="Arial"/>
                <w:color w:val="000000"/>
                <w:sz w:val="20"/>
                <w:szCs w:val="20"/>
              </w:rPr>
            </w:pPr>
            <w:r w:rsidRPr="00801DB4">
              <w:rPr>
                <w:rFonts w:cs="Arial"/>
                <w:color w:val="000000"/>
                <w:sz w:val="20"/>
                <w:szCs w:val="20"/>
              </w:rPr>
              <w:t>(0.91,2.42)</w:t>
            </w:r>
          </w:p>
        </w:tc>
        <w:tc>
          <w:tcPr>
            <w:tcW w:w="1073" w:type="dxa"/>
            <w:tcBorders>
              <w:top w:val="nil"/>
              <w:left w:val="nil"/>
              <w:right w:val="nil"/>
            </w:tcBorders>
          </w:tcPr>
          <w:p w:rsidR="00801DB4" w:rsidRPr="00801DB4" w:rsidRDefault="00801DB4" w:rsidP="002A627A">
            <w:pPr>
              <w:jc w:val="right"/>
              <w:rPr>
                <w:rFonts w:eastAsia="Calibri" w:cs="Arial"/>
                <w:color w:val="000000"/>
                <w:sz w:val="20"/>
                <w:szCs w:val="20"/>
              </w:rPr>
            </w:pPr>
            <w:r w:rsidRPr="00801DB4">
              <w:rPr>
                <w:rFonts w:cs="Arial"/>
                <w:color w:val="000000"/>
                <w:sz w:val="20"/>
                <w:szCs w:val="20"/>
              </w:rPr>
              <w:t>1.30</w:t>
            </w:r>
          </w:p>
        </w:tc>
        <w:tc>
          <w:tcPr>
            <w:tcW w:w="1780" w:type="dxa"/>
            <w:tcBorders>
              <w:top w:val="nil"/>
              <w:left w:val="nil"/>
              <w:right w:val="nil"/>
            </w:tcBorders>
          </w:tcPr>
          <w:p w:rsidR="00801DB4" w:rsidRPr="00801DB4" w:rsidRDefault="00801DB4" w:rsidP="002A627A">
            <w:pPr>
              <w:rPr>
                <w:rFonts w:eastAsia="Calibri" w:cs="Arial"/>
                <w:color w:val="000000"/>
                <w:sz w:val="20"/>
                <w:szCs w:val="20"/>
              </w:rPr>
            </w:pPr>
            <w:r w:rsidRPr="00801DB4">
              <w:rPr>
                <w:rFonts w:cs="Arial"/>
                <w:color w:val="000000"/>
                <w:sz w:val="20"/>
                <w:szCs w:val="20"/>
              </w:rPr>
              <w:t>(0.85,1.97)</w:t>
            </w:r>
          </w:p>
        </w:tc>
      </w:tr>
      <w:tr w:rsidR="00801DB4" w:rsidRPr="00801DB4" w:rsidTr="00801DB4">
        <w:tc>
          <w:tcPr>
            <w:tcW w:w="1807" w:type="dxa"/>
            <w:tcBorders>
              <w:top w:val="nil"/>
              <w:left w:val="nil"/>
            </w:tcBorders>
            <w:shd w:val="clear" w:color="auto" w:fill="auto"/>
            <w:noWrap/>
            <w:tcMar>
              <w:left w:w="108" w:type="dxa"/>
              <w:right w:w="108" w:type="dxa"/>
            </w:tcMar>
          </w:tcPr>
          <w:p w:rsidR="00801DB4" w:rsidRPr="008126EB" w:rsidRDefault="00801DB4" w:rsidP="000D1D5F">
            <w:pPr>
              <w:spacing w:after="60"/>
              <w:rPr>
                <w:rFonts w:cs="Arial"/>
                <w:sz w:val="20"/>
                <w:szCs w:val="20"/>
              </w:rPr>
            </w:pPr>
            <w:r w:rsidRPr="008126EB">
              <w:rPr>
                <w:rFonts w:cs="Arial"/>
                <w:sz w:val="20"/>
                <w:szCs w:val="20"/>
              </w:rPr>
              <w:t>3</w:t>
            </w:r>
          </w:p>
        </w:tc>
        <w:tc>
          <w:tcPr>
            <w:tcW w:w="729" w:type="dxa"/>
            <w:tcBorders>
              <w:top w:val="nil"/>
            </w:tcBorders>
          </w:tcPr>
          <w:p w:rsidR="00801DB4" w:rsidRPr="00F20C6E" w:rsidRDefault="00801DB4" w:rsidP="000D1D5F">
            <w:pPr>
              <w:jc w:val="right"/>
              <w:rPr>
                <w:rFonts w:cs="Arial"/>
                <w:color w:val="000000"/>
                <w:sz w:val="20"/>
                <w:szCs w:val="20"/>
              </w:rPr>
            </w:pPr>
            <w:r>
              <w:rPr>
                <w:rFonts w:cs="Arial"/>
                <w:color w:val="000000"/>
                <w:sz w:val="20"/>
                <w:szCs w:val="20"/>
              </w:rPr>
              <w:t>323</w:t>
            </w:r>
          </w:p>
        </w:tc>
        <w:tc>
          <w:tcPr>
            <w:tcW w:w="843" w:type="dxa"/>
            <w:tcBorders>
              <w:top w:val="nil"/>
            </w:tcBorders>
          </w:tcPr>
          <w:p w:rsidR="00801DB4" w:rsidRPr="00F20C6E" w:rsidRDefault="00801DB4" w:rsidP="000D1D5F">
            <w:pPr>
              <w:jc w:val="right"/>
              <w:rPr>
                <w:rFonts w:cs="Arial"/>
                <w:color w:val="000000"/>
                <w:sz w:val="20"/>
                <w:szCs w:val="20"/>
              </w:rPr>
            </w:pPr>
            <w:r>
              <w:rPr>
                <w:rFonts w:cs="Arial"/>
                <w:color w:val="000000"/>
                <w:sz w:val="20"/>
                <w:szCs w:val="20"/>
              </w:rPr>
              <w:t>61</w:t>
            </w:r>
          </w:p>
        </w:tc>
        <w:tc>
          <w:tcPr>
            <w:tcW w:w="1134" w:type="dxa"/>
            <w:tcBorders>
              <w:top w:val="nil"/>
            </w:tcBorders>
            <w:shd w:val="clear" w:color="auto" w:fill="auto"/>
            <w:noWrap/>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0.83</w:t>
            </w:r>
          </w:p>
        </w:tc>
        <w:tc>
          <w:tcPr>
            <w:tcW w:w="1262" w:type="dxa"/>
            <w:tcBorders>
              <w:top w:val="nil"/>
            </w:tcBorders>
            <w:tcMar>
              <w:left w:w="108" w:type="dxa"/>
              <w:right w:w="108" w:type="dxa"/>
            </w:tcMar>
          </w:tcPr>
          <w:p w:rsidR="00801DB4" w:rsidRPr="008126EB" w:rsidRDefault="00801DB4" w:rsidP="000D1D5F">
            <w:pPr>
              <w:rPr>
                <w:rFonts w:cs="Arial"/>
                <w:color w:val="000000"/>
                <w:sz w:val="20"/>
                <w:szCs w:val="20"/>
              </w:rPr>
            </w:pPr>
            <w:r w:rsidRPr="008126EB">
              <w:rPr>
                <w:rFonts w:cs="Arial"/>
                <w:color w:val="000000"/>
                <w:sz w:val="20"/>
                <w:szCs w:val="20"/>
              </w:rPr>
              <w:t>(0.54,1.26)</w:t>
            </w:r>
          </w:p>
        </w:tc>
        <w:tc>
          <w:tcPr>
            <w:tcW w:w="1096" w:type="dxa"/>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0.86</w:t>
            </w:r>
          </w:p>
        </w:tc>
        <w:tc>
          <w:tcPr>
            <w:tcW w:w="1381" w:type="dxa"/>
            <w:tcMar>
              <w:left w:w="108" w:type="dxa"/>
              <w:right w:w="108" w:type="dxa"/>
            </w:tcMar>
          </w:tcPr>
          <w:p w:rsidR="00801DB4" w:rsidRPr="008126EB" w:rsidRDefault="00801DB4" w:rsidP="000D1D5F">
            <w:pPr>
              <w:rPr>
                <w:rFonts w:cs="Arial"/>
                <w:color w:val="000000"/>
                <w:sz w:val="20"/>
                <w:szCs w:val="20"/>
              </w:rPr>
            </w:pPr>
            <w:r w:rsidRPr="008126EB">
              <w:rPr>
                <w:rFonts w:cs="Arial"/>
                <w:color w:val="000000"/>
                <w:sz w:val="20"/>
                <w:szCs w:val="20"/>
              </w:rPr>
              <w:t>(0.56,1.33)</w:t>
            </w:r>
          </w:p>
        </w:tc>
        <w:tc>
          <w:tcPr>
            <w:tcW w:w="962" w:type="dxa"/>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0.92</w:t>
            </w:r>
          </w:p>
        </w:tc>
        <w:tc>
          <w:tcPr>
            <w:tcW w:w="1919" w:type="dxa"/>
            <w:tcMar>
              <w:left w:w="108" w:type="dxa"/>
              <w:right w:w="108" w:type="dxa"/>
            </w:tcMar>
          </w:tcPr>
          <w:p w:rsidR="00801DB4" w:rsidRPr="00801DB4" w:rsidRDefault="00801DB4" w:rsidP="000D1D5F">
            <w:pPr>
              <w:rPr>
                <w:rFonts w:cs="Arial"/>
                <w:color w:val="000000"/>
                <w:sz w:val="20"/>
                <w:szCs w:val="20"/>
              </w:rPr>
            </w:pPr>
            <w:r w:rsidRPr="00801DB4">
              <w:rPr>
                <w:rFonts w:cs="Arial"/>
                <w:color w:val="000000"/>
                <w:sz w:val="20"/>
                <w:szCs w:val="20"/>
              </w:rPr>
              <w:t>(0.54,1.55)</w:t>
            </w:r>
          </w:p>
        </w:tc>
        <w:tc>
          <w:tcPr>
            <w:tcW w:w="1073" w:type="dxa"/>
          </w:tcPr>
          <w:p w:rsidR="00801DB4" w:rsidRPr="00801DB4" w:rsidRDefault="00801DB4" w:rsidP="002A627A">
            <w:pPr>
              <w:jc w:val="right"/>
              <w:rPr>
                <w:rFonts w:eastAsia="Calibri" w:cs="Arial"/>
                <w:color w:val="000000"/>
                <w:sz w:val="20"/>
                <w:szCs w:val="20"/>
              </w:rPr>
            </w:pPr>
            <w:r w:rsidRPr="00801DB4">
              <w:rPr>
                <w:rFonts w:cs="Arial"/>
                <w:color w:val="000000"/>
                <w:sz w:val="20"/>
                <w:szCs w:val="20"/>
              </w:rPr>
              <w:t>0.90</w:t>
            </w:r>
          </w:p>
        </w:tc>
        <w:tc>
          <w:tcPr>
            <w:tcW w:w="1780" w:type="dxa"/>
          </w:tcPr>
          <w:p w:rsidR="00801DB4" w:rsidRPr="00801DB4" w:rsidRDefault="00801DB4" w:rsidP="002A627A">
            <w:pPr>
              <w:rPr>
                <w:rFonts w:eastAsia="Calibri" w:cs="Arial"/>
                <w:color w:val="000000"/>
                <w:sz w:val="20"/>
                <w:szCs w:val="20"/>
              </w:rPr>
            </w:pPr>
            <w:r w:rsidRPr="00801DB4">
              <w:rPr>
                <w:rFonts w:cs="Arial"/>
                <w:color w:val="000000"/>
                <w:sz w:val="20"/>
                <w:szCs w:val="20"/>
              </w:rPr>
              <w:t>(0.57,1.41)</w:t>
            </w:r>
          </w:p>
        </w:tc>
      </w:tr>
      <w:tr w:rsidR="00801DB4" w:rsidRPr="00801DB4" w:rsidTr="00801DB4">
        <w:tc>
          <w:tcPr>
            <w:tcW w:w="1807" w:type="dxa"/>
            <w:tcBorders>
              <w:left w:val="nil"/>
            </w:tcBorders>
            <w:shd w:val="clear" w:color="auto" w:fill="auto"/>
            <w:noWrap/>
            <w:tcMar>
              <w:left w:w="108" w:type="dxa"/>
              <w:right w:w="108" w:type="dxa"/>
            </w:tcMar>
          </w:tcPr>
          <w:p w:rsidR="00801DB4" w:rsidRPr="008126EB" w:rsidRDefault="00801DB4" w:rsidP="000D1D5F">
            <w:pPr>
              <w:spacing w:after="60"/>
              <w:rPr>
                <w:rFonts w:cs="Arial"/>
                <w:sz w:val="20"/>
                <w:szCs w:val="20"/>
              </w:rPr>
            </w:pPr>
            <w:r w:rsidRPr="008126EB">
              <w:rPr>
                <w:rFonts w:cs="Arial"/>
                <w:sz w:val="20"/>
                <w:szCs w:val="20"/>
              </w:rPr>
              <w:t>4</w:t>
            </w:r>
          </w:p>
        </w:tc>
        <w:tc>
          <w:tcPr>
            <w:tcW w:w="729" w:type="dxa"/>
          </w:tcPr>
          <w:p w:rsidR="00801DB4" w:rsidRPr="00F20C6E" w:rsidRDefault="00801DB4" w:rsidP="000D1D5F">
            <w:pPr>
              <w:jc w:val="right"/>
              <w:rPr>
                <w:rFonts w:cs="Arial"/>
                <w:color w:val="000000"/>
                <w:sz w:val="20"/>
                <w:szCs w:val="20"/>
              </w:rPr>
            </w:pPr>
            <w:r>
              <w:rPr>
                <w:rFonts w:cs="Arial"/>
                <w:color w:val="000000"/>
                <w:sz w:val="20"/>
                <w:szCs w:val="20"/>
              </w:rPr>
              <w:t>333</w:t>
            </w:r>
          </w:p>
        </w:tc>
        <w:tc>
          <w:tcPr>
            <w:tcW w:w="843" w:type="dxa"/>
          </w:tcPr>
          <w:p w:rsidR="00801DB4" w:rsidRPr="00F20C6E" w:rsidRDefault="00801DB4" w:rsidP="000D1D5F">
            <w:pPr>
              <w:jc w:val="right"/>
              <w:rPr>
                <w:rFonts w:cs="Arial"/>
                <w:color w:val="000000"/>
                <w:sz w:val="20"/>
                <w:szCs w:val="20"/>
              </w:rPr>
            </w:pPr>
            <w:r>
              <w:rPr>
                <w:rFonts w:cs="Arial"/>
                <w:color w:val="000000"/>
                <w:sz w:val="20"/>
                <w:szCs w:val="20"/>
              </w:rPr>
              <w:t>63</w:t>
            </w:r>
          </w:p>
        </w:tc>
        <w:tc>
          <w:tcPr>
            <w:tcW w:w="1134" w:type="dxa"/>
            <w:shd w:val="clear" w:color="auto" w:fill="auto"/>
            <w:noWrap/>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0.86</w:t>
            </w:r>
          </w:p>
        </w:tc>
        <w:tc>
          <w:tcPr>
            <w:tcW w:w="1262" w:type="dxa"/>
            <w:tcMar>
              <w:left w:w="108" w:type="dxa"/>
              <w:right w:w="108" w:type="dxa"/>
            </w:tcMar>
          </w:tcPr>
          <w:p w:rsidR="00801DB4" w:rsidRPr="008126EB" w:rsidRDefault="00801DB4" w:rsidP="000D1D5F">
            <w:pPr>
              <w:rPr>
                <w:rFonts w:cs="Arial"/>
                <w:color w:val="000000"/>
                <w:sz w:val="20"/>
                <w:szCs w:val="20"/>
              </w:rPr>
            </w:pPr>
            <w:r w:rsidRPr="008126EB">
              <w:rPr>
                <w:rFonts w:cs="Arial"/>
                <w:color w:val="000000"/>
                <w:sz w:val="20"/>
                <w:szCs w:val="20"/>
              </w:rPr>
              <w:t>(0.55,1.33)</w:t>
            </w:r>
          </w:p>
        </w:tc>
        <w:tc>
          <w:tcPr>
            <w:tcW w:w="1096" w:type="dxa"/>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0.90</w:t>
            </w:r>
          </w:p>
        </w:tc>
        <w:tc>
          <w:tcPr>
            <w:tcW w:w="1381" w:type="dxa"/>
            <w:tcMar>
              <w:left w:w="108" w:type="dxa"/>
              <w:right w:w="108" w:type="dxa"/>
            </w:tcMar>
          </w:tcPr>
          <w:p w:rsidR="00801DB4" w:rsidRPr="008126EB" w:rsidRDefault="00801DB4" w:rsidP="000D1D5F">
            <w:pPr>
              <w:rPr>
                <w:rFonts w:cs="Arial"/>
                <w:color w:val="000000"/>
                <w:sz w:val="20"/>
                <w:szCs w:val="20"/>
              </w:rPr>
            </w:pPr>
            <w:r w:rsidRPr="008126EB">
              <w:rPr>
                <w:rFonts w:cs="Arial"/>
                <w:color w:val="000000"/>
                <w:sz w:val="20"/>
                <w:szCs w:val="20"/>
              </w:rPr>
              <w:t>(0.57,1.41)</w:t>
            </w:r>
          </w:p>
        </w:tc>
        <w:tc>
          <w:tcPr>
            <w:tcW w:w="962" w:type="dxa"/>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0.98</w:t>
            </w:r>
          </w:p>
        </w:tc>
        <w:tc>
          <w:tcPr>
            <w:tcW w:w="1919" w:type="dxa"/>
            <w:tcMar>
              <w:left w:w="108" w:type="dxa"/>
              <w:right w:w="108" w:type="dxa"/>
            </w:tcMar>
          </w:tcPr>
          <w:p w:rsidR="00801DB4" w:rsidRPr="00801DB4" w:rsidRDefault="00801DB4" w:rsidP="000D1D5F">
            <w:pPr>
              <w:rPr>
                <w:rFonts w:cs="Arial"/>
                <w:color w:val="000000"/>
                <w:sz w:val="20"/>
                <w:szCs w:val="20"/>
              </w:rPr>
            </w:pPr>
            <w:r w:rsidRPr="00801DB4">
              <w:rPr>
                <w:rFonts w:cs="Arial"/>
                <w:color w:val="000000"/>
                <w:sz w:val="20"/>
                <w:szCs w:val="20"/>
              </w:rPr>
              <w:t>(0.55,1.72)</w:t>
            </w:r>
          </w:p>
        </w:tc>
        <w:tc>
          <w:tcPr>
            <w:tcW w:w="1073" w:type="dxa"/>
          </w:tcPr>
          <w:p w:rsidR="00801DB4" w:rsidRPr="00801DB4" w:rsidRDefault="00801DB4" w:rsidP="002A627A">
            <w:pPr>
              <w:jc w:val="right"/>
              <w:rPr>
                <w:rFonts w:eastAsia="Calibri" w:cs="Arial"/>
                <w:color w:val="000000"/>
                <w:sz w:val="20"/>
                <w:szCs w:val="20"/>
              </w:rPr>
            </w:pPr>
            <w:r w:rsidRPr="00801DB4">
              <w:rPr>
                <w:rFonts w:cs="Arial"/>
                <w:color w:val="000000"/>
                <w:sz w:val="20"/>
                <w:szCs w:val="20"/>
              </w:rPr>
              <w:t>0.94</w:t>
            </w:r>
          </w:p>
        </w:tc>
        <w:tc>
          <w:tcPr>
            <w:tcW w:w="1780" w:type="dxa"/>
          </w:tcPr>
          <w:p w:rsidR="00801DB4" w:rsidRPr="00801DB4" w:rsidRDefault="00801DB4" w:rsidP="002A627A">
            <w:pPr>
              <w:rPr>
                <w:rFonts w:eastAsia="Calibri" w:cs="Arial"/>
                <w:color w:val="000000"/>
                <w:sz w:val="20"/>
                <w:szCs w:val="20"/>
              </w:rPr>
            </w:pPr>
            <w:r w:rsidRPr="00801DB4">
              <w:rPr>
                <w:rFonts w:cs="Arial"/>
                <w:color w:val="000000"/>
                <w:sz w:val="20"/>
                <w:szCs w:val="20"/>
              </w:rPr>
              <w:t>(0.59,1.50)</w:t>
            </w:r>
          </w:p>
        </w:tc>
      </w:tr>
      <w:tr w:rsidR="00801DB4" w:rsidRPr="00801DB4" w:rsidTr="00801DB4">
        <w:tc>
          <w:tcPr>
            <w:tcW w:w="1807" w:type="dxa"/>
            <w:tcBorders>
              <w:left w:val="nil"/>
            </w:tcBorders>
            <w:shd w:val="clear" w:color="auto" w:fill="auto"/>
            <w:noWrap/>
            <w:tcMar>
              <w:left w:w="108" w:type="dxa"/>
              <w:right w:w="108" w:type="dxa"/>
            </w:tcMar>
          </w:tcPr>
          <w:p w:rsidR="00801DB4" w:rsidRPr="008126EB" w:rsidRDefault="00801DB4" w:rsidP="000D1D5F">
            <w:pPr>
              <w:spacing w:after="60"/>
              <w:rPr>
                <w:rFonts w:cs="Arial"/>
                <w:i/>
                <w:sz w:val="20"/>
                <w:szCs w:val="20"/>
              </w:rPr>
            </w:pPr>
          </w:p>
        </w:tc>
        <w:tc>
          <w:tcPr>
            <w:tcW w:w="729" w:type="dxa"/>
          </w:tcPr>
          <w:p w:rsidR="00801DB4" w:rsidRPr="00F20C6E" w:rsidRDefault="00801DB4" w:rsidP="000D1D5F">
            <w:pPr>
              <w:spacing w:after="60"/>
              <w:contextualSpacing/>
              <w:jc w:val="right"/>
              <w:rPr>
                <w:rFonts w:cs="Arial"/>
                <w:color w:val="000000"/>
                <w:sz w:val="20"/>
                <w:szCs w:val="20"/>
              </w:rPr>
            </w:pPr>
          </w:p>
        </w:tc>
        <w:tc>
          <w:tcPr>
            <w:tcW w:w="843" w:type="dxa"/>
          </w:tcPr>
          <w:p w:rsidR="00801DB4" w:rsidRPr="00F20C6E" w:rsidRDefault="00801DB4" w:rsidP="000D1D5F">
            <w:pPr>
              <w:spacing w:after="60"/>
              <w:contextualSpacing/>
              <w:jc w:val="right"/>
              <w:rPr>
                <w:rFonts w:cs="Arial"/>
                <w:color w:val="000000"/>
                <w:sz w:val="20"/>
                <w:szCs w:val="20"/>
              </w:rPr>
            </w:pPr>
          </w:p>
        </w:tc>
        <w:tc>
          <w:tcPr>
            <w:tcW w:w="1134" w:type="dxa"/>
            <w:shd w:val="clear" w:color="auto" w:fill="auto"/>
            <w:noWrap/>
            <w:tcMar>
              <w:left w:w="108" w:type="dxa"/>
              <w:right w:w="108" w:type="dxa"/>
            </w:tcMar>
          </w:tcPr>
          <w:p w:rsidR="00801DB4" w:rsidRPr="008126EB" w:rsidRDefault="00801DB4" w:rsidP="000D1D5F">
            <w:pPr>
              <w:spacing w:after="60"/>
              <w:contextualSpacing/>
              <w:jc w:val="right"/>
              <w:rPr>
                <w:rFonts w:cs="Arial"/>
                <w:color w:val="000000"/>
                <w:sz w:val="20"/>
                <w:szCs w:val="20"/>
              </w:rPr>
            </w:pPr>
            <w:r w:rsidRPr="008126EB">
              <w:rPr>
                <w:rFonts w:cs="Arial"/>
                <w:color w:val="000000"/>
                <w:sz w:val="20"/>
                <w:szCs w:val="20"/>
              </w:rPr>
              <w:t>n=1209</w:t>
            </w:r>
          </w:p>
        </w:tc>
        <w:tc>
          <w:tcPr>
            <w:tcW w:w="1262" w:type="dxa"/>
            <w:tcMar>
              <w:left w:w="108" w:type="dxa"/>
              <w:right w:w="108" w:type="dxa"/>
            </w:tcMar>
          </w:tcPr>
          <w:p w:rsidR="00801DB4" w:rsidRPr="008126EB" w:rsidRDefault="00801DB4" w:rsidP="000D1D5F">
            <w:pPr>
              <w:spacing w:after="60"/>
              <w:contextualSpacing/>
              <w:rPr>
                <w:rFonts w:cs="Arial"/>
                <w:color w:val="000000"/>
                <w:sz w:val="20"/>
                <w:szCs w:val="20"/>
              </w:rPr>
            </w:pPr>
            <w:r w:rsidRPr="008126EB">
              <w:rPr>
                <w:rFonts w:cs="Arial"/>
                <w:color w:val="000000"/>
                <w:sz w:val="20"/>
                <w:szCs w:val="20"/>
              </w:rPr>
              <w:t>p=0.2</w:t>
            </w:r>
          </w:p>
        </w:tc>
        <w:tc>
          <w:tcPr>
            <w:tcW w:w="1096" w:type="dxa"/>
            <w:tcMar>
              <w:left w:w="108" w:type="dxa"/>
              <w:right w:w="108" w:type="dxa"/>
            </w:tcMar>
          </w:tcPr>
          <w:p w:rsidR="00801DB4" w:rsidRPr="008126EB" w:rsidRDefault="00801DB4" w:rsidP="000D1D5F">
            <w:pPr>
              <w:spacing w:after="60"/>
              <w:contextualSpacing/>
              <w:jc w:val="right"/>
              <w:rPr>
                <w:rFonts w:cs="Arial"/>
                <w:color w:val="000000"/>
                <w:sz w:val="20"/>
                <w:szCs w:val="20"/>
              </w:rPr>
            </w:pPr>
            <w:r w:rsidRPr="008126EB">
              <w:rPr>
                <w:rFonts w:cs="Arial"/>
                <w:color w:val="000000"/>
                <w:sz w:val="20"/>
                <w:szCs w:val="20"/>
              </w:rPr>
              <w:t>n=1183</w:t>
            </w:r>
          </w:p>
        </w:tc>
        <w:tc>
          <w:tcPr>
            <w:tcW w:w="1381" w:type="dxa"/>
            <w:tcMar>
              <w:left w:w="108" w:type="dxa"/>
              <w:right w:w="108" w:type="dxa"/>
            </w:tcMar>
          </w:tcPr>
          <w:p w:rsidR="00801DB4" w:rsidRPr="008126EB" w:rsidRDefault="00801DB4" w:rsidP="000D1D5F">
            <w:pPr>
              <w:spacing w:after="60"/>
              <w:contextualSpacing/>
              <w:rPr>
                <w:rFonts w:cs="Arial"/>
                <w:color w:val="000000"/>
                <w:sz w:val="20"/>
                <w:szCs w:val="20"/>
              </w:rPr>
            </w:pPr>
            <w:r w:rsidRPr="008126EB">
              <w:rPr>
                <w:rFonts w:cs="Arial"/>
                <w:color w:val="000000"/>
                <w:sz w:val="20"/>
                <w:szCs w:val="20"/>
              </w:rPr>
              <w:t>p=0.3</w:t>
            </w:r>
          </w:p>
        </w:tc>
        <w:tc>
          <w:tcPr>
            <w:tcW w:w="962" w:type="dxa"/>
            <w:tcMar>
              <w:left w:w="108" w:type="dxa"/>
              <w:right w:w="108" w:type="dxa"/>
            </w:tcMar>
          </w:tcPr>
          <w:p w:rsidR="00801DB4" w:rsidRPr="008126EB" w:rsidRDefault="00801DB4" w:rsidP="000D1D5F">
            <w:pPr>
              <w:spacing w:after="60"/>
              <w:contextualSpacing/>
              <w:jc w:val="right"/>
              <w:rPr>
                <w:rFonts w:cs="Arial"/>
                <w:color w:val="000000"/>
                <w:sz w:val="20"/>
                <w:szCs w:val="20"/>
              </w:rPr>
            </w:pPr>
            <w:r w:rsidRPr="008126EB">
              <w:rPr>
                <w:rFonts w:cs="Arial"/>
                <w:color w:val="000000"/>
                <w:sz w:val="20"/>
                <w:szCs w:val="20"/>
              </w:rPr>
              <w:t>n=920</w:t>
            </w:r>
          </w:p>
        </w:tc>
        <w:tc>
          <w:tcPr>
            <w:tcW w:w="1919" w:type="dxa"/>
            <w:tcMar>
              <w:left w:w="108" w:type="dxa"/>
              <w:right w:w="108" w:type="dxa"/>
            </w:tcMar>
          </w:tcPr>
          <w:p w:rsidR="00801DB4" w:rsidRPr="00801DB4" w:rsidRDefault="00801DB4" w:rsidP="000D1D5F">
            <w:pPr>
              <w:spacing w:after="60"/>
              <w:contextualSpacing/>
              <w:rPr>
                <w:rFonts w:cs="Arial"/>
                <w:color w:val="000000"/>
                <w:sz w:val="20"/>
                <w:szCs w:val="20"/>
              </w:rPr>
            </w:pPr>
            <w:r w:rsidRPr="00801DB4">
              <w:rPr>
                <w:rFonts w:cs="Arial"/>
                <w:color w:val="000000"/>
                <w:sz w:val="20"/>
                <w:szCs w:val="20"/>
              </w:rPr>
              <w:t>p=0.5</w:t>
            </w:r>
          </w:p>
        </w:tc>
        <w:tc>
          <w:tcPr>
            <w:tcW w:w="1073" w:type="dxa"/>
          </w:tcPr>
          <w:p w:rsidR="00801DB4" w:rsidRPr="00801DB4" w:rsidRDefault="00801DB4" w:rsidP="002A627A">
            <w:pPr>
              <w:spacing w:after="60"/>
              <w:contextualSpacing/>
              <w:jc w:val="right"/>
              <w:rPr>
                <w:rFonts w:eastAsia="Calibri" w:cs="Arial"/>
                <w:color w:val="000000"/>
                <w:sz w:val="20"/>
                <w:szCs w:val="20"/>
              </w:rPr>
            </w:pPr>
            <w:r w:rsidRPr="00801DB4">
              <w:rPr>
                <w:rFonts w:eastAsia="Calibri" w:cs="Arial"/>
                <w:color w:val="000000"/>
                <w:sz w:val="20"/>
                <w:szCs w:val="20"/>
              </w:rPr>
              <w:t>n=1134</w:t>
            </w:r>
          </w:p>
        </w:tc>
        <w:tc>
          <w:tcPr>
            <w:tcW w:w="1780" w:type="dxa"/>
          </w:tcPr>
          <w:p w:rsidR="00801DB4" w:rsidRPr="00801DB4" w:rsidRDefault="00801DB4" w:rsidP="002A627A">
            <w:pPr>
              <w:spacing w:after="60"/>
              <w:contextualSpacing/>
              <w:rPr>
                <w:rFonts w:eastAsia="Calibri" w:cs="Arial"/>
                <w:color w:val="000000"/>
                <w:sz w:val="20"/>
                <w:szCs w:val="20"/>
              </w:rPr>
            </w:pPr>
            <w:r w:rsidRPr="00801DB4">
              <w:rPr>
                <w:rFonts w:eastAsia="Calibri" w:cs="Arial"/>
                <w:color w:val="000000"/>
                <w:sz w:val="20"/>
                <w:szCs w:val="20"/>
              </w:rPr>
              <w:t>p=0.4</w:t>
            </w:r>
          </w:p>
        </w:tc>
      </w:tr>
      <w:tr w:rsidR="00801DB4" w:rsidRPr="00801DB4" w:rsidTr="00801DB4">
        <w:tc>
          <w:tcPr>
            <w:tcW w:w="1807" w:type="dxa"/>
            <w:tcBorders>
              <w:left w:val="nil"/>
            </w:tcBorders>
            <w:shd w:val="clear" w:color="auto" w:fill="auto"/>
            <w:noWrap/>
            <w:tcMar>
              <w:left w:w="108" w:type="dxa"/>
              <w:right w:w="108" w:type="dxa"/>
            </w:tcMar>
          </w:tcPr>
          <w:p w:rsidR="00801DB4" w:rsidRPr="008126EB" w:rsidRDefault="00801DB4" w:rsidP="000D1D5F">
            <w:pPr>
              <w:spacing w:after="60"/>
              <w:rPr>
                <w:rFonts w:cs="Arial"/>
                <w:sz w:val="20"/>
                <w:szCs w:val="20"/>
              </w:rPr>
            </w:pPr>
            <w:r w:rsidRPr="008126EB">
              <w:rPr>
                <w:rFonts w:cs="Arial"/>
                <w:sz w:val="20"/>
                <w:szCs w:val="20"/>
              </w:rPr>
              <w:t>High sugar pattern quartiles</w:t>
            </w:r>
          </w:p>
        </w:tc>
        <w:tc>
          <w:tcPr>
            <w:tcW w:w="729" w:type="dxa"/>
          </w:tcPr>
          <w:p w:rsidR="00801DB4" w:rsidRPr="00F20C6E" w:rsidRDefault="00801DB4" w:rsidP="000D1D5F">
            <w:pPr>
              <w:jc w:val="right"/>
              <w:rPr>
                <w:rFonts w:cs="Arial"/>
                <w:color w:val="000000"/>
                <w:sz w:val="20"/>
                <w:szCs w:val="20"/>
              </w:rPr>
            </w:pPr>
          </w:p>
        </w:tc>
        <w:tc>
          <w:tcPr>
            <w:tcW w:w="843" w:type="dxa"/>
          </w:tcPr>
          <w:p w:rsidR="00801DB4" w:rsidRPr="00F20C6E" w:rsidRDefault="00801DB4" w:rsidP="000D1D5F">
            <w:pPr>
              <w:jc w:val="right"/>
              <w:rPr>
                <w:rFonts w:cs="Arial"/>
                <w:color w:val="000000"/>
                <w:sz w:val="20"/>
                <w:szCs w:val="20"/>
              </w:rPr>
            </w:pPr>
          </w:p>
        </w:tc>
        <w:tc>
          <w:tcPr>
            <w:tcW w:w="1134" w:type="dxa"/>
            <w:shd w:val="clear" w:color="auto" w:fill="auto"/>
            <w:noWrap/>
            <w:tcMar>
              <w:left w:w="108" w:type="dxa"/>
              <w:right w:w="108" w:type="dxa"/>
            </w:tcMar>
          </w:tcPr>
          <w:p w:rsidR="00801DB4" w:rsidRPr="008126EB" w:rsidRDefault="00801DB4" w:rsidP="000D1D5F">
            <w:pPr>
              <w:jc w:val="right"/>
              <w:rPr>
                <w:rFonts w:cs="Arial"/>
                <w:color w:val="000000"/>
                <w:sz w:val="20"/>
                <w:szCs w:val="20"/>
              </w:rPr>
            </w:pPr>
          </w:p>
        </w:tc>
        <w:tc>
          <w:tcPr>
            <w:tcW w:w="1262" w:type="dxa"/>
            <w:tcMar>
              <w:left w:w="108" w:type="dxa"/>
              <w:right w:w="108" w:type="dxa"/>
            </w:tcMar>
          </w:tcPr>
          <w:p w:rsidR="00801DB4" w:rsidRPr="008126EB" w:rsidRDefault="00801DB4" w:rsidP="000D1D5F">
            <w:pPr>
              <w:rPr>
                <w:rFonts w:cs="Arial"/>
                <w:color w:val="000000"/>
                <w:sz w:val="20"/>
                <w:szCs w:val="20"/>
              </w:rPr>
            </w:pPr>
          </w:p>
        </w:tc>
        <w:tc>
          <w:tcPr>
            <w:tcW w:w="1096" w:type="dxa"/>
            <w:tcMar>
              <w:left w:w="108" w:type="dxa"/>
              <w:right w:w="108" w:type="dxa"/>
            </w:tcMar>
          </w:tcPr>
          <w:p w:rsidR="00801DB4" w:rsidRPr="008126EB" w:rsidRDefault="00801DB4" w:rsidP="000D1D5F">
            <w:pPr>
              <w:jc w:val="right"/>
              <w:rPr>
                <w:rFonts w:cs="Arial"/>
                <w:color w:val="000000"/>
                <w:sz w:val="20"/>
                <w:szCs w:val="20"/>
              </w:rPr>
            </w:pPr>
          </w:p>
        </w:tc>
        <w:tc>
          <w:tcPr>
            <w:tcW w:w="1381" w:type="dxa"/>
            <w:tcMar>
              <w:left w:w="108" w:type="dxa"/>
              <w:right w:w="108" w:type="dxa"/>
            </w:tcMar>
          </w:tcPr>
          <w:p w:rsidR="00801DB4" w:rsidRPr="008126EB" w:rsidRDefault="00801DB4" w:rsidP="000D1D5F">
            <w:pPr>
              <w:rPr>
                <w:rFonts w:cs="Arial"/>
                <w:color w:val="000000"/>
                <w:sz w:val="20"/>
                <w:szCs w:val="20"/>
              </w:rPr>
            </w:pPr>
          </w:p>
        </w:tc>
        <w:tc>
          <w:tcPr>
            <w:tcW w:w="962" w:type="dxa"/>
            <w:tcMar>
              <w:left w:w="108" w:type="dxa"/>
              <w:right w:w="108" w:type="dxa"/>
            </w:tcMar>
          </w:tcPr>
          <w:p w:rsidR="00801DB4" w:rsidRPr="008126EB" w:rsidRDefault="00801DB4" w:rsidP="000D1D5F">
            <w:pPr>
              <w:jc w:val="right"/>
              <w:rPr>
                <w:rFonts w:cs="Arial"/>
                <w:color w:val="000000"/>
                <w:sz w:val="20"/>
                <w:szCs w:val="20"/>
              </w:rPr>
            </w:pPr>
          </w:p>
        </w:tc>
        <w:tc>
          <w:tcPr>
            <w:tcW w:w="1919" w:type="dxa"/>
            <w:tcMar>
              <w:left w:w="108" w:type="dxa"/>
              <w:right w:w="108" w:type="dxa"/>
            </w:tcMar>
          </w:tcPr>
          <w:p w:rsidR="00801DB4" w:rsidRPr="00801DB4" w:rsidRDefault="00801DB4" w:rsidP="000D1D5F">
            <w:pPr>
              <w:rPr>
                <w:rFonts w:cs="Arial"/>
                <w:color w:val="000000"/>
                <w:sz w:val="20"/>
                <w:szCs w:val="20"/>
              </w:rPr>
            </w:pPr>
          </w:p>
        </w:tc>
        <w:tc>
          <w:tcPr>
            <w:tcW w:w="1073" w:type="dxa"/>
          </w:tcPr>
          <w:p w:rsidR="00801DB4" w:rsidRPr="00801DB4" w:rsidRDefault="00801DB4" w:rsidP="002A627A">
            <w:pPr>
              <w:jc w:val="right"/>
              <w:rPr>
                <w:rFonts w:eastAsia="Calibri" w:cs="Arial"/>
                <w:color w:val="000000"/>
                <w:sz w:val="20"/>
                <w:szCs w:val="20"/>
              </w:rPr>
            </w:pPr>
          </w:p>
        </w:tc>
        <w:tc>
          <w:tcPr>
            <w:tcW w:w="1780" w:type="dxa"/>
          </w:tcPr>
          <w:p w:rsidR="00801DB4" w:rsidRPr="00801DB4" w:rsidRDefault="00801DB4" w:rsidP="002A627A">
            <w:pPr>
              <w:rPr>
                <w:rFonts w:eastAsia="Calibri" w:cs="Arial"/>
                <w:color w:val="000000"/>
                <w:sz w:val="20"/>
                <w:szCs w:val="20"/>
              </w:rPr>
            </w:pPr>
          </w:p>
        </w:tc>
      </w:tr>
      <w:tr w:rsidR="00801DB4" w:rsidRPr="00801DB4" w:rsidTr="00801DB4">
        <w:tc>
          <w:tcPr>
            <w:tcW w:w="1807" w:type="dxa"/>
            <w:tcBorders>
              <w:left w:val="nil"/>
            </w:tcBorders>
            <w:shd w:val="clear" w:color="auto" w:fill="auto"/>
            <w:noWrap/>
            <w:tcMar>
              <w:left w:w="108" w:type="dxa"/>
              <w:right w:w="108" w:type="dxa"/>
            </w:tcMar>
          </w:tcPr>
          <w:p w:rsidR="00801DB4" w:rsidRPr="008126EB" w:rsidRDefault="00801DB4" w:rsidP="000D1D5F">
            <w:pPr>
              <w:spacing w:after="60"/>
              <w:rPr>
                <w:rFonts w:cs="Arial"/>
                <w:sz w:val="20"/>
                <w:szCs w:val="20"/>
              </w:rPr>
            </w:pPr>
            <w:r w:rsidRPr="008126EB">
              <w:rPr>
                <w:rFonts w:cs="Arial"/>
                <w:sz w:val="20"/>
                <w:szCs w:val="20"/>
              </w:rPr>
              <w:t>1</w:t>
            </w:r>
          </w:p>
        </w:tc>
        <w:tc>
          <w:tcPr>
            <w:tcW w:w="729" w:type="dxa"/>
          </w:tcPr>
          <w:p w:rsidR="00801DB4" w:rsidRPr="00F20C6E" w:rsidRDefault="00801DB4" w:rsidP="000D1D5F">
            <w:pPr>
              <w:spacing w:after="60"/>
              <w:contextualSpacing/>
              <w:jc w:val="right"/>
              <w:rPr>
                <w:rFonts w:cs="Arial"/>
                <w:color w:val="000000"/>
                <w:sz w:val="20"/>
                <w:szCs w:val="20"/>
              </w:rPr>
            </w:pPr>
            <w:r>
              <w:rPr>
                <w:rFonts w:cs="Arial"/>
                <w:color w:val="000000"/>
                <w:sz w:val="20"/>
                <w:szCs w:val="20"/>
              </w:rPr>
              <w:t>275</w:t>
            </w:r>
          </w:p>
        </w:tc>
        <w:tc>
          <w:tcPr>
            <w:tcW w:w="843" w:type="dxa"/>
          </w:tcPr>
          <w:p w:rsidR="00801DB4" w:rsidRPr="00F20C6E" w:rsidRDefault="00801DB4" w:rsidP="000D1D5F">
            <w:pPr>
              <w:spacing w:after="60"/>
              <w:contextualSpacing/>
              <w:jc w:val="right"/>
              <w:rPr>
                <w:rFonts w:cs="Arial"/>
                <w:color w:val="000000"/>
                <w:sz w:val="20"/>
                <w:szCs w:val="20"/>
              </w:rPr>
            </w:pPr>
            <w:r>
              <w:rPr>
                <w:rFonts w:cs="Arial"/>
                <w:color w:val="000000"/>
                <w:sz w:val="20"/>
                <w:szCs w:val="20"/>
              </w:rPr>
              <w:t>72</w:t>
            </w:r>
          </w:p>
        </w:tc>
        <w:tc>
          <w:tcPr>
            <w:tcW w:w="1134" w:type="dxa"/>
            <w:shd w:val="clear" w:color="auto" w:fill="auto"/>
            <w:noWrap/>
            <w:tcMar>
              <w:left w:w="108" w:type="dxa"/>
              <w:right w:w="108" w:type="dxa"/>
            </w:tcMar>
          </w:tcPr>
          <w:p w:rsidR="00801DB4" w:rsidRPr="008126EB" w:rsidRDefault="00801DB4" w:rsidP="000D1D5F">
            <w:pPr>
              <w:spacing w:after="60"/>
              <w:contextualSpacing/>
              <w:jc w:val="right"/>
              <w:rPr>
                <w:rFonts w:cs="Arial"/>
                <w:color w:val="000000"/>
                <w:sz w:val="20"/>
                <w:szCs w:val="20"/>
              </w:rPr>
            </w:pPr>
            <w:r w:rsidRPr="008126EB">
              <w:rPr>
                <w:rFonts w:cs="Arial"/>
                <w:color w:val="000000"/>
                <w:sz w:val="20"/>
                <w:szCs w:val="20"/>
              </w:rPr>
              <w:t>1.00</w:t>
            </w:r>
          </w:p>
        </w:tc>
        <w:tc>
          <w:tcPr>
            <w:tcW w:w="1262" w:type="dxa"/>
            <w:tcMar>
              <w:left w:w="108" w:type="dxa"/>
              <w:right w:w="108" w:type="dxa"/>
            </w:tcMar>
          </w:tcPr>
          <w:p w:rsidR="00801DB4" w:rsidRPr="008126EB" w:rsidRDefault="00801DB4" w:rsidP="000D1D5F">
            <w:pPr>
              <w:spacing w:after="60"/>
              <w:contextualSpacing/>
              <w:rPr>
                <w:rFonts w:cs="Arial"/>
                <w:color w:val="000000"/>
                <w:sz w:val="20"/>
                <w:szCs w:val="20"/>
              </w:rPr>
            </w:pPr>
          </w:p>
        </w:tc>
        <w:tc>
          <w:tcPr>
            <w:tcW w:w="1096" w:type="dxa"/>
            <w:tcMar>
              <w:left w:w="108" w:type="dxa"/>
              <w:right w:w="108" w:type="dxa"/>
            </w:tcMar>
          </w:tcPr>
          <w:p w:rsidR="00801DB4" w:rsidRPr="008126EB" w:rsidRDefault="00801DB4" w:rsidP="000D1D5F">
            <w:pPr>
              <w:spacing w:after="60"/>
              <w:contextualSpacing/>
              <w:jc w:val="right"/>
              <w:rPr>
                <w:rFonts w:cs="Arial"/>
                <w:color w:val="000000"/>
                <w:sz w:val="20"/>
                <w:szCs w:val="20"/>
              </w:rPr>
            </w:pPr>
            <w:r w:rsidRPr="008126EB">
              <w:rPr>
                <w:rFonts w:cs="Arial"/>
                <w:color w:val="000000"/>
                <w:sz w:val="20"/>
                <w:szCs w:val="20"/>
              </w:rPr>
              <w:t>1.00</w:t>
            </w:r>
          </w:p>
        </w:tc>
        <w:tc>
          <w:tcPr>
            <w:tcW w:w="1381" w:type="dxa"/>
            <w:tcMar>
              <w:left w:w="108" w:type="dxa"/>
              <w:right w:w="108" w:type="dxa"/>
            </w:tcMar>
          </w:tcPr>
          <w:p w:rsidR="00801DB4" w:rsidRPr="008126EB" w:rsidRDefault="00801DB4" w:rsidP="000D1D5F">
            <w:pPr>
              <w:spacing w:after="60"/>
              <w:contextualSpacing/>
              <w:rPr>
                <w:rFonts w:cs="Arial"/>
                <w:color w:val="000000"/>
                <w:sz w:val="20"/>
                <w:szCs w:val="20"/>
              </w:rPr>
            </w:pPr>
          </w:p>
        </w:tc>
        <w:tc>
          <w:tcPr>
            <w:tcW w:w="962" w:type="dxa"/>
            <w:tcMar>
              <w:left w:w="108" w:type="dxa"/>
              <w:right w:w="108" w:type="dxa"/>
            </w:tcMar>
          </w:tcPr>
          <w:p w:rsidR="00801DB4" w:rsidRPr="008126EB" w:rsidRDefault="00801DB4" w:rsidP="000D1D5F">
            <w:pPr>
              <w:spacing w:after="60"/>
              <w:contextualSpacing/>
              <w:jc w:val="right"/>
              <w:rPr>
                <w:rFonts w:cs="Arial"/>
                <w:color w:val="000000"/>
                <w:sz w:val="20"/>
                <w:szCs w:val="20"/>
              </w:rPr>
            </w:pPr>
            <w:r w:rsidRPr="008126EB">
              <w:rPr>
                <w:rFonts w:cs="Arial"/>
                <w:color w:val="000000"/>
                <w:sz w:val="20"/>
                <w:szCs w:val="20"/>
              </w:rPr>
              <w:t>1.00</w:t>
            </w:r>
          </w:p>
        </w:tc>
        <w:tc>
          <w:tcPr>
            <w:tcW w:w="1919" w:type="dxa"/>
            <w:tcMar>
              <w:left w:w="108" w:type="dxa"/>
              <w:right w:w="108" w:type="dxa"/>
            </w:tcMar>
          </w:tcPr>
          <w:p w:rsidR="00801DB4" w:rsidRPr="00801DB4" w:rsidRDefault="00801DB4" w:rsidP="000D1D5F">
            <w:pPr>
              <w:rPr>
                <w:rFonts w:cs="Arial"/>
                <w:color w:val="000000"/>
                <w:sz w:val="20"/>
                <w:szCs w:val="20"/>
              </w:rPr>
            </w:pPr>
          </w:p>
        </w:tc>
        <w:tc>
          <w:tcPr>
            <w:tcW w:w="1073" w:type="dxa"/>
          </w:tcPr>
          <w:p w:rsidR="00801DB4" w:rsidRPr="00801DB4" w:rsidRDefault="00801DB4" w:rsidP="002A627A">
            <w:pPr>
              <w:spacing w:after="60"/>
              <w:contextualSpacing/>
              <w:jc w:val="right"/>
              <w:rPr>
                <w:rFonts w:eastAsia="Calibri" w:cs="Arial"/>
                <w:color w:val="000000"/>
                <w:sz w:val="20"/>
                <w:szCs w:val="20"/>
              </w:rPr>
            </w:pPr>
            <w:r w:rsidRPr="00801DB4">
              <w:rPr>
                <w:rFonts w:eastAsia="Calibri" w:cs="Arial"/>
                <w:color w:val="000000"/>
                <w:sz w:val="20"/>
                <w:szCs w:val="20"/>
              </w:rPr>
              <w:t>1.00</w:t>
            </w:r>
          </w:p>
        </w:tc>
        <w:tc>
          <w:tcPr>
            <w:tcW w:w="1780" w:type="dxa"/>
          </w:tcPr>
          <w:p w:rsidR="00801DB4" w:rsidRPr="00801DB4" w:rsidRDefault="00801DB4" w:rsidP="002A627A">
            <w:pPr>
              <w:spacing w:after="60"/>
              <w:contextualSpacing/>
              <w:rPr>
                <w:rFonts w:eastAsia="Calibri" w:cs="Arial"/>
                <w:color w:val="000000"/>
                <w:sz w:val="20"/>
                <w:szCs w:val="20"/>
              </w:rPr>
            </w:pPr>
          </w:p>
        </w:tc>
      </w:tr>
      <w:tr w:rsidR="00801DB4" w:rsidRPr="00801DB4" w:rsidTr="00801DB4">
        <w:tc>
          <w:tcPr>
            <w:tcW w:w="1807" w:type="dxa"/>
            <w:tcBorders>
              <w:left w:val="nil"/>
            </w:tcBorders>
            <w:shd w:val="clear" w:color="auto" w:fill="auto"/>
            <w:noWrap/>
            <w:tcMar>
              <w:left w:w="108" w:type="dxa"/>
              <w:right w:w="108" w:type="dxa"/>
            </w:tcMar>
          </w:tcPr>
          <w:p w:rsidR="00801DB4" w:rsidRPr="008126EB" w:rsidRDefault="00801DB4" w:rsidP="000D1D5F">
            <w:pPr>
              <w:spacing w:after="60"/>
              <w:rPr>
                <w:rFonts w:cs="Arial"/>
                <w:sz w:val="20"/>
                <w:szCs w:val="20"/>
              </w:rPr>
            </w:pPr>
            <w:r w:rsidRPr="008126EB">
              <w:rPr>
                <w:rFonts w:cs="Arial"/>
                <w:sz w:val="20"/>
                <w:szCs w:val="20"/>
              </w:rPr>
              <w:t>2</w:t>
            </w:r>
          </w:p>
        </w:tc>
        <w:tc>
          <w:tcPr>
            <w:tcW w:w="729" w:type="dxa"/>
          </w:tcPr>
          <w:p w:rsidR="00801DB4" w:rsidRPr="00F20C6E" w:rsidRDefault="00801DB4" w:rsidP="000D1D5F">
            <w:pPr>
              <w:jc w:val="right"/>
              <w:rPr>
                <w:rFonts w:cs="Arial"/>
                <w:color w:val="000000"/>
                <w:sz w:val="20"/>
                <w:szCs w:val="20"/>
              </w:rPr>
            </w:pPr>
            <w:r>
              <w:rPr>
                <w:rFonts w:cs="Arial"/>
                <w:color w:val="000000"/>
                <w:sz w:val="20"/>
                <w:szCs w:val="20"/>
              </w:rPr>
              <w:t>316</w:t>
            </w:r>
          </w:p>
        </w:tc>
        <w:tc>
          <w:tcPr>
            <w:tcW w:w="843" w:type="dxa"/>
          </w:tcPr>
          <w:p w:rsidR="00801DB4" w:rsidRPr="00F20C6E" w:rsidRDefault="00801DB4" w:rsidP="000D1D5F">
            <w:pPr>
              <w:jc w:val="right"/>
              <w:rPr>
                <w:rFonts w:cs="Arial"/>
                <w:color w:val="000000"/>
                <w:sz w:val="20"/>
                <w:szCs w:val="20"/>
              </w:rPr>
            </w:pPr>
            <w:r>
              <w:rPr>
                <w:rFonts w:cs="Arial"/>
                <w:color w:val="000000"/>
                <w:sz w:val="20"/>
                <w:szCs w:val="20"/>
              </w:rPr>
              <w:t>67</w:t>
            </w:r>
          </w:p>
        </w:tc>
        <w:tc>
          <w:tcPr>
            <w:tcW w:w="1134" w:type="dxa"/>
            <w:shd w:val="clear" w:color="auto" w:fill="auto"/>
            <w:noWrap/>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0.75</w:t>
            </w:r>
          </w:p>
        </w:tc>
        <w:tc>
          <w:tcPr>
            <w:tcW w:w="1262" w:type="dxa"/>
            <w:tcMar>
              <w:left w:w="108" w:type="dxa"/>
              <w:right w:w="108" w:type="dxa"/>
            </w:tcMar>
          </w:tcPr>
          <w:p w:rsidR="00801DB4" w:rsidRPr="008126EB" w:rsidRDefault="00801DB4" w:rsidP="000D1D5F">
            <w:pPr>
              <w:rPr>
                <w:rFonts w:cs="Arial"/>
                <w:color w:val="000000"/>
                <w:sz w:val="20"/>
                <w:szCs w:val="20"/>
              </w:rPr>
            </w:pPr>
            <w:r w:rsidRPr="008126EB">
              <w:rPr>
                <w:rFonts w:cs="Arial"/>
                <w:color w:val="000000"/>
                <w:sz w:val="20"/>
                <w:szCs w:val="20"/>
              </w:rPr>
              <w:t>(0.50,1.12)</w:t>
            </w:r>
          </w:p>
        </w:tc>
        <w:tc>
          <w:tcPr>
            <w:tcW w:w="1096" w:type="dxa"/>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0.78</w:t>
            </w:r>
          </w:p>
        </w:tc>
        <w:tc>
          <w:tcPr>
            <w:tcW w:w="1381" w:type="dxa"/>
            <w:tcMar>
              <w:left w:w="108" w:type="dxa"/>
              <w:right w:w="108" w:type="dxa"/>
            </w:tcMar>
          </w:tcPr>
          <w:p w:rsidR="00801DB4" w:rsidRPr="008126EB" w:rsidRDefault="00801DB4" w:rsidP="000D1D5F">
            <w:pPr>
              <w:rPr>
                <w:rFonts w:cs="Arial"/>
                <w:color w:val="000000"/>
                <w:sz w:val="20"/>
                <w:szCs w:val="20"/>
              </w:rPr>
            </w:pPr>
            <w:r w:rsidRPr="008126EB">
              <w:rPr>
                <w:rFonts w:cs="Arial"/>
                <w:color w:val="000000"/>
                <w:sz w:val="20"/>
                <w:szCs w:val="20"/>
              </w:rPr>
              <w:t>(0.51,1.17)</w:t>
            </w:r>
          </w:p>
        </w:tc>
        <w:tc>
          <w:tcPr>
            <w:tcW w:w="962" w:type="dxa"/>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1.03</w:t>
            </w:r>
          </w:p>
        </w:tc>
        <w:tc>
          <w:tcPr>
            <w:tcW w:w="1919" w:type="dxa"/>
            <w:tcMar>
              <w:left w:w="108" w:type="dxa"/>
              <w:right w:w="108" w:type="dxa"/>
            </w:tcMar>
          </w:tcPr>
          <w:p w:rsidR="00801DB4" w:rsidRPr="00801DB4" w:rsidRDefault="00801DB4" w:rsidP="000D1D5F">
            <w:pPr>
              <w:rPr>
                <w:rFonts w:cs="Arial"/>
                <w:color w:val="000000"/>
                <w:sz w:val="20"/>
                <w:szCs w:val="20"/>
              </w:rPr>
            </w:pPr>
            <w:r w:rsidRPr="00801DB4">
              <w:rPr>
                <w:rFonts w:cs="Arial"/>
                <w:color w:val="000000"/>
                <w:sz w:val="20"/>
                <w:szCs w:val="20"/>
              </w:rPr>
              <w:t>(0.62,1.71)</w:t>
            </w:r>
          </w:p>
        </w:tc>
        <w:tc>
          <w:tcPr>
            <w:tcW w:w="1073" w:type="dxa"/>
          </w:tcPr>
          <w:p w:rsidR="00801DB4" w:rsidRPr="00801DB4" w:rsidRDefault="00801DB4" w:rsidP="002A627A">
            <w:pPr>
              <w:jc w:val="right"/>
              <w:rPr>
                <w:rFonts w:eastAsia="Calibri" w:cs="Arial"/>
                <w:color w:val="000000"/>
                <w:sz w:val="20"/>
                <w:szCs w:val="20"/>
              </w:rPr>
            </w:pPr>
            <w:r w:rsidRPr="00801DB4">
              <w:rPr>
                <w:rFonts w:cs="Arial"/>
                <w:color w:val="000000"/>
                <w:sz w:val="20"/>
                <w:szCs w:val="20"/>
              </w:rPr>
              <w:t>0.75</w:t>
            </w:r>
          </w:p>
        </w:tc>
        <w:tc>
          <w:tcPr>
            <w:tcW w:w="1780" w:type="dxa"/>
          </w:tcPr>
          <w:p w:rsidR="00801DB4" w:rsidRPr="00801DB4" w:rsidRDefault="00801DB4" w:rsidP="002A627A">
            <w:pPr>
              <w:rPr>
                <w:rFonts w:eastAsia="Calibri" w:cs="Arial"/>
                <w:color w:val="000000"/>
                <w:sz w:val="20"/>
                <w:szCs w:val="20"/>
              </w:rPr>
            </w:pPr>
            <w:r w:rsidRPr="00801DB4">
              <w:rPr>
                <w:rFonts w:cs="Arial"/>
                <w:color w:val="000000"/>
                <w:sz w:val="20"/>
                <w:szCs w:val="20"/>
              </w:rPr>
              <w:t>(0.49,1.14)</w:t>
            </w:r>
          </w:p>
        </w:tc>
      </w:tr>
      <w:tr w:rsidR="00801DB4" w:rsidRPr="00801DB4" w:rsidTr="00801DB4">
        <w:tc>
          <w:tcPr>
            <w:tcW w:w="1807" w:type="dxa"/>
            <w:tcBorders>
              <w:left w:val="nil"/>
            </w:tcBorders>
            <w:shd w:val="clear" w:color="auto" w:fill="auto"/>
            <w:noWrap/>
            <w:tcMar>
              <w:left w:w="108" w:type="dxa"/>
              <w:right w:w="108" w:type="dxa"/>
            </w:tcMar>
          </w:tcPr>
          <w:p w:rsidR="00801DB4" w:rsidRPr="008126EB" w:rsidRDefault="00801DB4" w:rsidP="000D1D5F">
            <w:pPr>
              <w:spacing w:after="60"/>
              <w:rPr>
                <w:rFonts w:cs="Arial"/>
                <w:sz w:val="20"/>
                <w:szCs w:val="20"/>
              </w:rPr>
            </w:pPr>
            <w:r w:rsidRPr="008126EB">
              <w:rPr>
                <w:rFonts w:cs="Arial"/>
                <w:sz w:val="20"/>
                <w:szCs w:val="20"/>
              </w:rPr>
              <w:t>3</w:t>
            </w:r>
          </w:p>
        </w:tc>
        <w:tc>
          <w:tcPr>
            <w:tcW w:w="729" w:type="dxa"/>
          </w:tcPr>
          <w:p w:rsidR="00801DB4" w:rsidRPr="00F20C6E" w:rsidRDefault="00801DB4" w:rsidP="000D1D5F">
            <w:pPr>
              <w:jc w:val="right"/>
              <w:rPr>
                <w:rFonts w:cs="Arial"/>
                <w:color w:val="000000"/>
                <w:sz w:val="20"/>
                <w:szCs w:val="20"/>
              </w:rPr>
            </w:pPr>
            <w:r>
              <w:rPr>
                <w:rFonts w:cs="Arial"/>
                <w:color w:val="000000"/>
                <w:sz w:val="20"/>
                <w:szCs w:val="20"/>
              </w:rPr>
              <w:t>300</w:t>
            </w:r>
          </w:p>
        </w:tc>
        <w:tc>
          <w:tcPr>
            <w:tcW w:w="843" w:type="dxa"/>
          </w:tcPr>
          <w:p w:rsidR="00801DB4" w:rsidRPr="00F20C6E" w:rsidRDefault="00801DB4" w:rsidP="000D1D5F">
            <w:pPr>
              <w:jc w:val="right"/>
              <w:rPr>
                <w:rFonts w:cs="Arial"/>
                <w:color w:val="000000"/>
                <w:sz w:val="20"/>
                <w:szCs w:val="20"/>
              </w:rPr>
            </w:pPr>
            <w:r>
              <w:rPr>
                <w:rFonts w:cs="Arial"/>
                <w:color w:val="000000"/>
                <w:sz w:val="20"/>
                <w:szCs w:val="20"/>
              </w:rPr>
              <w:t>63</w:t>
            </w:r>
          </w:p>
        </w:tc>
        <w:tc>
          <w:tcPr>
            <w:tcW w:w="1134" w:type="dxa"/>
            <w:shd w:val="clear" w:color="auto" w:fill="auto"/>
            <w:noWrap/>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0.70</w:t>
            </w:r>
          </w:p>
        </w:tc>
        <w:tc>
          <w:tcPr>
            <w:tcW w:w="1262" w:type="dxa"/>
            <w:tcMar>
              <w:left w:w="108" w:type="dxa"/>
              <w:right w:w="108" w:type="dxa"/>
            </w:tcMar>
          </w:tcPr>
          <w:p w:rsidR="00801DB4" w:rsidRPr="008126EB" w:rsidRDefault="00801DB4" w:rsidP="000D1D5F">
            <w:pPr>
              <w:rPr>
                <w:rFonts w:cs="Arial"/>
                <w:color w:val="000000"/>
                <w:sz w:val="20"/>
                <w:szCs w:val="20"/>
              </w:rPr>
            </w:pPr>
            <w:r w:rsidRPr="008126EB">
              <w:rPr>
                <w:rFonts w:cs="Arial"/>
                <w:color w:val="000000"/>
                <w:sz w:val="20"/>
                <w:szCs w:val="20"/>
              </w:rPr>
              <w:t>(0.46,1.07)</w:t>
            </w:r>
          </w:p>
        </w:tc>
        <w:tc>
          <w:tcPr>
            <w:tcW w:w="1096" w:type="dxa"/>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0.76</w:t>
            </w:r>
          </w:p>
        </w:tc>
        <w:tc>
          <w:tcPr>
            <w:tcW w:w="1381" w:type="dxa"/>
            <w:tcMar>
              <w:left w:w="108" w:type="dxa"/>
              <w:right w:w="108" w:type="dxa"/>
            </w:tcMar>
          </w:tcPr>
          <w:p w:rsidR="00801DB4" w:rsidRPr="008126EB" w:rsidRDefault="00801DB4" w:rsidP="000D1D5F">
            <w:pPr>
              <w:rPr>
                <w:rFonts w:cs="Arial"/>
                <w:color w:val="000000"/>
                <w:sz w:val="20"/>
                <w:szCs w:val="20"/>
              </w:rPr>
            </w:pPr>
            <w:r w:rsidRPr="008126EB">
              <w:rPr>
                <w:rFonts w:cs="Arial"/>
                <w:color w:val="000000"/>
                <w:sz w:val="20"/>
                <w:szCs w:val="20"/>
              </w:rPr>
              <w:t>(0.49,1.18)</w:t>
            </w:r>
          </w:p>
        </w:tc>
        <w:tc>
          <w:tcPr>
            <w:tcW w:w="962" w:type="dxa"/>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0.92</w:t>
            </w:r>
          </w:p>
        </w:tc>
        <w:tc>
          <w:tcPr>
            <w:tcW w:w="1919" w:type="dxa"/>
            <w:tcMar>
              <w:left w:w="108" w:type="dxa"/>
              <w:right w:w="108" w:type="dxa"/>
            </w:tcMar>
          </w:tcPr>
          <w:p w:rsidR="00801DB4" w:rsidRPr="00801DB4" w:rsidRDefault="00801DB4" w:rsidP="000D1D5F">
            <w:pPr>
              <w:rPr>
                <w:rFonts w:cs="Arial"/>
                <w:color w:val="000000"/>
                <w:sz w:val="20"/>
                <w:szCs w:val="20"/>
              </w:rPr>
            </w:pPr>
            <w:r w:rsidRPr="00801DB4">
              <w:rPr>
                <w:rFonts w:cs="Arial"/>
                <w:color w:val="000000"/>
                <w:sz w:val="20"/>
                <w:szCs w:val="20"/>
              </w:rPr>
              <w:t>(0.54,1.58)</w:t>
            </w:r>
          </w:p>
        </w:tc>
        <w:tc>
          <w:tcPr>
            <w:tcW w:w="1073" w:type="dxa"/>
          </w:tcPr>
          <w:p w:rsidR="00801DB4" w:rsidRPr="00801DB4" w:rsidRDefault="00801DB4" w:rsidP="002A627A">
            <w:pPr>
              <w:jc w:val="right"/>
              <w:rPr>
                <w:rFonts w:eastAsia="Calibri" w:cs="Arial"/>
                <w:color w:val="000000"/>
                <w:sz w:val="20"/>
                <w:szCs w:val="20"/>
              </w:rPr>
            </w:pPr>
            <w:r w:rsidRPr="00801DB4">
              <w:rPr>
                <w:rFonts w:cs="Arial"/>
                <w:color w:val="000000"/>
                <w:sz w:val="20"/>
                <w:szCs w:val="20"/>
              </w:rPr>
              <w:t>0.80</w:t>
            </w:r>
          </w:p>
        </w:tc>
        <w:tc>
          <w:tcPr>
            <w:tcW w:w="1780" w:type="dxa"/>
          </w:tcPr>
          <w:p w:rsidR="00801DB4" w:rsidRPr="00801DB4" w:rsidRDefault="00801DB4" w:rsidP="002A627A">
            <w:pPr>
              <w:rPr>
                <w:rFonts w:eastAsia="Calibri" w:cs="Arial"/>
                <w:color w:val="000000"/>
                <w:sz w:val="20"/>
                <w:szCs w:val="20"/>
              </w:rPr>
            </w:pPr>
            <w:r w:rsidRPr="00801DB4">
              <w:rPr>
                <w:rFonts w:cs="Arial"/>
                <w:color w:val="000000"/>
                <w:sz w:val="20"/>
                <w:szCs w:val="20"/>
              </w:rPr>
              <w:t>(0.51,1.25)</w:t>
            </w:r>
          </w:p>
        </w:tc>
      </w:tr>
      <w:tr w:rsidR="00801DB4" w:rsidRPr="00801DB4" w:rsidTr="00801DB4">
        <w:tc>
          <w:tcPr>
            <w:tcW w:w="1807" w:type="dxa"/>
            <w:tcBorders>
              <w:left w:val="nil"/>
            </w:tcBorders>
            <w:shd w:val="clear" w:color="auto" w:fill="auto"/>
            <w:noWrap/>
            <w:tcMar>
              <w:left w:w="108" w:type="dxa"/>
              <w:right w:w="108" w:type="dxa"/>
            </w:tcMar>
          </w:tcPr>
          <w:p w:rsidR="00801DB4" w:rsidRPr="008126EB" w:rsidRDefault="00801DB4" w:rsidP="000D1D5F">
            <w:pPr>
              <w:spacing w:after="60"/>
              <w:rPr>
                <w:rFonts w:cs="Arial"/>
                <w:sz w:val="20"/>
                <w:szCs w:val="20"/>
              </w:rPr>
            </w:pPr>
            <w:r w:rsidRPr="008126EB">
              <w:rPr>
                <w:rFonts w:cs="Arial"/>
                <w:sz w:val="20"/>
                <w:szCs w:val="20"/>
              </w:rPr>
              <w:t>4</w:t>
            </w:r>
          </w:p>
        </w:tc>
        <w:tc>
          <w:tcPr>
            <w:tcW w:w="729" w:type="dxa"/>
          </w:tcPr>
          <w:p w:rsidR="00801DB4" w:rsidRPr="00F20C6E" w:rsidRDefault="00801DB4" w:rsidP="000D1D5F">
            <w:pPr>
              <w:jc w:val="right"/>
              <w:rPr>
                <w:rFonts w:cs="Arial"/>
                <w:color w:val="000000"/>
                <w:sz w:val="20"/>
                <w:szCs w:val="20"/>
              </w:rPr>
            </w:pPr>
            <w:r>
              <w:rPr>
                <w:rFonts w:cs="Arial"/>
                <w:color w:val="000000"/>
                <w:sz w:val="20"/>
                <w:szCs w:val="20"/>
              </w:rPr>
              <w:t>318</w:t>
            </w:r>
          </w:p>
        </w:tc>
        <w:tc>
          <w:tcPr>
            <w:tcW w:w="843" w:type="dxa"/>
          </w:tcPr>
          <w:p w:rsidR="00801DB4" w:rsidRPr="00F20C6E" w:rsidRDefault="00801DB4" w:rsidP="000D1D5F">
            <w:pPr>
              <w:jc w:val="right"/>
              <w:rPr>
                <w:rFonts w:cs="Arial"/>
                <w:color w:val="000000"/>
                <w:sz w:val="20"/>
                <w:szCs w:val="20"/>
              </w:rPr>
            </w:pPr>
            <w:r>
              <w:rPr>
                <w:rFonts w:cs="Arial"/>
                <w:color w:val="000000"/>
                <w:sz w:val="20"/>
                <w:szCs w:val="20"/>
              </w:rPr>
              <w:t>65</w:t>
            </w:r>
          </w:p>
        </w:tc>
        <w:tc>
          <w:tcPr>
            <w:tcW w:w="1134" w:type="dxa"/>
            <w:shd w:val="clear" w:color="auto" w:fill="auto"/>
            <w:noWrap/>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0.68</w:t>
            </w:r>
          </w:p>
        </w:tc>
        <w:tc>
          <w:tcPr>
            <w:tcW w:w="1262" w:type="dxa"/>
            <w:tcMar>
              <w:left w:w="108" w:type="dxa"/>
              <w:right w:w="108" w:type="dxa"/>
            </w:tcMar>
          </w:tcPr>
          <w:p w:rsidR="00801DB4" w:rsidRPr="008126EB" w:rsidRDefault="00801DB4" w:rsidP="000D1D5F">
            <w:pPr>
              <w:rPr>
                <w:rFonts w:cs="Arial"/>
                <w:color w:val="000000"/>
                <w:sz w:val="20"/>
                <w:szCs w:val="20"/>
              </w:rPr>
            </w:pPr>
            <w:r w:rsidRPr="008126EB">
              <w:rPr>
                <w:rFonts w:cs="Arial"/>
                <w:color w:val="000000"/>
                <w:sz w:val="20"/>
                <w:szCs w:val="20"/>
              </w:rPr>
              <w:t>(0.42,1.12)</w:t>
            </w:r>
          </w:p>
        </w:tc>
        <w:tc>
          <w:tcPr>
            <w:tcW w:w="1096" w:type="dxa"/>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0.71</w:t>
            </w:r>
          </w:p>
        </w:tc>
        <w:tc>
          <w:tcPr>
            <w:tcW w:w="1381" w:type="dxa"/>
            <w:tcMar>
              <w:left w:w="108" w:type="dxa"/>
              <w:right w:w="108" w:type="dxa"/>
            </w:tcMar>
          </w:tcPr>
          <w:p w:rsidR="00801DB4" w:rsidRPr="008126EB" w:rsidRDefault="00801DB4" w:rsidP="000D1D5F">
            <w:pPr>
              <w:rPr>
                <w:rFonts w:cs="Arial"/>
                <w:color w:val="000000"/>
                <w:sz w:val="20"/>
                <w:szCs w:val="20"/>
              </w:rPr>
            </w:pPr>
            <w:r w:rsidRPr="008126EB">
              <w:rPr>
                <w:rFonts w:cs="Arial"/>
                <w:color w:val="000000"/>
                <w:sz w:val="20"/>
                <w:szCs w:val="20"/>
              </w:rPr>
              <w:t>(0.43,1.18)</w:t>
            </w:r>
          </w:p>
        </w:tc>
        <w:tc>
          <w:tcPr>
            <w:tcW w:w="962" w:type="dxa"/>
            <w:tcMar>
              <w:left w:w="108" w:type="dxa"/>
              <w:right w:w="108" w:type="dxa"/>
            </w:tcMar>
          </w:tcPr>
          <w:p w:rsidR="00801DB4" w:rsidRPr="008126EB" w:rsidRDefault="00801DB4" w:rsidP="000D1D5F">
            <w:pPr>
              <w:jc w:val="right"/>
              <w:rPr>
                <w:rFonts w:cs="Arial"/>
                <w:color w:val="000000"/>
                <w:sz w:val="20"/>
                <w:szCs w:val="20"/>
              </w:rPr>
            </w:pPr>
            <w:r w:rsidRPr="008126EB">
              <w:rPr>
                <w:rFonts w:cs="Arial"/>
                <w:color w:val="000000"/>
                <w:sz w:val="20"/>
                <w:szCs w:val="20"/>
              </w:rPr>
              <w:t>0.81</w:t>
            </w:r>
          </w:p>
        </w:tc>
        <w:tc>
          <w:tcPr>
            <w:tcW w:w="1919" w:type="dxa"/>
            <w:tcMar>
              <w:left w:w="108" w:type="dxa"/>
              <w:right w:w="108" w:type="dxa"/>
            </w:tcMar>
          </w:tcPr>
          <w:p w:rsidR="00801DB4" w:rsidRPr="00801DB4" w:rsidRDefault="00801DB4" w:rsidP="000D1D5F">
            <w:pPr>
              <w:rPr>
                <w:rFonts w:cs="Arial"/>
                <w:color w:val="000000"/>
                <w:sz w:val="20"/>
                <w:szCs w:val="20"/>
              </w:rPr>
            </w:pPr>
            <w:r w:rsidRPr="00801DB4">
              <w:rPr>
                <w:rFonts w:cs="Arial"/>
                <w:color w:val="000000"/>
                <w:sz w:val="20"/>
                <w:szCs w:val="20"/>
              </w:rPr>
              <w:t>(0.43,1.53)</w:t>
            </w:r>
          </w:p>
        </w:tc>
        <w:tc>
          <w:tcPr>
            <w:tcW w:w="1073" w:type="dxa"/>
          </w:tcPr>
          <w:p w:rsidR="00801DB4" w:rsidRPr="00801DB4" w:rsidRDefault="00801DB4" w:rsidP="002A627A">
            <w:pPr>
              <w:jc w:val="right"/>
              <w:rPr>
                <w:rFonts w:eastAsia="Calibri" w:cs="Arial"/>
                <w:color w:val="000000"/>
                <w:sz w:val="20"/>
                <w:szCs w:val="20"/>
              </w:rPr>
            </w:pPr>
            <w:r w:rsidRPr="00801DB4">
              <w:rPr>
                <w:rFonts w:cs="Arial"/>
                <w:color w:val="000000"/>
                <w:sz w:val="20"/>
                <w:szCs w:val="20"/>
              </w:rPr>
              <w:t>0.71</w:t>
            </w:r>
          </w:p>
        </w:tc>
        <w:tc>
          <w:tcPr>
            <w:tcW w:w="1780" w:type="dxa"/>
          </w:tcPr>
          <w:p w:rsidR="00801DB4" w:rsidRPr="00801DB4" w:rsidRDefault="00801DB4" w:rsidP="002A627A">
            <w:pPr>
              <w:rPr>
                <w:rFonts w:eastAsia="Calibri" w:cs="Arial"/>
                <w:color w:val="000000"/>
                <w:sz w:val="20"/>
                <w:szCs w:val="20"/>
              </w:rPr>
            </w:pPr>
            <w:r w:rsidRPr="00801DB4">
              <w:rPr>
                <w:rFonts w:cs="Arial"/>
                <w:color w:val="000000"/>
                <w:sz w:val="20"/>
                <w:szCs w:val="20"/>
              </w:rPr>
              <w:t>(0.42,1.20)</w:t>
            </w:r>
          </w:p>
        </w:tc>
      </w:tr>
      <w:tr w:rsidR="00801DB4" w:rsidRPr="00801DB4" w:rsidTr="00801DB4">
        <w:tc>
          <w:tcPr>
            <w:tcW w:w="1807" w:type="dxa"/>
            <w:tcBorders>
              <w:left w:val="nil"/>
            </w:tcBorders>
            <w:shd w:val="clear" w:color="auto" w:fill="auto"/>
            <w:noWrap/>
            <w:tcMar>
              <w:left w:w="108" w:type="dxa"/>
              <w:right w:w="108" w:type="dxa"/>
            </w:tcMar>
          </w:tcPr>
          <w:p w:rsidR="00801DB4" w:rsidRPr="008126EB" w:rsidRDefault="00801DB4" w:rsidP="000D1D5F">
            <w:pPr>
              <w:spacing w:after="60"/>
              <w:rPr>
                <w:rFonts w:cs="Arial"/>
                <w:sz w:val="20"/>
                <w:szCs w:val="20"/>
              </w:rPr>
            </w:pPr>
          </w:p>
        </w:tc>
        <w:tc>
          <w:tcPr>
            <w:tcW w:w="729" w:type="dxa"/>
          </w:tcPr>
          <w:p w:rsidR="00801DB4" w:rsidRPr="00F20C6E" w:rsidRDefault="00801DB4" w:rsidP="000D1D5F">
            <w:pPr>
              <w:spacing w:after="60"/>
              <w:contextualSpacing/>
              <w:jc w:val="right"/>
              <w:rPr>
                <w:rFonts w:cs="Arial"/>
                <w:color w:val="000000"/>
                <w:sz w:val="20"/>
                <w:szCs w:val="20"/>
              </w:rPr>
            </w:pPr>
          </w:p>
        </w:tc>
        <w:tc>
          <w:tcPr>
            <w:tcW w:w="843" w:type="dxa"/>
          </w:tcPr>
          <w:p w:rsidR="00801DB4" w:rsidRPr="00F20C6E" w:rsidRDefault="00801DB4" w:rsidP="000D1D5F">
            <w:pPr>
              <w:spacing w:after="60"/>
              <w:contextualSpacing/>
              <w:jc w:val="right"/>
              <w:rPr>
                <w:rFonts w:cs="Arial"/>
                <w:color w:val="000000"/>
                <w:sz w:val="20"/>
                <w:szCs w:val="20"/>
              </w:rPr>
            </w:pPr>
          </w:p>
        </w:tc>
        <w:tc>
          <w:tcPr>
            <w:tcW w:w="1134" w:type="dxa"/>
            <w:shd w:val="clear" w:color="auto" w:fill="auto"/>
            <w:noWrap/>
            <w:tcMar>
              <w:left w:w="108" w:type="dxa"/>
              <w:right w:w="108" w:type="dxa"/>
            </w:tcMar>
          </w:tcPr>
          <w:p w:rsidR="00801DB4" w:rsidRPr="008126EB" w:rsidRDefault="00801DB4" w:rsidP="000D1D5F">
            <w:pPr>
              <w:spacing w:after="60"/>
              <w:contextualSpacing/>
              <w:jc w:val="right"/>
              <w:rPr>
                <w:rFonts w:cs="Arial"/>
                <w:color w:val="000000"/>
                <w:sz w:val="20"/>
                <w:szCs w:val="20"/>
              </w:rPr>
            </w:pPr>
            <w:r w:rsidRPr="008126EB">
              <w:rPr>
                <w:rFonts w:cs="Arial"/>
                <w:color w:val="000000"/>
                <w:sz w:val="20"/>
                <w:szCs w:val="20"/>
              </w:rPr>
              <w:t>n=1209</w:t>
            </w:r>
          </w:p>
        </w:tc>
        <w:tc>
          <w:tcPr>
            <w:tcW w:w="1262" w:type="dxa"/>
            <w:tcMar>
              <w:left w:w="108" w:type="dxa"/>
              <w:right w:w="108" w:type="dxa"/>
            </w:tcMar>
          </w:tcPr>
          <w:p w:rsidR="00801DB4" w:rsidRPr="008126EB" w:rsidRDefault="00801DB4" w:rsidP="000D1D5F">
            <w:pPr>
              <w:spacing w:after="60"/>
              <w:contextualSpacing/>
              <w:rPr>
                <w:rFonts w:cs="Arial"/>
                <w:color w:val="000000"/>
                <w:sz w:val="20"/>
                <w:szCs w:val="20"/>
              </w:rPr>
            </w:pPr>
            <w:r w:rsidRPr="008126EB">
              <w:rPr>
                <w:rFonts w:cs="Arial"/>
                <w:color w:val="000000"/>
                <w:sz w:val="20"/>
                <w:szCs w:val="20"/>
              </w:rPr>
              <w:t>p=0.1</w:t>
            </w:r>
          </w:p>
        </w:tc>
        <w:tc>
          <w:tcPr>
            <w:tcW w:w="1096" w:type="dxa"/>
            <w:tcMar>
              <w:left w:w="108" w:type="dxa"/>
              <w:right w:w="108" w:type="dxa"/>
            </w:tcMar>
          </w:tcPr>
          <w:p w:rsidR="00801DB4" w:rsidRPr="008126EB" w:rsidRDefault="00801DB4" w:rsidP="000D1D5F">
            <w:pPr>
              <w:spacing w:after="60"/>
              <w:contextualSpacing/>
              <w:jc w:val="right"/>
              <w:rPr>
                <w:rFonts w:cs="Arial"/>
                <w:color w:val="000000"/>
                <w:sz w:val="20"/>
                <w:szCs w:val="20"/>
              </w:rPr>
            </w:pPr>
            <w:r w:rsidRPr="008126EB">
              <w:rPr>
                <w:rFonts w:cs="Arial"/>
                <w:color w:val="000000"/>
                <w:sz w:val="20"/>
                <w:szCs w:val="20"/>
              </w:rPr>
              <w:t>n=1183</w:t>
            </w:r>
          </w:p>
        </w:tc>
        <w:tc>
          <w:tcPr>
            <w:tcW w:w="1381" w:type="dxa"/>
            <w:tcMar>
              <w:left w:w="108" w:type="dxa"/>
              <w:right w:w="108" w:type="dxa"/>
            </w:tcMar>
          </w:tcPr>
          <w:p w:rsidR="00801DB4" w:rsidRPr="008126EB" w:rsidRDefault="00801DB4" w:rsidP="000D1D5F">
            <w:pPr>
              <w:spacing w:after="60"/>
              <w:contextualSpacing/>
              <w:rPr>
                <w:rFonts w:cs="Arial"/>
                <w:color w:val="000000"/>
                <w:sz w:val="20"/>
                <w:szCs w:val="20"/>
              </w:rPr>
            </w:pPr>
            <w:r w:rsidRPr="008126EB">
              <w:rPr>
                <w:rFonts w:cs="Arial"/>
                <w:color w:val="000000"/>
                <w:sz w:val="20"/>
                <w:szCs w:val="20"/>
              </w:rPr>
              <w:t>p=0.2</w:t>
            </w:r>
          </w:p>
        </w:tc>
        <w:tc>
          <w:tcPr>
            <w:tcW w:w="962" w:type="dxa"/>
            <w:tcMar>
              <w:left w:w="108" w:type="dxa"/>
              <w:right w:w="108" w:type="dxa"/>
            </w:tcMar>
          </w:tcPr>
          <w:p w:rsidR="00801DB4" w:rsidRPr="008126EB" w:rsidRDefault="00801DB4" w:rsidP="000D1D5F">
            <w:pPr>
              <w:spacing w:after="60"/>
              <w:contextualSpacing/>
              <w:jc w:val="right"/>
              <w:rPr>
                <w:rFonts w:cs="Arial"/>
                <w:color w:val="000000"/>
                <w:sz w:val="20"/>
                <w:szCs w:val="20"/>
              </w:rPr>
            </w:pPr>
            <w:r w:rsidRPr="008126EB">
              <w:rPr>
                <w:rFonts w:cs="Arial"/>
                <w:color w:val="000000"/>
                <w:sz w:val="20"/>
                <w:szCs w:val="20"/>
              </w:rPr>
              <w:t>n=920</w:t>
            </w:r>
          </w:p>
        </w:tc>
        <w:tc>
          <w:tcPr>
            <w:tcW w:w="1919" w:type="dxa"/>
            <w:tcMar>
              <w:left w:w="108" w:type="dxa"/>
              <w:right w:w="108" w:type="dxa"/>
            </w:tcMar>
          </w:tcPr>
          <w:p w:rsidR="00801DB4" w:rsidRPr="00801DB4" w:rsidRDefault="00801DB4" w:rsidP="000D1D5F">
            <w:pPr>
              <w:spacing w:after="60"/>
              <w:contextualSpacing/>
              <w:rPr>
                <w:rFonts w:cs="Arial"/>
                <w:color w:val="000000"/>
                <w:sz w:val="20"/>
                <w:szCs w:val="20"/>
              </w:rPr>
            </w:pPr>
            <w:r w:rsidRPr="00801DB4">
              <w:rPr>
                <w:rFonts w:cs="Arial"/>
                <w:color w:val="000000"/>
                <w:sz w:val="20"/>
                <w:szCs w:val="20"/>
              </w:rPr>
              <w:t>p=0.5</w:t>
            </w:r>
          </w:p>
        </w:tc>
        <w:tc>
          <w:tcPr>
            <w:tcW w:w="1073" w:type="dxa"/>
          </w:tcPr>
          <w:p w:rsidR="00801DB4" w:rsidRPr="00801DB4" w:rsidRDefault="00801DB4" w:rsidP="002A627A">
            <w:pPr>
              <w:spacing w:after="60"/>
              <w:contextualSpacing/>
              <w:jc w:val="right"/>
              <w:rPr>
                <w:rFonts w:eastAsia="Calibri" w:cs="Arial"/>
                <w:color w:val="000000"/>
                <w:sz w:val="20"/>
                <w:szCs w:val="20"/>
              </w:rPr>
            </w:pPr>
            <w:r w:rsidRPr="00801DB4">
              <w:rPr>
                <w:rFonts w:eastAsia="Calibri" w:cs="Arial"/>
                <w:color w:val="000000"/>
                <w:sz w:val="20"/>
                <w:szCs w:val="20"/>
              </w:rPr>
              <w:t>n=1134</w:t>
            </w:r>
          </w:p>
        </w:tc>
        <w:tc>
          <w:tcPr>
            <w:tcW w:w="1780" w:type="dxa"/>
          </w:tcPr>
          <w:p w:rsidR="00801DB4" w:rsidRPr="00801DB4" w:rsidRDefault="00801DB4" w:rsidP="002A627A">
            <w:pPr>
              <w:spacing w:after="60"/>
              <w:contextualSpacing/>
              <w:rPr>
                <w:rFonts w:eastAsia="Calibri" w:cs="Arial"/>
                <w:color w:val="000000"/>
                <w:sz w:val="20"/>
                <w:szCs w:val="20"/>
              </w:rPr>
            </w:pPr>
            <w:r w:rsidRPr="00801DB4">
              <w:rPr>
                <w:rFonts w:eastAsia="Calibri" w:cs="Arial"/>
                <w:color w:val="000000"/>
                <w:sz w:val="20"/>
                <w:szCs w:val="20"/>
              </w:rPr>
              <w:t>p=0.3</w:t>
            </w:r>
          </w:p>
        </w:tc>
      </w:tr>
      <w:tr w:rsidR="00801DB4" w:rsidRPr="00801DB4" w:rsidTr="00801DB4">
        <w:tc>
          <w:tcPr>
            <w:tcW w:w="1807" w:type="dxa"/>
            <w:tcBorders>
              <w:left w:val="nil"/>
              <w:bottom w:val="single" w:sz="4" w:space="0" w:color="auto"/>
            </w:tcBorders>
            <w:shd w:val="clear" w:color="auto" w:fill="auto"/>
            <w:noWrap/>
            <w:tcMar>
              <w:left w:w="108" w:type="dxa"/>
              <w:right w:w="108" w:type="dxa"/>
            </w:tcMar>
          </w:tcPr>
          <w:p w:rsidR="00801DB4" w:rsidRPr="008126EB" w:rsidRDefault="00801DB4" w:rsidP="000D1D5F">
            <w:pPr>
              <w:spacing w:after="60"/>
              <w:rPr>
                <w:rFonts w:cs="Arial"/>
                <w:sz w:val="20"/>
                <w:szCs w:val="20"/>
              </w:rPr>
            </w:pPr>
          </w:p>
        </w:tc>
        <w:tc>
          <w:tcPr>
            <w:tcW w:w="729" w:type="dxa"/>
            <w:tcBorders>
              <w:bottom w:val="single" w:sz="4" w:space="0" w:color="auto"/>
            </w:tcBorders>
          </w:tcPr>
          <w:p w:rsidR="00801DB4" w:rsidRPr="00F20C6E" w:rsidRDefault="00801DB4" w:rsidP="000D1D5F">
            <w:pPr>
              <w:spacing w:after="60"/>
              <w:contextualSpacing/>
              <w:jc w:val="right"/>
              <w:rPr>
                <w:rFonts w:cs="Arial"/>
                <w:color w:val="000000"/>
                <w:sz w:val="20"/>
                <w:szCs w:val="20"/>
              </w:rPr>
            </w:pPr>
          </w:p>
        </w:tc>
        <w:tc>
          <w:tcPr>
            <w:tcW w:w="843" w:type="dxa"/>
            <w:tcBorders>
              <w:bottom w:val="single" w:sz="4" w:space="0" w:color="auto"/>
            </w:tcBorders>
          </w:tcPr>
          <w:p w:rsidR="00801DB4" w:rsidRPr="00F20C6E" w:rsidRDefault="00801DB4" w:rsidP="000D1D5F">
            <w:pPr>
              <w:spacing w:after="60"/>
              <w:contextualSpacing/>
              <w:jc w:val="right"/>
              <w:rPr>
                <w:rFonts w:cs="Arial"/>
                <w:color w:val="000000"/>
                <w:sz w:val="20"/>
                <w:szCs w:val="20"/>
              </w:rPr>
            </w:pPr>
          </w:p>
        </w:tc>
        <w:tc>
          <w:tcPr>
            <w:tcW w:w="1134" w:type="dxa"/>
            <w:tcBorders>
              <w:bottom w:val="single" w:sz="4" w:space="0" w:color="auto"/>
            </w:tcBorders>
            <w:shd w:val="clear" w:color="auto" w:fill="auto"/>
            <w:noWrap/>
            <w:tcMar>
              <w:left w:w="108" w:type="dxa"/>
              <w:right w:w="108" w:type="dxa"/>
            </w:tcMar>
          </w:tcPr>
          <w:p w:rsidR="00801DB4" w:rsidRPr="008126EB" w:rsidRDefault="00801DB4" w:rsidP="000D1D5F">
            <w:pPr>
              <w:spacing w:after="60"/>
              <w:contextualSpacing/>
              <w:jc w:val="right"/>
              <w:rPr>
                <w:rFonts w:cs="Arial"/>
                <w:color w:val="000000"/>
                <w:sz w:val="20"/>
                <w:szCs w:val="20"/>
              </w:rPr>
            </w:pPr>
          </w:p>
        </w:tc>
        <w:tc>
          <w:tcPr>
            <w:tcW w:w="1262" w:type="dxa"/>
            <w:tcBorders>
              <w:bottom w:val="single" w:sz="4" w:space="0" w:color="auto"/>
            </w:tcBorders>
            <w:tcMar>
              <w:left w:w="108" w:type="dxa"/>
              <w:right w:w="108" w:type="dxa"/>
            </w:tcMar>
          </w:tcPr>
          <w:p w:rsidR="00801DB4" w:rsidRPr="008126EB" w:rsidRDefault="00801DB4" w:rsidP="000D1D5F">
            <w:pPr>
              <w:spacing w:after="60"/>
              <w:contextualSpacing/>
              <w:rPr>
                <w:rFonts w:cs="Arial"/>
                <w:color w:val="000000"/>
                <w:sz w:val="20"/>
                <w:szCs w:val="20"/>
              </w:rPr>
            </w:pPr>
          </w:p>
        </w:tc>
        <w:tc>
          <w:tcPr>
            <w:tcW w:w="1096" w:type="dxa"/>
            <w:tcBorders>
              <w:bottom w:val="single" w:sz="4" w:space="0" w:color="auto"/>
            </w:tcBorders>
            <w:tcMar>
              <w:left w:w="108" w:type="dxa"/>
              <w:right w:w="108" w:type="dxa"/>
            </w:tcMar>
          </w:tcPr>
          <w:p w:rsidR="00801DB4" w:rsidRPr="008126EB" w:rsidRDefault="00801DB4" w:rsidP="000D1D5F">
            <w:pPr>
              <w:spacing w:after="60"/>
              <w:contextualSpacing/>
              <w:jc w:val="right"/>
              <w:rPr>
                <w:rFonts w:cs="Arial"/>
                <w:color w:val="000000"/>
                <w:sz w:val="20"/>
                <w:szCs w:val="20"/>
              </w:rPr>
            </w:pPr>
          </w:p>
        </w:tc>
        <w:tc>
          <w:tcPr>
            <w:tcW w:w="1381" w:type="dxa"/>
            <w:tcBorders>
              <w:bottom w:val="single" w:sz="4" w:space="0" w:color="auto"/>
            </w:tcBorders>
            <w:tcMar>
              <w:left w:w="108" w:type="dxa"/>
              <w:right w:w="108" w:type="dxa"/>
            </w:tcMar>
          </w:tcPr>
          <w:p w:rsidR="00801DB4" w:rsidRPr="008126EB" w:rsidRDefault="00801DB4" w:rsidP="000D1D5F">
            <w:pPr>
              <w:spacing w:after="60"/>
              <w:contextualSpacing/>
              <w:rPr>
                <w:rFonts w:cs="Arial"/>
                <w:color w:val="000000"/>
                <w:sz w:val="20"/>
                <w:szCs w:val="20"/>
              </w:rPr>
            </w:pPr>
          </w:p>
        </w:tc>
        <w:tc>
          <w:tcPr>
            <w:tcW w:w="962" w:type="dxa"/>
            <w:tcBorders>
              <w:bottom w:val="single" w:sz="4" w:space="0" w:color="auto"/>
            </w:tcBorders>
            <w:tcMar>
              <w:left w:w="108" w:type="dxa"/>
              <w:right w:w="108" w:type="dxa"/>
            </w:tcMar>
          </w:tcPr>
          <w:p w:rsidR="00801DB4" w:rsidRPr="008126EB" w:rsidRDefault="00801DB4" w:rsidP="000D1D5F">
            <w:pPr>
              <w:spacing w:after="60"/>
              <w:contextualSpacing/>
              <w:jc w:val="right"/>
              <w:rPr>
                <w:rFonts w:cs="Arial"/>
                <w:color w:val="000000"/>
                <w:sz w:val="20"/>
                <w:szCs w:val="20"/>
              </w:rPr>
            </w:pPr>
          </w:p>
        </w:tc>
        <w:tc>
          <w:tcPr>
            <w:tcW w:w="1919" w:type="dxa"/>
            <w:tcBorders>
              <w:bottom w:val="single" w:sz="4" w:space="0" w:color="auto"/>
            </w:tcBorders>
            <w:tcMar>
              <w:left w:w="108" w:type="dxa"/>
              <w:right w:w="108" w:type="dxa"/>
            </w:tcMar>
          </w:tcPr>
          <w:p w:rsidR="00801DB4" w:rsidRPr="00801DB4" w:rsidRDefault="00801DB4" w:rsidP="000D1D5F">
            <w:pPr>
              <w:spacing w:after="60"/>
              <w:contextualSpacing/>
              <w:rPr>
                <w:rFonts w:cs="Arial"/>
                <w:color w:val="000000"/>
                <w:sz w:val="20"/>
                <w:szCs w:val="20"/>
              </w:rPr>
            </w:pPr>
          </w:p>
        </w:tc>
        <w:tc>
          <w:tcPr>
            <w:tcW w:w="1073" w:type="dxa"/>
            <w:tcBorders>
              <w:bottom w:val="single" w:sz="4" w:space="0" w:color="auto"/>
            </w:tcBorders>
          </w:tcPr>
          <w:p w:rsidR="00801DB4" w:rsidRPr="00801DB4" w:rsidRDefault="00801DB4" w:rsidP="000D1D5F">
            <w:pPr>
              <w:spacing w:after="60"/>
              <w:contextualSpacing/>
              <w:rPr>
                <w:rFonts w:cs="Arial"/>
                <w:color w:val="000000"/>
                <w:sz w:val="20"/>
                <w:szCs w:val="20"/>
              </w:rPr>
            </w:pPr>
          </w:p>
        </w:tc>
        <w:tc>
          <w:tcPr>
            <w:tcW w:w="1780" w:type="dxa"/>
            <w:tcBorders>
              <w:bottom w:val="single" w:sz="4" w:space="0" w:color="auto"/>
            </w:tcBorders>
          </w:tcPr>
          <w:p w:rsidR="00801DB4" w:rsidRPr="00801DB4" w:rsidRDefault="00801DB4" w:rsidP="000D1D5F">
            <w:pPr>
              <w:spacing w:after="60"/>
              <w:contextualSpacing/>
              <w:rPr>
                <w:rFonts w:cs="Arial"/>
                <w:color w:val="000000"/>
                <w:sz w:val="20"/>
                <w:szCs w:val="20"/>
              </w:rPr>
            </w:pPr>
          </w:p>
        </w:tc>
      </w:tr>
    </w:tbl>
    <w:p w:rsidR="00956F81" w:rsidRDefault="00956F81" w:rsidP="000D1D5F">
      <w:pPr>
        <w:spacing w:line="360" w:lineRule="auto"/>
        <w:rPr>
          <w:rFonts w:cs="Arial"/>
          <w:sz w:val="20"/>
          <w:szCs w:val="20"/>
        </w:rPr>
      </w:pPr>
      <w:r>
        <w:rPr>
          <w:rFonts w:cs="Arial"/>
          <w:sz w:val="20"/>
          <w:szCs w:val="20"/>
        </w:rPr>
        <w:t>HDI Healthy Diet Indicator</w:t>
      </w:r>
    </w:p>
    <w:p w:rsidR="00956F81" w:rsidRDefault="00956F81" w:rsidP="000D1D5F">
      <w:pPr>
        <w:spacing w:line="360" w:lineRule="auto"/>
        <w:rPr>
          <w:rFonts w:cs="Arial"/>
          <w:sz w:val="20"/>
          <w:szCs w:val="20"/>
        </w:rPr>
      </w:pPr>
      <w:r>
        <w:rPr>
          <w:rFonts w:cs="Arial"/>
          <w:sz w:val="20"/>
          <w:szCs w:val="20"/>
        </w:rPr>
        <w:t>EDI Elderly Dietary Index</w:t>
      </w:r>
    </w:p>
    <w:p w:rsidR="00956F81" w:rsidRDefault="00956F81" w:rsidP="000D1D5F">
      <w:pPr>
        <w:spacing w:line="360" w:lineRule="auto"/>
        <w:rPr>
          <w:rFonts w:cs="Arial"/>
          <w:sz w:val="20"/>
          <w:szCs w:val="20"/>
        </w:rPr>
      </w:pPr>
      <w:r>
        <w:rPr>
          <w:rFonts w:cs="Arial"/>
          <w:sz w:val="20"/>
          <w:szCs w:val="20"/>
        </w:rPr>
        <w:t>Values are odds ratios (95% confidence intervals) for categories/quartiles 2, 3 and 4 compared to category/quartile 1</w:t>
      </w:r>
    </w:p>
    <w:p w:rsidR="000D1D5F" w:rsidRDefault="000D1D5F" w:rsidP="000D1D5F">
      <w:pPr>
        <w:spacing w:line="360" w:lineRule="auto"/>
        <w:rPr>
          <w:rFonts w:cs="Arial"/>
          <w:sz w:val="20"/>
          <w:szCs w:val="20"/>
        </w:rPr>
      </w:pPr>
      <w:r w:rsidRPr="00840C9C">
        <w:rPr>
          <w:rFonts w:cs="Arial"/>
          <w:sz w:val="20"/>
          <w:szCs w:val="20"/>
        </w:rPr>
        <w:t xml:space="preserve">Bold type indicates significance at the 5% level. </w:t>
      </w:r>
    </w:p>
    <w:p w:rsidR="00956F81" w:rsidRPr="00840C9C" w:rsidRDefault="00956F81" w:rsidP="000D1D5F">
      <w:pPr>
        <w:spacing w:line="360" w:lineRule="auto"/>
        <w:rPr>
          <w:rFonts w:cs="Arial"/>
          <w:sz w:val="20"/>
          <w:szCs w:val="20"/>
        </w:rPr>
      </w:pPr>
      <w:r>
        <w:rPr>
          <w:rFonts w:cs="Arial"/>
          <w:sz w:val="20"/>
          <w:szCs w:val="20"/>
        </w:rPr>
        <w:t>P val</w:t>
      </w:r>
      <w:r w:rsidR="00F20C6E">
        <w:rPr>
          <w:rFonts w:cs="Arial"/>
          <w:sz w:val="20"/>
          <w:szCs w:val="20"/>
        </w:rPr>
        <w:t>u</w:t>
      </w:r>
      <w:r>
        <w:rPr>
          <w:rFonts w:cs="Arial"/>
          <w:sz w:val="20"/>
          <w:szCs w:val="20"/>
        </w:rPr>
        <w:t>e for trend</w:t>
      </w:r>
    </w:p>
    <w:p w:rsidR="000D1D5F" w:rsidRPr="00840C9C" w:rsidRDefault="000D1D5F" w:rsidP="000D1D5F">
      <w:pPr>
        <w:spacing w:line="360" w:lineRule="auto"/>
        <w:rPr>
          <w:sz w:val="20"/>
          <w:szCs w:val="20"/>
        </w:rPr>
      </w:pPr>
      <w:r w:rsidRPr="00840C9C">
        <w:rPr>
          <w:sz w:val="20"/>
          <w:szCs w:val="20"/>
        </w:rPr>
        <w:t xml:space="preserve">Model 1: adjusted for age, social class, region of residence, smoking, alcohol consumption, energy intake </w:t>
      </w:r>
    </w:p>
    <w:p w:rsidR="000D1D5F" w:rsidRDefault="000D1D5F" w:rsidP="000D1D5F">
      <w:pPr>
        <w:spacing w:line="360" w:lineRule="auto"/>
        <w:rPr>
          <w:sz w:val="20"/>
          <w:szCs w:val="20"/>
        </w:rPr>
      </w:pPr>
      <w:r w:rsidRPr="00840C9C">
        <w:rPr>
          <w:sz w:val="20"/>
          <w:szCs w:val="20"/>
        </w:rPr>
        <w:t>Model 2: adjusted as for model 1 plus BMI, physical activity</w:t>
      </w:r>
    </w:p>
    <w:p w:rsidR="00801DB4" w:rsidRPr="00840C9C" w:rsidRDefault="009831B6" w:rsidP="000D1D5F">
      <w:pPr>
        <w:spacing w:line="360" w:lineRule="auto"/>
        <w:rPr>
          <w:sz w:val="20"/>
          <w:szCs w:val="20"/>
        </w:rPr>
      </w:pPr>
      <w:r>
        <w:rPr>
          <w:sz w:val="20"/>
          <w:szCs w:val="20"/>
        </w:rPr>
        <w:t>Model 3: adjusted as for model 2</w:t>
      </w:r>
      <w:r w:rsidR="00801DB4">
        <w:rPr>
          <w:sz w:val="20"/>
          <w:szCs w:val="20"/>
        </w:rPr>
        <w:t xml:space="preserve"> plus C-reactive protein (CRP)</w:t>
      </w:r>
    </w:p>
    <w:p w:rsidR="00C95B13" w:rsidRDefault="00D756C4" w:rsidP="00964B38">
      <w:pPr>
        <w:rPr>
          <w:rFonts w:cs="Arial"/>
          <w:sz w:val="20"/>
          <w:szCs w:val="16"/>
        </w:rPr>
      </w:pPr>
      <w:r>
        <w:rPr>
          <w:rFonts w:cs="Arial"/>
          <w:sz w:val="20"/>
          <w:szCs w:val="16"/>
          <w:vertAlign w:val="superscript"/>
        </w:rPr>
        <w:t>1</w:t>
      </w:r>
      <w:r w:rsidRPr="00D756C4">
        <w:rPr>
          <w:rFonts w:cs="Arial"/>
          <w:sz w:val="20"/>
          <w:szCs w:val="16"/>
        </w:rPr>
        <w:t>Coronary thrombosis or myocardial infarction</w:t>
      </w:r>
      <w:bookmarkEnd w:id="2"/>
    </w:p>
    <w:p w:rsidR="00C95B13" w:rsidRDefault="00C95B13" w:rsidP="00964B38">
      <w:pPr>
        <w:rPr>
          <w:rFonts w:cs="Arial"/>
          <w:sz w:val="20"/>
          <w:szCs w:val="16"/>
        </w:rPr>
      </w:pPr>
    </w:p>
    <w:p w:rsidR="00801DB4" w:rsidRDefault="00801DB4" w:rsidP="00964B38">
      <w:pPr>
        <w:rPr>
          <w:rFonts w:cs="Arial"/>
          <w:sz w:val="20"/>
          <w:szCs w:val="16"/>
        </w:rPr>
      </w:pPr>
    </w:p>
    <w:p w:rsidR="004A1923" w:rsidRDefault="004A1923" w:rsidP="00964B38">
      <w:pPr>
        <w:rPr>
          <w:rFonts w:cs="Arial"/>
          <w:sz w:val="20"/>
          <w:szCs w:val="16"/>
        </w:rPr>
      </w:pPr>
    </w:p>
    <w:p w:rsidR="000754DD" w:rsidRDefault="000754DD" w:rsidP="000754DD">
      <w:pPr>
        <w:rPr>
          <w:rFonts w:eastAsia="Calibri" w:cs="Arial"/>
          <w:b/>
          <w:sz w:val="20"/>
          <w:szCs w:val="20"/>
        </w:rPr>
        <w:sectPr w:rsidR="000754DD" w:rsidSect="000754DD">
          <w:pgSz w:w="16838" w:h="11906" w:orient="landscape"/>
          <w:pgMar w:top="1134" w:right="1134" w:bottom="1134" w:left="1134" w:header="0" w:footer="709" w:gutter="0"/>
          <w:lnNumType w:countBy="1" w:restart="continuous"/>
          <w:cols w:space="720"/>
          <w:formProt w:val="0"/>
          <w:docGrid w:linePitch="299"/>
        </w:sectPr>
      </w:pPr>
    </w:p>
    <w:p w:rsidR="000754DD" w:rsidRPr="000754DD" w:rsidRDefault="000754DD" w:rsidP="000754DD">
      <w:pPr>
        <w:rPr>
          <w:rFonts w:eastAsia="Calibri" w:cs="Arial"/>
          <w:b/>
          <w:sz w:val="20"/>
          <w:szCs w:val="20"/>
        </w:rPr>
      </w:pPr>
      <w:r w:rsidRPr="000754DD">
        <w:rPr>
          <w:rFonts w:eastAsia="Calibri" w:cs="Arial"/>
          <w:b/>
          <w:sz w:val="20"/>
          <w:szCs w:val="20"/>
        </w:rPr>
        <w:t>Online Supplement Table 1. Healthy Diet Indicator components and scoring criteria</w:t>
      </w:r>
    </w:p>
    <w:p w:rsidR="000754DD" w:rsidRPr="000754DD" w:rsidRDefault="000754DD" w:rsidP="000754DD">
      <w:pPr>
        <w:spacing w:after="120"/>
        <w:rPr>
          <w:rFonts w:eastAsia="Calibri" w:cs="Arial"/>
          <w:sz w:val="20"/>
          <w:szCs w:val="20"/>
        </w:rPr>
      </w:pPr>
    </w:p>
    <w:tbl>
      <w:tblPr>
        <w:tblStyle w:val="TableGrid1"/>
        <w:tblW w:w="0" w:type="auto"/>
        <w:tblInd w:w="0" w:type="dxa"/>
        <w:tblLook w:val="04A0" w:firstRow="1" w:lastRow="0" w:firstColumn="1" w:lastColumn="0" w:noHBand="0" w:noVBand="1"/>
      </w:tblPr>
      <w:tblGrid>
        <w:gridCol w:w="3828"/>
        <w:gridCol w:w="2551"/>
        <w:gridCol w:w="2552"/>
      </w:tblGrid>
      <w:tr w:rsidR="000754DD" w:rsidRPr="000754DD" w:rsidTr="000754DD">
        <w:tc>
          <w:tcPr>
            <w:tcW w:w="8931" w:type="dxa"/>
            <w:gridSpan w:val="3"/>
            <w:tcBorders>
              <w:top w:val="single" w:sz="4" w:space="0" w:color="auto"/>
              <w:left w:val="nil"/>
              <w:bottom w:val="single" w:sz="4" w:space="0" w:color="auto"/>
              <w:right w:val="nil"/>
            </w:tcBorders>
            <w:hideMark/>
          </w:tcPr>
          <w:p w:rsidR="000754DD" w:rsidRPr="000754DD" w:rsidRDefault="000754DD" w:rsidP="000754DD">
            <w:pPr>
              <w:spacing w:after="120"/>
              <w:jc w:val="center"/>
              <w:rPr>
                <w:rFonts w:cs="Arial"/>
                <w:sz w:val="20"/>
                <w:szCs w:val="20"/>
              </w:rPr>
            </w:pPr>
            <w:r w:rsidRPr="000754DD">
              <w:rPr>
                <w:rFonts w:cs="Arial"/>
                <w:sz w:val="20"/>
                <w:szCs w:val="20"/>
              </w:rPr>
              <w:t>Healthy Diet Indicator Scoring</w:t>
            </w:r>
          </w:p>
        </w:tc>
      </w:tr>
      <w:tr w:rsidR="000754DD" w:rsidRPr="000754DD" w:rsidTr="000754DD">
        <w:tc>
          <w:tcPr>
            <w:tcW w:w="3828" w:type="dxa"/>
            <w:tcBorders>
              <w:top w:val="single" w:sz="4" w:space="0" w:color="auto"/>
              <w:left w:val="nil"/>
              <w:bottom w:val="single" w:sz="4" w:space="0" w:color="auto"/>
              <w:right w:val="nil"/>
            </w:tcBorders>
            <w:hideMark/>
          </w:tcPr>
          <w:p w:rsidR="000754DD" w:rsidRPr="000754DD" w:rsidRDefault="000754DD" w:rsidP="000754DD">
            <w:pPr>
              <w:spacing w:after="120"/>
              <w:rPr>
                <w:rFonts w:cs="Arial"/>
                <w:sz w:val="20"/>
                <w:szCs w:val="20"/>
              </w:rPr>
            </w:pPr>
            <w:r w:rsidRPr="000754DD">
              <w:rPr>
                <w:rFonts w:cs="Arial"/>
                <w:sz w:val="20"/>
                <w:szCs w:val="20"/>
              </w:rPr>
              <w:t xml:space="preserve">Component </w:t>
            </w:r>
          </w:p>
        </w:tc>
        <w:tc>
          <w:tcPr>
            <w:tcW w:w="2551" w:type="dxa"/>
            <w:tcBorders>
              <w:top w:val="single" w:sz="4" w:space="0" w:color="auto"/>
              <w:left w:val="nil"/>
              <w:bottom w:val="single" w:sz="4" w:space="0" w:color="auto"/>
              <w:right w:val="nil"/>
            </w:tcBorders>
            <w:hideMark/>
          </w:tcPr>
          <w:p w:rsidR="000754DD" w:rsidRPr="000754DD" w:rsidRDefault="000754DD" w:rsidP="000754DD">
            <w:pPr>
              <w:spacing w:after="120"/>
              <w:rPr>
                <w:rFonts w:cs="Arial"/>
                <w:sz w:val="20"/>
                <w:szCs w:val="20"/>
              </w:rPr>
            </w:pPr>
            <w:r w:rsidRPr="000754DD">
              <w:rPr>
                <w:rFonts w:cs="Arial"/>
                <w:sz w:val="20"/>
                <w:szCs w:val="20"/>
              </w:rPr>
              <w:t xml:space="preserve">Score = 0 </w:t>
            </w:r>
          </w:p>
        </w:tc>
        <w:tc>
          <w:tcPr>
            <w:tcW w:w="2552" w:type="dxa"/>
            <w:tcBorders>
              <w:top w:val="single" w:sz="4" w:space="0" w:color="auto"/>
              <w:left w:val="nil"/>
              <w:bottom w:val="single" w:sz="4" w:space="0" w:color="auto"/>
              <w:right w:val="nil"/>
            </w:tcBorders>
            <w:hideMark/>
          </w:tcPr>
          <w:p w:rsidR="000754DD" w:rsidRPr="000754DD" w:rsidRDefault="000754DD" w:rsidP="000754DD">
            <w:pPr>
              <w:spacing w:after="120"/>
              <w:rPr>
                <w:rFonts w:cs="Arial"/>
                <w:sz w:val="20"/>
                <w:szCs w:val="20"/>
              </w:rPr>
            </w:pPr>
            <w:r w:rsidRPr="000754DD">
              <w:rPr>
                <w:rFonts w:cs="Arial"/>
                <w:sz w:val="20"/>
                <w:szCs w:val="20"/>
              </w:rPr>
              <w:t xml:space="preserve">Score = 1 </w:t>
            </w:r>
          </w:p>
        </w:tc>
      </w:tr>
      <w:tr w:rsidR="000754DD" w:rsidRPr="000754DD" w:rsidTr="000754DD">
        <w:tc>
          <w:tcPr>
            <w:tcW w:w="3828" w:type="dxa"/>
            <w:tcBorders>
              <w:top w:val="single" w:sz="4" w:space="0" w:color="auto"/>
              <w:left w:val="nil"/>
              <w:bottom w:val="nil"/>
              <w:right w:val="nil"/>
            </w:tcBorders>
            <w:hideMark/>
          </w:tcPr>
          <w:p w:rsidR="000754DD" w:rsidRPr="000754DD" w:rsidRDefault="000754DD" w:rsidP="000754DD">
            <w:pPr>
              <w:spacing w:after="120"/>
              <w:rPr>
                <w:rFonts w:cs="Arial"/>
                <w:sz w:val="20"/>
                <w:szCs w:val="20"/>
              </w:rPr>
            </w:pPr>
            <w:r w:rsidRPr="000754DD">
              <w:rPr>
                <w:rFonts w:cs="Arial"/>
                <w:sz w:val="20"/>
                <w:szCs w:val="20"/>
              </w:rPr>
              <w:t xml:space="preserve">Saturated fatty acids (% energy) </w:t>
            </w:r>
          </w:p>
        </w:tc>
        <w:tc>
          <w:tcPr>
            <w:tcW w:w="2551" w:type="dxa"/>
            <w:tcBorders>
              <w:top w:val="single" w:sz="4" w:space="0" w:color="auto"/>
              <w:left w:val="nil"/>
              <w:bottom w:val="nil"/>
              <w:right w:val="nil"/>
            </w:tcBorders>
            <w:hideMark/>
          </w:tcPr>
          <w:p w:rsidR="000754DD" w:rsidRPr="000754DD" w:rsidRDefault="000754DD" w:rsidP="000754DD">
            <w:pPr>
              <w:spacing w:after="120"/>
              <w:rPr>
                <w:rFonts w:cs="Arial"/>
                <w:sz w:val="20"/>
                <w:szCs w:val="20"/>
              </w:rPr>
            </w:pPr>
            <w:r w:rsidRPr="000754DD">
              <w:rPr>
                <w:rFonts w:cs="Arial"/>
                <w:sz w:val="20"/>
                <w:szCs w:val="20"/>
              </w:rPr>
              <w:t xml:space="preserve">&gt;10 </w:t>
            </w:r>
          </w:p>
        </w:tc>
        <w:tc>
          <w:tcPr>
            <w:tcW w:w="2552" w:type="dxa"/>
            <w:tcBorders>
              <w:top w:val="single" w:sz="4" w:space="0" w:color="auto"/>
              <w:left w:val="nil"/>
              <w:bottom w:val="nil"/>
              <w:right w:val="nil"/>
            </w:tcBorders>
            <w:hideMark/>
          </w:tcPr>
          <w:p w:rsidR="000754DD" w:rsidRPr="000754DD" w:rsidRDefault="000754DD" w:rsidP="000754DD">
            <w:pPr>
              <w:spacing w:after="120"/>
              <w:rPr>
                <w:rFonts w:cs="Arial"/>
                <w:sz w:val="20"/>
                <w:szCs w:val="20"/>
              </w:rPr>
            </w:pPr>
            <w:r w:rsidRPr="000754DD">
              <w:rPr>
                <w:rFonts w:cs="Arial"/>
                <w:sz w:val="20"/>
                <w:szCs w:val="20"/>
              </w:rPr>
              <w:t xml:space="preserve">0-10 </w:t>
            </w:r>
          </w:p>
        </w:tc>
      </w:tr>
      <w:tr w:rsidR="000754DD" w:rsidRPr="000754DD" w:rsidTr="000754DD">
        <w:tc>
          <w:tcPr>
            <w:tcW w:w="3828" w:type="dxa"/>
            <w:tcBorders>
              <w:top w:val="nil"/>
              <w:left w:val="nil"/>
              <w:bottom w:val="nil"/>
              <w:right w:val="nil"/>
            </w:tcBorders>
            <w:hideMark/>
          </w:tcPr>
          <w:p w:rsidR="000754DD" w:rsidRPr="000754DD" w:rsidRDefault="000754DD" w:rsidP="000754DD">
            <w:pPr>
              <w:spacing w:after="120"/>
              <w:rPr>
                <w:rFonts w:cs="Arial"/>
                <w:sz w:val="20"/>
                <w:szCs w:val="20"/>
              </w:rPr>
            </w:pPr>
            <w:r w:rsidRPr="000754DD">
              <w:rPr>
                <w:rFonts w:cs="Arial"/>
                <w:sz w:val="20"/>
                <w:szCs w:val="20"/>
              </w:rPr>
              <w:t xml:space="preserve">Polyunsaturated fatty acids (% energy) </w:t>
            </w:r>
          </w:p>
        </w:tc>
        <w:tc>
          <w:tcPr>
            <w:tcW w:w="2551" w:type="dxa"/>
            <w:tcBorders>
              <w:top w:val="nil"/>
              <w:left w:val="nil"/>
              <w:bottom w:val="nil"/>
              <w:right w:val="nil"/>
            </w:tcBorders>
            <w:hideMark/>
          </w:tcPr>
          <w:p w:rsidR="000754DD" w:rsidRPr="000754DD" w:rsidRDefault="000754DD" w:rsidP="000754DD">
            <w:pPr>
              <w:spacing w:after="120"/>
              <w:rPr>
                <w:rFonts w:cs="Arial"/>
                <w:sz w:val="20"/>
                <w:szCs w:val="20"/>
              </w:rPr>
            </w:pPr>
            <w:r w:rsidRPr="000754DD">
              <w:rPr>
                <w:rFonts w:cs="Arial"/>
                <w:sz w:val="20"/>
                <w:szCs w:val="20"/>
              </w:rPr>
              <w:t xml:space="preserve">&lt;6 and &gt;10 </w:t>
            </w:r>
          </w:p>
        </w:tc>
        <w:tc>
          <w:tcPr>
            <w:tcW w:w="2552" w:type="dxa"/>
            <w:tcBorders>
              <w:top w:val="nil"/>
              <w:left w:val="nil"/>
              <w:bottom w:val="nil"/>
              <w:right w:val="nil"/>
            </w:tcBorders>
            <w:hideMark/>
          </w:tcPr>
          <w:p w:rsidR="000754DD" w:rsidRPr="000754DD" w:rsidRDefault="000754DD" w:rsidP="000754DD">
            <w:pPr>
              <w:spacing w:after="120"/>
              <w:rPr>
                <w:rFonts w:cs="Arial"/>
                <w:sz w:val="20"/>
                <w:szCs w:val="20"/>
              </w:rPr>
            </w:pPr>
            <w:r w:rsidRPr="000754DD">
              <w:rPr>
                <w:rFonts w:cs="Arial"/>
                <w:sz w:val="20"/>
                <w:szCs w:val="20"/>
              </w:rPr>
              <w:t xml:space="preserve">6-10 </w:t>
            </w:r>
          </w:p>
        </w:tc>
      </w:tr>
      <w:tr w:rsidR="000754DD" w:rsidRPr="000754DD" w:rsidTr="000754DD">
        <w:tc>
          <w:tcPr>
            <w:tcW w:w="3828" w:type="dxa"/>
            <w:tcBorders>
              <w:top w:val="nil"/>
              <w:left w:val="nil"/>
              <w:bottom w:val="nil"/>
              <w:right w:val="nil"/>
            </w:tcBorders>
            <w:hideMark/>
          </w:tcPr>
          <w:p w:rsidR="000754DD" w:rsidRPr="000754DD" w:rsidRDefault="000754DD" w:rsidP="000754DD">
            <w:pPr>
              <w:spacing w:after="120"/>
              <w:rPr>
                <w:rFonts w:cs="Arial"/>
                <w:sz w:val="20"/>
                <w:szCs w:val="20"/>
              </w:rPr>
            </w:pPr>
            <w:r w:rsidRPr="000754DD">
              <w:rPr>
                <w:rFonts w:cs="Arial"/>
                <w:sz w:val="20"/>
                <w:szCs w:val="20"/>
              </w:rPr>
              <w:t xml:space="preserve">Protein (% energy) </w:t>
            </w:r>
          </w:p>
        </w:tc>
        <w:tc>
          <w:tcPr>
            <w:tcW w:w="2551" w:type="dxa"/>
            <w:tcBorders>
              <w:top w:val="nil"/>
              <w:left w:val="nil"/>
              <w:bottom w:val="nil"/>
              <w:right w:val="nil"/>
            </w:tcBorders>
            <w:hideMark/>
          </w:tcPr>
          <w:p w:rsidR="000754DD" w:rsidRPr="000754DD" w:rsidRDefault="000754DD" w:rsidP="000754DD">
            <w:pPr>
              <w:spacing w:after="120"/>
              <w:rPr>
                <w:rFonts w:cs="Arial"/>
                <w:sz w:val="20"/>
                <w:szCs w:val="20"/>
              </w:rPr>
            </w:pPr>
            <w:r w:rsidRPr="000754DD">
              <w:rPr>
                <w:rFonts w:cs="Arial"/>
                <w:sz w:val="20"/>
                <w:szCs w:val="20"/>
              </w:rPr>
              <w:t xml:space="preserve">&lt;10 and &gt;15 </w:t>
            </w:r>
          </w:p>
        </w:tc>
        <w:tc>
          <w:tcPr>
            <w:tcW w:w="2552" w:type="dxa"/>
            <w:tcBorders>
              <w:top w:val="nil"/>
              <w:left w:val="nil"/>
              <w:bottom w:val="nil"/>
              <w:right w:val="nil"/>
            </w:tcBorders>
            <w:hideMark/>
          </w:tcPr>
          <w:p w:rsidR="000754DD" w:rsidRPr="000754DD" w:rsidRDefault="000754DD" w:rsidP="000754DD">
            <w:pPr>
              <w:spacing w:after="120"/>
              <w:rPr>
                <w:rFonts w:cs="Arial"/>
                <w:sz w:val="20"/>
                <w:szCs w:val="20"/>
              </w:rPr>
            </w:pPr>
            <w:r w:rsidRPr="000754DD">
              <w:rPr>
                <w:rFonts w:cs="Arial"/>
                <w:sz w:val="20"/>
                <w:szCs w:val="20"/>
              </w:rPr>
              <w:t xml:space="preserve">10-15 </w:t>
            </w:r>
          </w:p>
        </w:tc>
      </w:tr>
      <w:tr w:rsidR="000754DD" w:rsidRPr="000754DD" w:rsidTr="000754DD">
        <w:tc>
          <w:tcPr>
            <w:tcW w:w="3828" w:type="dxa"/>
            <w:tcBorders>
              <w:top w:val="nil"/>
              <w:left w:val="nil"/>
              <w:bottom w:val="nil"/>
              <w:right w:val="nil"/>
            </w:tcBorders>
            <w:hideMark/>
          </w:tcPr>
          <w:p w:rsidR="000754DD" w:rsidRPr="000754DD" w:rsidRDefault="000754DD" w:rsidP="000754DD">
            <w:pPr>
              <w:spacing w:after="120"/>
              <w:rPr>
                <w:rFonts w:cs="Arial"/>
                <w:sz w:val="20"/>
                <w:szCs w:val="20"/>
              </w:rPr>
            </w:pPr>
            <w:r w:rsidRPr="000754DD">
              <w:rPr>
                <w:rFonts w:cs="Arial"/>
                <w:sz w:val="20"/>
                <w:szCs w:val="20"/>
              </w:rPr>
              <w:t xml:space="preserve">Total carbohydrates (% energy) </w:t>
            </w:r>
          </w:p>
        </w:tc>
        <w:tc>
          <w:tcPr>
            <w:tcW w:w="2551" w:type="dxa"/>
            <w:tcBorders>
              <w:top w:val="nil"/>
              <w:left w:val="nil"/>
              <w:bottom w:val="nil"/>
              <w:right w:val="nil"/>
            </w:tcBorders>
            <w:hideMark/>
          </w:tcPr>
          <w:p w:rsidR="000754DD" w:rsidRPr="000754DD" w:rsidRDefault="000754DD" w:rsidP="000754DD">
            <w:pPr>
              <w:spacing w:after="120"/>
              <w:rPr>
                <w:rFonts w:cs="Arial"/>
                <w:sz w:val="20"/>
                <w:szCs w:val="20"/>
              </w:rPr>
            </w:pPr>
            <w:r w:rsidRPr="000754DD">
              <w:rPr>
                <w:rFonts w:cs="Arial"/>
                <w:sz w:val="20"/>
                <w:szCs w:val="20"/>
              </w:rPr>
              <w:t xml:space="preserve">&lt;50 and &gt;70 </w:t>
            </w:r>
          </w:p>
        </w:tc>
        <w:tc>
          <w:tcPr>
            <w:tcW w:w="2552" w:type="dxa"/>
            <w:tcBorders>
              <w:top w:val="nil"/>
              <w:left w:val="nil"/>
              <w:bottom w:val="nil"/>
              <w:right w:val="nil"/>
            </w:tcBorders>
            <w:hideMark/>
          </w:tcPr>
          <w:p w:rsidR="000754DD" w:rsidRPr="000754DD" w:rsidRDefault="000754DD" w:rsidP="000754DD">
            <w:pPr>
              <w:spacing w:after="120"/>
              <w:rPr>
                <w:rFonts w:cs="Arial"/>
                <w:sz w:val="20"/>
                <w:szCs w:val="20"/>
              </w:rPr>
            </w:pPr>
            <w:r w:rsidRPr="000754DD">
              <w:rPr>
                <w:rFonts w:cs="Arial"/>
                <w:sz w:val="20"/>
                <w:szCs w:val="20"/>
              </w:rPr>
              <w:t xml:space="preserve">50-70 </w:t>
            </w:r>
          </w:p>
        </w:tc>
      </w:tr>
      <w:tr w:rsidR="000754DD" w:rsidRPr="000754DD" w:rsidTr="000754DD">
        <w:tc>
          <w:tcPr>
            <w:tcW w:w="3828" w:type="dxa"/>
            <w:tcBorders>
              <w:top w:val="nil"/>
              <w:left w:val="nil"/>
              <w:bottom w:val="nil"/>
              <w:right w:val="nil"/>
            </w:tcBorders>
            <w:hideMark/>
          </w:tcPr>
          <w:p w:rsidR="000754DD" w:rsidRPr="000754DD" w:rsidRDefault="000754DD" w:rsidP="000754DD">
            <w:pPr>
              <w:spacing w:after="120"/>
              <w:rPr>
                <w:rFonts w:cs="Arial"/>
                <w:sz w:val="20"/>
                <w:szCs w:val="20"/>
              </w:rPr>
            </w:pPr>
            <w:r w:rsidRPr="000754DD">
              <w:rPr>
                <w:rFonts w:cs="Arial"/>
                <w:sz w:val="20"/>
                <w:szCs w:val="20"/>
              </w:rPr>
              <w:t xml:space="preserve">Sugar (% energy) </w:t>
            </w:r>
          </w:p>
        </w:tc>
        <w:tc>
          <w:tcPr>
            <w:tcW w:w="2551" w:type="dxa"/>
            <w:tcBorders>
              <w:top w:val="nil"/>
              <w:left w:val="nil"/>
              <w:bottom w:val="nil"/>
              <w:right w:val="nil"/>
            </w:tcBorders>
            <w:hideMark/>
          </w:tcPr>
          <w:p w:rsidR="000754DD" w:rsidRPr="000754DD" w:rsidRDefault="000754DD" w:rsidP="000754DD">
            <w:pPr>
              <w:spacing w:after="120"/>
              <w:rPr>
                <w:rFonts w:cs="Arial"/>
                <w:sz w:val="20"/>
                <w:szCs w:val="20"/>
              </w:rPr>
            </w:pPr>
            <w:r w:rsidRPr="000754DD">
              <w:rPr>
                <w:rFonts w:cs="Arial"/>
                <w:sz w:val="20"/>
                <w:szCs w:val="20"/>
              </w:rPr>
              <w:t xml:space="preserve">&gt;10 </w:t>
            </w:r>
          </w:p>
        </w:tc>
        <w:tc>
          <w:tcPr>
            <w:tcW w:w="2552" w:type="dxa"/>
            <w:tcBorders>
              <w:top w:val="nil"/>
              <w:left w:val="nil"/>
              <w:bottom w:val="nil"/>
              <w:right w:val="nil"/>
            </w:tcBorders>
            <w:hideMark/>
          </w:tcPr>
          <w:p w:rsidR="000754DD" w:rsidRPr="000754DD" w:rsidRDefault="000754DD" w:rsidP="000754DD">
            <w:pPr>
              <w:spacing w:after="120"/>
              <w:rPr>
                <w:rFonts w:cs="Arial"/>
                <w:sz w:val="20"/>
                <w:szCs w:val="20"/>
              </w:rPr>
            </w:pPr>
            <w:r w:rsidRPr="000754DD">
              <w:rPr>
                <w:rFonts w:cs="Arial"/>
                <w:sz w:val="20"/>
                <w:szCs w:val="20"/>
              </w:rPr>
              <w:t xml:space="preserve">0-10 </w:t>
            </w:r>
          </w:p>
        </w:tc>
      </w:tr>
      <w:tr w:rsidR="000754DD" w:rsidRPr="000754DD" w:rsidTr="000754DD">
        <w:tc>
          <w:tcPr>
            <w:tcW w:w="3828" w:type="dxa"/>
            <w:tcBorders>
              <w:top w:val="nil"/>
              <w:left w:val="nil"/>
              <w:bottom w:val="nil"/>
              <w:right w:val="nil"/>
            </w:tcBorders>
            <w:hideMark/>
          </w:tcPr>
          <w:p w:rsidR="000754DD" w:rsidRPr="000754DD" w:rsidRDefault="000754DD" w:rsidP="000754DD">
            <w:pPr>
              <w:spacing w:after="120"/>
              <w:rPr>
                <w:rFonts w:cs="Arial"/>
                <w:sz w:val="20"/>
                <w:szCs w:val="20"/>
              </w:rPr>
            </w:pPr>
            <w:r w:rsidRPr="000754DD">
              <w:rPr>
                <w:rFonts w:cs="Arial"/>
                <w:sz w:val="20"/>
                <w:szCs w:val="20"/>
              </w:rPr>
              <w:t xml:space="preserve">Dietary Fibre (g/day) </w:t>
            </w:r>
          </w:p>
        </w:tc>
        <w:tc>
          <w:tcPr>
            <w:tcW w:w="2551" w:type="dxa"/>
            <w:tcBorders>
              <w:top w:val="nil"/>
              <w:left w:val="nil"/>
              <w:bottom w:val="nil"/>
              <w:right w:val="nil"/>
            </w:tcBorders>
            <w:hideMark/>
          </w:tcPr>
          <w:p w:rsidR="000754DD" w:rsidRPr="000754DD" w:rsidRDefault="000754DD" w:rsidP="000754DD">
            <w:pPr>
              <w:spacing w:after="120"/>
              <w:rPr>
                <w:rFonts w:cs="Arial"/>
                <w:sz w:val="20"/>
                <w:szCs w:val="20"/>
              </w:rPr>
            </w:pPr>
            <w:r w:rsidRPr="000754DD">
              <w:rPr>
                <w:rFonts w:cs="Arial"/>
                <w:sz w:val="20"/>
                <w:szCs w:val="20"/>
              </w:rPr>
              <w:t xml:space="preserve">&lt;18 and &gt;32 </w:t>
            </w:r>
          </w:p>
        </w:tc>
        <w:tc>
          <w:tcPr>
            <w:tcW w:w="2552" w:type="dxa"/>
            <w:tcBorders>
              <w:top w:val="nil"/>
              <w:left w:val="nil"/>
              <w:bottom w:val="nil"/>
              <w:right w:val="nil"/>
            </w:tcBorders>
            <w:hideMark/>
          </w:tcPr>
          <w:p w:rsidR="000754DD" w:rsidRPr="000754DD" w:rsidRDefault="000754DD" w:rsidP="000754DD">
            <w:pPr>
              <w:spacing w:after="120"/>
              <w:rPr>
                <w:rFonts w:cs="Arial"/>
                <w:sz w:val="20"/>
                <w:szCs w:val="20"/>
              </w:rPr>
            </w:pPr>
            <w:r w:rsidRPr="000754DD">
              <w:rPr>
                <w:rFonts w:cs="Arial"/>
                <w:sz w:val="20"/>
                <w:szCs w:val="20"/>
              </w:rPr>
              <w:t xml:space="preserve">18-32 </w:t>
            </w:r>
          </w:p>
        </w:tc>
      </w:tr>
      <w:tr w:rsidR="000754DD" w:rsidRPr="000754DD" w:rsidTr="000754DD">
        <w:tc>
          <w:tcPr>
            <w:tcW w:w="3828" w:type="dxa"/>
            <w:tcBorders>
              <w:top w:val="nil"/>
              <w:left w:val="nil"/>
              <w:bottom w:val="nil"/>
              <w:right w:val="nil"/>
            </w:tcBorders>
            <w:hideMark/>
          </w:tcPr>
          <w:p w:rsidR="000754DD" w:rsidRPr="000754DD" w:rsidRDefault="000754DD" w:rsidP="000754DD">
            <w:pPr>
              <w:spacing w:after="120"/>
              <w:rPr>
                <w:rFonts w:cs="Arial"/>
                <w:sz w:val="20"/>
                <w:szCs w:val="20"/>
              </w:rPr>
            </w:pPr>
            <w:r w:rsidRPr="000754DD">
              <w:rPr>
                <w:rFonts w:cs="Arial"/>
                <w:sz w:val="20"/>
                <w:szCs w:val="20"/>
              </w:rPr>
              <w:t xml:space="preserve">Cholesterol (mg/d) </w:t>
            </w:r>
          </w:p>
        </w:tc>
        <w:tc>
          <w:tcPr>
            <w:tcW w:w="2551" w:type="dxa"/>
            <w:tcBorders>
              <w:top w:val="nil"/>
              <w:left w:val="nil"/>
              <w:bottom w:val="nil"/>
              <w:right w:val="nil"/>
            </w:tcBorders>
            <w:hideMark/>
          </w:tcPr>
          <w:p w:rsidR="000754DD" w:rsidRPr="000754DD" w:rsidRDefault="000754DD" w:rsidP="000754DD">
            <w:pPr>
              <w:spacing w:after="120"/>
              <w:rPr>
                <w:rFonts w:cs="Arial"/>
                <w:sz w:val="20"/>
                <w:szCs w:val="20"/>
              </w:rPr>
            </w:pPr>
            <w:r w:rsidRPr="000754DD">
              <w:rPr>
                <w:rFonts w:cs="Arial"/>
                <w:sz w:val="20"/>
                <w:szCs w:val="20"/>
              </w:rPr>
              <w:t xml:space="preserve">&gt;300 </w:t>
            </w:r>
          </w:p>
        </w:tc>
        <w:tc>
          <w:tcPr>
            <w:tcW w:w="2552" w:type="dxa"/>
            <w:tcBorders>
              <w:top w:val="nil"/>
              <w:left w:val="nil"/>
              <w:bottom w:val="nil"/>
              <w:right w:val="nil"/>
            </w:tcBorders>
            <w:hideMark/>
          </w:tcPr>
          <w:p w:rsidR="000754DD" w:rsidRPr="000754DD" w:rsidRDefault="000754DD" w:rsidP="000754DD">
            <w:pPr>
              <w:spacing w:after="120"/>
              <w:rPr>
                <w:rFonts w:cs="Arial"/>
                <w:sz w:val="20"/>
                <w:szCs w:val="20"/>
              </w:rPr>
            </w:pPr>
            <w:r w:rsidRPr="000754DD">
              <w:rPr>
                <w:rFonts w:cs="Arial"/>
                <w:sz w:val="20"/>
                <w:szCs w:val="20"/>
              </w:rPr>
              <w:t xml:space="preserve">0-300 </w:t>
            </w:r>
          </w:p>
        </w:tc>
      </w:tr>
      <w:tr w:rsidR="000754DD" w:rsidRPr="000754DD" w:rsidTr="000754DD">
        <w:tc>
          <w:tcPr>
            <w:tcW w:w="3828" w:type="dxa"/>
            <w:tcBorders>
              <w:top w:val="nil"/>
              <w:left w:val="nil"/>
              <w:bottom w:val="single" w:sz="4" w:space="0" w:color="auto"/>
              <w:right w:val="nil"/>
            </w:tcBorders>
            <w:hideMark/>
          </w:tcPr>
          <w:p w:rsidR="000754DD" w:rsidRPr="000754DD" w:rsidRDefault="000754DD" w:rsidP="000754DD">
            <w:pPr>
              <w:spacing w:after="120"/>
              <w:rPr>
                <w:rFonts w:cs="Arial"/>
                <w:sz w:val="20"/>
                <w:szCs w:val="20"/>
              </w:rPr>
            </w:pPr>
            <w:r w:rsidRPr="000754DD">
              <w:rPr>
                <w:rFonts w:cs="Arial"/>
                <w:sz w:val="20"/>
                <w:szCs w:val="20"/>
              </w:rPr>
              <w:t xml:space="preserve">Fruits and Vegetables1  </w:t>
            </w:r>
          </w:p>
        </w:tc>
        <w:tc>
          <w:tcPr>
            <w:tcW w:w="2551" w:type="dxa"/>
            <w:tcBorders>
              <w:top w:val="nil"/>
              <w:left w:val="nil"/>
              <w:bottom w:val="single" w:sz="4" w:space="0" w:color="auto"/>
              <w:right w:val="nil"/>
            </w:tcBorders>
            <w:hideMark/>
          </w:tcPr>
          <w:p w:rsidR="000754DD" w:rsidRPr="000754DD" w:rsidRDefault="000754DD" w:rsidP="000754DD">
            <w:pPr>
              <w:spacing w:after="120"/>
              <w:rPr>
                <w:rFonts w:cs="Arial"/>
                <w:sz w:val="20"/>
                <w:szCs w:val="20"/>
              </w:rPr>
            </w:pPr>
            <w:r w:rsidRPr="000754DD">
              <w:rPr>
                <w:rFonts w:cs="Arial"/>
                <w:sz w:val="20"/>
                <w:szCs w:val="20"/>
              </w:rPr>
              <w:t xml:space="preserve">Less frequent than daily consumption of both </w:t>
            </w:r>
          </w:p>
        </w:tc>
        <w:tc>
          <w:tcPr>
            <w:tcW w:w="2552" w:type="dxa"/>
            <w:tcBorders>
              <w:top w:val="nil"/>
              <w:left w:val="nil"/>
              <w:bottom w:val="single" w:sz="4" w:space="0" w:color="auto"/>
              <w:right w:val="nil"/>
            </w:tcBorders>
            <w:hideMark/>
          </w:tcPr>
          <w:p w:rsidR="000754DD" w:rsidRPr="000754DD" w:rsidRDefault="000754DD" w:rsidP="000754DD">
            <w:pPr>
              <w:spacing w:after="120"/>
              <w:rPr>
                <w:rFonts w:cs="Arial"/>
                <w:sz w:val="20"/>
                <w:szCs w:val="20"/>
              </w:rPr>
            </w:pPr>
            <w:r w:rsidRPr="000754DD">
              <w:rPr>
                <w:rFonts w:cs="Arial"/>
                <w:sz w:val="20"/>
                <w:szCs w:val="20"/>
              </w:rPr>
              <w:t>Daily consumption of both</w:t>
            </w:r>
          </w:p>
        </w:tc>
      </w:tr>
    </w:tbl>
    <w:p w:rsidR="000754DD" w:rsidRPr="000754DD" w:rsidRDefault="000754DD" w:rsidP="000754DD">
      <w:pPr>
        <w:spacing w:after="120"/>
        <w:rPr>
          <w:rFonts w:eastAsia="Calibri" w:cs="Arial"/>
          <w:sz w:val="20"/>
          <w:szCs w:val="20"/>
        </w:rPr>
      </w:pPr>
    </w:p>
    <w:p w:rsidR="000754DD" w:rsidRPr="000754DD" w:rsidRDefault="000754DD" w:rsidP="000754DD">
      <w:pPr>
        <w:spacing w:after="120"/>
        <w:rPr>
          <w:rFonts w:eastAsia="Calibri" w:cs="Arial"/>
          <w:sz w:val="20"/>
          <w:szCs w:val="20"/>
        </w:rPr>
      </w:pPr>
    </w:p>
    <w:p w:rsidR="000754DD" w:rsidRPr="000754DD" w:rsidRDefault="000754DD" w:rsidP="000754DD">
      <w:pPr>
        <w:spacing w:after="120"/>
        <w:rPr>
          <w:rFonts w:eastAsia="Calibri" w:cs="Arial"/>
          <w:sz w:val="20"/>
          <w:szCs w:val="20"/>
        </w:rPr>
      </w:pPr>
    </w:p>
    <w:p w:rsidR="000754DD" w:rsidRPr="000754DD" w:rsidRDefault="000754DD" w:rsidP="000754DD">
      <w:pPr>
        <w:spacing w:after="120"/>
        <w:rPr>
          <w:rFonts w:eastAsia="Calibri" w:cs="Arial"/>
          <w:sz w:val="20"/>
          <w:szCs w:val="20"/>
        </w:rPr>
      </w:pPr>
    </w:p>
    <w:p w:rsidR="000754DD" w:rsidRPr="000754DD" w:rsidRDefault="000754DD" w:rsidP="000754DD">
      <w:pPr>
        <w:rPr>
          <w:rFonts w:eastAsia="Calibri" w:cs="Arial"/>
          <w:sz w:val="20"/>
          <w:szCs w:val="20"/>
        </w:rPr>
        <w:sectPr w:rsidR="000754DD" w:rsidRPr="000754DD" w:rsidSect="000754DD">
          <w:pgSz w:w="11906" w:h="16838"/>
          <w:pgMar w:top="1134" w:right="1134" w:bottom="1134" w:left="1134" w:header="0" w:footer="709" w:gutter="0"/>
          <w:lnNumType w:countBy="1" w:restart="continuous"/>
          <w:cols w:space="720"/>
          <w:formProt w:val="0"/>
          <w:docGrid w:linePitch="299"/>
        </w:sectPr>
      </w:pPr>
    </w:p>
    <w:p w:rsidR="000754DD" w:rsidRPr="000754DD" w:rsidRDefault="000754DD" w:rsidP="000754DD">
      <w:pPr>
        <w:spacing w:after="160"/>
        <w:rPr>
          <w:rFonts w:eastAsia="Calibri" w:cs="Arial"/>
          <w:sz w:val="20"/>
          <w:szCs w:val="20"/>
        </w:rPr>
      </w:pPr>
    </w:p>
    <w:p w:rsidR="000754DD" w:rsidRPr="000754DD" w:rsidRDefault="000754DD" w:rsidP="000754DD">
      <w:pPr>
        <w:spacing w:after="120"/>
        <w:rPr>
          <w:rFonts w:eastAsia="Calibri" w:cs="Arial"/>
          <w:sz w:val="20"/>
          <w:szCs w:val="20"/>
        </w:rPr>
      </w:pPr>
    </w:p>
    <w:p w:rsidR="000754DD" w:rsidRPr="000754DD" w:rsidRDefault="000754DD" w:rsidP="000754DD">
      <w:pPr>
        <w:spacing w:after="120"/>
        <w:rPr>
          <w:rFonts w:eastAsia="Calibri" w:cs="Arial"/>
          <w:sz w:val="20"/>
          <w:szCs w:val="20"/>
        </w:rPr>
      </w:pPr>
    </w:p>
    <w:p w:rsidR="000754DD" w:rsidRPr="000754DD" w:rsidRDefault="000754DD" w:rsidP="000754DD">
      <w:pPr>
        <w:spacing w:after="120"/>
        <w:rPr>
          <w:rFonts w:eastAsia="Calibri" w:cs="Arial"/>
          <w:b/>
          <w:sz w:val="20"/>
          <w:szCs w:val="20"/>
        </w:rPr>
      </w:pPr>
      <w:r w:rsidRPr="000754DD">
        <w:rPr>
          <w:rFonts w:eastAsia="Calibri" w:cs="Arial"/>
          <w:b/>
          <w:sz w:val="20"/>
          <w:szCs w:val="20"/>
        </w:rPr>
        <w:t>Online Supplement Table 2. Elderly Diet Index components and scoring criteria</w:t>
      </w:r>
    </w:p>
    <w:p w:rsidR="000754DD" w:rsidRPr="000754DD" w:rsidRDefault="000754DD" w:rsidP="000754DD">
      <w:pPr>
        <w:spacing w:after="120"/>
        <w:rPr>
          <w:rFonts w:eastAsia="Calibri" w:cs="Arial"/>
          <w:sz w:val="20"/>
          <w:szCs w:val="20"/>
        </w:rPr>
      </w:pPr>
    </w:p>
    <w:tbl>
      <w:tblPr>
        <w:tblW w:w="0" w:type="auto"/>
        <w:tblInd w:w="-108" w:type="dxa"/>
        <w:tblLayout w:type="fixed"/>
        <w:tblLook w:val="04A0" w:firstRow="1" w:lastRow="0" w:firstColumn="1" w:lastColumn="0" w:noHBand="0" w:noVBand="1"/>
      </w:tblPr>
      <w:tblGrid>
        <w:gridCol w:w="2365"/>
        <w:gridCol w:w="2365"/>
        <w:gridCol w:w="2365"/>
        <w:gridCol w:w="2365"/>
        <w:gridCol w:w="2365"/>
      </w:tblGrid>
      <w:tr w:rsidR="000754DD" w:rsidRPr="000754DD" w:rsidTr="000754DD">
        <w:trPr>
          <w:trHeight w:val="90"/>
        </w:trPr>
        <w:tc>
          <w:tcPr>
            <w:tcW w:w="11825" w:type="dxa"/>
            <w:gridSpan w:val="5"/>
            <w:tcBorders>
              <w:top w:val="single" w:sz="4" w:space="0" w:color="auto"/>
              <w:left w:val="nil"/>
              <w:bottom w:val="single" w:sz="4" w:space="0" w:color="auto"/>
              <w:right w:val="nil"/>
            </w:tcBorders>
            <w:hideMark/>
          </w:tcPr>
          <w:p w:rsidR="000754DD" w:rsidRPr="000754DD" w:rsidRDefault="000754DD" w:rsidP="000754DD">
            <w:pPr>
              <w:autoSpaceDE w:val="0"/>
              <w:autoSpaceDN w:val="0"/>
              <w:adjustRightInd w:val="0"/>
              <w:spacing w:after="240" w:line="256" w:lineRule="auto"/>
              <w:jc w:val="center"/>
              <w:rPr>
                <w:rFonts w:eastAsia="Calibri" w:cs="Arial"/>
                <w:color w:val="000000"/>
                <w:sz w:val="20"/>
                <w:szCs w:val="20"/>
              </w:rPr>
            </w:pPr>
            <w:r w:rsidRPr="000754DD">
              <w:rPr>
                <w:rFonts w:eastAsia="Calibri" w:cs="Arial"/>
                <w:b/>
                <w:bCs/>
                <w:color w:val="000000"/>
                <w:sz w:val="20"/>
                <w:szCs w:val="20"/>
              </w:rPr>
              <w:t>Elderly Dietary Index Scoring</w:t>
            </w:r>
          </w:p>
        </w:tc>
      </w:tr>
      <w:tr w:rsidR="000754DD" w:rsidRPr="000754DD" w:rsidTr="000754DD">
        <w:trPr>
          <w:trHeight w:val="90"/>
        </w:trPr>
        <w:tc>
          <w:tcPr>
            <w:tcW w:w="2365" w:type="dxa"/>
            <w:tcBorders>
              <w:top w:val="single" w:sz="4" w:space="0" w:color="auto"/>
              <w:left w:val="nil"/>
              <w:bottom w:val="single" w:sz="4" w:space="0" w:color="auto"/>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Component</w:t>
            </w:r>
          </w:p>
        </w:tc>
        <w:tc>
          <w:tcPr>
            <w:tcW w:w="2365" w:type="dxa"/>
            <w:tcBorders>
              <w:top w:val="single" w:sz="4" w:space="0" w:color="auto"/>
              <w:left w:val="nil"/>
              <w:bottom w:val="single" w:sz="4" w:space="0" w:color="auto"/>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Score = 1</w:t>
            </w:r>
          </w:p>
        </w:tc>
        <w:tc>
          <w:tcPr>
            <w:tcW w:w="2365" w:type="dxa"/>
            <w:tcBorders>
              <w:top w:val="single" w:sz="4" w:space="0" w:color="auto"/>
              <w:left w:val="nil"/>
              <w:bottom w:val="single" w:sz="4" w:space="0" w:color="auto"/>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Score = 2</w:t>
            </w:r>
          </w:p>
        </w:tc>
        <w:tc>
          <w:tcPr>
            <w:tcW w:w="2365" w:type="dxa"/>
            <w:tcBorders>
              <w:top w:val="single" w:sz="4" w:space="0" w:color="auto"/>
              <w:left w:val="nil"/>
              <w:bottom w:val="single" w:sz="4" w:space="0" w:color="auto"/>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Score = 3</w:t>
            </w:r>
          </w:p>
        </w:tc>
        <w:tc>
          <w:tcPr>
            <w:tcW w:w="2365" w:type="dxa"/>
            <w:tcBorders>
              <w:top w:val="single" w:sz="4" w:space="0" w:color="auto"/>
              <w:left w:val="nil"/>
              <w:bottom w:val="single" w:sz="4" w:space="0" w:color="auto"/>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Score = 4</w:t>
            </w:r>
          </w:p>
        </w:tc>
      </w:tr>
      <w:tr w:rsidR="000754DD" w:rsidRPr="000754DD" w:rsidTr="000754DD">
        <w:trPr>
          <w:trHeight w:val="90"/>
        </w:trPr>
        <w:tc>
          <w:tcPr>
            <w:tcW w:w="2365" w:type="dxa"/>
            <w:tcBorders>
              <w:top w:val="single" w:sz="4" w:space="0" w:color="auto"/>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Meat </w:t>
            </w:r>
          </w:p>
        </w:tc>
        <w:tc>
          <w:tcPr>
            <w:tcW w:w="2365" w:type="dxa"/>
            <w:tcBorders>
              <w:top w:val="single" w:sz="4" w:space="0" w:color="auto"/>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≥3 days/week </w:t>
            </w:r>
          </w:p>
        </w:tc>
        <w:tc>
          <w:tcPr>
            <w:tcW w:w="2365" w:type="dxa"/>
            <w:tcBorders>
              <w:top w:val="single" w:sz="4" w:space="0" w:color="auto"/>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Never/rarely </w:t>
            </w:r>
          </w:p>
        </w:tc>
        <w:tc>
          <w:tcPr>
            <w:tcW w:w="2365" w:type="dxa"/>
            <w:tcBorders>
              <w:top w:val="single" w:sz="4" w:space="0" w:color="auto"/>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&lt;1 day/week </w:t>
            </w:r>
          </w:p>
        </w:tc>
        <w:tc>
          <w:tcPr>
            <w:tcW w:w="2365" w:type="dxa"/>
            <w:tcBorders>
              <w:top w:val="single" w:sz="4" w:space="0" w:color="auto"/>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1-2 days/week </w:t>
            </w:r>
          </w:p>
        </w:tc>
      </w:tr>
      <w:tr w:rsidR="000754DD" w:rsidRPr="000754DD" w:rsidTr="000754DD">
        <w:trPr>
          <w:trHeight w:val="90"/>
        </w:trPr>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Fish/Seafood </w:t>
            </w:r>
          </w:p>
        </w:tc>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Never/rarely </w:t>
            </w:r>
          </w:p>
        </w:tc>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&lt;1 day/week </w:t>
            </w:r>
          </w:p>
        </w:tc>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≥3 days/week </w:t>
            </w:r>
          </w:p>
        </w:tc>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1-2 days/week </w:t>
            </w:r>
          </w:p>
        </w:tc>
      </w:tr>
      <w:tr w:rsidR="000754DD" w:rsidRPr="000754DD" w:rsidTr="000754DD">
        <w:trPr>
          <w:trHeight w:val="90"/>
        </w:trPr>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Legumes </w:t>
            </w:r>
          </w:p>
        </w:tc>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Never/rarely </w:t>
            </w:r>
          </w:p>
        </w:tc>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&lt;1 day/week </w:t>
            </w:r>
          </w:p>
        </w:tc>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≥3 days/week </w:t>
            </w:r>
          </w:p>
        </w:tc>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1-2 days/week </w:t>
            </w:r>
          </w:p>
        </w:tc>
      </w:tr>
      <w:tr w:rsidR="000754DD" w:rsidRPr="000754DD" w:rsidTr="000754DD">
        <w:trPr>
          <w:trHeight w:val="90"/>
        </w:trPr>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Fruit </w:t>
            </w:r>
          </w:p>
        </w:tc>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&lt;1 day/week </w:t>
            </w:r>
          </w:p>
        </w:tc>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1-2 days/week </w:t>
            </w:r>
          </w:p>
        </w:tc>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3-6 days/week </w:t>
            </w:r>
          </w:p>
        </w:tc>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Daily </w:t>
            </w:r>
          </w:p>
        </w:tc>
      </w:tr>
      <w:tr w:rsidR="000754DD" w:rsidRPr="000754DD" w:rsidTr="000754DD">
        <w:trPr>
          <w:trHeight w:val="90"/>
        </w:trPr>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Vegetables </w:t>
            </w:r>
          </w:p>
        </w:tc>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&lt;1 day/week </w:t>
            </w:r>
          </w:p>
        </w:tc>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1-2 days/week </w:t>
            </w:r>
          </w:p>
        </w:tc>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3-6 days/week </w:t>
            </w:r>
          </w:p>
        </w:tc>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Daily </w:t>
            </w:r>
          </w:p>
        </w:tc>
      </w:tr>
      <w:tr w:rsidR="000754DD" w:rsidRPr="000754DD" w:rsidTr="000754DD">
        <w:trPr>
          <w:trHeight w:val="90"/>
        </w:trPr>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Cereals </w:t>
            </w:r>
          </w:p>
        </w:tc>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&lt;1 day/week </w:t>
            </w:r>
          </w:p>
        </w:tc>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1-2 days/week </w:t>
            </w:r>
          </w:p>
        </w:tc>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3-6 days/week </w:t>
            </w:r>
          </w:p>
        </w:tc>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Daily </w:t>
            </w:r>
          </w:p>
        </w:tc>
      </w:tr>
      <w:tr w:rsidR="000754DD" w:rsidRPr="000754DD" w:rsidTr="000754DD">
        <w:trPr>
          <w:trHeight w:val="90"/>
        </w:trPr>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Bread </w:t>
            </w:r>
          </w:p>
        </w:tc>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None </w:t>
            </w:r>
          </w:p>
        </w:tc>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White </w:t>
            </w:r>
          </w:p>
        </w:tc>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White and whole grain </w:t>
            </w:r>
          </w:p>
        </w:tc>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Whole grain </w:t>
            </w:r>
          </w:p>
        </w:tc>
      </w:tr>
      <w:tr w:rsidR="000754DD" w:rsidRPr="000754DD" w:rsidTr="000754DD">
        <w:trPr>
          <w:trHeight w:val="112"/>
        </w:trPr>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Olive oil</w:t>
            </w:r>
            <w:r w:rsidRPr="000754DD">
              <w:rPr>
                <w:rFonts w:eastAsia="Calibri" w:cs="Arial"/>
                <w:color w:val="000000"/>
                <w:sz w:val="20"/>
                <w:szCs w:val="20"/>
                <w:vertAlign w:val="superscript"/>
              </w:rPr>
              <w:t>1</w:t>
            </w:r>
          </w:p>
        </w:tc>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Never/Rarely </w:t>
            </w:r>
          </w:p>
        </w:tc>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Tertile 1 of intake </w:t>
            </w:r>
          </w:p>
        </w:tc>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Tertile 2 of intake </w:t>
            </w:r>
          </w:p>
        </w:tc>
        <w:tc>
          <w:tcPr>
            <w:tcW w:w="2365" w:type="dxa"/>
            <w:tcBorders>
              <w:top w:val="nil"/>
              <w:left w:val="nil"/>
              <w:bottom w:val="nil"/>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Tertile 3 of intake </w:t>
            </w:r>
          </w:p>
        </w:tc>
      </w:tr>
      <w:tr w:rsidR="000754DD" w:rsidRPr="000754DD" w:rsidTr="000754DD">
        <w:trPr>
          <w:trHeight w:val="327"/>
        </w:trPr>
        <w:tc>
          <w:tcPr>
            <w:tcW w:w="2365" w:type="dxa"/>
            <w:tcBorders>
              <w:top w:val="nil"/>
              <w:left w:val="nil"/>
              <w:bottom w:val="single" w:sz="4" w:space="0" w:color="auto"/>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Dairy </w:t>
            </w:r>
          </w:p>
        </w:tc>
        <w:tc>
          <w:tcPr>
            <w:tcW w:w="2365" w:type="dxa"/>
            <w:tcBorders>
              <w:top w:val="nil"/>
              <w:left w:val="nil"/>
              <w:bottom w:val="single" w:sz="4" w:space="0" w:color="auto"/>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Full-fat milk and full-fat cheese </w:t>
            </w:r>
          </w:p>
        </w:tc>
        <w:tc>
          <w:tcPr>
            <w:tcW w:w="2365" w:type="dxa"/>
            <w:tcBorders>
              <w:top w:val="nil"/>
              <w:left w:val="nil"/>
              <w:bottom w:val="single" w:sz="4" w:space="0" w:color="auto"/>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Semi-skimmed milk and full-fat cheese / full-fat milk and low-fat cheese </w:t>
            </w:r>
          </w:p>
        </w:tc>
        <w:tc>
          <w:tcPr>
            <w:tcW w:w="2365" w:type="dxa"/>
            <w:tcBorders>
              <w:top w:val="nil"/>
              <w:left w:val="nil"/>
              <w:bottom w:val="single" w:sz="4" w:space="0" w:color="auto"/>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Skimmed milk and full-fat cheese </w:t>
            </w:r>
          </w:p>
        </w:tc>
        <w:tc>
          <w:tcPr>
            <w:tcW w:w="2365" w:type="dxa"/>
            <w:tcBorders>
              <w:top w:val="nil"/>
              <w:left w:val="nil"/>
              <w:bottom w:val="single" w:sz="4" w:space="0" w:color="auto"/>
              <w:right w:val="nil"/>
            </w:tcBorders>
            <w:hideMark/>
          </w:tcPr>
          <w:p w:rsidR="000754DD" w:rsidRPr="000754DD" w:rsidRDefault="000754DD" w:rsidP="000754DD">
            <w:pPr>
              <w:autoSpaceDE w:val="0"/>
              <w:autoSpaceDN w:val="0"/>
              <w:adjustRightInd w:val="0"/>
              <w:spacing w:after="240" w:line="256" w:lineRule="auto"/>
              <w:rPr>
                <w:rFonts w:eastAsia="Calibri" w:cs="Arial"/>
                <w:color w:val="000000"/>
                <w:sz w:val="20"/>
                <w:szCs w:val="20"/>
              </w:rPr>
            </w:pPr>
            <w:r w:rsidRPr="000754DD">
              <w:rPr>
                <w:rFonts w:eastAsia="Calibri" w:cs="Arial"/>
                <w:color w:val="000000"/>
                <w:sz w:val="20"/>
                <w:szCs w:val="20"/>
              </w:rPr>
              <w:t xml:space="preserve">Skimmed/Semi-skimmed milk and low-fat cheese </w:t>
            </w:r>
          </w:p>
        </w:tc>
      </w:tr>
    </w:tbl>
    <w:p w:rsidR="000754DD" w:rsidRPr="000754DD" w:rsidRDefault="000754DD" w:rsidP="000754DD">
      <w:pPr>
        <w:spacing w:after="240"/>
        <w:rPr>
          <w:rFonts w:eastAsia="Calibri" w:cs="Arial"/>
          <w:sz w:val="20"/>
          <w:szCs w:val="20"/>
        </w:rPr>
      </w:pPr>
    </w:p>
    <w:p w:rsidR="000754DD" w:rsidRPr="000754DD" w:rsidRDefault="000754DD" w:rsidP="000754DD">
      <w:pPr>
        <w:spacing w:after="240"/>
        <w:rPr>
          <w:rFonts w:eastAsia="Calibri" w:cs="Arial"/>
          <w:sz w:val="20"/>
          <w:szCs w:val="20"/>
        </w:rPr>
      </w:pPr>
      <w:r w:rsidRPr="000754DD">
        <w:rPr>
          <w:rFonts w:eastAsia="Calibri" w:cs="Arial"/>
          <w:sz w:val="20"/>
          <w:szCs w:val="20"/>
          <w:vertAlign w:val="superscript"/>
        </w:rPr>
        <w:t>1</w:t>
      </w:r>
      <w:r w:rsidRPr="000754DD">
        <w:rPr>
          <w:rFonts w:eastAsia="Calibri" w:cs="Arial"/>
          <w:sz w:val="20"/>
          <w:szCs w:val="20"/>
        </w:rPr>
        <w:t>The frequency of olive oil consumption was not available so this component was modified from the original score used (1 = &lt;1 day/week; 2 = 1-2 days/week; 3 = 3-6 days/week; 4 = daily) to the quantity of weekly consumption (never/rarely consumed and tertiles of weekly consumption)</w:t>
      </w:r>
    </w:p>
    <w:p w:rsidR="003547E5" w:rsidRDefault="003547E5" w:rsidP="00964B38">
      <w:pPr>
        <w:rPr>
          <w:rFonts w:cs="Arial"/>
          <w:sz w:val="20"/>
          <w:szCs w:val="16"/>
        </w:rPr>
      </w:pPr>
    </w:p>
    <w:sectPr w:rsidR="003547E5" w:rsidSect="00801DB4">
      <w:pgSz w:w="16838" w:h="11906" w:orient="landscape"/>
      <w:pgMar w:top="1134" w:right="1134" w:bottom="1134" w:left="1134" w:header="0" w:footer="709" w:gutter="0"/>
      <w:lnNumType w:countBy="1" w:restart="continuous"/>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923" w:rsidRDefault="004A1923">
      <w:r>
        <w:separator/>
      </w:r>
    </w:p>
  </w:endnote>
  <w:endnote w:type="continuationSeparator" w:id="0">
    <w:p w:rsidR="004A1923" w:rsidRDefault="004A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iberation Sans">
    <w:altName w:val="Arial"/>
    <w:charset w:val="00"/>
    <w:family w:val="swiss"/>
    <w:pitch w:val="variable"/>
  </w:font>
  <w:font w:name="Noto Sans CJK SC Regular">
    <w:panose1 w:val="00000000000000000000"/>
    <w:charset w:val="00"/>
    <w:family w:val="roman"/>
    <w:notTrueType/>
    <w:pitch w:val="default"/>
  </w:font>
  <w:font w:name="FreeSans">
    <w:altName w:val="Times New Roman"/>
    <w:charset w:val="00"/>
    <w:family w:val="swiss"/>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02541841"/>
      <w:docPartObj>
        <w:docPartGallery w:val="Page Numbers (Bottom of Page)"/>
        <w:docPartUnique/>
      </w:docPartObj>
    </w:sdtPr>
    <w:sdtEndPr/>
    <w:sdtContent>
      <w:p w:rsidR="004A1923" w:rsidRPr="00CB6664" w:rsidRDefault="004A1923" w:rsidP="00CB6664">
        <w:pPr>
          <w:pStyle w:val="Footer"/>
          <w:jc w:val="right"/>
          <w:rPr>
            <w:sz w:val="20"/>
            <w:szCs w:val="20"/>
          </w:rPr>
        </w:pPr>
        <w:r w:rsidRPr="00CB6664">
          <w:rPr>
            <w:sz w:val="20"/>
            <w:szCs w:val="20"/>
          </w:rPr>
          <w:fldChar w:fldCharType="begin"/>
        </w:r>
        <w:r w:rsidRPr="00CB6664">
          <w:rPr>
            <w:sz w:val="20"/>
            <w:szCs w:val="20"/>
          </w:rPr>
          <w:instrText>PAGE</w:instrText>
        </w:r>
        <w:r w:rsidRPr="00CB6664">
          <w:rPr>
            <w:sz w:val="20"/>
            <w:szCs w:val="20"/>
          </w:rPr>
          <w:fldChar w:fldCharType="separate"/>
        </w:r>
        <w:r w:rsidR="000754DD">
          <w:rPr>
            <w:noProof/>
            <w:sz w:val="20"/>
            <w:szCs w:val="20"/>
          </w:rPr>
          <w:t>4</w:t>
        </w:r>
        <w:r w:rsidRPr="00CB6664">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923" w:rsidRDefault="004A1923">
      <w:r>
        <w:separator/>
      </w:r>
    </w:p>
  </w:footnote>
  <w:footnote w:type="continuationSeparator" w:id="0">
    <w:p w:rsidR="004A1923" w:rsidRDefault="004A1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623E2"/>
    <w:multiLevelType w:val="hybridMultilevel"/>
    <w:tmpl w:val="AAE0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BasicNumb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rsd9r9pddxw6etpes5ea2gp02z0t9wttz5&quot;&gt;Tessa EndNote Library&lt;record-ids&gt;&lt;item&gt;72&lt;/item&gt;&lt;item&gt;153&lt;/item&gt;&lt;item&gt;208&lt;/item&gt;&lt;item&gt;223&lt;/item&gt;&lt;item&gt;259&lt;/item&gt;&lt;item&gt;262&lt;/item&gt;&lt;item&gt;265&lt;/item&gt;&lt;item&gt;280&lt;/item&gt;&lt;item&gt;282&lt;/item&gt;&lt;item&gt;288&lt;/item&gt;&lt;item&gt;290&lt;/item&gt;&lt;item&gt;291&lt;/item&gt;&lt;item&gt;292&lt;/item&gt;&lt;item&gt;294&lt;/item&gt;&lt;item&gt;295&lt;/item&gt;&lt;item&gt;296&lt;/item&gt;&lt;item&gt;297&lt;/item&gt;&lt;item&gt;298&lt;/item&gt;&lt;item&gt;299&lt;/item&gt;&lt;item&gt;300&lt;/item&gt;&lt;item&gt;301&lt;/item&gt;&lt;item&gt;302&lt;/item&gt;&lt;item&gt;303&lt;/item&gt;&lt;item&gt;309&lt;/item&gt;&lt;item&gt;310&lt;/item&gt;&lt;item&gt;314&lt;/item&gt;&lt;item&gt;315&lt;/item&gt;&lt;item&gt;316&lt;/item&gt;&lt;item&gt;317&lt;/item&gt;&lt;item&gt;318&lt;/item&gt;&lt;item&gt;319&lt;/item&gt;&lt;item&gt;320&lt;/item&gt;&lt;item&gt;321&lt;/item&gt;&lt;item&gt;322&lt;/item&gt;&lt;item&gt;324&lt;/item&gt;&lt;item&gt;325&lt;/item&gt;&lt;item&gt;326&lt;/item&gt;&lt;item&gt;327&lt;/item&gt;&lt;item&gt;329&lt;/item&gt;&lt;item&gt;331&lt;/item&gt;&lt;item&gt;333&lt;/item&gt;&lt;item&gt;334&lt;/item&gt;&lt;item&gt;335&lt;/item&gt;&lt;item&gt;336&lt;/item&gt;&lt;item&gt;337&lt;/item&gt;&lt;item&gt;338&lt;/item&gt;&lt;/record-ids&gt;&lt;/item&gt;&lt;/Libraries&gt;"/>
  </w:docVars>
  <w:rsids>
    <w:rsidRoot w:val="00571181"/>
    <w:rsid w:val="000033AA"/>
    <w:rsid w:val="0000504D"/>
    <w:rsid w:val="00007194"/>
    <w:rsid w:val="00013FDD"/>
    <w:rsid w:val="000221E1"/>
    <w:rsid w:val="0002292F"/>
    <w:rsid w:val="00024725"/>
    <w:rsid w:val="00030624"/>
    <w:rsid w:val="00032358"/>
    <w:rsid w:val="000334AD"/>
    <w:rsid w:val="0003468D"/>
    <w:rsid w:val="0003621F"/>
    <w:rsid w:val="00041254"/>
    <w:rsid w:val="00042D08"/>
    <w:rsid w:val="00044F3A"/>
    <w:rsid w:val="000462A0"/>
    <w:rsid w:val="0005173F"/>
    <w:rsid w:val="00053B53"/>
    <w:rsid w:val="000550EA"/>
    <w:rsid w:val="00056740"/>
    <w:rsid w:val="00060D89"/>
    <w:rsid w:val="00062E7B"/>
    <w:rsid w:val="00073407"/>
    <w:rsid w:val="000754DD"/>
    <w:rsid w:val="000776DF"/>
    <w:rsid w:val="00084623"/>
    <w:rsid w:val="00086D70"/>
    <w:rsid w:val="00087D6E"/>
    <w:rsid w:val="00091E90"/>
    <w:rsid w:val="00095614"/>
    <w:rsid w:val="00097623"/>
    <w:rsid w:val="000B2A4D"/>
    <w:rsid w:val="000B46F7"/>
    <w:rsid w:val="000B6E48"/>
    <w:rsid w:val="000C099C"/>
    <w:rsid w:val="000C2256"/>
    <w:rsid w:val="000C64F7"/>
    <w:rsid w:val="000D1D5F"/>
    <w:rsid w:val="000E48EE"/>
    <w:rsid w:val="000F591B"/>
    <w:rsid w:val="00101770"/>
    <w:rsid w:val="001033B4"/>
    <w:rsid w:val="00103B85"/>
    <w:rsid w:val="00110530"/>
    <w:rsid w:val="0011441E"/>
    <w:rsid w:val="00115936"/>
    <w:rsid w:val="001278F4"/>
    <w:rsid w:val="00144603"/>
    <w:rsid w:val="00156F05"/>
    <w:rsid w:val="0015795B"/>
    <w:rsid w:val="001615A6"/>
    <w:rsid w:val="0016184C"/>
    <w:rsid w:val="00165888"/>
    <w:rsid w:val="00165AD6"/>
    <w:rsid w:val="0017222D"/>
    <w:rsid w:val="00176677"/>
    <w:rsid w:val="00180662"/>
    <w:rsid w:val="00187472"/>
    <w:rsid w:val="00190B8D"/>
    <w:rsid w:val="00190C98"/>
    <w:rsid w:val="00192C76"/>
    <w:rsid w:val="00196BC4"/>
    <w:rsid w:val="001A5A97"/>
    <w:rsid w:val="001B4513"/>
    <w:rsid w:val="001B6EB7"/>
    <w:rsid w:val="001D31AD"/>
    <w:rsid w:val="001E500A"/>
    <w:rsid w:val="001E5709"/>
    <w:rsid w:val="001F5412"/>
    <w:rsid w:val="0020296A"/>
    <w:rsid w:val="002036FF"/>
    <w:rsid w:val="0020676D"/>
    <w:rsid w:val="0022791F"/>
    <w:rsid w:val="00232C9C"/>
    <w:rsid w:val="00240066"/>
    <w:rsid w:val="00241037"/>
    <w:rsid w:val="00251302"/>
    <w:rsid w:val="002556BD"/>
    <w:rsid w:val="002566EE"/>
    <w:rsid w:val="00260D66"/>
    <w:rsid w:val="0026266E"/>
    <w:rsid w:val="002636B6"/>
    <w:rsid w:val="002678FD"/>
    <w:rsid w:val="00267D4F"/>
    <w:rsid w:val="00270093"/>
    <w:rsid w:val="00271231"/>
    <w:rsid w:val="0027405A"/>
    <w:rsid w:val="002763EA"/>
    <w:rsid w:val="00276A40"/>
    <w:rsid w:val="002778EC"/>
    <w:rsid w:val="00282B84"/>
    <w:rsid w:val="00283EC7"/>
    <w:rsid w:val="00284946"/>
    <w:rsid w:val="00286832"/>
    <w:rsid w:val="002917D0"/>
    <w:rsid w:val="00295471"/>
    <w:rsid w:val="002963B0"/>
    <w:rsid w:val="002A5362"/>
    <w:rsid w:val="002A5936"/>
    <w:rsid w:val="002A627A"/>
    <w:rsid w:val="002B3E5B"/>
    <w:rsid w:val="002B419D"/>
    <w:rsid w:val="002C0E6C"/>
    <w:rsid w:val="002C1A09"/>
    <w:rsid w:val="002C2C1A"/>
    <w:rsid w:val="002C56B0"/>
    <w:rsid w:val="002C636E"/>
    <w:rsid w:val="002D21F6"/>
    <w:rsid w:val="002D359A"/>
    <w:rsid w:val="002D61D7"/>
    <w:rsid w:val="003211BA"/>
    <w:rsid w:val="003249F5"/>
    <w:rsid w:val="0032521C"/>
    <w:rsid w:val="00325411"/>
    <w:rsid w:val="00326586"/>
    <w:rsid w:val="00327BFB"/>
    <w:rsid w:val="00334664"/>
    <w:rsid w:val="0033521A"/>
    <w:rsid w:val="003362A7"/>
    <w:rsid w:val="00350F44"/>
    <w:rsid w:val="003547E5"/>
    <w:rsid w:val="003566BA"/>
    <w:rsid w:val="00363C58"/>
    <w:rsid w:val="00364652"/>
    <w:rsid w:val="00365A70"/>
    <w:rsid w:val="0036697E"/>
    <w:rsid w:val="003671C2"/>
    <w:rsid w:val="00373559"/>
    <w:rsid w:val="00374302"/>
    <w:rsid w:val="00374B79"/>
    <w:rsid w:val="00375892"/>
    <w:rsid w:val="00380788"/>
    <w:rsid w:val="00387C3C"/>
    <w:rsid w:val="00392CED"/>
    <w:rsid w:val="003A0F1C"/>
    <w:rsid w:val="003A557C"/>
    <w:rsid w:val="003B2D26"/>
    <w:rsid w:val="003C05A5"/>
    <w:rsid w:val="003C3565"/>
    <w:rsid w:val="003C5406"/>
    <w:rsid w:val="003C700D"/>
    <w:rsid w:val="003D0A82"/>
    <w:rsid w:val="003D5376"/>
    <w:rsid w:val="003E298D"/>
    <w:rsid w:val="003E5BF8"/>
    <w:rsid w:val="003E7404"/>
    <w:rsid w:val="003F2C01"/>
    <w:rsid w:val="003F616F"/>
    <w:rsid w:val="0040373B"/>
    <w:rsid w:val="00406616"/>
    <w:rsid w:val="00406728"/>
    <w:rsid w:val="00406A30"/>
    <w:rsid w:val="00414C1E"/>
    <w:rsid w:val="00414EC0"/>
    <w:rsid w:val="00414F02"/>
    <w:rsid w:val="00415C6A"/>
    <w:rsid w:val="004179CF"/>
    <w:rsid w:val="00423919"/>
    <w:rsid w:val="0043088C"/>
    <w:rsid w:val="00431F52"/>
    <w:rsid w:val="00445E33"/>
    <w:rsid w:val="00450457"/>
    <w:rsid w:val="00452F83"/>
    <w:rsid w:val="00454187"/>
    <w:rsid w:val="0045615D"/>
    <w:rsid w:val="00463B37"/>
    <w:rsid w:val="0046516D"/>
    <w:rsid w:val="004665FF"/>
    <w:rsid w:val="00466724"/>
    <w:rsid w:val="00477202"/>
    <w:rsid w:val="00480AB7"/>
    <w:rsid w:val="00486F22"/>
    <w:rsid w:val="004935C7"/>
    <w:rsid w:val="004A1923"/>
    <w:rsid w:val="004A3541"/>
    <w:rsid w:val="004A50C7"/>
    <w:rsid w:val="004B2C6C"/>
    <w:rsid w:val="004B3170"/>
    <w:rsid w:val="004B50FC"/>
    <w:rsid w:val="004C40D0"/>
    <w:rsid w:val="004D0D82"/>
    <w:rsid w:val="004D188E"/>
    <w:rsid w:val="004E38D5"/>
    <w:rsid w:val="004F304A"/>
    <w:rsid w:val="004F60C6"/>
    <w:rsid w:val="004F6956"/>
    <w:rsid w:val="004F70E2"/>
    <w:rsid w:val="0050001F"/>
    <w:rsid w:val="00500DB9"/>
    <w:rsid w:val="00501496"/>
    <w:rsid w:val="00504FFD"/>
    <w:rsid w:val="00505849"/>
    <w:rsid w:val="00514CB0"/>
    <w:rsid w:val="00515221"/>
    <w:rsid w:val="00515CA3"/>
    <w:rsid w:val="0051747A"/>
    <w:rsid w:val="005247F3"/>
    <w:rsid w:val="00525373"/>
    <w:rsid w:val="00525447"/>
    <w:rsid w:val="005369F4"/>
    <w:rsid w:val="00544457"/>
    <w:rsid w:val="00547C5B"/>
    <w:rsid w:val="00551255"/>
    <w:rsid w:val="00570A3E"/>
    <w:rsid w:val="005710C4"/>
    <w:rsid w:val="00571181"/>
    <w:rsid w:val="00587EE3"/>
    <w:rsid w:val="00590ADE"/>
    <w:rsid w:val="00594153"/>
    <w:rsid w:val="0059714E"/>
    <w:rsid w:val="005B1214"/>
    <w:rsid w:val="005B7D82"/>
    <w:rsid w:val="005C3553"/>
    <w:rsid w:val="005C36CF"/>
    <w:rsid w:val="005D1260"/>
    <w:rsid w:val="005D7A2E"/>
    <w:rsid w:val="005E0253"/>
    <w:rsid w:val="005E2301"/>
    <w:rsid w:val="005E2F04"/>
    <w:rsid w:val="005E59EB"/>
    <w:rsid w:val="005F447C"/>
    <w:rsid w:val="005F4A99"/>
    <w:rsid w:val="005F5928"/>
    <w:rsid w:val="0060100A"/>
    <w:rsid w:val="00603659"/>
    <w:rsid w:val="00603F6C"/>
    <w:rsid w:val="0061417C"/>
    <w:rsid w:val="006142D9"/>
    <w:rsid w:val="006272F3"/>
    <w:rsid w:val="00635211"/>
    <w:rsid w:val="00640828"/>
    <w:rsid w:val="00643556"/>
    <w:rsid w:val="00650513"/>
    <w:rsid w:val="0065337F"/>
    <w:rsid w:val="0065671C"/>
    <w:rsid w:val="0066160E"/>
    <w:rsid w:val="00665A31"/>
    <w:rsid w:val="00666FCD"/>
    <w:rsid w:val="00676226"/>
    <w:rsid w:val="006765F8"/>
    <w:rsid w:val="00681D92"/>
    <w:rsid w:val="0068557F"/>
    <w:rsid w:val="0069323F"/>
    <w:rsid w:val="006A308B"/>
    <w:rsid w:val="006A684D"/>
    <w:rsid w:val="006B1007"/>
    <w:rsid w:val="006E2B4C"/>
    <w:rsid w:val="006E67B7"/>
    <w:rsid w:val="006F312A"/>
    <w:rsid w:val="006F3E62"/>
    <w:rsid w:val="00704A99"/>
    <w:rsid w:val="0071077B"/>
    <w:rsid w:val="007110B1"/>
    <w:rsid w:val="00717CBE"/>
    <w:rsid w:val="00722B69"/>
    <w:rsid w:val="0072326D"/>
    <w:rsid w:val="0072697E"/>
    <w:rsid w:val="00727CBF"/>
    <w:rsid w:val="007319FC"/>
    <w:rsid w:val="0073223D"/>
    <w:rsid w:val="00732559"/>
    <w:rsid w:val="00732B2F"/>
    <w:rsid w:val="00733188"/>
    <w:rsid w:val="00733653"/>
    <w:rsid w:val="00735040"/>
    <w:rsid w:val="0074154F"/>
    <w:rsid w:val="0075040D"/>
    <w:rsid w:val="007523B0"/>
    <w:rsid w:val="00756C19"/>
    <w:rsid w:val="00760DD2"/>
    <w:rsid w:val="0076259B"/>
    <w:rsid w:val="0076621D"/>
    <w:rsid w:val="00766574"/>
    <w:rsid w:val="00766894"/>
    <w:rsid w:val="00775F54"/>
    <w:rsid w:val="00776566"/>
    <w:rsid w:val="007A0CF7"/>
    <w:rsid w:val="007B1668"/>
    <w:rsid w:val="007B7B2E"/>
    <w:rsid w:val="007C5148"/>
    <w:rsid w:val="007D0398"/>
    <w:rsid w:val="007E2B0B"/>
    <w:rsid w:val="007E7F61"/>
    <w:rsid w:val="007F0218"/>
    <w:rsid w:val="007F7C88"/>
    <w:rsid w:val="00801DB4"/>
    <w:rsid w:val="00812073"/>
    <w:rsid w:val="008126EB"/>
    <w:rsid w:val="00813719"/>
    <w:rsid w:val="0081554A"/>
    <w:rsid w:val="0082275B"/>
    <w:rsid w:val="00826DDF"/>
    <w:rsid w:val="008300F7"/>
    <w:rsid w:val="00831AF8"/>
    <w:rsid w:val="00834DE2"/>
    <w:rsid w:val="00840C9C"/>
    <w:rsid w:val="0085011A"/>
    <w:rsid w:val="00850AB0"/>
    <w:rsid w:val="00852533"/>
    <w:rsid w:val="00853AAA"/>
    <w:rsid w:val="00853C02"/>
    <w:rsid w:val="00861894"/>
    <w:rsid w:val="00861FE9"/>
    <w:rsid w:val="008770D8"/>
    <w:rsid w:val="0087738F"/>
    <w:rsid w:val="00880413"/>
    <w:rsid w:val="00883B51"/>
    <w:rsid w:val="008944AC"/>
    <w:rsid w:val="00894829"/>
    <w:rsid w:val="008A7FD5"/>
    <w:rsid w:val="008B1EDF"/>
    <w:rsid w:val="008B3048"/>
    <w:rsid w:val="008B4B73"/>
    <w:rsid w:val="008B6645"/>
    <w:rsid w:val="008B7FB1"/>
    <w:rsid w:val="008C2E4B"/>
    <w:rsid w:val="008C34D1"/>
    <w:rsid w:val="008D7FE2"/>
    <w:rsid w:val="008F4E80"/>
    <w:rsid w:val="008F5D22"/>
    <w:rsid w:val="008F6769"/>
    <w:rsid w:val="009007B6"/>
    <w:rsid w:val="00905846"/>
    <w:rsid w:val="00906482"/>
    <w:rsid w:val="009148B3"/>
    <w:rsid w:val="00923C93"/>
    <w:rsid w:val="0092441C"/>
    <w:rsid w:val="00924EF3"/>
    <w:rsid w:val="00931F59"/>
    <w:rsid w:val="0093503D"/>
    <w:rsid w:val="00951C12"/>
    <w:rsid w:val="00951CF3"/>
    <w:rsid w:val="009533DB"/>
    <w:rsid w:val="009560A5"/>
    <w:rsid w:val="00956F81"/>
    <w:rsid w:val="00964776"/>
    <w:rsid w:val="009647D7"/>
    <w:rsid w:val="00964B38"/>
    <w:rsid w:val="00970C16"/>
    <w:rsid w:val="0098039A"/>
    <w:rsid w:val="009831B6"/>
    <w:rsid w:val="00985A53"/>
    <w:rsid w:val="00986117"/>
    <w:rsid w:val="00992A13"/>
    <w:rsid w:val="00993A21"/>
    <w:rsid w:val="00997509"/>
    <w:rsid w:val="009A4E95"/>
    <w:rsid w:val="009A5F68"/>
    <w:rsid w:val="009A7CF6"/>
    <w:rsid w:val="009B7361"/>
    <w:rsid w:val="009C145A"/>
    <w:rsid w:val="009C4736"/>
    <w:rsid w:val="009C63DC"/>
    <w:rsid w:val="009D0153"/>
    <w:rsid w:val="009D1C33"/>
    <w:rsid w:val="009D7274"/>
    <w:rsid w:val="009E123C"/>
    <w:rsid w:val="009E33C0"/>
    <w:rsid w:val="00A15625"/>
    <w:rsid w:val="00A213DE"/>
    <w:rsid w:val="00A22152"/>
    <w:rsid w:val="00A24BC0"/>
    <w:rsid w:val="00A26FD0"/>
    <w:rsid w:val="00A276AD"/>
    <w:rsid w:val="00A339CB"/>
    <w:rsid w:val="00A34A94"/>
    <w:rsid w:val="00A37FF4"/>
    <w:rsid w:val="00A42AC5"/>
    <w:rsid w:val="00A44DF7"/>
    <w:rsid w:val="00A450AF"/>
    <w:rsid w:val="00A71478"/>
    <w:rsid w:val="00A81069"/>
    <w:rsid w:val="00A85E2F"/>
    <w:rsid w:val="00A91493"/>
    <w:rsid w:val="00A95D94"/>
    <w:rsid w:val="00AA31B5"/>
    <w:rsid w:val="00AB5638"/>
    <w:rsid w:val="00AC4F9F"/>
    <w:rsid w:val="00AC6C04"/>
    <w:rsid w:val="00AC6FBC"/>
    <w:rsid w:val="00AD0C19"/>
    <w:rsid w:val="00AE0548"/>
    <w:rsid w:val="00AE0F08"/>
    <w:rsid w:val="00AF3EB7"/>
    <w:rsid w:val="00B103FD"/>
    <w:rsid w:val="00B112B3"/>
    <w:rsid w:val="00B14054"/>
    <w:rsid w:val="00B17C4D"/>
    <w:rsid w:val="00B22710"/>
    <w:rsid w:val="00B23736"/>
    <w:rsid w:val="00B261D2"/>
    <w:rsid w:val="00B26A4A"/>
    <w:rsid w:val="00B3768D"/>
    <w:rsid w:val="00B55995"/>
    <w:rsid w:val="00B57ED4"/>
    <w:rsid w:val="00B61BF8"/>
    <w:rsid w:val="00B624A0"/>
    <w:rsid w:val="00B70A4B"/>
    <w:rsid w:val="00B71C42"/>
    <w:rsid w:val="00B7247F"/>
    <w:rsid w:val="00B76A5C"/>
    <w:rsid w:val="00B773B4"/>
    <w:rsid w:val="00B83186"/>
    <w:rsid w:val="00B8521F"/>
    <w:rsid w:val="00B90843"/>
    <w:rsid w:val="00B91F1C"/>
    <w:rsid w:val="00B921C0"/>
    <w:rsid w:val="00B9326E"/>
    <w:rsid w:val="00B95391"/>
    <w:rsid w:val="00B9593E"/>
    <w:rsid w:val="00B95BDB"/>
    <w:rsid w:val="00BA016E"/>
    <w:rsid w:val="00BA0D8F"/>
    <w:rsid w:val="00BA15E4"/>
    <w:rsid w:val="00BA7F3A"/>
    <w:rsid w:val="00BB3532"/>
    <w:rsid w:val="00BB4273"/>
    <w:rsid w:val="00BB5053"/>
    <w:rsid w:val="00BC5355"/>
    <w:rsid w:val="00BD13D2"/>
    <w:rsid w:val="00BD245E"/>
    <w:rsid w:val="00BD61C0"/>
    <w:rsid w:val="00BE1136"/>
    <w:rsid w:val="00BE1CE9"/>
    <w:rsid w:val="00BE25CB"/>
    <w:rsid w:val="00BE33A2"/>
    <w:rsid w:val="00BE399D"/>
    <w:rsid w:val="00BF14EE"/>
    <w:rsid w:val="00BF6C1E"/>
    <w:rsid w:val="00C005AF"/>
    <w:rsid w:val="00C028FB"/>
    <w:rsid w:val="00C06B5B"/>
    <w:rsid w:val="00C1069D"/>
    <w:rsid w:val="00C203EC"/>
    <w:rsid w:val="00C2436C"/>
    <w:rsid w:val="00C31A23"/>
    <w:rsid w:val="00C3305A"/>
    <w:rsid w:val="00C6511C"/>
    <w:rsid w:val="00C66608"/>
    <w:rsid w:val="00C71795"/>
    <w:rsid w:val="00C7328F"/>
    <w:rsid w:val="00C73CD7"/>
    <w:rsid w:val="00C7633C"/>
    <w:rsid w:val="00C77D38"/>
    <w:rsid w:val="00C84767"/>
    <w:rsid w:val="00C85E16"/>
    <w:rsid w:val="00C920A1"/>
    <w:rsid w:val="00C95B13"/>
    <w:rsid w:val="00C95BC7"/>
    <w:rsid w:val="00C969FD"/>
    <w:rsid w:val="00CA525E"/>
    <w:rsid w:val="00CB3A42"/>
    <w:rsid w:val="00CB3F87"/>
    <w:rsid w:val="00CB5A0E"/>
    <w:rsid w:val="00CB6664"/>
    <w:rsid w:val="00CB6D99"/>
    <w:rsid w:val="00CC2278"/>
    <w:rsid w:val="00CC68A2"/>
    <w:rsid w:val="00CC748F"/>
    <w:rsid w:val="00CC7F8A"/>
    <w:rsid w:val="00CD2646"/>
    <w:rsid w:val="00CD2CCB"/>
    <w:rsid w:val="00CD5055"/>
    <w:rsid w:val="00CD5059"/>
    <w:rsid w:val="00CD6FCF"/>
    <w:rsid w:val="00CE4CD1"/>
    <w:rsid w:val="00CF0C41"/>
    <w:rsid w:val="00CF5A54"/>
    <w:rsid w:val="00D00D49"/>
    <w:rsid w:val="00D04535"/>
    <w:rsid w:val="00D11EDC"/>
    <w:rsid w:val="00D14709"/>
    <w:rsid w:val="00D155FC"/>
    <w:rsid w:val="00D16ED6"/>
    <w:rsid w:val="00D17550"/>
    <w:rsid w:val="00D37ED3"/>
    <w:rsid w:val="00D4278B"/>
    <w:rsid w:val="00D44919"/>
    <w:rsid w:val="00D44AB6"/>
    <w:rsid w:val="00D46780"/>
    <w:rsid w:val="00D51287"/>
    <w:rsid w:val="00D54A0C"/>
    <w:rsid w:val="00D56169"/>
    <w:rsid w:val="00D563A1"/>
    <w:rsid w:val="00D60449"/>
    <w:rsid w:val="00D6058B"/>
    <w:rsid w:val="00D6536C"/>
    <w:rsid w:val="00D67918"/>
    <w:rsid w:val="00D67C26"/>
    <w:rsid w:val="00D71A82"/>
    <w:rsid w:val="00D71F67"/>
    <w:rsid w:val="00D726A7"/>
    <w:rsid w:val="00D72883"/>
    <w:rsid w:val="00D756C4"/>
    <w:rsid w:val="00D826FE"/>
    <w:rsid w:val="00D83735"/>
    <w:rsid w:val="00D9183D"/>
    <w:rsid w:val="00DA1828"/>
    <w:rsid w:val="00DA3403"/>
    <w:rsid w:val="00DB3663"/>
    <w:rsid w:val="00DB4F3E"/>
    <w:rsid w:val="00DB70C4"/>
    <w:rsid w:val="00DC295A"/>
    <w:rsid w:val="00DC2BD1"/>
    <w:rsid w:val="00DC4209"/>
    <w:rsid w:val="00DC4786"/>
    <w:rsid w:val="00DC5025"/>
    <w:rsid w:val="00DD46B9"/>
    <w:rsid w:val="00DD729D"/>
    <w:rsid w:val="00DE1346"/>
    <w:rsid w:val="00DE4925"/>
    <w:rsid w:val="00DE4E86"/>
    <w:rsid w:val="00E00DFA"/>
    <w:rsid w:val="00E016A9"/>
    <w:rsid w:val="00E02E35"/>
    <w:rsid w:val="00E037F5"/>
    <w:rsid w:val="00E04806"/>
    <w:rsid w:val="00E04E84"/>
    <w:rsid w:val="00E05188"/>
    <w:rsid w:val="00E07883"/>
    <w:rsid w:val="00E10A1D"/>
    <w:rsid w:val="00E11EFF"/>
    <w:rsid w:val="00E12F8E"/>
    <w:rsid w:val="00E16746"/>
    <w:rsid w:val="00E21F1A"/>
    <w:rsid w:val="00E220B3"/>
    <w:rsid w:val="00E22A48"/>
    <w:rsid w:val="00E25DDB"/>
    <w:rsid w:val="00E31DD9"/>
    <w:rsid w:val="00E33C51"/>
    <w:rsid w:val="00E419B3"/>
    <w:rsid w:val="00E50E46"/>
    <w:rsid w:val="00E52907"/>
    <w:rsid w:val="00E577B4"/>
    <w:rsid w:val="00E57B35"/>
    <w:rsid w:val="00E60CCC"/>
    <w:rsid w:val="00E610CA"/>
    <w:rsid w:val="00E6210C"/>
    <w:rsid w:val="00E65D2E"/>
    <w:rsid w:val="00E75382"/>
    <w:rsid w:val="00E75421"/>
    <w:rsid w:val="00E75C84"/>
    <w:rsid w:val="00E767FD"/>
    <w:rsid w:val="00E76862"/>
    <w:rsid w:val="00E77012"/>
    <w:rsid w:val="00E80676"/>
    <w:rsid w:val="00E83221"/>
    <w:rsid w:val="00E84C78"/>
    <w:rsid w:val="00E9287B"/>
    <w:rsid w:val="00EA0613"/>
    <w:rsid w:val="00EA28D4"/>
    <w:rsid w:val="00EA6A7B"/>
    <w:rsid w:val="00EC3FFB"/>
    <w:rsid w:val="00ED2ADD"/>
    <w:rsid w:val="00ED6096"/>
    <w:rsid w:val="00EF3567"/>
    <w:rsid w:val="00EF3F31"/>
    <w:rsid w:val="00F0067B"/>
    <w:rsid w:val="00F01813"/>
    <w:rsid w:val="00F03D74"/>
    <w:rsid w:val="00F0621D"/>
    <w:rsid w:val="00F10FD4"/>
    <w:rsid w:val="00F11FAB"/>
    <w:rsid w:val="00F20713"/>
    <w:rsid w:val="00F20C6E"/>
    <w:rsid w:val="00F223E2"/>
    <w:rsid w:val="00F24EEC"/>
    <w:rsid w:val="00F27215"/>
    <w:rsid w:val="00F27430"/>
    <w:rsid w:val="00F353F6"/>
    <w:rsid w:val="00F457ED"/>
    <w:rsid w:val="00F564B1"/>
    <w:rsid w:val="00F65A95"/>
    <w:rsid w:val="00F65D4B"/>
    <w:rsid w:val="00F778E8"/>
    <w:rsid w:val="00F778FC"/>
    <w:rsid w:val="00F82C47"/>
    <w:rsid w:val="00F847CF"/>
    <w:rsid w:val="00F86D0F"/>
    <w:rsid w:val="00F87E92"/>
    <w:rsid w:val="00F924E2"/>
    <w:rsid w:val="00F961B6"/>
    <w:rsid w:val="00F96BB7"/>
    <w:rsid w:val="00FA0F2F"/>
    <w:rsid w:val="00FA348B"/>
    <w:rsid w:val="00FA736E"/>
    <w:rsid w:val="00FA7D47"/>
    <w:rsid w:val="00FB138A"/>
    <w:rsid w:val="00FB3424"/>
    <w:rsid w:val="00FC1C3A"/>
    <w:rsid w:val="00FC6C46"/>
    <w:rsid w:val="00FC7F90"/>
    <w:rsid w:val="00FD013D"/>
    <w:rsid w:val="00FD1036"/>
    <w:rsid w:val="00FD512D"/>
    <w:rsid w:val="00FF380E"/>
    <w:rsid w:val="00FF4FAD"/>
    <w:rsid w:val="00FF5F51"/>
    <w:rsid w:val="00FF668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7DF5"/>
  <w15:docId w15:val="{3D18B772-5330-49BF-B84D-13BED4A9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BF"/>
    <w:rPr>
      <w:rFonts w:ascii="Arial" w:hAnsi="Arial"/>
      <w:szCs w:val="24"/>
    </w:rPr>
  </w:style>
  <w:style w:type="paragraph" w:styleId="Heading1">
    <w:name w:val="heading 1"/>
    <w:basedOn w:val="Normal"/>
    <w:next w:val="Normal"/>
    <w:link w:val="Heading1Char"/>
    <w:uiPriority w:val="9"/>
    <w:qFormat/>
    <w:rsid w:val="006B64EB"/>
    <w:pPr>
      <w:keepNext/>
      <w:spacing w:before="240" w:after="60"/>
      <w:outlineLvl w:val="0"/>
    </w:pPr>
    <w:rPr>
      <w:rFonts w:asciiTheme="majorHAnsi" w:eastAsiaTheme="majorEastAsia" w:hAnsiTheme="majorHAnsi"/>
      <w:b/>
      <w:bCs/>
      <w:sz w:val="32"/>
      <w:szCs w:val="32"/>
    </w:rPr>
  </w:style>
  <w:style w:type="paragraph" w:styleId="Heading2">
    <w:name w:val="heading 2"/>
    <w:basedOn w:val="Normal"/>
    <w:next w:val="Normal"/>
    <w:link w:val="Heading2Char"/>
    <w:uiPriority w:val="9"/>
    <w:semiHidden/>
    <w:unhideWhenUsed/>
    <w:qFormat/>
    <w:rsid w:val="006B64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64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64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64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64EB"/>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6B64EB"/>
    <w:pPr>
      <w:spacing w:before="240" w:after="60"/>
      <w:outlineLvl w:val="6"/>
    </w:pPr>
  </w:style>
  <w:style w:type="paragraph" w:styleId="Heading8">
    <w:name w:val="heading 8"/>
    <w:basedOn w:val="Normal"/>
    <w:next w:val="Normal"/>
    <w:link w:val="Heading8Char"/>
    <w:uiPriority w:val="9"/>
    <w:semiHidden/>
    <w:unhideWhenUsed/>
    <w:qFormat/>
    <w:rsid w:val="006B64EB"/>
    <w:pPr>
      <w:spacing w:before="240" w:after="60"/>
      <w:outlineLvl w:val="7"/>
    </w:pPr>
    <w:rPr>
      <w:i/>
      <w:iCs/>
    </w:rPr>
  </w:style>
  <w:style w:type="paragraph" w:styleId="Heading9">
    <w:name w:val="heading 9"/>
    <w:basedOn w:val="Normal"/>
    <w:next w:val="Normal"/>
    <w:link w:val="Heading9Char"/>
    <w:uiPriority w:val="9"/>
    <w:semiHidden/>
    <w:unhideWhenUsed/>
    <w:qFormat/>
    <w:rsid w:val="006B64EB"/>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B64EB"/>
    <w:rPr>
      <w:rFonts w:asciiTheme="majorHAnsi" w:eastAsiaTheme="majorEastAsia" w:hAnsiTheme="majorHAnsi"/>
      <w:b/>
      <w:bCs/>
      <w:sz w:val="32"/>
      <w:szCs w:val="32"/>
    </w:rPr>
  </w:style>
  <w:style w:type="character" w:customStyle="1" w:styleId="Heading2Char">
    <w:name w:val="Heading 2 Char"/>
    <w:basedOn w:val="DefaultParagraphFont"/>
    <w:link w:val="Heading2"/>
    <w:uiPriority w:val="9"/>
    <w:semiHidden/>
    <w:qFormat/>
    <w:rsid w:val="006B64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qFormat/>
    <w:rsid w:val="006B64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qFormat/>
    <w:rsid w:val="006B64EB"/>
    <w:rPr>
      <w:b/>
      <w:bCs/>
      <w:sz w:val="28"/>
      <w:szCs w:val="28"/>
    </w:rPr>
  </w:style>
  <w:style w:type="character" w:customStyle="1" w:styleId="Heading5Char">
    <w:name w:val="Heading 5 Char"/>
    <w:basedOn w:val="DefaultParagraphFont"/>
    <w:link w:val="Heading5"/>
    <w:uiPriority w:val="9"/>
    <w:semiHidden/>
    <w:qFormat/>
    <w:rsid w:val="006B64EB"/>
    <w:rPr>
      <w:b/>
      <w:bCs/>
      <w:i/>
      <w:iCs/>
      <w:sz w:val="26"/>
      <w:szCs w:val="26"/>
    </w:rPr>
  </w:style>
  <w:style w:type="character" w:customStyle="1" w:styleId="Heading6Char">
    <w:name w:val="Heading 6 Char"/>
    <w:basedOn w:val="DefaultParagraphFont"/>
    <w:link w:val="Heading6"/>
    <w:uiPriority w:val="9"/>
    <w:semiHidden/>
    <w:qFormat/>
    <w:rsid w:val="006B64EB"/>
    <w:rPr>
      <w:b/>
      <w:bCs/>
    </w:rPr>
  </w:style>
  <w:style w:type="character" w:customStyle="1" w:styleId="Heading7Char">
    <w:name w:val="Heading 7 Char"/>
    <w:basedOn w:val="DefaultParagraphFont"/>
    <w:link w:val="Heading7"/>
    <w:uiPriority w:val="9"/>
    <w:semiHidden/>
    <w:qFormat/>
    <w:rsid w:val="006B64EB"/>
    <w:rPr>
      <w:sz w:val="24"/>
      <w:szCs w:val="24"/>
    </w:rPr>
  </w:style>
  <w:style w:type="character" w:customStyle="1" w:styleId="Heading8Char">
    <w:name w:val="Heading 8 Char"/>
    <w:basedOn w:val="DefaultParagraphFont"/>
    <w:link w:val="Heading8"/>
    <w:uiPriority w:val="9"/>
    <w:semiHidden/>
    <w:qFormat/>
    <w:rsid w:val="006B64EB"/>
    <w:rPr>
      <w:i/>
      <w:iCs/>
      <w:sz w:val="24"/>
      <w:szCs w:val="24"/>
    </w:rPr>
  </w:style>
  <w:style w:type="character" w:customStyle="1" w:styleId="Heading9Char">
    <w:name w:val="Heading 9 Char"/>
    <w:basedOn w:val="DefaultParagraphFont"/>
    <w:link w:val="Heading9"/>
    <w:uiPriority w:val="9"/>
    <w:semiHidden/>
    <w:qFormat/>
    <w:rsid w:val="006B64EB"/>
    <w:rPr>
      <w:rFonts w:asciiTheme="majorHAnsi" w:eastAsiaTheme="majorEastAsia" w:hAnsiTheme="majorHAnsi"/>
    </w:rPr>
  </w:style>
  <w:style w:type="character" w:customStyle="1" w:styleId="TitleChar">
    <w:name w:val="Title Char"/>
    <w:basedOn w:val="DefaultParagraphFont"/>
    <w:link w:val="Title"/>
    <w:uiPriority w:val="10"/>
    <w:qFormat/>
    <w:rsid w:val="006B64EB"/>
    <w:rPr>
      <w:rFonts w:asciiTheme="majorHAnsi" w:eastAsiaTheme="majorEastAsia" w:hAnsiTheme="majorHAnsi"/>
      <w:b/>
      <w:bCs/>
      <w:sz w:val="32"/>
      <w:szCs w:val="32"/>
    </w:rPr>
  </w:style>
  <w:style w:type="character" w:customStyle="1" w:styleId="SubtitleChar">
    <w:name w:val="Subtitle Char"/>
    <w:basedOn w:val="DefaultParagraphFont"/>
    <w:link w:val="Subtitle"/>
    <w:uiPriority w:val="11"/>
    <w:qFormat/>
    <w:rsid w:val="006B64EB"/>
    <w:rPr>
      <w:rFonts w:asciiTheme="majorHAnsi" w:eastAsiaTheme="majorEastAsia" w:hAnsiTheme="majorHAnsi"/>
      <w:sz w:val="24"/>
      <w:szCs w:val="24"/>
    </w:rPr>
  </w:style>
  <w:style w:type="character" w:styleId="Strong">
    <w:name w:val="Strong"/>
    <w:basedOn w:val="DefaultParagraphFont"/>
    <w:uiPriority w:val="22"/>
    <w:qFormat/>
    <w:rsid w:val="006B64EB"/>
    <w:rPr>
      <w:b/>
      <w:bCs/>
    </w:rPr>
  </w:style>
  <w:style w:type="character" w:styleId="Emphasis">
    <w:name w:val="Emphasis"/>
    <w:basedOn w:val="DefaultParagraphFont"/>
    <w:uiPriority w:val="20"/>
    <w:qFormat/>
    <w:rsid w:val="006B64EB"/>
    <w:rPr>
      <w:rFonts w:asciiTheme="minorHAnsi" w:hAnsiTheme="minorHAnsi"/>
      <w:b/>
      <w:i/>
      <w:iCs/>
    </w:rPr>
  </w:style>
  <w:style w:type="character" w:customStyle="1" w:styleId="QuoteChar">
    <w:name w:val="Quote Char"/>
    <w:basedOn w:val="DefaultParagraphFont"/>
    <w:link w:val="Quote"/>
    <w:uiPriority w:val="29"/>
    <w:qFormat/>
    <w:rsid w:val="006B64EB"/>
    <w:rPr>
      <w:i/>
      <w:sz w:val="24"/>
      <w:szCs w:val="24"/>
    </w:rPr>
  </w:style>
  <w:style w:type="character" w:customStyle="1" w:styleId="IntenseQuoteChar">
    <w:name w:val="Intense Quote Char"/>
    <w:basedOn w:val="DefaultParagraphFont"/>
    <w:link w:val="IntenseQuote"/>
    <w:uiPriority w:val="30"/>
    <w:qFormat/>
    <w:rsid w:val="006B64EB"/>
    <w:rPr>
      <w:b/>
      <w:i/>
      <w:sz w:val="24"/>
    </w:rPr>
  </w:style>
  <w:style w:type="character" w:styleId="SubtleEmphasis">
    <w:name w:val="Subtle Emphasis"/>
    <w:uiPriority w:val="19"/>
    <w:qFormat/>
    <w:rsid w:val="006B64EB"/>
    <w:rPr>
      <w:i/>
      <w:color w:val="5A5A5A" w:themeColor="text1" w:themeTint="A5"/>
    </w:rPr>
  </w:style>
  <w:style w:type="character" w:styleId="IntenseEmphasis">
    <w:name w:val="Intense Emphasis"/>
    <w:basedOn w:val="DefaultParagraphFont"/>
    <w:uiPriority w:val="21"/>
    <w:qFormat/>
    <w:rsid w:val="006B64EB"/>
    <w:rPr>
      <w:b/>
      <w:i/>
      <w:sz w:val="24"/>
      <w:szCs w:val="24"/>
      <w:u w:val="single"/>
    </w:rPr>
  </w:style>
  <w:style w:type="character" w:styleId="SubtleReference">
    <w:name w:val="Subtle Reference"/>
    <w:basedOn w:val="DefaultParagraphFont"/>
    <w:uiPriority w:val="31"/>
    <w:qFormat/>
    <w:rsid w:val="006B64EB"/>
    <w:rPr>
      <w:sz w:val="24"/>
      <w:szCs w:val="24"/>
      <w:u w:val="single"/>
    </w:rPr>
  </w:style>
  <w:style w:type="character" w:styleId="IntenseReference">
    <w:name w:val="Intense Reference"/>
    <w:basedOn w:val="DefaultParagraphFont"/>
    <w:uiPriority w:val="32"/>
    <w:qFormat/>
    <w:rsid w:val="006B64EB"/>
    <w:rPr>
      <w:b/>
      <w:sz w:val="24"/>
      <w:u w:val="single"/>
    </w:rPr>
  </w:style>
  <w:style w:type="character" w:styleId="BookTitle">
    <w:name w:val="Book Title"/>
    <w:basedOn w:val="DefaultParagraphFont"/>
    <w:uiPriority w:val="33"/>
    <w:qFormat/>
    <w:rsid w:val="006B64EB"/>
    <w:rPr>
      <w:rFonts w:asciiTheme="majorHAnsi" w:eastAsiaTheme="majorEastAsia" w:hAnsiTheme="majorHAnsi"/>
      <w:b/>
      <w:i/>
      <w:sz w:val="24"/>
      <w:szCs w:val="24"/>
    </w:rPr>
  </w:style>
  <w:style w:type="character" w:customStyle="1" w:styleId="InternetLink">
    <w:name w:val="Internet Link"/>
    <w:basedOn w:val="DefaultParagraphFont"/>
    <w:uiPriority w:val="99"/>
    <w:unhideWhenUsed/>
    <w:rsid w:val="00212FFC"/>
    <w:rPr>
      <w:color w:val="0000FF" w:themeColor="hyperlink"/>
      <w:u w:val="single"/>
    </w:rPr>
  </w:style>
  <w:style w:type="character" w:customStyle="1" w:styleId="HeaderChar">
    <w:name w:val="Header Char"/>
    <w:basedOn w:val="DefaultParagraphFont"/>
    <w:link w:val="Header"/>
    <w:uiPriority w:val="99"/>
    <w:qFormat/>
    <w:rsid w:val="0055443A"/>
    <w:rPr>
      <w:rFonts w:ascii="Arial" w:hAnsi="Arial"/>
      <w:szCs w:val="24"/>
    </w:rPr>
  </w:style>
  <w:style w:type="character" w:customStyle="1" w:styleId="FooterChar">
    <w:name w:val="Footer Char"/>
    <w:basedOn w:val="DefaultParagraphFont"/>
    <w:link w:val="Footer"/>
    <w:uiPriority w:val="99"/>
    <w:qFormat/>
    <w:rsid w:val="0055443A"/>
    <w:rPr>
      <w:rFonts w:ascii="Arial" w:hAnsi="Arial"/>
      <w:szCs w:val="24"/>
    </w:rPr>
  </w:style>
  <w:style w:type="character" w:customStyle="1" w:styleId="EndNoteBibliographyTitleChar">
    <w:name w:val="EndNote Bibliography Title Char"/>
    <w:basedOn w:val="DefaultParagraphFont"/>
    <w:link w:val="EndNoteBibliographyTitle"/>
    <w:qFormat/>
    <w:rsid w:val="006235C3"/>
    <w:rPr>
      <w:rFonts w:ascii="Arial" w:hAnsi="Arial" w:cs="Arial"/>
      <w:szCs w:val="24"/>
      <w:lang w:val="en-US"/>
    </w:rPr>
  </w:style>
  <w:style w:type="character" w:customStyle="1" w:styleId="EndNoteBibliographyChar">
    <w:name w:val="EndNote Bibliography Char"/>
    <w:basedOn w:val="DefaultParagraphFont"/>
    <w:link w:val="EndNoteBibliography"/>
    <w:qFormat/>
    <w:rsid w:val="006235C3"/>
    <w:rPr>
      <w:rFonts w:ascii="Arial" w:hAnsi="Arial" w:cs="Arial"/>
      <w:szCs w:val="24"/>
      <w:lang w:val="en-U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6B64EB"/>
    <w:pPr>
      <w:spacing w:before="240" w:after="60"/>
      <w:jc w:val="center"/>
      <w:outlineLvl w:val="0"/>
    </w:pPr>
    <w:rPr>
      <w:rFonts w:asciiTheme="majorHAnsi" w:eastAsiaTheme="majorEastAsia" w:hAnsiTheme="majorHAnsi"/>
      <w:b/>
      <w:bCs/>
      <w:sz w:val="32"/>
      <w:szCs w:val="32"/>
    </w:rPr>
  </w:style>
  <w:style w:type="paragraph" w:styleId="Subtitle">
    <w:name w:val="Subtitle"/>
    <w:basedOn w:val="Normal"/>
    <w:next w:val="Normal"/>
    <w:link w:val="SubtitleChar"/>
    <w:uiPriority w:val="11"/>
    <w:qFormat/>
    <w:rsid w:val="006B64EB"/>
    <w:pPr>
      <w:spacing w:after="60"/>
      <w:jc w:val="center"/>
      <w:outlineLvl w:val="1"/>
    </w:pPr>
    <w:rPr>
      <w:rFonts w:asciiTheme="majorHAnsi" w:eastAsiaTheme="majorEastAsia" w:hAnsiTheme="majorHAnsi"/>
    </w:rPr>
  </w:style>
  <w:style w:type="paragraph" w:styleId="NoSpacing">
    <w:name w:val="No Spacing"/>
    <w:basedOn w:val="Normal"/>
    <w:uiPriority w:val="1"/>
    <w:qFormat/>
    <w:rsid w:val="006B64EB"/>
    <w:rPr>
      <w:szCs w:val="32"/>
    </w:rPr>
  </w:style>
  <w:style w:type="paragraph" w:styleId="ListParagraph">
    <w:name w:val="List Paragraph"/>
    <w:basedOn w:val="Normal"/>
    <w:uiPriority w:val="34"/>
    <w:qFormat/>
    <w:rsid w:val="006B64EB"/>
    <w:pPr>
      <w:ind w:left="720"/>
      <w:contextualSpacing/>
    </w:pPr>
  </w:style>
  <w:style w:type="paragraph" w:styleId="Quote">
    <w:name w:val="Quote"/>
    <w:basedOn w:val="Normal"/>
    <w:next w:val="Normal"/>
    <w:link w:val="QuoteChar"/>
    <w:uiPriority w:val="29"/>
    <w:qFormat/>
    <w:rsid w:val="006B64EB"/>
    <w:rPr>
      <w:i/>
    </w:rPr>
  </w:style>
  <w:style w:type="paragraph" w:styleId="IntenseQuote">
    <w:name w:val="Intense Quote"/>
    <w:basedOn w:val="Normal"/>
    <w:next w:val="Normal"/>
    <w:link w:val="IntenseQuoteChar"/>
    <w:uiPriority w:val="30"/>
    <w:qFormat/>
    <w:rsid w:val="006B64EB"/>
    <w:pPr>
      <w:ind w:left="720" w:right="720"/>
    </w:pPr>
    <w:rPr>
      <w:b/>
      <w:i/>
      <w:szCs w:val="22"/>
    </w:rPr>
  </w:style>
  <w:style w:type="paragraph" w:styleId="TOCHeading">
    <w:name w:val="TOC Heading"/>
    <w:basedOn w:val="Heading1"/>
    <w:next w:val="Normal"/>
    <w:uiPriority w:val="39"/>
    <w:semiHidden/>
    <w:unhideWhenUsed/>
    <w:qFormat/>
    <w:rsid w:val="006B64EB"/>
  </w:style>
  <w:style w:type="paragraph" w:styleId="Header">
    <w:name w:val="header"/>
    <w:basedOn w:val="Normal"/>
    <w:link w:val="HeaderChar"/>
    <w:uiPriority w:val="99"/>
    <w:unhideWhenUsed/>
    <w:rsid w:val="0055443A"/>
    <w:pPr>
      <w:tabs>
        <w:tab w:val="center" w:pos="4513"/>
        <w:tab w:val="right" w:pos="9026"/>
      </w:tabs>
    </w:pPr>
  </w:style>
  <w:style w:type="paragraph" w:styleId="Footer">
    <w:name w:val="footer"/>
    <w:basedOn w:val="Normal"/>
    <w:link w:val="FooterChar"/>
    <w:uiPriority w:val="99"/>
    <w:unhideWhenUsed/>
    <w:rsid w:val="0055443A"/>
    <w:pPr>
      <w:tabs>
        <w:tab w:val="center" w:pos="4513"/>
        <w:tab w:val="right" w:pos="9026"/>
      </w:tabs>
    </w:pPr>
  </w:style>
  <w:style w:type="paragraph" w:customStyle="1" w:styleId="EndNoteBibliographyTitle">
    <w:name w:val="EndNote Bibliography Title"/>
    <w:basedOn w:val="Normal"/>
    <w:link w:val="EndNoteBibliographyTitleChar"/>
    <w:qFormat/>
    <w:rsid w:val="006235C3"/>
    <w:pPr>
      <w:jc w:val="center"/>
    </w:pPr>
    <w:rPr>
      <w:rFonts w:cs="Arial"/>
      <w:lang w:val="en-US"/>
    </w:rPr>
  </w:style>
  <w:style w:type="paragraph" w:customStyle="1" w:styleId="EndNoteBibliography">
    <w:name w:val="EndNote Bibliography"/>
    <w:basedOn w:val="Normal"/>
    <w:link w:val="EndNoteBibliographyChar"/>
    <w:qFormat/>
    <w:rsid w:val="006235C3"/>
    <w:rPr>
      <w:rFonts w:cs="Arial"/>
      <w:lang w:val="en-US"/>
    </w:rPr>
  </w:style>
  <w:style w:type="paragraph" w:styleId="BalloonText">
    <w:name w:val="Balloon Text"/>
    <w:basedOn w:val="Normal"/>
    <w:link w:val="BalloonTextChar"/>
    <w:uiPriority w:val="99"/>
    <w:semiHidden/>
    <w:unhideWhenUsed/>
    <w:rsid w:val="00423919"/>
    <w:rPr>
      <w:rFonts w:ascii="Tahoma" w:hAnsi="Tahoma" w:cs="Tahoma"/>
      <w:sz w:val="16"/>
      <w:szCs w:val="16"/>
    </w:rPr>
  </w:style>
  <w:style w:type="character" w:customStyle="1" w:styleId="BalloonTextChar">
    <w:name w:val="Balloon Text Char"/>
    <w:basedOn w:val="DefaultParagraphFont"/>
    <w:link w:val="BalloonText"/>
    <w:uiPriority w:val="99"/>
    <w:semiHidden/>
    <w:rsid w:val="00423919"/>
    <w:rPr>
      <w:rFonts w:ascii="Tahoma" w:hAnsi="Tahoma" w:cs="Tahoma"/>
      <w:sz w:val="16"/>
      <w:szCs w:val="16"/>
    </w:rPr>
  </w:style>
  <w:style w:type="table" w:styleId="TableGrid">
    <w:name w:val="Table Grid"/>
    <w:basedOn w:val="TableNormal"/>
    <w:uiPriority w:val="59"/>
    <w:rsid w:val="0039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278B"/>
    <w:rPr>
      <w:color w:val="0000FF" w:themeColor="hyperlink"/>
      <w:u w:val="single"/>
    </w:rPr>
  </w:style>
  <w:style w:type="character" w:styleId="FollowedHyperlink">
    <w:name w:val="FollowedHyperlink"/>
    <w:basedOn w:val="DefaultParagraphFont"/>
    <w:uiPriority w:val="99"/>
    <w:semiHidden/>
    <w:unhideWhenUsed/>
    <w:rsid w:val="00041254"/>
    <w:rPr>
      <w:color w:val="800080" w:themeColor="followedHyperlink"/>
      <w:u w:val="single"/>
    </w:rPr>
  </w:style>
  <w:style w:type="character" w:styleId="LineNumber">
    <w:name w:val="line number"/>
    <w:basedOn w:val="DefaultParagraphFont"/>
    <w:uiPriority w:val="99"/>
    <w:semiHidden/>
    <w:unhideWhenUsed/>
    <w:rsid w:val="00E21F1A"/>
  </w:style>
  <w:style w:type="paragraph" w:styleId="Revision">
    <w:name w:val="Revision"/>
    <w:hidden/>
    <w:uiPriority w:val="99"/>
    <w:semiHidden/>
    <w:rsid w:val="00B83186"/>
    <w:rPr>
      <w:rFonts w:ascii="Arial" w:hAnsi="Arial"/>
      <w:szCs w:val="24"/>
    </w:rPr>
  </w:style>
  <w:style w:type="table" w:customStyle="1" w:styleId="TableGrid1">
    <w:name w:val="Table Grid1"/>
    <w:basedOn w:val="TableNormal"/>
    <w:next w:val="TableGrid"/>
    <w:uiPriority w:val="39"/>
    <w:rsid w:val="000754D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8956">
      <w:bodyDiv w:val="1"/>
      <w:marLeft w:val="0"/>
      <w:marRight w:val="0"/>
      <w:marTop w:val="0"/>
      <w:marBottom w:val="0"/>
      <w:divBdr>
        <w:top w:val="none" w:sz="0" w:space="0" w:color="auto"/>
        <w:left w:val="none" w:sz="0" w:space="0" w:color="auto"/>
        <w:bottom w:val="none" w:sz="0" w:space="0" w:color="auto"/>
        <w:right w:val="none" w:sz="0" w:space="0" w:color="auto"/>
      </w:divBdr>
    </w:div>
    <w:div w:id="592130403">
      <w:bodyDiv w:val="1"/>
      <w:marLeft w:val="0"/>
      <w:marRight w:val="0"/>
      <w:marTop w:val="0"/>
      <w:marBottom w:val="0"/>
      <w:divBdr>
        <w:top w:val="none" w:sz="0" w:space="0" w:color="auto"/>
        <w:left w:val="none" w:sz="0" w:space="0" w:color="auto"/>
        <w:bottom w:val="none" w:sz="0" w:space="0" w:color="auto"/>
        <w:right w:val="none" w:sz="0" w:space="0" w:color="auto"/>
      </w:divBdr>
    </w:div>
    <w:div w:id="1828784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ssa.parsons@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12916</Words>
  <Characters>73625</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86369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Parsons</dc:creator>
  <cp:lastModifiedBy>Tessa Parsons</cp:lastModifiedBy>
  <cp:revision>2</cp:revision>
  <cp:lastPrinted>2018-05-01T17:13:00Z</cp:lastPrinted>
  <dcterms:created xsi:type="dcterms:W3CDTF">2018-07-30T09:07:00Z</dcterms:created>
  <dcterms:modified xsi:type="dcterms:W3CDTF">2018-07-30T09:07:00Z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