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4D051" w14:textId="72253087" w:rsidR="00155E87" w:rsidRDefault="00155E87" w:rsidP="00155E87">
      <w:pPr>
        <w:rPr>
          <w:u w:val="single"/>
        </w:rPr>
      </w:pPr>
      <w:r>
        <w:rPr>
          <w:b/>
        </w:rPr>
        <w:t>Point</w:t>
      </w:r>
      <w:r w:rsidR="00B979A5">
        <w:rPr>
          <w:b/>
        </w:rPr>
        <w:t xml:space="preserve"> </w:t>
      </w:r>
      <w:r>
        <w:rPr>
          <w:b/>
        </w:rPr>
        <w:t>of</w:t>
      </w:r>
      <w:r w:rsidR="00B979A5">
        <w:rPr>
          <w:b/>
        </w:rPr>
        <w:t xml:space="preserve"> </w:t>
      </w:r>
      <w:r>
        <w:rPr>
          <w:b/>
        </w:rPr>
        <w:t xml:space="preserve">Care </w:t>
      </w:r>
      <w:proofErr w:type="spellStart"/>
      <w:r>
        <w:rPr>
          <w:b/>
        </w:rPr>
        <w:t>Cryptococcal</w:t>
      </w:r>
      <w:proofErr w:type="spellEnd"/>
      <w:r>
        <w:rPr>
          <w:b/>
        </w:rPr>
        <w:t xml:space="preserve"> Antigen Screening</w:t>
      </w:r>
      <w:r w:rsidR="00524AAA">
        <w:rPr>
          <w:b/>
        </w:rPr>
        <w:t>: Pipetting Finger-P</w:t>
      </w:r>
      <w:r>
        <w:rPr>
          <w:b/>
        </w:rPr>
        <w:t xml:space="preserve">rick </w:t>
      </w:r>
      <w:r w:rsidR="00524AAA">
        <w:rPr>
          <w:b/>
        </w:rPr>
        <w:t>B</w:t>
      </w:r>
      <w:r>
        <w:rPr>
          <w:b/>
        </w:rPr>
        <w:t>lood</w:t>
      </w:r>
      <w:r w:rsidR="00524AAA">
        <w:rPr>
          <w:b/>
        </w:rPr>
        <w:t xml:space="preserve"> Improves P</w:t>
      </w:r>
      <w:r w:rsidR="00B979A5">
        <w:rPr>
          <w:b/>
        </w:rPr>
        <w:t>erformance of</w:t>
      </w:r>
      <w:r w:rsidR="00781566">
        <w:rPr>
          <w:b/>
        </w:rPr>
        <w:t xml:space="preserve"> </w:t>
      </w:r>
      <w:r w:rsidRPr="00A5358D">
        <w:rPr>
          <w:b/>
        </w:rPr>
        <w:t>Immuno</w:t>
      </w:r>
      <w:r w:rsidR="008D5468">
        <w:rPr>
          <w:b/>
        </w:rPr>
        <w:t>-</w:t>
      </w:r>
      <w:proofErr w:type="spellStart"/>
      <w:r w:rsidR="008D5468">
        <w:rPr>
          <w:b/>
        </w:rPr>
        <w:t>M</w:t>
      </w:r>
      <w:r w:rsidRPr="00A5358D">
        <w:rPr>
          <w:b/>
        </w:rPr>
        <w:t>ycologics</w:t>
      </w:r>
      <w:proofErr w:type="spellEnd"/>
      <w:r w:rsidR="00524AAA" w:rsidRPr="00524AAA">
        <w:rPr>
          <w:b/>
        </w:rPr>
        <w:t xml:space="preserve"> Lateral Flow A</w:t>
      </w:r>
      <w:r w:rsidRPr="00A5358D">
        <w:rPr>
          <w:b/>
        </w:rPr>
        <w:t>ssay</w:t>
      </w:r>
      <w:r w:rsidRPr="00F37755">
        <w:rPr>
          <w:u w:val="single"/>
        </w:rPr>
        <w:t xml:space="preserve"> </w:t>
      </w:r>
    </w:p>
    <w:p w14:paraId="40BF8FF4" w14:textId="59F465CD" w:rsidR="002278B2" w:rsidRDefault="00A632A5" w:rsidP="00E42A4E">
      <w:pPr>
        <w:rPr>
          <w:i/>
        </w:rPr>
      </w:pPr>
      <w:r w:rsidRPr="00A632A5">
        <w:rPr>
          <w:i/>
        </w:rPr>
        <w:t xml:space="preserve">Running head: </w:t>
      </w:r>
      <w:r w:rsidR="00155E87" w:rsidRPr="00A632A5">
        <w:rPr>
          <w:i/>
        </w:rPr>
        <w:t xml:space="preserve">Method Matters at </w:t>
      </w:r>
      <w:r w:rsidR="00524AAA" w:rsidRPr="00A632A5">
        <w:rPr>
          <w:i/>
        </w:rPr>
        <w:t xml:space="preserve">the </w:t>
      </w:r>
      <w:r w:rsidR="00155E87" w:rsidRPr="00A632A5">
        <w:rPr>
          <w:i/>
        </w:rPr>
        <w:t>Point of Care</w:t>
      </w:r>
    </w:p>
    <w:p w14:paraId="0FF24DCE" w14:textId="77777777" w:rsidR="00E468EA" w:rsidRPr="002278B2" w:rsidRDefault="00E468EA" w:rsidP="00E42A4E">
      <w:pPr>
        <w:rPr>
          <w:i/>
        </w:rPr>
      </w:pPr>
    </w:p>
    <w:p w14:paraId="6E9619DF" w14:textId="77777777" w:rsidR="00DE7D6E" w:rsidRDefault="00B979A5" w:rsidP="00E42A4E">
      <w:r w:rsidRPr="00E42A4E">
        <w:t>Rachel M WAKE</w:t>
      </w:r>
    </w:p>
    <w:p w14:paraId="37A2D82A" w14:textId="51DA41D2" w:rsidR="00E42A4E" w:rsidRPr="00E42A4E" w:rsidRDefault="00E9406D" w:rsidP="00E42A4E">
      <w:r w:rsidRPr="00E42A4E">
        <w:t>Centre for Healthcare-Associated Infections, Antimicrobial Resistance and Mycoses (CHARM), National Institute for Communicable Diseases, South Africa</w:t>
      </w:r>
      <w:r>
        <w:t xml:space="preserve">; </w:t>
      </w:r>
      <w:r w:rsidR="00E42A4E" w:rsidRPr="00E42A4E">
        <w:t>Institute of Infection &amp; Immunity, St George’s University of London, UK</w:t>
      </w:r>
    </w:p>
    <w:p w14:paraId="33E6A99A" w14:textId="57D7317A" w:rsidR="00A632A5" w:rsidRDefault="00E42A4E" w:rsidP="00E42A4E">
      <w:pPr>
        <w:rPr>
          <w:sz w:val="20"/>
          <w:szCs w:val="20"/>
        </w:rPr>
      </w:pPr>
      <w:r>
        <w:rPr>
          <w:sz w:val="20"/>
          <w:szCs w:val="20"/>
        </w:rPr>
        <w:t xml:space="preserve">Corresponding author: </w:t>
      </w:r>
      <w:r w:rsidR="00281ACC">
        <w:rPr>
          <w:sz w:val="20"/>
          <w:szCs w:val="20"/>
        </w:rPr>
        <w:t>Centre for Healthcare-Associated Infections, Antimicrobial Resistance and Mycoses</w:t>
      </w:r>
      <w:r>
        <w:rPr>
          <w:sz w:val="20"/>
          <w:szCs w:val="20"/>
        </w:rPr>
        <w:t xml:space="preserve">, NICD, 1 </w:t>
      </w:r>
      <w:proofErr w:type="spellStart"/>
      <w:r>
        <w:rPr>
          <w:sz w:val="20"/>
          <w:szCs w:val="20"/>
        </w:rPr>
        <w:t>Modderfontein</w:t>
      </w:r>
      <w:proofErr w:type="spellEnd"/>
      <w:r>
        <w:rPr>
          <w:sz w:val="20"/>
          <w:szCs w:val="20"/>
        </w:rPr>
        <w:t xml:space="preserve"> Road, Johannesburg, 2131, South Africa; 0115550323; </w:t>
      </w:r>
      <w:hyperlink r:id="rId8" w:history="1">
        <w:r w:rsidR="00A632A5" w:rsidRPr="00984629">
          <w:rPr>
            <w:rStyle w:val="Hyperlink"/>
            <w:sz w:val="20"/>
            <w:szCs w:val="20"/>
          </w:rPr>
          <w:t>rmwake@gmail.com</w:t>
        </w:r>
      </w:hyperlink>
    </w:p>
    <w:p w14:paraId="461EF35F" w14:textId="77777777" w:rsidR="00A632A5" w:rsidRDefault="00A632A5" w:rsidP="00E42A4E">
      <w:pPr>
        <w:rPr>
          <w:sz w:val="20"/>
          <w:szCs w:val="20"/>
        </w:rPr>
      </w:pPr>
    </w:p>
    <w:p w14:paraId="11C1E0E4" w14:textId="33055123" w:rsidR="00E42A4E" w:rsidRPr="00A632A5" w:rsidRDefault="00E42A4E" w:rsidP="00E42A4E">
      <w:pPr>
        <w:rPr>
          <w:sz w:val="20"/>
          <w:szCs w:val="20"/>
        </w:rPr>
      </w:pPr>
      <w:r w:rsidRPr="00E42A4E">
        <w:t>Joseph N JARVIS</w:t>
      </w:r>
    </w:p>
    <w:p w14:paraId="06BBC718" w14:textId="06E74FB2" w:rsidR="00E42A4E" w:rsidRPr="00E42A4E" w:rsidRDefault="00E42A4E" w:rsidP="00E42A4E">
      <w:r w:rsidRPr="00E42A4E">
        <w:t>Department of Clinical Research, Faculty of Infectious and Tropical Diseases, London School of Hygiene and Tropical Medicine, London, UK; Botswana-</w:t>
      </w:r>
      <w:proofErr w:type="spellStart"/>
      <w:r w:rsidRPr="00E42A4E">
        <w:t>UPenn</w:t>
      </w:r>
      <w:proofErr w:type="spellEnd"/>
      <w:r w:rsidRPr="00E42A4E">
        <w:t xml:space="preserve"> Partnership, Gaborone, Botswana; Division of Infectious Diseases, Department of Medicine, Perelman School of Medicine, University of Pennsylvania, Philadelphia, Pennsylvania, USA</w:t>
      </w:r>
    </w:p>
    <w:p w14:paraId="2C6B4FB7" w14:textId="77777777" w:rsidR="00A632A5" w:rsidRDefault="00A632A5" w:rsidP="00E42A4E"/>
    <w:p w14:paraId="79E19DFE" w14:textId="64901923" w:rsidR="00E42A4E" w:rsidRPr="00E42A4E" w:rsidRDefault="00E42A4E" w:rsidP="00E42A4E">
      <w:r w:rsidRPr="00E42A4E">
        <w:t xml:space="preserve">Thomas S </w:t>
      </w:r>
      <w:r>
        <w:t>HARRISON</w:t>
      </w:r>
    </w:p>
    <w:p w14:paraId="7794C994" w14:textId="72E912EA" w:rsidR="00E42A4E" w:rsidRPr="00E42A4E" w:rsidRDefault="00E42A4E" w:rsidP="00E42A4E">
      <w:r w:rsidRPr="00E42A4E">
        <w:t>Institute for Infection and Immunity, St. George’s University of London, London, UK; St George’s Hospital, London, UK</w:t>
      </w:r>
    </w:p>
    <w:p w14:paraId="2BDDEEE8" w14:textId="77777777" w:rsidR="00A632A5" w:rsidRDefault="00A632A5" w:rsidP="00E42A4E"/>
    <w:p w14:paraId="52FEEA8B" w14:textId="77777777" w:rsidR="00970D14" w:rsidRDefault="00E42A4E" w:rsidP="00E42A4E">
      <w:proofErr w:type="spellStart"/>
      <w:r w:rsidRPr="00E42A4E">
        <w:t>Nelesh</w:t>
      </w:r>
      <w:proofErr w:type="spellEnd"/>
      <w:r w:rsidRPr="00E42A4E">
        <w:t xml:space="preserve"> P </w:t>
      </w:r>
      <w:r>
        <w:t>GOVENDER</w:t>
      </w:r>
    </w:p>
    <w:p w14:paraId="1002516B" w14:textId="554FE9E7" w:rsidR="002278B2" w:rsidRDefault="00E42A4E" w:rsidP="002278B2">
      <w:r w:rsidRPr="00E42A4E">
        <w:t>Centre for Healthcare-Associated Infections, Antimicrobial Resistance and Mycoses, National Institute for Communicable Diseases, Johannesburg, South Africa; School of Pathology, University of the Witwatersrand, Johannesburg, South Africa; Division of Medical Microbiology, University of Cape Town, South Africa; Univ</w:t>
      </w:r>
      <w:r w:rsidR="002278B2">
        <w:t>ersity of Cape Town, South Africa.</w:t>
      </w:r>
    </w:p>
    <w:p w14:paraId="75CD224C" w14:textId="77777777" w:rsidR="002278B2" w:rsidRPr="002278B2" w:rsidRDefault="002278B2" w:rsidP="002278B2"/>
    <w:p w14:paraId="7230290C" w14:textId="7AAB086C" w:rsidR="002278B2" w:rsidRPr="002278B2" w:rsidRDefault="002278B2" w:rsidP="002278B2">
      <w:r>
        <w:t xml:space="preserve">Part of the data was presented at the </w:t>
      </w:r>
      <w:r>
        <w:rPr>
          <w:i/>
        </w:rPr>
        <w:t xml:space="preserve">International AIDS Conference, </w:t>
      </w:r>
      <w:r>
        <w:t>Durban, 2016.</w:t>
      </w:r>
    </w:p>
    <w:p w14:paraId="59A9C694" w14:textId="77777777" w:rsidR="002278B2" w:rsidRPr="002278B2" w:rsidRDefault="002278B2" w:rsidP="002278B2"/>
    <w:p w14:paraId="43FA3E2D" w14:textId="72FE508E" w:rsidR="002278B2" w:rsidRPr="00E42A4E" w:rsidRDefault="002278B2" w:rsidP="002278B2">
      <w:r>
        <w:t xml:space="preserve">Conflicts of Interest and Source of Funding: Grants for funding this research were awarded to RW by the Sir Halley Stewart Trust, St George’s Hospital Research Charity and the Sir </w:t>
      </w:r>
      <w:proofErr w:type="spellStart"/>
      <w:r>
        <w:t>Ratanji</w:t>
      </w:r>
      <w:proofErr w:type="spellEnd"/>
      <w:r>
        <w:t xml:space="preserve"> </w:t>
      </w:r>
      <w:proofErr w:type="spellStart"/>
      <w:r>
        <w:t>Dalal</w:t>
      </w:r>
      <w:proofErr w:type="spellEnd"/>
      <w:r>
        <w:t xml:space="preserve"> Research Trust. TH is on the Scientific Board of </w:t>
      </w:r>
      <w:proofErr w:type="spellStart"/>
      <w:r>
        <w:t>Viamet</w:t>
      </w:r>
      <w:proofErr w:type="spellEnd"/>
      <w:r>
        <w:t>, has received honoraria from Pfizer, an Investigator award from Gilead Sciences and tests for research purposes from Immuno-</w:t>
      </w:r>
      <w:proofErr w:type="spellStart"/>
      <w:r>
        <w:t>Mycologics</w:t>
      </w:r>
      <w:proofErr w:type="spellEnd"/>
      <w:r>
        <w:t xml:space="preserve">. </w:t>
      </w:r>
      <w:r w:rsidR="00281ACC">
        <w:t>NPG is partially supported by a US National Institutes of Health R01 grant (</w:t>
      </w:r>
      <w:r w:rsidR="00281ACC" w:rsidRPr="00281ACC">
        <w:t>5R01AI118511-03</w:t>
      </w:r>
      <w:r w:rsidR="00281ACC">
        <w:t xml:space="preserve">) and has also received </w:t>
      </w:r>
      <w:r w:rsidR="00281ACC" w:rsidRPr="00281ACC">
        <w:t>tests for research purposes from Immuno-</w:t>
      </w:r>
      <w:proofErr w:type="spellStart"/>
      <w:r w:rsidR="00281ACC" w:rsidRPr="00281ACC">
        <w:t>Mycologics</w:t>
      </w:r>
      <w:proofErr w:type="spellEnd"/>
      <w:r w:rsidR="00281ACC">
        <w:t xml:space="preserve">. </w:t>
      </w:r>
      <w:r>
        <w:t>For the remaining authors none were declared.</w:t>
      </w:r>
    </w:p>
    <w:p w14:paraId="0030B4CF" w14:textId="17E06E34" w:rsidR="00E42A4E" w:rsidRPr="00E42A4E" w:rsidRDefault="00E42A4E" w:rsidP="00E42A4E">
      <w:pPr>
        <w:rPr>
          <w:sz w:val="24"/>
        </w:rPr>
      </w:pPr>
    </w:p>
    <w:p w14:paraId="40B9E405" w14:textId="77777777" w:rsidR="00E42A4E" w:rsidRPr="00E42A4E" w:rsidRDefault="00E42A4E" w:rsidP="00E42A4E"/>
    <w:p w14:paraId="7DC23620" w14:textId="77777777" w:rsidR="00B979A5" w:rsidRDefault="00B979A5" w:rsidP="00E42A4E"/>
    <w:p w14:paraId="73363BEF" w14:textId="72B17877" w:rsidR="00A47EC5" w:rsidRDefault="00B77206" w:rsidP="00D109BB">
      <w:pPr>
        <w:spacing w:after="0" w:line="240" w:lineRule="auto"/>
        <w:rPr>
          <w:i/>
        </w:rPr>
      </w:pPr>
      <w:r>
        <w:rPr>
          <w:u w:val="single"/>
        </w:rPr>
        <w:br w:type="page"/>
      </w:r>
      <w:r w:rsidR="00E42A4E">
        <w:rPr>
          <w:i/>
        </w:rPr>
        <w:lastRenderedPageBreak/>
        <w:t>Abstract</w:t>
      </w:r>
    </w:p>
    <w:p w14:paraId="65C84A55" w14:textId="77777777" w:rsidR="001311AF" w:rsidRPr="00D109BB" w:rsidRDefault="001311AF" w:rsidP="00D109BB">
      <w:pPr>
        <w:spacing w:after="0" w:line="240" w:lineRule="auto"/>
        <w:rPr>
          <w:u w:val="single"/>
        </w:rPr>
      </w:pPr>
    </w:p>
    <w:p w14:paraId="75AD0F48" w14:textId="7BF41EF6" w:rsidR="00A65C8D" w:rsidRPr="00A47EC5" w:rsidRDefault="002278B2" w:rsidP="00A5358D">
      <w:pPr>
        <w:tabs>
          <w:tab w:val="left" w:pos="804"/>
        </w:tabs>
        <w:rPr>
          <w:i/>
        </w:rPr>
      </w:pPr>
      <w:r>
        <w:rPr>
          <w:i/>
        </w:rPr>
        <w:t>Background</w:t>
      </w:r>
    </w:p>
    <w:p w14:paraId="4428A56F" w14:textId="08812572" w:rsidR="00405CCA" w:rsidRDefault="00EF5B7E" w:rsidP="00A65C8D">
      <w:proofErr w:type="spellStart"/>
      <w:r>
        <w:t>Cryptococcal</w:t>
      </w:r>
      <w:proofErr w:type="spellEnd"/>
      <w:r>
        <w:t xml:space="preserve"> antigen (</w:t>
      </w:r>
      <w:proofErr w:type="spellStart"/>
      <w:r>
        <w:t>CrAg</w:t>
      </w:r>
      <w:proofErr w:type="spellEnd"/>
      <w:r>
        <w:t>) scre</w:t>
      </w:r>
      <w:r w:rsidR="00824827">
        <w:t>ening at point of care</w:t>
      </w:r>
      <w:r>
        <w:t xml:space="preserve"> could improve </w:t>
      </w:r>
      <w:proofErr w:type="spellStart"/>
      <w:r>
        <w:t>cryptococcal</w:t>
      </w:r>
      <w:proofErr w:type="spellEnd"/>
      <w:r>
        <w:t xml:space="preserve"> meningitis prevention where laboratory resources are limited. We e</w:t>
      </w:r>
      <w:r w:rsidR="00405CCA" w:rsidRPr="00405CCA">
        <w:t>valuate</w:t>
      </w:r>
      <w:r>
        <w:t>d</w:t>
      </w:r>
      <w:r w:rsidR="00405CCA" w:rsidRPr="00405CCA">
        <w:t xml:space="preserve"> the accuracy of Immuno</w:t>
      </w:r>
      <w:r w:rsidR="00875CB8">
        <w:t>-</w:t>
      </w:r>
      <w:proofErr w:type="spellStart"/>
      <w:r w:rsidR="00875CB8">
        <w:t>M</w:t>
      </w:r>
      <w:r w:rsidR="00405CCA" w:rsidRPr="00405CCA">
        <w:t>ycologics</w:t>
      </w:r>
      <w:proofErr w:type="spellEnd"/>
      <w:r w:rsidR="00405CCA" w:rsidRPr="00405CCA">
        <w:t xml:space="preserve"> (IMMY, Norman, OK) </w:t>
      </w:r>
      <w:proofErr w:type="spellStart"/>
      <w:r w:rsidR="00824827">
        <w:t>CrAg</w:t>
      </w:r>
      <w:proofErr w:type="spellEnd"/>
      <w:r w:rsidR="00405CCA" w:rsidRPr="00405CCA">
        <w:t xml:space="preserve"> lateral flow assay (LFA) us</w:t>
      </w:r>
      <w:r>
        <w:t>ing different techniques</w:t>
      </w:r>
      <w:r w:rsidR="00405CCA" w:rsidRPr="00405CCA">
        <w:t xml:space="preserve"> </w:t>
      </w:r>
      <w:r w:rsidR="00824827">
        <w:t>at</w:t>
      </w:r>
      <w:r w:rsidR="00405CCA" w:rsidRPr="00405CCA">
        <w:t xml:space="preserve"> point of care.</w:t>
      </w:r>
    </w:p>
    <w:p w14:paraId="480F1CBB" w14:textId="06CE173E" w:rsidR="00266EAF" w:rsidRDefault="00266EAF" w:rsidP="00A65C8D">
      <w:pPr>
        <w:rPr>
          <w:i/>
        </w:rPr>
      </w:pPr>
      <w:r>
        <w:rPr>
          <w:i/>
        </w:rPr>
        <w:t>Setting</w:t>
      </w:r>
    </w:p>
    <w:p w14:paraId="5C52389E" w14:textId="77777777" w:rsidR="00405CCA" w:rsidRDefault="00405CCA" w:rsidP="00A65C8D">
      <w:r w:rsidRPr="00405CCA">
        <w:t>Two tertiary-level hospitals in Johannesburg and a community health clinic in Soweto, South Africa.</w:t>
      </w:r>
    </w:p>
    <w:p w14:paraId="164BE77A" w14:textId="40883AEE" w:rsidR="00EF5B7E" w:rsidRDefault="00EF5B7E" w:rsidP="00EF5B7E">
      <w:pPr>
        <w:rPr>
          <w:i/>
        </w:rPr>
      </w:pPr>
      <w:r>
        <w:rPr>
          <w:i/>
        </w:rPr>
        <w:t>Method</w:t>
      </w:r>
      <w:r w:rsidR="00824827">
        <w:rPr>
          <w:i/>
        </w:rPr>
        <w:t>s</w:t>
      </w:r>
    </w:p>
    <w:p w14:paraId="00B0B63D" w14:textId="0BDD8FED" w:rsidR="00EF5B7E" w:rsidRDefault="00EF5B7E" w:rsidP="00A65C8D">
      <w:r w:rsidRPr="0065512C">
        <w:t>A case</w:t>
      </w:r>
      <w:r>
        <w:t>-</w:t>
      </w:r>
      <w:r w:rsidRPr="0065512C">
        <w:t xml:space="preserve">control diagnostic </w:t>
      </w:r>
      <w:r>
        <w:t>validation</w:t>
      </w:r>
      <w:r w:rsidRPr="0065512C">
        <w:t xml:space="preserve"> study</w:t>
      </w:r>
      <w:r>
        <w:t>,</w:t>
      </w:r>
      <w:r w:rsidRPr="0065512C">
        <w:t xml:space="preserve"> </w:t>
      </w:r>
      <w:r>
        <w:t xml:space="preserve">and a prospective clinic-based implementation study </w:t>
      </w:r>
      <w:r w:rsidR="00824827">
        <w:t xml:space="preserve">using the </w:t>
      </w:r>
      <w:r w:rsidRPr="00405CCA">
        <w:t xml:space="preserve">IMMY </w:t>
      </w:r>
      <w:proofErr w:type="spellStart"/>
      <w:r w:rsidRPr="00405CCA">
        <w:t>CrAg</w:t>
      </w:r>
      <w:proofErr w:type="spellEnd"/>
      <w:r w:rsidRPr="00405CCA">
        <w:t xml:space="preserve"> LFA </w:t>
      </w:r>
      <w:r w:rsidR="00824827">
        <w:t xml:space="preserve">on finger-prick blood. Accuracy, using </w:t>
      </w:r>
      <w:r w:rsidRPr="00405CCA">
        <w:t xml:space="preserve">direct application of </w:t>
      </w:r>
      <w:r w:rsidR="00824827">
        <w:t xml:space="preserve">LFA </w:t>
      </w:r>
      <w:r w:rsidRPr="00405CCA">
        <w:t xml:space="preserve">to </w:t>
      </w:r>
      <w:r w:rsidR="00824827">
        <w:t>sample</w:t>
      </w:r>
      <w:r w:rsidRPr="00405CCA">
        <w:t xml:space="preserve">, or pipette to transfer </w:t>
      </w:r>
      <w:r w:rsidR="00824827">
        <w:t>sample</w:t>
      </w:r>
      <w:r w:rsidRPr="00405CCA">
        <w:t xml:space="preserve"> to diluen</w:t>
      </w:r>
      <w:r w:rsidR="00824827">
        <w:t xml:space="preserve">t, and reading after 10 and 20 minutes, was </w:t>
      </w:r>
      <w:r>
        <w:t>compared to laboratory-based plasma testing.</w:t>
      </w:r>
    </w:p>
    <w:p w14:paraId="774401CD" w14:textId="0E7C8E2E" w:rsidR="00266EAF" w:rsidRDefault="00EF5B7E" w:rsidP="00A65C8D">
      <w:pPr>
        <w:rPr>
          <w:i/>
        </w:rPr>
      </w:pPr>
      <w:r>
        <w:rPr>
          <w:i/>
        </w:rPr>
        <w:t>Results</w:t>
      </w:r>
    </w:p>
    <w:p w14:paraId="11F74FA5" w14:textId="30858732" w:rsidR="00405CCA" w:rsidRDefault="00824827" w:rsidP="00A65C8D">
      <w:r>
        <w:t xml:space="preserve">The validation study tested 64 </w:t>
      </w:r>
      <w:proofErr w:type="spellStart"/>
      <w:r w:rsidR="00405CCA" w:rsidRPr="00405CCA">
        <w:t>CrAg</w:t>
      </w:r>
      <w:proofErr w:type="spellEnd"/>
      <w:r w:rsidR="00405CCA" w:rsidRPr="00405CCA">
        <w:t>-positive and</w:t>
      </w:r>
      <w:r>
        <w:t xml:space="preserve"> 152</w:t>
      </w:r>
      <w:r w:rsidR="00405CCA" w:rsidRPr="00405CCA">
        <w:t xml:space="preserve"> </w:t>
      </w:r>
      <w:proofErr w:type="spellStart"/>
      <w:r w:rsidR="00405CCA" w:rsidRPr="00405CCA">
        <w:t>CrAg</w:t>
      </w:r>
      <w:proofErr w:type="spellEnd"/>
      <w:r w:rsidR="00405CCA" w:rsidRPr="00405CCA">
        <w:t>-negative patients with no</w:t>
      </w:r>
      <w:r>
        <w:t xml:space="preserve"> symptoms or signs of meningitis</w:t>
      </w:r>
      <w:r w:rsidR="00405CCA" w:rsidRPr="00405CCA">
        <w:t xml:space="preserve">, </w:t>
      </w:r>
      <w:r>
        <w:t xml:space="preserve">identified </w:t>
      </w:r>
      <w:r w:rsidR="00EF6F55">
        <w:t xml:space="preserve">by routine laboratory screening, </w:t>
      </w:r>
      <w:r w:rsidR="00405CCA" w:rsidRPr="00405CCA">
        <w:t>recruited by convenience sampling. Consecutively-diagnosed HIV-infected adults (n=654) were included in the implementation study.</w:t>
      </w:r>
      <w:r>
        <w:t xml:space="preserve"> </w:t>
      </w:r>
      <w:r w:rsidR="00405CCA" w:rsidRPr="00405CCA">
        <w:t>Sensitivity was 82% and 20% when the LFA was read 10 minutes after direct application to finger-prick blood in the validation and implementation studies respectively. Using a pipette to transfer blood and reading after 20 minutes improved sensitivity to 100%, while retaining 100% specificity, in both studies.</w:t>
      </w:r>
    </w:p>
    <w:p w14:paraId="29151F29" w14:textId="57B71E78" w:rsidR="00A65C8D" w:rsidRDefault="00A65C8D" w:rsidP="00A65C8D">
      <w:pPr>
        <w:rPr>
          <w:i/>
        </w:rPr>
      </w:pPr>
      <w:r>
        <w:rPr>
          <w:i/>
        </w:rPr>
        <w:lastRenderedPageBreak/>
        <w:t>Conclusions</w:t>
      </w:r>
    </w:p>
    <w:p w14:paraId="51C34009" w14:textId="2F7D2F97" w:rsidR="00970D14" w:rsidRDefault="00405CCA" w:rsidP="00D320D6">
      <w:r w:rsidRPr="00405CCA">
        <w:t xml:space="preserve">Although the IMMY </w:t>
      </w:r>
      <w:proofErr w:type="spellStart"/>
      <w:r w:rsidRPr="00405CCA">
        <w:t>CrAg</w:t>
      </w:r>
      <w:proofErr w:type="spellEnd"/>
      <w:r w:rsidRPr="00405CCA">
        <w:t xml:space="preserve"> LFA performs well when applied directly to finger-prick blood for diagnosing </w:t>
      </w:r>
      <w:proofErr w:type="spellStart"/>
      <w:r w:rsidRPr="00405CCA">
        <w:t>cryptococcal</w:t>
      </w:r>
      <w:proofErr w:type="spellEnd"/>
      <w:r w:rsidRPr="00405CCA">
        <w:t xml:space="preserve"> meningitis, this technique may not provide adequate volume to detect low concentrations of </w:t>
      </w:r>
      <w:proofErr w:type="spellStart"/>
      <w:r w:rsidRPr="00405CCA">
        <w:t>CrAg</w:t>
      </w:r>
      <w:proofErr w:type="spellEnd"/>
      <w:r w:rsidRPr="00405CCA">
        <w:t xml:space="preserve"> when screening asymptomatic patients. Using a pipette to transfer larger volumes of blood </w:t>
      </w:r>
      <w:r w:rsidR="00EF6F55">
        <w:t xml:space="preserve">to </w:t>
      </w:r>
      <w:r w:rsidRPr="00405CCA">
        <w:t xml:space="preserve">diluent prior to </w:t>
      </w:r>
      <w:proofErr w:type="spellStart"/>
      <w:r w:rsidRPr="00405CCA">
        <w:t>CrAg</w:t>
      </w:r>
      <w:proofErr w:type="spellEnd"/>
      <w:r w:rsidRPr="00405CCA">
        <w:t xml:space="preserve"> LFA testing and reading results after 20 minutes is a more reliable point-of-care method.</w:t>
      </w:r>
    </w:p>
    <w:p w14:paraId="6710803C" w14:textId="77777777" w:rsidR="00405CCA" w:rsidRDefault="00405CCA" w:rsidP="00D320D6"/>
    <w:p w14:paraId="4A7C8BC2" w14:textId="561235CC" w:rsidR="00970D14" w:rsidRDefault="0090037C" w:rsidP="00D320D6">
      <w:r>
        <w:t>Keywords: m</w:t>
      </w:r>
      <w:r w:rsidR="00970D14">
        <w:t>eningit</w:t>
      </w:r>
      <w:r>
        <w:t xml:space="preserve">is, </w:t>
      </w:r>
      <w:proofErr w:type="spellStart"/>
      <w:r>
        <w:t>c</w:t>
      </w:r>
      <w:r w:rsidR="00970D14">
        <w:t>ryptococcal</w:t>
      </w:r>
      <w:proofErr w:type="spellEnd"/>
      <w:r w:rsidR="00970D14">
        <w:t>;</w:t>
      </w:r>
      <w:r w:rsidR="002F79BB">
        <w:t xml:space="preserve"> </w:t>
      </w:r>
      <w:proofErr w:type="spellStart"/>
      <w:r>
        <w:t>cryptococcus</w:t>
      </w:r>
      <w:proofErr w:type="spellEnd"/>
      <w:r>
        <w:t>; antigens; p</w:t>
      </w:r>
      <w:r w:rsidR="002F79BB">
        <w:t>revention &amp; control;</w:t>
      </w:r>
      <w:r w:rsidR="00970D14">
        <w:t xml:space="preserve"> </w:t>
      </w:r>
      <w:r>
        <w:t>p</w:t>
      </w:r>
      <w:r w:rsidR="002F79BB">
        <w:t>oint-of-care systems</w:t>
      </w:r>
      <w:r w:rsidR="009E5233">
        <w:t xml:space="preserve">; </w:t>
      </w:r>
      <w:r w:rsidR="002F79BB">
        <w:t>diagnostic techniques and procedures</w:t>
      </w:r>
      <w:r w:rsidR="009E5233">
        <w:t>; sensitivity and specificity</w:t>
      </w:r>
    </w:p>
    <w:p w14:paraId="4FA684BA" w14:textId="77777777" w:rsidR="00EA0CA5" w:rsidRDefault="00EA0CA5">
      <w:pPr>
        <w:spacing w:after="0" w:line="240" w:lineRule="auto"/>
        <w:rPr>
          <w:i/>
        </w:rPr>
      </w:pPr>
      <w:r>
        <w:rPr>
          <w:i/>
        </w:rPr>
        <w:br w:type="page"/>
      </w:r>
    </w:p>
    <w:p w14:paraId="0BF9BDBF" w14:textId="4542F0F2" w:rsidR="00D4657F" w:rsidRPr="00AE0ACB" w:rsidRDefault="00D4657F" w:rsidP="00B47214">
      <w:pPr>
        <w:rPr>
          <w:rFonts w:eastAsia="Arial"/>
          <w:i/>
        </w:rPr>
      </w:pPr>
      <w:r w:rsidRPr="00AE0ACB">
        <w:rPr>
          <w:rFonts w:eastAsia="Arial"/>
          <w:i/>
        </w:rPr>
        <w:lastRenderedPageBreak/>
        <w:t>Introduction</w:t>
      </w:r>
    </w:p>
    <w:p w14:paraId="19632010" w14:textId="54C26FE3" w:rsidR="00971F1B" w:rsidRDefault="005C673A" w:rsidP="00B47214">
      <w:pPr>
        <w:rPr>
          <w:rFonts w:eastAsia="Arial"/>
        </w:rPr>
      </w:pPr>
      <w:proofErr w:type="spellStart"/>
      <w:r>
        <w:rPr>
          <w:rFonts w:eastAsia="Arial"/>
        </w:rPr>
        <w:t>Cryptococc</w:t>
      </w:r>
      <w:r w:rsidR="000F77E4">
        <w:rPr>
          <w:rFonts w:eastAsia="Arial"/>
        </w:rPr>
        <w:t>al</w:t>
      </w:r>
      <w:proofErr w:type="spellEnd"/>
      <w:r w:rsidR="000F77E4">
        <w:rPr>
          <w:rFonts w:eastAsia="Arial"/>
        </w:rPr>
        <w:t xml:space="preserve"> antigen (</w:t>
      </w:r>
      <w:proofErr w:type="spellStart"/>
      <w:r w:rsidR="000F77E4">
        <w:rPr>
          <w:rFonts w:eastAsia="Arial"/>
        </w:rPr>
        <w:t>CrAg</w:t>
      </w:r>
      <w:proofErr w:type="spellEnd"/>
      <w:r w:rsidR="000F77E4">
        <w:rPr>
          <w:rFonts w:eastAsia="Arial"/>
        </w:rPr>
        <w:t>) screening and</w:t>
      </w:r>
      <w:r w:rsidR="003B7D60">
        <w:rPr>
          <w:rFonts w:eastAsia="Arial"/>
        </w:rPr>
        <w:t xml:space="preserve"> </w:t>
      </w:r>
      <w:r>
        <w:rPr>
          <w:rFonts w:eastAsia="Arial"/>
        </w:rPr>
        <w:t xml:space="preserve">pre-emptive treatment of </w:t>
      </w:r>
      <w:proofErr w:type="spellStart"/>
      <w:r>
        <w:rPr>
          <w:rFonts w:eastAsia="Arial"/>
        </w:rPr>
        <w:t>CrAg</w:t>
      </w:r>
      <w:proofErr w:type="spellEnd"/>
      <w:r>
        <w:rPr>
          <w:rFonts w:eastAsia="Arial"/>
        </w:rPr>
        <w:t xml:space="preserve">-positive patients with fluconazole, prevents </w:t>
      </w:r>
      <w:proofErr w:type="spellStart"/>
      <w:r>
        <w:rPr>
          <w:rFonts w:eastAsia="Arial"/>
        </w:rPr>
        <w:t>cryptococcal</w:t>
      </w:r>
      <w:proofErr w:type="spellEnd"/>
      <w:r>
        <w:rPr>
          <w:rFonts w:eastAsia="Arial"/>
        </w:rPr>
        <w:t xml:space="preserve"> meningitis </w:t>
      </w:r>
      <w:r w:rsidR="00D016F9">
        <w:rPr>
          <w:rFonts w:eastAsia="Arial"/>
        </w:rPr>
        <w:t xml:space="preserve">and death </w:t>
      </w:r>
      <w:r>
        <w:rPr>
          <w:rFonts w:eastAsia="Arial"/>
        </w:rPr>
        <w:t>in HIV-infected adults with low CD4</w:t>
      </w:r>
      <w:r w:rsidR="00AF4FD0">
        <w:rPr>
          <w:rFonts w:eastAsia="Arial"/>
        </w:rPr>
        <w:t>+ T-lymphocyte</w:t>
      </w:r>
      <w:r>
        <w:rPr>
          <w:rFonts w:eastAsia="Arial"/>
        </w:rPr>
        <w:t xml:space="preserve"> </w:t>
      </w:r>
      <w:r w:rsidR="00AF4FD0">
        <w:rPr>
          <w:rFonts w:eastAsia="Arial"/>
        </w:rPr>
        <w:t xml:space="preserve">(CD4) </w:t>
      </w:r>
      <w:r>
        <w:rPr>
          <w:rFonts w:eastAsia="Arial"/>
        </w:rPr>
        <w:t>counts</w:t>
      </w:r>
      <w:r w:rsidR="00D06247">
        <w:rPr>
          <w:rFonts w:eastAsia="Arial"/>
        </w:rPr>
        <w:t xml:space="preserve"> </w:t>
      </w:r>
      <w:r w:rsidR="0069252B">
        <w:rPr>
          <w:rFonts w:eastAsia="Arial"/>
        </w:rPr>
        <w:fldChar w:fldCharType="begin"/>
      </w:r>
      <w:r w:rsidR="00734B1B">
        <w:rPr>
          <w:rFonts w:eastAsia="Arial"/>
        </w:rPr>
        <w:instrText xml:space="preserve"> ADDIN ZOTERO_ITEM CSL_CITATION {"citationID":"ah0v9dqc1d","properties":{"formattedCitation":"(1,2)","plainCitation":"(1,2)","noteIndex":0},"citationItems":[{"id":347,"uris":["http://zotero.org/users/1313090/items/KPKUPRSR"],"uri":["http://zotero.org/users/1313090/items/KPKUPRSR"],"itemData":{"id":347,"type":"article-journal","title":"Cryptococcal meningitis screening and community-based early adherence support in people with advanced HIV infection starting antiretroviral therapy in Tanzania and Zambia: an open-label, randomised controlled trial","container-title":"The Lancet","page":"2173-2182","volume":"385","issue":"9983","source":"CrossRef","DOI":"10.1016/S0140-6736(15)60164-7","ISSN":"01406736","note":"00010","shortTitle":"Cryptococcal meningitis screening and community-based early adherence support in people with advanced HIV infection starting antiretroviral therapy in Tanzania and Zambia","language":"en","author":[{"family":"Mfinanga","given":"Sayoki"},{"family":"Chanda","given":"Duncan"},{"family":"Kivuyo","given":"Sokoine L"},{"family":"Guinness","given":"Lorna"},{"family":"Bottomley","given":"Christian"},{"family":"Simms","given":"Victoria"},{"family":"Chijoka","given":"Carol"},{"family":"Masasi","given":"Ayubu"},{"family":"Kimaro","given":"Godfather"},{"family":"Ngowi","given":"Bernard"},{"family":"Kahwa","given":"Amos"},{"family":"Mwaba","given":"Peter"},{"family":"Harrison","given":"Thomas S"},{"family":"Egwaga","given":"Saidi"},{"family":"Jaffar","given":"Shabbar"}],"issued":{"date-parts":[["2015",5]]}}},{"id":430,"uris":["http://zotero.org/users/1313090/items/SBFF6UXU"],"uri":["http://zotero.org/users/1313090/items/SBFF6UXU"],"itemData":{"id":430,"type":"article-journal","title":"Cryptococcal antigen screening in patients initiating ART in South Africa: a prospective cohort study","container-title":"Clinical Infectious Diseases","page":"581-587","volume":"62","issue":"5","source":"PubMed","abstract":"BACKGROUND: Retrospective data suggest that cryptococcal antigen (CrAg) screening in patients with late-stage human immunodeficiency virus (HIV) initiating antiretroviral therapy (ART) may reduce cryptococcal disease and deaths. Prospective data are limited.\nMETHODS: CrAg was measured using lateral flow assays (LFA) and latex agglutination (LA) tests in 645 HIV-positive, ART-naive patients with CD4 counts ≤100 cells/µL in Cape Town, South Africa. CrAg-positive patients were offered lumbar puncture (LP) and treated with antifungals. Patients were started on ART between 2 and 4 weeks and followed up for 1 year.\nRESULTS: A total of 4.3% (28/645) of patients were CrAg positive in serum and plasma with LFA. These included 16 also positive by urine LFA (2.5% of total screened) and 7 by serum LA (1.1% of total). In 4 of 10 LFA-positive cases agreeing to LP, the cerebrospinal fluid (CSF) CrAg LFA was positive. A positive CSF CrAg was associated with higher screening plasma/serum LFA titers.Among the 28 CrAg-positive patients, mortality was 14.3% at 10 weeks and 25% at 12 months. Only 1 CrAg-positive patient, who defaulted from care, died from cryptococcal meningitis (CM). Mortality in CrAg-negative patients was 11.5% at 1 year. Only 2 possible CM cases were identified in CrAg-negative patients.\nCONCLUSIONS: CrAg screening of individuals initiating ART and preemptive fluconazole treatment of CrAg-positive patients resulted in markedly fewer cases of CM compared with historic unscreened cohorts. Studies are needed to refine management of CrAg-positive patients who have high mortality that does not appear to be wholly attributable to cryptococcal disease.","DOI":"10.1093/cid/civ936","ISSN":"1537-6591","note":"PMID: 26565007\nPMCID: PMC4741358","shortTitle":"Cryptococcal Antigen Screening in Patients Initiating ART in South Africa","journalAbbreviation":"Clin. Infect. Dis.","language":"eng","author":[{"family":"Longley","given":"Nicky"},{"family":"Jarvis","given":"Joseph Nicholas"},{"family":"Meintjes","given":"Graeme"},{"family":"Boulle","given":"Andrew"},{"family":"Cross","given":"Anna"},{"family":"Kelly","given":"Nicola"},{"family":"Govender","given":"Nelesh P."},{"family":"Bekker","given":"Linda-Gail"},{"family":"Wood","given":"Robin"},{"family":"Harrison","given":"Thomas S."}],"issued":{"date-parts":[["2016",3,1]]}}}],"schema":"https://github.com/citation-style-language/schema/raw/master/csl-citation.json"} </w:instrText>
      </w:r>
      <w:r w:rsidR="0069252B">
        <w:rPr>
          <w:rFonts w:eastAsia="Arial"/>
        </w:rPr>
        <w:fldChar w:fldCharType="separate"/>
      </w:r>
      <w:r w:rsidR="0069252B" w:rsidRPr="0069252B">
        <w:rPr>
          <w:rFonts w:eastAsia="Arial"/>
        </w:rPr>
        <w:t>(1,2)</w:t>
      </w:r>
      <w:r w:rsidR="0069252B">
        <w:rPr>
          <w:rFonts w:eastAsia="Arial"/>
        </w:rPr>
        <w:fldChar w:fldCharType="end"/>
      </w:r>
      <w:r w:rsidR="007E1BB1">
        <w:rPr>
          <w:rFonts w:eastAsia="Arial"/>
        </w:rPr>
        <w:t xml:space="preserve">. This strategy has </w:t>
      </w:r>
      <w:r w:rsidR="009C3986">
        <w:rPr>
          <w:rFonts w:eastAsia="Arial"/>
        </w:rPr>
        <w:t xml:space="preserve">been incorporated into </w:t>
      </w:r>
      <w:r w:rsidR="00D016F9">
        <w:rPr>
          <w:rFonts w:eastAsia="Arial"/>
        </w:rPr>
        <w:t xml:space="preserve">HIV management </w:t>
      </w:r>
      <w:r w:rsidR="007E1BB1">
        <w:rPr>
          <w:rFonts w:eastAsia="Arial"/>
        </w:rPr>
        <w:t>guidelines</w:t>
      </w:r>
      <w:r w:rsidR="00E41578">
        <w:rPr>
          <w:rFonts w:eastAsia="Arial"/>
        </w:rPr>
        <w:fldChar w:fldCharType="begin"/>
      </w:r>
      <w:r w:rsidR="00734B1B">
        <w:rPr>
          <w:rFonts w:eastAsia="Arial"/>
        </w:rPr>
        <w:instrText xml:space="preserve"> ADDIN ZOTERO_ITEM CSL_CITATION {"citationID":"4r3SxtKU","properties":{"formattedCitation":"(3,4)","plainCitation":"(3,4)","noteIndex":0},"citationItems":[{"id":1097,"uris":["http://zotero.org/users/1313090/items/TPF4UPDC"],"uri":["http://zotero.org/users/1313090/items/TPF4UPDC"],"itemData":{"id":1097,"type":"report","title":"Guidelines for managing advanced HIV disease and rapid initiation of antiretroviral therapy","publisher":"World Health Organisation","publisher-place":"Geneva","event-place":"Geneva","note":"Licence: CC BY-NC-SA 3.0 IGO","author":[{"family":"WHO","given":""}],"issued":{"date-parts":[["2017",7]]}}},{"id":236,"uris":["http://zotero.org/users/1313090/items/FPIN85F7"],"uri":["http://zotero.org/users/1313090/items/FPIN85F7"],"itemData":{"id":236,"type":"article","title":"National consolidated guidelines for the prevention of mother-to-child transmission of HIV (PMTCT) and the management of HIV in children, adolescents and adults","publisher":"Pretoria, South Africa: Department of Health","shortTitle":"South African HIV Guidelines","author":[{"family":"Department of Health, South Africa","given":""}],"issued":{"date-parts":[["2015",4]]}}}],"schema":"https://github.com/citation-style-language/schema/raw/master/csl-citation.json"} </w:instrText>
      </w:r>
      <w:r w:rsidR="00E41578">
        <w:rPr>
          <w:rFonts w:eastAsia="Arial"/>
        </w:rPr>
        <w:fldChar w:fldCharType="separate"/>
      </w:r>
      <w:r w:rsidR="0038531B" w:rsidRPr="0038531B">
        <w:rPr>
          <w:rFonts w:eastAsia="Arial"/>
        </w:rPr>
        <w:t>(3,4)</w:t>
      </w:r>
      <w:r w:rsidR="00E41578">
        <w:rPr>
          <w:rFonts w:eastAsia="Arial"/>
        </w:rPr>
        <w:fldChar w:fldCharType="end"/>
      </w:r>
      <w:r w:rsidR="009C3986">
        <w:rPr>
          <w:rFonts w:eastAsia="Arial"/>
        </w:rPr>
        <w:t xml:space="preserve"> </w:t>
      </w:r>
      <w:r w:rsidR="00713E47">
        <w:rPr>
          <w:rFonts w:eastAsia="Arial"/>
        </w:rPr>
        <w:t xml:space="preserve">and </w:t>
      </w:r>
      <w:r w:rsidR="00D016F9">
        <w:rPr>
          <w:rFonts w:eastAsia="Arial"/>
        </w:rPr>
        <w:t>implemented</w:t>
      </w:r>
      <w:r w:rsidR="0069252B">
        <w:rPr>
          <w:rFonts w:eastAsia="Arial"/>
        </w:rPr>
        <w:t xml:space="preserve"> in several countries where </w:t>
      </w:r>
      <w:proofErr w:type="spellStart"/>
      <w:r w:rsidR="0069252B">
        <w:rPr>
          <w:rFonts w:eastAsia="Arial"/>
        </w:rPr>
        <w:t>cryptococcal</w:t>
      </w:r>
      <w:proofErr w:type="spellEnd"/>
      <w:r w:rsidR="0069252B">
        <w:rPr>
          <w:rFonts w:eastAsia="Arial"/>
        </w:rPr>
        <w:t xml:space="preserve"> meningitis remains a major </w:t>
      </w:r>
      <w:r w:rsidR="0038531B">
        <w:rPr>
          <w:rFonts w:eastAsia="Arial"/>
        </w:rPr>
        <w:t>problem</w:t>
      </w:r>
      <w:r w:rsidR="009C3986">
        <w:rPr>
          <w:rFonts w:eastAsia="Arial"/>
        </w:rPr>
        <w:t>.</w:t>
      </w:r>
      <w:r w:rsidR="007E1BB1">
        <w:rPr>
          <w:rFonts w:eastAsia="Arial"/>
        </w:rPr>
        <w:t xml:space="preserve"> </w:t>
      </w:r>
      <w:r w:rsidR="009C3986">
        <w:rPr>
          <w:rFonts w:eastAsia="Arial"/>
        </w:rPr>
        <w:t>However</w:t>
      </w:r>
      <w:r w:rsidR="00D016F9">
        <w:rPr>
          <w:rFonts w:eastAsia="Arial"/>
        </w:rPr>
        <w:t xml:space="preserve">, </w:t>
      </w:r>
      <w:r w:rsidR="00713E47">
        <w:rPr>
          <w:rFonts w:eastAsia="Arial"/>
        </w:rPr>
        <w:t xml:space="preserve">a </w:t>
      </w:r>
      <w:r w:rsidR="000208E5">
        <w:rPr>
          <w:rFonts w:eastAsia="Arial"/>
        </w:rPr>
        <w:t>predominantly</w:t>
      </w:r>
      <w:r w:rsidR="009C3986">
        <w:rPr>
          <w:rFonts w:eastAsia="Arial"/>
        </w:rPr>
        <w:t xml:space="preserve"> laboratory-based approach to </w:t>
      </w:r>
      <w:proofErr w:type="spellStart"/>
      <w:r w:rsidR="009C3986">
        <w:rPr>
          <w:rFonts w:eastAsia="Arial"/>
        </w:rPr>
        <w:t>CrAg</w:t>
      </w:r>
      <w:proofErr w:type="spellEnd"/>
      <w:r w:rsidR="009C3986">
        <w:rPr>
          <w:rFonts w:eastAsia="Arial"/>
        </w:rPr>
        <w:t xml:space="preserve"> screening</w:t>
      </w:r>
      <w:r w:rsidR="00D016F9">
        <w:rPr>
          <w:rFonts w:eastAsia="Arial"/>
        </w:rPr>
        <w:t xml:space="preserve"> </w:t>
      </w:r>
      <w:r w:rsidR="00971F1B">
        <w:rPr>
          <w:rFonts w:eastAsia="Arial"/>
        </w:rPr>
        <w:t>may</w:t>
      </w:r>
      <w:r w:rsidR="000208E5">
        <w:rPr>
          <w:rFonts w:eastAsia="Arial"/>
        </w:rPr>
        <w:t xml:space="preserve"> </w:t>
      </w:r>
      <w:r w:rsidR="0069252B">
        <w:rPr>
          <w:rFonts w:eastAsia="Arial"/>
        </w:rPr>
        <w:t>undermin</w:t>
      </w:r>
      <w:r w:rsidR="00AF4FD0">
        <w:rPr>
          <w:rFonts w:eastAsia="Arial"/>
        </w:rPr>
        <w:t>e</w:t>
      </w:r>
      <w:r w:rsidR="000208E5">
        <w:rPr>
          <w:rFonts w:eastAsia="Arial"/>
        </w:rPr>
        <w:t xml:space="preserve"> the</w:t>
      </w:r>
      <w:r w:rsidR="00971F1B">
        <w:rPr>
          <w:rFonts w:eastAsia="Arial"/>
        </w:rPr>
        <w:t xml:space="preserve"> potential for</w:t>
      </w:r>
      <w:r w:rsidR="00D107CE">
        <w:rPr>
          <w:rFonts w:eastAsia="Arial"/>
        </w:rPr>
        <w:t xml:space="preserve"> earlier detection of disease</w:t>
      </w:r>
      <w:r w:rsidR="00591C44">
        <w:rPr>
          <w:rFonts w:eastAsia="Arial"/>
        </w:rPr>
        <w:t xml:space="preserve"> by introducing a delay between </w:t>
      </w:r>
      <w:r w:rsidR="001537B7">
        <w:rPr>
          <w:rFonts w:eastAsia="Arial"/>
        </w:rPr>
        <w:t>testing</w:t>
      </w:r>
      <w:r w:rsidR="00591C44">
        <w:rPr>
          <w:rFonts w:eastAsia="Arial"/>
        </w:rPr>
        <w:t xml:space="preserve"> and </w:t>
      </w:r>
      <w:r w:rsidR="001537B7">
        <w:rPr>
          <w:rFonts w:eastAsia="Arial"/>
        </w:rPr>
        <w:t>action</w:t>
      </w:r>
      <w:r w:rsidR="00971F1B">
        <w:rPr>
          <w:rFonts w:eastAsia="Arial"/>
        </w:rPr>
        <w:t>, particularly where access to laboratory facilities is limited</w:t>
      </w:r>
      <w:r w:rsidR="00971F1B" w:rsidRPr="00DC4C9C">
        <w:rPr>
          <w:rFonts w:eastAsia="Arial"/>
        </w:rPr>
        <w:t>.</w:t>
      </w:r>
      <w:r w:rsidR="00971F1B">
        <w:rPr>
          <w:rFonts w:eastAsia="Arial"/>
        </w:rPr>
        <w:t xml:space="preserve"> </w:t>
      </w:r>
      <w:r w:rsidR="003B7D60">
        <w:rPr>
          <w:rFonts w:eastAsia="Arial"/>
        </w:rPr>
        <w:t xml:space="preserve">The IMMY </w:t>
      </w:r>
      <w:proofErr w:type="spellStart"/>
      <w:r w:rsidR="003B7D60">
        <w:rPr>
          <w:rFonts w:eastAsia="Arial"/>
        </w:rPr>
        <w:t>CrAg</w:t>
      </w:r>
      <w:proofErr w:type="spellEnd"/>
      <w:r w:rsidR="008A572D">
        <w:rPr>
          <w:rFonts w:eastAsia="Arial"/>
        </w:rPr>
        <w:t xml:space="preserve"> LFA</w:t>
      </w:r>
      <w:r w:rsidR="008A572D">
        <w:rPr>
          <w:color w:val="000000"/>
          <w:shd w:val="clear" w:color="auto" w:fill="FFFFFF"/>
        </w:rPr>
        <w:t xml:space="preserve"> </w:t>
      </w:r>
      <w:r w:rsidR="003B7D60">
        <w:rPr>
          <w:rFonts w:eastAsia="Arial"/>
        </w:rPr>
        <w:t>has</w:t>
      </w:r>
      <w:r w:rsidR="00971F1B">
        <w:rPr>
          <w:rFonts w:eastAsia="Arial"/>
        </w:rPr>
        <w:t xml:space="preserve"> been designed for use at </w:t>
      </w:r>
      <w:r w:rsidR="00D107CE">
        <w:rPr>
          <w:rFonts w:eastAsia="Arial"/>
        </w:rPr>
        <w:t xml:space="preserve">the point of care </w:t>
      </w:r>
      <w:r w:rsidR="00202E52">
        <w:rPr>
          <w:rFonts w:eastAsia="Arial"/>
        </w:rPr>
        <w:t>according to</w:t>
      </w:r>
      <w:r w:rsidR="000B46E7">
        <w:rPr>
          <w:rFonts w:eastAsia="Arial"/>
        </w:rPr>
        <w:t xml:space="preserve"> WHO</w:t>
      </w:r>
      <w:r w:rsidR="00D016F9">
        <w:rPr>
          <w:rFonts w:eastAsia="Arial"/>
        </w:rPr>
        <w:t xml:space="preserve"> ‘ASSURED’ criteria: affordable, sensitive,</w:t>
      </w:r>
      <w:r w:rsidR="000B46E7">
        <w:rPr>
          <w:rFonts w:eastAsia="Arial"/>
        </w:rPr>
        <w:t xml:space="preserve"> specific</w:t>
      </w:r>
      <w:r w:rsidR="00D016F9">
        <w:rPr>
          <w:rFonts w:eastAsia="Arial"/>
        </w:rPr>
        <w:t>, user-friendly tests that are rapid, robust, equipment free,</w:t>
      </w:r>
      <w:r w:rsidR="000B46E7">
        <w:rPr>
          <w:rFonts w:eastAsia="Arial"/>
        </w:rPr>
        <w:t xml:space="preserve"> and deliverable</w:t>
      </w:r>
      <w:r w:rsidR="00202E52">
        <w:rPr>
          <w:rFonts w:eastAsia="Arial"/>
        </w:rPr>
        <w:t xml:space="preserve"> to </w:t>
      </w:r>
      <w:r w:rsidR="00D016F9">
        <w:rPr>
          <w:rFonts w:eastAsia="Arial"/>
        </w:rPr>
        <w:t>end-user</w:t>
      </w:r>
      <w:r w:rsidR="00202E52">
        <w:rPr>
          <w:rFonts w:eastAsia="Arial"/>
        </w:rPr>
        <w:t>s</w:t>
      </w:r>
      <w:r w:rsidR="00B85D76">
        <w:rPr>
          <w:rFonts w:eastAsia="Arial"/>
        </w:rPr>
        <w:fldChar w:fldCharType="begin"/>
      </w:r>
      <w:r w:rsidR="00734B1B">
        <w:rPr>
          <w:rFonts w:eastAsia="Arial"/>
        </w:rPr>
        <w:instrText xml:space="preserve"> ADDIN ZOTERO_ITEM CSL_CITATION {"citationID":"a2mob3u6s0l","properties":{"formattedCitation":"(5)","plainCitation":"(5)","noteIndex":0},"citationItems":[{"id":238,"uris":["http://zotero.org/users/1313090/items/FS2EHNDH"],"uri":["http://zotero.org/users/1313090/items/FS2EHNDH"],"itemData":{"id":238,"type":"article-journal","title":"Preventing deaths from cryptococcal meningitis: from bench to bedside","container-title":"Expert Rev. Anti Infect. Ther.","page":"715-717","volume":"9","issue":"9","note":"00011","author":[{"family":"Roy","given":"Monika"},{"family":"Chiller","given":"Tom"}]}}],"schema":"https://github.com/citation-style-language/schema/raw/master/csl-citation.json"} </w:instrText>
      </w:r>
      <w:r w:rsidR="00B85D76">
        <w:rPr>
          <w:rFonts w:eastAsia="Arial"/>
        </w:rPr>
        <w:fldChar w:fldCharType="separate"/>
      </w:r>
      <w:r w:rsidR="0038531B" w:rsidRPr="0038531B">
        <w:rPr>
          <w:rFonts w:eastAsia="Arial"/>
        </w:rPr>
        <w:t>(5)</w:t>
      </w:r>
      <w:r w:rsidR="00B85D76">
        <w:rPr>
          <w:rFonts w:eastAsia="Arial"/>
        </w:rPr>
        <w:fldChar w:fldCharType="end"/>
      </w:r>
      <w:r w:rsidR="000B46E7">
        <w:rPr>
          <w:rFonts w:eastAsia="Arial"/>
        </w:rPr>
        <w:t xml:space="preserve">. </w:t>
      </w:r>
      <w:r w:rsidR="000E3CF6">
        <w:rPr>
          <w:rFonts w:eastAsia="Arial"/>
        </w:rPr>
        <w:t>A</w:t>
      </w:r>
      <w:r w:rsidR="00C147B6">
        <w:rPr>
          <w:rFonts w:eastAsia="Arial"/>
        </w:rPr>
        <w:t xml:space="preserve">lthough </w:t>
      </w:r>
      <w:r w:rsidR="006D383D">
        <w:rPr>
          <w:rFonts w:eastAsia="Arial"/>
        </w:rPr>
        <w:t xml:space="preserve">accurate </w:t>
      </w:r>
      <w:r w:rsidR="006C6548">
        <w:rPr>
          <w:rFonts w:eastAsia="Arial"/>
        </w:rPr>
        <w:t xml:space="preserve">when </w:t>
      </w:r>
      <w:r w:rsidR="00A6202E">
        <w:rPr>
          <w:rFonts w:eastAsia="Arial"/>
        </w:rPr>
        <w:t xml:space="preserve">used </w:t>
      </w:r>
      <w:r w:rsidR="006C6548">
        <w:rPr>
          <w:rFonts w:eastAsia="Arial"/>
        </w:rPr>
        <w:t xml:space="preserve">on finger-prick blood samples of hospitalised </w:t>
      </w:r>
      <w:r w:rsidR="00AF4FD0">
        <w:rPr>
          <w:rFonts w:eastAsia="Arial"/>
        </w:rPr>
        <w:t xml:space="preserve">patients with suspected </w:t>
      </w:r>
      <w:proofErr w:type="spellStart"/>
      <w:r w:rsidR="006C3F26">
        <w:rPr>
          <w:rFonts w:eastAsia="Arial"/>
        </w:rPr>
        <w:t>cryptococcal</w:t>
      </w:r>
      <w:proofErr w:type="spellEnd"/>
      <w:r w:rsidR="006C3F26">
        <w:rPr>
          <w:rFonts w:eastAsia="Arial"/>
        </w:rPr>
        <w:t xml:space="preserve"> </w:t>
      </w:r>
      <w:r w:rsidR="006C6548">
        <w:rPr>
          <w:rFonts w:eastAsia="Arial"/>
        </w:rPr>
        <w:t>meningitis</w:t>
      </w:r>
      <w:r w:rsidR="00B47214">
        <w:rPr>
          <w:rFonts w:eastAsia="Arial"/>
        </w:rPr>
        <w:fldChar w:fldCharType="begin"/>
      </w:r>
      <w:r w:rsidR="00734B1B">
        <w:rPr>
          <w:rFonts w:eastAsia="Arial"/>
        </w:rPr>
        <w:instrText xml:space="preserve"> ADDIN ZOTERO_ITEM CSL_CITATION {"citationID":"a18kqcosckp","properties":{"formattedCitation":"(6)","plainCitation":"(6)","noteIndex":0},"citationItems":[{"id":110,"uris":["http://zotero.org/users/1313090/items/8NGBMCJK"],"uri":["http://zotero.org/users/1313090/items/8NGBMCJK"],"itemData":{"id":110,"type":"speech","title":"Detection of cryptococal antigenaemia from whole blood samples for rapid diagnosis of cryptococcal disease among HIV-infected adults in South Africa","publisher-place":"Kuala Lumpur, Malaysia","genre":"Poster","event":"IAS","event-place":"Kuala Lumpur, Malaysia","author":[{"family":"Govender","given":"N."},{"family":"Zulu","given":"T"},{"family":"Lawrie","given":"D"},{"family":"Bosman","given":"N"},{"family":"Nana","given":"T"},{"family":"Govender","given":"N"},{"family":"Lindani","given":"S"},{"family":"Quan","given":"V"},{"family":"Coetzee","given":"Lindi M"},{"family":"Stevens","given":"Wendy S"}],"issued":{"date-parts":[["2013"]]},"accessed":{"date-parts":[["2014",12,1]]}}}],"schema":"https://github.com/citation-style-language/schema/raw/master/csl-citation.json"} </w:instrText>
      </w:r>
      <w:r w:rsidR="00B47214">
        <w:rPr>
          <w:rFonts w:eastAsia="Arial"/>
        </w:rPr>
        <w:fldChar w:fldCharType="separate"/>
      </w:r>
      <w:r w:rsidR="0038531B" w:rsidRPr="0038531B">
        <w:rPr>
          <w:rFonts w:eastAsia="Arial"/>
        </w:rPr>
        <w:t>(6)</w:t>
      </w:r>
      <w:r w:rsidR="00B47214">
        <w:rPr>
          <w:rFonts w:eastAsia="Arial"/>
        </w:rPr>
        <w:fldChar w:fldCharType="end"/>
      </w:r>
      <w:r w:rsidR="000F77E4">
        <w:rPr>
          <w:rFonts w:eastAsia="Arial"/>
        </w:rPr>
        <w:t>,</w:t>
      </w:r>
      <w:r w:rsidR="006C6548">
        <w:rPr>
          <w:rFonts w:eastAsia="Arial"/>
        </w:rPr>
        <w:t xml:space="preserve"> </w:t>
      </w:r>
      <w:r w:rsidR="006D383D">
        <w:rPr>
          <w:rFonts w:eastAsia="Arial"/>
        </w:rPr>
        <w:t>there is limited evidence of accuracy when used to screen patients</w:t>
      </w:r>
      <w:r w:rsidR="0069252B">
        <w:rPr>
          <w:rFonts w:eastAsia="Arial"/>
        </w:rPr>
        <w:t xml:space="preserve"> </w:t>
      </w:r>
      <w:r w:rsidR="00D107CE">
        <w:rPr>
          <w:rFonts w:eastAsia="Arial"/>
        </w:rPr>
        <w:t xml:space="preserve">for </w:t>
      </w:r>
      <w:proofErr w:type="spellStart"/>
      <w:r w:rsidR="00BA168C">
        <w:rPr>
          <w:rFonts w:eastAsia="Arial"/>
        </w:rPr>
        <w:t>cryptococcal</w:t>
      </w:r>
      <w:proofErr w:type="spellEnd"/>
      <w:r w:rsidR="00BA168C">
        <w:rPr>
          <w:rFonts w:eastAsia="Arial"/>
        </w:rPr>
        <w:t xml:space="preserve"> </w:t>
      </w:r>
      <w:proofErr w:type="spellStart"/>
      <w:r w:rsidR="00D107CE">
        <w:rPr>
          <w:rFonts w:eastAsia="Arial"/>
        </w:rPr>
        <w:t>antigenaemia</w:t>
      </w:r>
      <w:proofErr w:type="spellEnd"/>
      <w:r w:rsidR="00D107CE">
        <w:rPr>
          <w:rFonts w:eastAsia="Arial"/>
        </w:rPr>
        <w:t xml:space="preserve"> </w:t>
      </w:r>
      <w:r w:rsidR="000208E5">
        <w:rPr>
          <w:rFonts w:eastAsia="Arial"/>
        </w:rPr>
        <w:t>attending HIV clinic</w:t>
      </w:r>
      <w:r w:rsidR="00BA168C">
        <w:rPr>
          <w:rFonts w:eastAsia="Arial"/>
        </w:rPr>
        <w:t>s</w:t>
      </w:r>
      <w:r w:rsidR="006D383D">
        <w:rPr>
          <w:rFonts w:eastAsia="Arial"/>
        </w:rPr>
        <w:t>.</w:t>
      </w:r>
    </w:p>
    <w:p w14:paraId="2B67B5ED" w14:textId="7591F18E" w:rsidR="005C673A" w:rsidRPr="000037D6" w:rsidRDefault="00D2207C" w:rsidP="0008521B">
      <w:pPr>
        <w:rPr>
          <w:rFonts w:eastAsia="Arial" w:cs="Calibri"/>
        </w:rPr>
      </w:pPr>
      <w:r>
        <w:rPr>
          <w:rFonts w:eastAsia="Arial"/>
        </w:rPr>
        <w:t xml:space="preserve">To be effective, </w:t>
      </w:r>
      <w:proofErr w:type="spellStart"/>
      <w:r w:rsidR="006C6548">
        <w:rPr>
          <w:rFonts w:eastAsia="Arial"/>
        </w:rPr>
        <w:t>CrAg</w:t>
      </w:r>
      <w:proofErr w:type="spellEnd"/>
      <w:r w:rsidR="006C6548">
        <w:rPr>
          <w:rFonts w:eastAsia="Arial"/>
        </w:rPr>
        <w:t xml:space="preserve"> screening</w:t>
      </w:r>
      <w:r w:rsidR="00F47799">
        <w:rPr>
          <w:rFonts w:eastAsia="Arial"/>
        </w:rPr>
        <w:t xml:space="preserve"> </w:t>
      </w:r>
      <w:r>
        <w:rPr>
          <w:rFonts w:eastAsia="Arial"/>
        </w:rPr>
        <w:t xml:space="preserve">programmes </w:t>
      </w:r>
      <w:r w:rsidR="00F47799">
        <w:rPr>
          <w:rFonts w:eastAsia="Arial"/>
        </w:rPr>
        <w:t>must</w:t>
      </w:r>
      <w:r w:rsidR="00AF4FD0">
        <w:rPr>
          <w:rFonts w:eastAsia="Arial"/>
        </w:rPr>
        <w:t xml:space="preserve"> </w:t>
      </w:r>
      <w:r w:rsidR="006362FB">
        <w:rPr>
          <w:rFonts w:eastAsia="Arial"/>
        </w:rPr>
        <w:t>ensure</w:t>
      </w:r>
      <w:r w:rsidR="006C6548">
        <w:rPr>
          <w:rFonts w:eastAsia="Arial"/>
        </w:rPr>
        <w:t xml:space="preserve"> </w:t>
      </w:r>
      <w:r w:rsidR="006362FB">
        <w:rPr>
          <w:rFonts w:eastAsia="Arial"/>
        </w:rPr>
        <w:t xml:space="preserve">rapid </w:t>
      </w:r>
      <w:r w:rsidR="00202E52">
        <w:rPr>
          <w:rFonts w:eastAsia="Arial"/>
        </w:rPr>
        <w:t>treatment of</w:t>
      </w:r>
      <w:r w:rsidR="00EB6D1A">
        <w:rPr>
          <w:rFonts w:eastAsia="Arial"/>
        </w:rPr>
        <w:t xml:space="preserve"> </w:t>
      </w:r>
      <w:proofErr w:type="spellStart"/>
      <w:r w:rsidR="00AF4FD0">
        <w:rPr>
          <w:rFonts w:eastAsia="Arial"/>
        </w:rPr>
        <w:t>CrAg</w:t>
      </w:r>
      <w:proofErr w:type="spellEnd"/>
      <w:r w:rsidR="00AF4FD0">
        <w:rPr>
          <w:rFonts w:eastAsia="Arial"/>
        </w:rPr>
        <w:t xml:space="preserve">-positive </w:t>
      </w:r>
      <w:r w:rsidR="00EB6D1A">
        <w:rPr>
          <w:rFonts w:eastAsia="Arial"/>
        </w:rPr>
        <w:t xml:space="preserve">patients </w:t>
      </w:r>
      <w:r w:rsidR="00202E52">
        <w:rPr>
          <w:rFonts w:eastAsia="Arial"/>
        </w:rPr>
        <w:t>with</w:t>
      </w:r>
      <w:r w:rsidR="00EB6D1A">
        <w:rPr>
          <w:rFonts w:eastAsia="Arial"/>
        </w:rPr>
        <w:t xml:space="preserve"> antifungal </w:t>
      </w:r>
      <w:r w:rsidR="00202E52">
        <w:rPr>
          <w:rFonts w:eastAsia="Arial"/>
        </w:rPr>
        <w:t>therapy</w:t>
      </w:r>
      <w:r w:rsidR="008520F7">
        <w:rPr>
          <w:rFonts w:eastAsia="Arial"/>
        </w:rPr>
        <w:t xml:space="preserve"> whilst allowing efficient initiation of </w:t>
      </w:r>
      <w:r w:rsidR="008520F7">
        <w:rPr>
          <w:rFonts w:eastAsia="Arial" w:cs="Calibri"/>
        </w:rPr>
        <w:t>antiretroviral therapy (ART).</w:t>
      </w:r>
      <w:r w:rsidR="008520F7">
        <w:rPr>
          <w:rFonts w:eastAsia="Arial"/>
        </w:rPr>
        <w:t xml:space="preserve"> </w:t>
      </w:r>
      <w:r w:rsidR="00971F1B">
        <w:rPr>
          <w:rFonts w:eastAsia="Arial"/>
        </w:rPr>
        <w:t xml:space="preserve">In South Africa, </w:t>
      </w:r>
      <w:r w:rsidR="00971F1B">
        <w:rPr>
          <w:rFonts w:eastAsia="Arial"/>
          <w:color w:val="000000"/>
        </w:rPr>
        <w:t xml:space="preserve">blood samples sent to </w:t>
      </w:r>
      <w:r w:rsidR="00BD2CCB">
        <w:rPr>
          <w:rFonts w:eastAsia="Arial"/>
          <w:color w:val="000000"/>
        </w:rPr>
        <w:t>National Health Laboratory Service (NHLS)</w:t>
      </w:r>
      <w:r w:rsidR="00971F1B">
        <w:rPr>
          <w:rFonts w:eastAsia="Arial"/>
          <w:color w:val="000000"/>
        </w:rPr>
        <w:t xml:space="preserve"> laboratories </w:t>
      </w:r>
      <w:r w:rsidR="0038531B">
        <w:rPr>
          <w:rFonts w:eastAsia="Arial"/>
          <w:color w:val="000000"/>
        </w:rPr>
        <w:t xml:space="preserve">are routinely screened for </w:t>
      </w:r>
      <w:proofErr w:type="spellStart"/>
      <w:r w:rsidR="0038531B">
        <w:rPr>
          <w:rFonts w:eastAsia="Arial"/>
          <w:color w:val="000000"/>
        </w:rPr>
        <w:t>CrAg</w:t>
      </w:r>
      <w:proofErr w:type="spellEnd"/>
      <w:r w:rsidR="0038531B">
        <w:rPr>
          <w:rFonts w:eastAsia="Arial"/>
          <w:color w:val="000000"/>
        </w:rPr>
        <w:t xml:space="preserve"> </w:t>
      </w:r>
      <w:r w:rsidR="00971F1B">
        <w:rPr>
          <w:rFonts w:eastAsia="Arial"/>
          <w:color w:val="000000"/>
        </w:rPr>
        <w:t xml:space="preserve">if the CD4 count </w:t>
      </w:r>
      <w:r w:rsidR="00D016F9">
        <w:rPr>
          <w:rFonts w:eastAsia="Arial"/>
          <w:color w:val="000000"/>
        </w:rPr>
        <w:t xml:space="preserve">is </w:t>
      </w:r>
      <w:r w:rsidR="00202E52">
        <w:rPr>
          <w:rFonts w:eastAsia="Arial"/>
          <w:color w:val="000000"/>
        </w:rPr>
        <w:t>&lt;</w:t>
      </w:r>
      <w:r w:rsidR="00A6202E">
        <w:rPr>
          <w:rFonts w:eastAsia="Arial"/>
          <w:color w:val="000000"/>
        </w:rPr>
        <w:t>100 cells/µL</w:t>
      </w:r>
      <w:r w:rsidR="00971F1B">
        <w:rPr>
          <w:rFonts w:eastAsia="Arial"/>
          <w:color w:val="000000"/>
        </w:rPr>
        <w:t>.</w:t>
      </w:r>
      <w:r w:rsidR="006C6548">
        <w:rPr>
          <w:rFonts w:eastAsia="Arial"/>
          <w:color w:val="000000"/>
        </w:rPr>
        <w:t xml:space="preserve"> However, </w:t>
      </w:r>
      <w:r w:rsidR="005C673A" w:rsidRPr="00DC4C9C">
        <w:rPr>
          <w:rFonts w:eastAsia="Arial"/>
          <w:color w:val="000000"/>
        </w:rPr>
        <w:t xml:space="preserve">around 20% of </w:t>
      </w:r>
      <w:proofErr w:type="spellStart"/>
      <w:r w:rsidR="005C673A" w:rsidRPr="00DC4C9C">
        <w:rPr>
          <w:rFonts w:eastAsia="Arial"/>
          <w:color w:val="000000"/>
        </w:rPr>
        <w:t>CrAg</w:t>
      </w:r>
      <w:proofErr w:type="spellEnd"/>
      <w:r w:rsidR="00AF4FD0">
        <w:rPr>
          <w:rFonts w:eastAsia="Arial"/>
          <w:color w:val="000000"/>
        </w:rPr>
        <w:t>-</w:t>
      </w:r>
      <w:r w:rsidR="005C673A" w:rsidRPr="00DC4C9C">
        <w:rPr>
          <w:rFonts w:eastAsia="Arial"/>
          <w:color w:val="000000"/>
        </w:rPr>
        <w:t>positive patie</w:t>
      </w:r>
      <w:r w:rsidR="006374DE">
        <w:rPr>
          <w:rFonts w:eastAsia="Arial"/>
          <w:color w:val="000000"/>
        </w:rPr>
        <w:t xml:space="preserve">nts never receive their result and of those that do, </w:t>
      </w:r>
      <w:r w:rsidR="005C673A">
        <w:rPr>
          <w:rFonts w:eastAsia="Arial"/>
          <w:color w:val="000000"/>
        </w:rPr>
        <w:t>59</w:t>
      </w:r>
      <w:r w:rsidR="00202E52">
        <w:rPr>
          <w:rFonts w:eastAsia="Arial"/>
          <w:color w:val="000000"/>
        </w:rPr>
        <w:t>%</w:t>
      </w:r>
      <w:r w:rsidR="005C673A" w:rsidRPr="00DC4C9C">
        <w:rPr>
          <w:rFonts w:eastAsia="Arial"/>
          <w:color w:val="000000"/>
        </w:rPr>
        <w:t xml:space="preserve"> </w:t>
      </w:r>
      <w:r w:rsidR="00202E52">
        <w:rPr>
          <w:rFonts w:eastAsia="Arial"/>
          <w:color w:val="000000"/>
        </w:rPr>
        <w:t xml:space="preserve">have </w:t>
      </w:r>
      <w:r w:rsidR="005C673A" w:rsidRPr="00DC4C9C">
        <w:rPr>
          <w:rFonts w:eastAsia="Arial"/>
          <w:color w:val="000000"/>
        </w:rPr>
        <w:t xml:space="preserve">symptoms of meningitis by the time </w:t>
      </w:r>
      <w:r w:rsidR="00202E52">
        <w:rPr>
          <w:rFonts w:eastAsia="Arial"/>
          <w:color w:val="000000"/>
        </w:rPr>
        <w:t>of assessment</w:t>
      </w:r>
      <w:r w:rsidR="006374DE">
        <w:rPr>
          <w:rFonts w:eastAsia="Arial"/>
          <w:color w:val="000000"/>
        </w:rPr>
        <w:t xml:space="preserve"> </w:t>
      </w:r>
      <w:r w:rsidR="005C673A">
        <w:rPr>
          <w:rFonts w:eastAsia="Arial"/>
          <w:color w:val="000000"/>
        </w:rPr>
        <w:t>(median delay 8 days)</w:t>
      </w:r>
      <w:r w:rsidR="001537B7">
        <w:rPr>
          <w:rFonts w:eastAsia="Arial"/>
          <w:color w:val="000000"/>
        </w:rPr>
        <w:t xml:space="preserve"> </w:t>
      </w:r>
      <w:r w:rsidR="001537B7">
        <w:rPr>
          <w:rFonts w:eastAsia="Arial"/>
          <w:color w:val="000000"/>
        </w:rPr>
        <w:fldChar w:fldCharType="begin"/>
      </w:r>
      <w:r w:rsidR="00734B1B">
        <w:rPr>
          <w:rFonts w:eastAsia="Arial"/>
          <w:color w:val="000000"/>
        </w:rPr>
        <w:instrText xml:space="preserve"> ADDIN ZOTERO_ITEM CSL_CITATION {"citationID":"2lhAo8Uz","properties":{"formattedCitation":"(7)","plainCitation":"(7)","noteIndex":0},"citationItems":[{"id":945,"uris":["http://zotero.org/users/1313090/items/XEKBZ9AI"],"uri":["http://zotero.org/users/1313090/items/XEKBZ9AI"],"itemData":{"id":945,"type":"speech","title":"Evaluation of Reflex Laboratory Cryptococcal Disease Screening, South Africa, 2012-2015","publisher-place":"Durban","genre":"Poster WEPEB032","event":"IAS","event-place":"Durban","abstract":"Background: Screening for cryptococcal antigenemia is recommended to reduce\nmortality related to HIV-associated cryptococcal meningitis (CM). We evaluated a\nreflex laboratory-based cryptococcal antigen (CrAg) screening program that was\nimplemented at 199 healthcare facilities in Gauteng and Free State provinces during\nSeptember 2012 - August 2015.\nMethods: Remnant plasma from any routinely-collected EDTA-blood sample for a\nCD4 count test, where the result was &lt; 100 cells/µl, was tested with a CrAg lateral\nflow assay. Healthcare workers managed CrAg-positive patients using a standardized\nalgorithm, including symptom screening and lumbar puncture (LP). At 114 enhanced\nsurveillance (ES) sites, study nurses abstracted information on management\nof CrAg-positive patients from medical records. Screening data were merged with\ndata from an established national CM surveillance program to determine patients\nwith prior CM.\nResults: Over 3 years, 50,324 of 50,327 specimens with a CD4 count &lt; 100 cells/\nµl were tested for CrAg, including 7,658 specimens (15%) tested in duplicate. Of\n42,666 unique patients, 667 (2%) had prior CM. Of the remaining 41,999, 1271 patients\n(3%) had new antigenemia. The number needed to screen to detect a case\nof new antigenemia was 33. Of 688 patients with new antigenemia at ES sites,\n138 (20%) had no recorded follow-up visit. Of the remaining 550, symptom data\nwere available for 539. Of these, 316 (59%) had headache and/or confusion; 223\n(41%) were asymptomatic. LP was performed and results were available for 135\n(25%) patients. Of these, CM was confirmed among 74% (68/92) and 26% (11/43)\nof symptomatic and asymptomatic patients respectively; 87% (69/79) received an\namphotericin B-based regimen. Fluconazole was initiated among 88% (332/378) of\nall those with new antigenemia, where data were available (median time to fluconazole:\n14 days [IQR, 5-27]).\nConclusions: In this reflex laboratory-based screening program, nearly all eligible\npatients were tested for CrAg. Redundant testing of the same patient was minimal.\nScreening enabled diagnosis of CM and detection of asymptomatic antigenemia. Of\nthose with available data, the vast majority with CM received amphotericin B-based\ntreatment, and asymptomatic patients received pre-emptive fluconazole. Improved\nlinkage to care is needed to reduce the proportion of patients who did not return\nfor CrAg results.","author":[{"family":"Govender","given":"N"},{"family":"Sriruttan","given":"C"},{"family":"Greene","given":"G"},{"family":"Matlapeng","given":"P"},{"family":"Adelekan","given":"A"},{"family":"Maotoe","given":"T"},{"family":"Chihota","given":"V"},{"family":"Pillay","given":"Y"},{"family":"Glencross","given":"D K"},{"family":"Chiller","given":"T"}],"issued":{"date-parts":[["2016",7,18]]}}}],"schema":"https://github.com/citation-style-language/schema/raw/master/csl-citation.json"} </w:instrText>
      </w:r>
      <w:r w:rsidR="001537B7">
        <w:rPr>
          <w:rFonts w:eastAsia="Arial"/>
          <w:color w:val="000000"/>
        </w:rPr>
        <w:fldChar w:fldCharType="separate"/>
      </w:r>
      <w:r w:rsidR="0038531B" w:rsidRPr="0038531B">
        <w:rPr>
          <w:rFonts w:eastAsia="Arial"/>
        </w:rPr>
        <w:t>(7)</w:t>
      </w:r>
      <w:r w:rsidR="001537B7">
        <w:rPr>
          <w:rFonts w:eastAsia="Arial"/>
          <w:color w:val="000000"/>
        </w:rPr>
        <w:fldChar w:fldCharType="end"/>
      </w:r>
      <w:r w:rsidR="00B85D76">
        <w:rPr>
          <w:rFonts w:eastAsia="Arial"/>
          <w:color w:val="000000"/>
        </w:rPr>
        <w:t xml:space="preserve">. </w:t>
      </w:r>
      <w:r w:rsidR="008520F7">
        <w:rPr>
          <w:rFonts w:eastAsia="Arial" w:cs="Calibri"/>
        </w:rPr>
        <w:t xml:space="preserve">Additionally, </w:t>
      </w:r>
      <w:r w:rsidR="0038531B">
        <w:rPr>
          <w:rFonts w:eastAsia="Arial"/>
        </w:rPr>
        <w:t>clinicians</w:t>
      </w:r>
      <w:r w:rsidR="0008521B">
        <w:rPr>
          <w:rFonts w:eastAsia="Arial"/>
        </w:rPr>
        <w:t xml:space="preserve"> </w:t>
      </w:r>
      <w:r w:rsidR="00E468EA">
        <w:rPr>
          <w:rFonts w:eastAsia="Arial"/>
        </w:rPr>
        <w:t xml:space="preserve">must </w:t>
      </w:r>
      <w:r w:rsidR="0008521B">
        <w:rPr>
          <w:rFonts w:eastAsia="Arial"/>
        </w:rPr>
        <w:t xml:space="preserve">delay </w:t>
      </w:r>
      <w:r w:rsidR="0008521B">
        <w:rPr>
          <w:rFonts w:eastAsia="Arial" w:cs="Calibri"/>
        </w:rPr>
        <w:t>starting ART</w:t>
      </w:r>
      <w:r w:rsidR="00D016F9">
        <w:rPr>
          <w:rFonts w:eastAsia="Arial" w:cs="Calibri"/>
        </w:rPr>
        <w:t xml:space="preserve"> </w:t>
      </w:r>
      <w:r w:rsidR="0008521B">
        <w:rPr>
          <w:rFonts w:eastAsia="Arial" w:cs="Calibri"/>
        </w:rPr>
        <w:t>pending</w:t>
      </w:r>
      <w:r w:rsidR="00D016F9">
        <w:rPr>
          <w:rFonts w:eastAsia="Arial" w:cs="Calibri"/>
        </w:rPr>
        <w:t xml:space="preserve"> </w:t>
      </w:r>
      <w:proofErr w:type="spellStart"/>
      <w:r w:rsidR="00D016F9">
        <w:rPr>
          <w:rFonts w:eastAsia="Arial" w:cs="Calibri"/>
        </w:rPr>
        <w:t>CrAg</w:t>
      </w:r>
      <w:proofErr w:type="spellEnd"/>
      <w:r w:rsidR="00D016F9">
        <w:rPr>
          <w:rFonts w:eastAsia="Arial" w:cs="Calibri"/>
        </w:rPr>
        <w:t xml:space="preserve"> result</w:t>
      </w:r>
      <w:r w:rsidR="008520F7">
        <w:rPr>
          <w:rFonts w:eastAsia="Arial" w:cs="Calibri"/>
        </w:rPr>
        <w:t>s</w:t>
      </w:r>
      <w:r w:rsidR="00D016F9">
        <w:rPr>
          <w:rFonts w:eastAsia="Arial" w:cs="Calibri"/>
        </w:rPr>
        <w:t xml:space="preserve"> </w:t>
      </w:r>
      <w:r w:rsidR="00594BA6">
        <w:rPr>
          <w:rFonts w:eastAsia="Arial" w:cs="Calibri"/>
        </w:rPr>
        <w:t xml:space="preserve">to avoid risk of </w:t>
      </w:r>
      <w:proofErr w:type="spellStart"/>
      <w:r w:rsidR="00594BA6">
        <w:rPr>
          <w:rFonts w:eastAsia="Arial" w:cs="Calibri"/>
        </w:rPr>
        <w:t>cryptococcal</w:t>
      </w:r>
      <w:proofErr w:type="spellEnd"/>
      <w:r w:rsidR="00594BA6">
        <w:rPr>
          <w:rFonts w:eastAsia="Arial" w:cs="Calibri"/>
        </w:rPr>
        <w:t xml:space="preserve"> i</w:t>
      </w:r>
      <w:r w:rsidR="00D016F9">
        <w:rPr>
          <w:rFonts w:eastAsia="Arial" w:cs="Calibri"/>
        </w:rPr>
        <w:t>mm</w:t>
      </w:r>
      <w:r w:rsidR="00594BA6">
        <w:rPr>
          <w:rFonts w:eastAsia="Arial" w:cs="Calibri"/>
        </w:rPr>
        <w:t>une reconstitution inflammatory s</w:t>
      </w:r>
      <w:r w:rsidR="00D016F9">
        <w:rPr>
          <w:rFonts w:eastAsia="Arial" w:cs="Calibri"/>
        </w:rPr>
        <w:t>yndrome (IRIS)</w:t>
      </w:r>
      <w:r w:rsidR="00A6202E">
        <w:rPr>
          <w:rFonts w:eastAsia="Arial"/>
          <w:color w:val="000000"/>
        </w:rPr>
        <w:t>. Delayed ART</w:t>
      </w:r>
      <w:r w:rsidR="00397F20">
        <w:rPr>
          <w:rFonts w:eastAsia="Arial"/>
          <w:color w:val="000000"/>
        </w:rPr>
        <w:t xml:space="preserve"> in </w:t>
      </w:r>
      <w:r w:rsidR="008520F7">
        <w:rPr>
          <w:rFonts w:eastAsia="Arial"/>
          <w:color w:val="000000"/>
        </w:rPr>
        <w:t>patients with low CD4 counts</w:t>
      </w:r>
      <w:r w:rsidR="00285DB2">
        <w:rPr>
          <w:rFonts w:eastAsia="Arial"/>
          <w:color w:val="000000"/>
        </w:rPr>
        <w:t xml:space="preserve"> increases</w:t>
      </w:r>
      <w:r w:rsidR="00A95C7B">
        <w:rPr>
          <w:rFonts w:eastAsia="Arial"/>
          <w:color w:val="000000"/>
        </w:rPr>
        <w:t xml:space="preserve"> the risk of </w:t>
      </w:r>
      <w:r w:rsidR="00971A51">
        <w:rPr>
          <w:rFonts w:eastAsia="Arial"/>
          <w:color w:val="000000"/>
        </w:rPr>
        <w:t xml:space="preserve">progression to AIDS </w:t>
      </w:r>
      <w:r w:rsidR="008520F7">
        <w:rPr>
          <w:rFonts w:eastAsia="Arial"/>
          <w:color w:val="000000"/>
        </w:rPr>
        <w:t>and</w:t>
      </w:r>
      <w:r w:rsidR="00971A51">
        <w:rPr>
          <w:rFonts w:eastAsia="Arial"/>
          <w:color w:val="000000"/>
        </w:rPr>
        <w:t xml:space="preserve"> death</w:t>
      </w:r>
      <w:r w:rsidR="000F77E4">
        <w:rPr>
          <w:rFonts w:eastAsia="Arial"/>
          <w:color w:val="000000"/>
        </w:rPr>
        <w:t xml:space="preserve"> </w:t>
      </w:r>
      <w:r w:rsidR="007C42A4">
        <w:rPr>
          <w:rFonts w:eastAsia="Arial"/>
          <w:color w:val="000000"/>
        </w:rPr>
        <w:fldChar w:fldCharType="begin"/>
      </w:r>
      <w:r w:rsidR="00734B1B">
        <w:rPr>
          <w:rFonts w:eastAsia="Arial"/>
          <w:color w:val="000000"/>
        </w:rPr>
        <w:instrText xml:space="preserve"> ADDIN ZOTERO_ITEM CSL_CITATION {"citationID":"29lOvFKO","properties":{"formattedCitation":"(8,9)","plainCitation":"(8,9)","noteIndex":0},"citationItems":[{"id":1102,"uris":["http://zotero.org/users/1313090/items/XPWXUC99"],"uri":["http://zotero.org/users/1313090/items/XPWXUC99"],"itemData":{"id":1102,"type":"article-journal","title":"Prognosis of HIV-1-infected patients starting highly active antiretroviral therapy: a collaborative analysis of prospective studies","container-title":"The Lancet","page":"119-129","volume":"360","issue":"9327","source":"CrossRef","DOI":"10.1016/S0140-6736(02)09411-4","ISSN":"01406736","shortTitle":"Prognosis of HIV-1-infected patients starting highly active antiretroviral therapy","language":"en","author":[{"family":"Egger","given":"Matthias"},{"family":"May","given":"Margaret"},{"family":"Chêne","given":"Geneviève"},{"family":"Phillips","given":"Andrew N"},{"family":"Ledergerber","given":"Bruno"},{"family":"Dabis","given":"François"},{"family":"Costagliola","given":"Dominique"},{"family":"Monforte","given":"Antonella D'Arminio"},{"family":"Wolf","given":"Frank","non-dropping-particle":"de"},{"family":"Reiss","given":"Peter"},{"family":"Lundgren","given":"Jens D"},{"family":"Justice","given":"Amy C"},{"family":"Staszewski","given":"Schlomo"},{"family":"Leport","given":"Catherine"},{"family":"Hogg","given":"Robert S"},{"family":"Sabin","given":"Caroline A"},{"family":"Gill","given":"M John"},{"family":"Salzberger","given":"Bernd"},{"family":"Sterne","given":"Jonathan AC"}],"issued":{"date-parts":[["2002",7]]}}},{"id":246,"uris":["http://zotero.org/users/1313090/items/G3TEEPUW"],"uri":["http://zotero.org/users/1313090/items/G3TEEPUW"],"itemData":{"id":246,"type":"article-journal","title":"Early Mortality in Adults Initiating Antiretroviral Therapy (ART) in Low- and Middle-Income Countries (LMIC): A Systematic Review and Meta-Analysis","container-title":"PLoS ONE","page":"e28691","volume":"6","issue":"12","source":"CrossRef","DOI":"10.1371/journal.pone.0028691","ISSN":"1932-6203","note":"00075","shortTitle":"Early Mortality in Adults Initiating Antiretroviral Therapy (ART) in Low- and Middle-Income Countries (LMIC)","language":"en","author":[{"family":"Gupta","given":"Amita"},{"family":"Nadkarni","given":"Girish"},{"family":"Yang","given":"Wei-Teng"},{"family":"Chandrasekhar","given":"Aditya"},{"family":"Gupte","given":"Nikhil"},{"family":"Bisson","given":"Gregory P."},{"family":"Hosseinipour","given":"Mina"},{"family":"Gummadi","given":"Naveen"}],"editor":[{"family":"Zhang","given":"Chiyu"}],"issued":{"date-parts":[["2011",12,29]]}}}],"schema":"https://github.com/citation-style-language/schema/raw/master/csl-citation.json"} </w:instrText>
      </w:r>
      <w:r w:rsidR="007C42A4">
        <w:rPr>
          <w:rFonts w:eastAsia="Arial"/>
          <w:color w:val="000000"/>
        </w:rPr>
        <w:fldChar w:fldCharType="separate"/>
      </w:r>
      <w:r w:rsidR="0038531B" w:rsidRPr="0038531B">
        <w:rPr>
          <w:rFonts w:eastAsia="Arial"/>
        </w:rPr>
        <w:t>(8,9)</w:t>
      </w:r>
      <w:r w:rsidR="007C42A4">
        <w:rPr>
          <w:rFonts w:eastAsia="Arial"/>
          <w:color w:val="000000"/>
        </w:rPr>
        <w:fldChar w:fldCharType="end"/>
      </w:r>
      <w:r w:rsidR="00971A51">
        <w:rPr>
          <w:rFonts w:eastAsia="Arial"/>
          <w:color w:val="000000"/>
        </w:rPr>
        <w:t>.</w:t>
      </w:r>
    </w:p>
    <w:p w14:paraId="1D3D0E7E" w14:textId="58EE8277" w:rsidR="00B42741" w:rsidRDefault="006A5DF6" w:rsidP="00F33ABB">
      <w:r>
        <w:rPr>
          <w:rFonts w:eastAsia="Arial"/>
        </w:rPr>
        <w:t xml:space="preserve">The </w:t>
      </w:r>
      <w:r w:rsidR="00285DB2">
        <w:rPr>
          <w:rFonts w:eastAsia="Arial"/>
        </w:rPr>
        <w:t xml:space="preserve">IMMY </w:t>
      </w:r>
      <w:proofErr w:type="spellStart"/>
      <w:r w:rsidR="00285DB2">
        <w:rPr>
          <w:rFonts w:eastAsia="Arial"/>
        </w:rPr>
        <w:t>CrAg</w:t>
      </w:r>
      <w:proofErr w:type="spellEnd"/>
      <w:r w:rsidR="00285DB2">
        <w:rPr>
          <w:rFonts w:eastAsia="Arial"/>
        </w:rPr>
        <w:t xml:space="preserve"> LFA</w:t>
      </w:r>
      <w:r>
        <w:t xml:space="preserve"> </w:t>
      </w:r>
      <w:r w:rsidR="008C45D2">
        <w:t>could address</w:t>
      </w:r>
      <w:r w:rsidR="00D320D6" w:rsidRPr="00DC4C9C">
        <w:rPr>
          <w:rFonts w:eastAsia="Arial"/>
        </w:rPr>
        <w:t xml:space="preserve"> linkage problems to both antifungal treatment and ART</w:t>
      </w:r>
      <w:r w:rsidR="00EB6D1A">
        <w:rPr>
          <w:rFonts w:eastAsia="Arial"/>
        </w:rPr>
        <w:t xml:space="preserve"> if </w:t>
      </w:r>
      <w:r w:rsidR="00285DB2">
        <w:rPr>
          <w:rFonts w:eastAsia="Arial"/>
        </w:rPr>
        <w:t xml:space="preserve">used </w:t>
      </w:r>
      <w:r w:rsidR="00C05421">
        <w:rPr>
          <w:rFonts w:eastAsia="Arial"/>
        </w:rPr>
        <w:t xml:space="preserve">on finger-prick blood </w:t>
      </w:r>
      <w:r w:rsidR="00285DB2">
        <w:rPr>
          <w:rFonts w:eastAsia="Arial"/>
        </w:rPr>
        <w:t xml:space="preserve">at </w:t>
      </w:r>
      <w:r w:rsidR="00D107CE">
        <w:rPr>
          <w:rFonts w:eastAsia="Arial"/>
        </w:rPr>
        <w:t xml:space="preserve">the </w:t>
      </w:r>
      <w:r w:rsidR="001168FD">
        <w:rPr>
          <w:rFonts w:eastAsia="Arial"/>
        </w:rPr>
        <w:t>point of care</w:t>
      </w:r>
      <w:r w:rsidR="00FA4F86">
        <w:rPr>
          <w:rFonts w:eastAsia="Arial"/>
        </w:rPr>
        <w:t xml:space="preserve"> (unlabel</w:t>
      </w:r>
      <w:r w:rsidR="009C5AF9">
        <w:rPr>
          <w:rFonts w:eastAsia="Arial"/>
        </w:rPr>
        <w:t>l</w:t>
      </w:r>
      <w:r w:rsidR="00FA4F86">
        <w:rPr>
          <w:rFonts w:eastAsia="Arial"/>
        </w:rPr>
        <w:t>ed use)</w:t>
      </w:r>
      <w:r w:rsidR="00D320D6" w:rsidRPr="00DC4C9C">
        <w:rPr>
          <w:rFonts w:eastAsia="Arial"/>
        </w:rPr>
        <w:t xml:space="preserve">. </w:t>
      </w:r>
      <w:r w:rsidR="000037D6">
        <w:t>We inve</w:t>
      </w:r>
      <w:bookmarkStart w:id="0" w:name="_GoBack"/>
      <w:bookmarkEnd w:id="0"/>
      <w:r w:rsidR="000037D6">
        <w:t>stigated accuracy</w:t>
      </w:r>
      <w:r w:rsidR="00A95C7B">
        <w:t xml:space="preserve"> in this </w:t>
      </w:r>
      <w:r w:rsidR="00A95C7B">
        <w:lastRenderedPageBreak/>
        <w:t>context</w:t>
      </w:r>
      <w:r w:rsidR="00425C84">
        <w:t xml:space="preserve"> using a</w:t>
      </w:r>
      <w:r w:rsidR="00F47799">
        <w:t xml:space="preserve"> case-control diagnostic </w:t>
      </w:r>
      <w:r w:rsidR="00C70E60">
        <w:t>validation</w:t>
      </w:r>
      <w:r w:rsidR="00F47799">
        <w:t xml:space="preserve"> study</w:t>
      </w:r>
      <w:r w:rsidR="009E1125">
        <w:t xml:space="preserve"> </w:t>
      </w:r>
      <w:r w:rsidR="00E9406D">
        <w:fldChar w:fldCharType="begin"/>
      </w:r>
      <w:r w:rsidR="00734B1B">
        <w:instrText xml:space="preserve"> ADDIN ZOTERO_ITEM CSL_CITATION {"citationID":"a1dlkp9fj6c","properties":{"formattedCitation":"(10)","plainCitation":"(10)","noteIndex":0},"citationItems":[{"id":1180,"uris":["http://zotero.org/users/1313090/items/NAIX8Z2V"],"uri":["http://zotero.org/users/1313090/items/NAIX8Z2V"],"itemData":{"id":1180,"type":"article-journal","title":"Case-Control and Two-Gate Designs in Diagnostic Accuracy Studies","container-title":"Clinical Chemistry","page":"1335-1341","volume":"51","issue":"8","source":"CrossRef","DOI":"10.1373/clinchem.2005.048595","ISSN":"0009-9147, 1530-8561","language":"en","author":[{"family":"Rutjes","given":"A. W.S."}],"issued":{"date-parts":[["2005",8,1]]}}}],"schema":"https://github.com/citation-style-language/schema/raw/master/csl-citation.json"} </w:instrText>
      </w:r>
      <w:r w:rsidR="00E9406D">
        <w:fldChar w:fldCharType="separate"/>
      </w:r>
      <w:r w:rsidR="00E9406D" w:rsidRPr="00E9406D">
        <w:t>(10)</w:t>
      </w:r>
      <w:r w:rsidR="00E9406D">
        <w:fldChar w:fldCharType="end"/>
      </w:r>
      <w:r w:rsidR="00E9406D">
        <w:t xml:space="preserve"> </w:t>
      </w:r>
      <w:r w:rsidR="00425C84">
        <w:t>of</w:t>
      </w:r>
      <w:r w:rsidR="00D06247">
        <w:t xml:space="preserve"> </w:t>
      </w:r>
      <w:proofErr w:type="spellStart"/>
      <w:r w:rsidR="00D06247">
        <w:t>CrAg</w:t>
      </w:r>
      <w:proofErr w:type="spellEnd"/>
      <w:r w:rsidR="00D06247">
        <w:t>-positive and –negative patients</w:t>
      </w:r>
      <w:r w:rsidR="00B42741">
        <w:t xml:space="preserve"> </w:t>
      </w:r>
      <w:r w:rsidR="00C70E60">
        <w:t>and a clinic-based</w:t>
      </w:r>
      <w:r w:rsidR="00B42741" w:rsidRPr="00285DB2">
        <w:rPr>
          <w:szCs w:val="23"/>
        </w:rPr>
        <w:t xml:space="preserve"> implementation </w:t>
      </w:r>
      <w:r w:rsidR="00397F20">
        <w:rPr>
          <w:szCs w:val="23"/>
        </w:rPr>
        <w:t>study evaluating point-of-</w:t>
      </w:r>
      <w:r w:rsidR="00B42741">
        <w:rPr>
          <w:szCs w:val="23"/>
        </w:rPr>
        <w:t xml:space="preserve">care </w:t>
      </w:r>
      <w:r w:rsidR="00397F20">
        <w:rPr>
          <w:szCs w:val="23"/>
        </w:rPr>
        <w:t xml:space="preserve">(POC) </w:t>
      </w:r>
      <w:proofErr w:type="spellStart"/>
      <w:r w:rsidR="00B42741">
        <w:rPr>
          <w:szCs w:val="23"/>
        </w:rPr>
        <w:t>CrAg</w:t>
      </w:r>
      <w:proofErr w:type="spellEnd"/>
      <w:r w:rsidR="00B42741">
        <w:rPr>
          <w:szCs w:val="23"/>
        </w:rPr>
        <w:t xml:space="preserve"> screening</w:t>
      </w:r>
      <w:r w:rsidR="00B42741">
        <w:t xml:space="preserve"> </w:t>
      </w:r>
      <w:r w:rsidR="00B42741">
        <w:rPr>
          <w:szCs w:val="23"/>
        </w:rPr>
        <w:t>for</w:t>
      </w:r>
      <w:r w:rsidR="00B42741">
        <w:t xml:space="preserve"> newly-diagnosed HIV-seropositive adults</w:t>
      </w:r>
      <w:r w:rsidR="0038531B">
        <w:t>.</w:t>
      </w:r>
      <w:r w:rsidR="00B42741">
        <w:t xml:space="preserve"> </w:t>
      </w:r>
    </w:p>
    <w:p w14:paraId="31A42FB0" w14:textId="7AB154A2" w:rsidR="00D06247" w:rsidRPr="00C70E60" w:rsidRDefault="00D06247" w:rsidP="00F33ABB">
      <w:pPr>
        <w:rPr>
          <w:i/>
        </w:rPr>
      </w:pPr>
      <w:r w:rsidRPr="00C70E60">
        <w:rPr>
          <w:i/>
        </w:rPr>
        <w:t>Method</w:t>
      </w:r>
      <w:r w:rsidR="00B32FDA" w:rsidRPr="00C70E60">
        <w:rPr>
          <w:i/>
        </w:rPr>
        <w:t>s</w:t>
      </w:r>
    </w:p>
    <w:p w14:paraId="0A4A6FB7" w14:textId="6CE0CC83" w:rsidR="00EA26BB" w:rsidRDefault="00D62819" w:rsidP="00F33ABB">
      <w:r>
        <w:t>For t</w:t>
      </w:r>
      <w:r w:rsidR="00C70E60">
        <w:t>he</w:t>
      </w:r>
      <w:r w:rsidR="00B42741">
        <w:t xml:space="preserve"> </w:t>
      </w:r>
      <w:r w:rsidR="00C70E60">
        <w:t>validation</w:t>
      </w:r>
      <w:r w:rsidR="00B42741">
        <w:t xml:space="preserve"> study</w:t>
      </w:r>
      <w:r>
        <w:t>, we</w:t>
      </w:r>
      <w:r w:rsidR="00B42741">
        <w:t xml:space="preserve"> performed POC </w:t>
      </w:r>
      <w:proofErr w:type="spellStart"/>
      <w:r w:rsidR="00B42741">
        <w:t>CrAg</w:t>
      </w:r>
      <w:proofErr w:type="spellEnd"/>
      <w:r w:rsidR="00B42741">
        <w:t xml:space="preserve"> tests on </w:t>
      </w:r>
      <w:proofErr w:type="spellStart"/>
      <w:r w:rsidR="00B42741">
        <w:t>CrAg</w:t>
      </w:r>
      <w:proofErr w:type="spellEnd"/>
      <w:r w:rsidR="00B42741">
        <w:t xml:space="preserve">-positive and –negative </w:t>
      </w:r>
      <w:r w:rsidR="00DC35A3">
        <w:t>HIV-infected adults (&gt;18 years)</w:t>
      </w:r>
      <w:r w:rsidR="00B42741">
        <w:t xml:space="preserve"> identified by laboratory-</w:t>
      </w:r>
      <w:r w:rsidR="00DC35A3">
        <w:t xml:space="preserve">based </w:t>
      </w:r>
      <w:proofErr w:type="spellStart"/>
      <w:r w:rsidR="00DC35A3">
        <w:t>CrAg</w:t>
      </w:r>
      <w:proofErr w:type="spellEnd"/>
      <w:r w:rsidR="00DC35A3">
        <w:t xml:space="preserve"> screening following attendance at </w:t>
      </w:r>
      <w:r w:rsidR="000069F1">
        <w:t>Helen Joseph and Tambo Memorial Hospitals</w:t>
      </w:r>
      <w:r w:rsidR="00DC35A3">
        <w:t xml:space="preserve"> in Johannesburg (inpatients or outpatient clinic) between</w:t>
      </w:r>
      <w:r w:rsidR="00DC35A3" w:rsidRPr="009E1125">
        <w:t xml:space="preserve"> </w:t>
      </w:r>
      <w:r w:rsidR="00DC35A3">
        <w:t xml:space="preserve">July 2015 and </w:t>
      </w:r>
      <w:r w:rsidR="00C3732E">
        <w:t>February 2018</w:t>
      </w:r>
      <w:r w:rsidR="00DC35A3">
        <w:t xml:space="preserve">. Patients with a severe headache or confusion, or who were on antifungal treatment for previous </w:t>
      </w:r>
      <w:proofErr w:type="spellStart"/>
      <w:r w:rsidR="00DC35A3">
        <w:t>cryptococcal</w:t>
      </w:r>
      <w:proofErr w:type="spellEnd"/>
      <w:r w:rsidR="00DC35A3">
        <w:t xml:space="preserve"> meningitis were excluded. </w:t>
      </w:r>
      <w:r>
        <w:t>During a</w:t>
      </w:r>
      <w:r w:rsidR="00DC35A3">
        <w:t>n implementation study</w:t>
      </w:r>
      <w:r>
        <w:t>, we</w:t>
      </w:r>
      <w:r w:rsidR="00DC35A3">
        <w:t xml:space="preserve"> then introduced POC </w:t>
      </w:r>
      <w:proofErr w:type="spellStart"/>
      <w:r w:rsidR="00DC35A3">
        <w:t>CrAg</w:t>
      </w:r>
      <w:proofErr w:type="spellEnd"/>
      <w:r w:rsidR="00DC35A3">
        <w:t xml:space="preserve"> tests for consecutively</w:t>
      </w:r>
      <w:r>
        <w:t>-</w:t>
      </w:r>
      <w:r w:rsidR="00DC35A3">
        <w:t xml:space="preserve">diagnosed HIV-seropositive adults attending a community health clinic in Soweto between September 2016 and </w:t>
      </w:r>
      <w:r w:rsidR="00C3732E">
        <w:t>February 2018</w:t>
      </w:r>
      <w:r w:rsidR="00DC35A3">
        <w:t>, who were not</w:t>
      </w:r>
      <w:r w:rsidR="00C70E60">
        <w:t xml:space="preserve"> taking ART or</w:t>
      </w:r>
      <w:r w:rsidR="00DC35A3">
        <w:t xml:space="preserve"> antifungal treatment for </w:t>
      </w:r>
      <w:r w:rsidR="00C70E60">
        <w:t xml:space="preserve">previous </w:t>
      </w:r>
      <w:proofErr w:type="spellStart"/>
      <w:r w:rsidR="00C70E60">
        <w:t>cryptococcal</w:t>
      </w:r>
      <w:proofErr w:type="spellEnd"/>
      <w:r w:rsidR="00C70E60">
        <w:t xml:space="preserve"> meningitis</w:t>
      </w:r>
      <w:r w:rsidR="00DC35A3">
        <w:t>.</w:t>
      </w:r>
    </w:p>
    <w:p w14:paraId="2329A667" w14:textId="2E27EF94" w:rsidR="00026591" w:rsidRDefault="00C70E60" w:rsidP="00F33ABB">
      <w:r>
        <w:t>E</w:t>
      </w:r>
      <w:r w:rsidR="00BD2CCB">
        <w:t xml:space="preserve">thical approval </w:t>
      </w:r>
      <w:r>
        <w:t xml:space="preserve">for the studies was granted by </w:t>
      </w:r>
      <w:r w:rsidR="00BD2CCB">
        <w:t xml:space="preserve">the London School of Hygiene and Tropical Medicine, United Kingdom and the University of </w:t>
      </w:r>
      <w:r>
        <w:t>the Witwatersrand, South Africa.</w:t>
      </w:r>
      <w:r w:rsidR="00B870A0">
        <w:t xml:space="preserve"> </w:t>
      </w:r>
      <w:r w:rsidR="00D73336">
        <w:t>The</w:t>
      </w:r>
      <w:r w:rsidR="00B32B66">
        <w:t xml:space="preserve"> </w:t>
      </w:r>
      <w:r w:rsidR="00026591">
        <w:t xml:space="preserve">initial </w:t>
      </w:r>
      <w:r w:rsidR="00B32B66">
        <w:t xml:space="preserve">method used </w:t>
      </w:r>
      <w:r w:rsidR="00B77B31">
        <w:t xml:space="preserve">(from July 2015) </w:t>
      </w:r>
      <w:r w:rsidR="00B32B66">
        <w:t>for testing finger-prick blood</w:t>
      </w:r>
      <w:r w:rsidR="003E44E3">
        <w:t xml:space="preserve"> samples </w:t>
      </w:r>
      <w:r w:rsidR="00615AE1">
        <w:t xml:space="preserve">in both studies </w:t>
      </w:r>
      <w:r w:rsidR="005D5105">
        <w:t>involved applying the tip of the LFA strip</w:t>
      </w:r>
      <w:r w:rsidR="00E65669">
        <w:t xml:space="preserve"> to </w:t>
      </w:r>
      <w:r w:rsidR="00D73336">
        <w:t>finger-prick</w:t>
      </w:r>
      <w:r w:rsidR="00E65669">
        <w:t xml:space="preserve"> </w:t>
      </w:r>
      <w:r w:rsidR="00EB6D1A">
        <w:t xml:space="preserve">blood </w:t>
      </w:r>
      <w:r w:rsidR="005D5105">
        <w:t>sample</w:t>
      </w:r>
      <w:r w:rsidR="00D06247">
        <w:t>s</w:t>
      </w:r>
      <w:r w:rsidR="00EB6D1A">
        <w:t xml:space="preserve"> obtained using a </w:t>
      </w:r>
      <w:r w:rsidR="00900F14">
        <w:t xml:space="preserve">sterile </w:t>
      </w:r>
      <w:r w:rsidR="00EB6D1A">
        <w:t>1.5</w:t>
      </w:r>
      <w:r w:rsidR="00D62819">
        <w:t xml:space="preserve"> </w:t>
      </w:r>
      <w:r w:rsidR="00EB6D1A">
        <w:t>mm lancet</w:t>
      </w:r>
      <w:r w:rsidR="00275D6A">
        <w:t xml:space="preserve">. </w:t>
      </w:r>
      <w:r w:rsidR="005F1B21">
        <w:t xml:space="preserve">Study personnel </w:t>
      </w:r>
      <w:r w:rsidR="00B870A0">
        <w:t xml:space="preserve">were instructed to acquire a finger-prick blood sample </w:t>
      </w:r>
      <w:r w:rsidR="00605ED4">
        <w:t xml:space="preserve">of </w:t>
      </w:r>
      <w:r w:rsidR="00C20E69">
        <w:t xml:space="preserve">at least </w:t>
      </w:r>
      <w:r w:rsidR="00605ED4">
        <w:t>2</w:t>
      </w:r>
      <w:r w:rsidR="005F1B21">
        <w:t xml:space="preserve"> </w:t>
      </w:r>
      <w:r w:rsidR="00605ED4">
        <w:t xml:space="preserve">mm diameter </w:t>
      </w:r>
      <w:r w:rsidR="00B870A0">
        <w:t xml:space="preserve">prior to applying the tip of the LFA strip to absorb the </w:t>
      </w:r>
      <w:r w:rsidR="005F1B21">
        <w:t>blood</w:t>
      </w:r>
      <w:r w:rsidR="00B870A0">
        <w:t xml:space="preserve">. The LFA strip was then added to the diluent. </w:t>
      </w:r>
      <w:r w:rsidR="00536B0E">
        <w:t xml:space="preserve">Results were read after </w:t>
      </w:r>
      <w:r w:rsidR="0054134F">
        <w:t xml:space="preserve">the </w:t>
      </w:r>
      <w:r w:rsidR="00D31222">
        <w:t>recommended</w:t>
      </w:r>
      <w:r w:rsidR="00A7083F">
        <w:t xml:space="preserve"> </w:t>
      </w:r>
      <w:r w:rsidR="00536B0E">
        <w:t>10</w:t>
      </w:r>
      <w:r w:rsidR="00B77B31">
        <w:t>-</w:t>
      </w:r>
      <w:r w:rsidR="00536B0E">
        <w:t xml:space="preserve">minute incubation time </w:t>
      </w:r>
      <w:r w:rsidR="00C05421">
        <w:t>and also after 20 minutes from May 2016</w:t>
      </w:r>
      <w:r w:rsidR="00536B0E">
        <w:t>.</w:t>
      </w:r>
      <w:r w:rsidR="00E65669">
        <w:t xml:space="preserve"> </w:t>
      </w:r>
      <w:r w:rsidR="00C05421">
        <w:t>A</w:t>
      </w:r>
      <w:r w:rsidR="00615AE1">
        <w:t xml:space="preserve">n alternative </w:t>
      </w:r>
      <w:r w:rsidR="00EA511A">
        <w:t xml:space="preserve">sampling </w:t>
      </w:r>
      <w:r w:rsidR="00615AE1">
        <w:t>technique</w:t>
      </w:r>
      <w:r w:rsidR="00C05421" w:rsidRPr="00C05421">
        <w:t xml:space="preserve"> </w:t>
      </w:r>
      <w:r w:rsidR="00C05421">
        <w:t xml:space="preserve">using a disposable 40 µL pipette (HAIN </w:t>
      </w:r>
      <w:proofErr w:type="spellStart"/>
      <w:r w:rsidR="00C05421">
        <w:t>Lifescience</w:t>
      </w:r>
      <w:proofErr w:type="spellEnd"/>
      <w:r w:rsidR="00B77B31">
        <w:t>, South Africa</w:t>
      </w:r>
      <w:r w:rsidR="00C05421">
        <w:t xml:space="preserve">) to transfer and mix finger-prick blood with diluent was used </w:t>
      </w:r>
      <w:r w:rsidR="00026591">
        <w:t>between</w:t>
      </w:r>
      <w:r w:rsidR="00BB5158">
        <w:t xml:space="preserve"> July </w:t>
      </w:r>
      <w:r w:rsidR="00A45F88">
        <w:t>2017</w:t>
      </w:r>
      <w:r w:rsidR="0054134F">
        <w:t xml:space="preserve"> </w:t>
      </w:r>
      <w:r w:rsidR="00615AE1">
        <w:t xml:space="preserve">and </w:t>
      </w:r>
      <w:r w:rsidR="00C3732E">
        <w:t>February 2018</w:t>
      </w:r>
      <w:r w:rsidR="00EA26BB">
        <w:t>, and results read after 10 and 20 minutes</w:t>
      </w:r>
      <w:r w:rsidR="00397F20">
        <w:t xml:space="preserve"> (see</w:t>
      </w:r>
      <w:r w:rsidR="00B77C13">
        <w:t xml:space="preserve"> supplementary digital content 1,</w:t>
      </w:r>
      <w:r w:rsidR="00397F20">
        <w:t xml:space="preserve"> </w:t>
      </w:r>
      <w:r w:rsidR="00421695">
        <w:t xml:space="preserve">description of </w:t>
      </w:r>
      <w:r w:rsidR="00397F20">
        <w:t>techniques)</w:t>
      </w:r>
      <w:r w:rsidR="00615AE1">
        <w:t xml:space="preserve">. </w:t>
      </w:r>
    </w:p>
    <w:p w14:paraId="2467C730" w14:textId="2FA875FB" w:rsidR="00BB384B" w:rsidRDefault="00197A88" w:rsidP="00BB384B">
      <w:pPr>
        <w:spacing w:before="240"/>
      </w:pPr>
      <w:r>
        <w:lastRenderedPageBreak/>
        <w:t xml:space="preserve">For both studies, </w:t>
      </w:r>
      <w:r w:rsidR="003E5479">
        <w:t>the reference standard was a</w:t>
      </w:r>
      <w:r w:rsidR="00F765AC">
        <w:t>n</w:t>
      </w:r>
      <w:r w:rsidR="003E5479">
        <w:t xml:space="preserve"> IMMY </w:t>
      </w:r>
      <w:proofErr w:type="spellStart"/>
      <w:r w:rsidR="003E5479">
        <w:t>CrAg</w:t>
      </w:r>
      <w:proofErr w:type="spellEnd"/>
      <w:r w:rsidR="003E5479">
        <w:t xml:space="preserve"> LFA performed on</w:t>
      </w:r>
      <w:r w:rsidR="00DF25EC">
        <w:t xml:space="preserve"> </w:t>
      </w:r>
      <w:r w:rsidR="00421695">
        <w:t>plasma (</w:t>
      </w:r>
      <w:r w:rsidR="0038531B">
        <w:t xml:space="preserve">used routinely </w:t>
      </w:r>
      <w:r w:rsidR="003E5479">
        <w:t xml:space="preserve">in South Africa) obtained from </w:t>
      </w:r>
      <w:r w:rsidR="00F33ABB">
        <w:t xml:space="preserve">an </w:t>
      </w:r>
      <w:r w:rsidR="00F33ABB">
        <w:rPr>
          <w:bCs/>
        </w:rPr>
        <w:t>e</w:t>
      </w:r>
      <w:r w:rsidR="00F33ABB" w:rsidRPr="005B1577">
        <w:rPr>
          <w:bCs/>
        </w:rPr>
        <w:t>thylene</w:t>
      </w:r>
      <w:r w:rsidR="00F33ABB">
        <w:rPr>
          <w:bCs/>
        </w:rPr>
        <w:t>-</w:t>
      </w:r>
      <w:r w:rsidR="00F33ABB" w:rsidRPr="005B1577">
        <w:rPr>
          <w:bCs/>
        </w:rPr>
        <w:t>diamine</w:t>
      </w:r>
      <w:r w:rsidR="00F33ABB">
        <w:rPr>
          <w:bCs/>
        </w:rPr>
        <w:t>-</w:t>
      </w:r>
      <w:proofErr w:type="spellStart"/>
      <w:r w:rsidR="00F33ABB" w:rsidRPr="005B1577">
        <w:rPr>
          <w:bCs/>
        </w:rPr>
        <w:t>tetraacetic</w:t>
      </w:r>
      <w:proofErr w:type="spellEnd"/>
      <w:r w:rsidR="00F33ABB" w:rsidRPr="005B1577">
        <w:rPr>
          <w:bCs/>
        </w:rPr>
        <w:t xml:space="preserve"> acid</w:t>
      </w:r>
      <w:r w:rsidR="00F33ABB">
        <w:t xml:space="preserve"> (EDTA)-containing </w:t>
      </w:r>
      <w:r w:rsidR="003E5479">
        <w:t>blood sample drawn</w:t>
      </w:r>
      <w:r w:rsidR="00F33ABB">
        <w:t xml:space="preserve"> on the same day as the P</w:t>
      </w:r>
      <w:r w:rsidR="005D5105">
        <w:t>OC test</w:t>
      </w:r>
      <w:r w:rsidR="00C70E60">
        <w:t>s</w:t>
      </w:r>
      <w:r w:rsidR="00740D89">
        <w:t xml:space="preserve"> </w:t>
      </w:r>
      <w:r w:rsidR="00C70E60">
        <w:t xml:space="preserve">and tested in a laboratory </w:t>
      </w:r>
      <w:r w:rsidR="00740D89">
        <w:t xml:space="preserve">at </w:t>
      </w:r>
      <w:r w:rsidR="00F33ABB">
        <w:t>the National Institute for Communicable Diseases</w:t>
      </w:r>
      <w:r w:rsidR="005D0F95">
        <w:t xml:space="preserve"> </w:t>
      </w:r>
      <w:r w:rsidR="005D5105">
        <w:t>(NICD</w:t>
      </w:r>
      <w:r w:rsidR="003E5479">
        <w:t>).</w:t>
      </w:r>
      <w:r w:rsidR="006A12BE">
        <w:t xml:space="preserve"> </w:t>
      </w:r>
    </w:p>
    <w:p w14:paraId="4F7441FE" w14:textId="4DD5C87F" w:rsidR="003E5479" w:rsidRDefault="00615AE1" w:rsidP="00BB384B">
      <w:pPr>
        <w:spacing w:before="240"/>
      </w:pPr>
      <w:proofErr w:type="spellStart"/>
      <w:r>
        <w:t>CrAg</w:t>
      </w:r>
      <w:proofErr w:type="spellEnd"/>
      <w:r>
        <w:t xml:space="preserve"> LFA tests were</w:t>
      </w:r>
      <w:r w:rsidR="005D5105">
        <w:t xml:space="preserve"> performed and read </w:t>
      </w:r>
      <w:r w:rsidR="00D31222">
        <w:t xml:space="preserve">by one of two </w:t>
      </w:r>
      <w:r w:rsidR="005D5105">
        <w:t xml:space="preserve">study </w:t>
      </w:r>
      <w:r>
        <w:t>n</w:t>
      </w:r>
      <w:r w:rsidR="005D5105">
        <w:t>urse</w:t>
      </w:r>
      <w:r w:rsidR="00D31222">
        <w:t>s</w:t>
      </w:r>
      <w:r w:rsidR="005D5105">
        <w:t xml:space="preserve"> at </w:t>
      </w:r>
      <w:r w:rsidR="00EA26BB">
        <w:t>point of care</w:t>
      </w:r>
      <w:r w:rsidR="001533D8">
        <w:t xml:space="preserve"> in the </w:t>
      </w:r>
      <w:r w:rsidR="0038531B">
        <w:t xml:space="preserve">validation </w:t>
      </w:r>
      <w:r w:rsidR="001533D8">
        <w:t>study and a study nurse or phlebotomist in the intervention study</w:t>
      </w:r>
      <w:r w:rsidR="00D31222">
        <w:t xml:space="preserve">, and one of three </w:t>
      </w:r>
      <w:r w:rsidR="00421695">
        <w:t>investigator</w:t>
      </w:r>
      <w:r w:rsidR="00D31222">
        <w:t>s</w:t>
      </w:r>
      <w:r w:rsidR="005D5105">
        <w:t xml:space="preserve"> at NICD</w:t>
      </w:r>
      <w:r w:rsidR="00F765AC">
        <w:t xml:space="preserve">. All </w:t>
      </w:r>
      <w:r w:rsidR="00B77B31">
        <w:t xml:space="preserve">study personnel </w:t>
      </w:r>
      <w:r w:rsidR="000C0E65">
        <w:t>received training,</w:t>
      </w:r>
      <w:r w:rsidR="005D5105">
        <w:t xml:space="preserve"> </w:t>
      </w:r>
      <w:r w:rsidR="00740D89">
        <w:t xml:space="preserve">and </w:t>
      </w:r>
      <w:r w:rsidR="005D5105">
        <w:t xml:space="preserve">completed verification panels to </w:t>
      </w:r>
      <w:r w:rsidR="0038531B">
        <w:t>confirm</w:t>
      </w:r>
      <w:r w:rsidR="00D44D13">
        <w:t xml:space="preserve"> competence</w:t>
      </w:r>
      <w:r w:rsidR="005D5105">
        <w:t>.</w:t>
      </w:r>
      <w:r w:rsidR="00617165">
        <w:t xml:space="preserve"> </w:t>
      </w:r>
      <w:r w:rsidR="00421695">
        <w:t>Study</w:t>
      </w:r>
      <w:r w:rsidR="00B77B31">
        <w:t xml:space="preserve"> personnel </w:t>
      </w:r>
      <w:r w:rsidR="00DF25EC">
        <w:t xml:space="preserve">were aware of the </w:t>
      </w:r>
      <w:proofErr w:type="spellStart"/>
      <w:r w:rsidR="00DF25EC">
        <w:t>CrAg</w:t>
      </w:r>
      <w:proofErr w:type="spellEnd"/>
      <w:r w:rsidR="00DF25EC">
        <w:t xml:space="preserve"> status of patients in the </w:t>
      </w:r>
      <w:r w:rsidR="00D44D13">
        <w:t>validation</w:t>
      </w:r>
      <w:r w:rsidR="00740D89">
        <w:t xml:space="preserve"> study</w:t>
      </w:r>
      <w:r w:rsidR="00D31222">
        <w:t>, but</w:t>
      </w:r>
      <w:r w:rsidR="00421695">
        <w:t xml:space="preserve"> blinded to</w:t>
      </w:r>
      <w:r w:rsidR="00D44D13">
        <w:t xml:space="preserve"> POC</w:t>
      </w:r>
      <w:r w:rsidR="00DF25EC">
        <w:t xml:space="preserve"> </w:t>
      </w:r>
      <w:proofErr w:type="spellStart"/>
      <w:r w:rsidR="00DF25EC">
        <w:t>CrAg</w:t>
      </w:r>
      <w:proofErr w:type="spellEnd"/>
      <w:r w:rsidR="00DF25EC">
        <w:t xml:space="preserve"> result in the implementation study.</w:t>
      </w:r>
      <w:r w:rsidR="00536B0E">
        <w:t xml:space="preserve"> </w:t>
      </w:r>
    </w:p>
    <w:p w14:paraId="0C53458B" w14:textId="6CEEBA13" w:rsidR="0054134F" w:rsidRDefault="00617165" w:rsidP="00027183">
      <w:r>
        <w:t xml:space="preserve">If the reference standard result was different to </w:t>
      </w:r>
      <w:r w:rsidR="00C70E60">
        <w:t>that</w:t>
      </w:r>
      <w:r>
        <w:t xml:space="preserve"> </w:t>
      </w:r>
      <w:r w:rsidR="00D44D13">
        <w:t>obtained</w:t>
      </w:r>
      <w:r w:rsidR="00EE5668">
        <w:t xml:space="preserve"> </w:t>
      </w:r>
      <w:r>
        <w:t xml:space="preserve">at </w:t>
      </w:r>
      <w:r w:rsidR="00EE5668">
        <w:t>the NHLS</w:t>
      </w:r>
      <w:r w:rsidR="00B77B31">
        <w:t xml:space="preserve"> </w:t>
      </w:r>
      <w:r w:rsidR="00EE5668">
        <w:t xml:space="preserve">laboratory or at </w:t>
      </w:r>
      <w:r w:rsidR="00EA26BB">
        <w:t>point of care</w:t>
      </w:r>
      <w:r>
        <w:t>, a</w:t>
      </w:r>
      <w:r w:rsidR="00D44D13">
        <w:t>n IMMY</w:t>
      </w:r>
      <w:r w:rsidR="00873D10">
        <w:t xml:space="preserve"> </w:t>
      </w:r>
      <w:proofErr w:type="spellStart"/>
      <w:r w:rsidR="00873D10">
        <w:t>CrAg</w:t>
      </w:r>
      <w:proofErr w:type="spellEnd"/>
      <w:r w:rsidR="00873D10">
        <w:t xml:space="preserve"> enzyme immunoassay </w:t>
      </w:r>
      <w:r w:rsidR="00883163">
        <w:t>(EIA)</w:t>
      </w:r>
      <w:r w:rsidR="00D62819">
        <w:t>,</w:t>
      </w:r>
      <w:r w:rsidR="00883163">
        <w:t xml:space="preserve"> </w:t>
      </w:r>
      <w:r w:rsidR="00D31222">
        <w:t>using</w:t>
      </w:r>
      <w:r w:rsidR="00027183">
        <w:t xml:space="preserve"> the same monoclonal antibodies</w:t>
      </w:r>
      <w:r w:rsidR="00D62819">
        <w:t xml:space="preserve"> for detection</w:t>
      </w:r>
      <w:r w:rsidR="00027183">
        <w:t xml:space="preserve"> as the LFA</w:t>
      </w:r>
      <w:r w:rsidR="00C20E69">
        <w:fldChar w:fldCharType="begin"/>
      </w:r>
      <w:r w:rsidR="00C20E69">
        <w:instrText xml:space="preserve"> ADDIN ZOTERO_ITEM CSL_CITATION {"citationID":"4nwFglLB","properties":{"formattedCitation":"(11)","plainCitation":"(11)","noteIndex":0},"citationItems":[{"id":1116,"uris":["http://zotero.org/users/1313090/items/3M9XWNAE"],"uri":["http://zotero.org/users/1313090/items/3M9XWNAE"],"itemData":{"id":1116,"type":"article-journal","title":"Monoclonal antibodies specific for immunorecessive epitopes of glucuronoxylomannan, the major capsular polysaccharide of Cryptococcus neoformans, reduce serotype bias in an immunoassay for cryptococcal antigen","container-title":"Clinical and vaccine immunology: CVI","page":"1292-1296","volume":"18","issue":"8","source":"PubMed","abstract":"Immunoassay for detection of glucuronoxylomannan (GXM), the major capsular polysaccharide of Cryptococcus neoformans, is an important tool for diagnosis of cryptococcosis. However, immunoassays that are based solely or in part on detection with polyclonal antibodies may show serotype bias in detection of GXM, particularly limited sensitivity for serotype C. In this study, we describe detection of GXM in an antigen capture sandwich enzyme-linked immunosorbent assay (ELISA) that used a cocktail of two monoclonal antibodies (MAbs). MAb F12D2 was previously produced by immunization with GXM that had been treated to remove O-acetyl groups, a major source of serotype specificity. MAb F12D2 has a high degree of reactivity with GXM of serotypes A, B, C, and D, but the reactivity with serotype D was less than was found with other MAbs. MAb 339 is highly reactive with GXM of serotypes A and D. Use of a combination of the two MAbs produced an immunoassay that had the best properties of both MAbs, including good reactivity with serotype C, which is an emerging threat in sub-Saharan Africa. These results suggest that next-generation immunoassays for diagnosis of cryptococcosis may be formulated by (i) use of immunization and hybridoma screening strategies that are designed to prospectively meet the needs of immunoassay performance and (ii) careful selection of MAbs that span the expected polysaccharide serotypes in the subject patient population.","DOI":"10.1128/CVI.05052-11","ISSN":"1556-679X","note":"PMID: 21697342\nPMCID: PMC3147348","journalAbbreviation":"Clin. Vaccine Immunol.","language":"eng","author":[{"family":"Percival","given":"Ann"},{"family":"Thorkildson","given":"Peter"},{"family":"Kozel","given":"Thomas R."}],"issued":{"date-parts":[["2011",8]]}}}],"schema":"https://github.com/citation-style-language/schema/raw/master/csl-citation.json"} </w:instrText>
      </w:r>
      <w:r w:rsidR="00C20E69">
        <w:fldChar w:fldCharType="separate"/>
      </w:r>
      <w:r w:rsidR="00C20E69" w:rsidRPr="00C20E69">
        <w:t>(11)</w:t>
      </w:r>
      <w:r w:rsidR="00C20E69">
        <w:fldChar w:fldCharType="end"/>
      </w:r>
      <w:r w:rsidR="00DD5D81">
        <w:t xml:space="preserve"> </w:t>
      </w:r>
      <w:r w:rsidR="00CC3067">
        <w:t xml:space="preserve">was </w:t>
      </w:r>
      <w:r>
        <w:t>performed on the same sample</w:t>
      </w:r>
      <w:r w:rsidR="00D44D13">
        <w:t>, and the result</w:t>
      </w:r>
      <w:r>
        <w:t xml:space="preserve"> used to adjust patient management</w:t>
      </w:r>
      <w:r w:rsidR="0054134F">
        <w:t xml:space="preserve">. </w:t>
      </w:r>
      <w:r w:rsidR="00A605D4">
        <w:t xml:space="preserve">If </w:t>
      </w:r>
      <w:r w:rsidR="00EE5668">
        <w:t xml:space="preserve">the </w:t>
      </w:r>
      <w:r w:rsidR="000069F1">
        <w:t>reference standard</w:t>
      </w:r>
      <w:r w:rsidR="00EE5668">
        <w:t xml:space="preserve"> result differed from the </w:t>
      </w:r>
      <w:r w:rsidR="00A605D4">
        <w:t xml:space="preserve">EIA result, this patient was excluded from the study </w:t>
      </w:r>
      <w:r w:rsidR="00D62819">
        <w:t>owing</w:t>
      </w:r>
      <w:r w:rsidR="00A605D4">
        <w:t xml:space="preserve"> to indeterminate </w:t>
      </w:r>
      <w:proofErr w:type="spellStart"/>
      <w:r w:rsidR="00A605D4">
        <w:t>CrAg</w:t>
      </w:r>
      <w:proofErr w:type="spellEnd"/>
      <w:r w:rsidR="00A605D4">
        <w:t xml:space="preserve"> status.</w:t>
      </w:r>
      <w:r w:rsidR="0054134F">
        <w:t xml:space="preserve"> </w:t>
      </w:r>
      <w:r w:rsidR="000069F1">
        <w:t>Reference standard</w:t>
      </w:r>
      <w:r w:rsidR="00EE5668">
        <w:t xml:space="preserve"> </w:t>
      </w:r>
      <w:r w:rsidR="00A605D4">
        <w:t>result</w:t>
      </w:r>
      <w:r w:rsidR="00EE5668">
        <w:t>s were then</w:t>
      </w:r>
      <w:r w:rsidR="0054134F">
        <w:t xml:space="preserve"> used to calculate sensitivity, specificity and kappa statistic for </w:t>
      </w:r>
      <w:r w:rsidR="00787AD1">
        <w:t>each technique.</w:t>
      </w:r>
    </w:p>
    <w:p w14:paraId="5573E88E" w14:textId="1676ABC9" w:rsidR="00D4657F" w:rsidRPr="00AE0ACB" w:rsidRDefault="00D4657F" w:rsidP="0034037F">
      <w:pPr>
        <w:rPr>
          <w:i/>
        </w:rPr>
      </w:pPr>
      <w:r w:rsidRPr="00AE0ACB">
        <w:rPr>
          <w:i/>
        </w:rPr>
        <w:t>Results</w:t>
      </w:r>
    </w:p>
    <w:p w14:paraId="156CDE36" w14:textId="77175AE6" w:rsidR="0034037F" w:rsidRDefault="00E468EA" w:rsidP="0034037F">
      <w:r>
        <w:t>Of</w:t>
      </w:r>
      <w:r w:rsidR="00487D4F">
        <w:t xml:space="preserve"> 493</w:t>
      </w:r>
      <w:r>
        <w:t xml:space="preserve"> patients screened, </w:t>
      </w:r>
      <w:r w:rsidR="00487D4F">
        <w:t>232 patients with CD4 counts &lt;100 cells/µL were enrolled, and 216 patients (</w:t>
      </w:r>
      <w:r w:rsidR="006E4A23">
        <w:t xml:space="preserve">64 </w:t>
      </w:r>
      <w:proofErr w:type="spellStart"/>
      <w:r w:rsidR="00AC11DC">
        <w:t>C</w:t>
      </w:r>
      <w:r w:rsidR="006E4A23">
        <w:t>rAg</w:t>
      </w:r>
      <w:proofErr w:type="spellEnd"/>
      <w:r w:rsidR="006E4A23">
        <w:t>-positive and 152</w:t>
      </w:r>
      <w:r w:rsidR="00AC11DC">
        <w:t xml:space="preserve"> </w:t>
      </w:r>
      <w:proofErr w:type="spellStart"/>
      <w:r w:rsidR="00AC11DC">
        <w:t>CrAg</w:t>
      </w:r>
      <w:proofErr w:type="spellEnd"/>
      <w:r w:rsidR="00AC11DC">
        <w:t>-negative</w:t>
      </w:r>
      <w:r w:rsidR="00487D4F">
        <w:t>)</w:t>
      </w:r>
      <w:r w:rsidR="00AC11DC">
        <w:t xml:space="preserve"> </w:t>
      </w:r>
      <w:r w:rsidR="00883163">
        <w:t>were included</w:t>
      </w:r>
      <w:r w:rsidR="00487D4F">
        <w:t xml:space="preserve"> in the validation study</w:t>
      </w:r>
      <w:r w:rsidR="00AC11DC">
        <w:t xml:space="preserve">. </w:t>
      </w:r>
      <w:r w:rsidR="00487D4F">
        <w:t>Of 2130</w:t>
      </w:r>
      <w:r>
        <w:t xml:space="preserve"> newly diagnosed HIV-infected adults attending the primary health clinic, we enrolled</w:t>
      </w:r>
      <w:r w:rsidR="00C20E69">
        <w:t xml:space="preserve"> </w:t>
      </w:r>
      <w:r w:rsidR="006E4A23">
        <w:t>67</w:t>
      </w:r>
      <w:r w:rsidR="00AC11DC">
        <w:t xml:space="preserve">9 </w:t>
      </w:r>
      <w:r w:rsidR="00D62819">
        <w:t>into the implementation study</w:t>
      </w:r>
      <w:r w:rsidR="00883163">
        <w:t xml:space="preserve">, of </w:t>
      </w:r>
      <w:r w:rsidR="006E4A23">
        <w:t>whom 654</w:t>
      </w:r>
      <w:r w:rsidR="00AC11DC">
        <w:t xml:space="preserve"> </w:t>
      </w:r>
      <w:r w:rsidR="00883163">
        <w:t>were included</w:t>
      </w:r>
      <w:r w:rsidR="007C0A4E">
        <w:t xml:space="preserve"> (</w:t>
      </w:r>
      <w:r w:rsidR="008E0861">
        <w:t>Figure 1</w:t>
      </w:r>
      <w:r w:rsidR="007C0A4E">
        <w:t>)</w:t>
      </w:r>
      <w:r w:rsidR="006E4A23">
        <w:t>. M</w:t>
      </w:r>
      <w:r w:rsidR="0034037F">
        <w:t>edian CD4 count</w:t>
      </w:r>
      <w:r w:rsidR="006E4A23">
        <w:t xml:space="preserve"> in the implementation study</w:t>
      </w:r>
      <w:r w:rsidR="0034037F">
        <w:t xml:space="preserve"> was 23</w:t>
      </w:r>
      <w:r w:rsidR="0079724E">
        <w:t>6</w:t>
      </w:r>
      <w:r w:rsidR="0034037F">
        <w:t xml:space="preserve"> </w:t>
      </w:r>
      <w:r w:rsidR="00D62819">
        <w:t xml:space="preserve">cells/µl </w:t>
      </w:r>
      <w:r w:rsidR="0034037F">
        <w:t xml:space="preserve">(IQR </w:t>
      </w:r>
      <w:r w:rsidR="006E4A23">
        <w:t>98</w:t>
      </w:r>
      <w:r w:rsidR="0034037F">
        <w:t xml:space="preserve"> – </w:t>
      </w:r>
      <w:r w:rsidR="0079724E">
        <w:t>414</w:t>
      </w:r>
      <w:r w:rsidR="00421695">
        <w:t>);</w:t>
      </w:r>
      <w:r w:rsidR="00470CDD">
        <w:t xml:space="preserve"> </w:t>
      </w:r>
      <w:r w:rsidR="007738D9">
        <w:t>155/614 (25</w:t>
      </w:r>
      <w:r w:rsidR="0034037F">
        <w:t>%) ha</w:t>
      </w:r>
      <w:r w:rsidR="00470CDD">
        <w:t>d</w:t>
      </w:r>
      <w:r w:rsidR="00D44D13">
        <w:t xml:space="preserve"> a CD4 count</w:t>
      </w:r>
      <w:r w:rsidR="0034037F">
        <w:t xml:space="preserve"> &lt;100 cells/</w:t>
      </w:r>
      <w:r w:rsidR="0034037F" w:rsidRPr="00F77501">
        <w:t>µL</w:t>
      </w:r>
      <w:r w:rsidR="00470CDD">
        <w:t>. Overall</w:t>
      </w:r>
      <w:r w:rsidR="007C0A4E">
        <w:t xml:space="preserve"> 9</w:t>
      </w:r>
      <w:r w:rsidR="00470CDD">
        <w:t xml:space="preserve"> </w:t>
      </w:r>
      <w:r w:rsidR="007C0A4E">
        <w:t>(</w:t>
      </w:r>
      <w:r w:rsidR="00B363BF">
        <w:t>1.</w:t>
      </w:r>
      <w:r w:rsidR="0079724E">
        <w:t>5</w:t>
      </w:r>
      <w:r w:rsidR="00B363BF">
        <w:t>%)</w:t>
      </w:r>
      <w:r w:rsidR="00BE3987">
        <w:t xml:space="preserve"> </w:t>
      </w:r>
      <w:r w:rsidR="007C0A4E">
        <w:t xml:space="preserve">patients </w:t>
      </w:r>
      <w:r w:rsidR="00BE3987">
        <w:t xml:space="preserve">were found to be </w:t>
      </w:r>
      <w:proofErr w:type="spellStart"/>
      <w:r w:rsidR="00575DFE">
        <w:t>CrAg</w:t>
      </w:r>
      <w:proofErr w:type="spellEnd"/>
      <w:r w:rsidR="00575DFE">
        <w:t>-</w:t>
      </w:r>
      <w:r w:rsidR="00BE3987">
        <w:t>positive (</w:t>
      </w:r>
      <w:r w:rsidR="007738D9">
        <w:t>3.9%, 6/155</w:t>
      </w:r>
      <w:r w:rsidR="00BE3987">
        <w:t xml:space="preserve"> </w:t>
      </w:r>
      <w:r w:rsidR="00D44D13">
        <w:t xml:space="preserve">with CD4 count </w:t>
      </w:r>
      <w:r w:rsidR="00BE3987">
        <w:t>&lt;100 cells µL)</w:t>
      </w:r>
      <w:r w:rsidR="000069F1">
        <w:t xml:space="preserve"> by reference standard testing</w:t>
      </w:r>
      <w:r w:rsidR="00BE3987">
        <w:t>.</w:t>
      </w:r>
    </w:p>
    <w:p w14:paraId="1F936D1A" w14:textId="49D47D95" w:rsidR="00A605D4" w:rsidRDefault="00A605D4" w:rsidP="0034037F">
      <w:r>
        <w:lastRenderedPageBreak/>
        <w:t xml:space="preserve">The </w:t>
      </w:r>
      <w:r w:rsidR="0079724E">
        <w:t>accuracy of the</w:t>
      </w:r>
      <w:r>
        <w:t xml:space="preserve"> IMMY </w:t>
      </w:r>
      <w:proofErr w:type="spellStart"/>
      <w:r>
        <w:t>CrAg</w:t>
      </w:r>
      <w:proofErr w:type="spellEnd"/>
      <w:r>
        <w:t xml:space="preserve"> LFA using </w:t>
      </w:r>
      <w:r w:rsidR="00D44D13">
        <w:t>both techniques is</w:t>
      </w:r>
      <w:r>
        <w:t xml:space="preserve"> reported in</w:t>
      </w:r>
      <w:r w:rsidR="008E0861">
        <w:t xml:space="preserve"> Table 1</w:t>
      </w:r>
      <w:r w:rsidR="0079724E">
        <w:t>.</w:t>
      </w:r>
      <w:r w:rsidR="00DC2916" w:rsidRPr="00DC2916">
        <w:t xml:space="preserve"> </w:t>
      </w:r>
      <w:r w:rsidR="00DC2916">
        <w:t xml:space="preserve">The LFA had reduced sensitivity </w:t>
      </w:r>
      <w:r w:rsidR="00775B4D">
        <w:t xml:space="preserve">compared to the </w:t>
      </w:r>
      <w:r w:rsidR="000069F1">
        <w:t>reference standard</w:t>
      </w:r>
      <w:r w:rsidR="00775B4D">
        <w:t xml:space="preserve"> </w:t>
      </w:r>
      <w:r w:rsidR="00DC2916">
        <w:t>when read 10 minutes after direct application to finger-prick samples (82%</w:t>
      </w:r>
      <w:r w:rsidR="007738D9">
        <w:t>, 95% CI 68%-91%,</w:t>
      </w:r>
      <w:r w:rsidR="00775B4D">
        <w:t xml:space="preserve"> [40/49]</w:t>
      </w:r>
      <w:r w:rsidR="00DC2916">
        <w:t xml:space="preserve"> and </w:t>
      </w:r>
      <w:r w:rsidR="00775B4D">
        <w:t>20%</w:t>
      </w:r>
      <w:r w:rsidR="007738D9">
        <w:t>, 95% CI 0.5%-72%</w:t>
      </w:r>
      <w:r w:rsidR="00775B4D">
        <w:t xml:space="preserve"> [</w:t>
      </w:r>
      <w:r w:rsidR="00DC2916">
        <w:t>1/5</w:t>
      </w:r>
      <w:r w:rsidR="00775B4D">
        <w:t>]</w:t>
      </w:r>
      <w:r w:rsidR="00DC2916">
        <w:t xml:space="preserve"> in the </w:t>
      </w:r>
      <w:r w:rsidR="00883163">
        <w:t>validation</w:t>
      </w:r>
      <w:r w:rsidR="007C0A4E">
        <w:t xml:space="preserve"> </w:t>
      </w:r>
      <w:r w:rsidR="00DC2916">
        <w:t xml:space="preserve">and implementation studies respectively). </w:t>
      </w:r>
      <w:r w:rsidR="00775B4D">
        <w:t>U</w:t>
      </w:r>
      <w:r w:rsidR="00DC2916">
        <w:t>sing a pipette to test finger-prick blood and extending reading time to 20 minutes improved sensitivity to 100%, while retaining 100% specificity, in both studies.</w:t>
      </w:r>
    </w:p>
    <w:p w14:paraId="427DD9E9" w14:textId="2D62622D" w:rsidR="00AC4BFF" w:rsidRDefault="004D12D9" w:rsidP="00617165">
      <w:r>
        <w:t xml:space="preserve">In the </w:t>
      </w:r>
      <w:r w:rsidR="00E63951">
        <w:t>validation</w:t>
      </w:r>
      <w:r w:rsidR="007C0A4E">
        <w:t xml:space="preserve"> study</w:t>
      </w:r>
      <w:r w:rsidR="00D62819">
        <w:t>,</w:t>
      </w:r>
      <w:r>
        <w:t xml:space="preserve"> median </w:t>
      </w:r>
      <w:r w:rsidR="00883F08">
        <w:t xml:space="preserve">plasma </w:t>
      </w:r>
      <w:proofErr w:type="spellStart"/>
      <w:r>
        <w:t>CrAg</w:t>
      </w:r>
      <w:proofErr w:type="spellEnd"/>
      <w:r>
        <w:t xml:space="preserve"> </w:t>
      </w:r>
      <w:r w:rsidR="00D62819">
        <w:t>titre</w:t>
      </w:r>
      <w:r w:rsidRPr="002673D5">
        <w:t xml:space="preserve"> </w:t>
      </w:r>
      <w:r>
        <w:t xml:space="preserve">was </w:t>
      </w:r>
      <w:r w:rsidR="00EA3546">
        <w:t>1:</w:t>
      </w:r>
      <w:r w:rsidR="00CC7113">
        <w:t xml:space="preserve">40 (IQR </w:t>
      </w:r>
      <w:r w:rsidR="00EA3546">
        <w:t>1:</w:t>
      </w:r>
      <w:r w:rsidR="00CC7113">
        <w:t>10</w:t>
      </w:r>
      <w:r w:rsidR="00EA3546">
        <w:t xml:space="preserve"> – 1:</w:t>
      </w:r>
      <w:r w:rsidR="00CC7113">
        <w:t xml:space="preserve">640); </w:t>
      </w:r>
      <w:r>
        <w:t xml:space="preserve">lower </w:t>
      </w:r>
      <w:r w:rsidR="004C6B07">
        <w:t xml:space="preserve">among </w:t>
      </w:r>
      <w:r>
        <w:t>patients who had false-negative</w:t>
      </w:r>
      <w:r w:rsidR="00D44D13">
        <w:t xml:space="preserve"> than true-positive</w:t>
      </w:r>
      <w:r>
        <w:t xml:space="preserve"> POC results</w:t>
      </w:r>
      <w:r w:rsidR="00A02556">
        <w:t xml:space="preserve"> (</w:t>
      </w:r>
      <w:r w:rsidR="007146BD">
        <w:t xml:space="preserve">median </w:t>
      </w:r>
      <w:r w:rsidR="00EA3546">
        <w:t>1:</w:t>
      </w:r>
      <w:r w:rsidR="00A02556">
        <w:t xml:space="preserve">5, IQR </w:t>
      </w:r>
      <w:r w:rsidR="00EA3546">
        <w:t>1:</w:t>
      </w:r>
      <w:r w:rsidR="00A02556">
        <w:t>1</w:t>
      </w:r>
      <w:r w:rsidR="00EA3546">
        <w:t xml:space="preserve"> – 1:</w:t>
      </w:r>
      <w:r w:rsidR="00A02556">
        <w:t xml:space="preserve">10 vs. </w:t>
      </w:r>
      <w:r w:rsidR="00EA3546">
        <w:t>1:</w:t>
      </w:r>
      <w:r w:rsidR="00A02556">
        <w:t xml:space="preserve">80, IQR </w:t>
      </w:r>
      <w:r w:rsidR="00EA3546">
        <w:t>1:</w:t>
      </w:r>
      <w:r w:rsidR="00A02556">
        <w:t>20</w:t>
      </w:r>
      <w:r w:rsidR="00EA3546">
        <w:t xml:space="preserve"> – 1:</w:t>
      </w:r>
      <w:r w:rsidR="00A02556">
        <w:t>960, p&lt;0.001)</w:t>
      </w:r>
      <w:r w:rsidR="00E70811">
        <w:t xml:space="preserve"> </w:t>
      </w:r>
      <w:r w:rsidR="00883F08">
        <w:t>when read</w:t>
      </w:r>
      <w:r w:rsidR="007C0A4E">
        <w:t xml:space="preserve"> 10 minutes</w:t>
      </w:r>
      <w:r>
        <w:t xml:space="preserve"> </w:t>
      </w:r>
      <w:r w:rsidR="00A02556">
        <w:t>following direct application of LFA to blood</w:t>
      </w:r>
      <w:r w:rsidR="007146BD">
        <w:t xml:space="preserve"> (Supplementary Digital Content 2, </w:t>
      </w:r>
      <w:r w:rsidR="00A6202E">
        <w:t xml:space="preserve">clinical </w:t>
      </w:r>
      <w:r w:rsidR="00B77C13">
        <w:t>details and photos</w:t>
      </w:r>
      <w:r w:rsidR="00494D0E">
        <w:t xml:space="preserve"> of POC tests</w:t>
      </w:r>
      <w:r w:rsidR="007146BD">
        <w:t>)</w:t>
      </w:r>
      <w:r>
        <w:t xml:space="preserve">. In the implementation study, </w:t>
      </w:r>
      <w:proofErr w:type="spellStart"/>
      <w:r>
        <w:t>CrAg</w:t>
      </w:r>
      <w:proofErr w:type="spellEnd"/>
      <w:r>
        <w:t xml:space="preserve"> titres performed on fresh plasma were </w:t>
      </w:r>
      <w:r w:rsidR="008D1A6B">
        <w:t>≤</w:t>
      </w:r>
      <w:r w:rsidR="00EA3546">
        <w:t>1:</w:t>
      </w:r>
      <w:r>
        <w:t>40</w:t>
      </w:r>
      <w:r w:rsidRPr="00CF79B2">
        <w:t xml:space="preserve"> </w:t>
      </w:r>
      <w:r>
        <w:t>for</w:t>
      </w:r>
      <w:r w:rsidR="00494D0E">
        <w:t xml:space="preserve"> three</w:t>
      </w:r>
      <w:r>
        <w:t xml:space="preserve"> </w:t>
      </w:r>
      <w:r w:rsidR="00CA32F4">
        <w:t>patients</w:t>
      </w:r>
      <w:r>
        <w:t xml:space="preserve"> with false-negative </w:t>
      </w:r>
      <w:r w:rsidR="00883F08">
        <w:t xml:space="preserve">POC </w:t>
      </w:r>
      <w:r>
        <w:t>results</w:t>
      </w:r>
      <w:r w:rsidR="00CC7113">
        <w:t xml:space="preserve">. </w:t>
      </w:r>
      <w:r w:rsidR="00A02556">
        <w:t>For those with true-positive POC results using a pipette</w:t>
      </w:r>
      <w:r w:rsidR="00C51C4A">
        <w:t xml:space="preserve">, </w:t>
      </w:r>
      <w:proofErr w:type="spellStart"/>
      <w:r w:rsidR="00C51C4A">
        <w:t>CrAg</w:t>
      </w:r>
      <w:proofErr w:type="spellEnd"/>
      <w:r w:rsidR="00C51C4A">
        <w:t xml:space="preserve"> </w:t>
      </w:r>
      <w:r w:rsidR="00883F08">
        <w:t>titres were ≤</w:t>
      </w:r>
      <w:r w:rsidR="00EA3546">
        <w:t>1:</w:t>
      </w:r>
      <w:r w:rsidR="00883F08">
        <w:t>20 for two of four</w:t>
      </w:r>
      <w:r w:rsidR="00CC7113">
        <w:t>,</w:t>
      </w:r>
      <w:r w:rsidR="00F1610A">
        <w:t xml:space="preserve"> </w:t>
      </w:r>
      <w:r w:rsidR="00CC7113">
        <w:t>and &gt;</w:t>
      </w:r>
      <w:r w:rsidR="00EA3546">
        <w:t>1:</w:t>
      </w:r>
      <w:r w:rsidR="00CC7113">
        <w:t xml:space="preserve">2560 for the other two </w:t>
      </w:r>
      <w:proofErr w:type="spellStart"/>
      <w:r w:rsidR="00CC7113">
        <w:t>CrAg</w:t>
      </w:r>
      <w:proofErr w:type="spellEnd"/>
      <w:r w:rsidR="00CC7113">
        <w:t xml:space="preserve">-positive patients, who had </w:t>
      </w:r>
      <w:proofErr w:type="spellStart"/>
      <w:r w:rsidR="00E32FFE">
        <w:t>cryptococcal</w:t>
      </w:r>
      <w:proofErr w:type="spellEnd"/>
      <w:r w:rsidR="00E32FFE">
        <w:t xml:space="preserve"> meningitis</w:t>
      </w:r>
      <w:r w:rsidR="00883F08">
        <w:t xml:space="preserve"> confirmed by LP. </w:t>
      </w:r>
      <w:r w:rsidR="00C51C4A">
        <w:t xml:space="preserve">All four </w:t>
      </w:r>
      <w:r w:rsidR="00723200">
        <w:t xml:space="preserve">of these </w:t>
      </w:r>
      <w:r w:rsidR="00C51C4A">
        <w:t xml:space="preserve">patients </w:t>
      </w:r>
      <w:r w:rsidR="00883F08">
        <w:t xml:space="preserve">received antifungal treatment on the same day and </w:t>
      </w:r>
      <w:r w:rsidR="00C51C4A">
        <w:t>were alive at one month</w:t>
      </w:r>
      <w:r w:rsidR="00883F08">
        <w:t xml:space="preserve"> (</w:t>
      </w:r>
      <w:r w:rsidR="007146BD">
        <w:t xml:space="preserve">Supplementary Digital Content 3, </w:t>
      </w:r>
      <w:r w:rsidR="00A6202E">
        <w:t xml:space="preserve">clinical </w:t>
      </w:r>
      <w:r w:rsidR="00B77C13">
        <w:t>details and photos</w:t>
      </w:r>
      <w:r w:rsidR="00494D0E">
        <w:t xml:space="preserve"> of POC tests</w:t>
      </w:r>
      <w:r w:rsidR="00883F08">
        <w:t>)</w:t>
      </w:r>
      <w:r w:rsidR="00C51C4A">
        <w:t>.</w:t>
      </w:r>
    </w:p>
    <w:p w14:paraId="5577A6F7" w14:textId="1E492D90" w:rsidR="00871FCE" w:rsidRPr="00AE0ACB" w:rsidRDefault="00871FCE" w:rsidP="005D6870">
      <w:pPr>
        <w:rPr>
          <w:i/>
        </w:rPr>
      </w:pPr>
      <w:r w:rsidRPr="00AE0ACB">
        <w:rPr>
          <w:i/>
        </w:rPr>
        <w:t>Discussion</w:t>
      </w:r>
    </w:p>
    <w:p w14:paraId="7D0C49F3" w14:textId="767CAE90" w:rsidR="004F0DBC" w:rsidRDefault="004F0DBC" w:rsidP="005D6870">
      <w:r>
        <w:t xml:space="preserve">The results of both studies show that </w:t>
      </w:r>
      <w:r w:rsidR="00A02556">
        <w:t>directly applying the</w:t>
      </w:r>
      <w:r w:rsidR="00883F08">
        <w:t xml:space="preserve"> </w:t>
      </w:r>
      <w:r>
        <w:t xml:space="preserve">IMMY </w:t>
      </w:r>
      <w:proofErr w:type="spellStart"/>
      <w:r>
        <w:t>CrAg</w:t>
      </w:r>
      <w:proofErr w:type="spellEnd"/>
      <w:r>
        <w:t xml:space="preserve"> LFA</w:t>
      </w:r>
      <w:r w:rsidR="00A02556">
        <w:t xml:space="preserve"> to</w:t>
      </w:r>
      <w:r>
        <w:t xml:space="preserve"> finger-prick blood </w:t>
      </w:r>
      <w:r w:rsidR="00A02556">
        <w:t>resulted in</w:t>
      </w:r>
      <w:r w:rsidR="00883F08">
        <w:t xml:space="preserve"> </w:t>
      </w:r>
      <w:r>
        <w:t xml:space="preserve">reduced sensitivity compared to the reference standard of </w:t>
      </w:r>
      <w:r w:rsidR="00E32FFE">
        <w:t xml:space="preserve">laboratory-based </w:t>
      </w:r>
      <w:proofErr w:type="spellStart"/>
      <w:r w:rsidR="00E32FFE">
        <w:t>CrAg</w:t>
      </w:r>
      <w:proofErr w:type="spellEnd"/>
      <w:r w:rsidR="00E32FFE">
        <w:t xml:space="preserve"> LFA on plasma</w:t>
      </w:r>
      <w:r>
        <w:t xml:space="preserve">. </w:t>
      </w:r>
      <w:r w:rsidR="00385EC2">
        <w:t>However, i</w:t>
      </w:r>
      <w:r w:rsidR="00645779">
        <w:t>ntroduction of a pipette to transfer and mix finger-prick blood with the diluent prior to testing</w:t>
      </w:r>
      <w:r w:rsidR="001607D4">
        <w:t xml:space="preserve">, </w:t>
      </w:r>
      <w:r w:rsidR="00601FD4">
        <w:t xml:space="preserve">and reading the result after 20 minutes </w:t>
      </w:r>
      <w:r w:rsidR="00645779">
        <w:t xml:space="preserve"> improved sensitivity to 100% in both studies</w:t>
      </w:r>
      <w:r w:rsidR="00C51C4A">
        <w:t>, whilst maintaining sp</w:t>
      </w:r>
      <w:r w:rsidR="00AE0ACB">
        <w:t>ecificity at 100%</w:t>
      </w:r>
      <w:r w:rsidR="00601FD4">
        <w:t xml:space="preserve">. </w:t>
      </w:r>
    </w:p>
    <w:p w14:paraId="70F95163" w14:textId="0AE63944" w:rsidR="00645779" w:rsidRDefault="00645779" w:rsidP="005D6870">
      <w:pPr>
        <w:rPr>
          <w:rFonts w:eastAsia="Arial"/>
        </w:rPr>
      </w:pPr>
      <w:r>
        <w:lastRenderedPageBreak/>
        <w:t>Direct application of LFA to finger-prick blood has previously been foun</w:t>
      </w:r>
      <w:r w:rsidR="00E32FFE">
        <w:t xml:space="preserve">d to be a suitable technique for diagnosing </w:t>
      </w:r>
      <w:proofErr w:type="spellStart"/>
      <w:r w:rsidR="00E32FFE">
        <w:t>cryptococcal</w:t>
      </w:r>
      <w:proofErr w:type="spellEnd"/>
      <w:r w:rsidR="00E32FFE">
        <w:t xml:space="preserve"> meningitis</w:t>
      </w:r>
      <w:r>
        <w:t xml:space="preserve"> </w:t>
      </w:r>
      <w:r w:rsidR="00E32FFE">
        <w:t xml:space="preserve">at </w:t>
      </w:r>
      <w:r w:rsidR="00E70811">
        <w:t xml:space="preserve">the </w:t>
      </w:r>
      <w:r>
        <w:t>point of</w:t>
      </w:r>
      <w:r w:rsidR="00E32FFE">
        <w:t xml:space="preserve"> care</w:t>
      </w:r>
      <w:r>
        <w:t>.</w:t>
      </w:r>
      <w:r w:rsidR="005D6870">
        <w:rPr>
          <w:rFonts w:eastAsia="Arial"/>
        </w:rPr>
        <w:t xml:space="preserve"> A case-control diagnostic </w:t>
      </w:r>
      <w:r w:rsidR="00575DFE">
        <w:rPr>
          <w:rFonts w:eastAsia="Arial"/>
        </w:rPr>
        <w:t xml:space="preserve">accuracy study in </w:t>
      </w:r>
      <w:r w:rsidR="00300A6F">
        <w:rPr>
          <w:rFonts w:eastAsia="Arial"/>
        </w:rPr>
        <w:t>South Africa</w:t>
      </w:r>
      <w:r w:rsidR="00575DFE">
        <w:rPr>
          <w:rFonts w:eastAsia="Arial"/>
        </w:rPr>
        <w:t xml:space="preserve"> tested</w:t>
      </w:r>
      <w:r w:rsidR="005D6870">
        <w:rPr>
          <w:rFonts w:eastAsia="Arial"/>
        </w:rPr>
        <w:t xml:space="preserve"> </w:t>
      </w:r>
      <w:r w:rsidR="00575DFE">
        <w:rPr>
          <w:rFonts w:eastAsia="Arial"/>
        </w:rPr>
        <w:t xml:space="preserve">158 patients with </w:t>
      </w:r>
      <w:proofErr w:type="spellStart"/>
      <w:r w:rsidR="00575DFE">
        <w:rPr>
          <w:rFonts w:eastAsia="Arial"/>
        </w:rPr>
        <w:t>cryptococcal</w:t>
      </w:r>
      <w:proofErr w:type="spellEnd"/>
      <w:r w:rsidR="00575DFE">
        <w:rPr>
          <w:rFonts w:eastAsia="Arial"/>
        </w:rPr>
        <w:t xml:space="preserve"> meningitis </w:t>
      </w:r>
      <w:r w:rsidR="000D7938">
        <w:rPr>
          <w:rFonts w:eastAsia="Arial"/>
        </w:rPr>
        <w:t>a</w:t>
      </w:r>
      <w:r w:rsidR="00B363BF">
        <w:rPr>
          <w:rFonts w:eastAsia="Arial"/>
        </w:rPr>
        <w:t>n</w:t>
      </w:r>
      <w:r w:rsidR="00300A6F">
        <w:rPr>
          <w:rFonts w:eastAsia="Arial"/>
        </w:rPr>
        <w:t xml:space="preserve">d 99 </w:t>
      </w:r>
      <w:r w:rsidR="000D7938">
        <w:rPr>
          <w:rFonts w:eastAsia="Arial"/>
        </w:rPr>
        <w:t>with</w:t>
      </w:r>
      <w:r w:rsidR="00DF2A9C">
        <w:rPr>
          <w:rFonts w:eastAsia="Arial"/>
        </w:rPr>
        <w:t>out using this technique and f</w:t>
      </w:r>
      <w:r w:rsidR="000D7938">
        <w:rPr>
          <w:rFonts w:eastAsia="Arial"/>
        </w:rPr>
        <w:t>ou</w:t>
      </w:r>
      <w:r w:rsidR="00DF2A9C">
        <w:rPr>
          <w:rFonts w:eastAsia="Arial"/>
        </w:rPr>
        <w:t xml:space="preserve">nd </w:t>
      </w:r>
      <w:r w:rsidR="00733AE0">
        <w:rPr>
          <w:rFonts w:eastAsia="Arial"/>
        </w:rPr>
        <w:t xml:space="preserve">a </w:t>
      </w:r>
      <w:r w:rsidR="00300A6F">
        <w:rPr>
          <w:rFonts w:eastAsia="Arial"/>
        </w:rPr>
        <w:t xml:space="preserve">sensitivity of </w:t>
      </w:r>
      <w:r w:rsidR="005D6870">
        <w:rPr>
          <w:rFonts w:eastAsia="Arial"/>
        </w:rPr>
        <w:t>99%</w:t>
      </w:r>
      <w:r w:rsidR="008A572D">
        <w:rPr>
          <w:rFonts w:eastAsia="Arial"/>
        </w:rPr>
        <w:t xml:space="preserve"> compared to cerebrospinal fluid</w:t>
      </w:r>
      <w:r w:rsidR="00300A6F">
        <w:rPr>
          <w:rFonts w:eastAsia="Arial"/>
        </w:rPr>
        <w:t xml:space="preserve"> culture or </w:t>
      </w:r>
      <w:proofErr w:type="spellStart"/>
      <w:r w:rsidR="00300A6F">
        <w:rPr>
          <w:rFonts w:eastAsia="Arial"/>
        </w:rPr>
        <w:t>CrAg</w:t>
      </w:r>
      <w:proofErr w:type="spellEnd"/>
      <w:r w:rsidR="00300A6F">
        <w:rPr>
          <w:rFonts w:eastAsia="Arial"/>
        </w:rPr>
        <w:t xml:space="preserve"> latex agglutination</w:t>
      </w:r>
      <w:r w:rsidR="004F39D2">
        <w:rPr>
          <w:rFonts w:eastAsia="Arial"/>
        </w:rPr>
        <w:fldChar w:fldCharType="begin"/>
      </w:r>
      <w:r w:rsidR="004F39D2">
        <w:rPr>
          <w:rFonts w:eastAsia="Arial"/>
        </w:rPr>
        <w:instrText xml:space="preserve"> ADDIN ZOTERO_ITEM CSL_CITATION {"citationID":"ZfkqPk7X","properties":{"formattedCitation":"(6)","plainCitation":"(6)","noteIndex":0},"citationItems":[{"id":110,"uris":["http://zotero.org/users/1313090/items/8NGBMCJK"],"uri":["http://zotero.org/users/1313090/items/8NGBMCJK"],"itemData":{"id":110,"type":"speech","title":"Detection of cryptococal antigenaemia from whole blood samples for rapid diagnosis of cryptococcal disease among HIV-infected adults in South Africa","publisher-place":"Kuala Lumpur, Malaysia","genre":"Poster","event":"IAS","event-place":"Kuala Lumpur, Malaysia","author":[{"family":"Govender","given":"N."},{"family":"Zulu","given":"T"},{"family":"Lawrie","given":"D"},{"family":"Bosman","given":"N"},{"family":"Nana","given":"T"},{"family":"Govender","given":"N"},{"family":"Lindani","given":"S"},{"family":"Quan","given":"V"},{"family":"Coetzee","given":"Lindi M"},{"family":"Stevens","given":"Wendy S"}],"issued":{"date-parts":[["2013"]]},"accessed":{"date-parts":[["2014",12,1]]}}}],"schema":"https://github.com/citation-style-language/schema/raw/master/csl-citation.json"} </w:instrText>
      </w:r>
      <w:r w:rsidR="004F39D2">
        <w:rPr>
          <w:rFonts w:eastAsia="Arial"/>
        </w:rPr>
        <w:fldChar w:fldCharType="separate"/>
      </w:r>
      <w:r w:rsidR="004F39D2" w:rsidRPr="004F39D2">
        <w:rPr>
          <w:rFonts w:eastAsia="Arial"/>
        </w:rPr>
        <w:t>(6)</w:t>
      </w:r>
      <w:r w:rsidR="004F39D2">
        <w:rPr>
          <w:rFonts w:eastAsia="Arial"/>
        </w:rPr>
        <w:fldChar w:fldCharType="end"/>
      </w:r>
      <w:r w:rsidR="005D6870">
        <w:rPr>
          <w:rFonts w:eastAsia="Arial"/>
        </w:rPr>
        <w:t xml:space="preserve">. A diagnostic </w:t>
      </w:r>
      <w:r w:rsidR="009C1D00">
        <w:rPr>
          <w:rFonts w:eastAsia="Arial"/>
        </w:rPr>
        <w:t>accuracy study in Uganda used th</w:t>
      </w:r>
      <w:r w:rsidR="00733AE0">
        <w:rPr>
          <w:rFonts w:eastAsia="Arial"/>
        </w:rPr>
        <w:t>is</w:t>
      </w:r>
      <w:r w:rsidR="005D6870">
        <w:rPr>
          <w:rFonts w:eastAsia="Arial"/>
        </w:rPr>
        <w:t xml:space="preserve"> technique to test 207 HIV-infected adults with suspected meningitis and f</w:t>
      </w:r>
      <w:r w:rsidR="00F339DE">
        <w:rPr>
          <w:rFonts w:eastAsia="Arial"/>
        </w:rPr>
        <w:t xml:space="preserve">ound 100% agreement between </w:t>
      </w:r>
      <w:r w:rsidR="005D6870">
        <w:rPr>
          <w:rFonts w:eastAsia="Arial"/>
        </w:rPr>
        <w:t xml:space="preserve">finger-prick </w:t>
      </w:r>
      <w:r w:rsidR="00300A6F">
        <w:rPr>
          <w:rFonts w:eastAsia="Arial"/>
        </w:rPr>
        <w:t>sample and serum or</w:t>
      </w:r>
      <w:r w:rsidR="005D6870">
        <w:rPr>
          <w:rFonts w:eastAsia="Arial"/>
        </w:rPr>
        <w:t xml:space="preserve"> plasma for identifying </w:t>
      </w:r>
      <w:proofErr w:type="spellStart"/>
      <w:r w:rsidR="005D6870">
        <w:rPr>
          <w:rFonts w:eastAsia="Arial"/>
        </w:rPr>
        <w:t>CrAg</w:t>
      </w:r>
      <w:proofErr w:type="spellEnd"/>
      <w:r w:rsidR="004F39D2">
        <w:rPr>
          <w:rFonts w:eastAsia="Arial"/>
        </w:rPr>
        <w:fldChar w:fldCharType="begin"/>
      </w:r>
      <w:r w:rsidR="005401BD">
        <w:rPr>
          <w:rFonts w:eastAsia="Arial"/>
        </w:rPr>
        <w:instrText xml:space="preserve"> ADDIN ZOTERO_ITEM CSL_CITATION {"citationID":"94U6B9B5","properties":{"formattedCitation":"(12)","plainCitation":"(12)","noteIndex":0},"citationItems":[{"id":"2m3H5mpe/TbzG8znK","uris":["http://zotero.org/users/1313090/items/52PJTDSE"],"uri":["http://zotero.org/users/1313090/items/52PJTDSE"],"itemData":{"id":"XCoCNf5d/Zvuwnbac","type":"article-journal","title":"Evaluation of Fingerstick Cryptococcal Antigen Lateral Flow Assay in HIV-Infected Persons: A Diagnostic Accuracy Study","container-title":"Clinical Infectious Diseases: An Official Publication of the Infectious Diseases Society of America","source":"PubMed","abstract":"BACKGROUND: Cryptococcus neoformans is the most common cause of adult meningitis in sub-Saharan Africa. The cryptococcal antigen (CRAG) lateral flow assay (LFA) has simplified diagnosis as a point-of-care test approved for serum or cerebrospinal fluid (CSF). We evaluated the accuracy of the CRAG LFA using fingerstick whole blood compared with serum/plasma and CSF for diagnosing meningitis.\nMETHODS: From August 2013 to August 2014, CRAG LFA (IMMY, Norman, Oklahoma) tests were performed on fingerstick whole blood, plasma/serum, and CSF in 207 HIV-infected adults with suspected meningitis in Kampala, Uganda. Venous blood was also collected and centrifuged to obtain serum and/or plasma. CSF was tested after lumbar puncture.\nRESULTS: Of 207 participants, 149 (72%) had fingerstick CRAG-positive results. There was 100% agreement between fingerstick whole blood and serum/plasma. Of the 149 fingerstick CRAG-positive participants, 138 (93%) had evidence of cryptococcal meningitis with a positive CSF CRAG. Eleven participants (5%) had isolated cryptococcal antigenemia with a negative CSF CRAG and culture, of whom 8 had CSF abnormalities (n = 3 lymphocytic pleocytosis, n = 5 elevated protein, n = 4 increased opening pressure). No persons with cryptococcal meningitis had negative fingersticks.\nCONCLUSIONS: The 100% agreement between whole blood, serum, and plasma CRAG LFA results demonstrates that fingerstick CRAG is a reliable bedside diagnostic test. Using point-of-care CRAG testing simplifies screening large numbers of patients and enables physicians to prioritize on whom to measure CSF opening pressure using manometers.","DOI":"10.1093/cid/civ263","ISSN":"1537-6591","note":"PMID: 25838287","shortTitle":"Evaluation of Fingerstick Cryptococcal Antigen Lateral Flow Assay in HIV-Infected Persons","journalAbbreviation":"Clin. Infect. Dis.","language":"ENG","author":[{"family":"Williams","given":"Darlisha A."},{"family":"Kiiza","given":"Tadeo"},{"family":"Kwizera","given":"Richard"},{"family":"Kiggundu","given":"Reuben"},{"family":"Velamakanni","given":"Sruti"},{"family":"Meya","given":"David B."},{"family":"Rhein","given":"Joshua"},{"family":"Boulware","given":"David R."}],"issued":{"date-parts":[["2015",4,1]]},"PMID":"25838287"}}],"schema":"https://github.com/citation-style-language/schema/raw/master/csl-citation.json"} </w:instrText>
      </w:r>
      <w:r w:rsidR="004F39D2">
        <w:rPr>
          <w:rFonts w:eastAsia="Arial"/>
        </w:rPr>
        <w:fldChar w:fldCharType="separate"/>
      </w:r>
      <w:r w:rsidR="004F39D2" w:rsidRPr="004F39D2">
        <w:rPr>
          <w:rFonts w:eastAsia="Arial"/>
        </w:rPr>
        <w:t>(12)</w:t>
      </w:r>
      <w:r w:rsidR="004F39D2">
        <w:rPr>
          <w:rFonts w:eastAsia="Arial"/>
        </w:rPr>
        <w:fldChar w:fldCharType="end"/>
      </w:r>
      <w:r w:rsidR="005D6870">
        <w:rPr>
          <w:rFonts w:eastAsia="Arial"/>
        </w:rPr>
        <w:t xml:space="preserve">. </w:t>
      </w:r>
    </w:p>
    <w:p w14:paraId="5505A820" w14:textId="22AB634D" w:rsidR="00280058" w:rsidRDefault="005D6870" w:rsidP="00A02556">
      <w:pPr>
        <w:spacing w:before="240"/>
      </w:pPr>
      <w:r>
        <w:t>However,</w:t>
      </w:r>
      <w:r w:rsidR="000D7938">
        <w:t xml:space="preserve"> </w:t>
      </w:r>
      <w:r w:rsidR="00645779">
        <w:t xml:space="preserve">while patients with </w:t>
      </w:r>
      <w:proofErr w:type="spellStart"/>
      <w:r w:rsidR="00645779">
        <w:t>cryptococcal</w:t>
      </w:r>
      <w:proofErr w:type="spellEnd"/>
      <w:r w:rsidR="00645779">
        <w:t xml:space="preserve"> meningitis in these </w:t>
      </w:r>
      <w:r w:rsidR="00601FD4">
        <w:t xml:space="preserve">prior </w:t>
      </w:r>
      <w:r w:rsidR="00645779">
        <w:t xml:space="preserve">studies were likely to have </w:t>
      </w:r>
      <w:proofErr w:type="spellStart"/>
      <w:r w:rsidR="009C1D00">
        <w:t>CrAg</w:t>
      </w:r>
      <w:proofErr w:type="spellEnd"/>
      <w:r w:rsidR="009C1D00">
        <w:t xml:space="preserve"> </w:t>
      </w:r>
      <w:r w:rsidR="00645779">
        <w:t xml:space="preserve">concentrations </w:t>
      </w:r>
      <w:r w:rsidR="001425A9">
        <w:t xml:space="preserve">well above the published detection limit of the IMMY </w:t>
      </w:r>
      <w:proofErr w:type="spellStart"/>
      <w:r w:rsidR="001425A9">
        <w:t>CrAg</w:t>
      </w:r>
      <w:proofErr w:type="spellEnd"/>
      <w:r w:rsidR="001425A9">
        <w:t xml:space="preserve"> LFA</w:t>
      </w:r>
      <w:r w:rsidR="00F339DE">
        <w:t>,</w:t>
      </w:r>
      <w:r w:rsidR="001425A9">
        <w:t xml:space="preserve"> </w:t>
      </w:r>
      <w:r w:rsidR="001425A9">
        <w:fldChar w:fldCharType="begin"/>
      </w:r>
      <w:r w:rsidR="005401BD">
        <w:instrText xml:space="preserve"> ADDIN ZOTERO_ITEM CSL_CITATION {"citationID":"hzksFJk3","properties":{"formattedCitation":"(12,13)","plainCitation":"(12,13)","noteIndex":0},"citationItems":[{"id":"2m3H5mpe/TbzG8znK","uris":["http://zotero.org/users/1313090/items/52PJTDSE"],"uri":["http://zotero.org/users/1313090/items/52PJTDSE"],"itemData":{"id":"MIDMdArr/HBU3uY42","type":"article-journal","title":"Evaluation of Fingerstick Cryptococcal Antigen Lateral Flow Assay in HIV-Infected Persons: A Diagnostic Accuracy Study","container-title":"Clinical Infectious Diseases: An Official Publication of the Infectious Diseases Society of America","source":"PubMed","abstract":"BACKGROUND: Cryptococcus neoformans is the most common cause of adult meningitis in sub-Saharan Africa. The cryptococcal antigen (CRAG) lateral flow assay (LFA) has simplified diagnosis as a point-of-care test approved for serum or cerebrospinal fluid (CSF). We evaluated the accuracy of the CRAG LFA using fingerstick whole blood compared with serum/plasma and CSF for diagnosing meningitis.\nMETHODS: From August 2013 to August 2014, CRAG LFA (IMMY, Norman, Oklahoma) tests were performed on fingerstick whole blood, plasma/serum, and CSF in 207 HIV-infected adults with suspected meningitis in Kampala, Uganda. Venous blood was also collected and centrifuged to obtain serum and/or plasma. CSF was tested after lumbar puncture.\nRESULTS: Of 207 participants, 149 (72%) had fingerstick CRAG-positive results. There was 100% agreement between fingerstick whole blood and serum/plasma. Of the 149 fingerstick CRAG-positive participants, 138 (93%) had evidence of cryptococcal meningitis with a positive CSF CRAG. Eleven participants (5%) had isolated cryptococcal antigenemia with a negative CSF CRAG and culture, of whom 8 had CSF abnormalities (n = 3 lymphocytic pleocytosis, n = 5 elevated protein, n = 4 increased opening pressure). No persons with cryptococcal meningitis had negative fingersticks.\nCONCLUSIONS: The 100% agreement between whole blood, serum, and plasma CRAG LFA results demonstrates that fingerstick CRAG is a reliable bedside diagnostic test. Using point-of-care CRAG testing simplifies screening large numbers of patients and enables physicians to prioritize on whom to measure CSF opening pressure using manometers.","DOI":"10.1093/cid/civ263","ISSN":"1537-6591","note":"PMID: 25838287","shortTitle":"Evaluation of Fingerstick Cryptococcal Antigen Lateral Flow Assay in HIV-Infected Persons","journalAbbreviation":"Clin. Infect. Dis.","language":"ENG","author":[{"family":"Williams","given":"Darlisha A."},{"family":"Kiiza","given":"Tadeo"},{"family":"Kwizera","given":"Richard"},{"family":"Kiggundu","given":"Reuben"},{"family":"Velamakanni","given":"Sruti"},{"family":"Meya","given":"David B."},{"family":"Rhein","given":"Joshua"},{"family":"Boulware","given":"David R."}],"issued":{"date-parts":[["2015",4,1]]},"PMID":"25838287"}},{"id":975,"uris":["http://zotero.org/users/1313090/items/FUD9IGNN"],"uri":["http://zotero.org/users/1313090/items/FUD9IGNN"],"itemData":{"id":975,"type":"article-journal","title":"Point-of-Care Testing for Cryptococcal Disease Among Hospitalized Human Immunodeficiency Virus-Infected Adults in Ethiopia","container-title":"The American Journal of Tropical Medicine and Hygiene","page":"786-792","volume":"95","issue":"4","source":"PubMed","abstract":"In a cross-sectional study among hospitalized human immunodeficiency virus (HIV)-infected patients in Ethiopia, we sought to determine the rates and predictors of cryptococcal disease and evaluate the test performance of a recently introduced point-of-care test for Cryptococcus neoformans detection in various biological samples. We tested serum, urine, and fingerstick blood samples from each patient with a cryptococcal antigen lateral flow assay (CRAG LFA; Immuno Mycologic Inc., Norman, OK). Cerebrospinal fluid was collected at the discretion of the treating physician. Logistic regression was used to identify risk factors for a positive test result. Agreement between different sample types was also assessed. Among 198 hospitalized HIV-infected patients with a median CD4 count of 93 cells/mm(3), 18 patients (9.1%) had a positive serum CRAG LFA. Of these, 16 (8.1%) had confirmed cryptococcal meningitis (CM), all of whom had a positive fingerstick blood LFA result. There was a very high agreement between CRAG LFA tests in serum and fingerstick blood samples (κ = 0.97, 95% confidence interval [CI] = 0.91-1.00); this was higher than that between serum and urine samples (κ = 0.76, 95% CI = 0.58-0.93). A CD4 count &lt; 100 cells/mm(3) was significantly associated with a positive CRAG LFA. The absence of fever, headache, meningismus, and neck stiffness had a negative predictive value of 100% for CM. In addition to finding high rates of cryptococcal disease, our study demonstrated that the use of the LFA on fingerstick whole blood is less invasive, and an effective method for CM case finding among hospitalized patients with HIV.","DOI":"10.4269/ajtmh.15-0857","ISSN":"1476-1645","note":"PMID: 27527636\nPMCID: PMC5062773","journalAbbreviation":"Am. J. Trop. Med. Hyg.","language":"eng","author":[{"family":"Mamuye","given":"Admasu Tenna"},{"family":"Bornstein","given":"Ethan"},{"family":"Temesgen","given":"Obsie"},{"family":"Blumberg","given":"Henry M."},{"family":"Kempker","given":"Russell R."}],"issued":{"date-parts":[["2016",10,5]]}}}],"schema":"https://github.com/citation-style-language/schema/raw/master/csl-citation.json"} </w:instrText>
      </w:r>
      <w:r w:rsidR="001425A9">
        <w:fldChar w:fldCharType="separate"/>
      </w:r>
      <w:r w:rsidR="004F39D2" w:rsidRPr="004F39D2">
        <w:t>(12,13)</w:t>
      </w:r>
      <w:r w:rsidR="001425A9">
        <w:fldChar w:fldCharType="end"/>
      </w:r>
      <w:r w:rsidR="00AE0ACB">
        <w:t xml:space="preserve"> </w:t>
      </w:r>
      <w:r w:rsidR="00EE5259">
        <w:t>th</w:t>
      </w:r>
      <w:r w:rsidR="00601FD4">
        <w:t>e asymptomatic or minimally</w:t>
      </w:r>
      <w:r w:rsidR="00723200">
        <w:t>-</w:t>
      </w:r>
      <w:r w:rsidR="00601FD4">
        <w:t xml:space="preserve">symptomatic individuals </w:t>
      </w:r>
      <w:r w:rsidR="00645779">
        <w:t xml:space="preserve">enrolled in </w:t>
      </w:r>
      <w:r w:rsidR="00EE5259">
        <w:t>our studies had</w:t>
      </w:r>
      <w:r w:rsidR="00CC7113">
        <w:t xml:space="preserve"> low </w:t>
      </w:r>
      <w:proofErr w:type="spellStart"/>
      <w:r w:rsidR="00645779">
        <w:t>CrAg</w:t>
      </w:r>
      <w:proofErr w:type="spellEnd"/>
      <w:r w:rsidR="00645779">
        <w:t xml:space="preserve"> </w:t>
      </w:r>
      <w:r w:rsidR="00723200">
        <w:t>titre</w:t>
      </w:r>
      <w:r w:rsidR="00A02556">
        <w:t>s (median</w:t>
      </w:r>
      <w:r w:rsidR="00CC7113">
        <w:t xml:space="preserve"> </w:t>
      </w:r>
      <w:r w:rsidR="00EA3546">
        <w:t>1:</w:t>
      </w:r>
      <w:r w:rsidR="00CC7113">
        <w:t>40</w:t>
      </w:r>
      <w:r w:rsidR="00A02556">
        <w:t>)</w:t>
      </w:r>
      <w:r w:rsidR="00AE0ACB">
        <w:t xml:space="preserve">. </w:t>
      </w:r>
      <w:r w:rsidR="00280058">
        <w:t xml:space="preserve">Improved accuracy of the </w:t>
      </w:r>
      <w:proofErr w:type="spellStart"/>
      <w:r w:rsidR="00280058">
        <w:t>CrAg</w:t>
      </w:r>
      <w:proofErr w:type="spellEnd"/>
      <w:r w:rsidR="00280058">
        <w:t xml:space="preserve"> LFA </w:t>
      </w:r>
      <w:r w:rsidR="008257F3">
        <w:t xml:space="preserve">with </w:t>
      </w:r>
      <w:r w:rsidR="00280058">
        <w:t xml:space="preserve">a pipette </w:t>
      </w:r>
      <w:r w:rsidR="00AE0ACB">
        <w:t xml:space="preserve">and extended reading time </w:t>
      </w:r>
      <w:r w:rsidR="00280058">
        <w:t xml:space="preserve">is likely due to </w:t>
      </w:r>
      <w:r w:rsidR="008257F3">
        <w:t xml:space="preserve">testing a </w:t>
      </w:r>
      <w:r w:rsidR="00723200">
        <w:t xml:space="preserve">larger </w:t>
      </w:r>
      <w:r w:rsidR="008257F3">
        <w:t xml:space="preserve">volume of blood </w:t>
      </w:r>
      <w:r w:rsidR="00AE0ACB">
        <w:t xml:space="preserve">for a time period which is </w:t>
      </w:r>
      <w:r w:rsidR="008257F3">
        <w:t>adequate to</w:t>
      </w:r>
      <w:r w:rsidR="00280058">
        <w:t xml:space="preserve"> detect lower concentrations of </w:t>
      </w:r>
      <w:proofErr w:type="spellStart"/>
      <w:r w:rsidR="00280058">
        <w:t>CrAg</w:t>
      </w:r>
      <w:proofErr w:type="spellEnd"/>
      <w:r w:rsidR="00280058">
        <w:t xml:space="preserve"> </w:t>
      </w:r>
      <w:r w:rsidR="008257F3">
        <w:t>in the context of screening.</w:t>
      </w:r>
      <w:r w:rsidR="009E7AC4">
        <w:t xml:space="preserve"> </w:t>
      </w:r>
    </w:p>
    <w:p w14:paraId="2AE97C16" w14:textId="72864311" w:rsidR="0032577B" w:rsidRDefault="008257F3" w:rsidP="00B32BF0">
      <w:pPr>
        <w:rPr>
          <w:rFonts w:eastAsia="Arial"/>
        </w:rPr>
      </w:pPr>
      <w:r>
        <w:t xml:space="preserve">Previous studies using the IMMY </w:t>
      </w:r>
      <w:proofErr w:type="spellStart"/>
      <w:r>
        <w:t>CrAg</w:t>
      </w:r>
      <w:proofErr w:type="spellEnd"/>
      <w:r>
        <w:t xml:space="preserve"> LFA </w:t>
      </w:r>
      <w:r w:rsidR="00300A6F">
        <w:t>for</w:t>
      </w:r>
      <w:r w:rsidR="00733AE0">
        <w:t xml:space="preserve"> </w:t>
      </w:r>
      <w:r w:rsidR="00E70811">
        <w:t>POC</w:t>
      </w:r>
      <w:r w:rsidR="00AE0ACB">
        <w:t xml:space="preserve"> screening </w:t>
      </w:r>
      <w:r>
        <w:t xml:space="preserve">have also found variation using different methods. </w:t>
      </w:r>
      <w:r>
        <w:rPr>
          <w:rFonts w:eastAsia="Arial"/>
        </w:rPr>
        <w:t xml:space="preserve">A </w:t>
      </w:r>
      <w:r w:rsidR="00AE0ACB">
        <w:rPr>
          <w:rFonts w:eastAsia="Arial"/>
        </w:rPr>
        <w:t xml:space="preserve">prospective </w:t>
      </w:r>
      <w:r w:rsidR="006D6A76">
        <w:rPr>
          <w:rFonts w:eastAsia="Arial"/>
        </w:rPr>
        <w:t xml:space="preserve">screening study </w:t>
      </w:r>
      <w:r w:rsidR="00CA0E16">
        <w:rPr>
          <w:rFonts w:eastAsia="Arial"/>
        </w:rPr>
        <w:t>in Cape Town</w:t>
      </w:r>
      <w:r>
        <w:rPr>
          <w:rFonts w:eastAsia="Arial"/>
        </w:rPr>
        <w:t xml:space="preserve"> found </w:t>
      </w:r>
      <w:r w:rsidR="00CA0E16">
        <w:rPr>
          <w:rFonts w:eastAsia="Arial"/>
        </w:rPr>
        <w:t>t</w:t>
      </w:r>
      <w:r w:rsidR="005D6870">
        <w:rPr>
          <w:rFonts w:eastAsia="Arial"/>
        </w:rPr>
        <w:t xml:space="preserve">he IMMY </w:t>
      </w:r>
      <w:proofErr w:type="spellStart"/>
      <w:r w:rsidR="005D6870">
        <w:rPr>
          <w:rFonts w:eastAsia="Arial"/>
        </w:rPr>
        <w:t>CrAg</w:t>
      </w:r>
      <w:proofErr w:type="spellEnd"/>
      <w:r w:rsidR="005D6870">
        <w:rPr>
          <w:rFonts w:eastAsia="Arial"/>
        </w:rPr>
        <w:t xml:space="preserve"> LFA </w:t>
      </w:r>
      <w:r w:rsidR="006D6A76">
        <w:rPr>
          <w:rFonts w:eastAsia="Arial"/>
        </w:rPr>
        <w:t xml:space="preserve">had </w:t>
      </w:r>
      <w:r w:rsidR="005D6870">
        <w:rPr>
          <w:rFonts w:eastAsia="Arial"/>
        </w:rPr>
        <w:t>100% concordance with plasma or serum when used on whole blood from 192 HIV-infected adult</w:t>
      </w:r>
      <w:r w:rsidR="00300A6F">
        <w:rPr>
          <w:rFonts w:eastAsia="Arial"/>
        </w:rPr>
        <w:t>s with CD4 counts &lt;100 cells/µL</w:t>
      </w:r>
      <w:r w:rsidR="005D6870">
        <w:rPr>
          <w:rFonts w:eastAsia="Arial"/>
        </w:rPr>
        <w:fldChar w:fldCharType="begin"/>
      </w:r>
      <w:r w:rsidR="00734B1B">
        <w:rPr>
          <w:rFonts w:eastAsia="Arial"/>
        </w:rPr>
        <w:instrText xml:space="preserve"> ADDIN ZOTERO_ITEM CSL_CITATION {"citationID":"aha9eau3f7","properties":{"formattedCitation":"(2)","plainCitation":"(2)","noteIndex":0},"citationItems":[{"id":430,"uris":["http://zotero.org/users/1313090/items/SBFF6UXU"],"uri":["http://zotero.org/users/1313090/items/SBFF6UXU"],"itemData":{"id":430,"type":"article-journal","title":"Cryptococcal antigen screening in patients initiating ART in South Africa: a prospective cohort study","container-title":"Clinical Infectious Diseases","page":"581-587","volume":"62","issue":"5","source":"PubMed","abstract":"BACKGROUND: Retrospective data suggest that cryptococcal antigen (CrAg) screening in patients with late-stage human immunodeficiency virus (HIV) initiating antiretroviral therapy (ART) may reduce cryptococcal disease and deaths. Prospective data are limited.\nMETHODS: CrAg was measured using lateral flow assays (LFA) and latex agglutination (LA) tests in 645 HIV-positive, ART-naive patients with CD4 counts ≤100 cells/µL in Cape Town, South Africa. CrAg-positive patients were offered lumbar puncture (LP) and treated with antifungals. Patients were started on ART between 2 and 4 weeks and followed up for 1 year.\nRESULTS: A total of 4.3% (28/645) of patients were CrAg positive in serum and plasma with LFA. These included 16 also positive by urine LFA (2.5% of total screened) and 7 by serum LA (1.1% of total). In 4 of 10 LFA-positive cases agreeing to LP, the cerebrospinal fluid (CSF) CrAg LFA was positive. A positive CSF CrAg was associated with higher screening plasma/serum LFA titers.Among the 28 CrAg-positive patients, mortality was 14.3% at 10 weeks and 25% at 12 months. Only 1 CrAg-positive patient, who defaulted from care, died from cryptococcal meningitis (CM). Mortality in CrAg-negative patients was 11.5% at 1 year. Only 2 possible CM cases were identified in CrAg-negative patients.\nCONCLUSIONS: CrAg screening of individuals initiating ART and preemptive fluconazole treatment of CrAg-positive patients resulted in markedly fewer cases of CM compared with historic unscreened cohorts. Studies are needed to refine management of CrAg-positive patients who have high mortality that does not appear to be wholly attributable to cryptococcal disease.","DOI":"10.1093/cid/civ936","ISSN":"1537-6591","note":"PMID: 26565007\nPMCID: PMC4741358","shortTitle":"Cryptococcal Antigen Screening in Patients Initiating ART in South Africa","journalAbbreviation":"Clin. Infect. Dis.","language":"eng","author":[{"family":"Longley","given":"Nicky"},{"family":"Jarvis","given":"Joseph Nicholas"},{"family":"Meintjes","given":"Graeme"},{"family":"Boulle","given":"Andrew"},{"family":"Cross","given":"Anna"},{"family":"Kelly","given":"Nicola"},{"family":"Govender","given":"Nelesh P."},{"family":"Bekker","given":"Linda-Gail"},{"family":"Wood","given":"Robin"},{"family":"Harrison","given":"Thomas S."}],"issued":{"date-parts":[["2016",3,1]]}}}],"schema":"https://github.com/citation-style-language/schema/raw/master/csl-citation.json"} </w:instrText>
      </w:r>
      <w:r w:rsidR="005D6870">
        <w:rPr>
          <w:rFonts w:eastAsia="Arial"/>
        </w:rPr>
        <w:fldChar w:fldCharType="separate"/>
      </w:r>
      <w:r w:rsidR="005D6870" w:rsidRPr="0069252B">
        <w:rPr>
          <w:rFonts w:eastAsia="Arial"/>
        </w:rPr>
        <w:t>(2)</w:t>
      </w:r>
      <w:r w:rsidR="005D6870">
        <w:rPr>
          <w:rFonts w:eastAsia="Arial"/>
        </w:rPr>
        <w:fldChar w:fldCharType="end"/>
      </w:r>
      <w:r w:rsidR="005D6870">
        <w:rPr>
          <w:rFonts w:eastAsia="Arial"/>
        </w:rPr>
        <w:t xml:space="preserve">. </w:t>
      </w:r>
      <w:r w:rsidR="005D6870" w:rsidRPr="00EC1E4F">
        <w:rPr>
          <w:rFonts w:eastAsia="Arial"/>
        </w:rPr>
        <w:t>However</w:t>
      </w:r>
      <w:r w:rsidR="00CA0E16">
        <w:rPr>
          <w:rFonts w:eastAsia="Arial"/>
        </w:rPr>
        <w:t xml:space="preserve">, venous (and not finger-prick) blood </w:t>
      </w:r>
      <w:r w:rsidR="00E70811">
        <w:rPr>
          <w:rFonts w:eastAsia="Arial"/>
        </w:rPr>
        <w:t xml:space="preserve">was </w:t>
      </w:r>
      <w:r w:rsidR="00CA0E16">
        <w:rPr>
          <w:rFonts w:eastAsia="Arial"/>
        </w:rPr>
        <w:t>used for a majority of these tests</w:t>
      </w:r>
      <w:r w:rsidR="005D6870" w:rsidRPr="00EC1E4F">
        <w:rPr>
          <w:rFonts w:eastAsia="Arial"/>
        </w:rPr>
        <w:t>.</w:t>
      </w:r>
      <w:r w:rsidR="005D6870">
        <w:rPr>
          <w:rFonts w:eastAsia="Arial"/>
        </w:rPr>
        <w:t xml:space="preserve"> In Tanzania, </w:t>
      </w:r>
      <w:proofErr w:type="spellStart"/>
      <w:r w:rsidR="005D6870">
        <w:rPr>
          <w:rFonts w:eastAsia="Arial"/>
        </w:rPr>
        <w:t>CrAg</w:t>
      </w:r>
      <w:proofErr w:type="spellEnd"/>
      <w:r w:rsidR="005D6870">
        <w:rPr>
          <w:rFonts w:eastAsia="Arial"/>
        </w:rPr>
        <w:t xml:space="preserve"> screening </w:t>
      </w:r>
      <w:r w:rsidR="00B363BF">
        <w:rPr>
          <w:rFonts w:eastAsia="Arial"/>
        </w:rPr>
        <w:t xml:space="preserve">(applying </w:t>
      </w:r>
      <w:r w:rsidR="00F339DE">
        <w:rPr>
          <w:rFonts w:eastAsia="Arial"/>
        </w:rPr>
        <w:t xml:space="preserve">LFA directly to </w:t>
      </w:r>
      <w:r w:rsidR="00F15373">
        <w:rPr>
          <w:rFonts w:eastAsia="Arial"/>
        </w:rPr>
        <w:t xml:space="preserve">finger-prick </w:t>
      </w:r>
      <w:r w:rsidR="00F339DE">
        <w:rPr>
          <w:rFonts w:eastAsia="Arial"/>
        </w:rPr>
        <w:t>blood</w:t>
      </w:r>
      <w:r w:rsidR="00B363BF">
        <w:rPr>
          <w:rFonts w:eastAsia="Arial"/>
        </w:rPr>
        <w:t xml:space="preserve">) </w:t>
      </w:r>
      <w:r w:rsidR="005D6870">
        <w:rPr>
          <w:rFonts w:eastAsia="Arial"/>
        </w:rPr>
        <w:t xml:space="preserve">was implemented in </w:t>
      </w:r>
      <w:r w:rsidR="008A6012">
        <w:rPr>
          <w:rFonts w:eastAsia="Arial"/>
        </w:rPr>
        <w:t xml:space="preserve">seven </w:t>
      </w:r>
      <w:r w:rsidR="00F15373">
        <w:rPr>
          <w:rFonts w:eastAsia="Arial"/>
        </w:rPr>
        <w:t xml:space="preserve">HIV </w:t>
      </w:r>
      <w:r>
        <w:rPr>
          <w:rFonts w:eastAsia="Arial"/>
        </w:rPr>
        <w:t>clinics</w:t>
      </w:r>
      <w:r w:rsidR="008A6012">
        <w:rPr>
          <w:rFonts w:eastAsia="Arial"/>
        </w:rPr>
        <w:t xml:space="preserve">, and </w:t>
      </w:r>
      <w:r w:rsidR="00A6202E">
        <w:rPr>
          <w:rFonts w:eastAsia="Arial"/>
        </w:rPr>
        <w:t xml:space="preserve">results </w:t>
      </w:r>
      <w:r w:rsidR="00DF2A9C">
        <w:rPr>
          <w:rFonts w:eastAsia="Arial"/>
        </w:rPr>
        <w:t xml:space="preserve">compared to laboratory-based </w:t>
      </w:r>
      <w:r w:rsidR="00300A6F">
        <w:rPr>
          <w:rFonts w:eastAsia="Arial"/>
        </w:rPr>
        <w:t xml:space="preserve">plasma </w:t>
      </w:r>
      <w:r w:rsidR="00A6202E">
        <w:rPr>
          <w:rFonts w:eastAsia="Arial"/>
        </w:rPr>
        <w:t>testing</w:t>
      </w:r>
      <w:r w:rsidR="004F39D2">
        <w:rPr>
          <w:rFonts w:eastAsia="Arial"/>
        </w:rPr>
        <w:fldChar w:fldCharType="begin"/>
      </w:r>
      <w:r w:rsidR="004F39D2">
        <w:rPr>
          <w:rFonts w:eastAsia="Arial"/>
        </w:rPr>
        <w:instrText xml:space="preserve"> ADDIN ZOTERO_ITEM CSL_CITATION {"citationID":"1jLv000h","properties":{"formattedCitation":"(14)","plainCitation":"(14)","noteIndex":0},"citationItems":[{"id":984,"uris":["http://zotero.org/users/1313090/items/IIHAMCW5"],"uri":["http://zotero.org/users/1313090/items/IIHAMCW5"],"itemData":{"id":984,"type":"speech","title":"Implementing CrAg Screening among HIV Patients Initiating ART in Rural HIV Clinics with no CD4 Testing Services in Tanzania","publisher-place":"Cape Town","genre":"Poster 13","event":"2nd EMBO Workshop on AIDS-Related Mycoses","event-place":"Cape Town","author":[{"family":"Mbwanji","given":"G"},{"family":"Faini","given":"D."},{"family":"Nyuri","given":"A"},{"family":"Katende","given":"A"},{"family":"Kalinjuma","given":"A"},{"family":"Mnzava","given":"D"},{"family":"Maja","given":"W"},{"family":"Boulware","given":"D"},{"family":"Letang","given":"E"}],"issued":{"date-parts":[["2016",7,13]]}}}],"schema":"https://github.com/citation-style-language/schema/raw/master/csl-citation.json"} </w:instrText>
      </w:r>
      <w:r w:rsidR="004F39D2">
        <w:rPr>
          <w:rFonts w:eastAsia="Arial"/>
        </w:rPr>
        <w:fldChar w:fldCharType="separate"/>
      </w:r>
      <w:r w:rsidR="004F39D2" w:rsidRPr="004F39D2">
        <w:rPr>
          <w:rFonts w:eastAsia="Arial"/>
        </w:rPr>
        <w:t>(14)</w:t>
      </w:r>
      <w:r w:rsidR="004F39D2">
        <w:rPr>
          <w:rFonts w:eastAsia="Arial"/>
        </w:rPr>
        <w:fldChar w:fldCharType="end"/>
      </w:r>
      <w:r w:rsidR="005D6870">
        <w:rPr>
          <w:rFonts w:eastAsia="Arial"/>
        </w:rPr>
        <w:t xml:space="preserve">. Of 12 </w:t>
      </w:r>
      <w:proofErr w:type="spellStart"/>
      <w:r w:rsidR="005D6870">
        <w:rPr>
          <w:rFonts w:eastAsia="Arial"/>
        </w:rPr>
        <w:t>CrAg</w:t>
      </w:r>
      <w:proofErr w:type="spellEnd"/>
      <w:r w:rsidR="006D6A76">
        <w:rPr>
          <w:rFonts w:eastAsia="Arial"/>
        </w:rPr>
        <w:t>-positive patients identified, 3 (25</w:t>
      </w:r>
      <w:r w:rsidR="005D6870">
        <w:rPr>
          <w:rFonts w:eastAsia="Arial"/>
        </w:rPr>
        <w:t>%) had false-negative</w:t>
      </w:r>
      <w:r w:rsidR="008A6012">
        <w:rPr>
          <w:rFonts w:eastAsia="Arial"/>
        </w:rPr>
        <w:t xml:space="preserve"> </w:t>
      </w:r>
      <w:r w:rsidR="00E32FFE">
        <w:rPr>
          <w:rFonts w:eastAsia="Arial"/>
        </w:rPr>
        <w:t>results using</w:t>
      </w:r>
      <w:r w:rsidR="005D6870">
        <w:rPr>
          <w:rFonts w:eastAsia="Arial"/>
        </w:rPr>
        <w:t xml:space="preserve"> finger-prick blood (G</w:t>
      </w:r>
      <w:r w:rsidR="00AE0ACB">
        <w:rPr>
          <w:rFonts w:eastAsia="Arial"/>
        </w:rPr>
        <w:t xml:space="preserve">ladys </w:t>
      </w:r>
      <w:proofErr w:type="spellStart"/>
      <w:r w:rsidR="00AE0ACB">
        <w:rPr>
          <w:rFonts w:eastAsia="Arial"/>
        </w:rPr>
        <w:t>Mbwanji</w:t>
      </w:r>
      <w:proofErr w:type="spellEnd"/>
      <w:r w:rsidR="00AE0ACB">
        <w:rPr>
          <w:rFonts w:eastAsia="Arial"/>
        </w:rPr>
        <w:t xml:space="preserve">, </w:t>
      </w:r>
      <w:proofErr w:type="spellStart"/>
      <w:r w:rsidR="00AE0ACB">
        <w:t>Ifakara</w:t>
      </w:r>
      <w:proofErr w:type="spellEnd"/>
      <w:r w:rsidR="00AE0ACB">
        <w:t xml:space="preserve"> H</w:t>
      </w:r>
      <w:r w:rsidR="00E70811">
        <w:t>ea</w:t>
      </w:r>
      <w:r w:rsidR="00AE0ACB">
        <w:t>lth Institute,</w:t>
      </w:r>
      <w:r w:rsidR="00AE0ACB">
        <w:rPr>
          <w:rFonts w:eastAsia="Arial"/>
        </w:rPr>
        <w:t xml:space="preserve"> </w:t>
      </w:r>
      <w:r w:rsidR="00CA0E16">
        <w:rPr>
          <w:rFonts w:eastAsia="Arial"/>
        </w:rPr>
        <w:t>personal communication</w:t>
      </w:r>
      <w:r w:rsidR="005D6870">
        <w:rPr>
          <w:rFonts w:eastAsia="Arial"/>
        </w:rPr>
        <w:t>).</w:t>
      </w:r>
      <w:r>
        <w:rPr>
          <w:rFonts w:eastAsia="Arial"/>
        </w:rPr>
        <w:t xml:space="preserve"> </w:t>
      </w:r>
      <w:r w:rsidR="008A6012">
        <w:rPr>
          <w:rFonts w:eastAsia="Arial"/>
        </w:rPr>
        <w:t xml:space="preserve">In Zimbabwe, </w:t>
      </w:r>
      <w:proofErr w:type="spellStart"/>
      <w:r w:rsidR="00F15373">
        <w:rPr>
          <w:rFonts w:eastAsia="Arial"/>
        </w:rPr>
        <w:t>CrAg</w:t>
      </w:r>
      <w:proofErr w:type="spellEnd"/>
      <w:r w:rsidR="00F15373">
        <w:rPr>
          <w:rFonts w:eastAsia="Arial"/>
        </w:rPr>
        <w:t xml:space="preserve"> s</w:t>
      </w:r>
      <w:r w:rsidR="0032577B">
        <w:rPr>
          <w:rFonts w:eastAsia="Arial"/>
        </w:rPr>
        <w:t xml:space="preserve">creening </w:t>
      </w:r>
      <w:r w:rsidR="00E70811">
        <w:rPr>
          <w:rFonts w:eastAsia="Arial"/>
        </w:rPr>
        <w:t xml:space="preserve">using the same technique was introduced </w:t>
      </w:r>
      <w:r w:rsidR="0032577B">
        <w:rPr>
          <w:rFonts w:eastAsia="Arial"/>
        </w:rPr>
        <w:t xml:space="preserve">for asymptomatic patients with CD4 counts ≤100 cells/µL </w:t>
      </w:r>
      <w:r w:rsidR="00E70811">
        <w:rPr>
          <w:rFonts w:eastAsia="Arial"/>
        </w:rPr>
        <w:t xml:space="preserve">in </w:t>
      </w:r>
      <w:r w:rsidR="00F15373">
        <w:rPr>
          <w:rFonts w:eastAsia="Arial"/>
        </w:rPr>
        <w:t>20 HIV</w:t>
      </w:r>
      <w:r w:rsidR="00E70811">
        <w:rPr>
          <w:rFonts w:eastAsia="Arial"/>
        </w:rPr>
        <w:t xml:space="preserve"> clinics</w:t>
      </w:r>
      <w:r w:rsidR="00F15373">
        <w:rPr>
          <w:rFonts w:eastAsia="Arial"/>
        </w:rPr>
        <w:t xml:space="preserve">. </w:t>
      </w:r>
      <w:r w:rsidR="00E70811">
        <w:rPr>
          <w:rFonts w:eastAsia="Arial"/>
        </w:rPr>
        <w:t>Sensitivity was</w:t>
      </w:r>
      <w:r w:rsidR="008A6012">
        <w:rPr>
          <w:rFonts w:eastAsia="Arial"/>
        </w:rPr>
        <w:t xml:space="preserve"> 48% </w:t>
      </w:r>
      <w:r w:rsidR="0032577B">
        <w:rPr>
          <w:rFonts w:eastAsia="Arial"/>
        </w:rPr>
        <w:t xml:space="preserve">(61/128) </w:t>
      </w:r>
      <w:r w:rsidR="008A6012">
        <w:rPr>
          <w:rFonts w:eastAsia="Arial"/>
        </w:rPr>
        <w:t xml:space="preserve">compared to </w:t>
      </w:r>
      <w:r w:rsidR="00E70811">
        <w:rPr>
          <w:rFonts w:eastAsia="Arial"/>
        </w:rPr>
        <w:t>laboratory-based serum testing and as</w:t>
      </w:r>
      <w:r w:rsidR="00E32FFE">
        <w:rPr>
          <w:rFonts w:eastAsia="Arial"/>
        </w:rPr>
        <w:t xml:space="preserve"> in our</w:t>
      </w:r>
      <w:r w:rsidR="0032577B">
        <w:rPr>
          <w:rFonts w:eastAsia="Arial"/>
        </w:rPr>
        <w:t xml:space="preserve"> study</w:t>
      </w:r>
      <w:r w:rsidR="008A6012">
        <w:rPr>
          <w:rFonts w:eastAsia="Arial"/>
        </w:rPr>
        <w:t xml:space="preserve">, sensitivity improved </w:t>
      </w:r>
      <w:r w:rsidR="009659E2">
        <w:rPr>
          <w:rFonts w:eastAsia="Arial"/>
        </w:rPr>
        <w:t xml:space="preserve">when testing </w:t>
      </w:r>
      <w:r w:rsidR="008A6012">
        <w:rPr>
          <w:rFonts w:eastAsia="Arial"/>
        </w:rPr>
        <w:t xml:space="preserve">patients </w:t>
      </w:r>
      <w:r w:rsidR="008A6012">
        <w:rPr>
          <w:rFonts w:eastAsia="Arial"/>
        </w:rPr>
        <w:lastRenderedPageBreak/>
        <w:t xml:space="preserve">with higher </w:t>
      </w:r>
      <w:proofErr w:type="spellStart"/>
      <w:r w:rsidR="008A6012">
        <w:rPr>
          <w:rFonts w:eastAsia="Arial"/>
        </w:rPr>
        <w:t>CrAg</w:t>
      </w:r>
      <w:proofErr w:type="spellEnd"/>
      <w:r w:rsidR="008A6012">
        <w:rPr>
          <w:rFonts w:eastAsia="Arial"/>
        </w:rPr>
        <w:t xml:space="preserve"> </w:t>
      </w:r>
      <w:r w:rsidR="00723200">
        <w:rPr>
          <w:rFonts w:eastAsia="Arial"/>
        </w:rPr>
        <w:t>titres</w:t>
      </w:r>
      <w:r w:rsidR="008A6012">
        <w:rPr>
          <w:rFonts w:eastAsia="Arial"/>
        </w:rPr>
        <w:t xml:space="preserve"> (82%</w:t>
      </w:r>
      <w:r w:rsidR="0032577B">
        <w:rPr>
          <w:rFonts w:eastAsia="Arial"/>
        </w:rPr>
        <w:t xml:space="preserve"> if titre ≥160</w:t>
      </w:r>
      <w:r w:rsidR="008A6012">
        <w:rPr>
          <w:rFonts w:eastAsia="Arial"/>
        </w:rPr>
        <w:t>)</w:t>
      </w:r>
      <w:r w:rsidR="00AE0ACB">
        <w:rPr>
          <w:rFonts w:eastAsia="Arial"/>
        </w:rPr>
        <w:fldChar w:fldCharType="begin"/>
      </w:r>
      <w:r w:rsidR="00C20E69">
        <w:rPr>
          <w:rFonts w:eastAsia="Arial"/>
        </w:rPr>
        <w:instrText xml:space="preserve"> ADDIN ZOTERO_ITEM CSL_CITATION {"citationID":"tCj7oHlA","properties":{"formattedCitation":"(15)","plainCitation":"(15)","noteIndex":0},"citationItems":[{"id":1150,"uris":["http://zotero.org/users/1313090/items/P4XSZJJQ"],"uri":["http://zotero.org/users/1313090/items/P4XSZJJQ"],"itemData":{"id":1150,"type":"speech","title":"Sensitivity and Specificity of Point-of-Care Cryptococcal Antigen Testing on Fingerprick and Urine specimens among Asymptomatic HIV-infected Individuals with CD4 &lt;=100 cells/uL","publisher-place":"Cote D'Ivoire","genre":"Poster","event":"19th International Conference on AIDS and STIs in Africa","event-place":"Cote D'Ivoire","author":[{"family":"Makadzange","given":"AT"},{"family":"Boyd","given":"K"},{"family":"Machekano","given":"R"},{"family":"Hlupeni","given":"A"},{"family":"Chagumaira","given":"T"},{"family":"Ross","given":"CE"},{"family":"Vallabhaneni","given":"S"},{"family":"Bateganya","given":"M"},{"family":"Ndhlovu","given":"CE"}],"issued":{"date-parts":[["2017",12,4]]}}}],"schema":"https://github.com/citation-style-language/schema/raw/master/csl-citation.json"} </w:instrText>
      </w:r>
      <w:r w:rsidR="00AE0ACB">
        <w:rPr>
          <w:rFonts w:eastAsia="Arial"/>
        </w:rPr>
        <w:fldChar w:fldCharType="separate"/>
      </w:r>
      <w:r w:rsidR="00C20E69" w:rsidRPr="00C20E69">
        <w:rPr>
          <w:rFonts w:eastAsia="Arial"/>
        </w:rPr>
        <w:t>(15)</w:t>
      </w:r>
      <w:r w:rsidR="00AE0ACB">
        <w:rPr>
          <w:rFonts w:eastAsia="Arial"/>
        </w:rPr>
        <w:fldChar w:fldCharType="end"/>
      </w:r>
      <w:r w:rsidR="008A6012">
        <w:rPr>
          <w:rFonts w:eastAsia="Arial"/>
        </w:rPr>
        <w:t xml:space="preserve">. No studies to date have assessed the accuracy of the IMMY </w:t>
      </w:r>
      <w:proofErr w:type="spellStart"/>
      <w:r w:rsidR="008A6012">
        <w:rPr>
          <w:rFonts w:eastAsia="Arial"/>
        </w:rPr>
        <w:t>CrAg</w:t>
      </w:r>
      <w:proofErr w:type="spellEnd"/>
      <w:r w:rsidR="008A6012">
        <w:rPr>
          <w:rFonts w:eastAsia="Arial"/>
        </w:rPr>
        <w:t xml:space="preserve"> LFA for screening patients using a pipette to transfer finger-prick bloo</w:t>
      </w:r>
      <w:r w:rsidR="00E32FFE">
        <w:rPr>
          <w:rFonts w:eastAsia="Arial"/>
        </w:rPr>
        <w:t>d</w:t>
      </w:r>
      <w:r w:rsidR="00DB0B26">
        <w:rPr>
          <w:rFonts w:eastAsia="Arial"/>
        </w:rPr>
        <w:t>. However, in Lesotho</w:t>
      </w:r>
      <w:r w:rsidR="00B85377">
        <w:rPr>
          <w:rFonts w:eastAsia="Arial"/>
        </w:rPr>
        <w:t>,</w:t>
      </w:r>
      <w:r w:rsidR="00DB0B26">
        <w:rPr>
          <w:rFonts w:eastAsia="Arial"/>
        </w:rPr>
        <w:t xml:space="preserve"> POC </w:t>
      </w:r>
      <w:proofErr w:type="spellStart"/>
      <w:r w:rsidR="00DB0B26">
        <w:rPr>
          <w:rFonts w:eastAsia="Arial"/>
        </w:rPr>
        <w:t>CrAg</w:t>
      </w:r>
      <w:proofErr w:type="spellEnd"/>
      <w:r w:rsidR="00DB0B26">
        <w:rPr>
          <w:rFonts w:eastAsia="Arial"/>
        </w:rPr>
        <w:t xml:space="preserve"> screening</w:t>
      </w:r>
      <w:r w:rsidR="00BD3360">
        <w:rPr>
          <w:rFonts w:eastAsia="Arial"/>
        </w:rPr>
        <w:t xml:space="preserve"> </w:t>
      </w:r>
      <w:r w:rsidR="00494D0E">
        <w:rPr>
          <w:rFonts w:eastAsia="Arial"/>
        </w:rPr>
        <w:t xml:space="preserve">(without a laboratory-based reference standard) </w:t>
      </w:r>
      <w:r w:rsidR="00BD3360">
        <w:rPr>
          <w:rFonts w:eastAsia="Arial"/>
        </w:rPr>
        <w:t xml:space="preserve">using </w:t>
      </w:r>
      <w:r w:rsidR="00B85377">
        <w:rPr>
          <w:rFonts w:eastAsia="Arial"/>
        </w:rPr>
        <w:t xml:space="preserve">a pipette </w:t>
      </w:r>
      <w:r w:rsidR="00DB0B26">
        <w:rPr>
          <w:rFonts w:eastAsia="Arial"/>
        </w:rPr>
        <w:t xml:space="preserve">identified 14/129 (11%) </w:t>
      </w:r>
      <w:proofErr w:type="spellStart"/>
      <w:r w:rsidR="00DB0B26">
        <w:rPr>
          <w:rFonts w:eastAsia="Arial"/>
        </w:rPr>
        <w:t>CrAg</w:t>
      </w:r>
      <w:proofErr w:type="spellEnd"/>
      <w:r w:rsidR="00DB0B26">
        <w:rPr>
          <w:rFonts w:eastAsia="Arial"/>
        </w:rPr>
        <w:t xml:space="preserve">-positive patients with </w:t>
      </w:r>
      <w:r w:rsidR="00723200">
        <w:rPr>
          <w:rFonts w:eastAsia="Arial"/>
        </w:rPr>
        <w:t xml:space="preserve">a </w:t>
      </w:r>
      <w:r w:rsidR="00DB0B26">
        <w:rPr>
          <w:rFonts w:eastAsia="Arial"/>
        </w:rPr>
        <w:t xml:space="preserve">CD4 </w:t>
      </w:r>
      <w:r w:rsidR="00723200">
        <w:rPr>
          <w:rFonts w:eastAsia="Arial"/>
        </w:rPr>
        <w:t xml:space="preserve">count </w:t>
      </w:r>
      <w:r w:rsidR="00DB0B26">
        <w:rPr>
          <w:rFonts w:eastAsia="Arial"/>
        </w:rPr>
        <w:t>&lt;100 cells/mm</w:t>
      </w:r>
      <w:r w:rsidR="00DB0B26">
        <w:rPr>
          <w:rFonts w:eastAsia="Arial"/>
          <w:vertAlign w:val="superscript"/>
        </w:rPr>
        <w:t>3</w:t>
      </w:r>
      <w:r w:rsidR="00BD3360">
        <w:rPr>
          <w:rFonts w:eastAsia="Arial"/>
        </w:rPr>
        <w:t>, 12 of whom were asymptomatic at the time of testing</w:t>
      </w:r>
      <w:r w:rsidR="00BD3360">
        <w:rPr>
          <w:rFonts w:eastAsia="Arial"/>
        </w:rPr>
        <w:fldChar w:fldCharType="begin"/>
      </w:r>
      <w:r w:rsidR="00C20E69">
        <w:rPr>
          <w:rFonts w:eastAsia="Arial"/>
        </w:rPr>
        <w:instrText xml:space="preserve"> ADDIN ZOTERO_ITEM CSL_CITATION {"citationID":"amp1tub11i","properties":{"formattedCitation":"(16)","plainCitation":"(16)","noteIndex":0},"citationItems":[{"id":1125,"uris":["http://zotero.org/users/1313090/items/GAWHZ689"],"uri":["http://zotero.org/users/1313090/items/GAWHZ689"],"itemData":{"id":1125,"type":"article-journal","title":"Cryptococcal antigen screening by lay cadres using a rapid test at the point of care: A feasibility study in rural Lesotho","container-title":"PLOS ONE","page":"e0183656","volume":"12","issue":"9","source":"CrossRef","DOI":"10.1371/journal.pone.0183656","ISSN":"1932-6203","shortTitle":"Cryptococcal antigen screening by lay cadres using a rapid test at the point of care","language":"en","author":[{"family":"Rick","given":"Fernanda"},{"family":"Niyibizi","given":"Aline Aurore"},{"family":"Shroufi","given":"Amir"},{"family":"Onami","given":"Kazumi"},{"family":"Steele","given":"Sarah-Jane"},{"family":"Kuleile","given":"Malehlohonolo"},{"family":"Muleya","given":"Innocent"},{"family":"Chiller","given":"Tom"},{"family":"Walker","given":"Tiffany"},{"family":"Van Cutsem","given":"Gilles"}],"editor":[{"family":"Adam","given":"Rodney D."}],"issued":{"date-parts":[["2017",9,6]]}}}],"schema":"https://github.com/citation-style-language/schema/raw/master/csl-citation.json"} </w:instrText>
      </w:r>
      <w:r w:rsidR="00BD3360">
        <w:rPr>
          <w:rFonts w:eastAsia="Arial"/>
        </w:rPr>
        <w:fldChar w:fldCharType="separate"/>
      </w:r>
      <w:r w:rsidR="00C20E69" w:rsidRPr="00C20E69">
        <w:rPr>
          <w:rFonts w:eastAsia="Arial"/>
        </w:rPr>
        <w:t>(16)</w:t>
      </w:r>
      <w:r w:rsidR="00BD3360">
        <w:rPr>
          <w:rFonts w:eastAsia="Arial"/>
        </w:rPr>
        <w:fldChar w:fldCharType="end"/>
      </w:r>
      <w:r w:rsidR="00494D0E">
        <w:rPr>
          <w:rFonts w:eastAsia="Arial"/>
        </w:rPr>
        <w:t>.</w:t>
      </w:r>
    </w:p>
    <w:p w14:paraId="081D5514" w14:textId="6B7B7497" w:rsidR="009567F9" w:rsidRDefault="006462AD" w:rsidP="00B32BF0">
      <w:pPr>
        <w:rPr>
          <w:rFonts w:eastAsia="Arial"/>
          <w:lang w:val="en-ZA"/>
        </w:rPr>
      </w:pPr>
      <w:r>
        <w:t xml:space="preserve">These studies investigated accuracy of the IMMY </w:t>
      </w:r>
      <w:proofErr w:type="spellStart"/>
      <w:r>
        <w:t>CrAg</w:t>
      </w:r>
      <w:proofErr w:type="spellEnd"/>
      <w:r>
        <w:t xml:space="preserve"> LFA and applicability of our findings to other </w:t>
      </w:r>
      <w:proofErr w:type="spellStart"/>
      <w:r>
        <w:t>CrAg</w:t>
      </w:r>
      <w:proofErr w:type="spellEnd"/>
      <w:r>
        <w:t xml:space="preserve"> LFAs is not known. However, </w:t>
      </w:r>
      <w:r w:rsidR="00191BC2">
        <w:t>the mechanistic problem of</w:t>
      </w:r>
      <w:r>
        <w:t xml:space="preserve"> detecting lower </w:t>
      </w:r>
      <w:proofErr w:type="spellStart"/>
      <w:r>
        <w:t>CrAg</w:t>
      </w:r>
      <w:proofErr w:type="spellEnd"/>
      <w:r>
        <w:t xml:space="preserve"> </w:t>
      </w:r>
      <w:proofErr w:type="spellStart"/>
      <w:r>
        <w:t>titers</w:t>
      </w:r>
      <w:proofErr w:type="spellEnd"/>
      <w:r>
        <w:t xml:space="preserve"> with smaller sample volumes in the context of POC </w:t>
      </w:r>
      <w:proofErr w:type="spellStart"/>
      <w:r>
        <w:t>CrAg</w:t>
      </w:r>
      <w:proofErr w:type="spellEnd"/>
      <w:r>
        <w:t xml:space="preserve"> screening is likely to</w:t>
      </w:r>
      <w:r w:rsidR="00191BC2">
        <w:t xml:space="preserve"> have a similar</w:t>
      </w:r>
      <w:r>
        <w:t xml:space="preserve"> </w:t>
      </w:r>
      <w:r w:rsidR="00191BC2">
        <w:t>e</w:t>
      </w:r>
      <w:r>
        <w:t xml:space="preserve">ffect </w:t>
      </w:r>
      <w:r w:rsidR="00191BC2">
        <w:t xml:space="preserve">on </w:t>
      </w:r>
      <w:r>
        <w:t xml:space="preserve">other LFAs. </w:t>
      </w:r>
      <w:r w:rsidR="00E5667F">
        <w:rPr>
          <w:rFonts w:eastAsia="Arial"/>
          <w:lang w:val="en-ZA"/>
        </w:rPr>
        <w:t xml:space="preserve">Case-control diagnostic accuracy studies are limited in </w:t>
      </w:r>
      <w:r w:rsidR="00970D14">
        <w:rPr>
          <w:rFonts w:eastAsia="Arial"/>
          <w:lang w:val="en-ZA"/>
        </w:rPr>
        <w:t>determining accuracy</w:t>
      </w:r>
      <w:r w:rsidR="00E5667F">
        <w:rPr>
          <w:rFonts w:eastAsia="Arial"/>
          <w:lang w:val="en-ZA"/>
        </w:rPr>
        <w:t xml:space="preserve"> </w:t>
      </w:r>
      <w:r w:rsidR="003B021A">
        <w:rPr>
          <w:rFonts w:eastAsia="Arial"/>
          <w:lang w:val="en-ZA"/>
        </w:rPr>
        <w:t>since</w:t>
      </w:r>
      <w:r w:rsidR="00E5667F">
        <w:rPr>
          <w:rFonts w:eastAsia="Arial"/>
          <w:lang w:val="en-ZA"/>
        </w:rPr>
        <w:t xml:space="preserve"> the </w:t>
      </w:r>
      <w:r w:rsidR="003B021A">
        <w:rPr>
          <w:rFonts w:eastAsia="Arial"/>
          <w:lang w:val="en-ZA"/>
        </w:rPr>
        <w:t>prevalence of disease is higher than in the intended screening population. In addition</w:t>
      </w:r>
      <w:r w:rsidR="00E32FFE">
        <w:rPr>
          <w:rFonts w:eastAsia="Arial"/>
          <w:lang w:val="en-ZA"/>
        </w:rPr>
        <w:t xml:space="preserve">, </w:t>
      </w:r>
      <w:r w:rsidR="003B021A">
        <w:rPr>
          <w:rFonts w:eastAsia="Arial"/>
          <w:lang w:val="en-ZA"/>
        </w:rPr>
        <w:t>readers were not</w:t>
      </w:r>
      <w:r w:rsidR="00E5667F">
        <w:rPr>
          <w:rFonts w:eastAsia="Arial"/>
          <w:lang w:val="en-ZA"/>
        </w:rPr>
        <w:t xml:space="preserve"> blinded to the result of the in</w:t>
      </w:r>
      <w:r w:rsidR="003B021A">
        <w:rPr>
          <w:rFonts w:eastAsia="Arial"/>
          <w:lang w:val="en-ZA"/>
        </w:rPr>
        <w:t>dex</w:t>
      </w:r>
      <w:r w:rsidR="00E5667F">
        <w:rPr>
          <w:rFonts w:eastAsia="Arial"/>
          <w:lang w:val="en-ZA"/>
        </w:rPr>
        <w:t xml:space="preserve"> test. The </w:t>
      </w:r>
      <w:r w:rsidR="00B85377">
        <w:rPr>
          <w:rFonts w:eastAsia="Arial"/>
          <w:lang w:val="en-ZA"/>
        </w:rPr>
        <w:t xml:space="preserve">clinic-based </w:t>
      </w:r>
      <w:r w:rsidR="00E5667F">
        <w:rPr>
          <w:rFonts w:eastAsia="Arial"/>
          <w:lang w:val="en-ZA"/>
        </w:rPr>
        <w:t>implementation study addressed these limitations by performing</w:t>
      </w:r>
      <w:r w:rsidR="00771E3D">
        <w:rPr>
          <w:rFonts w:eastAsia="Arial"/>
          <w:lang w:val="en-ZA"/>
        </w:rPr>
        <w:t xml:space="preserve"> </w:t>
      </w:r>
      <w:proofErr w:type="spellStart"/>
      <w:r w:rsidR="00771E3D">
        <w:rPr>
          <w:rFonts w:eastAsia="Arial"/>
          <w:lang w:val="en-ZA"/>
        </w:rPr>
        <w:t>CrAg</w:t>
      </w:r>
      <w:proofErr w:type="spellEnd"/>
      <w:r w:rsidR="00771E3D">
        <w:rPr>
          <w:rFonts w:eastAsia="Arial"/>
          <w:lang w:val="en-ZA"/>
        </w:rPr>
        <w:t xml:space="preserve"> screening on </w:t>
      </w:r>
      <w:r w:rsidR="00B85377">
        <w:rPr>
          <w:rFonts w:eastAsia="Arial"/>
          <w:lang w:val="en-ZA"/>
        </w:rPr>
        <w:t xml:space="preserve">all </w:t>
      </w:r>
      <w:r w:rsidR="00771E3D">
        <w:rPr>
          <w:rFonts w:eastAsia="Arial"/>
          <w:lang w:val="en-ZA"/>
        </w:rPr>
        <w:t>newly</w:t>
      </w:r>
      <w:r w:rsidR="00B85377">
        <w:rPr>
          <w:rFonts w:eastAsia="Arial"/>
          <w:lang w:val="en-ZA"/>
        </w:rPr>
        <w:t>-</w:t>
      </w:r>
      <w:r w:rsidR="00771E3D">
        <w:rPr>
          <w:rFonts w:eastAsia="Arial"/>
          <w:lang w:val="en-ZA"/>
        </w:rPr>
        <w:t>diagnosed HIV</w:t>
      </w:r>
      <w:r w:rsidR="00B85377">
        <w:rPr>
          <w:rFonts w:eastAsia="Arial"/>
          <w:lang w:val="en-ZA"/>
        </w:rPr>
        <w:t>-sero</w:t>
      </w:r>
      <w:r w:rsidR="00771E3D">
        <w:rPr>
          <w:rFonts w:eastAsia="Arial"/>
          <w:lang w:val="en-ZA"/>
        </w:rPr>
        <w:t xml:space="preserve">positive patients, with no prior </w:t>
      </w:r>
      <w:proofErr w:type="spellStart"/>
      <w:r w:rsidR="00B85377">
        <w:rPr>
          <w:rFonts w:eastAsia="Arial"/>
          <w:lang w:val="en-ZA"/>
        </w:rPr>
        <w:t>CrAg</w:t>
      </w:r>
      <w:proofErr w:type="spellEnd"/>
      <w:r w:rsidR="00B85377">
        <w:rPr>
          <w:rFonts w:eastAsia="Arial"/>
          <w:lang w:val="en-ZA"/>
        </w:rPr>
        <w:t xml:space="preserve"> </w:t>
      </w:r>
      <w:r w:rsidR="00771E3D">
        <w:rPr>
          <w:rFonts w:eastAsia="Arial"/>
          <w:lang w:val="en-ZA"/>
        </w:rPr>
        <w:t>testing</w:t>
      </w:r>
      <w:r w:rsidR="00B85377">
        <w:rPr>
          <w:rFonts w:eastAsia="Arial"/>
          <w:lang w:val="en-ZA"/>
        </w:rPr>
        <w:t xml:space="preserve"> and regardless of CD4 count</w:t>
      </w:r>
      <w:r w:rsidR="00771E3D">
        <w:rPr>
          <w:rFonts w:eastAsia="Arial"/>
          <w:lang w:val="en-ZA"/>
        </w:rPr>
        <w:t>.</w:t>
      </w:r>
      <w:r w:rsidR="00E5667F">
        <w:rPr>
          <w:rFonts w:eastAsia="Arial"/>
          <w:lang w:val="en-ZA"/>
        </w:rPr>
        <w:t xml:space="preserve"> </w:t>
      </w:r>
      <w:r w:rsidR="00771E3D">
        <w:rPr>
          <w:rFonts w:eastAsia="Arial"/>
          <w:lang w:val="en-ZA"/>
        </w:rPr>
        <w:t>However, t</w:t>
      </w:r>
      <w:r w:rsidR="00E5667F">
        <w:rPr>
          <w:rFonts w:eastAsia="Arial"/>
          <w:lang w:val="en-ZA"/>
        </w:rPr>
        <w:t xml:space="preserve">he number of patients tested was </w:t>
      </w:r>
      <w:r w:rsidR="00617812">
        <w:rPr>
          <w:rFonts w:eastAsia="Arial"/>
          <w:lang w:val="en-ZA"/>
        </w:rPr>
        <w:t xml:space="preserve">relatively small. </w:t>
      </w:r>
      <w:r w:rsidR="00902868">
        <w:rPr>
          <w:rFonts w:eastAsia="Arial"/>
          <w:lang w:val="en-ZA"/>
        </w:rPr>
        <w:t xml:space="preserve">Additionally, the prevalence of </w:t>
      </w:r>
      <w:proofErr w:type="spellStart"/>
      <w:r w:rsidR="00902868">
        <w:rPr>
          <w:rFonts w:eastAsia="Arial"/>
          <w:lang w:val="en-ZA"/>
        </w:rPr>
        <w:t>cryptococcal</w:t>
      </w:r>
      <w:proofErr w:type="spellEnd"/>
      <w:r w:rsidR="00902868">
        <w:rPr>
          <w:rFonts w:eastAsia="Arial"/>
          <w:lang w:val="en-ZA"/>
        </w:rPr>
        <w:t xml:space="preserve"> </w:t>
      </w:r>
      <w:proofErr w:type="spellStart"/>
      <w:r w:rsidR="00902868">
        <w:rPr>
          <w:rFonts w:eastAsia="Arial"/>
          <w:lang w:val="en-ZA"/>
        </w:rPr>
        <w:t>antigenaemia</w:t>
      </w:r>
      <w:proofErr w:type="spellEnd"/>
      <w:r w:rsidR="00902868">
        <w:rPr>
          <w:rFonts w:eastAsia="Arial"/>
          <w:lang w:val="en-ZA"/>
        </w:rPr>
        <w:t xml:space="preserve"> in this population (1</w:t>
      </w:r>
      <w:r w:rsidR="00DF2A9C">
        <w:rPr>
          <w:rFonts w:eastAsia="Arial"/>
          <w:lang w:val="en-ZA"/>
        </w:rPr>
        <w:t>.5</w:t>
      </w:r>
      <w:r w:rsidR="00902868">
        <w:rPr>
          <w:rFonts w:eastAsia="Arial"/>
          <w:lang w:val="en-ZA"/>
        </w:rPr>
        <w:t>%) was below that in most screening program</w:t>
      </w:r>
      <w:r w:rsidR="00723200">
        <w:rPr>
          <w:rFonts w:eastAsia="Arial"/>
          <w:lang w:val="en-ZA"/>
        </w:rPr>
        <w:t>me</w:t>
      </w:r>
      <w:r w:rsidR="00902868">
        <w:rPr>
          <w:rFonts w:eastAsia="Arial"/>
          <w:lang w:val="en-ZA"/>
        </w:rPr>
        <w:t>s where a CD4 cut</w:t>
      </w:r>
      <w:r w:rsidR="00B85377">
        <w:rPr>
          <w:rFonts w:eastAsia="Arial"/>
          <w:lang w:val="en-ZA"/>
        </w:rPr>
        <w:t>-</w:t>
      </w:r>
      <w:r w:rsidR="00902868">
        <w:rPr>
          <w:rFonts w:eastAsia="Arial"/>
          <w:lang w:val="en-ZA"/>
        </w:rPr>
        <w:t xml:space="preserve">off of &lt;100 cells/µL is used. </w:t>
      </w:r>
    </w:p>
    <w:p w14:paraId="2C10EA71" w14:textId="3F704A01" w:rsidR="002E3466" w:rsidRDefault="00902868" w:rsidP="009567F9">
      <w:pPr>
        <w:rPr>
          <w:rFonts w:eastAsia="Arial"/>
          <w:lang w:val="en-ZA"/>
        </w:rPr>
      </w:pPr>
      <w:r>
        <w:rPr>
          <w:rFonts w:eastAsia="Arial"/>
          <w:lang w:val="en-ZA"/>
        </w:rPr>
        <w:t>Despite these limitations</w:t>
      </w:r>
      <w:r w:rsidR="00A91F04">
        <w:rPr>
          <w:rFonts w:eastAsia="Arial"/>
          <w:lang w:val="en-ZA"/>
        </w:rPr>
        <w:t>, these studies highlight significant loss of</w:t>
      </w:r>
      <w:r w:rsidR="00B363BF">
        <w:rPr>
          <w:rFonts w:eastAsia="Arial"/>
          <w:lang w:val="en-ZA"/>
        </w:rPr>
        <w:t xml:space="preserve"> accuracy when the IMMY </w:t>
      </w:r>
      <w:proofErr w:type="spellStart"/>
      <w:r w:rsidR="00B363BF">
        <w:rPr>
          <w:rFonts w:eastAsia="Arial"/>
          <w:lang w:val="en-ZA"/>
        </w:rPr>
        <w:t>CrAg</w:t>
      </w:r>
      <w:proofErr w:type="spellEnd"/>
      <w:r w:rsidR="00B363BF">
        <w:rPr>
          <w:rFonts w:eastAsia="Arial"/>
          <w:lang w:val="en-ZA"/>
        </w:rPr>
        <w:t xml:space="preserve"> LFA</w:t>
      </w:r>
      <w:r w:rsidR="00A91F04">
        <w:rPr>
          <w:rFonts w:eastAsia="Arial"/>
          <w:lang w:val="en-ZA"/>
        </w:rPr>
        <w:t xml:space="preserve"> </w:t>
      </w:r>
      <w:r w:rsidR="00BE3987">
        <w:rPr>
          <w:rFonts w:eastAsia="Arial"/>
          <w:lang w:val="en-ZA"/>
        </w:rPr>
        <w:t xml:space="preserve">is </w:t>
      </w:r>
      <w:r w:rsidR="00BD3360">
        <w:rPr>
          <w:rFonts w:eastAsia="Arial"/>
          <w:lang w:val="en-ZA"/>
        </w:rPr>
        <w:t xml:space="preserve">applied </w:t>
      </w:r>
      <w:r w:rsidR="00B85377">
        <w:rPr>
          <w:rFonts w:eastAsia="Arial"/>
          <w:lang w:val="en-ZA"/>
        </w:rPr>
        <w:t xml:space="preserve">directly </w:t>
      </w:r>
      <w:r w:rsidR="00BD3360">
        <w:rPr>
          <w:rFonts w:eastAsia="Arial"/>
          <w:lang w:val="en-ZA"/>
        </w:rPr>
        <w:t xml:space="preserve">to finger-prick samples at </w:t>
      </w:r>
      <w:r w:rsidR="00B85377">
        <w:rPr>
          <w:rFonts w:eastAsia="Arial"/>
          <w:lang w:val="en-ZA"/>
        </w:rPr>
        <w:t xml:space="preserve">the </w:t>
      </w:r>
      <w:r w:rsidR="0032577B">
        <w:rPr>
          <w:rFonts w:eastAsia="Arial"/>
          <w:lang w:val="en-ZA"/>
        </w:rPr>
        <w:t>point of care</w:t>
      </w:r>
      <w:r w:rsidR="00BD3360">
        <w:rPr>
          <w:rFonts w:eastAsia="Arial"/>
          <w:lang w:val="en-ZA"/>
        </w:rPr>
        <w:t xml:space="preserve">, which improved when using a </w:t>
      </w:r>
      <w:r w:rsidR="00CD73F6">
        <w:rPr>
          <w:rFonts w:eastAsia="Arial"/>
          <w:lang w:val="en-ZA"/>
        </w:rPr>
        <w:t xml:space="preserve">disposable 40µL </w:t>
      </w:r>
      <w:r w:rsidR="00BD3360">
        <w:rPr>
          <w:rFonts w:eastAsia="Arial"/>
          <w:lang w:val="en-ZA"/>
        </w:rPr>
        <w:t>pipette and reading the test strip after 20 minutes.</w:t>
      </w:r>
      <w:r w:rsidR="0032577B">
        <w:rPr>
          <w:rFonts w:eastAsia="Arial"/>
          <w:lang w:val="en-ZA"/>
        </w:rPr>
        <w:t xml:space="preserve"> Our study also demonstrated that </w:t>
      </w:r>
      <w:r w:rsidR="001533D8">
        <w:rPr>
          <w:rFonts w:eastAsia="Arial"/>
          <w:lang w:val="en-ZA"/>
        </w:rPr>
        <w:t xml:space="preserve">POC </w:t>
      </w:r>
      <w:proofErr w:type="spellStart"/>
      <w:r w:rsidR="001533D8">
        <w:rPr>
          <w:rFonts w:eastAsia="Arial"/>
          <w:lang w:val="en-ZA"/>
        </w:rPr>
        <w:t>CrAg</w:t>
      </w:r>
      <w:proofErr w:type="spellEnd"/>
      <w:r w:rsidR="001533D8">
        <w:rPr>
          <w:rFonts w:eastAsia="Arial"/>
          <w:lang w:val="en-ZA"/>
        </w:rPr>
        <w:t xml:space="preserve"> screening performed by a trained nurse or phlebotomist in a busy urban community health clinic was feasible and resulted in all </w:t>
      </w:r>
      <w:proofErr w:type="spellStart"/>
      <w:r w:rsidR="001533D8">
        <w:rPr>
          <w:rFonts w:eastAsia="Arial"/>
          <w:lang w:val="en-ZA"/>
        </w:rPr>
        <w:t>CrAg</w:t>
      </w:r>
      <w:proofErr w:type="spellEnd"/>
      <w:r w:rsidR="00723200">
        <w:rPr>
          <w:rFonts w:eastAsia="Arial"/>
          <w:lang w:val="en-ZA"/>
        </w:rPr>
        <w:t>-</w:t>
      </w:r>
      <w:r w:rsidR="001533D8">
        <w:rPr>
          <w:rFonts w:eastAsia="Arial"/>
          <w:lang w:val="en-ZA"/>
        </w:rPr>
        <w:t xml:space="preserve">positive patients receiving assessment and appropriate antifungal treatment on the same day as screening. </w:t>
      </w:r>
      <w:r w:rsidR="00EE5137">
        <w:rPr>
          <w:rFonts w:eastAsia="Arial"/>
          <w:lang w:val="en-ZA"/>
        </w:rPr>
        <w:t>Although pipettes may not always be readily availabl</w:t>
      </w:r>
      <w:r w:rsidR="00C662DD">
        <w:rPr>
          <w:rFonts w:eastAsia="Arial"/>
          <w:lang w:val="en-ZA"/>
        </w:rPr>
        <w:t>e in low</w:t>
      </w:r>
      <w:r w:rsidR="00723200">
        <w:rPr>
          <w:rFonts w:eastAsia="Arial"/>
          <w:lang w:val="en-ZA"/>
        </w:rPr>
        <w:t>-</w:t>
      </w:r>
      <w:r w:rsidR="00C662DD">
        <w:rPr>
          <w:rFonts w:eastAsia="Arial"/>
          <w:lang w:val="en-ZA"/>
        </w:rPr>
        <w:t xml:space="preserve">resource settings, </w:t>
      </w:r>
      <w:r w:rsidR="0087521C">
        <w:rPr>
          <w:rFonts w:eastAsia="Arial"/>
          <w:lang w:val="en-ZA"/>
        </w:rPr>
        <w:t>many</w:t>
      </w:r>
      <w:r w:rsidR="00C662DD">
        <w:rPr>
          <w:rFonts w:eastAsia="Arial"/>
          <w:lang w:val="en-ZA"/>
        </w:rPr>
        <w:t xml:space="preserve"> </w:t>
      </w:r>
      <w:r w:rsidR="00EE5137">
        <w:rPr>
          <w:rFonts w:eastAsia="Arial"/>
          <w:lang w:val="en-ZA"/>
        </w:rPr>
        <w:t>POC tests</w:t>
      </w:r>
      <w:r w:rsidR="00C662DD">
        <w:rPr>
          <w:rFonts w:eastAsia="Arial"/>
          <w:lang w:val="en-ZA"/>
        </w:rPr>
        <w:t xml:space="preserve"> </w:t>
      </w:r>
      <w:r w:rsidR="0087521C">
        <w:rPr>
          <w:rFonts w:eastAsia="Arial"/>
          <w:lang w:val="en-ZA"/>
        </w:rPr>
        <w:t xml:space="preserve">available </w:t>
      </w:r>
      <w:r w:rsidR="00C662DD">
        <w:rPr>
          <w:rFonts w:eastAsia="Arial"/>
          <w:lang w:val="en-ZA"/>
        </w:rPr>
        <w:t>in HIV clinics</w:t>
      </w:r>
      <w:r w:rsidR="0087521C">
        <w:rPr>
          <w:rFonts w:eastAsia="Arial"/>
          <w:lang w:val="en-ZA"/>
        </w:rPr>
        <w:t xml:space="preserve"> use capillary tube systems, which could also be used to deliver </w:t>
      </w:r>
      <w:r w:rsidR="00734B1B">
        <w:rPr>
          <w:rFonts w:eastAsia="Arial"/>
          <w:lang w:val="en-ZA"/>
        </w:rPr>
        <w:t>the correct volume</w:t>
      </w:r>
      <w:r w:rsidR="0087521C">
        <w:rPr>
          <w:rFonts w:eastAsia="Arial"/>
          <w:lang w:val="en-ZA"/>
        </w:rPr>
        <w:t xml:space="preserve"> </w:t>
      </w:r>
      <w:r w:rsidR="0087521C">
        <w:rPr>
          <w:rFonts w:eastAsia="Arial"/>
          <w:lang w:val="en-ZA"/>
        </w:rPr>
        <w:lastRenderedPageBreak/>
        <w:t xml:space="preserve">of blood for </w:t>
      </w:r>
      <w:proofErr w:type="spellStart"/>
      <w:r w:rsidR="0087521C">
        <w:rPr>
          <w:rFonts w:eastAsia="Arial"/>
          <w:lang w:val="en-ZA"/>
        </w:rPr>
        <w:t>CrAg</w:t>
      </w:r>
      <w:proofErr w:type="spellEnd"/>
      <w:r w:rsidR="0087521C">
        <w:rPr>
          <w:rFonts w:eastAsia="Arial"/>
          <w:lang w:val="en-ZA"/>
        </w:rPr>
        <w:t xml:space="preserve"> testing</w:t>
      </w:r>
      <w:r w:rsidR="004F39D2">
        <w:rPr>
          <w:rFonts w:eastAsia="Arial"/>
          <w:lang w:val="en-ZA"/>
        </w:rPr>
        <w:fldChar w:fldCharType="begin"/>
      </w:r>
      <w:r w:rsidR="004F39D2">
        <w:rPr>
          <w:rFonts w:eastAsia="Arial"/>
          <w:lang w:val="en-ZA"/>
        </w:rPr>
        <w:instrText xml:space="preserve"> ADDIN ZOTERO_ITEM CSL_CITATION {"citationID":"eKvqayYS","properties":{"formattedCitation":"(17)","plainCitation":"(17)","noteIndex":0},"citationItems":[{"id":1174,"uris":["http://zotero.org/users/1313090/items/745VU54L"],"uri":["http://zotero.org/users/1313090/items/745VU54L"],"itemData":{"id":1174,"type":"article-journal","title":"Point of Care Technologies for HIV","container-title":"AIDS Research and Treatment","page":"1-20","volume":"2014","source":"CrossRef","DOI":"10.1155/2014/497046","ISSN":"2090-1240, 2090-1259","language":"en","author":[{"family":"Haleyur Giri Setty","given":"Mohan Kumar"},{"family":"Hewlett","given":"Indira K."}],"issued":{"date-parts":[["2014"]]}}}],"schema":"https://github.com/citation-style-language/schema/raw/master/csl-citation.json"} </w:instrText>
      </w:r>
      <w:r w:rsidR="004F39D2">
        <w:rPr>
          <w:rFonts w:eastAsia="Arial"/>
          <w:lang w:val="en-ZA"/>
        </w:rPr>
        <w:fldChar w:fldCharType="separate"/>
      </w:r>
      <w:r w:rsidR="004F39D2" w:rsidRPr="004F39D2">
        <w:rPr>
          <w:rFonts w:eastAsia="Arial"/>
        </w:rPr>
        <w:t>(17)</w:t>
      </w:r>
      <w:r w:rsidR="004F39D2">
        <w:rPr>
          <w:rFonts w:eastAsia="Arial"/>
          <w:lang w:val="en-ZA"/>
        </w:rPr>
        <w:fldChar w:fldCharType="end"/>
      </w:r>
      <w:r w:rsidR="0087521C">
        <w:rPr>
          <w:rFonts w:eastAsia="Arial"/>
          <w:lang w:val="en-ZA"/>
        </w:rPr>
        <w:t>.</w:t>
      </w:r>
      <w:r w:rsidR="004F39D2">
        <w:rPr>
          <w:rFonts w:eastAsia="Arial"/>
          <w:lang w:val="en-ZA"/>
        </w:rPr>
        <w:t xml:space="preserve"> </w:t>
      </w:r>
      <w:r w:rsidR="0087521C">
        <w:rPr>
          <w:rFonts w:eastAsia="Arial"/>
          <w:lang w:val="en-ZA"/>
        </w:rPr>
        <w:t xml:space="preserve">An additional benefit of using a graduated pipette or </w:t>
      </w:r>
      <w:proofErr w:type="spellStart"/>
      <w:r w:rsidR="0087521C">
        <w:rPr>
          <w:rFonts w:eastAsia="Arial"/>
          <w:lang w:val="en-ZA"/>
        </w:rPr>
        <w:t>microcapillary</w:t>
      </w:r>
      <w:proofErr w:type="spellEnd"/>
      <w:r w:rsidR="0087521C">
        <w:rPr>
          <w:rFonts w:eastAsia="Arial"/>
          <w:lang w:val="en-ZA"/>
        </w:rPr>
        <w:t xml:space="preserve"> tube </w:t>
      </w:r>
      <w:r w:rsidR="00EA3546">
        <w:rPr>
          <w:rFonts w:eastAsia="Arial"/>
          <w:lang w:val="en-ZA"/>
        </w:rPr>
        <w:t xml:space="preserve">would be </w:t>
      </w:r>
      <w:r w:rsidR="0087521C">
        <w:rPr>
          <w:rFonts w:eastAsia="Arial"/>
          <w:lang w:val="en-ZA"/>
        </w:rPr>
        <w:t xml:space="preserve">the ability to </w:t>
      </w:r>
      <w:r w:rsidR="002E3466">
        <w:rPr>
          <w:rFonts w:eastAsia="Arial"/>
          <w:lang w:val="en-ZA"/>
        </w:rPr>
        <w:t xml:space="preserve">perform serial dilutions, to measure </w:t>
      </w:r>
      <w:proofErr w:type="spellStart"/>
      <w:r w:rsidR="002E3466">
        <w:rPr>
          <w:rFonts w:eastAsia="Arial"/>
          <w:lang w:val="en-ZA"/>
        </w:rPr>
        <w:t>titer</w:t>
      </w:r>
      <w:proofErr w:type="spellEnd"/>
      <w:r w:rsidR="002E3466">
        <w:rPr>
          <w:rFonts w:eastAsia="Arial"/>
          <w:lang w:val="en-ZA"/>
        </w:rPr>
        <w:t xml:space="preserve"> or to exclude f</w:t>
      </w:r>
      <w:r w:rsidR="005401BD">
        <w:rPr>
          <w:rFonts w:eastAsia="Arial"/>
          <w:lang w:val="en-ZA"/>
        </w:rPr>
        <w:t>alse negative results due to a</w:t>
      </w:r>
      <w:r w:rsidR="002E3466">
        <w:rPr>
          <w:rFonts w:eastAsia="Arial"/>
          <w:lang w:val="en-ZA"/>
        </w:rPr>
        <w:t xml:space="preserve"> </w:t>
      </w:r>
      <w:r w:rsidR="005401BD">
        <w:rPr>
          <w:rFonts w:eastAsia="Arial"/>
          <w:lang w:val="en-ZA"/>
        </w:rPr>
        <w:t>high-dose ‘hook’</w:t>
      </w:r>
      <w:r w:rsidR="002E3466">
        <w:rPr>
          <w:rFonts w:eastAsia="Arial"/>
          <w:lang w:val="en-ZA"/>
        </w:rPr>
        <w:t xml:space="preserve"> effect</w:t>
      </w:r>
      <w:r w:rsidR="005401BD">
        <w:rPr>
          <w:rFonts w:eastAsia="Arial"/>
          <w:lang w:val="en-ZA"/>
        </w:rPr>
        <w:t xml:space="preserve"> previously described</w:t>
      </w:r>
      <w:r w:rsidR="005401BD">
        <w:rPr>
          <w:rFonts w:eastAsia="Arial"/>
          <w:lang w:val="en-ZA"/>
        </w:rPr>
        <w:fldChar w:fldCharType="begin"/>
      </w:r>
      <w:r w:rsidR="005401BD">
        <w:rPr>
          <w:rFonts w:eastAsia="Arial"/>
          <w:lang w:val="en-ZA"/>
        </w:rPr>
        <w:instrText xml:space="preserve"> ADDIN ZOTERO_ITEM CSL_CITATION {"citationID":"mpp3azr7","properties":{"formattedCitation":"(18)","plainCitation":"(18)","noteIndex":0},"citationItems":[{"id":312,"uris":["http://zotero.org/users/1313090/items/IHM4PWWH"],"uri":["http://zotero.org/users/1313090/items/IHM4PWWH"],"itemData":{"id":312,"type":"article-journal","title":"Rapid Diagnosis of Cryptococcal Meningitis by Use of Lateral Flow Assay on Cerebrospinal Fluid Samples: Influence of the High-Dose \"Hook\" Effect","container-title":"Journal of Clinical Microbiology","page":"4172-4175","volume":"52","issue":"12","source":"CrossRef","DOI":"10.1128/JCM.01683-14","ISSN":"0095-1137, 1098-660X","shortTitle":"Rapid Diagnosis of Cryptococcal Meningitis by Use of Lateral Flow Assay on Cerebrospinal Fluid Samples","language":"en","author":[{"family":"Lourens","given":"A."},{"family":"Jarvis","given":"J. N."},{"family":"Meintjes","given":"G."},{"family":"Samuel","given":"C. M."}],"issued":{"date-parts":[["2014",12,1]]}}}],"schema":"https://github.com/citation-style-language/schema/raw/master/csl-citation.json"} </w:instrText>
      </w:r>
      <w:r w:rsidR="005401BD">
        <w:rPr>
          <w:rFonts w:eastAsia="Arial"/>
          <w:lang w:val="en-ZA"/>
        </w:rPr>
        <w:fldChar w:fldCharType="separate"/>
      </w:r>
      <w:r w:rsidR="005401BD" w:rsidRPr="005401BD">
        <w:rPr>
          <w:rFonts w:eastAsia="Arial"/>
        </w:rPr>
        <w:t>(18)</w:t>
      </w:r>
      <w:r w:rsidR="005401BD">
        <w:rPr>
          <w:rFonts w:eastAsia="Arial"/>
          <w:lang w:val="en-ZA"/>
        </w:rPr>
        <w:fldChar w:fldCharType="end"/>
      </w:r>
      <w:r w:rsidR="00CA1026">
        <w:rPr>
          <w:rFonts w:eastAsia="Arial"/>
          <w:lang w:val="en-ZA"/>
        </w:rPr>
        <w:t xml:space="preserve">. These  additional tests </w:t>
      </w:r>
      <w:r w:rsidR="002E3466">
        <w:rPr>
          <w:rFonts w:eastAsia="Arial"/>
          <w:lang w:val="en-ZA"/>
        </w:rPr>
        <w:t>would have important management</w:t>
      </w:r>
      <w:r w:rsidR="00734B1B">
        <w:rPr>
          <w:rFonts w:eastAsia="Arial"/>
          <w:lang w:val="en-ZA"/>
        </w:rPr>
        <w:t xml:space="preserve"> implications</w:t>
      </w:r>
      <w:r w:rsidR="00734B1B">
        <w:rPr>
          <w:rFonts w:eastAsia="Arial"/>
          <w:lang w:val="en-ZA"/>
        </w:rPr>
        <w:fldChar w:fldCharType="begin"/>
      </w:r>
      <w:r w:rsidR="005401BD">
        <w:rPr>
          <w:rFonts w:eastAsia="Arial"/>
          <w:lang w:val="en-ZA"/>
        </w:rPr>
        <w:instrText xml:space="preserve"> ADDIN ZOTERO_ITEM CSL_CITATION {"citationID":"lg21NyO5","properties":{"formattedCitation":"(19,20)","plainCitation":"(19,20)","noteIndex":0},"citationItems":[{"id":1181,"uris":["http://zotero.org/users/1313090/items/ZD69GMMQ"],"uri":["http://zotero.org/users/1313090/items/ZD69GMMQ"],"itemData":{"id":1181,"type":"article-journal","title":"High Cryptococcal Antigen Titers in Blood Are Predictive of Subclinical Cryptococcal Meningitis Among Human Immunodeficiency Virus-Infected Patients","container-title":"Clinical Infectious Diseases","page":"686-692","volume":"66","issue":"5","source":"CrossRef","DOI":"10.1093/cid/cix872","ISSN":"1058-4838, 1537-6591","language":"en","author":[{"family":"Wake","given":"Rachel M"},{"family":"Britz","given":"Erika"},{"family":"Sriruttan","given":"Charlotte"},{"family":"Rukasha","given":"Ivy"},{"family":"Omar","given":"Tanvier"},{"family":"Spencer","given":"David C"},{"family":"Nel","given":"Jeremy S"},{"family":"Mashamaite","given":"Sello"},{"family":"Adelekan","given":"Adeboye"},{"family":"Chiller","given":"Tom M"},{"family":"Jarvis","given":"Joseph N"},{"family":"Harrison","given":"Thomas S"},{"family":"Govender","given":"Nelesh P"}],"issued":{"date-parts":[["2018",2,15]]}}},{"id":1203,"uris":["http://zotero.org/users/1313090/items/CV6BXS6M"],"uri":["http://zotero.org/users/1313090/items/CV6BXS6M"],"itemData":{"id":1203,"type":"article-journal","title":"False-Negative Serum Cryptococcal Lateral Flow Assay Result Due to the Prozone Phenomenon","container-title":"Journal of Clinical Microbiology","page":"e01878-17","volume":"56","issue":"4","source":"CrossRef","DOI":"10.1128/JCM.01878-17","ISSN":"0095-1137, 1098-660X","language":"en","author":[{"family":"Lee","given":"Gar-hing"},{"family":"Arthur","given":"Ian"},{"family":"Leung","given":"Michael"}],"editor":[{"family":"Warnock","given":"David W."}],"issued":{"date-parts":[["2018",1,24]]}}}],"schema":"https://github.com/citation-style-language/schema/raw/master/csl-citation.json"} </w:instrText>
      </w:r>
      <w:r w:rsidR="00734B1B">
        <w:rPr>
          <w:rFonts w:eastAsia="Arial"/>
          <w:lang w:val="en-ZA"/>
        </w:rPr>
        <w:fldChar w:fldCharType="separate"/>
      </w:r>
      <w:r w:rsidR="005401BD" w:rsidRPr="005401BD">
        <w:rPr>
          <w:rFonts w:eastAsia="Arial"/>
        </w:rPr>
        <w:t>(19,20)</w:t>
      </w:r>
      <w:r w:rsidR="00734B1B">
        <w:rPr>
          <w:rFonts w:eastAsia="Arial"/>
          <w:lang w:val="en-ZA"/>
        </w:rPr>
        <w:fldChar w:fldCharType="end"/>
      </w:r>
      <w:r w:rsidR="00CA1026">
        <w:rPr>
          <w:rFonts w:eastAsia="Arial"/>
          <w:lang w:val="en-ZA"/>
        </w:rPr>
        <w:t>, however were</w:t>
      </w:r>
      <w:r w:rsidR="00EA3546">
        <w:rPr>
          <w:rFonts w:eastAsia="Arial"/>
          <w:lang w:val="en-ZA"/>
        </w:rPr>
        <w:t xml:space="preserve"> not investigated as part of this study.</w:t>
      </w:r>
    </w:p>
    <w:p w14:paraId="0508A5A0" w14:textId="36E8B7D2" w:rsidR="00DE7D6E" w:rsidRPr="00734B1B" w:rsidRDefault="009567F9" w:rsidP="00DE7D6E">
      <w:pPr>
        <w:rPr>
          <w:rFonts w:eastAsia="Arial"/>
          <w:lang w:val="en-ZA"/>
        </w:rPr>
      </w:pPr>
      <w:r>
        <w:t xml:space="preserve">Performing </w:t>
      </w:r>
      <w:proofErr w:type="spellStart"/>
      <w:r>
        <w:t>CrAg</w:t>
      </w:r>
      <w:proofErr w:type="spellEnd"/>
      <w:r>
        <w:t xml:space="preserve"> screening tests at </w:t>
      </w:r>
      <w:r w:rsidR="00B85377">
        <w:t xml:space="preserve">the </w:t>
      </w:r>
      <w:r w:rsidR="00D63C07">
        <w:t>point of care</w:t>
      </w:r>
      <w:r w:rsidR="00FD2EEB">
        <w:t xml:space="preserve"> </w:t>
      </w:r>
      <w:r>
        <w:t>for HIV-infected adults initiating ART could improve the efficient delivery of antifungal</w:t>
      </w:r>
      <w:r w:rsidR="00723200">
        <w:t xml:space="preserve"> medicines</w:t>
      </w:r>
      <w:r>
        <w:t xml:space="preserve"> and ART to those in urgent need, and reduce preventable disease and death caused by </w:t>
      </w:r>
      <w:proofErr w:type="spellStart"/>
      <w:r w:rsidR="00B85377">
        <w:t>cryptococcosis</w:t>
      </w:r>
      <w:proofErr w:type="spellEnd"/>
      <w:r>
        <w:t xml:space="preserve">. </w:t>
      </w:r>
      <w:proofErr w:type="spellStart"/>
      <w:r w:rsidR="00CD73F6">
        <w:t>CrAg</w:t>
      </w:r>
      <w:proofErr w:type="spellEnd"/>
      <w:r w:rsidR="00CD73F6">
        <w:t xml:space="preserve"> screening using a pipette to </w:t>
      </w:r>
      <w:r w:rsidR="00970D14">
        <w:t>sample finger-prick blood</w:t>
      </w:r>
      <w:r w:rsidR="00CD73F6">
        <w:t xml:space="preserve"> </w:t>
      </w:r>
      <w:r w:rsidR="00970D14">
        <w:t xml:space="preserve">and reading the </w:t>
      </w:r>
      <w:r w:rsidR="00617812">
        <w:t xml:space="preserve">result at 20 minutes </w:t>
      </w:r>
      <w:r w:rsidR="00CD73F6">
        <w:t xml:space="preserve">should be implemented in areas which lack laboratory infrastructure to provide results that are not only rapid, robust and affordable but also accurate at </w:t>
      </w:r>
      <w:r w:rsidR="00970D14">
        <w:t xml:space="preserve">the </w:t>
      </w:r>
      <w:r w:rsidR="00C662DD">
        <w:t>point of care</w:t>
      </w:r>
      <w:r w:rsidR="00CD73F6">
        <w:t>.</w:t>
      </w:r>
      <w:r w:rsidR="00DE7D6E" w:rsidRPr="00DE7D6E">
        <w:t xml:space="preserve"> </w:t>
      </w:r>
    </w:p>
    <w:p w14:paraId="5A85A2B1" w14:textId="77777777" w:rsidR="00DE7D6E" w:rsidRDefault="00DE7D6E">
      <w:pPr>
        <w:spacing w:after="0" w:line="240" w:lineRule="auto"/>
      </w:pPr>
      <w:r>
        <w:br w:type="page"/>
      </w:r>
    </w:p>
    <w:p w14:paraId="1471D6CB" w14:textId="13EDA2E1" w:rsidR="00DE7D6E" w:rsidRDefault="00DE7D6E" w:rsidP="00DE7D6E">
      <w:r>
        <w:lastRenderedPageBreak/>
        <w:t xml:space="preserve">Acknowledgements: RW designed and implemented studies and wrote the manuscript; JJ, TH and NG contributed to study design and manuscript writing. </w:t>
      </w:r>
    </w:p>
    <w:p w14:paraId="6E49F472" w14:textId="77777777" w:rsidR="00DE7D6E" w:rsidRDefault="00DE7D6E" w:rsidP="00DE7D6E">
      <w:r>
        <w:t xml:space="preserve">Data collection was performed by: Neo </w:t>
      </w:r>
      <w:proofErr w:type="spellStart"/>
      <w:r>
        <w:t>Legare</w:t>
      </w:r>
      <w:proofErr w:type="spellEnd"/>
      <w:r>
        <w:t xml:space="preserve">, </w:t>
      </w:r>
      <w:proofErr w:type="spellStart"/>
      <w:r>
        <w:t>Matshediso</w:t>
      </w:r>
      <w:proofErr w:type="spellEnd"/>
      <w:r>
        <w:t xml:space="preserve"> </w:t>
      </w:r>
      <w:proofErr w:type="spellStart"/>
      <w:r>
        <w:t>Mkhwanazi</w:t>
      </w:r>
      <w:proofErr w:type="spellEnd"/>
      <w:r>
        <w:t xml:space="preserve">, </w:t>
      </w:r>
      <w:proofErr w:type="spellStart"/>
      <w:r>
        <w:t>Siphiwe</w:t>
      </w:r>
      <w:proofErr w:type="spellEnd"/>
      <w:r>
        <w:t xml:space="preserve"> </w:t>
      </w:r>
      <w:proofErr w:type="spellStart"/>
      <w:r>
        <w:t>Kuta</w:t>
      </w:r>
      <w:proofErr w:type="spellEnd"/>
      <w:r>
        <w:t xml:space="preserve">, Pule </w:t>
      </w:r>
      <w:proofErr w:type="spellStart"/>
      <w:r>
        <w:t>Seatlanyane</w:t>
      </w:r>
      <w:proofErr w:type="spellEnd"/>
      <w:r>
        <w:t xml:space="preserve">, Tracey </w:t>
      </w:r>
      <w:proofErr w:type="spellStart"/>
      <w:r>
        <w:t>Shabangu</w:t>
      </w:r>
      <w:proofErr w:type="spellEnd"/>
      <w:r>
        <w:t xml:space="preserve">, Ivy </w:t>
      </w:r>
      <w:proofErr w:type="spellStart"/>
      <w:r>
        <w:t>Rukasha</w:t>
      </w:r>
      <w:proofErr w:type="spellEnd"/>
      <w:r>
        <w:t xml:space="preserve"> and </w:t>
      </w:r>
      <w:proofErr w:type="spellStart"/>
      <w:r>
        <w:t>Nozuko</w:t>
      </w:r>
      <w:proofErr w:type="spellEnd"/>
      <w:r>
        <w:t xml:space="preserve"> </w:t>
      </w:r>
      <w:proofErr w:type="spellStart"/>
      <w:r>
        <w:t>Blasich</w:t>
      </w:r>
      <w:proofErr w:type="spellEnd"/>
      <w:r>
        <w:t>.</w:t>
      </w:r>
    </w:p>
    <w:p w14:paraId="0207B1B6" w14:textId="39BE04C5" w:rsidR="00970D14" w:rsidRDefault="00970D14" w:rsidP="00970D14"/>
    <w:p w14:paraId="77133223" w14:textId="77777777" w:rsidR="009A5AC0" w:rsidRDefault="009A5AC0">
      <w:pPr>
        <w:spacing w:after="0" w:line="240" w:lineRule="auto"/>
        <w:rPr>
          <w:i/>
        </w:rPr>
      </w:pPr>
      <w:r>
        <w:rPr>
          <w:i/>
        </w:rPr>
        <w:br w:type="page"/>
      </w:r>
    </w:p>
    <w:p w14:paraId="57494D98" w14:textId="516A5387" w:rsidR="00D63C07" w:rsidRPr="00970D14" w:rsidRDefault="00D63C07" w:rsidP="00970D14">
      <w:r>
        <w:rPr>
          <w:i/>
        </w:rPr>
        <w:lastRenderedPageBreak/>
        <w:t>References</w:t>
      </w:r>
    </w:p>
    <w:p w14:paraId="68E908A4" w14:textId="77777777" w:rsidR="005401BD" w:rsidRPr="005401BD" w:rsidRDefault="00D63C07" w:rsidP="005401BD">
      <w:pPr>
        <w:pStyle w:val="Bibliography"/>
      </w:pPr>
      <w:r w:rsidRPr="00EF6F55">
        <w:fldChar w:fldCharType="begin"/>
      </w:r>
      <w:r w:rsidR="00905407" w:rsidRPr="00EF6F55">
        <w:instrText xml:space="preserve"> ADDIN ZOTERO_BIBL {"custom":[]} CSL_BIBLIOGRAPHY </w:instrText>
      </w:r>
      <w:r w:rsidRPr="00EF6F55">
        <w:fldChar w:fldCharType="separate"/>
      </w:r>
      <w:r w:rsidR="005401BD" w:rsidRPr="005401BD">
        <w:t xml:space="preserve">1. </w:t>
      </w:r>
      <w:r w:rsidR="005401BD" w:rsidRPr="005401BD">
        <w:tab/>
        <w:t xml:space="preserve">Mfinanga S, Chanda D, Kivuyo SL, Guinness L, Bottomley C, Simms V, et al. Cryptococcal meningitis screening and community-based early adherence support in people with advanced HIV infection starting antiretroviral therapy in Tanzania and Zambia: an open-label, randomised controlled trial. The Lancet. 2015 May;385(9983):2173–82. </w:t>
      </w:r>
    </w:p>
    <w:p w14:paraId="4EFD72F0" w14:textId="77777777" w:rsidR="005401BD" w:rsidRPr="005401BD" w:rsidRDefault="005401BD" w:rsidP="005401BD">
      <w:pPr>
        <w:pStyle w:val="Bibliography"/>
      </w:pPr>
      <w:r w:rsidRPr="005401BD">
        <w:t xml:space="preserve">2. </w:t>
      </w:r>
      <w:r w:rsidRPr="005401BD">
        <w:tab/>
        <w:t xml:space="preserve">Longley N, Jarvis JN, Meintjes G, Boulle A, Cross A, Kelly N, et al. Cryptococcal antigen screening in patients initiating ART in South Africa: a prospective cohort study. Clin Infect Dis. 2016 Mar 1;62(5):581–7. </w:t>
      </w:r>
    </w:p>
    <w:p w14:paraId="6C2F4896" w14:textId="77777777" w:rsidR="005401BD" w:rsidRPr="005401BD" w:rsidRDefault="005401BD" w:rsidP="005401BD">
      <w:pPr>
        <w:pStyle w:val="Bibliography"/>
      </w:pPr>
      <w:r w:rsidRPr="005401BD">
        <w:t xml:space="preserve">3. </w:t>
      </w:r>
      <w:r w:rsidRPr="005401BD">
        <w:tab/>
        <w:t xml:space="preserve">WHO. Guidelines for managing advanced HIV disease and rapid initiation of antiretroviral therapy. Geneva: World Health Organisation; 2017 Jul. </w:t>
      </w:r>
    </w:p>
    <w:p w14:paraId="6D0095CE" w14:textId="77777777" w:rsidR="005401BD" w:rsidRPr="005401BD" w:rsidRDefault="005401BD" w:rsidP="005401BD">
      <w:pPr>
        <w:pStyle w:val="Bibliography"/>
      </w:pPr>
      <w:r w:rsidRPr="005401BD">
        <w:t xml:space="preserve">4. </w:t>
      </w:r>
      <w:r w:rsidRPr="005401BD">
        <w:tab/>
        <w:t xml:space="preserve">Department of Health, South Africa. National consolidated guidelines for the prevention of mother-to-child transmission of HIV (PMTCT) and the management of HIV in children, adolescents and adults. Pretoria, South Africa: Department of Health; 2015. </w:t>
      </w:r>
    </w:p>
    <w:p w14:paraId="4A7FEEA8" w14:textId="77777777" w:rsidR="005401BD" w:rsidRPr="005401BD" w:rsidRDefault="005401BD" w:rsidP="005401BD">
      <w:pPr>
        <w:pStyle w:val="Bibliography"/>
      </w:pPr>
      <w:r w:rsidRPr="005401BD">
        <w:t xml:space="preserve">5. </w:t>
      </w:r>
      <w:r w:rsidRPr="005401BD">
        <w:tab/>
        <w:t xml:space="preserve">Roy M, Chiller T. Preventing deaths from cryptococcal meningitis: from bench to bedside. Expert Rev Anti Infect Ther. 9(9):715–7. </w:t>
      </w:r>
    </w:p>
    <w:p w14:paraId="28F36F63" w14:textId="77777777" w:rsidR="005401BD" w:rsidRPr="005401BD" w:rsidRDefault="005401BD" w:rsidP="005401BD">
      <w:pPr>
        <w:pStyle w:val="Bibliography"/>
      </w:pPr>
      <w:r w:rsidRPr="005401BD">
        <w:t xml:space="preserve">6. </w:t>
      </w:r>
      <w:r w:rsidRPr="005401BD">
        <w:tab/>
        <w:t xml:space="preserve">Govender N, Zulu T, Lawrie D, Bosman N, Nana T, Govender N, et al. Detection of cryptococal antigenaemia from whole blood samples for rapid diagnosis of cryptococcal disease among HIV-infected adults in South Africa. Poster presented at: IAS; 2013; Kuala Lumpur, Malaysia. </w:t>
      </w:r>
    </w:p>
    <w:p w14:paraId="1E04DFF7" w14:textId="77777777" w:rsidR="005401BD" w:rsidRPr="005401BD" w:rsidRDefault="005401BD" w:rsidP="005401BD">
      <w:pPr>
        <w:pStyle w:val="Bibliography"/>
      </w:pPr>
      <w:r w:rsidRPr="005401BD">
        <w:t xml:space="preserve">7. </w:t>
      </w:r>
      <w:r w:rsidRPr="005401BD">
        <w:tab/>
        <w:t xml:space="preserve">Govender N, Sriruttan C, Greene G, Matlapeng P, Adelekan A, Maotoe T, et al. Evaluation of Reflex Laboratory Cryptococcal Disease Screening, South Africa, 2012-2015. Poster WEPEB032 presented at: IAS; 2016 Jul 18; Durban. </w:t>
      </w:r>
    </w:p>
    <w:p w14:paraId="3C10C6A5" w14:textId="77777777" w:rsidR="005401BD" w:rsidRPr="005401BD" w:rsidRDefault="005401BD" w:rsidP="005401BD">
      <w:pPr>
        <w:pStyle w:val="Bibliography"/>
      </w:pPr>
      <w:r w:rsidRPr="005401BD">
        <w:t xml:space="preserve">8. </w:t>
      </w:r>
      <w:r w:rsidRPr="005401BD">
        <w:tab/>
        <w:t xml:space="preserve">Egger M, May M, Chêne G, Phillips AN, Ledergerber B, Dabis F, et al. Prognosis of HIV-1-infected patients starting highly active antiretroviral therapy: a collaborative analysis of prospective studies. The Lancet. 2002 Jul;360(9327):119–29. </w:t>
      </w:r>
    </w:p>
    <w:p w14:paraId="6AA17F75" w14:textId="77777777" w:rsidR="005401BD" w:rsidRPr="005401BD" w:rsidRDefault="005401BD" w:rsidP="005401BD">
      <w:pPr>
        <w:pStyle w:val="Bibliography"/>
      </w:pPr>
      <w:r w:rsidRPr="005401BD">
        <w:t xml:space="preserve">9. </w:t>
      </w:r>
      <w:r w:rsidRPr="005401BD">
        <w:tab/>
        <w:t xml:space="preserve">Gupta A, Nadkarni G, Yang W-T, Chandrasekhar A, Gupte N, Bisson GP, et al. Early Mortality in Adults Initiating Antiretroviral Therapy (ART) in Low- and Middle-Income Countries (LMIC): A Systematic Review and Meta-Analysis. Zhang C, editor. PLoS ONE. 2011 Dec 29;6(12):e28691. </w:t>
      </w:r>
    </w:p>
    <w:p w14:paraId="50A38B56" w14:textId="77777777" w:rsidR="005401BD" w:rsidRPr="005401BD" w:rsidRDefault="005401BD" w:rsidP="005401BD">
      <w:pPr>
        <w:pStyle w:val="Bibliography"/>
      </w:pPr>
      <w:r w:rsidRPr="005401BD">
        <w:t xml:space="preserve">10. </w:t>
      </w:r>
      <w:r w:rsidRPr="005401BD">
        <w:tab/>
        <w:t xml:space="preserve">Rutjes AWS. Case-Control and Two-Gate Designs in Diagnostic Accuracy Studies. Clin Chem. 2005 Aug 1;51(8):1335–41. </w:t>
      </w:r>
    </w:p>
    <w:p w14:paraId="2D25484C" w14:textId="77777777" w:rsidR="005401BD" w:rsidRPr="005401BD" w:rsidRDefault="005401BD" w:rsidP="005401BD">
      <w:pPr>
        <w:pStyle w:val="Bibliography"/>
      </w:pPr>
      <w:r w:rsidRPr="005401BD">
        <w:t xml:space="preserve">11. </w:t>
      </w:r>
      <w:r w:rsidRPr="005401BD">
        <w:tab/>
        <w:t xml:space="preserve">Percival A, Thorkildson P, Kozel TR. Monoclonal antibodies specific for immunorecessive epitopes of glucuronoxylomannan, the major capsular polysaccharide of Cryptococcus neoformans, reduce serotype bias in an immunoassay for cryptococcal antigen. Clin Vaccine Immunol CVI. 2011 Aug;18(8):1292–6. </w:t>
      </w:r>
    </w:p>
    <w:p w14:paraId="0A534E39" w14:textId="77777777" w:rsidR="005401BD" w:rsidRPr="005401BD" w:rsidRDefault="005401BD" w:rsidP="005401BD">
      <w:pPr>
        <w:pStyle w:val="Bibliography"/>
      </w:pPr>
      <w:r w:rsidRPr="005401BD">
        <w:t xml:space="preserve">12. </w:t>
      </w:r>
      <w:r w:rsidRPr="005401BD">
        <w:tab/>
        <w:t xml:space="preserve">Williams DA, Kiiza T, Kwizera R, Kiggundu R, Velamakanni S, Meya DB, et al. Evaluation of Fingerstick Cryptococcal Antigen Lateral Flow Assay in HIV-Infected Persons: A Diagnostic Accuracy Study. Clin Infect Dis Off Publ Infect Dis Soc Am. 2015 Apr 1; </w:t>
      </w:r>
    </w:p>
    <w:p w14:paraId="38ECA68A" w14:textId="77777777" w:rsidR="005401BD" w:rsidRPr="005401BD" w:rsidRDefault="005401BD" w:rsidP="005401BD">
      <w:pPr>
        <w:pStyle w:val="Bibliography"/>
      </w:pPr>
      <w:r w:rsidRPr="005401BD">
        <w:lastRenderedPageBreak/>
        <w:t xml:space="preserve">13. </w:t>
      </w:r>
      <w:r w:rsidRPr="005401BD">
        <w:tab/>
        <w:t xml:space="preserve">Mamuye AT, Bornstein E, Temesgen O, Blumberg HM, Kempker RR. Point-of-Care Testing for Cryptococcal Disease Among Hospitalized Human Immunodeficiency Virus-Infected Adults in Ethiopia. Am J Trop Med Hyg. 2016 Oct 5;95(4):786–92. </w:t>
      </w:r>
    </w:p>
    <w:p w14:paraId="69BDE10F" w14:textId="77777777" w:rsidR="005401BD" w:rsidRPr="005401BD" w:rsidRDefault="005401BD" w:rsidP="005401BD">
      <w:pPr>
        <w:pStyle w:val="Bibliography"/>
      </w:pPr>
      <w:r w:rsidRPr="005401BD">
        <w:t xml:space="preserve">14. </w:t>
      </w:r>
      <w:r w:rsidRPr="005401BD">
        <w:tab/>
        <w:t xml:space="preserve">Mbwanji G, Faini D, Nyuri A, Katende A, Kalinjuma A, Mnzava D, et al. Implementing CrAg Screening among HIV Patients Initiating ART in Rural HIV Clinics with no CD4 Testing Services in Tanzania. Poster 13 presented at: 2nd EMBO Workshop on AIDS-Related Mycoses; 2016 Jul 13; Cape Town. </w:t>
      </w:r>
    </w:p>
    <w:p w14:paraId="346FEFFD" w14:textId="77777777" w:rsidR="005401BD" w:rsidRPr="005401BD" w:rsidRDefault="005401BD" w:rsidP="005401BD">
      <w:pPr>
        <w:pStyle w:val="Bibliography"/>
      </w:pPr>
      <w:r w:rsidRPr="005401BD">
        <w:t xml:space="preserve">15. </w:t>
      </w:r>
      <w:r w:rsidRPr="005401BD">
        <w:tab/>
        <w:t xml:space="preserve">Makadzange A, Boyd K, Machekano R, Hlupeni A, Chagumaira T, Ross C, et al. Sensitivity and Specificity of Point-of-Care Cryptococcal Antigen Testing on Fingerprick and Urine specimens among Asymptomatic HIV-infected Individuals with CD4 &lt;=100 cells/uL. Poster presented at: 19th International Conference on AIDS and STIs in Africa; 2017 Dec 4; Cote D’Ivoire. </w:t>
      </w:r>
    </w:p>
    <w:p w14:paraId="45569A32" w14:textId="77777777" w:rsidR="005401BD" w:rsidRPr="005401BD" w:rsidRDefault="005401BD" w:rsidP="005401BD">
      <w:pPr>
        <w:pStyle w:val="Bibliography"/>
      </w:pPr>
      <w:r w:rsidRPr="005401BD">
        <w:t xml:space="preserve">16. </w:t>
      </w:r>
      <w:r w:rsidRPr="005401BD">
        <w:tab/>
        <w:t xml:space="preserve">Rick F, Niyibizi AA, Shroufi A, Onami K, Steele S-J, Kuleile M, et al. Cryptococcal antigen screening by lay cadres using a rapid test at the point of care: A feasibility study in rural Lesotho. Adam RD, editor. PLOS ONE. 2017 Sep 6;12(9):e0183656. </w:t>
      </w:r>
    </w:p>
    <w:p w14:paraId="26664F7A" w14:textId="77777777" w:rsidR="005401BD" w:rsidRPr="005401BD" w:rsidRDefault="005401BD" w:rsidP="005401BD">
      <w:pPr>
        <w:pStyle w:val="Bibliography"/>
      </w:pPr>
      <w:r w:rsidRPr="005401BD">
        <w:t xml:space="preserve">17. </w:t>
      </w:r>
      <w:r w:rsidRPr="005401BD">
        <w:tab/>
        <w:t xml:space="preserve">Haleyur Giri Setty MK, Hewlett IK. Point of Care Technologies for HIV. AIDS Res Treat. 2014;2014:1–20. </w:t>
      </w:r>
    </w:p>
    <w:p w14:paraId="3E03B098" w14:textId="77777777" w:rsidR="005401BD" w:rsidRPr="005401BD" w:rsidRDefault="005401BD" w:rsidP="005401BD">
      <w:pPr>
        <w:pStyle w:val="Bibliography"/>
      </w:pPr>
      <w:r w:rsidRPr="005401BD">
        <w:t xml:space="preserve">18. </w:t>
      </w:r>
      <w:r w:rsidRPr="005401BD">
        <w:tab/>
        <w:t xml:space="preserve">Lourens A, Jarvis JN, Meintjes G, Samuel CM. Rapid Diagnosis of Cryptococcal Meningitis by Use of Lateral Flow Assay on Cerebrospinal Fluid Samples: Influence of the High-Dose “Hook” Effect. J Clin Microbiol. 2014 Dec 1;52(12):4172–5. </w:t>
      </w:r>
    </w:p>
    <w:p w14:paraId="2E9A96AE" w14:textId="77777777" w:rsidR="005401BD" w:rsidRPr="005401BD" w:rsidRDefault="005401BD" w:rsidP="005401BD">
      <w:pPr>
        <w:pStyle w:val="Bibliography"/>
      </w:pPr>
      <w:r w:rsidRPr="005401BD">
        <w:t xml:space="preserve">19. </w:t>
      </w:r>
      <w:r w:rsidRPr="005401BD">
        <w:tab/>
        <w:t xml:space="preserve">Wake RM, Britz E, Sriruttan C, Rukasha I, Omar T, Spencer DC, et al. High Cryptococcal Antigen Titers in Blood Are Predictive of Subclinical Cryptococcal Meningitis Among Human Immunodeficiency Virus-Infected Patients. Clin Infect Dis. 2018 Feb 15;66(5):686–92. </w:t>
      </w:r>
    </w:p>
    <w:p w14:paraId="7B93546B" w14:textId="77777777" w:rsidR="005401BD" w:rsidRPr="005401BD" w:rsidRDefault="005401BD" w:rsidP="005401BD">
      <w:pPr>
        <w:pStyle w:val="Bibliography"/>
      </w:pPr>
      <w:r w:rsidRPr="005401BD">
        <w:t xml:space="preserve">20. </w:t>
      </w:r>
      <w:r w:rsidRPr="005401BD">
        <w:tab/>
        <w:t xml:space="preserve">Lee G, Arthur I, Leung M. False-Negative Serum Cryptococcal Lateral Flow Assay Result Due to the Prozone Phenomenon. Warnock DW, editor. J Clin Microbiol. 2018 Jan 24;56(4):e01878-17. </w:t>
      </w:r>
    </w:p>
    <w:p w14:paraId="20F0AAE5" w14:textId="5E1A8A73" w:rsidR="00D63C07" w:rsidRPr="00EF6F55" w:rsidRDefault="00D63C07" w:rsidP="00EF6F55">
      <w:r w:rsidRPr="00EF6F55">
        <w:fldChar w:fldCharType="end"/>
      </w:r>
    </w:p>
    <w:p w14:paraId="685582A8" w14:textId="77777777" w:rsidR="009567F9" w:rsidRDefault="009567F9" w:rsidP="00B32BF0">
      <w:pPr>
        <w:rPr>
          <w:rFonts w:eastAsia="Arial"/>
          <w:lang w:val="en-ZA"/>
        </w:rPr>
      </w:pPr>
    </w:p>
    <w:p w14:paraId="7691551F" w14:textId="40CEDDF8" w:rsidR="00E70976" w:rsidRDefault="00E70976">
      <w:pPr>
        <w:spacing w:after="0" w:line="240" w:lineRule="auto"/>
        <w:rPr>
          <w:rFonts w:eastAsia="Arial"/>
          <w:lang w:val="en-ZA"/>
        </w:rPr>
      </w:pPr>
      <w:r>
        <w:rPr>
          <w:rFonts w:eastAsia="Arial"/>
          <w:lang w:val="en-ZA"/>
        </w:rPr>
        <w:br w:type="page"/>
      </w:r>
    </w:p>
    <w:p w14:paraId="407B6BA4" w14:textId="40840136" w:rsidR="006A52A9" w:rsidRDefault="007146BD" w:rsidP="00B32BF0">
      <w:pPr>
        <w:rPr>
          <w:rFonts w:eastAsia="Arial"/>
          <w:lang w:val="en-ZA"/>
        </w:rPr>
      </w:pPr>
      <w:r>
        <w:rPr>
          <w:rFonts w:eastAsia="Arial"/>
          <w:lang w:val="en-ZA"/>
        </w:rPr>
        <w:lastRenderedPageBreak/>
        <w:t>Figure legend</w:t>
      </w:r>
    </w:p>
    <w:p w14:paraId="2E58657B" w14:textId="17EEAC3E" w:rsidR="006A52A9" w:rsidRDefault="006A52A9" w:rsidP="006A52A9">
      <w:pPr>
        <w:pStyle w:val="Caption"/>
      </w:pPr>
      <w:r>
        <w:t xml:space="preserve">Figure </w:t>
      </w:r>
      <w:r w:rsidR="004E04F5">
        <w:fldChar w:fldCharType="begin"/>
      </w:r>
      <w:r w:rsidR="004E04F5">
        <w:instrText xml:space="preserve"> SEQ Figure \* ARABIC </w:instrText>
      </w:r>
      <w:r w:rsidR="004E04F5">
        <w:fldChar w:fldCharType="separate"/>
      </w:r>
      <w:r>
        <w:rPr>
          <w:noProof/>
        </w:rPr>
        <w:t>1</w:t>
      </w:r>
      <w:r w:rsidR="004E04F5">
        <w:rPr>
          <w:noProof/>
        </w:rPr>
        <w:fldChar w:fldCharType="end"/>
      </w:r>
      <w:r w:rsidRPr="008831C2">
        <w:t xml:space="preserve"> </w:t>
      </w:r>
      <w:r w:rsidRPr="005014F8">
        <w:t>Flow charts to show enrolment and testing procedures in the a) case-control diagnostic accuracy study and b) clinic-based implementation study.</w:t>
      </w:r>
      <w:r>
        <w:t xml:space="preserve"> Abbreviations: </w:t>
      </w:r>
      <w:proofErr w:type="spellStart"/>
      <w:r w:rsidR="00886FF4">
        <w:t>CrAg</w:t>
      </w:r>
      <w:proofErr w:type="spellEnd"/>
      <w:r w:rsidR="00886FF4">
        <w:t xml:space="preserve"> = </w:t>
      </w:r>
      <w:proofErr w:type="spellStart"/>
      <w:r w:rsidR="00886FF4">
        <w:t>cryptococcal</w:t>
      </w:r>
      <w:proofErr w:type="spellEnd"/>
      <w:r w:rsidR="00886FF4">
        <w:t xml:space="preserve"> antigen; LFA = lateral flow assay; POC = point of care; IMMY = </w:t>
      </w:r>
      <w:proofErr w:type="spellStart"/>
      <w:r w:rsidR="00886FF4">
        <w:t>Immnomycologics</w:t>
      </w:r>
      <w:proofErr w:type="spellEnd"/>
      <w:r w:rsidR="00886FF4">
        <w:t>; EIA = enzyme immunoassay.</w:t>
      </w:r>
    </w:p>
    <w:p w14:paraId="1039DBDB" w14:textId="77777777" w:rsidR="006A52A9" w:rsidRPr="001F28ED" w:rsidRDefault="006A52A9" w:rsidP="006A52A9">
      <w:pPr>
        <w:pStyle w:val="NoSpacing"/>
        <w:spacing w:line="480" w:lineRule="auto"/>
        <w:rPr>
          <w:rFonts w:ascii="Times New Roman" w:hAnsi="Times New Roman"/>
          <w:i/>
          <w:sz w:val="18"/>
          <w:szCs w:val="18"/>
        </w:rPr>
      </w:pPr>
      <w:r w:rsidRPr="001F28ED">
        <w:rPr>
          <w:rFonts w:ascii="Times New Roman" w:hAnsi="Times New Roman"/>
          <w:i/>
          <w:sz w:val="18"/>
          <w:szCs w:val="18"/>
        </w:rPr>
        <w:t xml:space="preserve">*All were </w:t>
      </w:r>
      <w:proofErr w:type="spellStart"/>
      <w:r w:rsidRPr="001F28ED">
        <w:rPr>
          <w:rFonts w:ascii="Times New Roman" w:hAnsi="Times New Roman"/>
          <w:i/>
          <w:sz w:val="18"/>
          <w:szCs w:val="18"/>
        </w:rPr>
        <w:t>CrAg</w:t>
      </w:r>
      <w:proofErr w:type="spellEnd"/>
      <w:r w:rsidRPr="001F28ED">
        <w:rPr>
          <w:rFonts w:ascii="Times New Roman" w:hAnsi="Times New Roman"/>
          <w:i/>
          <w:sz w:val="18"/>
          <w:szCs w:val="18"/>
        </w:rPr>
        <w:t xml:space="preserve">-positive on routine screening, but </w:t>
      </w:r>
      <w:proofErr w:type="spellStart"/>
      <w:r w:rsidRPr="001F28ED">
        <w:rPr>
          <w:rFonts w:ascii="Times New Roman" w:hAnsi="Times New Roman"/>
          <w:i/>
          <w:sz w:val="18"/>
          <w:szCs w:val="18"/>
        </w:rPr>
        <w:t>CrAg</w:t>
      </w:r>
      <w:proofErr w:type="spellEnd"/>
      <w:r w:rsidRPr="001F28ED">
        <w:rPr>
          <w:rFonts w:ascii="Times New Roman" w:hAnsi="Times New Roman"/>
          <w:i/>
          <w:sz w:val="18"/>
          <w:szCs w:val="18"/>
        </w:rPr>
        <w:t xml:space="preserve">-negative at point of care and when the reference standard </w:t>
      </w:r>
      <w:proofErr w:type="spellStart"/>
      <w:r w:rsidRPr="001F28ED">
        <w:rPr>
          <w:rFonts w:ascii="Times New Roman" w:hAnsi="Times New Roman"/>
          <w:i/>
          <w:sz w:val="18"/>
          <w:szCs w:val="18"/>
        </w:rPr>
        <w:t>CrAg</w:t>
      </w:r>
      <w:proofErr w:type="spellEnd"/>
      <w:r w:rsidRPr="001F28ED">
        <w:rPr>
          <w:rFonts w:ascii="Times New Roman" w:hAnsi="Times New Roman"/>
          <w:i/>
          <w:sz w:val="18"/>
          <w:szCs w:val="18"/>
        </w:rPr>
        <w:t xml:space="preserve"> LFA was repeated at enrolment and/or on confirmatory EIA (median 17 days after routine screening, IQR, 8 – 26, 12 had received fluconazole, all of 8 LPs performed were negative)</w:t>
      </w:r>
    </w:p>
    <w:p w14:paraId="16B40E91" w14:textId="77777777" w:rsidR="006A52A9" w:rsidRPr="001F28ED" w:rsidRDefault="006A52A9" w:rsidP="006A52A9">
      <w:pPr>
        <w:pStyle w:val="NoSpacing"/>
        <w:spacing w:line="480" w:lineRule="auto"/>
        <w:rPr>
          <w:rFonts w:ascii="Times New Roman" w:hAnsi="Times New Roman"/>
          <w:i/>
          <w:noProof/>
          <w:sz w:val="18"/>
          <w:szCs w:val="18"/>
        </w:rPr>
      </w:pPr>
      <w:r w:rsidRPr="001F28ED">
        <w:rPr>
          <w:rFonts w:ascii="Times New Roman" w:hAnsi="Times New Roman"/>
          <w:i/>
          <w:sz w:val="18"/>
          <w:szCs w:val="18"/>
        </w:rPr>
        <w:t>**</w:t>
      </w:r>
      <w:proofErr w:type="spellStart"/>
      <w:r w:rsidRPr="001F28ED">
        <w:rPr>
          <w:rFonts w:ascii="Times New Roman" w:hAnsi="Times New Roman"/>
          <w:i/>
          <w:sz w:val="18"/>
          <w:szCs w:val="18"/>
        </w:rPr>
        <w:t>CrAg</w:t>
      </w:r>
      <w:proofErr w:type="spellEnd"/>
      <w:r w:rsidRPr="001F28ED">
        <w:rPr>
          <w:rFonts w:ascii="Times New Roman" w:hAnsi="Times New Roman"/>
          <w:i/>
          <w:sz w:val="18"/>
          <w:szCs w:val="18"/>
        </w:rPr>
        <w:t xml:space="preserve"> LFA result indeterminate at point of care, reference standard </w:t>
      </w:r>
      <w:proofErr w:type="spellStart"/>
      <w:r w:rsidRPr="001F28ED">
        <w:rPr>
          <w:rFonts w:ascii="Times New Roman" w:hAnsi="Times New Roman"/>
          <w:i/>
          <w:sz w:val="18"/>
          <w:szCs w:val="18"/>
        </w:rPr>
        <w:t>CrAg</w:t>
      </w:r>
      <w:proofErr w:type="spellEnd"/>
      <w:r w:rsidRPr="001F28ED">
        <w:rPr>
          <w:rFonts w:ascii="Times New Roman" w:hAnsi="Times New Roman"/>
          <w:i/>
          <w:sz w:val="18"/>
          <w:szCs w:val="18"/>
        </w:rPr>
        <w:t xml:space="preserve"> LFA positive, confirmatory </w:t>
      </w:r>
      <w:proofErr w:type="spellStart"/>
      <w:r w:rsidRPr="001F28ED">
        <w:rPr>
          <w:rFonts w:ascii="Times New Roman" w:hAnsi="Times New Roman"/>
          <w:i/>
          <w:sz w:val="18"/>
          <w:szCs w:val="18"/>
        </w:rPr>
        <w:t>CrAg</w:t>
      </w:r>
      <w:proofErr w:type="spellEnd"/>
      <w:r w:rsidRPr="001F28ED">
        <w:rPr>
          <w:rFonts w:ascii="Times New Roman" w:hAnsi="Times New Roman"/>
          <w:i/>
          <w:sz w:val="18"/>
          <w:szCs w:val="18"/>
        </w:rPr>
        <w:t xml:space="preserve"> EIA negative (no delay or treatment between tests)</w:t>
      </w:r>
    </w:p>
    <w:p w14:paraId="59DD4346" w14:textId="77777777" w:rsidR="006A52A9" w:rsidRDefault="006A52A9" w:rsidP="00B32BF0">
      <w:pPr>
        <w:rPr>
          <w:rFonts w:eastAsia="Arial"/>
          <w:lang w:val="en-ZA"/>
        </w:rPr>
      </w:pPr>
    </w:p>
    <w:p w14:paraId="2E69B209" w14:textId="013E1C34" w:rsidR="00E94861" w:rsidRDefault="00275D6A" w:rsidP="00617165">
      <w:r>
        <w:t>Supplementary Digital Content</w:t>
      </w:r>
    </w:p>
    <w:p w14:paraId="4A498347" w14:textId="2570C17D" w:rsidR="00275D6A" w:rsidRDefault="00275D6A" w:rsidP="00275D6A">
      <w:pPr>
        <w:pStyle w:val="NoSpacing"/>
      </w:pPr>
      <w:r>
        <w:t>Supplementary Digital Content 1.t</w:t>
      </w:r>
      <w:r w:rsidR="007146BD">
        <w:t>if</w:t>
      </w:r>
    </w:p>
    <w:p w14:paraId="4B547D70" w14:textId="46D20885" w:rsidR="00275D6A" w:rsidRDefault="00275D6A" w:rsidP="00275D6A">
      <w:pPr>
        <w:pStyle w:val="NoSpacing"/>
      </w:pPr>
      <w:r>
        <w:t>Supplementary Digital Content 2.</w:t>
      </w:r>
      <w:r w:rsidR="00E96946">
        <w:t>t</w:t>
      </w:r>
      <w:r w:rsidR="007146BD">
        <w:t>if</w:t>
      </w:r>
    </w:p>
    <w:p w14:paraId="52B25B73" w14:textId="761444DB" w:rsidR="00E96946" w:rsidRDefault="00E96946" w:rsidP="00E96946">
      <w:pPr>
        <w:pStyle w:val="NoSpacing"/>
      </w:pPr>
      <w:r>
        <w:t>Supplementary Digital Content 3.t</w:t>
      </w:r>
      <w:r w:rsidR="007146BD">
        <w:t>if</w:t>
      </w:r>
    </w:p>
    <w:p w14:paraId="77FEB748" w14:textId="77777777" w:rsidR="00E96946" w:rsidRDefault="00E96946" w:rsidP="00275D6A">
      <w:pPr>
        <w:pStyle w:val="NoSpacing"/>
      </w:pPr>
    </w:p>
    <w:p w14:paraId="69411049" w14:textId="447C9F77" w:rsidR="0057689F" w:rsidRPr="0057689F" w:rsidRDefault="0057689F" w:rsidP="0057689F"/>
    <w:sectPr w:rsidR="0057689F" w:rsidRPr="0057689F" w:rsidSect="00295A4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C48E0" w14:textId="77777777" w:rsidR="004E04F5" w:rsidRDefault="004E04F5" w:rsidP="00DB2934">
      <w:pPr>
        <w:spacing w:after="0" w:line="240" w:lineRule="auto"/>
      </w:pPr>
      <w:r>
        <w:separator/>
      </w:r>
    </w:p>
  </w:endnote>
  <w:endnote w:type="continuationSeparator" w:id="0">
    <w:p w14:paraId="466DC68B" w14:textId="77777777" w:rsidR="004E04F5" w:rsidRDefault="004E04F5" w:rsidP="00DB2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08ABB" w14:textId="77777777" w:rsidR="004E04F5" w:rsidRDefault="004E04F5" w:rsidP="00DB2934">
      <w:pPr>
        <w:spacing w:after="0" w:line="240" w:lineRule="auto"/>
      </w:pPr>
      <w:r>
        <w:separator/>
      </w:r>
    </w:p>
  </w:footnote>
  <w:footnote w:type="continuationSeparator" w:id="0">
    <w:p w14:paraId="58D484F0" w14:textId="77777777" w:rsidR="004E04F5" w:rsidRDefault="004E04F5" w:rsidP="00DB2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528390"/>
      <w:docPartObj>
        <w:docPartGallery w:val="Page Numbers (Top of Page)"/>
        <w:docPartUnique/>
      </w:docPartObj>
    </w:sdtPr>
    <w:sdtEndPr>
      <w:rPr>
        <w:noProof/>
      </w:rPr>
    </w:sdtEndPr>
    <w:sdtContent>
      <w:p w14:paraId="053BA8DD" w14:textId="6DD9E610" w:rsidR="00B77206" w:rsidRDefault="00B77206">
        <w:pPr>
          <w:pStyle w:val="Header"/>
          <w:jc w:val="right"/>
        </w:pPr>
        <w:r>
          <w:fldChar w:fldCharType="begin"/>
        </w:r>
        <w:r>
          <w:instrText xml:space="preserve"> PAGE   \* MERGEFORMAT </w:instrText>
        </w:r>
        <w:r>
          <w:fldChar w:fldCharType="separate"/>
        </w:r>
        <w:r w:rsidR="009C5AF9">
          <w:rPr>
            <w:noProof/>
          </w:rPr>
          <w:t>2</w:t>
        </w:r>
        <w:r>
          <w:rPr>
            <w:noProof/>
          </w:rPr>
          <w:fldChar w:fldCharType="end"/>
        </w:r>
      </w:p>
    </w:sdtContent>
  </w:sdt>
  <w:p w14:paraId="3407F21A" w14:textId="77777777" w:rsidR="00B77206" w:rsidRDefault="00B77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35C0"/>
    <w:multiLevelType w:val="multilevel"/>
    <w:tmpl w:val="7E505564"/>
    <w:lvl w:ilvl="0">
      <w:start w:val="1"/>
      <w:numFmt w:val="decimal"/>
      <w:pStyle w:val="Bullet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6BD040D"/>
    <w:multiLevelType w:val="multilevel"/>
    <w:tmpl w:val="0BC26DC6"/>
    <w:lvl w:ilvl="0">
      <w:start w:val="1"/>
      <w:numFmt w:val="decimal"/>
      <w:pStyle w:val="Heading1"/>
      <w:lvlText w:val="%1"/>
      <w:lvlJc w:val="left"/>
      <w:pPr>
        <w:ind w:left="2559" w:hanging="432"/>
      </w:pPr>
      <w:rPr>
        <w:rFonts w:cs="Times New Roman" w:hint="default"/>
        <w:b/>
        <w:i w:val="0"/>
        <w:color w:val="auto"/>
        <w:sz w:val="28"/>
        <w:szCs w:val="28"/>
      </w:rPr>
    </w:lvl>
    <w:lvl w:ilvl="1">
      <w:start w:val="1"/>
      <w:numFmt w:val="decimal"/>
      <w:pStyle w:val="Heading2"/>
      <w:lvlText w:val="%1.%2"/>
      <w:lvlJc w:val="left"/>
      <w:pPr>
        <w:ind w:left="2703" w:hanging="576"/>
      </w:pPr>
      <w:rPr>
        <w:rFonts w:cs="Times New Roman" w:hint="default"/>
      </w:rPr>
    </w:lvl>
    <w:lvl w:ilvl="2">
      <w:start w:val="1"/>
      <w:numFmt w:val="decimal"/>
      <w:pStyle w:val="Heading3"/>
      <w:lvlText w:val="%1.%2.%3"/>
      <w:lvlJc w:val="left"/>
      <w:pPr>
        <w:ind w:left="1004" w:hanging="720"/>
      </w:pPr>
      <w:rPr>
        <w:rFonts w:cs="Times New Roman" w:hint="default"/>
        <w:b/>
        <w:color w:val="auto"/>
        <w:sz w:val="22"/>
        <w:szCs w:val="22"/>
      </w:rPr>
    </w:lvl>
    <w:lvl w:ilvl="3">
      <w:start w:val="1"/>
      <w:numFmt w:val="decimal"/>
      <w:pStyle w:val="Heading4"/>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 w15:restartNumberingAfterBreak="0">
    <w:nsid w:val="25D760E9"/>
    <w:multiLevelType w:val="hybridMultilevel"/>
    <w:tmpl w:val="CBD2D0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195967"/>
    <w:multiLevelType w:val="multilevel"/>
    <w:tmpl w:val="358CADB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4346844"/>
    <w:multiLevelType w:val="hybridMultilevel"/>
    <w:tmpl w:val="242615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27451F"/>
    <w:multiLevelType w:val="hybridMultilevel"/>
    <w:tmpl w:val="6B6C93EA"/>
    <w:lvl w:ilvl="0" w:tplc="2DFEF78C">
      <w:start w:val="20"/>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585505"/>
    <w:multiLevelType w:val="hybridMultilevel"/>
    <w:tmpl w:val="EBB2C86C"/>
    <w:lvl w:ilvl="0" w:tplc="7146ED9A">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4A3402"/>
    <w:multiLevelType w:val="hybridMultilevel"/>
    <w:tmpl w:val="D7C079BC"/>
    <w:lvl w:ilvl="0" w:tplc="7146ED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6E0982"/>
    <w:multiLevelType w:val="hybridMultilevel"/>
    <w:tmpl w:val="C74409CC"/>
    <w:lvl w:ilvl="0" w:tplc="7146ED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1D78A5"/>
    <w:multiLevelType w:val="hybridMultilevel"/>
    <w:tmpl w:val="F4CE2E62"/>
    <w:lvl w:ilvl="0" w:tplc="DA464106">
      <w:start w:val="1"/>
      <w:numFmt w:val="bullet"/>
      <w:lvlText w:val=""/>
      <w:lvlJc w:val="left"/>
      <w:pPr>
        <w:ind w:left="265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7EF2697D"/>
    <w:multiLevelType w:val="hybridMultilevel"/>
    <w:tmpl w:val="DD161DC6"/>
    <w:lvl w:ilvl="0" w:tplc="A692C59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9"/>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5"/>
  </w:num>
  <w:num w:numId="13">
    <w:abstractNumId w:val="4"/>
  </w:num>
  <w:num w:numId="14">
    <w:abstractNumId w:val="2"/>
  </w:num>
  <w:num w:numId="15">
    <w:abstractNumId w:val="3"/>
  </w:num>
  <w:num w:numId="16">
    <w:abstractNumId w:val="10"/>
  </w:num>
  <w:num w:numId="17">
    <w:abstractNumId w:val="7"/>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D6"/>
    <w:rsid w:val="000025A2"/>
    <w:rsid w:val="000037D6"/>
    <w:rsid w:val="00003B98"/>
    <w:rsid w:val="000069F1"/>
    <w:rsid w:val="00007017"/>
    <w:rsid w:val="00012D84"/>
    <w:rsid w:val="000208E5"/>
    <w:rsid w:val="00026096"/>
    <w:rsid w:val="00026591"/>
    <w:rsid w:val="00027183"/>
    <w:rsid w:val="00044AEE"/>
    <w:rsid w:val="00050B45"/>
    <w:rsid w:val="00054D4B"/>
    <w:rsid w:val="0007437C"/>
    <w:rsid w:val="00083323"/>
    <w:rsid w:val="0008521B"/>
    <w:rsid w:val="000B46E7"/>
    <w:rsid w:val="000C0E65"/>
    <w:rsid w:val="000D63D1"/>
    <w:rsid w:val="000D6F18"/>
    <w:rsid w:val="000D7938"/>
    <w:rsid w:val="000D7ECA"/>
    <w:rsid w:val="000E05E3"/>
    <w:rsid w:val="000E0EEA"/>
    <w:rsid w:val="000E3CF6"/>
    <w:rsid w:val="000E3D03"/>
    <w:rsid w:val="000F77E4"/>
    <w:rsid w:val="00104E86"/>
    <w:rsid w:val="00107CB2"/>
    <w:rsid w:val="00112AFE"/>
    <w:rsid w:val="001168FD"/>
    <w:rsid w:val="001301C0"/>
    <w:rsid w:val="001311AF"/>
    <w:rsid w:val="001425A9"/>
    <w:rsid w:val="00144F41"/>
    <w:rsid w:val="00150688"/>
    <w:rsid w:val="001533D8"/>
    <w:rsid w:val="001537B7"/>
    <w:rsid w:val="00155E87"/>
    <w:rsid w:val="001607D4"/>
    <w:rsid w:val="00182532"/>
    <w:rsid w:val="00190E52"/>
    <w:rsid w:val="0019199A"/>
    <w:rsid w:val="001919F2"/>
    <w:rsid w:val="00191BC2"/>
    <w:rsid w:val="001920A7"/>
    <w:rsid w:val="00195E2B"/>
    <w:rsid w:val="00197A88"/>
    <w:rsid w:val="001B2603"/>
    <w:rsid w:val="001D5ED4"/>
    <w:rsid w:val="001E1462"/>
    <w:rsid w:val="001E4072"/>
    <w:rsid w:val="001E57D2"/>
    <w:rsid w:val="001F28ED"/>
    <w:rsid w:val="00202E52"/>
    <w:rsid w:val="0021729D"/>
    <w:rsid w:val="00220697"/>
    <w:rsid w:val="002278B2"/>
    <w:rsid w:val="00233638"/>
    <w:rsid w:val="00245C3A"/>
    <w:rsid w:val="00247A70"/>
    <w:rsid w:val="002635D3"/>
    <w:rsid w:val="00266EAF"/>
    <w:rsid w:val="002673D5"/>
    <w:rsid w:val="00271F61"/>
    <w:rsid w:val="00274360"/>
    <w:rsid w:val="00275D6A"/>
    <w:rsid w:val="00280058"/>
    <w:rsid w:val="00281ACC"/>
    <w:rsid w:val="00285DB2"/>
    <w:rsid w:val="00295A45"/>
    <w:rsid w:val="002A4FC3"/>
    <w:rsid w:val="002A6CF8"/>
    <w:rsid w:val="002A775C"/>
    <w:rsid w:val="002B6870"/>
    <w:rsid w:val="002B6994"/>
    <w:rsid w:val="002D0CDC"/>
    <w:rsid w:val="002D20D1"/>
    <w:rsid w:val="002D2399"/>
    <w:rsid w:val="002E062B"/>
    <w:rsid w:val="002E3466"/>
    <w:rsid w:val="002E4E68"/>
    <w:rsid w:val="002F79BB"/>
    <w:rsid w:val="00300A6F"/>
    <w:rsid w:val="00302978"/>
    <w:rsid w:val="00324E71"/>
    <w:rsid w:val="003256FD"/>
    <w:rsid w:val="0032577B"/>
    <w:rsid w:val="0034037F"/>
    <w:rsid w:val="00357934"/>
    <w:rsid w:val="00367DDC"/>
    <w:rsid w:val="0037566B"/>
    <w:rsid w:val="00380B61"/>
    <w:rsid w:val="00382463"/>
    <w:rsid w:val="003852A0"/>
    <w:rsid w:val="0038531B"/>
    <w:rsid w:val="00385EC2"/>
    <w:rsid w:val="00390316"/>
    <w:rsid w:val="00397F20"/>
    <w:rsid w:val="003B021A"/>
    <w:rsid w:val="003B7D60"/>
    <w:rsid w:val="003C0424"/>
    <w:rsid w:val="003C2646"/>
    <w:rsid w:val="003C3895"/>
    <w:rsid w:val="003C3AA0"/>
    <w:rsid w:val="003D6A20"/>
    <w:rsid w:val="003E44E3"/>
    <w:rsid w:val="003E5479"/>
    <w:rsid w:val="004050C1"/>
    <w:rsid w:val="00405CCA"/>
    <w:rsid w:val="00410375"/>
    <w:rsid w:val="00421695"/>
    <w:rsid w:val="00425C84"/>
    <w:rsid w:val="0043144E"/>
    <w:rsid w:val="00434060"/>
    <w:rsid w:val="0045300B"/>
    <w:rsid w:val="004551D3"/>
    <w:rsid w:val="00456700"/>
    <w:rsid w:val="00464A41"/>
    <w:rsid w:val="00470CDD"/>
    <w:rsid w:val="00482DB4"/>
    <w:rsid w:val="004845BD"/>
    <w:rsid w:val="00487D4F"/>
    <w:rsid w:val="00490861"/>
    <w:rsid w:val="00494D0E"/>
    <w:rsid w:val="00497952"/>
    <w:rsid w:val="004A3ECB"/>
    <w:rsid w:val="004A56F1"/>
    <w:rsid w:val="004C141E"/>
    <w:rsid w:val="004C4BDA"/>
    <w:rsid w:val="004C6B07"/>
    <w:rsid w:val="004D12D9"/>
    <w:rsid w:val="004D13CD"/>
    <w:rsid w:val="004D3C58"/>
    <w:rsid w:val="004D65C7"/>
    <w:rsid w:val="004E04F5"/>
    <w:rsid w:val="004E4139"/>
    <w:rsid w:val="004F0DBC"/>
    <w:rsid w:val="004F39D2"/>
    <w:rsid w:val="005048BE"/>
    <w:rsid w:val="00514F2B"/>
    <w:rsid w:val="0052248B"/>
    <w:rsid w:val="00524AAA"/>
    <w:rsid w:val="00527D52"/>
    <w:rsid w:val="005327BF"/>
    <w:rsid w:val="0053310B"/>
    <w:rsid w:val="00536B0E"/>
    <w:rsid w:val="005401BD"/>
    <w:rsid w:val="0054134F"/>
    <w:rsid w:val="00547CE5"/>
    <w:rsid w:val="005511C6"/>
    <w:rsid w:val="00571C45"/>
    <w:rsid w:val="00575DFE"/>
    <w:rsid w:val="0057689F"/>
    <w:rsid w:val="00591C44"/>
    <w:rsid w:val="00592928"/>
    <w:rsid w:val="00593779"/>
    <w:rsid w:val="00594BA6"/>
    <w:rsid w:val="005966A3"/>
    <w:rsid w:val="005A5578"/>
    <w:rsid w:val="005C1F7C"/>
    <w:rsid w:val="005C673A"/>
    <w:rsid w:val="005C79DE"/>
    <w:rsid w:val="005D0F95"/>
    <w:rsid w:val="005D1ABD"/>
    <w:rsid w:val="005D5105"/>
    <w:rsid w:val="005D6870"/>
    <w:rsid w:val="005F1B21"/>
    <w:rsid w:val="005F6D88"/>
    <w:rsid w:val="00601FD4"/>
    <w:rsid w:val="00602484"/>
    <w:rsid w:val="00605ED4"/>
    <w:rsid w:val="0061025E"/>
    <w:rsid w:val="006128B8"/>
    <w:rsid w:val="00615AE1"/>
    <w:rsid w:val="00617165"/>
    <w:rsid w:val="00617812"/>
    <w:rsid w:val="00622EBE"/>
    <w:rsid w:val="006362FB"/>
    <w:rsid w:val="0063661B"/>
    <w:rsid w:val="006374DE"/>
    <w:rsid w:val="00641E3A"/>
    <w:rsid w:val="00642803"/>
    <w:rsid w:val="006453D4"/>
    <w:rsid w:val="00645779"/>
    <w:rsid w:val="006462AD"/>
    <w:rsid w:val="006463EF"/>
    <w:rsid w:val="00655E68"/>
    <w:rsid w:val="006615A1"/>
    <w:rsid w:val="00662805"/>
    <w:rsid w:val="00677448"/>
    <w:rsid w:val="0069002B"/>
    <w:rsid w:val="0069252B"/>
    <w:rsid w:val="0069680C"/>
    <w:rsid w:val="006A12BE"/>
    <w:rsid w:val="006A52A9"/>
    <w:rsid w:val="006A5DF6"/>
    <w:rsid w:val="006B259D"/>
    <w:rsid w:val="006C3F26"/>
    <w:rsid w:val="006C63FE"/>
    <w:rsid w:val="006C6548"/>
    <w:rsid w:val="006D383D"/>
    <w:rsid w:val="006D6A76"/>
    <w:rsid w:val="006E1B9F"/>
    <w:rsid w:val="006E4A23"/>
    <w:rsid w:val="006F1623"/>
    <w:rsid w:val="006F5CE7"/>
    <w:rsid w:val="006F7F5C"/>
    <w:rsid w:val="00713E47"/>
    <w:rsid w:val="007146BD"/>
    <w:rsid w:val="00715E44"/>
    <w:rsid w:val="00723200"/>
    <w:rsid w:val="00733AE0"/>
    <w:rsid w:val="00734B1B"/>
    <w:rsid w:val="007374F4"/>
    <w:rsid w:val="00740D89"/>
    <w:rsid w:val="00745E60"/>
    <w:rsid w:val="00751527"/>
    <w:rsid w:val="007552C4"/>
    <w:rsid w:val="00771E3D"/>
    <w:rsid w:val="007738D9"/>
    <w:rsid w:val="00774082"/>
    <w:rsid w:val="00775B4D"/>
    <w:rsid w:val="00781566"/>
    <w:rsid w:val="00787AD1"/>
    <w:rsid w:val="0079724E"/>
    <w:rsid w:val="007B25BF"/>
    <w:rsid w:val="007C0A4E"/>
    <w:rsid w:val="007C42A4"/>
    <w:rsid w:val="007E0D3F"/>
    <w:rsid w:val="007E1BB1"/>
    <w:rsid w:val="007F1168"/>
    <w:rsid w:val="007F6DD9"/>
    <w:rsid w:val="008050D2"/>
    <w:rsid w:val="008155F9"/>
    <w:rsid w:val="00815FB9"/>
    <w:rsid w:val="00820887"/>
    <w:rsid w:val="00824827"/>
    <w:rsid w:val="008257F3"/>
    <w:rsid w:val="00836FBD"/>
    <w:rsid w:val="00842B6B"/>
    <w:rsid w:val="00845C8E"/>
    <w:rsid w:val="008520F7"/>
    <w:rsid w:val="0087082F"/>
    <w:rsid w:val="00871FCE"/>
    <w:rsid w:val="00873D10"/>
    <w:rsid w:val="00874755"/>
    <w:rsid w:val="0087521C"/>
    <w:rsid w:val="008757D0"/>
    <w:rsid w:val="00875CB8"/>
    <w:rsid w:val="00876769"/>
    <w:rsid w:val="00876C1D"/>
    <w:rsid w:val="00880220"/>
    <w:rsid w:val="00883163"/>
    <w:rsid w:val="008831C2"/>
    <w:rsid w:val="00883F08"/>
    <w:rsid w:val="00886FF4"/>
    <w:rsid w:val="00894C72"/>
    <w:rsid w:val="008A572D"/>
    <w:rsid w:val="008A6012"/>
    <w:rsid w:val="008B168C"/>
    <w:rsid w:val="008B2510"/>
    <w:rsid w:val="008C1499"/>
    <w:rsid w:val="008C19E7"/>
    <w:rsid w:val="008C45D2"/>
    <w:rsid w:val="008D1A6B"/>
    <w:rsid w:val="008D5468"/>
    <w:rsid w:val="008D5D3D"/>
    <w:rsid w:val="008E0861"/>
    <w:rsid w:val="008F70BE"/>
    <w:rsid w:val="0090037C"/>
    <w:rsid w:val="00900F14"/>
    <w:rsid w:val="00902868"/>
    <w:rsid w:val="00905407"/>
    <w:rsid w:val="00915F40"/>
    <w:rsid w:val="00930971"/>
    <w:rsid w:val="00941726"/>
    <w:rsid w:val="009523C8"/>
    <w:rsid w:val="00954B2D"/>
    <w:rsid w:val="009567F9"/>
    <w:rsid w:val="00957E0D"/>
    <w:rsid w:val="00957E75"/>
    <w:rsid w:val="009659E2"/>
    <w:rsid w:val="00970D14"/>
    <w:rsid w:val="00971A51"/>
    <w:rsid w:val="00971F1B"/>
    <w:rsid w:val="00980EEE"/>
    <w:rsid w:val="00984C14"/>
    <w:rsid w:val="0099715B"/>
    <w:rsid w:val="009A245B"/>
    <w:rsid w:val="009A5AC0"/>
    <w:rsid w:val="009B7AA0"/>
    <w:rsid w:val="009C1D00"/>
    <w:rsid w:val="009C3986"/>
    <w:rsid w:val="009C5AF9"/>
    <w:rsid w:val="009E1125"/>
    <w:rsid w:val="009E5233"/>
    <w:rsid w:val="009E7AC4"/>
    <w:rsid w:val="00A02556"/>
    <w:rsid w:val="00A03040"/>
    <w:rsid w:val="00A0501F"/>
    <w:rsid w:val="00A05218"/>
    <w:rsid w:val="00A05260"/>
    <w:rsid w:val="00A21306"/>
    <w:rsid w:val="00A24E3B"/>
    <w:rsid w:val="00A43D39"/>
    <w:rsid w:val="00A45F88"/>
    <w:rsid w:val="00A47EC5"/>
    <w:rsid w:val="00A51753"/>
    <w:rsid w:val="00A52C38"/>
    <w:rsid w:val="00A5358D"/>
    <w:rsid w:val="00A605D4"/>
    <w:rsid w:val="00A61D1D"/>
    <w:rsid w:val="00A6202E"/>
    <w:rsid w:val="00A632A5"/>
    <w:rsid w:val="00A65C8D"/>
    <w:rsid w:val="00A7083F"/>
    <w:rsid w:val="00A83E6F"/>
    <w:rsid w:val="00A90E9E"/>
    <w:rsid w:val="00A91F04"/>
    <w:rsid w:val="00A953A6"/>
    <w:rsid w:val="00A95C7B"/>
    <w:rsid w:val="00AA1706"/>
    <w:rsid w:val="00AC11DC"/>
    <w:rsid w:val="00AC4BFF"/>
    <w:rsid w:val="00AC50C1"/>
    <w:rsid w:val="00AC72A3"/>
    <w:rsid w:val="00AD16EA"/>
    <w:rsid w:val="00AD61D5"/>
    <w:rsid w:val="00AE0ACB"/>
    <w:rsid w:val="00AE65E4"/>
    <w:rsid w:val="00AE76C2"/>
    <w:rsid w:val="00AF4FD0"/>
    <w:rsid w:val="00B1480C"/>
    <w:rsid w:val="00B3266C"/>
    <w:rsid w:val="00B32B66"/>
    <w:rsid w:val="00B32BF0"/>
    <w:rsid w:val="00B32FDA"/>
    <w:rsid w:val="00B363BF"/>
    <w:rsid w:val="00B42741"/>
    <w:rsid w:val="00B47214"/>
    <w:rsid w:val="00B54154"/>
    <w:rsid w:val="00B54380"/>
    <w:rsid w:val="00B67779"/>
    <w:rsid w:val="00B77206"/>
    <w:rsid w:val="00B77B31"/>
    <w:rsid w:val="00B77C13"/>
    <w:rsid w:val="00B81E6D"/>
    <w:rsid w:val="00B85377"/>
    <w:rsid w:val="00B85D76"/>
    <w:rsid w:val="00B870A0"/>
    <w:rsid w:val="00B91754"/>
    <w:rsid w:val="00B979A5"/>
    <w:rsid w:val="00BA0953"/>
    <w:rsid w:val="00BA168C"/>
    <w:rsid w:val="00BB1420"/>
    <w:rsid w:val="00BB384B"/>
    <w:rsid w:val="00BB5158"/>
    <w:rsid w:val="00BB78CD"/>
    <w:rsid w:val="00BC1BB3"/>
    <w:rsid w:val="00BC2F48"/>
    <w:rsid w:val="00BC65D9"/>
    <w:rsid w:val="00BD2CCB"/>
    <w:rsid w:val="00BD3360"/>
    <w:rsid w:val="00BE0561"/>
    <w:rsid w:val="00BE3987"/>
    <w:rsid w:val="00C05421"/>
    <w:rsid w:val="00C147B6"/>
    <w:rsid w:val="00C20E69"/>
    <w:rsid w:val="00C27CC2"/>
    <w:rsid w:val="00C31B37"/>
    <w:rsid w:val="00C3732E"/>
    <w:rsid w:val="00C51C4A"/>
    <w:rsid w:val="00C662DD"/>
    <w:rsid w:val="00C70E60"/>
    <w:rsid w:val="00C76149"/>
    <w:rsid w:val="00C8576F"/>
    <w:rsid w:val="00C87CD7"/>
    <w:rsid w:val="00C909DA"/>
    <w:rsid w:val="00CA0E16"/>
    <w:rsid w:val="00CA1026"/>
    <w:rsid w:val="00CA32F4"/>
    <w:rsid w:val="00CB369B"/>
    <w:rsid w:val="00CC0541"/>
    <w:rsid w:val="00CC3067"/>
    <w:rsid w:val="00CC4B9A"/>
    <w:rsid w:val="00CC7113"/>
    <w:rsid w:val="00CD5FB2"/>
    <w:rsid w:val="00CD73F6"/>
    <w:rsid w:val="00CE1E14"/>
    <w:rsid w:val="00CF79B2"/>
    <w:rsid w:val="00D016F9"/>
    <w:rsid w:val="00D06247"/>
    <w:rsid w:val="00D107CE"/>
    <w:rsid w:val="00D109BB"/>
    <w:rsid w:val="00D14AB6"/>
    <w:rsid w:val="00D14E12"/>
    <w:rsid w:val="00D2207C"/>
    <w:rsid w:val="00D31222"/>
    <w:rsid w:val="00D320D6"/>
    <w:rsid w:val="00D42D90"/>
    <w:rsid w:val="00D44D13"/>
    <w:rsid w:val="00D4657F"/>
    <w:rsid w:val="00D46E36"/>
    <w:rsid w:val="00D47ED0"/>
    <w:rsid w:val="00D54AD3"/>
    <w:rsid w:val="00D56292"/>
    <w:rsid w:val="00D57090"/>
    <w:rsid w:val="00D62819"/>
    <w:rsid w:val="00D63C07"/>
    <w:rsid w:val="00D7173D"/>
    <w:rsid w:val="00D73336"/>
    <w:rsid w:val="00D762DF"/>
    <w:rsid w:val="00D945C8"/>
    <w:rsid w:val="00DA373E"/>
    <w:rsid w:val="00DA49EA"/>
    <w:rsid w:val="00DA6F0F"/>
    <w:rsid w:val="00DB0831"/>
    <w:rsid w:val="00DB0B26"/>
    <w:rsid w:val="00DB2934"/>
    <w:rsid w:val="00DB4687"/>
    <w:rsid w:val="00DC2916"/>
    <w:rsid w:val="00DC35A3"/>
    <w:rsid w:val="00DC7E4E"/>
    <w:rsid w:val="00DD5D81"/>
    <w:rsid w:val="00DE4C85"/>
    <w:rsid w:val="00DE7D6E"/>
    <w:rsid w:val="00DE7D70"/>
    <w:rsid w:val="00DF25EC"/>
    <w:rsid w:val="00DF2A9C"/>
    <w:rsid w:val="00DF5416"/>
    <w:rsid w:val="00DF6A34"/>
    <w:rsid w:val="00E211DE"/>
    <w:rsid w:val="00E21472"/>
    <w:rsid w:val="00E21EA8"/>
    <w:rsid w:val="00E247CD"/>
    <w:rsid w:val="00E27C24"/>
    <w:rsid w:val="00E32FFE"/>
    <w:rsid w:val="00E41578"/>
    <w:rsid w:val="00E42A4E"/>
    <w:rsid w:val="00E468EA"/>
    <w:rsid w:val="00E5667F"/>
    <w:rsid w:val="00E63951"/>
    <w:rsid w:val="00E65669"/>
    <w:rsid w:val="00E70811"/>
    <w:rsid w:val="00E70976"/>
    <w:rsid w:val="00E76863"/>
    <w:rsid w:val="00E9406D"/>
    <w:rsid w:val="00E94861"/>
    <w:rsid w:val="00E9578E"/>
    <w:rsid w:val="00E96946"/>
    <w:rsid w:val="00E97C66"/>
    <w:rsid w:val="00EA0CA5"/>
    <w:rsid w:val="00EA26BB"/>
    <w:rsid w:val="00EA3546"/>
    <w:rsid w:val="00EA511A"/>
    <w:rsid w:val="00EA7B01"/>
    <w:rsid w:val="00EB1886"/>
    <w:rsid w:val="00EB5189"/>
    <w:rsid w:val="00EB6D1A"/>
    <w:rsid w:val="00EC2480"/>
    <w:rsid w:val="00EC3733"/>
    <w:rsid w:val="00ED710E"/>
    <w:rsid w:val="00ED7633"/>
    <w:rsid w:val="00ED7951"/>
    <w:rsid w:val="00EE5137"/>
    <w:rsid w:val="00EE5259"/>
    <w:rsid w:val="00EE5668"/>
    <w:rsid w:val="00EF2F3B"/>
    <w:rsid w:val="00EF5B7E"/>
    <w:rsid w:val="00EF6D85"/>
    <w:rsid w:val="00EF6F55"/>
    <w:rsid w:val="00F1480D"/>
    <w:rsid w:val="00F15373"/>
    <w:rsid w:val="00F1610A"/>
    <w:rsid w:val="00F1712C"/>
    <w:rsid w:val="00F242CD"/>
    <w:rsid w:val="00F31BB6"/>
    <w:rsid w:val="00F33506"/>
    <w:rsid w:val="00F339DE"/>
    <w:rsid w:val="00F33ABB"/>
    <w:rsid w:val="00F35C3E"/>
    <w:rsid w:val="00F41554"/>
    <w:rsid w:val="00F47799"/>
    <w:rsid w:val="00F765AC"/>
    <w:rsid w:val="00F77501"/>
    <w:rsid w:val="00F83A66"/>
    <w:rsid w:val="00F91A71"/>
    <w:rsid w:val="00F96551"/>
    <w:rsid w:val="00F971B4"/>
    <w:rsid w:val="00FA4F86"/>
    <w:rsid w:val="00FB165B"/>
    <w:rsid w:val="00FD2EEB"/>
    <w:rsid w:val="00FD68E0"/>
    <w:rsid w:val="00FE6221"/>
    <w:rsid w:val="00FF45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E5AB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D320D6"/>
    <w:pPr>
      <w:spacing w:after="240" w:line="480" w:lineRule="auto"/>
    </w:pPr>
    <w:rPr>
      <w:sz w:val="23"/>
      <w:szCs w:val="24"/>
    </w:rPr>
  </w:style>
  <w:style w:type="paragraph" w:styleId="Heading1">
    <w:name w:val="heading 1"/>
    <w:basedOn w:val="Normal"/>
    <w:next w:val="Normal"/>
    <w:link w:val="Heading1Char"/>
    <w:uiPriority w:val="99"/>
    <w:qFormat/>
    <w:rsid w:val="0045300B"/>
    <w:pPr>
      <w:numPr>
        <w:numId w:val="10"/>
      </w:numPr>
      <w:tabs>
        <w:tab w:val="left" w:pos="-720"/>
      </w:tabs>
      <w:suppressAutoHyphens/>
      <w:spacing w:before="360" w:after="360"/>
      <w:outlineLvl w:val="0"/>
    </w:pPr>
    <w:rPr>
      <w:rFonts w:ascii="Calibri Light" w:hAnsi="Calibri Light" w:cs="Tahoma"/>
      <w:b/>
      <w:spacing w:val="-3"/>
      <w:sz w:val="28"/>
      <w:szCs w:val="22"/>
    </w:rPr>
  </w:style>
  <w:style w:type="paragraph" w:styleId="Heading2">
    <w:name w:val="heading 2"/>
    <w:basedOn w:val="Normal"/>
    <w:next w:val="Normal"/>
    <w:link w:val="Heading2Char"/>
    <w:uiPriority w:val="99"/>
    <w:qFormat/>
    <w:rsid w:val="0045300B"/>
    <w:pPr>
      <w:numPr>
        <w:ilvl w:val="1"/>
        <w:numId w:val="10"/>
      </w:numPr>
      <w:tabs>
        <w:tab w:val="left" w:pos="567"/>
      </w:tabs>
      <w:outlineLvl w:val="1"/>
    </w:pPr>
    <w:rPr>
      <w:rFonts w:ascii="Calibri Light" w:hAnsi="Calibri Light" w:cstheme="minorBidi"/>
      <w:b/>
    </w:rPr>
  </w:style>
  <w:style w:type="paragraph" w:styleId="Heading3">
    <w:name w:val="heading 3"/>
    <w:basedOn w:val="Normal"/>
    <w:next w:val="Normal"/>
    <w:link w:val="Heading3Char"/>
    <w:uiPriority w:val="99"/>
    <w:qFormat/>
    <w:rsid w:val="0045300B"/>
    <w:pPr>
      <w:numPr>
        <w:ilvl w:val="2"/>
        <w:numId w:val="10"/>
      </w:numPr>
      <w:tabs>
        <w:tab w:val="left" w:pos="567"/>
      </w:tabs>
      <w:spacing w:after="120"/>
      <w:outlineLvl w:val="2"/>
    </w:pPr>
    <w:rPr>
      <w:rFonts w:asciiTheme="minorHAnsi" w:hAnsiTheme="minorHAnsi" w:cstheme="minorBidi"/>
      <w:i/>
    </w:rPr>
  </w:style>
  <w:style w:type="paragraph" w:styleId="Heading4">
    <w:name w:val="heading 4"/>
    <w:basedOn w:val="Normal"/>
    <w:next w:val="Normal"/>
    <w:link w:val="Heading4Char"/>
    <w:uiPriority w:val="99"/>
    <w:qFormat/>
    <w:rsid w:val="0045300B"/>
    <w:pPr>
      <w:numPr>
        <w:ilvl w:val="3"/>
        <w:numId w:val="3"/>
      </w:numPr>
      <w:pBdr>
        <w:bottom w:val="single" w:sz="4" w:space="2" w:color="F1F1F1"/>
      </w:pBdr>
      <w:spacing w:before="200" w:after="80"/>
      <w:outlineLvl w:val="3"/>
    </w:pPr>
    <w:rPr>
      <w:rFonts w:ascii="Cambria" w:hAnsi="Cambria" w:cstheme="minorBidi"/>
      <w:i/>
      <w:iCs/>
      <w:color w:val="808080"/>
      <w:sz w:val="24"/>
    </w:rPr>
  </w:style>
  <w:style w:type="paragraph" w:styleId="Heading5">
    <w:name w:val="heading 5"/>
    <w:basedOn w:val="Normal"/>
    <w:next w:val="Normal"/>
    <w:link w:val="Heading5Char"/>
    <w:autoRedefine/>
    <w:uiPriority w:val="99"/>
    <w:qFormat/>
    <w:rsid w:val="00D320D6"/>
    <w:pPr>
      <w:spacing w:before="200" w:after="80"/>
      <w:ind w:left="1008" w:hanging="1008"/>
      <w:outlineLvl w:val="4"/>
    </w:pPr>
    <w:rPr>
      <w:rFonts w:ascii="Cambria" w:eastAsia="Arial" w:hAnsi="Cambria"/>
      <w:color w:val="A6A6A6"/>
    </w:rPr>
  </w:style>
  <w:style w:type="paragraph" w:styleId="Heading6">
    <w:name w:val="heading 6"/>
    <w:basedOn w:val="Normal"/>
    <w:next w:val="Normal"/>
    <w:link w:val="Heading6Char"/>
    <w:uiPriority w:val="99"/>
    <w:qFormat/>
    <w:rsid w:val="00D320D6"/>
    <w:pPr>
      <w:spacing w:before="280" w:after="100"/>
      <w:ind w:left="1152" w:hanging="1152"/>
      <w:outlineLvl w:val="5"/>
    </w:pPr>
    <w:rPr>
      <w:rFonts w:ascii="Cambria" w:hAnsi="Cambria"/>
      <w:i/>
      <w:iCs/>
      <w:color w:val="A6A6A6" w:themeColor="background1" w:themeShade="A6"/>
    </w:rPr>
  </w:style>
  <w:style w:type="paragraph" w:styleId="Heading7">
    <w:name w:val="heading 7"/>
    <w:basedOn w:val="Normal"/>
    <w:next w:val="Normal"/>
    <w:link w:val="Heading7Char"/>
    <w:uiPriority w:val="99"/>
    <w:qFormat/>
    <w:rsid w:val="00D320D6"/>
    <w:pPr>
      <w:spacing w:before="320" w:after="100"/>
      <w:ind w:left="1296" w:hanging="1296"/>
      <w:outlineLvl w:val="6"/>
    </w:pPr>
    <w:rPr>
      <w:rFonts w:ascii="Cambria" w:hAnsi="Cambria"/>
      <w:b/>
      <w:bCs/>
      <w:color w:val="969696"/>
      <w:sz w:val="20"/>
      <w:szCs w:val="20"/>
    </w:rPr>
  </w:style>
  <w:style w:type="paragraph" w:styleId="Heading8">
    <w:name w:val="heading 8"/>
    <w:basedOn w:val="Normal"/>
    <w:next w:val="Normal"/>
    <w:link w:val="Heading8Char"/>
    <w:uiPriority w:val="99"/>
    <w:qFormat/>
    <w:rsid w:val="00D320D6"/>
    <w:pPr>
      <w:spacing w:before="320" w:after="100"/>
      <w:ind w:left="1440" w:hanging="1440"/>
      <w:outlineLvl w:val="7"/>
    </w:pPr>
    <w:rPr>
      <w:rFonts w:ascii="Cambria" w:hAnsi="Cambria"/>
      <w:b/>
      <w:bCs/>
      <w:i/>
      <w:iCs/>
      <w:color w:val="969696"/>
      <w:sz w:val="20"/>
      <w:szCs w:val="20"/>
    </w:rPr>
  </w:style>
  <w:style w:type="paragraph" w:styleId="Heading9">
    <w:name w:val="heading 9"/>
    <w:basedOn w:val="Normal"/>
    <w:next w:val="Normal"/>
    <w:link w:val="Heading9Char"/>
    <w:uiPriority w:val="99"/>
    <w:qFormat/>
    <w:rsid w:val="00D320D6"/>
    <w:pPr>
      <w:spacing w:before="320" w:after="100"/>
      <w:ind w:left="1584" w:hanging="1584"/>
      <w:outlineLvl w:val="8"/>
    </w:pPr>
    <w:rPr>
      <w:rFonts w:ascii="Cambria" w:hAnsi="Cambria"/>
      <w:i/>
      <w:iCs/>
      <w:color w:val="96969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957E0D"/>
    <w:pPr>
      <w:spacing w:before="240"/>
      <w:jc w:val="center"/>
    </w:pPr>
    <w:rPr>
      <w:rFonts w:ascii="Calibri Light" w:eastAsia="Arial" w:hAnsi="Calibri Light" w:cs="Tahoma"/>
      <w:b/>
      <w:sz w:val="32"/>
      <w:szCs w:val="32"/>
    </w:rPr>
  </w:style>
  <w:style w:type="character" w:customStyle="1" w:styleId="TitleChar">
    <w:name w:val="Title Char"/>
    <w:link w:val="Title"/>
    <w:uiPriority w:val="99"/>
    <w:rsid w:val="00957E0D"/>
    <w:rPr>
      <w:rFonts w:ascii="Calibri Light" w:eastAsia="Arial" w:hAnsi="Calibri Light" w:cs="Tahoma"/>
      <w:b/>
      <w:sz w:val="32"/>
      <w:szCs w:val="32"/>
    </w:rPr>
  </w:style>
  <w:style w:type="character" w:styleId="BookTitle">
    <w:name w:val="Book Title"/>
    <w:uiPriority w:val="99"/>
    <w:qFormat/>
    <w:rsid w:val="00957E0D"/>
    <w:rPr>
      <w:rFonts w:ascii="Calibri Light" w:hAnsi="Calibri Light" w:cs="Times New Roman"/>
      <w:b/>
      <w:bCs/>
      <w:i/>
      <w:iCs/>
      <w:color w:val="auto"/>
    </w:rPr>
  </w:style>
  <w:style w:type="character" w:customStyle="1" w:styleId="Heading1Char">
    <w:name w:val="Heading 1 Char"/>
    <w:link w:val="Heading1"/>
    <w:uiPriority w:val="99"/>
    <w:rsid w:val="0045300B"/>
    <w:rPr>
      <w:rFonts w:ascii="Calibri Light" w:hAnsi="Calibri Light" w:cs="Tahoma"/>
      <w:b/>
      <w:spacing w:val="-3"/>
      <w:sz w:val="28"/>
    </w:rPr>
  </w:style>
  <w:style w:type="character" w:customStyle="1" w:styleId="Heading2Char">
    <w:name w:val="Heading 2 Char"/>
    <w:link w:val="Heading2"/>
    <w:uiPriority w:val="99"/>
    <w:rsid w:val="0045300B"/>
    <w:rPr>
      <w:rFonts w:ascii="Calibri Light" w:hAnsi="Calibri Light"/>
      <w:b/>
      <w:sz w:val="23"/>
      <w:szCs w:val="24"/>
    </w:rPr>
  </w:style>
  <w:style w:type="character" w:customStyle="1" w:styleId="Heading3Char">
    <w:name w:val="Heading 3 Char"/>
    <w:link w:val="Heading3"/>
    <w:uiPriority w:val="99"/>
    <w:rsid w:val="0045300B"/>
    <w:rPr>
      <w:i/>
      <w:sz w:val="23"/>
      <w:szCs w:val="24"/>
    </w:rPr>
  </w:style>
  <w:style w:type="paragraph" w:styleId="Caption">
    <w:name w:val="caption"/>
    <w:basedOn w:val="Normal"/>
    <w:next w:val="Normal"/>
    <w:uiPriority w:val="35"/>
    <w:unhideWhenUsed/>
    <w:qFormat/>
    <w:rsid w:val="004D65C7"/>
    <w:pPr>
      <w:spacing w:after="200"/>
    </w:pPr>
    <w:rPr>
      <w:rFonts w:ascii="Times New Roman" w:eastAsiaTheme="minorEastAsia" w:hAnsi="Times New Roman"/>
      <w:i/>
      <w:iCs/>
      <w:sz w:val="18"/>
      <w:szCs w:val="18"/>
    </w:rPr>
  </w:style>
  <w:style w:type="paragraph" w:customStyle="1" w:styleId="Bulletlist1">
    <w:name w:val="Bullet list 1"/>
    <w:basedOn w:val="Normal"/>
    <w:link w:val="Bulletlist1Char"/>
    <w:qFormat/>
    <w:rsid w:val="0045300B"/>
    <w:pPr>
      <w:numPr>
        <w:numId w:val="11"/>
      </w:numPr>
      <w:tabs>
        <w:tab w:val="left" w:pos="851"/>
      </w:tabs>
      <w:spacing w:before="360" w:after="360" w:line="360" w:lineRule="auto"/>
      <w:ind w:left="1208" w:hanging="357"/>
      <w:contextualSpacing/>
    </w:pPr>
    <w:rPr>
      <w:rFonts w:asciiTheme="minorHAnsi" w:eastAsia="Arial" w:hAnsiTheme="minorHAnsi" w:cstheme="minorBidi"/>
      <w:sz w:val="22"/>
      <w:szCs w:val="22"/>
    </w:rPr>
  </w:style>
  <w:style w:type="character" w:customStyle="1" w:styleId="Bulletlist1Char">
    <w:name w:val="Bullet list 1 Char"/>
    <w:link w:val="Bulletlist1"/>
    <w:rsid w:val="0045300B"/>
    <w:rPr>
      <w:rFonts w:eastAsia="Arial"/>
    </w:rPr>
  </w:style>
  <w:style w:type="character" w:customStyle="1" w:styleId="Heading4Char">
    <w:name w:val="Heading 4 Char"/>
    <w:link w:val="Heading4"/>
    <w:uiPriority w:val="99"/>
    <w:rsid w:val="0045300B"/>
    <w:rPr>
      <w:rFonts w:ascii="Cambria" w:hAnsi="Cambria"/>
      <w:i/>
      <w:iCs/>
      <w:color w:val="808080"/>
      <w:sz w:val="24"/>
      <w:szCs w:val="24"/>
    </w:rPr>
  </w:style>
  <w:style w:type="character" w:customStyle="1" w:styleId="Heading5Char">
    <w:name w:val="Heading 5 Char"/>
    <w:basedOn w:val="DefaultParagraphFont"/>
    <w:link w:val="Heading5"/>
    <w:uiPriority w:val="99"/>
    <w:rsid w:val="00D320D6"/>
    <w:rPr>
      <w:rFonts w:ascii="Cambria" w:eastAsia="Arial" w:hAnsi="Cambria"/>
      <w:color w:val="A6A6A6"/>
      <w:sz w:val="23"/>
      <w:szCs w:val="24"/>
    </w:rPr>
  </w:style>
  <w:style w:type="character" w:customStyle="1" w:styleId="Heading6Char">
    <w:name w:val="Heading 6 Char"/>
    <w:basedOn w:val="DefaultParagraphFont"/>
    <w:link w:val="Heading6"/>
    <w:uiPriority w:val="99"/>
    <w:rsid w:val="00D320D6"/>
    <w:rPr>
      <w:rFonts w:ascii="Cambria" w:hAnsi="Cambria"/>
      <w:i/>
      <w:iCs/>
      <w:color w:val="A6A6A6" w:themeColor="background1" w:themeShade="A6"/>
      <w:sz w:val="23"/>
      <w:szCs w:val="24"/>
    </w:rPr>
  </w:style>
  <w:style w:type="character" w:customStyle="1" w:styleId="Heading7Char">
    <w:name w:val="Heading 7 Char"/>
    <w:basedOn w:val="DefaultParagraphFont"/>
    <w:link w:val="Heading7"/>
    <w:uiPriority w:val="99"/>
    <w:rsid w:val="00D320D6"/>
    <w:rPr>
      <w:rFonts w:ascii="Cambria" w:hAnsi="Cambria"/>
      <w:b/>
      <w:bCs/>
      <w:color w:val="969696"/>
    </w:rPr>
  </w:style>
  <w:style w:type="character" w:customStyle="1" w:styleId="Heading8Char">
    <w:name w:val="Heading 8 Char"/>
    <w:basedOn w:val="DefaultParagraphFont"/>
    <w:link w:val="Heading8"/>
    <w:uiPriority w:val="99"/>
    <w:rsid w:val="00D320D6"/>
    <w:rPr>
      <w:rFonts w:ascii="Cambria" w:hAnsi="Cambria"/>
      <w:b/>
      <w:bCs/>
      <w:i/>
      <w:iCs/>
      <w:color w:val="969696"/>
    </w:rPr>
  </w:style>
  <w:style w:type="character" w:customStyle="1" w:styleId="Heading9Char">
    <w:name w:val="Heading 9 Char"/>
    <w:basedOn w:val="DefaultParagraphFont"/>
    <w:link w:val="Heading9"/>
    <w:uiPriority w:val="99"/>
    <w:rsid w:val="00D320D6"/>
    <w:rPr>
      <w:rFonts w:ascii="Cambria" w:hAnsi="Cambria"/>
      <w:i/>
      <w:iCs/>
      <w:color w:val="969696"/>
    </w:rPr>
  </w:style>
  <w:style w:type="character" w:styleId="Hyperlink">
    <w:name w:val="Hyperlink"/>
    <w:uiPriority w:val="99"/>
    <w:rsid w:val="00D320D6"/>
    <w:rPr>
      <w:rFonts w:cs="Times New Roman"/>
      <w:color w:val="0000FF"/>
      <w:u w:val="single"/>
    </w:rPr>
  </w:style>
  <w:style w:type="paragraph" w:styleId="NoSpacing">
    <w:name w:val="No Spacing"/>
    <w:uiPriority w:val="1"/>
    <w:qFormat/>
    <w:rsid w:val="00A953A6"/>
    <w:rPr>
      <w:rFonts w:eastAsia="Calibri"/>
      <w:sz w:val="22"/>
      <w:szCs w:val="22"/>
      <w:lang w:val="en-ZA"/>
    </w:rPr>
  </w:style>
  <w:style w:type="table" w:styleId="LightShading">
    <w:name w:val="Light Shading"/>
    <w:basedOn w:val="TableNormal"/>
    <w:uiPriority w:val="60"/>
    <w:rsid w:val="00A953A6"/>
    <w:rPr>
      <w:rFonts w:asciiTheme="minorHAnsi" w:eastAsiaTheme="minorHAnsi" w:hAnsiTheme="minorHAnsi" w:cstheme="minorBidi"/>
      <w:color w:val="000000" w:themeColor="text1" w:themeShade="BF"/>
      <w:sz w:val="22"/>
      <w:szCs w:val="22"/>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B85D76"/>
    <w:pPr>
      <w:tabs>
        <w:tab w:val="left" w:pos="504"/>
      </w:tabs>
      <w:spacing w:line="240" w:lineRule="auto"/>
      <w:ind w:left="504" w:hanging="504"/>
    </w:pPr>
  </w:style>
  <w:style w:type="character" w:styleId="CommentReference">
    <w:name w:val="annotation reference"/>
    <w:basedOn w:val="DefaultParagraphFont"/>
    <w:uiPriority w:val="99"/>
    <w:semiHidden/>
    <w:unhideWhenUsed/>
    <w:rsid w:val="00AF4FD0"/>
    <w:rPr>
      <w:sz w:val="16"/>
      <w:szCs w:val="16"/>
    </w:rPr>
  </w:style>
  <w:style w:type="paragraph" w:styleId="CommentText">
    <w:name w:val="annotation text"/>
    <w:basedOn w:val="Normal"/>
    <w:link w:val="CommentTextChar"/>
    <w:uiPriority w:val="99"/>
    <w:unhideWhenUsed/>
    <w:rsid w:val="00AF4FD0"/>
    <w:pPr>
      <w:spacing w:line="240" w:lineRule="auto"/>
    </w:pPr>
    <w:rPr>
      <w:sz w:val="20"/>
      <w:szCs w:val="20"/>
    </w:rPr>
  </w:style>
  <w:style w:type="character" w:customStyle="1" w:styleId="CommentTextChar">
    <w:name w:val="Comment Text Char"/>
    <w:basedOn w:val="DefaultParagraphFont"/>
    <w:link w:val="CommentText"/>
    <w:uiPriority w:val="99"/>
    <w:rsid w:val="00AF4FD0"/>
  </w:style>
  <w:style w:type="paragraph" w:styleId="CommentSubject">
    <w:name w:val="annotation subject"/>
    <w:basedOn w:val="CommentText"/>
    <w:next w:val="CommentText"/>
    <w:link w:val="CommentSubjectChar"/>
    <w:uiPriority w:val="99"/>
    <w:semiHidden/>
    <w:unhideWhenUsed/>
    <w:rsid w:val="00AF4FD0"/>
    <w:rPr>
      <w:b/>
      <w:bCs/>
    </w:rPr>
  </w:style>
  <w:style w:type="character" w:customStyle="1" w:styleId="CommentSubjectChar">
    <w:name w:val="Comment Subject Char"/>
    <w:basedOn w:val="CommentTextChar"/>
    <w:link w:val="CommentSubject"/>
    <w:uiPriority w:val="99"/>
    <w:semiHidden/>
    <w:rsid w:val="00AF4FD0"/>
    <w:rPr>
      <w:b/>
      <w:bCs/>
    </w:rPr>
  </w:style>
  <w:style w:type="paragraph" w:styleId="BalloonText">
    <w:name w:val="Balloon Text"/>
    <w:basedOn w:val="Normal"/>
    <w:link w:val="BalloonTextChar"/>
    <w:uiPriority w:val="99"/>
    <w:semiHidden/>
    <w:unhideWhenUsed/>
    <w:rsid w:val="00AF4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FD0"/>
    <w:rPr>
      <w:rFonts w:ascii="Segoe UI" w:hAnsi="Segoe UI" w:cs="Segoe UI"/>
      <w:sz w:val="18"/>
      <w:szCs w:val="18"/>
    </w:rPr>
  </w:style>
  <w:style w:type="paragraph" w:styleId="Header">
    <w:name w:val="header"/>
    <w:basedOn w:val="Normal"/>
    <w:link w:val="HeaderChar"/>
    <w:uiPriority w:val="99"/>
    <w:unhideWhenUsed/>
    <w:rsid w:val="00DB2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934"/>
    <w:rPr>
      <w:sz w:val="23"/>
      <w:szCs w:val="24"/>
    </w:rPr>
  </w:style>
  <w:style w:type="paragraph" w:styleId="Footer">
    <w:name w:val="footer"/>
    <w:basedOn w:val="Normal"/>
    <w:link w:val="FooterChar"/>
    <w:uiPriority w:val="99"/>
    <w:unhideWhenUsed/>
    <w:rsid w:val="00DB2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934"/>
    <w:rPr>
      <w:sz w:val="23"/>
      <w:szCs w:val="24"/>
    </w:rPr>
  </w:style>
  <w:style w:type="paragraph" w:styleId="ListParagraph">
    <w:name w:val="List Paragraph"/>
    <w:basedOn w:val="Normal"/>
    <w:uiPriority w:val="34"/>
    <w:qFormat/>
    <w:rsid w:val="00B54380"/>
    <w:pPr>
      <w:ind w:left="720"/>
      <w:contextualSpacing/>
    </w:pPr>
  </w:style>
  <w:style w:type="paragraph" w:styleId="Revision">
    <w:name w:val="Revision"/>
    <w:hidden/>
    <w:uiPriority w:val="99"/>
    <w:semiHidden/>
    <w:rsid w:val="00617812"/>
    <w:rPr>
      <w:sz w:val="23"/>
      <w:szCs w:val="24"/>
    </w:rPr>
  </w:style>
  <w:style w:type="character" w:styleId="Strong">
    <w:name w:val="Strong"/>
    <w:basedOn w:val="DefaultParagraphFont"/>
    <w:uiPriority w:val="22"/>
    <w:qFormat/>
    <w:rsid w:val="00B979A5"/>
    <w:rPr>
      <w:b/>
      <w:bCs/>
    </w:rPr>
  </w:style>
  <w:style w:type="paragraph" w:styleId="NormalWeb">
    <w:name w:val="Normal (Web)"/>
    <w:basedOn w:val="Normal"/>
    <w:uiPriority w:val="99"/>
    <w:semiHidden/>
    <w:unhideWhenUsed/>
    <w:rsid w:val="00E42A4E"/>
    <w:pPr>
      <w:spacing w:before="100" w:beforeAutospacing="1" w:after="100" w:afterAutospacing="1" w:line="240" w:lineRule="auto"/>
    </w:pPr>
    <w:rPr>
      <w:rFonts w:ascii="Times New Roman" w:hAnsi="Times New Roman"/>
      <w:sz w:val="24"/>
      <w:lang w:eastAsia="en-GB"/>
    </w:rPr>
  </w:style>
  <w:style w:type="character" w:styleId="Emphasis">
    <w:name w:val="Emphasis"/>
    <w:basedOn w:val="DefaultParagraphFont"/>
    <w:uiPriority w:val="20"/>
    <w:qFormat/>
    <w:rsid w:val="00E42A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93622">
      <w:bodyDiv w:val="1"/>
      <w:marLeft w:val="0"/>
      <w:marRight w:val="0"/>
      <w:marTop w:val="0"/>
      <w:marBottom w:val="0"/>
      <w:divBdr>
        <w:top w:val="none" w:sz="0" w:space="0" w:color="auto"/>
        <w:left w:val="none" w:sz="0" w:space="0" w:color="auto"/>
        <w:bottom w:val="none" w:sz="0" w:space="0" w:color="auto"/>
        <w:right w:val="none" w:sz="0" w:space="0" w:color="auto"/>
      </w:divBdr>
    </w:div>
    <w:div w:id="1109471516">
      <w:bodyDiv w:val="1"/>
      <w:marLeft w:val="0"/>
      <w:marRight w:val="0"/>
      <w:marTop w:val="0"/>
      <w:marBottom w:val="0"/>
      <w:divBdr>
        <w:top w:val="none" w:sz="0" w:space="0" w:color="auto"/>
        <w:left w:val="none" w:sz="0" w:space="0" w:color="auto"/>
        <w:bottom w:val="none" w:sz="0" w:space="0" w:color="auto"/>
        <w:right w:val="none" w:sz="0" w:space="0" w:color="auto"/>
      </w:divBdr>
    </w:div>
    <w:div w:id="1572158632">
      <w:bodyDiv w:val="1"/>
      <w:marLeft w:val="0"/>
      <w:marRight w:val="0"/>
      <w:marTop w:val="0"/>
      <w:marBottom w:val="0"/>
      <w:divBdr>
        <w:top w:val="none" w:sz="0" w:space="0" w:color="auto"/>
        <w:left w:val="none" w:sz="0" w:space="0" w:color="auto"/>
        <w:bottom w:val="none" w:sz="0" w:space="0" w:color="auto"/>
        <w:right w:val="none" w:sz="0" w:space="0" w:color="auto"/>
      </w:divBdr>
    </w:div>
    <w:div w:id="194013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wak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695FE-A725-41B7-8E0F-29DFE4279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8976</Words>
  <Characters>51166</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60022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dc:creator>
  <cp:lastModifiedBy>Rae</cp:lastModifiedBy>
  <cp:revision>3</cp:revision>
  <dcterms:created xsi:type="dcterms:W3CDTF">2018-04-13T12:10:00Z</dcterms:created>
  <dcterms:modified xsi:type="dcterms:W3CDTF">2018-04-16T14:57:00Z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zotero-version="5.0.44"&gt;&lt;session id="2m3H5mpe"/&gt;&lt;style id="http://www.zotero.org/styles/vancouver" locale="en-US" hasBibliography="1" bibliographyStyleHasBeenSet="1"/&gt;&lt;prefs&gt;&lt;pref name="fieldType" value="Field"/&gt;&lt;pref name="storeRef</vt:lpwstr>
  </property>
  <property fmtid="{D5CDD505-2E9C-101B-9397-08002B2CF9AE}" pid="3" name="ZOTERO_PREF_2">
    <vt:lpwstr>erences" value="true"/&gt;&lt;pref name="automaticJournalAbbreviations" value="true"/&gt;&lt;/prefs&gt;&lt;/data&gt;</vt:lpwstr>
  </property>
</Properties>
</file>