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E4E73" w14:textId="77777777" w:rsidR="0021068E" w:rsidRPr="004C4C91" w:rsidRDefault="001F3056" w:rsidP="001F3511">
      <w:pPr>
        <w:ind w:left="720" w:right="567"/>
        <w:jc w:val="both"/>
        <w:rPr>
          <w:rFonts w:ascii="Times" w:hAnsi="Times"/>
          <w:lang w:val="en-US"/>
        </w:rPr>
      </w:pPr>
      <w:r w:rsidRPr="004C4C91">
        <w:rPr>
          <w:rFonts w:ascii="Times" w:hAnsi="Times"/>
          <w:lang w:val="en-US"/>
        </w:rPr>
        <w:t xml:space="preserve"> </w:t>
      </w:r>
    </w:p>
    <w:p w14:paraId="02FF7DA0" w14:textId="441EC3FF" w:rsidR="00632F54" w:rsidRPr="00353519" w:rsidRDefault="00632F54" w:rsidP="001F3511">
      <w:pPr>
        <w:spacing w:line="480" w:lineRule="auto"/>
        <w:ind w:left="680" w:right="567"/>
        <w:jc w:val="both"/>
        <w:rPr>
          <w:rFonts w:ascii="Times" w:hAnsi="Times"/>
          <w:b/>
          <w:lang w:val="en-GB"/>
        </w:rPr>
      </w:pPr>
      <w:bookmarkStart w:id="0" w:name="_GoBack"/>
      <w:r w:rsidRPr="00353519">
        <w:rPr>
          <w:rFonts w:ascii="Times" w:hAnsi="Times"/>
          <w:b/>
          <w:lang w:val="en-GB"/>
        </w:rPr>
        <w:t xml:space="preserve">Innovation in cardiovascular disease </w:t>
      </w:r>
      <w:r w:rsidR="00904672" w:rsidRPr="00353519">
        <w:rPr>
          <w:rFonts w:ascii="Times" w:hAnsi="Times"/>
          <w:b/>
          <w:lang w:val="en-GB"/>
        </w:rPr>
        <w:t xml:space="preserve">in Europe </w:t>
      </w:r>
      <w:r w:rsidRPr="00353519">
        <w:rPr>
          <w:rFonts w:ascii="Times" w:hAnsi="Times"/>
          <w:b/>
          <w:lang w:val="en-GB"/>
        </w:rPr>
        <w:t xml:space="preserve">with focus on arrhythmias: current status, </w:t>
      </w:r>
      <w:r w:rsidR="000062CA" w:rsidRPr="00353519">
        <w:rPr>
          <w:rFonts w:ascii="Times" w:hAnsi="Times"/>
          <w:b/>
          <w:lang w:val="en-GB"/>
        </w:rPr>
        <w:t xml:space="preserve">opportunities, </w:t>
      </w:r>
      <w:r w:rsidRPr="00353519">
        <w:rPr>
          <w:rFonts w:ascii="Times" w:hAnsi="Times"/>
          <w:b/>
          <w:lang w:val="en-GB"/>
        </w:rPr>
        <w:t xml:space="preserve">roadblocks and </w:t>
      </w:r>
      <w:r w:rsidR="000062CA" w:rsidRPr="00353519">
        <w:rPr>
          <w:rFonts w:ascii="Times" w:hAnsi="Times"/>
          <w:b/>
          <w:lang w:val="en-GB"/>
        </w:rPr>
        <w:t xml:space="preserve">the </w:t>
      </w:r>
      <w:r w:rsidRPr="00353519">
        <w:rPr>
          <w:rFonts w:ascii="Times" w:hAnsi="Times"/>
          <w:b/>
          <w:lang w:val="en-GB"/>
        </w:rPr>
        <w:t xml:space="preserve">role of </w:t>
      </w:r>
      <w:r w:rsidR="006A2484" w:rsidRPr="00353519">
        <w:rPr>
          <w:rFonts w:ascii="Times" w:hAnsi="Times"/>
          <w:b/>
          <w:lang w:val="en-GB"/>
        </w:rPr>
        <w:t xml:space="preserve">multiple </w:t>
      </w:r>
      <w:r w:rsidRPr="00353519">
        <w:rPr>
          <w:rFonts w:ascii="Times" w:hAnsi="Times"/>
          <w:b/>
          <w:lang w:val="en-GB"/>
        </w:rPr>
        <w:t>stakeholders.</w:t>
      </w:r>
    </w:p>
    <w:p w14:paraId="1E83260A" w14:textId="10A8D75E" w:rsidR="00632F54" w:rsidRDefault="00632F54" w:rsidP="001F3511">
      <w:pPr>
        <w:spacing w:line="480" w:lineRule="auto"/>
        <w:ind w:left="720" w:right="567"/>
        <w:jc w:val="both"/>
        <w:rPr>
          <w:rFonts w:ascii="Times" w:hAnsi="Times"/>
          <w:lang w:val="en-GB"/>
        </w:rPr>
      </w:pPr>
      <w:r w:rsidRPr="00353519">
        <w:rPr>
          <w:rFonts w:ascii="Times" w:hAnsi="Times"/>
          <w:lang w:val="en-GB"/>
        </w:rPr>
        <w:t xml:space="preserve">A report of the Innovation Forum organised by the European Heart Rhythm Association at </w:t>
      </w:r>
      <w:r w:rsidR="00416120">
        <w:rPr>
          <w:rFonts w:ascii="Times" w:hAnsi="Times"/>
          <w:lang w:val="en-GB"/>
        </w:rPr>
        <w:t>Weissach</w:t>
      </w:r>
      <w:r w:rsidRPr="00353519">
        <w:rPr>
          <w:rFonts w:ascii="Times" w:hAnsi="Times"/>
          <w:lang w:val="en-GB"/>
        </w:rPr>
        <w:t>, Germany in February 2016.</w:t>
      </w:r>
    </w:p>
    <w:p w14:paraId="3CBF13AA" w14:textId="77777777" w:rsidR="000A0D4C" w:rsidRDefault="000A0D4C" w:rsidP="001F3511">
      <w:pPr>
        <w:spacing w:line="480" w:lineRule="auto"/>
        <w:ind w:left="720" w:right="567"/>
        <w:jc w:val="both"/>
        <w:rPr>
          <w:rFonts w:ascii="Times" w:hAnsi="Times"/>
          <w:lang w:val="en-GB"/>
        </w:rPr>
      </w:pPr>
    </w:p>
    <w:p w14:paraId="4272C169" w14:textId="77777777" w:rsidR="004C4C91" w:rsidRDefault="004C4C91" w:rsidP="001F3511">
      <w:pPr>
        <w:spacing w:line="480" w:lineRule="auto"/>
        <w:ind w:left="720" w:right="567"/>
        <w:jc w:val="both"/>
        <w:rPr>
          <w:rFonts w:ascii="Times" w:hAnsi="Times"/>
          <w:lang w:val="en-GB"/>
        </w:rPr>
      </w:pPr>
      <w:r>
        <w:rPr>
          <w:rFonts w:ascii="Times" w:hAnsi="Times"/>
          <w:lang w:val="en-GB"/>
        </w:rPr>
        <w:t>Authors:</w:t>
      </w:r>
    </w:p>
    <w:p w14:paraId="3FC6AB78" w14:textId="29233832" w:rsidR="00134005" w:rsidRPr="0039299B" w:rsidRDefault="004C4C91" w:rsidP="00050834">
      <w:pPr>
        <w:spacing w:line="276" w:lineRule="auto"/>
        <w:ind w:left="851" w:right="567"/>
        <w:jc w:val="both"/>
        <w:rPr>
          <w:rFonts w:ascii="Arial" w:hAnsi="Arial" w:cs="Arial"/>
          <w:color w:val="000000" w:themeColor="text1"/>
          <w:sz w:val="22"/>
          <w:szCs w:val="22"/>
        </w:rPr>
      </w:pPr>
      <w:r w:rsidRPr="0039299B">
        <w:rPr>
          <w:rFonts w:ascii="Arial" w:hAnsi="Arial" w:cs="Arial"/>
          <w:color w:val="000000" w:themeColor="text1"/>
          <w:sz w:val="22"/>
          <w:szCs w:val="22"/>
        </w:rPr>
        <w:t>Frits W. Prinzen PhD</w:t>
      </w:r>
      <w:r w:rsidR="004D2BEF" w:rsidRPr="0039299B">
        <w:rPr>
          <w:rFonts w:ascii="Arial" w:hAnsi="Arial" w:cs="Arial"/>
          <w:color w:val="000000" w:themeColor="text1"/>
          <w:sz w:val="22"/>
          <w:szCs w:val="22"/>
          <w:vertAlign w:val="superscript"/>
        </w:rPr>
        <w:t>1</w:t>
      </w:r>
      <w:r w:rsidR="001F7667" w:rsidRPr="0039299B">
        <w:rPr>
          <w:rFonts w:ascii="Arial" w:hAnsi="Arial" w:cs="Arial"/>
          <w:color w:val="000000" w:themeColor="text1"/>
          <w:sz w:val="22"/>
          <w:szCs w:val="22"/>
        </w:rPr>
        <w:t xml:space="preserve">, </w:t>
      </w:r>
      <w:r w:rsidR="00E72FE7" w:rsidRPr="0039299B">
        <w:rPr>
          <w:rFonts w:ascii="Arial" w:hAnsi="Arial" w:cs="Arial"/>
          <w:color w:val="000000" w:themeColor="text1"/>
          <w:sz w:val="22"/>
          <w:szCs w:val="22"/>
        </w:rPr>
        <w:t>Dept. o</w:t>
      </w:r>
      <w:r w:rsidR="007F3D35" w:rsidRPr="0039299B">
        <w:rPr>
          <w:rFonts w:ascii="Arial" w:hAnsi="Arial" w:cs="Arial"/>
          <w:color w:val="000000" w:themeColor="text1"/>
          <w:sz w:val="22"/>
          <w:szCs w:val="22"/>
        </w:rPr>
        <w:t>f Physiology, Maastricht University, Universiteitssingel 50, 6229 ER Maastricht The Netherlands.</w:t>
      </w:r>
    </w:p>
    <w:p w14:paraId="46D3AF50" w14:textId="77777777" w:rsidR="003E187D" w:rsidRPr="0039299B" w:rsidRDefault="003E187D" w:rsidP="00050834">
      <w:pPr>
        <w:spacing w:line="276" w:lineRule="auto"/>
        <w:ind w:left="851"/>
        <w:rPr>
          <w:rFonts w:ascii="Arial" w:hAnsi="Arial" w:cs="Arial"/>
          <w:color w:val="000000" w:themeColor="text1"/>
          <w:sz w:val="22"/>
          <w:szCs w:val="22"/>
          <w:lang w:val="en-GB"/>
        </w:rPr>
      </w:pPr>
    </w:p>
    <w:p w14:paraId="76FE4076" w14:textId="042FE25C" w:rsidR="00134005" w:rsidRPr="0039299B" w:rsidRDefault="001F7667" w:rsidP="00050834">
      <w:pPr>
        <w:spacing w:line="276" w:lineRule="auto"/>
        <w:ind w:left="851"/>
        <w:rPr>
          <w:rFonts w:ascii="Arial" w:hAnsi="Arial" w:cs="Arial"/>
          <w:color w:val="000000" w:themeColor="text1"/>
          <w:sz w:val="22"/>
          <w:szCs w:val="22"/>
          <w:lang w:val="en-US"/>
        </w:rPr>
      </w:pPr>
      <w:r w:rsidRPr="0039299B">
        <w:rPr>
          <w:rFonts w:ascii="Arial" w:hAnsi="Arial" w:cs="Arial"/>
          <w:color w:val="000000" w:themeColor="text1"/>
          <w:sz w:val="22"/>
          <w:szCs w:val="22"/>
          <w:lang w:val="en-GB"/>
        </w:rPr>
        <w:t>Nikolaos Dagres MD</w:t>
      </w:r>
      <w:r w:rsidRPr="0039299B">
        <w:rPr>
          <w:rFonts w:ascii="Arial" w:hAnsi="Arial" w:cs="Arial"/>
          <w:color w:val="000000" w:themeColor="text1"/>
          <w:sz w:val="22"/>
          <w:szCs w:val="22"/>
          <w:vertAlign w:val="superscript"/>
          <w:lang w:val="en-GB"/>
        </w:rPr>
        <w:t>2</w:t>
      </w:r>
      <w:r w:rsidR="004C4C91" w:rsidRPr="0039299B">
        <w:rPr>
          <w:rFonts w:ascii="Arial" w:hAnsi="Arial" w:cs="Arial"/>
          <w:color w:val="000000" w:themeColor="text1"/>
          <w:sz w:val="22"/>
          <w:szCs w:val="22"/>
          <w:lang w:val="en-GB"/>
        </w:rPr>
        <w:t xml:space="preserve">, </w:t>
      </w:r>
      <w:r w:rsidR="00134005" w:rsidRPr="0039299B">
        <w:rPr>
          <w:rFonts w:ascii="Arial" w:hAnsi="Arial" w:cs="Arial"/>
          <w:color w:val="000000" w:themeColor="text1"/>
          <w:sz w:val="22"/>
          <w:szCs w:val="22"/>
          <w:shd w:val="clear" w:color="auto" w:fill="FFFFFF"/>
          <w:lang w:val="en-US"/>
        </w:rPr>
        <w:t xml:space="preserve">Department of Electrophysiology, Heart Center Leipzig, </w:t>
      </w:r>
      <w:r w:rsidR="0003658A" w:rsidRPr="0039299B">
        <w:rPr>
          <w:rFonts w:ascii="Arial" w:hAnsi="Arial" w:cs="Arial"/>
          <w:color w:val="000000" w:themeColor="text1"/>
          <w:sz w:val="22"/>
          <w:szCs w:val="22"/>
          <w:lang w:val="en-US"/>
        </w:rPr>
        <w:t>Strümpellstr. 39</w:t>
      </w:r>
      <w:r w:rsidR="0003658A" w:rsidRPr="0039299B">
        <w:rPr>
          <w:rFonts w:ascii="Arial" w:hAnsi="Arial" w:cs="Arial"/>
          <w:color w:val="000000" w:themeColor="text1"/>
          <w:sz w:val="22"/>
          <w:szCs w:val="22"/>
          <w:lang w:val="en-US"/>
        </w:rPr>
        <w:br/>
        <w:t xml:space="preserve">04289 Leipzig; </w:t>
      </w:r>
      <w:r w:rsidR="00134005" w:rsidRPr="0039299B">
        <w:rPr>
          <w:rFonts w:ascii="Arial" w:hAnsi="Arial" w:cs="Arial"/>
          <w:color w:val="000000" w:themeColor="text1"/>
          <w:sz w:val="22"/>
          <w:szCs w:val="22"/>
          <w:shd w:val="clear" w:color="auto" w:fill="FFFFFF"/>
          <w:lang w:val="en-US"/>
        </w:rPr>
        <w:t>Germany</w:t>
      </w:r>
    </w:p>
    <w:p w14:paraId="5AD712C4" w14:textId="77777777" w:rsidR="00134005" w:rsidRPr="0039299B" w:rsidRDefault="00134005" w:rsidP="00050834">
      <w:pPr>
        <w:spacing w:line="276" w:lineRule="auto"/>
        <w:ind w:left="851" w:right="567"/>
        <w:jc w:val="both"/>
        <w:rPr>
          <w:rFonts w:ascii="Arial" w:hAnsi="Arial" w:cs="Arial"/>
          <w:color w:val="000000" w:themeColor="text1"/>
          <w:sz w:val="22"/>
          <w:szCs w:val="22"/>
          <w:lang w:val="en-US"/>
        </w:rPr>
      </w:pPr>
    </w:p>
    <w:p w14:paraId="4503D06C" w14:textId="607F97BF" w:rsidR="00B943F4" w:rsidRPr="0039299B" w:rsidRDefault="004C4C91" w:rsidP="00050834">
      <w:pPr>
        <w:spacing w:line="276" w:lineRule="auto"/>
        <w:ind w:left="851"/>
        <w:rPr>
          <w:rFonts w:ascii="Arial" w:hAnsi="Arial" w:cs="Arial"/>
          <w:color w:val="000000" w:themeColor="text1"/>
          <w:sz w:val="22"/>
          <w:szCs w:val="22"/>
          <w:lang w:val="en-US"/>
        </w:rPr>
      </w:pPr>
      <w:r w:rsidRPr="0039299B">
        <w:rPr>
          <w:rFonts w:ascii="Arial" w:hAnsi="Arial" w:cs="Arial"/>
          <w:color w:val="000000" w:themeColor="text1"/>
          <w:sz w:val="22"/>
          <w:szCs w:val="22"/>
          <w:lang w:val="en-GB"/>
        </w:rPr>
        <w:t>Andreas Bollmann MD PhD</w:t>
      </w:r>
      <w:r w:rsidR="001F7667" w:rsidRPr="0039299B">
        <w:rPr>
          <w:rFonts w:ascii="Arial" w:hAnsi="Arial" w:cs="Arial"/>
          <w:color w:val="000000" w:themeColor="text1"/>
          <w:sz w:val="22"/>
          <w:szCs w:val="22"/>
          <w:vertAlign w:val="superscript"/>
          <w:lang w:val="en-GB"/>
        </w:rPr>
        <w:t>2</w:t>
      </w:r>
      <w:r w:rsidRPr="0039299B">
        <w:rPr>
          <w:rFonts w:ascii="Arial" w:hAnsi="Arial" w:cs="Arial"/>
          <w:color w:val="000000" w:themeColor="text1"/>
          <w:sz w:val="22"/>
          <w:szCs w:val="22"/>
          <w:lang w:val="en-GB"/>
        </w:rPr>
        <w:t xml:space="preserve">, </w:t>
      </w:r>
      <w:r w:rsidR="00B943F4" w:rsidRPr="0039299B">
        <w:rPr>
          <w:rFonts w:ascii="Arial" w:hAnsi="Arial" w:cs="Arial"/>
          <w:color w:val="000000" w:themeColor="text1"/>
          <w:sz w:val="22"/>
          <w:szCs w:val="22"/>
          <w:lang w:val="en-US"/>
        </w:rPr>
        <w:t>Department of Electrophysiology, Heart Center Leipzig GmbH; Strümpellstraße 39; 04289 Leipzig; Germany</w:t>
      </w:r>
    </w:p>
    <w:p w14:paraId="38EFDBC7" w14:textId="77777777" w:rsidR="001A6FA1" w:rsidRPr="0039299B" w:rsidRDefault="001A6FA1" w:rsidP="00050834">
      <w:pPr>
        <w:spacing w:line="276" w:lineRule="auto"/>
        <w:ind w:left="851" w:right="567"/>
        <w:jc w:val="both"/>
        <w:rPr>
          <w:rFonts w:ascii="Arial" w:hAnsi="Arial" w:cs="Arial"/>
          <w:color w:val="000000" w:themeColor="text1"/>
          <w:sz w:val="22"/>
          <w:szCs w:val="22"/>
          <w:lang w:val="en-GB"/>
        </w:rPr>
      </w:pPr>
    </w:p>
    <w:p w14:paraId="4DDA497A" w14:textId="13F5C947" w:rsidR="006C28F4" w:rsidRPr="0039299B" w:rsidRDefault="004C4C91" w:rsidP="00050834">
      <w:pPr>
        <w:spacing w:line="276" w:lineRule="auto"/>
        <w:ind w:left="851"/>
        <w:rPr>
          <w:rFonts w:ascii="Arial" w:hAnsi="Arial" w:cs="Arial"/>
          <w:color w:val="000000" w:themeColor="text1"/>
          <w:sz w:val="22"/>
          <w:szCs w:val="22"/>
          <w:lang w:val="en-US"/>
        </w:rPr>
      </w:pPr>
      <w:r w:rsidRPr="0039299B">
        <w:rPr>
          <w:rFonts w:ascii="Arial" w:hAnsi="Arial" w:cs="Arial"/>
          <w:color w:val="000000" w:themeColor="text1"/>
          <w:sz w:val="22"/>
          <w:szCs w:val="22"/>
          <w:lang w:val="en-GB"/>
        </w:rPr>
        <w:t xml:space="preserve">David </w:t>
      </w:r>
      <w:r w:rsidR="00ED03D8" w:rsidRPr="0039299B">
        <w:rPr>
          <w:rFonts w:ascii="Arial" w:hAnsi="Arial" w:cs="Arial"/>
          <w:color w:val="000000" w:themeColor="text1"/>
          <w:sz w:val="22"/>
          <w:szCs w:val="22"/>
          <w:lang w:val="en-GB"/>
        </w:rPr>
        <w:t xml:space="preserve">O. </w:t>
      </w:r>
      <w:r w:rsidRPr="0039299B">
        <w:rPr>
          <w:rFonts w:ascii="Arial" w:hAnsi="Arial" w:cs="Arial"/>
          <w:color w:val="000000" w:themeColor="text1"/>
          <w:sz w:val="22"/>
          <w:szCs w:val="22"/>
          <w:lang w:val="en-GB"/>
        </w:rPr>
        <w:t>Arnar MD PhD</w:t>
      </w:r>
      <w:r w:rsidR="003A335D" w:rsidRPr="0039299B">
        <w:rPr>
          <w:rFonts w:ascii="Arial" w:hAnsi="Arial" w:cs="Arial"/>
          <w:color w:val="000000" w:themeColor="text1"/>
          <w:sz w:val="22"/>
          <w:szCs w:val="22"/>
          <w:vertAlign w:val="superscript"/>
          <w:lang w:val="en-GB"/>
        </w:rPr>
        <w:t>3</w:t>
      </w:r>
      <w:r w:rsidRPr="0039299B">
        <w:rPr>
          <w:rFonts w:ascii="Arial" w:hAnsi="Arial" w:cs="Arial"/>
          <w:color w:val="000000" w:themeColor="text1"/>
          <w:sz w:val="22"/>
          <w:szCs w:val="22"/>
          <w:lang w:val="en-GB"/>
        </w:rPr>
        <w:t xml:space="preserve">, </w:t>
      </w:r>
      <w:r w:rsidR="006C28F4" w:rsidRPr="0039299B">
        <w:rPr>
          <w:rFonts w:ascii="Arial" w:hAnsi="Arial" w:cs="Arial"/>
          <w:color w:val="000000" w:themeColor="text1"/>
          <w:sz w:val="22"/>
          <w:szCs w:val="22"/>
          <w:lang w:val="en-US"/>
        </w:rPr>
        <w:t>Cardiology; Landspitali - The National University Hospital,</w:t>
      </w:r>
      <w:r w:rsidR="006C28F4" w:rsidRPr="0039299B">
        <w:rPr>
          <w:rStyle w:val="apple-converted-space"/>
          <w:rFonts w:ascii="Arial" w:hAnsi="Arial" w:cs="Arial"/>
          <w:color w:val="000000" w:themeColor="text1"/>
          <w:sz w:val="22"/>
          <w:szCs w:val="22"/>
          <w:lang w:val="en-US"/>
        </w:rPr>
        <w:t> </w:t>
      </w:r>
      <w:r w:rsidR="006C28F4" w:rsidRPr="0039299B">
        <w:rPr>
          <w:rFonts w:ascii="Arial" w:hAnsi="Arial" w:cs="Arial"/>
          <w:color w:val="000000" w:themeColor="text1"/>
          <w:sz w:val="22"/>
          <w:szCs w:val="22"/>
          <w:lang w:val="en-US"/>
        </w:rPr>
        <w:t>University of Iceland, 101 Reykjavik, Iceland</w:t>
      </w:r>
    </w:p>
    <w:p w14:paraId="7A2B3AE7" w14:textId="77777777" w:rsidR="001A6FA1" w:rsidRPr="0039299B" w:rsidRDefault="001A6FA1" w:rsidP="00050834">
      <w:pPr>
        <w:spacing w:line="276" w:lineRule="auto"/>
        <w:ind w:left="851" w:right="567"/>
        <w:jc w:val="both"/>
        <w:rPr>
          <w:rFonts w:ascii="Arial" w:hAnsi="Arial" w:cs="Arial"/>
          <w:color w:val="000000" w:themeColor="text1"/>
          <w:sz w:val="22"/>
          <w:szCs w:val="22"/>
          <w:lang w:val="en-US"/>
        </w:rPr>
      </w:pPr>
    </w:p>
    <w:p w14:paraId="62498120" w14:textId="30B17782" w:rsidR="003C1224" w:rsidRPr="0039299B" w:rsidRDefault="004C4C91" w:rsidP="00050834">
      <w:pPr>
        <w:spacing w:line="276" w:lineRule="auto"/>
        <w:ind w:left="851"/>
        <w:rPr>
          <w:rFonts w:ascii="Arial" w:hAnsi="Arial" w:cs="Arial"/>
          <w:color w:val="000000" w:themeColor="text1"/>
          <w:sz w:val="22"/>
          <w:szCs w:val="22"/>
          <w:lang w:val="en-US"/>
        </w:rPr>
      </w:pPr>
      <w:r w:rsidRPr="0039299B">
        <w:rPr>
          <w:rFonts w:ascii="Arial" w:hAnsi="Arial" w:cs="Arial"/>
          <w:color w:val="000000" w:themeColor="text1"/>
          <w:sz w:val="22"/>
          <w:szCs w:val="22"/>
          <w:lang w:val="en-US"/>
        </w:rPr>
        <w:t>Sylvie Bove MD PhD</w:t>
      </w:r>
      <w:r w:rsidR="003A335D" w:rsidRPr="0039299B">
        <w:rPr>
          <w:rFonts w:ascii="Arial" w:hAnsi="Arial" w:cs="Arial"/>
          <w:color w:val="000000" w:themeColor="text1"/>
          <w:sz w:val="22"/>
          <w:szCs w:val="22"/>
          <w:vertAlign w:val="superscript"/>
          <w:lang w:val="en-US"/>
        </w:rPr>
        <w:t>4</w:t>
      </w:r>
      <w:r w:rsidRPr="0039299B">
        <w:rPr>
          <w:rFonts w:ascii="Arial" w:hAnsi="Arial" w:cs="Arial"/>
          <w:color w:val="000000" w:themeColor="text1"/>
          <w:sz w:val="22"/>
          <w:szCs w:val="22"/>
          <w:lang w:val="en-US"/>
        </w:rPr>
        <w:t xml:space="preserve">, </w:t>
      </w:r>
      <w:r w:rsidR="003C1224" w:rsidRPr="0039299B">
        <w:rPr>
          <w:rFonts w:ascii="Arial" w:hAnsi="Arial" w:cs="Arial"/>
          <w:color w:val="000000" w:themeColor="text1"/>
          <w:sz w:val="22"/>
          <w:szCs w:val="22"/>
          <w:lang w:val="en-US"/>
        </w:rPr>
        <w:t xml:space="preserve">EIT Health; </w:t>
      </w:r>
      <w:r w:rsidR="003C1224" w:rsidRPr="0039299B">
        <w:rPr>
          <w:rFonts w:ascii="Arial" w:hAnsi="Arial" w:cs="Arial"/>
          <w:color w:val="000000" w:themeColor="text1"/>
          <w:sz w:val="22"/>
          <w:szCs w:val="22"/>
          <w:lang w:val="sv-SE"/>
        </w:rPr>
        <w:t>Mies-van-der-Rohe-Str.</w:t>
      </w:r>
      <w:r w:rsidR="003C1224" w:rsidRPr="0039299B">
        <w:rPr>
          <w:rStyle w:val="apple-converted-space"/>
          <w:rFonts w:ascii="Arial" w:hAnsi="Arial" w:cs="Arial"/>
          <w:color w:val="000000" w:themeColor="text1"/>
          <w:sz w:val="22"/>
          <w:szCs w:val="22"/>
          <w:lang w:val="sv-SE"/>
        </w:rPr>
        <w:t> </w:t>
      </w:r>
      <w:r w:rsidR="003C1224" w:rsidRPr="0039299B">
        <w:rPr>
          <w:rFonts w:ascii="Arial" w:hAnsi="Arial" w:cs="Arial"/>
          <w:color w:val="000000" w:themeColor="text1"/>
          <w:sz w:val="22"/>
          <w:szCs w:val="22"/>
          <w:lang w:val="en-US"/>
        </w:rPr>
        <w:t>1 C 80807 Munich; Germany</w:t>
      </w:r>
    </w:p>
    <w:p w14:paraId="2957DE37" w14:textId="77777777" w:rsidR="001A6FA1" w:rsidRPr="0039299B" w:rsidRDefault="001A6FA1" w:rsidP="00050834">
      <w:pPr>
        <w:spacing w:line="276" w:lineRule="auto"/>
        <w:ind w:left="851" w:right="567"/>
        <w:jc w:val="both"/>
        <w:rPr>
          <w:rFonts w:ascii="Arial" w:hAnsi="Arial" w:cs="Arial"/>
          <w:color w:val="000000" w:themeColor="text1"/>
          <w:sz w:val="22"/>
          <w:szCs w:val="22"/>
          <w:lang w:val="en-GB"/>
        </w:rPr>
      </w:pPr>
    </w:p>
    <w:p w14:paraId="0F2EEF91" w14:textId="26A2CB9E" w:rsidR="0041269E" w:rsidRPr="0039299B" w:rsidRDefault="004C4C91" w:rsidP="00050834">
      <w:pPr>
        <w:spacing w:line="276" w:lineRule="auto"/>
        <w:ind w:left="851"/>
        <w:rPr>
          <w:rFonts w:ascii="Arial" w:hAnsi="Arial" w:cs="Arial"/>
          <w:color w:val="000000" w:themeColor="text1"/>
          <w:sz w:val="22"/>
          <w:szCs w:val="22"/>
          <w:lang w:val="en-US"/>
        </w:rPr>
      </w:pPr>
      <w:r w:rsidRPr="0039299B">
        <w:rPr>
          <w:rFonts w:ascii="Arial" w:hAnsi="Arial" w:cs="Arial"/>
          <w:color w:val="000000" w:themeColor="text1"/>
          <w:sz w:val="22"/>
          <w:szCs w:val="22"/>
          <w:lang w:val="en-GB"/>
        </w:rPr>
        <w:t>John Camm MD PhD</w:t>
      </w:r>
      <w:r w:rsidR="009F27FA" w:rsidRPr="0039299B">
        <w:rPr>
          <w:rFonts w:ascii="Arial" w:hAnsi="Arial" w:cs="Arial"/>
          <w:color w:val="000000" w:themeColor="text1"/>
          <w:sz w:val="22"/>
          <w:szCs w:val="22"/>
          <w:vertAlign w:val="superscript"/>
          <w:lang w:val="en-GB"/>
        </w:rPr>
        <w:t>5</w:t>
      </w:r>
      <w:r w:rsidRPr="0039299B">
        <w:rPr>
          <w:rFonts w:ascii="Arial" w:hAnsi="Arial" w:cs="Arial"/>
          <w:color w:val="000000" w:themeColor="text1"/>
          <w:sz w:val="22"/>
          <w:szCs w:val="22"/>
          <w:lang w:val="en-GB"/>
        </w:rPr>
        <w:t xml:space="preserve">, </w:t>
      </w:r>
      <w:r w:rsidR="0041269E" w:rsidRPr="0039299B">
        <w:rPr>
          <w:rFonts w:ascii="Arial" w:hAnsi="Arial" w:cs="Arial"/>
          <w:color w:val="000000" w:themeColor="text1"/>
          <w:sz w:val="22"/>
          <w:szCs w:val="22"/>
          <w:lang w:val="en-US"/>
        </w:rPr>
        <w:t>Cardiovascular and Cell Sciences Research Institute, St. George’s University of London, Cranmer Terrace, London, SW17 0RE, United Kingdom.</w:t>
      </w:r>
    </w:p>
    <w:p w14:paraId="095C9BE3" w14:textId="77777777" w:rsidR="001A6FA1" w:rsidRPr="0039299B" w:rsidRDefault="001A6FA1" w:rsidP="00050834">
      <w:pPr>
        <w:spacing w:line="276" w:lineRule="auto"/>
        <w:ind w:left="851" w:right="567"/>
        <w:jc w:val="both"/>
        <w:rPr>
          <w:rFonts w:ascii="Arial" w:hAnsi="Arial" w:cs="Arial"/>
          <w:color w:val="000000" w:themeColor="text1"/>
          <w:sz w:val="22"/>
          <w:szCs w:val="22"/>
          <w:lang w:val="en-GB"/>
        </w:rPr>
      </w:pPr>
    </w:p>
    <w:p w14:paraId="7886C771" w14:textId="3316B797" w:rsidR="001F6305" w:rsidRPr="0039299B" w:rsidRDefault="004C4C91" w:rsidP="00050834">
      <w:pPr>
        <w:spacing w:line="276" w:lineRule="auto"/>
        <w:ind w:left="851"/>
        <w:rPr>
          <w:rFonts w:ascii="Arial" w:hAnsi="Arial" w:cs="Arial"/>
          <w:color w:val="000000" w:themeColor="text1"/>
          <w:sz w:val="22"/>
          <w:szCs w:val="22"/>
          <w:lang w:val="en-US"/>
        </w:rPr>
      </w:pPr>
      <w:r w:rsidRPr="0039299B">
        <w:rPr>
          <w:rFonts w:ascii="Arial" w:hAnsi="Arial" w:cs="Arial"/>
          <w:color w:val="000000" w:themeColor="text1"/>
          <w:sz w:val="22"/>
          <w:szCs w:val="22"/>
          <w:lang w:val="en-GB"/>
        </w:rPr>
        <w:t>Barbara Casadei MD Ph</w:t>
      </w:r>
      <w:r w:rsidR="00DD6D93" w:rsidRPr="0039299B">
        <w:rPr>
          <w:rFonts w:ascii="Arial" w:hAnsi="Arial" w:cs="Arial"/>
          <w:color w:val="000000" w:themeColor="text1"/>
          <w:sz w:val="22"/>
          <w:szCs w:val="22"/>
          <w:lang w:val="en-GB"/>
        </w:rPr>
        <w:t>il</w:t>
      </w:r>
      <w:r w:rsidR="00F8358B" w:rsidRPr="0039299B">
        <w:rPr>
          <w:rFonts w:ascii="Arial" w:hAnsi="Arial" w:cs="Arial"/>
          <w:color w:val="000000" w:themeColor="text1"/>
          <w:sz w:val="22"/>
          <w:szCs w:val="22"/>
          <w:vertAlign w:val="superscript"/>
          <w:lang w:val="en-GB"/>
        </w:rPr>
        <w:t>6</w:t>
      </w:r>
      <w:r w:rsidRPr="0039299B">
        <w:rPr>
          <w:rFonts w:ascii="Arial" w:hAnsi="Arial" w:cs="Arial"/>
          <w:color w:val="000000" w:themeColor="text1"/>
          <w:sz w:val="22"/>
          <w:szCs w:val="22"/>
          <w:lang w:val="en-GB"/>
        </w:rPr>
        <w:t>,</w:t>
      </w:r>
      <w:r w:rsidR="001F6305" w:rsidRPr="0039299B">
        <w:rPr>
          <w:rFonts w:ascii="Arial" w:hAnsi="Arial" w:cs="Arial"/>
          <w:color w:val="000000" w:themeColor="text1"/>
          <w:sz w:val="22"/>
          <w:szCs w:val="22"/>
          <w:lang w:val="en-GB"/>
        </w:rPr>
        <w:t xml:space="preserve"> Dept. of Cardiology; </w:t>
      </w:r>
      <w:r w:rsidR="001F6305" w:rsidRPr="0039299B">
        <w:rPr>
          <w:rFonts w:ascii="Arial" w:hAnsi="Arial" w:cs="Arial"/>
          <w:color w:val="000000" w:themeColor="text1"/>
          <w:sz w:val="22"/>
          <w:szCs w:val="22"/>
          <w:lang w:val="en-US"/>
        </w:rPr>
        <w:t>John Radcliffe Hospital; University of Oxford; Oxford OX3 9DU; United Kingdom</w:t>
      </w:r>
    </w:p>
    <w:p w14:paraId="1198BAC6" w14:textId="1CBA0A3D" w:rsidR="001F6305" w:rsidRPr="0039299B" w:rsidRDefault="001F6305" w:rsidP="00050834">
      <w:pPr>
        <w:spacing w:line="276" w:lineRule="auto"/>
        <w:ind w:left="851" w:right="567"/>
        <w:jc w:val="both"/>
        <w:rPr>
          <w:rFonts w:ascii="Arial" w:hAnsi="Arial" w:cs="Arial"/>
          <w:color w:val="000000" w:themeColor="text1"/>
          <w:sz w:val="22"/>
          <w:szCs w:val="22"/>
          <w:lang w:val="en-US"/>
        </w:rPr>
      </w:pPr>
    </w:p>
    <w:p w14:paraId="7A9BA4F3" w14:textId="74C885D4" w:rsidR="0039299B" w:rsidRPr="0039299B" w:rsidRDefault="004C4C91" w:rsidP="0039299B">
      <w:pPr>
        <w:ind w:left="851"/>
        <w:rPr>
          <w:color w:val="000000" w:themeColor="text1"/>
          <w:sz w:val="22"/>
          <w:szCs w:val="22"/>
          <w:lang w:val="en-US"/>
        </w:rPr>
      </w:pPr>
      <w:r w:rsidRPr="0039299B">
        <w:rPr>
          <w:rFonts w:ascii="Arial" w:hAnsi="Arial" w:cs="Arial"/>
          <w:color w:val="000000" w:themeColor="text1"/>
          <w:sz w:val="22"/>
          <w:szCs w:val="22"/>
          <w:lang w:val="en-GB"/>
        </w:rPr>
        <w:t xml:space="preserve">Paulus </w:t>
      </w:r>
      <w:r w:rsidR="00416120" w:rsidRPr="0039299B">
        <w:rPr>
          <w:rFonts w:ascii="Arial" w:hAnsi="Arial" w:cs="Arial"/>
          <w:noProof/>
          <w:color w:val="000000" w:themeColor="text1"/>
          <w:sz w:val="22"/>
          <w:szCs w:val="22"/>
          <w:lang w:val="en-US"/>
        </w:rPr>
        <w:t xml:space="preserve">Kirchhof </w:t>
      </w:r>
      <w:r w:rsidRPr="0039299B">
        <w:rPr>
          <w:rFonts w:ascii="Arial" w:hAnsi="Arial" w:cs="Arial"/>
          <w:color w:val="000000" w:themeColor="text1"/>
          <w:sz w:val="22"/>
          <w:szCs w:val="22"/>
          <w:lang w:val="en-GB"/>
        </w:rPr>
        <w:t>MD PhD</w:t>
      </w:r>
      <w:r w:rsidR="00F8358B" w:rsidRPr="0039299B">
        <w:rPr>
          <w:rFonts w:ascii="Arial" w:hAnsi="Arial" w:cs="Arial"/>
          <w:color w:val="000000" w:themeColor="text1"/>
          <w:sz w:val="22"/>
          <w:szCs w:val="22"/>
          <w:vertAlign w:val="superscript"/>
          <w:lang w:val="en-GB"/>
        </w:rPr>
        <w:t>7</w:t>
      </w:r>
      <w:r w:rsidRPr="0039299B">
        <w:rPr>
          <w:rFonts w:ascii="Arial" w:hAnsi="Arial" w:cs="Arial"/>
          <w:color w:val="000000" w:themeColor="text1"/>
          <w:sz w:val="22"/>
          <w:szCs w:val="22"/>
          <w:lang w:val="en-GB"/>
        </w:rPr>
        <w:t xml:space="preserve">, </w:t>
      </w:r>
      <w:r w:rsidR="0039299B" w:rsidRPr="0039299B">
        <w:rPr>
          <w:rFonts w:ascii="Arial" w:hAnsi="Arial" w:cs="Arial"/>
          <w:color w:val="000000" w:themeColor="text1"/>
          <w:sz w:val="22"/>
          <w:szCs w:val="22"/>
          <w:shd w:val="clear" w:color="auto" w:fill="FFFFFF"/>
          <w:lang w:val="en-US"/>
        </w:rPr>
        <w:t>Institute of Cardiovascular Sciences</w:t>
      </w:r>
      <w:r w:rsidR="0039299B" w:rsidRPr="0039299B">
        <w:rPr>
          <w:rFonts w:ascii="Arial" w:hAnsi="Arial" w:cs="Arial"/>
          <w:color w:val="000000" w:themeColor="text1"/>
          <w:sz w:val="22"/>
          <w:szCs w:val="22"/>
          <w:lang w:val="en-US"/>
        </w:rPr>
        <w:t xml:space="preserve">; </w:t>
      </w:r>
      <w:r w:rsidR="0039299B" w:rsidRPr="0039299B">
        <w:rPr>
          <w:rFonts w:ascii="Arial" w:hAnsi="Arial" w:cs="Arial"/>
          <w:color w:val="000000" w:themeColor="text1"/>
          <w:sz w:val="22"/>
          <w:szCs w:val="22"/>
          <w:shd w:val="clear" w:color="auto" w:fill="FFFFFF"/>
          <w:lang w:val="en-US"/>
        </w:rPr>
        <w:t>College of Medical and Dental Sciences</w:t>
      </w:r>
      <w:r w:rsidR="0039299B" w:rsidRPr="0039299B">
        <w:rPr>
          <w:rFonts w:ascii="Arial" w:hAnsi="Arial" w:cs="Arial"/>
          <w:color w:val="000000" w:themeColor="text1"/>
          <w:sz w:val="22"/>
          <w:szCs w:val="22"/>
          <w:lang w:val="en-US"/>
        </w:rPr>
        <w:t xml:space="preserve">; </w:t>
      </w:r>
      <w:r w:rsidR="0039299B" w:rsidRPr="0039299B">
        <w:rPr>
          <w:rFonts w:ascii="Arial" w:hAnsi="Arial" w:cs="Arial"/>
          <w:color w:val="000000" w:themeColor="text1"/>
          <w:sz w:val="22"/>
          <w:szCs w:val="22"/>
          <w:shd w:val="clear" w:color="auto" w:fill="FFFFFF"/>
          <w:lang w:val="en-US"/>
        </w:rPr>
        <w:t>University of Birmingham</w:t>
      </w:r>
      <w:r w:rsidR="0039299B" w:rsidRPr="0039299B">
        <w:rPr>
          <w:rFonts w:ascii="Arial" w:hAnsi="Arial" w:cs="Arial"/>
          <w:color w:val="000000" w:themeColor="text1"/>
          <w:sz w:val="22"/>
          <w:szCs w:val="22"/>
          <w:lang w:val="en-US"/>
        </w:rPr>
        <w:t xml:space="preserve">; </w:t>
      </w:r>
      <w:r w:rsidR="0039299B" w:rsidRPr="0039299B">
        <w:rPr>
          <w:rFonts w:ascii="Arial" w:hAnsi="Arial" w:cs="Arial"/>
          <w:color w:val="000000" w:themeColor="text1"/>
          <w:sz w:val="22"/>
          <w:szCs w:val="22"/>
          <w:shd w:val="clear" w:color="auto" w:fill="FFFFFF"/>
          <w:lang w:val="en-US"/>
        </w:rPr>
        <w:t>Edgbaston</w:t>
      </w:r>
      <w:r w:rsidR="0039299B" w:rsidRPr="0039299B">
        <w:rPr>
          <w:rFonts w:ascii="Arial" w:hAnsi="Arial" w:cs="Arial"/>
          <w:color w:val="000000" w:themeColor="text1"/>
          <w:sz w:val="22"/>
          <w:szCs w:val="22"/>
          <w:lang w:val="en-US"/>
        </w:rPr>
        <w:t xml:space="preserve">; </w:t>
      </w:r>
      <w:r w:rsidR="0039299B" w:rsidRPr="0039299B">
        <w:rPr>
          <w:rFonts w:ascii="Arial" w:hAnsi="Arial" w:cs="Arial"/>
          <w:color w:val="000000" w:themeColor="text1"/>
          <w:sz w:val="22"/>
          <w:szCs w:val="22"/>
          <w:shd w:val="clear" w:color="auto" w:fill="FFFFFF"/>
          <w:lang w:val="en-US"/>
        </w:rPr>
        <w:t>Birmingham</w:t>
      </w:r>
      <w:r w:rsidR="0039299B" w:rsidRPr="0039299B">
        <w:rPr>
          <w:rFonts w:ascii="Arial" w:hAnsi="Arial" w:cs="Arial"/>
          <w:color w:val="000000" w:themeColor="text1"/>
          <w:sz w:val="22"/>
          <w:szCs w:val="22"/>
          <w:lang w:val="en-US"/>
        </w:rPr>
        <w:t xml:space="preserve"> </w:t>
      </w:r>
      <w:r w:rsidR="0039299B" w:rsidRPr="0039299B">
        <w:rPr>
          <w:rFonts w:ascii="Arial" w:hAnsi="Arial" w:cs="Arial"/>
          <w:color w:val="000000" w:themeColor="text1"/>
          <w:sz w:val="22"/>
          <w:szCs w:val="22"/>
          <w:shd w:val="clear" w:color="auto" w:fill="FFFFFF"/>
          <w:lang w:val="en-US"/>
        </w:rPr>
        <w:t>B15 2TT</w:t>
      </w:r>
      <w:r w:rsidR="0039299B" w:rsidRPr="0039299B">
        <w:rPr>
          <w:rFonts w:ascii="Arial" w:hAnsi="Arial" w:cs="Arial"/>
          <w:color w:val="000000" w:themeColor="text1"/>
          <w:sz w:val="22"/>
          <w:szCs w:val="22"/>
          <w:lang w:val="en-US"/>
        </w:rPr>
        <w:t xml:space="preserve">; </w:t>
      </w:r>
      <w:r w:rsidR="0039299B" w:rsidRPr="0039299B">
        <w:rPr>
          <w:rFonts w:ascii="Arial" w:hAnsi="Arial" w:cs="Arial"/>
          <w:color w:val="000000" w:themeColor="text1"/>
          <w:sz w:val="22"/>
          <w:szCs w:val="22"/>
          <w:shd w:val="clear" w:color="auto" w:fill="FFFFFF"/>
          <w:lang w:val="en-US"/>
        </w:rPr>
        <w:t>UK</w:t>
      </w:r>
    </w:p>
    <w:p w14:paraId="6FCF9020" w14:textId="4CB49562" w:rsidR="00DA0B34" w:rsidRPr="0039299B" w:rsidRDefault="00DA0B34" w:rsidP="00050834">
      <w:pPr>
        <w:spacing w:line="276" w:lineRule="auto"/>
        <w:ind w:left="851" w:right="567"/>
        <w:jc w:val="both"/>
        <w:rPr>
          <w:rFonts w:ascii="Arial" w:hAnsi="Arial" w:cs="Arial"/>
          <w:color w:val="000000" w:themeColor="text1"/>
          <w:sz w:val="22"/>
          <w:szCs w:val="22"/>
          <w:lang w:val="en-US"/>
        </w:rPr>
      </w:pPr>
    </w:p>
    <w:p w14:paraId="4C40B889" w14:textId="77777777" w:rsidR="003E187D" w:rsidRPr="0039299B" w:rsidRDefault="003E187D" w:rsidP="00050834">
      <w:pPr>
        <w:spacing w:line="276" w:lineRule="auto"/>
        <w:ind w:left="851" w:right="567"/>
        <w:jc w:val="both"/>
        <w:rPr>
          <w:rFonts w:ascii="Arial" w:hAnsi="Arial" w:cs="Arial"/>
          <w:color w:val="000000" w:themeColor="text1"/>
          <w:sz w:val="22"/>
          <w:szCs w:val="22"/>
          <w:lang w:val="en-GB"/>
        </w:rPr>
      </w:pPr>
    </w:p>
    <w:p w14:paraId="36EBE8CA" w14:textId="4264C12C" w:rsidR="00DA0B34" w:rsidRPr="0039299B" w:rsidRDefault="004C4C91" w:rsidP="00050834">
      <w:pPr>
        <w:spacing w:line="276" w:lineRule="auto"/>
        <w:ind w:left="851"/>
        <w:rPr>
          <w:rFonts w:ascii="Arial" w:hAnsi="Arial" w:cs="Arial"/>
          <w:color w:val="000000" w:themeColor="text1"/>
          <w:sz w:val="22"/>
          <w:szCs w:val="22"/>
          <w:lang w:val="en-US"/>
        </w:rPr>
      </w:pPr>
      <w:r w:rsidRPr="0039299B">
        <w:rPr>
          <w:rFonts w:ascii="Arial" w:hAnsi="Arial" w:cs="Arial"/>
          <w:color w:val="000000" w:themeColor="text1"/>
          <w:sz w:val="22"/>
          <w:szCs w:val="22"/>
          <w:lang w:val="en-GB"/>
        </w:rPr>
        <w:t>Karl-Heinz Kuck MD PhD</w:t>
      </w:r>
      <w:r w:rsidR="00801A50" w:rsidRPr="0039299B">
        <w:rPr>
          <w:rFonts w:ascii="Arial" w:hAnsi="Arial" w:cs="Arial"/>
          <w:color w:val="000000" w:themeColor="text1"/>
          <w:sz w:val="22"/>
          <w:szCs w:val="22"/>
          <w:vertAlign w:val="superscript"/>
          <w:lang w:val="en-GB"/>
        </w:rPr>
        <w:t>8</w:t>
      </w:r>
      <w:r w:rsidRPr="0039299B">
        <w:rPr>
          <w:rFonts w:ascii="Arial" w:hAnsi="Arial" w:cs="Arial"/>
          <w:color w:val="000000" w:themeColor="text1"/>
          <w:sz w:val="22"/>
          <w:szCs w:val="22"/>
          <w:lang w:val="en-GB"/>
        </w:rPr>
        <w:t xml:space="preserve">, </w:t>
      </w:r>
      <w:r w:rsidR="00DA0B34" w:rsidRPr="0039299B">
        <w:rPr>
          <w:rFonts w:ascii="Arial" w:hAnsi="Arial" w:cs="Arial"/>
          <w:color w:val="000000" w:themeColor="text1"/>
          <w:sz w:val="22"/>
          <w:szCs w:val="22"/>
          <w:lang w:val="en-GB"/>
        </w:rPr>
        <w:t xml:space="preserve">Dept. Cardiology, </w:t>
      </w:r>
      <w:r w:rsidR="00DA0B34" w:rsidRPr="0039299B">
        <w:rPr>
          <w:rFonts w:ascii="Arial" w:hAnsi="Arial" w:cs="Arial"/>
          <w:color w:val="000000" w:themeColor="text1"/>
          <w:sz w:val="22"/>
          <w:szCs w:val="22"/>
          <w:lang w:val="en-US"/>
        </w:rPr>
        <w:t xml:space="preserve">ASKLEPIOS Klinik St. Georg; </w:t>
      </w:r>
      <w:r w:rsidR="00DA0B34" w:rsidRPr="0039299B">
        <w:rPr>
          <w:rFonts w:ascii="Arial" w:hAnsi="Arial" w:cs="Arial"/>
          <w:color w:val="000000" w:themeColor="text1"/>
          <w:sz w:val="22"/>
          <w:szCs w:val="22"/>
          <w:lang w:val="en-GB"/>
        </w:rPr>
        <w:t>Lohmühlenstraße 5 - D-20099 Hamburg</w:t>
      </w:r>
    </w:p>
    <w:p w14:paraId="09B1C0ED" w14:textId="3991060D" w:rsidR="00DA0B34" w:rsidRPr="0039299B" w:rsidRDefault="00DA0B34" w:rsidP="00050834">
      <w:pPr>
        <w:spacing w:line="276" w:lineRule="auto"/>
        <w:ind w:left="851" w:right="567"/>
        <w:jc w:val="both"/>
        <w:rPr>
          <w:rFonts w:ascii="Arial" w:hAnsi="Arial" w:cs="Arial"/>
          <w:color w:val="000000" w:themeColor="text1"/>
          <w:sz w:val="22"/>
          <w:szCs w:val="22"/>
          <w:lang w:val="en-GB"/>
        </w:rPr>
      </w:pPr>
    </w:p>
    <w:p w14:paraId="08BE99C0" w14:textId="608958D6" w:rsidR="00BF31AD" w:rsidRPr="003E187D" w:rsidRDefault="004C4C91" w:rsidP="00050834">
      <w:pPr>
        <w:spacing w:line="276" w:lineRule="auto"/>
        <w:ind w:left="851" w:right="567"/>
        <w:jc w:val="both"/>
        <w:rPr>
          <w:rFonts w:ascii="Arial" w:hAnsi="Arial" w:cs="Arial"/>
          <w:color w:val="000000" w:themeColor="text1"/>
          <w:sz w:val="22"/>
          <w:szCs w:val="22"/>
        </w:rPr>
      </w:pPr>
      <w:r w:rsidRPr="0039299B">
        <w:rPr>
          <w:rFonts w:ascii="Arial" w:hAnsi="Arial" w:cs="Arial"/>
          <w:color w:val="000000" w:themeColor="text1"/>
          <w:sz w:val="22"/>
          <w:szCs w:val="22"/>
        </w:rPr>
        <w:t>Joost Lumens PhD</w:t>
      </w:r>
      <w:r w:rsidR="004A365D" w:rsidRPr="0039299B">
        <w:rPr>
          <w:rFonts w:ascii="Arial" w:hAnsi="Arial" w:cs="Arial"/>
          <w:color w:val="000000" w:themeColor="text1"/>
          <w:sz w:val="22"/>
          <w:szCs w:val="22"/>
          <w:vertAlign w:val="superscript"/>
        </w:rPr>
        <w:t>1</w:t>
      </w:r>
      <w:r w:rsidR="006062E4" w:rsidRPr="0039299B">
        <w:rPr>
          <w:rFonts w:ascii="Arial" w:hAnsi="Arial" w:cs="Arial"/>
          <w:color w:val="000000" w:themeColor="text1"/>
          <w:sz w:val="22"/>
          <w:szCs w:val="22"/>
        </w:rPr>
        <w:t xml:space="preserve">, </w:t>
      </w:r>
      <w:r w:rsidR="00E72FE7" w:rsidRPr="0039299B">
        <w:rPr>
          <w:rFonts w:ascii="Arial" w:hAnsi="Arial" w:cs="Arial"/>
          <w:color w:val="000000" w:themeColor="text1"/>
          <w:sz w:val="22"/>
          <w:szCs w:val="22"/>
        </w:rPr>
        <w:t xml:space="preserve">Dept. of Biomedical Engineering, Maastricht University, Universiteitssingel </w:t>
      </w:r>
      <w:r w:rsidR="00E72FE7" w:rsidRPr="003E187D">
        <w:rPr>
          <w:rFonts w:ascii="Arial" w:hAnsi="Arial" w:cs="Arial"/>
          <w:color w:val="000000" w:themeColor="text1"/>
          <w:sz w:val="22"/>
          <w:szCs w:val="22"/>
        </w:rPr>
        <w:t>50, 6229 ER Maastricht The Netherlands.</w:t>
      </w:r>
    </w:p>
    <w:p w14:paraId="1F1A3D76" w14:textId="77777777" w:rsidR="003E187D" w:rsidRPr="003E187D" w:rsidRDefault="003E187D" w:rsidP="00050834">
      <w:pPr>
        <w:spacing w:line="276" w:lineRule="auto"/>
        <w:rPr>
          <w:rFonts w:ascii="Arial" w:hAnsi="Arial" w:cs="Arial"/>
          <w:color w:val="000000" w:themeColor="text1"/>
          <w:sz w:val="22"/>
          <w:szCs w:val="22"/>
          <w:lang w:val="en-GB"/>
        </w:rPr>
      </w:pPr>
    </w:p>
    <w:p w14:paraId="70818027" w14:textId="6A2C9AEF" w:rsidR="00567491" w:rsidRPr="003E187D" w:rsidRDefault="006062E4" w:rsidP="003E187D">
      <w:pPr>
        <w:spacing w:line="276" w:lineRule="auto"/>
        <w:ind w:left="851"/>
        <w:rPr>
          <w:rFonts w:ascii="Arial" w:hAnsi="Arial" w:cs="Arial"/>
          <w:color w:val="000000" w:themeColor="text1"/>
          <w:sz w:val="22"/>
          <w:szCs w:val="22"/>
          <w:lang w:val="en-US"/>
        </w:rPr>
      </w:pPr>
      <w:r w:rsidRPr="003E187D">
        <w:rPr>
          <w:rFonts w:ascii="Arial" w:hAnsi="Arial" w:cs="Arial"/>
          <w:color w:val="000000" w:themeColor="text1"/>
          <w:sz w:val="22"/>
          <w:szCs w:val="22"/>
          <w:lang w:val="en-GB"/>
        </w:rPr>
        <w:t xml:space="preserve">Martin </w:t>
      </w:r>
      <w:r w:rsidR="00626386" w:rsidRPr="003E187D">
        <w:rPr>
          <w:rFonts w:ascii="Arial" w:hAnsi="Arial" w:cs="Arial"/>
          <w:color w:val="000000" w:themeColor="text1"/>
          <w:sz w:val="22"/>
          <w:szCs w:val="22"/>
          <w:lang w:val="en-GB"/>
        </w:rPr>
        <w:t xml:space="preserve">C. </w:t>
      </w:r>
      <w:r w:rsidRPr="003E187D">
        <w:rPr>
          <w:rFonts w:ascii="Arial" w:hAnsi="Arial" w:cs="Arial"/>
          <w:color w:val="000000" w:themeColor="text1"/>
          <w:sz w:val="22"/>
          <w:szCs w:val="22"/>
          <w:lang w:val="en-GB"/>
        </w:rPr>
        <w:t>Michel MD, MAE, FBPhS</w:t>
      </w:r>
      <w:r w:rsidRPr="003E187D">
        <w:rPr>
          <w:rFonts w:ascii="Arial" w:hAnsi="Arial" w:cs="Arial"/>
          <w:color w:val="000000" w:themeColor="text1"/>
          <w:sz w:val="22"/>
          <w:szCs w:val="22"/>
          <w:vertAlign w:val="superscript"/>
          <w:lang w:val="en-GB"/>
        </w:rPr>
        <w:t>9</w:t>
      </w:r>
      <w:r w:rsidR="004C4C91" w:rsidRPr="003E187D">
        <w:rPr>
          <w:rFonts w:ascii="Arial" w:hAnsi="Arial" w:cs="Arial"/>
          <w:color w:val="000000" w:themeColor="text1"/>
          <w:sz w:val="22"/>
          <w:szCs w:val="22"/>
          <w:lang w:val="en-GB"/>
        </w:rPr>
        <w:t xml:space="preserve">, </w:t>
      </w:r>
      <w:r w:rsidR="00567491" w:rsidRPr="003E187D">
        <w:rPr>
          <w:rFonts w:ascii="Arial" w:hAnsi="Arial" w:cs="Arial"/>
          <w:color w:val="000000" w:themeColor="text1"/>
          <w:sz w:val="22"/>
          <w:szCs w:val="22"/>
          <w:lang w:val="en-GB"/>
        </w:rPr>
        <w:t>J</w:t>
      </w:r>
      <w:r w:rsidR="00567491" w:rsidRPr="003E187D">
        <w:rPr>
          <w:rFonts w:ascii="Arial" w:hAnsi="Arial" w:cs="Arial"/>
          <w:color w:val="000000" w:themeColor="text1"/>
          <w:sz w:val="22"/>
          <w:szCs w:val="22"/>
          <w:shd w:val="clear" w:color="auto" w:fill="FFFFFF"/>
          <w:lang w:val="en-US"/>
        </w:rPr>
        <w:t xml:space="preserve">ohannes Gutenberg University, </w:t>
      </w:r>
      <w:r w:rsidR="00BE41EA" w:rsidRPr="003E187D">
        <w:rPr>
          <w:rFonts w:ascii="Arial" w:hAnsi="Arial" w:cs="Arial"/>
          <w:color w:val="000000" w:themeColor="text1"/>
          <w:sz w:val="22"/>
          <w:szCs w:val="22"/>
          <w:shd w:val="clear" w:color="auto" w:fill="FFFFFF"/>
          <w:lang w:val="en-US"/>
        </w:rPr>
        <w:t>Saarstraße 21, 55122 Mainz,</w:t>
      </w:r>
      <w:r w:rsidR="003E187D" w:rsidRPr="003E187D">
        <w:rPr>
          <w:rFonts w:ascii="Arial" w:hAnsi="Arial" w:cs="Arial"/>
          <w:color w:val="000000" w:themeColor="text1"/>
          <w:sz w:val="22"/>
          <w:szCs w:val="22"/>
          <w:lang w:val="en-US"/>
        </w:rPr>
        <w:t xml:space="preserve"> a</w:t>
      </w:r>
      <w:r w:rsidR="00BE41EA" w:rsidRPr="003E187D">
        <w:rPr>
          <w:rFonts w:ascii="Arial" w:hAnsi="Arial" w:cs="Arial"/>
          <w:color w:val="000000" w:themeColor="text1"/>
          <w:sz w:val="22"/>
          <w:szCs w:val="22"/>
          <w:lang w:val="en-US"/>
        </w:rPr>
        <w:t>nd Boehringern Ingelheim, Mainz, Germany.</w:t>
      </w:r>
    </w:p>
    <w:p w14:paraId="0C488F5F" w14:textId="131D0AA2" w:rsidR="007B3A80" w:rsidRPr="003E187D" w:rsidRDefault="007B3A80" w:rsidP="00050834">
      <w:pPr>
        <w:spacing w:line="276" w:lineRule="auto"/>
        <w:ind w:left="851" w:right="567"/>
        <w:jc w:val="both"/>
        <w:rPr>
          <w:rFonts w:ascii="Arial" w:hAnsi="Arial" w:cs="Arial"/>
          <w:color w:val="000000" w:themeColor="text1"/>
          <w:sz w:val="22"/>
          <w:szCs w:val="22"/>
          <w:lang w:val="en-US"/>
        </w:rPr>
      </w:pPr>
    </w:p>
    <w:p w14:paraId="59C783AD" w14:textId="762DD002" w:rsidR="007B3A80" w:rsidRPr="003E187D" w:rsidRDefault="004C4C91" w:rsidP="00050834">
      <w:pPr>
        <w:spacing w:before="100" w:beforeAutospacing="1" w:after="100" w:afterAutospacing="1" w:line="276" w:lineRule="auto"/>
        <w:ind w:left="851"/>
        <w:rPr>
          <w:rFonts w:ascii="Arial" w:hAnsi="Arial" w:cs="Arial"/>
          <w:color w:val="000000" w:themeColor="text1"/>
          <w:sz w:val="22"/>
          <w:szCs w:val="22"/>
          <w:lang w:val="en-US"/>
        </w:rPr>
      </w:pPr>
      <w:r w:rsidRPr="003E187D">
        <w:rPr>
          <w:rFonts w:ascii="Arial" w:hAnsi="Arial" w:cs="Arial"/>
          <w:color w:val="000000" w:themeColor="text1"/>
          <w:sz w:val="22"/>
          <w:szCs w:val="22"/>
          <w:lang w:val="en-GB"/>
        </w:rPr>
        <w:t xml:space="preserve">Peter </w:t>
      </w:r>
      <w:r w:rsidR="00CB17BA" w:rsidRPr="003E187D">
        <w:rPr>
          <w:rFonts w:ascii="Arial" w:hAnsi="Arial" w:cs="Arial"/>
          <w:color w:val="000000" w:themeColor="text1"/>
          <w:sz w:val="22"/>
          <w:szCs w:val="22"/>
          <w:lang w:val="en-GB"/>
        </w:rPr>
        <w:t xml:space="preserve">J. </w:t>
      </w:r>
      <w:r w:rsidRPr="003E187D">
        <w:rPr>
          <w:rFonts w:ascii="Arial" w:hAnsi="Arial" w:cs="Arial"/>
          <w:color w:val="000000" w:themeColor="text1"/>
          <w:sz w:val="22"/>
          <w:szCs w:val="22"/>
          <w:lang w:val="en-GB"/>
        </w:rPr>
        <w:t>Schwartz MD</w:t>
      </w:r>
      <w:r w:rsidR="005F4AD5" w:rsidRPr="003E187D">
        <w:rPr>
          <w:rFonts w:ascii="Arial" w:hAnsi="Arial" w:cs="Arial"/>
          <w:color w:val="000000" w:themeColor="text1"/>
          <w:sz w:val="22"/>
          <w:szCs w:val="22"/>
          <w:vertAlign w:val="superscript"/>
          <w:lang w:val="en-GB"/>
        </w:rPr>
        <w:t>10</w:t>
      </w:r>
      <w:r w:rsidRPr="003E187D">
        <w:rPr>
          <w:rFonts w:ascii="Arial" w:hAnsi="Arial" w:cs="Arial"/>
          <w:color w:val="000000" w:themeColor="text1"/>
          <w:sz w:val="22"/>
          <w:szCs w:val="22"/>
          <w:lang w:val="en-GB"/>
        </w:rPr>
        <w:t xml:space="preserve">, </w:t>
      </w:r>
      <w:r w:rsidR="007B3A80" w:rsidRPr="003E187D">
        <w:rPr>
          <w:rFonts w:ascii="Arial" w:hAnsi="Arial" w:cs="Arial"/>
          <w:color w:val="000000" w:themeColor="text1"/>
          <w:sz w:val="22"/>
          <w:szCs w:val="22"/>
          <w:lang w:val="en-US"/>
        </w:rPr>
        <w:t>Center for Cardiac Arrhythmias of Genetic Origin; IRCCS Istituto Auxologico Italiano c/o Centro Diagnostico e di Ricerca San Carlo; Via Pier Lombardo, 22; 20135 Milan, Italy</w:t>
      </w:r>
    </w:p>
    <w:p w14:paraId="550EF6DC" w14:textId="7F703360" w:rsidR="005357D0" w:rsidRPr="003E187D" w:rsidRDefault="004C4C91" w:rsidP="00050834">
      <w:pPr>
        <w:spacing w:line="276" w:lineRule="auto"/>
        <w:ind w:left="851"/>
        <w:rPr>
          <w:rFonts w:ascii="Arial" w:hAnsi="Arial" w:cs="Arial"/>
          <w:color w:val="000000" w:themeColor="text1"/>
          <w:sz w:val="22"/>
          <w:szCs w:val="22"/>
          <w:lang w:val="en-US"/>
        </w:rPr>
      </w:pPr>
      <w:r w:rsidRPr="003E187D">
        <w:rPr>
          <w:rFonts w:ascii="Arial" w:hAnsi="Arial" w:cs="Arial"/>
          <w:color w:val="000000" w:themeColor="text1"/>
          <w:sz w:val="22"/>
          <w:szCs w:val="22"/>
          <w:lang w:val="en-GB"/>
        </w:rPr>
        <w:t>Betty Van Vleymen MD</w:t>
      </w:r>
      <w:r w:rsidR="005F4AD5" w:rsidRPr="003E187D">
        <w:rPr>
          <w:rFonts w:ascii="Arial" w:hAnsi="Arial" w:cs="Arial"/>
          <w:color w:val="000000" w:themeColor="text1"/>
          <w:sz w:val="22"/>
          <w:szCs w:val="22"/>
          <w:vertAlign w:val="superscript"/>
          <w:lang w:val="en-GB"/>
        </w:rPr>
        <w:t>11</w:t>
      </w:r>
      <w:r w:rsidRPr="003E187D">
        <w:rPr>
          <w:rFonts w:ascii="Arial" w:hAnsi="Arial" w:cs="Arial"/>
          <w:color w:val="000000" w:themeColor="text1"/>
          <w:sz w:val="22"/>
          <w:szCs w:val="22"/>
          <w:lang w:val="en-GB"/>
        </w:rPr>
        <w:t xml:space="preserve">, </w:t>
      </w:r>
      <w:r w:rsidR="005357D0" w:rsidRPr="003E187D">
        <w:rPr>
          <w:rFonts w:ascii="Arial" w:hAnsi="Arial" w:cs="Arial"/>
          <w:i/>
          <w:iCs/>
          <w:color w:val="000000" w:themeColor="text1"/>
          <w:sz w:val="22"/>
          <w:szCs w:val="22"/>
          <w:lang w:val="en-US"/>
        </w:rPr>
        <w:t>EU/CAN Stakeholder Relations</w:t>
      </w:r>
      <w:r w:rsidR="008F39D7" w:rsidRPr="003E187D">
        <w:rPr>
          <w:rFonts w:ascii="Arial" w:hAnsi="Arial" w:cs="Arial"/>
          <w:color w:val="000000" w:themeColor="text1"/>
          <w:sz w:val="22"/>
          <w:szCs w:val="22"/>
          <w:lang w:val="en-US"/>
        </w:rPr>
        <w:t xml:space="preserve">; </w:t>
      </w:r>
      <w:r w:rsidR="005357D0" w:rsidRPr="003E187D">
        <w:rPr>
          <w:rFonts w:ascii="Arial" w:hAnsi="Arial" w:cs="Arial"/>
          <w:i/>
          <w:iCs/>
          <w:color w:val="000000" w:themeColor="text1"/>
          <w:sz w:val="22"/>
          <w:szCs w:val="22"/>
          <w:lang w:val="fr-FR"/>
        </w:rPr>
        <w:t>Alzheimer platform</w:t>
      </w:r>
      <w:r w:rsidR="008F39D7" w:rsidRPr="003E187D">
        <w:rPr>
          <w:rFonts w:ascii="Arial" w:hAnsi="Arial" w:cs="Arial"/>
          <w:color w:val="000000" w:themeColor="text1"/>
          <w:sz w:val="22"/>
          <w:szCs w:val="22"/>
          <w:lang w:val="en-US"/>
        </w:rPr>
        <w:t xml:space="preserve">; </w:t>
      </w:r>
      <w:r w:rsidR="005357D0" w:rsidRPr="003E187D">
        <w:rPr>
          <w:rFonts w:ascii="Arial" w:hAnsi="Arial" w:cs="Arial"/>
          <w:i/>
          <w:iCs/>
          <w:color w:val="000000" w:themeColor="text1"/>
          <w:sz w:val="22"/>
          <w:szCs w:val="22"/>
          <w:lang w:val="fr-FR"/>
        </w:rPr>
        <w:t>Eli Lilly, Rue du Marquis 1/4B Markiesstraat</w:t>
      </w:r>
      <w:r w:rsidR="008F39D7" w:rsidRPr="003E187D">
        <w:rPr>
          <w:rFonts w:ascii="Arial" w:hAnsi="Arial" w:cs="Arial"/>
          <w:i/>
          <w:iCs/>
          <w:color w:val="000000" w:themeColor="text1"/>
          <w:sz w:val="22"/>
          <w:szCs w:val="22"/>
          <w:lang w:val="fr-FR"/>
        </w:rPr>
        <w:t> ;</w:t>
      </w:r>
      <w:r w:rsidR="005357D0" w:rsidRPr="003E187D">
        <w:rPr>
          <w:rFonts w:ascii="Arial" w:hAnsi="Arial" w:cs="Arial"/>
          <w:i/>
          <w:iCs/>
          <w:color w:val="000000" w:themeColor="text1"/>
          <w:sz w:val="22"/>
          <w:szCs w:val="22"/>
          <w:lang w:val="fr-FR"/>
        </w:rPr>
        <w:t xml:space="preserve"> 1000 Brussels</w:t>
      </w:r>
    </w:p>
    <w:p w14:paraId="4109184C" w14:textId="5613786F" w:rsidR="000B7FA7" w:rsidRPr="003E187D" w:rsidRDefault="000B7FA7" w:rsidP="00050834">
      <w:pPr>
        <w:spacing w:line="276" w:lineRule="auto"/>
        <w:ind w:left="851" w:right="567"/>
        <w:jc w:val="both"/>
        <w:rPr>
          <w:rFonts w:ascii="Arial" w:hAnsi="Arial" w:cs="Arial"/>
          <w:color w:val="000000" w:themeColor="text1"/>
          <w:sz w:val="22"/>
          <w:szCs w:val="22"/>
          <w:lang w:val="en-GB"/>
        </w:rPr>
      </w:pPr>
    </w:p>
    <w:p w14:paraId="7AF95C9B" w14:textId="5691D56F" w:rsidR="00BF31AD" w:rsidRPr="003E187D" w:rsidRDefault="004C4C91" w:rsidP="00050834">
      <w:pPr>
        <w:spacing w:line="276" w:lineRule="auto"/>
        <w:ind w:left="851"/>
        <w:rPr>
          <w:rFonts w:ascii="Arial" w:hAnsi="Arial" w:cs="Arial"/>
          <w:color w:val="000000" w:themeColor="text1"/>
          <w:sz w:val="22"/>
          <w:szCs w:val="22"/>
          <w:lang w:val="en-US"/>
        </w:rPr>
      </w:pPr>
      <w:r w:rsidRPr="003E187D">
        <w:rPr>
          <w:rFonts w:ascii="Arial" w:hAnsi="Arial" w:cs="Arial"/>
          <w:color w:val="000000" w:themeColor="text1"/>
          <w:sz w:val="22"/>
          <w:szCs w:val="22"/>
          <w:lang w:val="en-GB"/>
        </w:rPr>
        <w:t>Panos Vardas MD PhD</w:t>
      </w:r>
      <w:r w:rsidR="005F4AD5" w:rsidRPr="003E187D">
        <w:rPr>
          <w:rFonts w:ascii="Arial" w:hAnsi="Arial" w:cs="Arial"/>
          <w:color w:val="000000" w:themeColor="text1"/>
          <w:sz w:val="22"/>
          <w:szCs w:val="22"/>
          <w:vertAlign w:val="superscript"/>
          <w:lang w:val="en-GB"/>
        </w:rPr>
        <w:t>12</w:t>
      </w:r>
      <w:r w:rsidRPr="003E187D">
        <w:rPr>
          <w:rFonts w:ascii="Arial" w:hAnsi="Arial" w:cs="Arial"/>
          <w:color w:val="000000" w:themeColor="text1"/>
          <w:sz w:val="22"/>
          <w:szCs w:val="22"/>
          <w:lang w:val="en-GB"/>
        </w:rPr>
        <w:t xml:space="preserve">, </w:t>
      </w:r>
      <w:r w:rsidR="00BF31AD" w:rsidRPr="003E187D">
        <w:rPr>
          <w:rFonts w:ascii="Arial" w:hAnsi="Arial" w:cs="Arial"/>
          <w:color w:val="000000" w:themeColor="text1"/>
          <w:sz w:val="22"/>
          <w:szCs w:val="22"/>
          <w:lang w:val="en-GB"/>
        </w:rPr>
        <w:t xml:space="preserve">Dept. Cardiology, </w:t>
      </w:r>
      <w:r w:rsidR="00BF31AD" w:rsidRPr="003E187D">
        <w:rPr>
          <w:rFonts w:ascii="Arial" w:hAnsi="Arial" w:cs="Arial"/>
          <w:color w:val="000000" w:themeColor="text1"/>
          <w:sz w:val="22"/>
          <w:szCs w:val="22"/>
          <w:shd w:val="clear" w:color="auto" w:fill="FFFFFF"/>
          <w:lang w:val="en-US"/>
        </w:rPr>
        <w:t>Heraklion University Hospital; Greece</w:t>
      </w:r>
    </w:p>
    <w:p w14:paraId="039809EF" w14:textId="3C5AC900" w:rsidR="000B7FA7" w:rsidRPr="003E187D" w:rsidRDefault="000B7FA7" w:rsidP="00050834">
      <w:pPr>
        <w:spacing w:line="276" w:lineRule="auto"/>
        <w:ind w:left="851" w:right="567"/>
        <w:jc w:val="both"/>
        <w:rPr>
          <w:rFonts w:ascii="Arial" w:hAnsi="Arial" w:cs="Arial"/>
          <w:color w:val="000000" w:themeColor="text1"/>
          <w:sz w:val="22"/>
          <w:szCs w:val="22"/>
          <w:lang w:val="en-US"/>
        </w:rPr>
      </w:pPr>
    </w:p>
    <w:p w14:paraId="30C99941" w14:textId="28E6A7C1" w:rsidR="000B7FA7" w:rsidRPr="003E187D" w:rsidRDefault="004C4C91" w:rsidP="00050834">
      <w:pPr>
        <w:spacing w:line="276" w:lineRule="auto"/>
        <w:ind w:left="851"/>
        <w:rPr>
          <w:rFonts w:ascii="Arial" w:hAnsi="Arial" w:cs="Arial"/>
          <w:color w:val="000000" w:themeColor="text1"/>
          <w:sz w:val="22"/>
          <w:szCs w:val="22"/>
        </w:rPr>
      </w:pPr>
      <w:r w:rsidRPr="003E187D">
        <w:rPr>
          <w:rFonts w:ascii="Arial" w:hAnsi="Arial" w:cs="Arial"/>
          <w:color w:val="000000" w:themeColor="text1"/>
          <w:sz w:val="22"/>
          <w:szCs w:val="22"/>
          <w:lang w:val="en-GB"/>
        </w:rPr>
        <w:t>Gerhard Hindricks MD</w:t>
      </w:r>
      <w:r w:rsidR="001F7667" w:rsidRPr="003E187D">
        <w:rPr>
          <w:rFonts w:ascii="Arial" w:hAnsi="Arial" w:cs="Arial"/>
          <w:color w:val="000000" w:themeColor="text1"/>
          <w:sz w:val="22"/>
          <w:szCs w:val="22"/>
          <w:vertAlign w:val="superscript"/>
          <w:lang w:val="en-GB"/>
        </w:rPr>
        <w:t>2</w:t>
      </w:r>
      <w:r w:rsidR="000B7FA7" w:rsidRPr="003E187D">
        <w:rPr>
          <w:rFonts w:ascii="Arial" w:hAnsi="Arial" w:cs="Arial"/>
          <w:color w:val="000000" w:themeColor="text1"/>
          <w:sz w:val="22"/>
          <w:szCs w:val="22"/>
          <w:lang w:val="en-GB"/>
        </w:rPr>
        <w:t xml:space="preserve">; </w:t>
      </w:r>
      <w:r w:rsidR="000B7FA7" w:rsidRPr="003E187D">
        <w:rPr>
          <w:rFonts w:ascii="Arial" w:hAnsi="Arial" w:cs="Arial"/>
          <w:color w:val="000000" w:themeColor="text1"/>
          <w:sz w:val="22"/>
          <w:szCs w:val="22"/>
          <w:shd w:val="clear" w:color="auto" w:fill="FFFFFF"/>
          <w:lang w:val="en-US"/>
        </w:rPr>
        <w:t xml:space="preserve">Department of Electrophysiology, Heart Center Leipzig, </w:t>
      </w:r>
      <w:r w:rsidR="0003658A" w:rsidRPr="003E187D">
        <w:rPr>
          <w:rFonts w:ascii="Arial" w:hAnsi="Arial" w:cs="Arial"/>
          <w:color w:val="000000" w:themeColor="text1"/>
          <w:sz w:val="22"/>
          <w:szCs w:val="22"/>
          <w:lang w:val="en-US"/>
        </w:rPr>
        <w:t xml:space="preserve">Strümpellstr. </w:t>
      </w:r>
      <w:r w:rsidR="0003658A" w:rsidRPr="003E187D">
        <w:rPr>
          <w:rFonts w:ascii="Arial" w:hAnsi="Arial" w:cs="Arial"/>
          <w:color w:val="000000" w:themeColor="text1"/>
          <w:sz w:val="22"/>
          <w:szCs w:val="22"/>
        </w:rPr>
        <w:t>39</w:t>
      </w:r>
      <w:r w:rsidR="0003658A" w:rsidRPr="003E187D">
        <w:rPr>
          <w:rFonts w:ascii="Arial" w:hAnsi="Arial" w:cs="Arial"/>
          <w:color w:val="000000" w:themeColor="text1"/>
          <w:sz w:val="22"/>
          <w:szCs w:val="22"/>
        </w:rPr>
        <w:br/>
        <w:t>04289 Leipzig</w:t>
      </w:r>
      <w:r w:rsidR="00E72FE7" w:rsidRPr="003E187D">
        <w:rPr>
          <w:rFonts w:ascii="Arial" w:hAnsi="Arial" w:cs="Arial"/>
          <w:color w:val="000000" w:themeColor="text1"/>
          <w:sz w:val="22"/>
          <w:szCs w:val="22"/>
          <w:shd w:val="clear" w:color="auto" w:fill="FFFFFF"/>
          <w:lang w:val="en-US"/>
        </w:rPr>
        <w:t xml:space="preserve">; </w:t>
      </w:r>
      <w:r w:rsidR="000B7FA7" w:rsidRPr="003E187D">
        <w:rPr>
          <w:rFonts w:ascii="Arial" w:hAnsi="Arial" w:cs="Arial"/>
          <w:color w:val="000000" w:themeColor="text1"/>
          <w:sz w:val="22"/>
          <w:szCs w:val="22"/>
          <w:shd w:val="clear" w:color="auto" w:fill="FFFFFF"/>
          <w:lang w:val="en-US"/>
        </w:rPr>
        <w:t>Germany</w:t>
      </w:r>
    </w:p>
    <w:p w14:paraId="4772B5D5" w14:textId="28404E3C" w:rsidR="004C4C91" w:rsidRPr="000B7FA7" w:rsidRDefault="004C4C91" w:rsidP="00050834">
      <w:pPr>
        <w:spacing w:line="276" w:lineRule="auto"/>
        <w:ind w:left="680" w:right="567"/>
        <w:jc w:val="both"/>
        <w:rPr>
          <w:rFonts w:ascii="Times" w:hAnsi="Times"/>
          <w:sz w:val="22"/>
          <w:szCs w:val="22"/>
          <w:lang w:val="en-US"/>
        </w:rPr>
      </w:pPr>
    </w:p>
    <w:p w14:paraId="72AF8837" w14:textId="77777777" w:rsidR="005F4AD5" w:rsidRDefault="005F4AD5" w:rsidP="001F3511">
      <w:pPr>
        <w:spacing w:line="276" w:lineRule="auto"/>
        <w:ind w:left="680" w:right="567"/>
        <w:rPr>
          <w:rFonts w:ascii="Times" w:hAnsi="Times"/>
          <w:sz w:val="22"/>
          <w:szCs w:val="22"/>
          <w:vertAlign w:val="superscript"/>
          <w:lang w:val="en-GB"/>
        </w:rPr>
      </w:pPr>
    </w:p>
    <w:p w14:paraId="2A47823B" w14:textId="612A5539" w:rsidR="004C4C91" w:rsidRPr="005F4AD5" w:rsidRDefault="004D2BEF" w:rsidP="001F3511">
      <w:pPr>
        <w:spacing w:line="276" w:lineRule="auto"/>
        <w:ind w:left="680" w:right="567"/>
        <w:rPr>
          <w:rFonts w:ascii="Times" w:hAnsi="Times"/>
          <w:color w:val="000000" w:themeColor="text1"/>
          <w:sz w:val="22"/>
          <w:szCs w:val="22"/>
          <w:lang w:val="en-US"/>
        </w:rPr>
      </w:pPr>
      <w:r w:rsidRPr="005F4AD5">
        <w:rPr>
          <w:rFonts w:ascii="Times" w:hAnsi="Times"/>
          <w:sz w:val="22"/>
          <w:szCs w:val="22"/>
          <w:vertAlign w:val="superscript"/>
          <w:lang w:val="en-GB"/>
        </w:rPr>
        <w:t>1</w:t>
      </w:r>
      <w:r w:rsidRPr="005F4AD5">
        <w:rPr>
          <w:rFonts w:ascii="Times" w:hAnsi="Times"/>
          <w:sz w:val="22"/>
          <w:szCs w:val="22"/>
          <w:lang w:val="en-GB"/>
        </w:rPr>
        <w:t xml:space="preserve"> Maastricht University</w:t>
      </w:r>
      <w:r w:rsidR="001F7667" w:rsidRPr="005F4AD5">
        <w:rPr>
          <w:rFonts w:ascii="Times" w:hAnsi="Times"/>
          <w:sz w:val="22"/>
          <w:szCs w:val="22"/>
          <w:lang w:val="en-GB"/>
        </w:rPr>
        <w:t xml:space="preserve">, </w:t>
      </w:r>
      <w:r w:rsidR="003A335D" w:rsidRPr="005F4AD5">
        <w:rPr>
          <w:rFonts w:ascii="Times" w:hAnsi="Times"/>
          <w:sz w:val="22"/>
          <w:szCs w:val="22"/>
          <w:lang w:val="en-GB"/>
        </w:rPr>
        <w:t>Maastricht, The Netherlands</w:t>
      </w:r>
      <w:r w:rsidR="00801A50" w:rsidRPr="005F4AD5">
        <w:rPr>
          <w:rFonts w:ascii="Times" w:hAnsi="Times"/>
          <w:sz w:val="22"/>
          <w:szCs w:val="22"/>
          <w:lang w:val="en-GB"/>
        </w:rPr>
        <w:t xml:space="preserve">, </w:t>
      </w:r>
      <w:r w:rsidR="001F7667" w:rsidRPr="005F4AD5">
        <w:rPr>
          <w:rFonts w:ascii="Times" w:hAnsi="Times"/>
          <w:sz w:val="22"/>
          <w:szCs w:val="22"/>
          <w:vertAlign w:val="superscript"/>
          <w:lang w:val="en-GB"/>
        </w:rPr>
        <w:t xml:space="preserve">2 </w:t>
      </w:r>
      <w:r w:rsidR="001F7667" w:rsidRPr="005F4AD5">
        <w:rPr>
          <w:rStyle w:val="s1"/>
          <w:rFonts w:ascii="Times" w:hAnsi="Times"/>
          <w:sz w:val="22"/>
          <w:szCs w:val="22"/>
          <w:lang w:val="en-US"/>
        </w:rPr>
        <w:t>University Leipzig -</w:t>
      </w:r>
      <w:r w:rsidR="00801A50" w:rsidRPr="005F4AD5">
        <w:rPr>
          <w:rStyle w:val="s1"/>
          <w:rFonts w:ascii="Times" w:hAnsi="Times"/>
          <w:sz w:val="22"/>
          <w:szCs w:val="22"/>
          <w:lang w:val="en-US"/>
        </w:rPr>
        <w:t xml:space="preserve"> Heart Center, Leipzig, Germany,   </w:t>
      </w:r>
      <w:r w:rsidR="003A335D" w:rsidRPr="005F4AD5">
        <w:rPr>
          <w:rFonts w:ascii="Times" w:hAnsi="Times"/>
          <w:sz w:val="22"/>
          <w:szCs w:val="22"/>
          <w:vertAlign w:val="superscript"/>
          <w:lang w:val="en-GB"/>
        </w:rPr>
        <w:t xml:space="preserve">3 </w:t>
      </w:r>
      <w:r w:rsidR="003A335D" w:rsidRPr="005F4AD5">
        <w:rPr>
          <w:rStyle w:val="s1"/>
          <w:rFonts w:ascii="Times" w:hAnsi="Times"/>
          <w:sz w:val="22"/>
          <w:szCs w:val="22"/>
          <w:lang w:val="en-US"/>
        </w:rPr>
        <w:t>University of Iceland, Reykjavik</w:t>
      </w:r>
      <w:r w:rsidR="00801A50" w:rsidRPr="005F4AD5">
        <w:rPr>
          <w:rStyle w:val="s1"/>
          <w:rFonts w:ascii="Times" w:hAnsi="Times"/>
          <w:sz w:val="22"/>
          <w:szCs w:val="22"/>
          <w:lang w:val="en-US"/>
        </w:rPr>
        <w:t xml:space="preserve">, </w:t>
      </w:r>
      <w:r w:rsidR="003A335D" w:rsidRPr="005F4AD5">
        <w:rPr>
          <w:rFonts w:ascii="Times" w:hAnsi="Times"/>
          <w:sz w:val="22"/>
          <w:szCs w:val="22"/>
          <w:vertAlign w:val="superscript"/>
          <w:lang w:val="en-GB"/>
        </w:rPr>
        <w:t xml:space="preserve">4 </w:t>
      </w:r>
      <w:r w:rsidR="003A335D" w:rsidRPr="005F4AD5">
        <w:rPr>
          <w:rStyle w:val="s1"/>
          <w:rFonts w:ascii="Times" w:hAnsi="Times"/>
          <w:sz w:val="22"/>
          <w:szCs w:val="22"/>
          <w:lang w:val="en-US"/>
        </w:rPr>
        <w:t>EIT Health Munich, Germany</w:t>
      </w:r>
      <w:r w:rsidR="00801A50" w:rsidRPr="005F4AD5">
        <w:rPr>
          <w:rStyle w:val="s1"/>
          <w:rFonts w:ascii="Times" w:hAnsi="Times"/>
          <w:sz w:val="22"/>
          <w:szCs w:val="22"/>
          <w:lang w:val="en-US"/>
        </w:rPr>
        <w:t xml:space="preserve">, </w:t>
      </w:r>
      <w:r w:rsidR="0052440B" w:rsidRPr="005F4AD5">
        <w:rPr>
          <w:rFonts w:ascii="Times" w:hAnsi="Times"/>
          <w:sz w:val="22"/>
          <w:szCs w:val="22"/>
          <w:vertAlign w:val="superscript"/>
          <w:lang w:val="en-GB"/>
        </w:rPr>
        <w:t xml:space="preserve">5 </w:t>
      </w:r>
      <w:r w:rsidR="007A1865" w:rsidRPr="005F4AD5">
        <w:rPr>
          <w:rFonts w:ascii="Times" w:hAnsi="Times" w:cs="Arial"/>
          <w:color w:val="000000"/>
          <w:sz w:val="22"/>
          <w:szCs w:val="22"/>
          <w:shd w:val="clear" w:color="auto" w:fill="FFFFFF"/>
          <w:lang w:val="en-US"/>
        </w:rPr>
        <w:t>St. George's University of London</w:t>
      </w:r>
      <w:r w:rsidR="00BE042C">
        <w:rPr>
          <w:rFonts w:ascii="Times" w:hAnsi="Times" w:cs="Arial"/>
          <w:color w:val="000000"/>
          <w:sz w:val="22"/>
          <w:szCs w:val="22"/>
          <w:shd w:val="clear" w:color="auto" w:fill="FFFFFF"/>
          <w:lang w:val="en-US"/>
        </w:rPr>
        <w:t xml:space="preserve"> and Imperial College</w:t>
      </w:r>
      <w:r w:rsidR="003A335D" w:rsidRPr="005F4AD5">
        <w:rPr>
          <w:rFonts w:ascii="Times" w:hAnsi="Times" w:cs="Arial"/>
          <w:color w:val="000000"/>
          <w:sz w:val="22"/>
          <w:szCs w:val="22"/>
          <w:shd w:val="clear" w:color="auto" w:fill="FFFFFF"/>
          <w:lang w:val="en-US"/>
        </w:rPr>
        <w:t>, London, UK</w:t>
      </w:r>
      <w:r w:rsidR="00801A50" w:rsidRPr="005F4AD5">
        <w:rPr>
          <w:rFonts w:ascii="Times" w:hAnsi="Times" w:cs="Arial"/>
          <w:color w:val="000000"/>
          <w:sz w:val="22"/>
          <w:szCs w:val="22"/>
          <w:shd w:val="clear" w:color="auto" w:fill="FFFFFF"/>
          <w:lang w:val="en-US"/>
        </w:rPr>
        <w:t xml:space="preserve">, </w:t>
      </w:r>
      <w:r w:rsidR="00F8358B" w:rsidRPr="005F4AD5">
        <w:rPr>
          <w:rFonts w:ascii="Times" w:hAnsi="Times"/>
          <w:sz w:val="22"/>
          <w:szCs w:val="22"/>
          <w:vertAlign w:val="superscript"/>
          <w:lang w:val="en-GB"/>
        </w:rPr>
        <w:t xml:space="preserve">6 </w:t>
      </w:r>
      <w:r w:rsidR="00CB17BA" w:rsidRPr="005F4AD5">
        <w:rPr>
          <w:rFonts w:ascii="Times" w:hAnsi="Times"/>
          <w:sz w:val="22"/>
          <w:szCs w:val="22"/>
          <w:lang w:val="en-US"/>
        </w:rPr>
        <w:t>University of Oxford, Oxford, UK</w:t>
      </w:r>
      <w:r w:rsidR="00801A50" w:rsidRPr="005F4AD5">
        <w:rPr>
          <w:rFonts w:ascii="Times" w:hAnsi="Times"/>
          <w:sz w:val="22"/>
          <w:szCs w:val="22"/>
          <w:lang w:val="en-US"/>
        </w:rPr>
        <w:t xml:space="preserve">, </w:t>
      </w:r>
      <w:r w:rsidR="00F8358B" w:rsidRPr="005F4AD5">
        <w:rPr>
          <w:rFonts w:ascii="Times" w:hAnsi="Times"/>
          <w:sz w:val="22"/>
          <w:szCs w:val="22"/>
          <w:vertAlign w:val="superscript"/>
          <w:lang w:val="en-GB"/>
        </w:rPr>
        <w:t xml:space="preserve">7 </w:t>
      </w:r>
      <w:r w:rsidR="00F8358B" w:rsidRPr="005F4AD5">
        <w:rPr>
          <w:rFonts w:ascii="Times" w:hAnsi="Times"/>
          <w:sz w:val="22"/>
          <w:szCs w:val="22"/>
          <w:lang w:val="en-GB"/>
        </w:rPr>
        <w:t xml:space="preserve">University of Birmingham, Birmingham, </w:t>
      </w:r>
      <w:r w:rsidR="00F8358B" w:rsidRPr="005F4AD5">
        <w:rPr>
          <w:rFonts w:ascii="Times" w:hAnsi="Times"/>
          <w:sz w:val="22"/>
          <w:szCs w:val="22"/>
          <w:lang w:val="en-US"/>
        </w:rPr>
        <w:t>U</w:t>
      </w:r>
      <w:r w:rsidR="00BE042C">
        <w:rPr>
          <w:rFonts w:ascii="Times" w:hAnsi="Times"/>
          <w:sz w:val="22"/>
          <w:szCs w:val="22"/>
          <w:lang w:val="en-US"/>
        </w:rPr>
        <w:t>K,</w:t>
      </w:r>
      <w:r w:rsidR="00946141" w:rsidRPr="005F4AD5">
        <w:rPr>
          <w:rFonts w:ascii="Times" w:hAnsi="Times"/>
          <w:sz w:val="22"/>
          <w:szCs w:val="22"/>
          <w:lang w:val="en-US"/>
        </w:rPr>
        <w:t xml:space="preserve"> </w:t>
      </w:r>
      <w:r w:rsidR="00801A50" w:rsidRPr="005F4AD5">
        <w:rPr>
          <w:rFonts w:ascii="Times" w:hAnsi="Times"/>
          <w:sz w:val="22"/>
          <w:szCs w:val="22"/>
          <w:vertAlign w:val="superscript"/>
          <w:lang w:val="en-GB"/>
        </w:rPr>
        <w:t xml:space="preserve">8 </w:t>
      </w:r>
      <w:r w:rsidR="00946141" w:rsidRPr="005F4AD5">
        <w:rPr>
          <w:rFonts w:ascii="Times" w:hAnsi="Times"/>
          <w:color w:val="252525"/>
          <w:sz w:val="22"/>
          <w:szCs w:val="22"/>
          <w:shd w:val="clear" w:color="auto" w:fill="FFFFFF"/>
          <w:lang w:val="en-US"/>
        </w:rPr>
        <w:t xml:space="preserve">Asklepios Klinik St. Georg, Hamburg, Germany; </w:t>
      </w:r>
      <w:r w:rsidR="006062E4" w:rsidRPr="005F4AD5">
        <w:rPr>
          <w:rFonts w:ascii="Times" w:hAnsi="Times"/>
          <w:sz w:val="22"/>
          <w:szCs w:val="22"/>
          <w:vertAlign w:val="superscript"/>
          <w:lang w:val="en-GB"/>
        </w:rPr>
        <w:t xml:space="preserve">9 </w:t>
      </w:r>
      <w:r w:rsidR="00626386">
        <w:rPr>
          <w:rFonts w:ascii="Times" w:hAnsi="Times"/>
          <w:color w:val="000000" w:themeColor="text1"/>
          <w:sz w:val="22"/>
          <w:szCs w:val="22"/>
          <w:lang w:val="en-US"/>
        </w:rPr>
        <w:t>Boehringer Ingelheim and Johannes Gutenberg University, Mainz;</w:t>
      </w:r>
      <w:r w:rsidR="006062E4" w:rsidRPr="005F4AD5">
        <w:rPr>
          <w:rFonts w:ascii="Times" w:hAnsi="Times"/>
          <w:color w:val="000000" w:themeColor="text1"/>
          <w:sz w:val="22"/>
          <w:szCs w:val="22"/>
          <w:lang w:val="en-US"/>
        </w:rPr>
        <w:t xml:space="preserve"> Germany, </w:t>
      </w:r>
      <w:r w:rsidR="006062E4" w:rsidRPr="005F4AD5">
        <w:rPr>
          <w:rFonts w:ascii="Times" w:hAnsi="Times"/>
          <w:sz w:val="22"/>
          <w:szCs w:val="22"/>
          <w:vertAlign w:val="superscript"/>
          <w:lang w:val="en-GB"/>
        </w:rPr>
        <w:t xml:space="preserve">10 </w:t>
      </w:r>
      <w:r w:rsidR="00CB17BA" w:rsidRPr="005F4AD5">
        <w:rPr>
          <w:rFonts w:ascii="Times" w:hAnsi="Times"/>
          <w:sz w:val="22"/>
          <w:szCs w:val="22"/>
          <w:lang w:val="en-US"/>
        </w:rPr>
        <w:t>I</w:t>
      </w:r>
      <w:r w:rsidR="00CB17BA" w:rsidRPr="005F4AD5">
        <w:rPr>
          <w:rFonts w:ascii="Times" w:hAnsi="Times" w:cs="Arial"/>
          <w:color w:val="000000"/>
          <w:sz w:val="22"/>
          <w:szCs w:val="22"/>
          <w:shd w:val="clear" w:color="auto" w:fill="FFFFFF"/>
          <w:lang w:val="en-US"/>
        </w:rPr>
        <w:t>RCCS Istituto Auxologico Italiano, Milan, Italy</w:t>
      </w:r>
      <w:r w:rsidR="006062E4" w:rsidRPr="005F4AD5">
        <w:rPr>
          <w:rFonts w:ascii="Times" w:hAnsi="Times"/>
          <w:color w:val="000000" w:themeColor="text1"/>
          <w:sz w:val="22"/>
          <w:szCs w:val="22"/>
          <w:lang w:val="en-US"/>
        </w:rPr>
        <w:t xml:space="preserve">, </w:t>
      </w:r>
      <w:r w:rsidR="006062E4" w:rsidRPr="005F4AD5">
        <w:rPr>
          <w:rFonts w:ascii="Times" w:hAnsi="Times"/>
          <w:sz w:val="22"/>
          <w:szCs w:val="22"/>
          <w:vertAlign w:val="superscript"/>
          <w:lang w:val="en-GB"/>
        </w:rPr>
        <w:t>11</w:t>
      </w:r>
      <w:r w:rsidR="006062E4" w:rsidRPr="005F4AD5">
        <w:rPr>
          <w:rFonts w:ascii="Times" w:hAnsi="Times"/>
          <w:color w:val="000000" w:themeColor="text1"/>
          <w:sz w:val="22"/>
          <w:szCs w:val="22"/>
          <w:lang w:val="en-US"/>
        </w:rPr>
        <w:t xml:space="preserve"> </w:t>
      </w:r>
      <w:r w:rsidR="004A365D" w:rsidRPr="005F4AD5">
        <w:rPr>
          <w:rFonts w:ascii="Times" w:hAnsi="Times"/>
          <w:color w:val="000000" w:themeColor="text1"/>
          <w:sz w:val="22"/>
          <w:szCs w:val="22"/>
          <w:lang w:val="en-US"/>
        </w:rPr>
        <w:t>Eli Lilly and Company</w:t>
      </w:r>
      <w:r w:rsidR="006062E4" w:rsidRPr="005F4AD5">
        <w:rPr>
          <w:rFonts w:ascii="Times" w:hAnsi="Times"/>
          <w:color w:val="000000" w:themeColor="text1"/>
          <w:sz w:val="22"/>
          <w:szCs w:val="22"/>
          <w:lang w:val="en-US"/>
        </w:rPr>
        <w:t xml:space="preserve">, Brussels, Belgium, </w:t>
      </w:r>
      <w:r w:rsidR="005F4AD5" w:rsidRPr="005F4AD5">
        <w:rPr>
          <w:rFonts w:ascii="Times" w:hAnsi="Times"/>
          <w:color w:val="000000" w:themeColor="text1"/>
          <w:sz w:val="22"/>
          <w:szCs w:val="22"/>
          <w:lang w:val="en-US"/>
        </w:rPr>
        <w:t xml:space="preserve"> </w:t>
      </w:r>
      <w:r w:rsidR="005F4AD5" w:rsidRPr="005F4AD5">
        <w:rPr>
          <w:rFonts w:ascii="Times" w:hAnsi="Times"/>
          <w:sz w:val="22"/>
          <w:szCs w:val="22"/>
          <w:vertAlign w:val="superscript"/>
          <w:lang w:val="en-GB"/>
        </w:rPr>
        <w:t xml:space="preserve">12 </w:t>
      </w:r>
      <w:r w:rsidR="0073151C">
        <w:rPr>
          <w:rFonts w:ascii="Times" w:hAnsi="Times"/>
          <w:color w:val="000000" w:themeColor="text1"/>
          <w:sz w:val="22"/>
          <w:szCs w:val="22"/>
          <w:lang w:val="en-US"/>
        </w:rPr>
        <w:t>University of C</w:t>
      </w:r>
      <w:r w:rsidR="005F4AD5" w:rsidRPr="005F4AD5">
        <w:rPr>
          <w:rFonts w:ascii="Times" w:hAnsi="Times"/>
          <w:color w:val="000000" w:themeColor="text1"/>
          <w:sz w:val="22"/>
          <w:szCs w:val="22"/>
          <w:lang w:val="en-US"/>
        </w:rPr>
        <w:t>rete, Heraklion, Greece.</w:t>
      </w:r>
    </w:p>
    <w:p w14:paraId="6B51ED05" w14:textId="77777777" w:rsidR="00D751FE" w:rsidRDefault="00D751FE" w:rsidP="001F3511">
      <w:pPr>
        <w:spacing w:line="276" w:lineRule="auto"/>
        <w:ind w:left="680" w:right="567"/>
        <w:rPr>
          <w:rFonts w:ascii="Times" w:hAnsi="Times"/>
          <w:color w:val="000000" w:themeColor="text1"/>
          <w:sz w:val="22"/>
          <w:szCs w:val="22"/>
          <w:lang w:val="en-US"/>
        </w:rPr>
      </w:pPr>
    </w:p>
    <w:p w14:paraId="58FFE6B3" w14:textId="77777777" w:rsidR="005F4AD5" w:rsidRDefault="005F4AD5" w:rsidP="001F3511">
      <w:pPr>
        <w:spacing w:line="276" w:lineRule="auto"/>
        <w:ind w:left="680" w:right="567"/>
        <w:rPr>
          <w:rFonts w:ascii="Times" w:hAnsi="Times"/>
          <w:color w:val="000000" w:themeColor="text1"/>
          <w:sz w:val="22"/>
          <w:szCs w:val="22"/>
          <w:lang w:val="en-US"/>
        </w:rPr>
      </w:pPr>
    </w:p>
    <w:p w14:paraId="6C424A99" w14:textId="77777777" w:rsidR="005F4AD5" w:rsidRPr="00D751FE" w:rsidRDefault="005F4AD5" w:rsidP="001F3511">
      <w:pPr>
        <w:spacing w:line="276" w:lineRule="auto"/>
        <w:ind w:left="680" w:right="567"/>
        <w:rPr>
          <w:rFonts w:ascii="Times" w:hAnsi="Times"/>
          <w:color w:val="000000" w:themeColor="text1"/>
          <w:sz w:val="22"/>
          <w:szCs w:val="22"/>
          <w:lang w:val="en-US"/>
        </w:rPr>
      </w:pPr>
    </w:p>
    <w:p w14:paraId="145BCA9B" w14:textId="77777777" w:rsidR="004C4C91" w:rsidRPr="001B1139" w:rsidRDefault="004C4C91" w:rsidP="001F3511">
      <w:pPr>
        <w:spacing w:line="480" w:lineRule="auto"/>
        <w:ind w:left="680" w:right="567"/>
        <w:rPr>
          <w:rFonts w:ascii="Times" w:hAnsi="Times"/>
          <w:color w:val="000000" w:themeColor="text1"/>
          <w:lang w:val="en-GB"/>
        </w:rPr>
      </w:pPr>
      <w:r w:rsidRPr="001B1139">
        <w:rPr>
          <w:rFonts w:ascii="Times" w:hAnsi="Times"/>
          <w:color w:val="000000" w:themeColor="text1"/>
          <w:lang w:val="en-GB"/>
        </w:rPr>
        <w:t>Corresponding author:</w:t>
      </w:r>
    </w:p>
    <w:p w14:paraId="2078667D" w14:textId="77777777" w:rsidR="004C4C91" w:rsidRPr="001B1139" w:rsidRDefault="004C4C91" w:rsidP="001F3511">
      <w:pPr>
        <w:autoSpaceDE w:val="0"/>
        <w:autoSpaceDN w:val="0"/>
        <w:ind w:left="680" w:right="567"/>
        <w:rPr>
          <w:rFonts w:ascii="Times" w:eastAsiaTheme="minorEastAsia" w:hAnsi="Times"/>
          <w:noProof/>
          <w:color w:val="000000" w:themeColor="text1"/>
          <w:lang w:val="en-US"/>
        </w:rPr>
      </w:pPr>
      <w:r w:rsidRPr="001B1139">
        <w:rPr>
          <w:rFonts w:ascii="Times" w:eastAsiaTheme="minorEastAsia" w:hAnsi="Times"/>
          <w:bCs/>
          <w:noProof/>
          <w:color w:val="000000" w:themeColor="text1"/>
          <w:lang w:val="en-US"/>
        </w:rPr>
        <w:t>Frits W. Prinzen, PhD</w:t>
      </w:r>
    </w:p>
    <w:p w14:paraId="46009C81" w14:textId="77777777" w:rsidR="004C4C91" w:rsidRPr="001B1139" w:rsidRDefault="004C4C91" w:rsidP="001F3511">
      <w:pPr>
        <w:autoSpaceDE w:val="0"/>
        <w:autoSpaceDN w:val="0"/>
        <w:ind w:left="680" w:right="567"/>
        <w:rPr>
          <w:rFonts w:ascii="Times" w:eastAsiaTheme="minorEastAsia" w:hAnsi="Times"/>
          <w:noProof/>
          <w:color w:val="000000" w:themeColor="text1"/>
          <w:lang w:val="en-US"/>
        </w:rPr>
      </w:pPr>
      <w:r w:rsidRPr="001B1139">
        <w:rPr>
          <w:rFonts w:ascii="Times" w:eastAsiaTheme="minorEastAsia" w:hAnsi="Times"/>
          <w:iCs/>
          <w:noProof/>
          <w:color w:val="000000" w:themeColor="text1"/>
          <w:lang w:val="en-US"/>
        </w:rPr>
        <w:t>Professor of Physiology</w:t>
      </w:r>
    </w:p>
    <w:p w14:paraId="2080EB90" w14:textId="77777777" w:rsidR="004C4C91" w:rsidRPr="001B1139" w:rsidRDefault="004C4C91" w:rsidP="001F3511">
      <w:pPr>
        <w:autoSpaceDE w:val="0"/>
        <w:autoSpaceDN w:val="0"/>
        <w:ind w:left="680" w:right="567"/>
        <w:rPr>
          <w:rFonts w:ascii="Times" w:eastAsiaTheme="minorEastAsia" w:hAnsi="Times"/>
          <w:noProof/>
          <w:color w:val="000000" w:themeColor="text1"/>
          <w:lang w:val="en-US"/>
        </w:rPr>
      </w:pPr>
      <w:r w:rsidRPr="001B1139">
        <w:rPr>
          <w:rFonts w:ascii="Times" w:eastAsiaTheme="minorEastAsia" w:hAnsi="Times"/>
          <w:iCs/>
          <w:noProof/>
          <w:color w:val="000000" w:themeColor="text1"/>
          <w:lang w:val="en-US"/>
        </w:rPr>
        <w:t>Dept. of Physiology</w:t>
      </w:r>
    </w:p>
    <w:p w14:paraId="18A6399B" w14:textId="1AA83007" w:rsidR="004C4C91" w:rsidRPr="00CB17BA" w:rsidRDefault="00D751FE" w:rsidP="001F3511">
      <w:pPr>
        <w:autoSpaceDE w:val="0"/>
        <w:autoSpaceDN w:val="0"/>
        <w:ind w:left="680" w:right="567"/>
        <w:rPr>
          <w:rFonts w:ascii="Times" w:eastAsiaTheme="minorEastAsia" w:hAnsi="Times"/>
          <w:noProof/>
          <w:color w:val="000000" w:themeColor="text1"/>
        </w:rPr>
      </w:pPr>
      <w:r w:rsidRPr="00CB17BA">
        <w:rPr>
          <w:rFonts w:ascii="Times" w:eastAsiaTheme="minorEastAsia" w:hAnsi="Times"/>
          <w:noProof/>
          <w:color w:val="000000" w:themeColor="text1"/>
        </w:rPr>
        <w:t>Maastricht University</w:t>
      </w:r>
      <w:r w:rsidR="004C4C91" w:rsidRPr="00CB17BA">
        <w:rPr>
          <w:rFonts w:ascii="Times" w:eastAsiaTheme="minorEastAsia" w:hAnsi="Times"/>
          <w:noProof/>
          <w:color w:val="000000" w:themeColor="text1"/>
        </w:rPr>
        <w:t> </w:t>
      </w:r>
    </w:p>
    <w:p w14:paraId="3BFC9EBD" w14:textId="77777777" w:rsidR="004C4C91" w:rsidRPr="001B1139" w:rsidRDefault="004C4C91" w:rsidP="001F3511">
      <w:pPr>
        <w:autoSpaceDE w:val="0"/>
        <w:autoSpaceDN w:val="0"/>
        <w:ind w:left="680" w:right="567"/>
        <w:rPr>
          <w:rFonts w:ascii="Times" w:eastAsiaTheme="minorEastAsia" w:hAnsi="Times"/>
          <w:noProof/>
          <w:color w:val="000000" w:themeColor="text1"/>
        </w:rPr>
      </w:pPr>
      <w:r w:rsidRPr="001B1139">
        <w:rPr>
          <w:rFonts w:ascii="Times" w:eastAsiaTheme="minorEastAsia" w:hAnsi="Times"/>
          <w:noProof/>
          <w:color w:val="000000" w:themeColor="text1"/>
        </w:rPr>
        <w:t>Universiteitssingel 50, 6229 ER Maastricht</w:t>
      </w:r>
    </w:p>
    <w:p w14:paraId="656291AC" w14:textId="77777777" w:rsidR="004C4C91" w:rsidRPr="00CB17BA" w:rsidRDefault="004C4C91" w:rsidP="001F3511">
      <w:pPr>
        <w:autoSpaceDE w:val="0"/>
        <w:autoSpaceDN w:val="0"/>
        <w:ind w:left="680" w:right="567"/>
        <w:rPr>
          <w:rFonts w:ascii="Times" w:eastAsiaTheme="minorEastAsia" w:hAnsi="Times"/>
          <w:noProof/>
          <w:color w:val="000000" w:themeColor="text1"/>
        </w:rPr>
      </w:pPr>
      <w:r w:rsidRPr="00CB17BA">
        <w:rPr>
          <w:rFonts w:ascii="Times" w:eastAsiaTheme="minorEastAsia" w:hAnsi="Times"/>
          <w:noProof/>
          <w:color w:val="000000" w:themeColor="text1"/>
        </w:rPr>
        <w:t>P.O. Box 616, 6200 MD Maastricht, The Netherlands</w:t>
      </w:r>
    </w:p>
    <w:p w14:paraId="117B6B99" w14:textId="77777777" w:rsidR="004C4C91" w:rsidRPr="002D7DB2" w:rsidRDefault="004C4C91" w:rsidP="001F3511">
      <w:pPr>
        <w:autoSpaceDE w:val="0"/>
        <w:autoSpaceDN w:val="0"/>
        <w:ind w:left="680" w:right="567"/>
        <w:rPr>
          <w:rFonts w:ascii="Times" w:eastAsiaTheme="minorEastAsia" w:hAnsi="Times"/>
          <w:noProof/>
          <w:color w:val="000000" w:themeColor="text1"/>
          <w:lang w:val="en-US"/>
        </w:rPr>
      </w:pPr>
      <w:r w:rsidRPr="002D7DB2">
        <w:rPr>
          <w:rFonts w:ascii="Times" w:eastAsiaTheme="minorEastAsia" w:hAnsi="Times"/>
          <w:noProof/>
          <w:color w:val="000000" w:themeColor="text1"/>
          <w:lang w:val="en-US"/>
        </w:rPr>
        <w:t>T +31 43 38 81080/81200</w:t>
      </w:r>
    </w:p>
    <w:p w14:paraId="46DB8694" w14:textId="77777777" w:rsidR="004C4C91" w:rsidRDefault="004C4C91" w:rsidP="001F3511">
      <w:pPr>
        <w:ind w:left="680" w:right="567"/>
        <w:rPr>
          <w:rFonts w:ascii="Times" w:eastAsiaTheme="minorEastAsia" w:hAnsi="Times"/>
          <w:noProof/>
          <w:color w:val="000000" w:themeColor="text1"/>
          <w:lang w:val="en-US"/>
        </w:rPr>
      </w:pPr>
      <w:r w:rsidRPr="002D7DB2">
        <w:rPr>
          <w:rFonts w:ascii="Times" w:eastAsiaTheme="minorEastAsia" w:hAnsi="Times"/>
          <w:noProof/>
          <w:color w:val="000000" w:themeColor="text1"/>
          <w:lang w:val="en-US"/>
        </w:rPr>
        <w:t>F: +31-43-3884166</w:t>
      </w:r>
    </w:p>
    <w:p w14:paraId="3912A09B" w14:textId="77777777" w:rsidR="00D751FE" w:rsidRPr="001B1139" w:rsidRDefault="00610117" w:rsidP="001F3511">
      <w:pPr>
        <w:autoSpaceDE w:val="0"/>
        <w:autoSpaceDN w:val="0"/>
        <w:ind w:left="680" w:right="567"/>
        <w:rPr>
          <w:rFonts w:ascii="Times" w:eastAsiaTheme="minorEastAsia" w:hAnsi="Times"/>
          <w:noProof/>
          <w:color w:val="000000" w:themeColor="text1"/>
          <w:lang w:val="en-US"/>
        </w:rPr>
      </w:pPr>
      <w:hyperlink r:id="rId8" w:history="1">
        <w:r w:rsidR="00D751FE" w:rsidRPr="001B1139">
          <w:rPr>
            <w:rStyle w:val="Hyperlink"/>
            <w:rFonts w:ascii="Times" w:eastAsiaTheme="minorEastAsia" w:hAnsi="Times"/>
            <w:iCs/>
            <w:noProof/>
            <w:color w:val="000000" w:themeColor="text1"/>
            <w:lang w:val="en-US"/>
          </w:rPr>
          <w:t>frits.prinzen@maastrichtuniversity.nl</w:t>
        </w:r>
      </w:hyperlink>
    </w:p>
    <w:p w14:paraId="613B3FFC" w14:textId="77777777" w:rsidR="00D751FE" w:rsidRPr="002D7DB2" w:rsidRDefault="00D751FE" w:rsidP="001F3511">
      <w:pPr>
        <w:ind w:left="680" w:right="567"/>
        <w:rPr>
          <w:rFonts w:ascii="Times" w:eastAsiaTheme="minorEastAsia" w:hAnsi="Times"/>
          <w:noProof/>
          <w:color w:val="000000" w:themeColor="text1"/>
          <w:lang w:val="en-US"/>
        </w:rPr>
      </w:pPr>
    </w:p>
    <w:p w14:paraId="31727D8F" w14:textId="77777777" w:rsidR="00632F54" w:rsidRPr="00353519" w:rsidRDefault="00632F54" w:rsidP="001F3511">
      <w:pPr>
        <w:spacing w:line="480" w:lineRule="auto"/>
        <w:ind w:left="720" w:right="567"/>
        <w:jc w:val="both"/>
        <w:rPr>
          <w:rFonts w:ascii="Times" w:hAnsi="Times"/>
          <w:lang w:val="en-US"/>
        </w:rPr>
      </w:pPr>
      <w:r w:rsidRPr="00353519">
        <w:rPr>
          <w:rFonts w:ascii="Times" w:hAnsi="Times"/>
          <w:lang w:val="en-US"/>
        </w:rPr>
        <w:br w:type="page"/>
      </w:r>
    </w:p>
    <w:p w14:paraId="10479239" w14:textId="77777777" w:rsidR="00632F54" w:rsidRPr="00353519" w:rsidRDefault="00632F54" w:rsidP="001F3511">
      <w:pPr>
        <w:spacing w:line="480" w:lineRule="auto"/>
        <w:ind w:left="720" w:right="567"/>
        <w:jc w:val="both"/>
        <w:rPr>
          <w:rFonts w:ascii="Times" w:hAnsi="Times"/>
          <w:b/>
          <w:lang w:val="en-GB"/>
        </w:rPr>
      </w:pPr>
    </w:p>
    <w:p w14:paraId="773A2171" w14:textId="77777777" w:rsidR="0031257A" w:rsidRDefault="0031257A" w:rsidP="001F3511">
      <w:pPr>
        <w:spacing w:line="480" w:lineRule="auto"/>
        <w:ind w:left="720" w:right="567"/>
        <w:jc w:val="both"/>
        <w:rPr>
          <w:rFonts w:ascii="Times" w:hAnsi="Times"/>
          <w:b/>
          <w:lang w:val="en-GB"/>
        </w:rPr>
      </w:pPr>
      <w:r>
        <w:rPr>
          <w:rFonts w:ascii="Times" w:hAnsi="Times"/>
          <w:b/>
          <w:lang w:val="en-GB"/>
        </w:rPr>
        <w:t>Abstract</w:t>
      </w:r>
    </w:p>
    <w:p w14:paraId="4D05BC19" w14:textId="77777777" w:rsidR="00894AD8" w:rsidRDefault="00894AD8" w:rsidP="001F3511">
      <w:pPr>
        <w:spacing w:line="480" w:lineRule="auto"/>
        <w:ind w:left="720" w:right="567"/>
        <w:jc w:val="both"/>
        <w:rPr>
          <w:rFonts w:ascii="Times" w:hAnsi="Times"/>
          <w:lang w:val="en-GB"/>
        </w:rPr>
      </w:pPr>
    </w:p>
    <w:p w14:paraId="700DF3C1" w14:textId="316AD570" w:rsidR="00894AD8" w:rsidRDefault="0007343E" w:rsidP="001F3511">
      <w:pPr>
        <w:spacing w:line="480" w:lineRule="auto"/>
        <w:ind w:left="720" w:right="567"/>
        <w:jc w:val="both"/>
        <w:rPr>
          <w:rFonts w:ascii="Times" w:hAnsi="Times"/>
          <w:lang w:val="en-GB"/>
        </w:rPr>
      </w:pPr>
      <w:r>
        <w:rPr>
          <w:rFonts w:ascii="Times" w:hAnsi="Times"/>
          <w:lang w:val="en-GB"/>
        </w:rPr>
        <w:t>T</w:t>
      </w:r>
      <w:r w:rsidR="00894AD8" w:rsidRPr="00353519">
        <w:rPr>
          <w:rFonts w:ascii="Times" w:hAnsi="Times"/>
          <w:lang w:val="en-GB"/>
        </w:rPr>
        <w:t xml:space="preserve">he European Heart Rhythm Association (EHRA) held an Innovation Forum </w:t>
      </w:r>
      <w:r>
        <w:rPr>
          <w:rFonts w:ascii="Times" w:hAnsi="Times"/>
          <w:lang w:val="en-GB"/>
        </w:rPr>
        <w:t>in</w:t>
      </w:r>
      <w:r w:rsidR="00894AD8" w:rsidRPr="00353519">
        <w:rPr>
          <w:rFonts w:ascii="Times" w:hAnsi="Times"/>
          <w:lang w:val="en-GB"/>
        </w:rPr>
        <w:t xml:space="preserve"> February 2016</w:t>
      </w:r>
      <w:r w:rsidR="00894AD8">
        <w:rPr>
          <w:rFonts w:ascii="Times" w:hAnsi="Times"/>
          <w:lang w:val="en-GB"/>
        </w:rPr>
        <w:t>, t</w:t>
      </w:r>
      <w:r w:rsidR="00894AD8" w:rsidRPr="00353519">
        <w:rPr>
          <w:rFonts w:ascii="Times" w:hAnsi="Times"/>
          <w:lang w:val="en-GB"/>
        </w:rPr>
        <w:t xml:space="preserve">o consider </w:t>
      </w:r>
      <w:r w:rsidR="00894AD8">
        <w:rPr>
          <w:rFonts w:ascii="Times" w:hAnsi="Times"/>
          <w:lang w:val="en-GB"/>
        </w:rPr>
        <w:t>issues around innovation</w:t>
      </w:r>
      <w:r w:rsidR="00894AD8" w:rsidRPr="00353519">
        <w:rPr>
          <w:rFonts w:ascii="Times" w:hAnsi="Times"/>
          <w:lang w:val="en-GB"/>
        </w:rPr>
        <w:t>. The objective of the forum was to extend the innovation debate outside of the narrow world of arrhythmia specialists and cardiology in general, and seek input from all stakeholders including regulators, strategists, technologists, industry, academia, health providers, medical societies, payers, and patients</w:t>
      </w:r>
      <w:r w:rsidR="00894AD8">
        <w:rPr>
          <w:rFonts w:ascii="Times" w:hAnsi="Times"/>
          <w:lang w:val="en-GB"/>
        </w:rPr>
        <w:t>.</w:t>
      </w:r>
    </w:p>
    <w:p w14:paraId="6483BA9F" w14:textId="77777777" w:rsidR="0007343E" w:rsidRDefault="009314BE" w:rsidP="001F3511">
      <w:pPr>
        <w:spacing w:line="480" w:lineRule="auto"/>
        <w:ind w:left="720" w:right="567"/>
        <w:jc w:val="both"/>
        <w:rPr>
          <w:rFonts w:ascii="Times" w:hAnsi="Times"/>
          <w:lang w:val="en-GB"/>
        </w:rPr>
      </w:pPr>
      <w:r>
        <w:rPr>
          <w:rFonts w:ascii="Times" w:hAnsi="Times"/>
          <w:lang w:val="en-GB"/>
        </w:rPr>
        <w:t>I</w:t>
      </w:r>
      <w:r w:rsidRPr="00353519">
        <w:rPr>
          <w:rFonts w:ascii="Times" w:hAnsi="Times"/>
          <w:lang w:val="en-GB"/>
        </w:rPr>
        <w:t>nnovation</w:t>
      </w:r>
      <w:r>
        <w:rPr>
          <w:rFonts w:ascii="Times" w:hAnsi="Times"/>
          <w:lang w:val="en-GB"/>
        </w:rPr>
        <w:t xml:space="preserve"> is indispensable for a continuing improvement in health care</w:t>
      </w:r>
      <w:r w:rsidR="00AC1361">
        <w:rPr>
          <w:rFonts w:ascii="Times" w:hAnsi="Times"/>
          <w:lang w:val="en-GB"/>
        </w:rPr>
        <w:t xml:space="preserve">, preferably at higher efficacy and lower costs. It requires people who have been trained in a good scientific environment, high quality research for achieving ground breaking inventions and the </w:t>
      </w:r>
      <w:r w:rsidR="00894AD8">
        <w:rPr>
          <w:rFonts w:ascii="Times" w:hAnsi="Times"/>
          <w:lang w:val="en-GB"/>
        </w:rPr>
        <w:t>certainty of return on</w:t>
      </w:r>
      <w:r w:rsidR="00894AD8" w:rsidRPr="00353519">
        <w:rPr>
          <w:rFonts w:ascii="Times" w:hAnsi="Times"/>
          <w:lang w:val="en-GB"/>
        </w:rPr>
        <w:t xml:space="preserve"> </w:t>
      </w:r>
      <w:r w:rsidR="00894AD8">
        <w:rPr>
          <w:rFonts w:ascii="Times" w:hAnsi="Times"/>
          <w:lang w:val="en-GB"/>
        </w:rPr>
        <w:t>innovation</w:t>
      </w:r>
      <w:r w:rsidR="00894AD8" w:rsidRPr="00353519">
        <w:rPr>
          <w:rFonts w:ascii="Times" w:hAnsi="Times"/>
          <w:lang w:val="en-GB"/>
        </w:rPr>
        <w:t xml:space="preserve"> investments</w:t>
      </w:r>
      <w:r w:rsidRPr="00353519">
        <w:rPr>
          <w:rFonts w:ascii="Times" w:hAnsi="Times"/>
          <w:lang w:val="en-GB"/>
        </w:rPr>
        <w:t xml:space="preserve">. In the context of cardiovascular disease, innovation can </w:t>
      </w:r>
      <w:r w:rsidR="00AC1361">
        <w:rPr>
          <w:rFonts w:ascii="Times" w:hAnsi="Times"/>
          <w:lang w:val="en-GB"/>
        </w:rPr>
        <w:t>imply better</w:t>
      </w:r>
      <w:r w:rsidRPr="00353519">
        <w:rPr>
          <w:rFonts w:ascii="Times" w:hAnsi="Times"/>
          <w:lang w:val="en-GB"/>
        </w:rPr>
        <w:t xml:space="preserve"> risk assessment and stratification, device technology, drug development and process design.</w:t>
      </w:r>
    </w:p>
    <w:p w14:paraId="338178BC" w14:textId="298B4482" w:rsidR="00AC1361" w:rsidRPr="0007343E" w:rsidRDefault="0007343E" w:rsidP="001F3511">
      <w:pPr>
        <w:spacing w:line="480" w:lineRule="auto"/>
        <w:ind w:left="720" w:right="567"/>
        <w:jc w:val="both"/>
        <w:rPr>
          <w:rFonts w:ascii="Times" w:hAnsi="Times"/>
          <w:lang w:val="en-GB"/>
        </w:rPr>
      </w:pPr>
      <w:r>
        <w:rPr>
          <w:rFonts w:ascii="Times" w:hAnsi="Times"/>
          <w:lang w:val="en-GB"/>
        </w:rPr>
        <w:t>Several areas of promising developments were identified as well as several roadblocks to innovation.</w:t>
      </w:r>
      <w:r w:rsidR="009314BE" w:rsidRPr="00353519">
        <w:rPr>
          <w:rFonts w:ascii="Times" w:hAnsi="Times"/>
          <w:lang w:val="en-GB"/>
        </w:rPr>
        <w:t xml:space="preserve"> </w:t>
      </w:r>
      <w:r w:rsidR="00AC1361" w:rsidRPr="00AC1361">
        <w:rPr>
          <w:rFonts w:ascii="Times" w:hAnsi="Times"/>
          <w:color w:val="000000" w:themeColor="text1"/>
          <w:lang w:val="en-US"/>
        </w:rPr>
        <w:t>To drive innovation forward all stakeholders need to play a significant role. In a globalised and extremely competitive world, the leading role of Europe in medical innovation can only be achieved through a combi</w:t>
      </w:r>
      <w:r w:rsidR="00B70C50">
        <w:rPr>
          <w:rFonts w:ascii="Times" w:hAnsi="Times"/>
          <w:color w:val="000000" w:themeColor="text1"/>
          <w:lang w:val="en-US"/>
        </w:rPr>
        <w:t>ned and well-coordinated effort</w:t>
      </w:r>
      <w:r w:rsidR="00AC1361" w:rsidRPr="00AC1361">
        <w:rPr>
          <w:rFonts w:ascii="Times" w:hAnsi="Times"/>
          <w:color w:val="000000" w:themeColor="text1"/>
          <w:lang w:val="en-US"/>
        </w:rPr>
        <w:t xml:space="preserve"> from all involved parties</w:t>
      </w:r>
      <w:r>
        <w:rPr>
          <w:rFonts w:ascii="Times" w:hAnsi="Times"/>
          <w:color w:val="000000" w:themeColor="text1"/>
          <w:lang w:val="en-US"/>
        </w:rPr>
        <w:t>.</w:t>
      </w:r>
    </w:p>
    <w:p w14:paraId="5625FE7B" w14:textId="77777777" w:rsidR="0031257A" w:rsidRDefault="0031257A" w:rsidP="001F3511">
      <w:pPr>
        <w:spacing w:line="480" w:lineRule="auto"/>
        <w:ind w:left="720" w:right="567"/>
        <w:jc w:val="both"/>
        <w:rPr>
          <w:rFonts w:ascii="Times" w:hAnsi="Times"/>
          <w:b/>
          <w:lang w:val="en-GB"/>
        </w:rPr>
      </w:pPr>
    </w:p>
    <w:p w14:paraId="4C3DBFB7" w14:textId="77777777" w:rsidR="0031257A" w:rsidRDefault="0031257A" w:rsidP="001F3511">
      <w:pPr>
        <w:ind w:right="567"/>
        <w:rPr>
          <w:rFonts w:ascii="Times" w:hAnsi="Times"/>
          <w:b/>
          <w:lang w:val="en-GB"/>
        </w:rPr>
      </w:pPr>
      <w:r>
        <w:rPr>
          <w:rFonts w:ascii="Times" w:hAnsi="Times"/>
          <w:b/>
          <w:lang w:val="en-GB"/>
        </w:rPr>
        <w:br w:type="page"/>
      </w:r>
    </w:p>
    <w:p w14:paraId="51161027" w14:textId="77777777" w:rsidR="009314BE" w:rsidRDefault="009314BE" w:rsidP="001F3511">
      <w:pPr>
        <w:ind w:right="567"/>
        <w:rPr>
          <w:rFonts w:ascii="Times" w:hAnsi="Times"/>
          <w:b/>
          <w:lang w:val="en-GB"/>
        </w:rPr>
      </w:pPr>
    </w:p>
    <w:p w14:paraId="567690B1" w14:textId="77777777" w:rsidR="009314BE" w:rsidRDefault="009314BE" w:rsidP="001F3511">
      <w:pPr>
        <w:ind w:right="567"/>
        <w:rPr>
          <w:rFonts w:ascii="Times" w:hAnsi="Times"/>
          <w:b/>
          <w:lang w:val="en-GB"/>
        </w:rPr>
      </w:pPr>
    </w:p>
    <w:p w14:paraId="24C13BD2" w14:textId="0AA08C94" w:rsidR="00632F54" w:rsidRPr="00353519" w:rsidRDefault="00632F54" w:rsidP="001F3511">
      <w:pPr>
        <w:spacing w:line="480" w:lineRule="auto"/>
        <w:ind w:left="720" w:right="567"/>
        <w:jc w:val="both"/>
        <w:rPr>
          <w:rFonts w:ascii="Times" w:hAnsi="Times"/>
          <w:b/>
          <w:lang w:val="en-GB"/>
        </w:rPr>
      </w:pPr>
      <w:r w:rsidRPr="00353519">
        <w:rPr>
          <w:rFonts w:ascii="Times" w:hAnsi="Times"/>
          <w:b/>
          <w:lang w:val="en-GB"/>
        </w:rPr>
        <w:t>Introduction</w:t>
      </w:r>
    </w:p>
    <w:p w14:paraId="168FACD2" w14:textId="49E7EB07" w:rsidR="00632F54" w:rsidRPr="00353519" w:rsidRDefault="000062CA" w:rsidP="001F3511">
      <w:pPr>
        <w:spacing w:line="480" w:lineRule="auto"/>
        <w:ind w:left="720" w:right="567"/>
        <w:jc w:val="both"/>
        <w:rPr>
          <w:rFonts w:ascii="Times" w:hAnsi="Times"/>
          <w:lang w:val="en-GB"/>
        </w:rPr>
      </w:pPr>
      <w:r w:rsidRPr="00353519">
        <w:rPr>
          <w:rFonts w:ascii="Times" w:hAnsi="Times"/>
          <w:lang w:val="en-GB"/>
        </w:rPr>
        <w:t>The complexit</w:t>
      </w:r>
      <w:r w:rsidR="006A2484" w:rsidRPr="00353519">
        <w:rPr>
          <w:rFonts w:ascii="Times" w:hAnsi="Times"/>
          <w:lang w:val="en-GB"/>
        </w:rPr>
        <w:t>y</w:t>
      </w:r>
      <w:r w:rsidRPr="00353519">
        <w:rPr>
          <w:rFonts w:ascii="Times" w:hAnsi="Times"/>
          <w:lang w:val="en-GB"/>
        </w:rPr>
        <w:t xml:space="preserve"> surrounding true innovation in cardiovascular medicine </w:t>
      </w:r>
      <w:r w:rsidR="006A2484" w:rsidRPr="00353519">
        <w:rPr>
          <w:rFonts w:ascii="Times" w:hAnsi="Times"/>
          <w:lang w:val="en-GB"/>
        </w:rPr>
        <w:t xml:space="preserve">is </w:t>
      </w:r>
      <w:r w:rsidR="002D7DB2">
        <w:rPr>
          <w:rFonts w:ascii="Times" w:hAnsi="Times"/>
          <w:lang w:val="en-GB"/>
        </w:rPr>
        <w:t>increasing</w:t>
      </w:r>
      <w:r w:rsidRPr="00353519">
        <w:rPr>
          <w:rFonts w:ascii="Times" w:hAnsi="Times"/>
          <w:lang w:val="en-GB"/>
        </w:rPr>
        <w:t xml:space="preserve">, yet the need   is more urgent than ever. Cardiovascular disease (CVD) remains a major challenge in healthcare, exacerbated by the impact of an ageing population, a dramatic rise in cardiometabolic conditions, and poor lifestyle </w:t>
      </w:r>
      <w:r w:rsidR="00857AA4">
        <w:rPr>
          <w:rFonts w:ascii="Times" w:hAnsi="Times"/>
          <w:lang w:val="en-GB"/>
        </w:rPr>
        <w:fldChar w:fldCharType="begin"/>
      </w:r>
      <w:r w:rsidR="00857AA4">
        <w:rPr>
          <w:rFonts w:ascii="Times" w:hAnsi="Times"/>
          <w:lang w:val="en-GB"/>
        </w:rPr>
        <w:instrText xml:space="preserve"> ADDIN EN.CITE &lt;EndNote&gt;&lt;Cite ExcludeYear="1"&gt;&lt;Author&gt;OECD Health statistics&lt;/Author&gt;&lt;RecNum&gt;4226&lt;/RecNum&gt;&lt;DisplayText&gt;&lt;style face="superscript"&gt;1&lt;/style&gt;&lt;/DisplayText&gt;&lt;record&gt;&lt;rec-number&gt;4226&lt;/rec-number&gt;&lt;foreign-keys&gt;&lt;key app="EN" db-id="va0w25zav2s2wrea52gpst0arsw0st9ffd9t" timestamp="1476196290"&gt;4226&lt;/key&gt;&lt;/foreign-keys&gt;&lt;ref-type name="Journal Article"&gt;17&lt;/ref-type&gt;&lt;contributors&gt;&lt;authors&gt;&lt;author&gt;OECD Health statistics, &lt;/author&gt;&lt;/authors&gt;&lt;/contributors&gt;&lt;titles&gt;&lt;secondary-title&gt;DOI:10.1787/health_glance_eur-2014-table139-en.  Accessed 4 July 2016&lt;/secondary-title&gt;&lt;/titles&gt;&lt;periodical&gt;&lt;full-title&gt;DOI:10.1787/health_glance_eur-2014-table139-en.  Accessed 4 July 2016&lt;/full-title&gt;&lt;/periodical&gt;&lt;dates&gt;&lt;/dates&gt;&lt;urls&gt;&lt;/urls&gt;&lt;/record&gt;&lt;/Cite&gt;&lt;/EndNote&gt;</w:instrText>
      </w:r>
      <w:r w:rsidR="00857AA4">
        <w:rPr>
          <w:rFonts w:ascii="Times" w:hAnsi="Times"/>
          <w:lang w:val="en-GB"/>
        </w:rPr>
        <w:fldChar w:fldCharType="separate"/>
      </w:r>
      <w:r w:rsidR="00857AA4" w:rsidRPr="00857AA4">
        <w:rPr>
          <w:rFonts w:ascii="Times" w:hAnsi="Times"/>
          <w:noProof/>
          <w:vertAlign w:val="superscript"/>
          <w:lang w:val="en-GB"/>
        </w:rPr>
        <w:t>1</w:t>
      </w:r>
      <w:r w:rsidR="00857AA4">
        <w:rPr>
          <w:rFonts w:ascii="Times" w:hAnsi="Times"/>
          <w:lang w:val="en-GB"/>
        </w:rPr>
        <w:fldChar w:fldCharType="end"/>
      </w:r>
      <w:r w:rsidRPr="00353519">
        <w:rPr>
          <w:rFonts w:ascii="Times" w:eastAsia="SimSun" w:hAnsi="Times"/>
          <w:kern w:val="1"/>
          <w:lang w:val="en-US"/>
        </w:rPr>
        <w:t xml:space="preserve">. </w:t>
      </w:r>
      <w:r w:rsidR="00632F54" w:rsidRPr="00353519">
        <w:rPr>
          <w:rFonts w:ascii="Times" w:hAnsi="Times"/>
          <w:lang w:val="en-GB"/>
        </w:rPr>
        <w:t xml:space="preserve">Against a background of spiralling healthcare costs, there is strong demand for </w:t>
      </w:r>
      <w:r w:rsidR="006A2484" w:rsidRPr="00353519">
        <w:rPr>
          <w:rFonts w:ascii="Times" w:hAnsi="Times"/>
          <w:lang w:val="en-GB"/>
        </w:rPr>
        <w:t xml:space="preserve">new and </w:t>
      </w:r>
      <w:r w:rsidR="00632F54" w:rsidRPr="00353519">
        <w:rPr>
          <w:rFonts w:ascii="Times" w:hAnsi="Times"/>
          <w:lang w:val="en-GB"/>
        </w:rPr>
        <w:t>innovative solutions that will improve diagnosis, treatment, and outcomes for CVD patients while, at the same time</w:t>
      </w:r>
      <w:r w:rsidR="006A2484" w:rsidRPr="00353519">
        <w:rPr>
          <w:rFonts w:ascii="Times" w:hAnsi="Times"/>
          <w:lang w:val="en-GB"/>
        </w:rPr>
        <w:t>,</w:t>
      </w:r>
      <w:r w:rsidR="00632F54" w:rsidRPr="00353519">
        <w:rPr>
          <w:rFonts w:ascii="Times" w:hAnsi="Times"/>
          <w:lang w:val="en-GB"/>
        </w:rPr>
        <w:t xml:space="preserve"> </w:t>
      </w:r>
      <w:r w:rsidR="006A2484" w:rsidRPr="00353519">
        <w:rPr>
          <w:rFonts w:ascii="Times" w:hAnsi="Times"/>
          <w:lang w:val="en-GB"/>
        </w:rPr>
        <w:t xml:space="preserve">enhance </w:t>
      </w:r>
      <w:r w:rsidR="00632F54" w:rsidRPr="00353519">
        <w:rPr>
          <w:rFonts w:ascii="Times" w:hAnsi="Times"/>
          <w:lang w:val="en-GB"/>
        </w:rPr>
        <w:t>the quality and efficiency of care</w:t>
      </w:r>
      <w:r w:rsidR="0007554F" w:rsidRPr="004C4C91">
        <w:rPr>
          <w:lang w:val="en-US"/>
        </w:rPr>
        <w:t xml:space="preserve"> </w:t>
      </w:r>
      <w:r w:rsidR="00857AA4">
        <w:rPr>
          <w:rFonts w:ascii="Times" w:hAnsi="Times"/>
          <w:lang w:val="en-GB"/>
        </w:rPr>
        <w:fldChar w:fldCharType="begin"/>
      </w:r>
      <w:r w:rsidR="00857AA4">
        <w:rPr>
          <w:rFonts w:ascii="Times" w:hAnsi="Times"/>
          <w:lang w:val="en-GB"/>
        </w:rPr>
        <w:instrText xml:space="preserve"> ADDIN EN.CITE &lt;EndNote&gt;&lt;Cite&gt;&lt;Author&gt;Nabel&lt;/Author&gt;&lt;Year&gt;2012&lt;/Year&gt;&lt;RecNum&gt;4224&lt;/RecNum&gt;&lt;DisplayText&gt;&lt;style face="superscript"&gt;2&lt;/style&gt;&lt;/DisplayText&gt;&lt;record&gt;&lt;rec-number&gt;4224&lt;/rec-number&gt;&lt;foreign-keys&gt;&lt;key app="EN" db-id="va0w25zav2s2wrea52gpst0arsw0st9ffd9t" timestamp="1476196194"&gt;4224&lt;/key&gt;&lt;/foreign-keys&gt;&lt;ref-type name="Journal Article"&gt;17&lt;/ref-type&gt;&lt;contributors&gt;&lt;authors&gt;&lt;author&gt;Nabel, E,G,&lt;/author&gt;&lt;author&gt;Braunwald, E. &lt;/author&gt;&lt;/authors&gt;&lt;/contributors&gt;&lt;titles&gt;&lt;title&gt;A tale of coronary artery disease and myocardial infarction.&lt;/title&gt;&lt;secondary-title&gt;N Engl J Med &lt;/secondary-title&gt;&lt;/titles&gt;&lt;periodical&gt;&lt;full-title&gt;N Engl J Med&lt;/full-title&gt;&lt;/periodical&gt;&lt;pages&gt;54-63&lt;/pages&gt;&lt;volume&gt;366&lt;/volume&gt;&lt;dates&gt;&lt;year&gt;2012&lt;/year&gt;&lt;/dates&gt;&lt;urls&gt;&lt;/urls&gt;&lt;/record&gt;&lt;/Cite&gt;&lt;/EndNote&gt;</w:instrText>
      </w:r>
      <w:r w:rsidR="00857AA4">
        <w:rPr>
          <w:rFonts w:ascii="Times" w:hAnsi="Times"/>
          <w:lang w:val="en-GB"/>
        </w:rPr>
        <w:fldChar w:fldCharType="separate"/>
      </w:r>
      <w:r w:rsidR="00857AA4" w:rsidRPr="00857AA4">
        <w:rPr>
          <w:rFonts w:ascii="Times" w:hAnsi="Times"/>
          <w:noProof/>
          <w:vertAlign w:val="superscript"/>
          <w:lang w:val="en-GB"/>
        </w:rPr>
        <w:t>2</w:t>
      </w:r>
      <w:r w:rsidR="00857AA4">
        <w:rPr>
          <w:rFonts w:ascii="Times" w:hAnsi="Times"/>
          <w:lang w:val="en-GB"/>
        </w:rPr>
        <w:fldChar w:fldCharType="end"/>
      </w:r>
      <w:r w:rsidR="00632F54" w:rsidRPr="00353519">
        <w:rPr>
          <w:rFonts w:ascii="Times" w:hAnsi="Times"/>
          <w:lang w:val="en-GB"/>
        </w:rPr>
        <w:t xml:space="preserve">. </w:t>
      </w:r>
    </w:p>
    <w:p w14:paraId="20E5AB10" w14:textId="6D56BDCF" w:rsidR="00632F54" w:rsidRPr="00353519" w:rsidRDefault="00632F54" w:rsidP="001F3511">
      <w:pPr>
        <w:spacing w:line="480" w:lineRule="auto"/>
        <w:ind w:left="720" w:right="567"/>
        <w:jc w:val="both"/>
        <w:rPr>
          <w:rFonts w:ascii="Times" w:hAnsi="Times"/>
          <w:lang w:val="en-GB"/>
        </w:rPr>
      </w:pPr>
      <w:r w:rsidRPr="00353519">
        <w:rPr>
          <w:rFonts w:ascii="Times" w:hAnsi="Times"/>
          <w:lang w:val="en-GB"/>
        </w:rPr>
        <w:t xml:space="preserve">Apart from the medical </w:t>
      </w:r>
      <w:r w:rsidR="006A2484" w:rsidRPr="00353519">
        <w:rPr>
          <w:rFonts w:ascii="Times" w:hAnsi="Times"/>
          <w:lang w:val="en-GB"/>
        </w:rPr>
        <w:t>benefits</w:t>
      </w:r>
      <w:r w:rsidRPr="00353519">
        <w:rPr>
          <w:rFonts w:ascii="Times" w:hAnsi="Times"/>
          <w:lang w:val="en-GB"/>
        </w:rPr>
        <w:t xml:space="preserve">, innovation may play an important role for the European </w:t>
      </w:r>
      <w:r w:rsidR="006A2484" w:rsidRPr="00353519">
        <w:rPr>
          <w:rFonts w:ascii="Times" w:hAnsi="Times"/>
          <w:lang w:val="en-GB"/>
        </w:rPr>
        <w:t xml:space="preserve">nations </w:t>
      </w:r>
      <w:r w:rsidRPr="00353519">
        <w:rPr>
          <w:rFonts w:ascii="Times" w:hAnsi="Times"/>
          <w:lang w:val="en-GB"/>
        </w:rPr>
        <w:t>as a motor of economic development (http://ec.europa.eu/growth/industry/innovation</w:t>
      </w:r>
      <w:r w:rsidR="00DC1D4C" w:rsidRPr="00353519">
        <w:rPr>
          <w:rFonts w:ascii="Times" w:hAnsi="Times"/>
          <w:lang w:val="en-GB"/>
        </w:rPr>
        <w:t>,</w:t>
      </w:r>
      <w:r w:rsidRPr="00353519">
        <w:rPr>
          <w:rFonts w:ascii="Times" w:hAnsi="Times"/>
          <w:lang w:val="en-GB"/>
        </w:rPr>
        <w:t xml:space="preserve"> accessed 3 July 2016).</w:t>
      </w:r>
    </w:p>
    <w:p w14:paraId="25E05630" w14:textId="613042E8" w:rsidR="00632F54" w:rsidRPr="00353519" w:rsidRDefault="00632F54" w:rsidP="001F3511">
      <w:pPr>
        <w:spacing w:line="480" w:lineRule="auto"/>
        <w:ind w:left="720" w:right="567"/>
        <w:jc w:val="both"/>
        <w:rPr>
          <w:rFonts w:ascii="Times" w:hAnsi="Times"/>
          <w:lang w:val="en-GB"/>
        </w:rPr>
      </w:pPr>
      <w:r w:rsidRPr="00353519">
        <w:rPr>
          <w:rFonts w:ascii="Times" w:hAnsi="Times"/>
          <w:lang w:val="en-GB"/>
        </w:rPr>
        <w:t>To consider the issues around innovation, its characteristics and, particularly, the barriers to success</w:t>
      </w:r>
      <w:r w:rsidR="00DD19A2" w:rsidRPr="00353519">
        <w:rPr>
          <w:rFonts w:ascii="Times" w:hAnsi="Times"/>
          <w:lang w:val="en-GB"/>
        </w:rPr>
        <w:t>ful innovation</w:t>
      </w:r>
      <w:r w:rsidRPr="00353519">
        <w:rPr>
          <w:rFonts w:ascii="Times" w:hAnsi="Times"/>
          <w:lang w:val="en-GB"/>
        </w:rPr>
        <w:t xml:space="preserve">, the European Heart Rhythm Association (EHRA) held an Innovation Forum in </w:t>
      </w:r>
      <w:r w:rsidR="00DC1D4C" w:rsidRPr="00353519">
        <w:rPr>
          <w:rFonts w:ascii="Times" w:hAnsi="Times"/>
          <w:lang w:val="en-GB"/>
        </w:rPr>
        <w:t>Weissach</w:t>
      </w:r>
      <w:r w:rsidRPr="00353519">
        <w:rPr>
          <w:rFonts w:ascii="Times" w:hAnsi="Times"/>
          <w:lang w:val="en-GB"/>
        </w:rPr>
        <w:t xml:space="preserve">, Germany, on 11 and 12 February 2016. The objective of the forum was to extend the innovation debate </w:t>
      </w:r>
      <w:r w:rsidR="00416120">
        <w:rPr>
          <w:rFonts w:ascii="Times" w:hAnsi="Times"/>
          <w:lang w:val="en-GB"/>
        </w:rPr>
        <w:t xml:space="preserve">to </w:t>
      </w:r>
      <w:r w:rsidRPr="00353519">
        <w:rPr>
          <w:rFonts w:ascii="Times" w:hAnsi="Times"/>
          <w:lang w:val="en-GB"/>
        </w:rPr>
        <w:t>outside of the narrow world of arrhythmia specialists</w:t>
      </w:r>
      <w:r w:rsidR="00117531" w:rsidRPr="00353519">
        <w:rPr>
          <w:rFonts w:ascii="Times" w:hAnsi="Times"/>
          <w:lang w:val="en-GB"/>
        </w:rPr>
        <w:t xml:space="preserve"> and cardiology in general</w:t>
      </w:r>
      <w:r w:rsidRPr="00353519">
        <w:rPr>
          <w:rFonts w:ascii="Times" w:hAnsi="Times"/>
          <w:lang w:val="en-GB"/>
        </w:rPr>
        <w:t xml:space="preserve">, and seek input from all stakeholders including regulators, strategists, technologists, industry, academia, </w:t>
      </w:r>
      <w:r w:rsidR="006A2484" w:rsidRPr="00353519">
        <w:rPr>
          <w:rFonts w:ascii="Times" w:hAnsi="Times"/>
          <w:lang w:val="en-GB"/>
        </w:rPr>
        <w:t xml:space="preserve">health </w:t>
      </w:r>
      <w:r w:rsidRPr="00353519">
        <w:rPr>
          <w:rFonts w:ascii="Times" w:hAnsi="Times"/>
          <w:lang w:val="en-GB"/>
        </w:rPr>
        <w:t xml:space="preserve">providers, medical societies, payers, and patients. </w:t>
      </w:r>
    </w:p>
    <w:p w14:paraId="2A572CF5" w14:textId="77777777" w:rsidR="00632F54" w:rsidRPr="00353519" w:rsidRDefault="00632F54" w:rsidP="001F3511">
      <w:pPr>
        <w:spacing w:line="480" w:lineRule="auto"/>
        <w:ind w:left="720" w:right="567"/>
        <w:jc w:val="both"/>
        <w:rPr>
          <w:rFonts w:ascii="Times" w:hAnsi="Times"/>
          <w:lang w:val="en-GB"/>
        </w:rPr>
      </w:pPr>
    </w:p>
    <w:p w14:paraId="6D646B59" w14:textId="77777777" w:rsidR="00632F54" w:rsidRPr="00353519" w:rsidRDefault="00632F54" w:rsidP="001F3511">
      <w:pPr>
        <w:spacing w:line="480" w:lineRule="auto"/>
        <w:ind w:left="720" w:right="567"/>
        <w:jc w:val="both"/>
        <w:rPr>
          <w:rFonts w:ascii="Times" w:hAnsi="Times"/>
          <w:b/>
          <w:lang w:val="en-GB"/>
        </w:rPr>
      </w:pPr>
      <w:r w:rsidRPr="00353519">
        <w:rPr>
          <w:rFonts w:ascii="Times" w:hAnsi="Times"/>
          <w:b/>
          <w:lang w:val="en-GB"/>
        </w:rPr>
        <w:t>Innovation – definition and characteristics</w:t>
      </w:r>
    </w:p>
    <w:p w14:paraId="407725F3" w14:textId="3EFEBA6D" w:rsidR="00632F54" w:rsidRPr="00353519" w:rsidRDefault="00632F54" w:rsidP="001F3511">
      <w:pPr>
        <w:spacing w:line="480" w:lineRule="auto"/>
        <w:ind w:left="720" w:right="567"/>
        <w:jc w:val="both"/>
        <w:rPr>
          <w:rFonts w:ascii="Times" w:hAnsi="Times"/>
          <w:lang w:val="en-GB"/>
        </w:rPr>
      </w:pPr>
      <w:r w:rsidRPr="00353519">
        <w:rPr>
          <w:rFonts w:ascii="Times" w:hAnsi="Times"/>
          <w:lang w:val="en-GB"/>
        </w:rPr>
        <w:t xml:space="preserve">While there is no single definition of innovation, broad agreement exists on the elements that spark it; a recognised need, </w:t>
      </w:r>
      <w:r w:rsidR="006A2484" w:rsidRPr="00353519">
        <w:rPr>
          <w:rFonts w:ascii="Times" w:hAnsi="Times"/>
          <w:lang w:val="en-GB"/>
        </w:rPr>
        <w:t>original and competent</w:t>
      </w:r>
      <w:r w:rsidR="000062CA" w:rsidRPr="00353519">
        <w:rPr>
          <w:rFonts w:ascii="Times" w:hAnsi="Times"/>
          <w:lang w:val="en-GB"/>
        </w:rPr>
        <w:t xml:space="preserve"> </w:t>
      </w:r>
      <w:r w:rsidRPr="00353519">
        <w:rPr>
          <w:rFonts w:ascii="Times" w:hAnsi="Times"/>
          <w:lang w:val="en-GB"/>
        </w:rPr>
        <w:t>people, and funding</w:t>
      </w:r>
      <w:r w:rsidR="006A2484" w:rsidRPr="00353519">
        <w:rPr>
          <w:rFonts w:ascii="Times" w:hAnsi="Times"/>
          <w:lang w:val="en-GB"/>
        </w:rPr>
        <w:t xml:space="preserve"> that allows to try and test several options</w:t>
      </w:r>
      <w:r w:rsidRPr="00353519">
        <w:rPr>
          <w:rFonts w:ascii="Times" w:hAnsi="Times"/>
          <w:lang w:val="en-GB"/>
        </w:rPr>
        <w:t xml:space="preserve">. Commercialisation is challenging; </w:t>
      </w:r>
      <w:r w:rsidR="002D7DB2" w:rsidRPr="00353519">
        <w:rPr>
          <w:rFonts w:ascii="Times" w:hAnsi="Times"/>
          <w:lang w:val="en-GB"/>
        </w:rPr>
        <w:t>indeed,</w:t>
      </w:r>
      <w:r w:rsidRPr="00353519">
        <w:rPr>
          <w:rFonts w:ascii="Times" w:hAnsi="Times"/>
          <w:lang w:val="en-GB"/>
        </w:rPr>
        <w:t xml:space="preserve"> it is an area in which</w:t>
      </w:r>
      <w:r w:rsidR="00DD19A2" w:rsidRPr="00353519">
        <w:rPr>
          <w:rFonts w:ascii="Times" w:hAnsi="Times"/>
          <w:lang w:val="en-GB"/>
        </w:rPr>
        <w:t xml:space="preserve"> </w:t>
      </w:r>
      <w:r w:rsidRPr="00353519">
        <w:rPr>
          <w:rFonts w:ascii="Times" w:hAnsi="Times"/>
          <w:lang w:val="en-GB"/>
        </w:rPr>
        <w:t xml:space="preserve">innovation may play a major role. In the context of cardiovascular disease, innovation can take many forms including </w:t>
      </w:r>
      <w:r w:rsidR="000062CA" w:rsidRPr="00353519">
        <w:rPr>
          <w:rFonts w:ascii="Times" w:hAnsi="Times"/>
          <w:lang w:val="en-GB"/>
        </w:rPr>
        <w:t>risk assessment</w:t>
      </w:r>
      <w:r w:rsidR="006A2484" w:rsidRPr="00353519">
        <w:rPr>
          <w:rFonts w:ascii="Times" w:hAnsi="Times"/>
          <w:lang w:val="en-GB"/>
        </w:rPr>
        <w:t xml:space="preserve"> and stratification</w:t>
      </w:r>
      <w:r w:rsidR="000062CA" w:rsidRPr="00353519">
        <w:rPr>
          <w:rFonts w:ascii="Times" w:hAnsi="Times"/>
          <w:lang w:val="en-GB"/>
        </w:rPr>
        <w:t xml:space="preserve">, </w:t>
      </w:r>
      <w:r w:rsidRPr="00353519">
        <w:rPr>
          <w:rFonts w:ascii="Times" w:hAnsi="Times"/>
          <w:lang w:val="en-GB"/>
        </w:rPr>
        <w:t xml:space="preserve">device technology, </w:t>
      </w:r>
      <w:r w:rsidR="006A2484" w:rsidRPr="00353519">
        <w:rPr>
          <w:rFonts w:ascii="Times" w:hAnsi="Times"/>
          <w:lang w:val="en-GB"/>
        </w:rPr>
        <w:t xml:space="preserve">drug </w:t>
      </w:r>
      <w:r w:rsidRPr="00353519">
        <w:rPr>
          <w:rFonts w:ascii="Times" w:hAnsi="Times"/>
          <w:lang w:val="en-GB"/>
        </w:rPr>
        <w:t>development</w:t>
      </w:r>
      <w:r w:rsidR="006A2484" w:rsidRPr="00353519">
        <w:rPr>
          <w:rFonts w:ascii="Times" w:hAnsi="Times"/>
          <w:lang w:val="en-GB"/>
        </w:rPr>
        <w:t xml:space="preserve"> and</w:t>
      </w:r>
      <w:r w:rsidRPr="00353519">
        <w:rPr>
          <w:rFonts w:ascii="Times" w:hAnsi="Times"/>
          <w:lang w:val="en-GB"/>
        </w:rPr>
        <w:t xml:space="preserve"> process </w:t>
      </w:r>
      <w:r w:rsidRPr="00353519">
        <w:rPr>
          <w:rFonts w:ascii="Times" w:hAnsi="Times"/>
          <w:lang w:val="en-GB"/>
        </w:rPr>
        <w:lastRenderedPageBreak/>
        <w:t xml:space="preserve">design. Each is important because clear and </w:t>
      </w:r>
      <w:r w:rsidR="000062CA" w:rsidRPr="00353519">
        <w:rPr>
          <w:rFonts w:ascii="Times" w:hAnsi="Times"/>
          <w:lang w:val="en-GB"/>
        </w:rPr>
        <w:t xml:space="preserve">measurable </w:t>
      </w:r>
      <w:r w:rsidRPr="00353519">
        <w:rPr>
          <w:rFonts w:ascii="Times" w:hAnsi="Times"/>
          <w:lang w:val="en-GB"/>
        </w:rPr>
        <w:t xml:space="preserve">patient outcomes are </w:t>
      </w:r>
      <w:r w:rsidR="00810DDF">
        <w:rPr>
          <w:rFonts w:ascii="Times" w:hAnsi="Times"/>
          <w:lang w:val="en-GB"/>
        </w:rPr>
        <w:t>important</w:t>
      </w:r>
      <w:r w:rsidRPr="00353519">
        <w:rPr>
          <w:rFonts w:ascii="Times" w:hAnsi="Times"/>
          <w:lang w:val="en-GB"/>
        </w:rPr>
        <w:t xml:space="preserve"> drivers in an otherwise complex landscape. </w:t>
      </w:r>
    </w:p>
    <w:p w14:paraId="35F7B56B" w14:textId="4698003E" w:rsidR="00632F54" w:rsidRPr="00353519" w:rsidRDefault="00632F54" w:rsidP="001F3511">
      <w:pPr>
        <w:spacing w:line="480" w:lineRule="auto"/>
        <w:ind w:left="720" w:right="567"/>
        <w:jc w:val="both"/>
        <w:rPr>
          <w:rFonts w:ascii="Times" w:hAnsi="Times"/>
          <w:lang w:val="en-GB"/>
        </w:rPr>
      </w:pPr>
      <w:r w:rsidRPr="00353519">
        <w:rPr>
          <w:rFonts w:ascii="Times" w:hAnsi="Times"/>
          <w:lang w:val="en-GB"/>
        </w:rPr>
        <w:t xml:space="preserve">Examples of device technologies </w:t>
      </w:r>
      <w:r w:rsidR="000062CA" w:rsidRPr="00353519">
        <w:rPr>
          <w:rFonts w:ascii="Times" w:hAnsi="Times"/>
          <w:lang w:val="en-GB"/>
        </w:rPr>
        <w:t xml:space="preserve">that are </w:t>
      </w:r>
      <w:r w:rsidRPr="00353519">
        <w:rPr>
          <w:rFonts w:ascii="Times" w:hAnsi="Times"/>
          <w:lang w:val="en-GB"/>
        </w:rPr>
        <w:t>considered innovative include for instance novel ECG and mapping tools for arrhythmias, ablation catheters and leadless pacemakers.</w:t>
      </w:r>
    </w:p>
    <w:p w14:paraId="7AF7910D" w14:textId="0A9714B2" w:rsidR="00632F54" w:rsidRPr="00353519" w:rsidRDefault="00DC1D4C" w:rsidP="001F3511">
      <w:pPr>
        <w:spacing w:line="480" w:lineRule="auto"/>
        <w:ind w:left="720" w:right="567"/>
        <w:jc w:val="both"/>
        <w:rPr>
          <w:rFonts w:ascii="Times" w:hAnsi="Times"/>
          <w:lang w:val="en-GB"/>
        </w:rPr>
      </w:pPr>
      <w:r w:rsidRPr="00353519">
        <w:rPr>
          <w:rFonts w:ascii="Times" w:hAnsi="Times"/>
          <w:lang w:val="en-GB"/>
        </w:rPr>
        <w:t xml:space="preserve">Historically, innovation has mostly been stepwise, building upon the experience of existing products as for instance during the development from the Ford Model T to a contemporary Formula 1 racing car. However, such stepwise innovation may no longer be seen as providing adequate advances of existing treatments relative to its cost. On the other hand, innovation can be </w:t>
      </w:r>
      <w:r w:rsidR="002D7DB2">
        <w:rPr>
          <w:rFonts w:ascii="Times" w:hAnsi="Times"/>
          <w:lang w:val="en-GB"/>
        </w:rPr>
        <w:t xml:space="preserve">disruptive </w:t>
      </w:r>
      <w:r w:rsidR="00857AA4">
        <w:rPr>
          <w:rFonts w:ascii="Times" w:hAnsi="Times"/>
          <w:lang w:val="en-GB"/>
        </w:rPr>
        <w:fldChar w:fldCharType="begin"/>
      </w:r>
      <w:r w:rsidR="00857AA4">
        <w:rPr>
          <w:rFonts w:ascii="Times" w:hAnsi="Times"/>
          <w:lang w:val="en-GB"/>
        </w:rPr>
        <w:instrText xml:space="preserve"> ADDIN EN.CITE &lt;EndNote&gt;&lt;Cite&gt;&lt;Author&gt;Jameson&lt;/Author&gt;&lt;Year&gt;2014&lt;/Year&gt;&lt;RecNum&gt;4213&lt;/RecNum&gt;&lt;DisplayText&gt;&lt;style face="superscript"&gt;3&lt;/style&gt;&lt;/DisplayText&gt;&lt;record&gt;&lt;rec-number&gt;4213&lt;/rec-number&gt;&lt;foreign-keys&gt;&lt;key app="EN" db-id="va0w25zav2s2wrea52gpst0arsw0st9ffd9t" timestamp="1476194474"&gt;4213&lt;/key&gt;&lt;/foreign-keys&gt;&lt;ref-type name="Journal Article"&gt;17&lt;/ref-type&gt;&lt;contributors&gt;&lt;authors&gt;&lt;author&gt;Jameson, J.L. &lt;/author&gt;&lt;/authors&gt;&lt;/contributors&gt;&lt;titles&gt;&lt;title&gt;Association of American Physicians Presidential Address. Disruptive innovation as a driver of science and medicine.&lt;/title&gt;&lt;secondary-title&gt;J Clin Invest &lt;/secondary-title&gt;&lt;/titles&gt;&lt;periodical&gt;&lt;full-title&gt;J Clin Invest&lt;/full-title&gt;&lt;/periodical&gt;&lt;pages&gt;2822-2826.&lt;/pages&gt;&lt;volume&gt;124&lt;/volume&gt;&lt;dates&gt;&lt;year&gt;2014&lt;/year&gt;&lt;/dates&gt;&lt;urls&gt;&lt;/urls&gt;&lt;/record&gt;&lt;/Cite&gt;&lt;/EndNote&gt;</w:instrText>
      </w:r>
      <w:r w:rsidR="00857AA4">
        <w:rPr>
          <w:rFonts w:ascii="Times" w:hAnsi="Times"/>
          <w:lang w:val="en-GB"/>
        </w:rPr>
        <w:fldChar w:fldCharType="separate"/>
      </w:r>
      <w:r w:rsidR="00857AA4" w:rsidRPr="00857AA4">
        <w:rPr>
          <w:rFonts w:ascii="Times" w:hAnsi="Times"/>
          <w:noProof/>
          <w:vertAlign w:val="superscript"/>
          <w:lang w:val="en-GB"/>
        </w:rPr>
        <w:t>3</w:t>
      </w:r>
      <w:r w:rsidR="00857AA4">
        <w:rPr>
          <w:rFonts w:ascii="Times" w:hAnsi="Times"/>
          <w:lang w:val="en-GB"/>
        </w:rPr>
        <w:fldChar w:fldCharType="end"/>
      </w:r>
      <w:r w:rsidRPr="00353519">
        <w:rPr>
          <w:rFonts w:ascii="Times" w:hAnsi="Times"/>
          <w:lang w:val="en-GB"/>
        </w:rPr>
        <w:t xml:space="preserve">. </w:t>
      </w:r>
      <w:r w:rsidR="00632F54" w:rsidRPr="00353519">
        <w:rPr>
          <w:rFonts w:ascii="Times" w:hAnsi="Times"/>
          <w:lang w:val="en-GB"/>
        </w:rPr>
        <w:t xml:space="preserve">At its core </w:t>
      </w:r>
      <w:r w:rsidR="006A2484" w:rsidRPr="00353519">
        <w:rPr>
          <w:rFonts w:ascii="Times" w:hAnsi="Times"/>
          <w:lang w:val="en-GB"/>
        </w:rPr>
        <w:t xml:space="preserve">there </w:t>
      </w:r>
      <w:r w:rsidR="00632F54" w:rsidRPr="00353519">
        <w:rPr>
          <w:rFonts w:ascii="Times" w:hAnsi="Times"/>
          <w:lang w:val="en-GB"/>
        </w:rPr>
        <w:t xml:space="preserve">will be a technology, algorithm, compound, or process which, when applied, can transform the way in which patients are </w:t>
      </w:r>
      <w:r w:rsidR="000D586C" w:rsidRPr="00353519">
        <w:rPr>
          <w:rFonts w:ascii="Times" w:hAnsi="Times"/>
          <w:lang w:val="en-GB"/>
        </w:rPr>
        <w:t>managed</w:t>
      </w:r>
      <w:r w:rsidR="00632F54" w:rsidRPr="00353519">
        <w:rPr>
          <w:rFonts w:ascii="Times" w:hAnsi="Times"/>
          <w:lang w:val="en-GB"/>
        </w:rPr>
        <w:t xml:space="preserve">, perhaps </w:t>
      </w:r>
      <w:r w:rsidR="000D586C" w:rsidRPr="00353519">
        <w:rPr>
          <w:rFonts w:ascii="Times" w:hAnsi="Times"/>
          <w:lang w:val="en-GB"/>
        </w:rPr>
        <w:t>because it increases patient performance and independence, speeds-up diagnosis and recovery, lowers cost, improves efficiency, or reduces hospitalisation. The challenge is to rapidly identify at an early stage when innovation can be disruptive and ensure that it receives full support to overcome many potential hurdles</w:t>
      </w:r>
      <w:r w:rsidR="00632F54" w:rsidRPr="00353519">
        <w:rPr>
          <w:rFonts w:ascii="Times" w:hAnsi="Times"/>
          <w:lang w:val="en-GB"/>
        </w:rPr>
        <w:t xml:space="preserve">. </w:t>
      </w:r>
    </w:p>
    <w:p w14:paraId="06848EFF" w14:textId="77777777" w:rsidR="00632F54" w:rsidRPr="00353519" w:rsidRDefault="00632F54" w:rsidP="001F3511">
      <w:pPr>
        <w:spacing w:line="480" w:lineRule="auto"/>
        <w:ind w:left="720" w:right="567"/>
        <w:jc w:val="both"/>
        <w:rPr>
          <w:rFonts w:ascii="Times" w:hAnsi="Times"/>
          <w:b/>
          <w:lang w:val="en-GB"/>
        </w:rPr>
      </w:pPr>
    </w:p>
    <w:p w14:paraId="266E7613" w14:textId="77777777" w:rsidR="00632F54" w:rsidRPr="00353519" w:rsidRDefault="00632F54" w:rsidP="001F3511">
      <w:pPr>
        <w:spacing w:line="480" w:lineRule="auto"/>
        <w:ind w:left="720" w:right="567"/>
        <w:jc w:val="both"/>
        <w:rPr>
          <w:rFonts w:ascii="Times" w:hAnsi="Times"/>
          <w:b/>
          <w:lang w:val="en-GB"/>
        </w:rPr>
      </w:pPr>
      <w:r w:rsidRPr="00353519">
        <w:rPr>
          <w:rFonts w:ascii="Times" w:hAnsi="Times"/>
          <w:b/>
          <w:lang w:val="en-GB"/>
        </w:rPr>
        <w:t>Current status of medical innovation in Europe</w:t>
      </w:r>
    </w:p>
    <w:p w14:paraId="76B47B89" w14:textId="4D42CFD3" w:rsidR="00632F54" w:rsidRPr="00353519" w:rsidRDefault="00632F54" w:rsidP="001F3511">
      <w:pPr>
        <w:spacing w:line="480" w:lineRule="auto"/>
        <w:ind w:left="720" w:right="567"/>
        <w:jc w:val="both"/>
        <w:rPr>
          <w:rFonts w:ascii="Times" w:hAnsi="Times"/>
          <w:lang w:val="en-US"/>
        </w:rPr>
      </w:pPr>
      <w:r w:rsidRPr="00353519">
        <w:rPr>
          <w:rFonts w:ascii="Times" w:hAnsi="Times"/>
          <w:lang w:val="en-GB"/>
        </w:rPr>
        <w:t xml:space="preserve">In 2015, </w:t>
      </w:r>
      <w:r w:rsidR="00620510" w:rsidRPr="00353519">
        <w:rPr>
          <w:rFonts w:ascii="Times" w:hAnsi="Times"/>
          <w:lang w:val="en-GB"/>
        </w:rPr>
        <w:t xml:space="preserve">the number of European patent filings grew to an all-time high and </w:t>
      </w:r>
      <w:r w:rsidRPr="00353519">
        <w:rPr>
          <w:rFonts w:ascii="Times" w:hAnsi="Times"/>
          <w:lang w:val="en-GB"/>
        </w:rPr>
        <w:t xml:space="preserve">medical technology was the </w:t>
      </w:r>
      <w:r w:rsidR="00620510" w:rsidRPr="00353519">
        <w:rPr>
          <w:rFonts w:ascii="Times" w:hAnsi="Times"/>
          <w:lang w:val="en-GB"/>
        </w:rPr>
        <w:t xml:space="preserve">fastest growing </w:t>
      </w:r>
      <w:r w:rsidRPr="00353519">
        <w:rPr>
          <w:rFonts w:ascii="Times" w:hAnsi="Times"/>
          <w:lang w:val="en-GB"/>
        </w:rPr>
        <w:t>category for new patent activity via the European Patent Office with over 12</w:t>
      </w:r>
      <w:r w:rsidR="00810DDF">
        <w:rPr>
          <w:rFonts w:ascii="Times" w:hAnsi="Times"/>
          <w:lang w:val="en-GB"/>
        </w:rPr>
        <w:t>,</w:t>
      </w:r>
      <w:r w:rsidRPr="00353519">
        <w:rPr>
          <w:rFonts w:ascii="Times" w:hAnsi="Times"/>
          <w:lang w:val="en-GB"/>
        </w:rPr>
        <w:t>400 applications (</w:t>
      </w:r>
      <w:hyperlink r:id="rId9" w:history="1">
        <w:r w:rsidRPr="00353519">
          <w:rPr>
            <w:rStyle w:val="Hyperlink"/>
            <w:rFonts w:ascii="Times" w:hAnsi="Times"/>
            <w:lang w:val="en-GB"/>
          </w:rPr>
          <w:t>http</w:t>
        </w:r>
        <w:bookmarkStart w:id="1" w:name="_Hlt455480529"/>
        <w:bookmarkStart w:id="2" w:name="_Hlt455480530"/>
        <w:r w:rsidRPr="00353519">
          <w:rPr>
            <w:rStyle w:val="Hyperlink"/>
            <w:rFonts w:ascii="Times" w:hAnsi="Times"/>
            <w:lang w:val="en-GB"/>
          </w:rPr>
          <w:t>:</w:t>
        </w:r>
        <w:bookmarkEnd w:id="1"/>
        <w:bookmarkEnd w:id="2"/>
        <w:r w:rsidRPr="00353519">
          <w:rPr>
            <w:rStyle w:val="Hyperlink"/>
            <w:rFonts w:ascii="Times" w:hAnsi="Times"/>
            <w:lang w:val="en-GB"/>
          </w:rPr>
          <w:t>//www.epo.org/news-issues/press/releases/archive/2016/20160303.html</w:t>
        </w:r>
      </w:hyperlink>
      <w:r w:rsidR="00E7385D">
        <w:rPr>
          <w:rFonts w:ascii="Times" w:hAnsi="Times"/>
          <w:lang w:val="en-GB"/>
        </w:rPr>
        <w:t>,</w:t>
      </w:r>
      <w:r w:rsidRPr="00353519">
        <w:rPr>
          <w:rFonts w:ascii="Times" w:hAnsi="Times"/>
          <w:lang w:val="en-GB"/>
        </w:rPr>
        <w:t xml:space="preserve"> </w:t>
      </w:r>
      <w:r w:rsidR="00E7385D">
        <w:rPr>
          <w:rFonts w:ascii="Times" w:hAnsi="Times"/>
          <w:lang w:val="en-GB"/>
        </w:rPr>
        <w:t>a</w:t>
      </w:r>
      <w:r w:rsidRPr="00353519">
        <w:rPr>
          <w:rFonts w:ascii="Times" w:hAnsi="Times"/>
          <w:lang w:val="en-GB"/>
        </w:rPr>
        <w:t>ccessed 2 July 2016). Patents are contract</w:t>
      </w:r>
      <w:r w:rsidR="00117531" w:rsidRPr="00353519">
        <w:rPr>
          <w:rFonts w:ascii="Times" w:hAnsi="Times"/>
          <w:lang w:val="en-GB"/>
        </w:rPr>
        <w:t>s</w:t>
      </w:r>
      <w:r w:rsidRPr="00353519">
        <w:rPr>
          <w:rFonts w:ascii="Times" w:hAnsi="Times"/>
          <w:lang w:val="en-GB"/>
        </w:rPr>
        <w:t xml:space="preserve"> that, in exchange for full disclosure, ensure that </w:t>
      </w:r>
      <w:r w:rsidR="00DC1D4C" w:rsidRPr="00353519">
        <w:rPr>
          <w:rFonts w:ascii="Times" w:hAnsi="Times"/>
          <w:lang w:val="en-GB"/>
        </w:rPr>
        <w:t xml:space="preserve">exclusive </w:t>
      </w:r>
      <w:r w:rsidRPr="00353519">
        <w:rPr>
          <w:rFonts w:ascii="Times" w:hAnsi="Times"/>
          <w:lang w:val="en-GB"/>
        </w:rPr>
        <w:t>exploitation rights are conferred on the inventor</w:t>
      </w:r>
      <w:r w:rsidR="00DC1D4C" w:rsidRPr="00353519">
        <w:rPr>
          <w:rFonts w:ascii="Times" w:hAnsi="Times"/>
          <w:lang w:val="en-GB"/>
        </w:rPr>
        <w:t xml:space="preserve"> for a limited time</w:t>
      </w:r>
      <w:r w:rsidRPr="00353519">
        <w:rPr>
          <w:rFonts w:ascii="Times" w:hAnsi="Times"/>
          <w:lang w:val="en-GB"/>
        </w:rPr>
        <w:t xml:space="preserve">. Patents are integral to innovation and greatly influence willingness to invest. </w:t>
      </w:r>
      <w:r w:rsidR="00620510" w:rsidRPr="00353519">
        <w:rPr>
          <w:rFonts w:ascii="Times" w:hAnsi="Times"/>
          <w:lang w:val="en-GB"/>
        </w:rPr>
        <w:t xml:space="preserve">The development of new patents is often costly and therefore requires sufficient funding. On the other hand, whether patents indeed lead to newly marketed products </w:t>
      </w:r>
      <w:r w:rsidR="00620510" w:rsidRPr="00353519">
        <w:rPr>
          <w:rFonts w:ascii="Times" w:hAnsi="Times"/>
          <w:lang w:val="en-GB"/>
        </w:rPr>
        <w:lastRenderedPageBreak/>
        <w:t xml:space="preserve">is strongly dependent </w:t>
      </w:r>
      <w:r w:rsidR="00620510" w:rsidRPr="00353519">
        <w:rPr>
          <w:rFonts w:ascii="Times" w:hAnsi="Times"/>
          <w:lang w:val="en-US"/>
        </w:rPr>
        <w:t xml:space="preserve">on the costs of </w:t>
      </w:r>
      <w:r w:rsidR="00646CBB" w:rsidRPr="00353519">
        <w:rPr>
          <w:rFonts w:ascii="Times" w:hAnsi="Times"/>
          <w:lang w:val="en-US"/>
        </w:rPr>
        <w:t>research required for safety and efficacy, especially if large clinical trials are required (see below).</w:t>
      </w:r>
      <w:r w:rsidR="00084E4E" w:rsidRPr="00353519">
        <w:rPr>
          <w:rFonts w:ascii="Times" w:hAnsi="Times"/>
          <w:lang w:val="en-US"/>
        </w:rPr>
        <w:t xml:space="preserve"> Also, not all patents </w:t>
      </w:r>
      <w:r w:rsidR="009365BC" w:rsidRPr="00353519">
        <w:rPr>
          <w:rFonts w:ascii="Times" w:hAnsi="Times"/>
          <w:lang w:val="en-US"/>
        </w:rPr>
        <w:t>lead to</w:t>
      </w:r>
      <w:r w:rsidR="00084E4E" w:rsidRPr="00353519">
        <w:rPr>
          <w:rFonts w:ascii="Times" w:hAnsi="Times"/>
          <w:lang w:val="en-US"/>
        </w:rPr>
        <w:t xml:space="preserve"> </w:t>
      </w:r>
      <w:r w:rsidR="009365BC" w:rsidRPr="00353519">
        <w:rPr>
          <w:rFonts w:ascii="Times" w:hAnsi="Times"/>
          <w:lang w:val="en-US"/>
        </w:rPr>
        <w:t>actual new therapies, because companies use patents to delay market access by the competition with products based on the same original invention (“secondary patents”)</w:t>
      </w:r>
      <w:r w:rsidR="00CC6DE2" w:rsidRPr="00353519">
        <w:rPr>
          <w:rFonts w:ascii="Times" w:hAnsi="Times"/>
          <w:lang w:val="en-US"/>
        </w:rPr>
        <w:t xml:space="preserve"> or competing products (“defensive patenting”) and</w:t>
      </w:r>
      <w:r w:rsidR="009365BC" w:rsidRPr="00353519">
        <w:rPr>
          <w:rFonts w:ascii="Times" w:hAnsi="Times"/>
          <w:lang w:val="en-US"/>
        </w:rPr>
        <w:t xml:space="preserve"> as strategic tool to negotiate </w:t>
      </w:r>
      <w:r w:rsidR="00CC6DE2" w:rsidRPr="00353519">
        <w:rPr>
          <w:rFonts w:ascii="Times" w:hAnsi="Times"/>
          <w:lang w:val="en-US"/>
        </w:rPr>
        <w:t>settlement payments with competitors</w:t>
      </w:r>
      <w:r w:rsidR="009365BC" w:rsidRPr="00353519">
        <w:rPr>
          <w:rFonts w:ascii="Times" w:hAnsi="Times"/>
          <w:lang w:val="en-US"/>
        </w:rPr>
        <w:t>.</w:t>
      </w:r>
    </w:p>
    <w:p w14:paraId="61C11BAC" w14:textId="77777777" w:rsidR="000D586C" w:rsidRPr="00353519" w:rsidRDefault="000D586C" w:rsidP="001F3511">
      <w:pPr>
        <w:spacing w:line="480" w:lineRule="auto"/>
        <w:ind w:left="720" w:right="567"/>
        <w:jc w:val="both"/>
        <w:rPr>
          <w:rFonts w:ascii="Times" w:hAnsi="Times"/>
          <w:lang w:val="en-US"/>
        </w:rPr>
      </w:pPr>
    </w:p>
    <w:p w14:paraId="484F759E" w14:textId="77777777" w:rsidR="000D586C" w:rsidRPr="00353519" w:rsidRDefault="000D586C" w:rsidP="001F3511">
      <w:pPr>
        <w:spacing w:line="360" w:lineRule="auto"/>
        <w:ind w:left="720" w:right="567"/>
        <w:jc w:val="both"/>
        <w:rPr>
          <w:rFonts w:ascii="Times" w:hAnsi="Times"/>
          <w:lang w:val="en-GB"/>
        </w:rPr>
      </w:pPr>
    </w:p>
    <w:p w14:paraId="601C2AF3" w14:textId="1956704B" w:rsidR="00620510" w:rsidRPr="00353519" w:rsidRDefault="008F4CCC" w:rsidP="001F3511">
      <w:pPr>
        <w:spacing w:line="480" w:lineRule="auto"/>
        <w:ind w:left="720" w:right="567"/>
        <w:jc w:val="both"/>
        <w:rPr>
          <w:rFonts w:ascii="Times" w:hAnsi="Times"/>
          <w:lang w:val="en-GB"/>
        </w:rPr>
      </w:pPr>
      <w:r w:rsidRPr="008F4CCC">
        <w:rPr>
          <w:rFonts w:ascii="Times" w:hAnsi="Times"/>
          <w:b/>
          <w:lang w:val="en-GB"/>
        </w:rPr>
        <w:t>EU fu</w:t>
      </w:r>
      <w:r w:rsidR="000D586C" w:rsidRPr="00353519">
        <w:rPr>
          <w:rFonts w:ascii="Times" w:hAnsi="Times"/>
          <w:b/>
          <w:lang w:val="en-GB"/>
        </w:rPr>
        <w:t xml:space="preserve">nding of innovation </w:t>
      </w:r>
    </w:p>
    <w:p w14:paraId="24616913" w14:textId="31DBBC58" w:rsidR="00632F54" w:rsidRPr="00353519" w:rsidRDefault="00632F54" w:rsidP="001F3511">
      <w:pPr>
        <w:spacing w:line="480" w:lineRule="auto"/>
        <w:ind w:left="720" w:right="567"/>
        <w:jc w:val="both"/>
        <w:rPr>
          <w:rFonts w:ascii="Times" w:hAnsi="Times"/>
          <w:lang w:val="en-GB"/>
        </w:rPr>
      </w:pPr>
      <w:r w:rsidRPr="00353519">
        <w:rPr>
          <w:rFonts w:ascii="Times" w:hAnsi="Times"/>
          <w:lang w:val="en-GB"/>
        </w:rPr>
        <w:t xml:space="preserve">Through its Horizon 2020 programme, the EU provides funding support for innovation addressing specifically research needs in the fields of personalised medicine, promotion of healthy ageing, and human biomonitoring. Funding is allocated to projects that demonstrate research excellence, make a genuine impact, and provide added value. The </w:t>
      </w:r>
      <w:r w:rsidR="000C78B0">
        <w:rPr>
          <w:rFonts w:ascii="Arial" w:hAnsi="Arial" w:cs="Arial"/>
          <w:color w:val="000000"/>
          <w:sz w:val="22"/>
          <w:szCs w:val="22"/>
          <w:lang w:val="en-US"/>
        </w:rPr>
        <w:t>Societal Challenges</w:t>
      </w:r>
      <w:r w:rsidR="000C78B0" w:rsidRPr="00353519">
        <w:rPr>
          <w:rFonts w:ascii="Times" w:hAnsi="Times"/>
          <w:lang w:val="en-GB"/>
        </w:rPr>
        <w:t xml:space="preserve"> </w:t>
      </w:r>
      <w:r w:rsidR="000C78B0">
        <w:rPr>
          <w:rFonts w:ascii="Times" w:hAnsi="Times"/>
          <w:lang w:val="en-GB"/>
        </w:rPr>
        <w:t>(</w:t>
      </w:r>
      <w:r w:rsidRPr="00353519">
        <w:rPr>
          <w:rFonts w:ascii="Times" w:hAnsi="Times"/>
          <w:lang w:val="en-GB"/>
        </w:rPr>
        <w:t>SC1</w:t>
      </w:r>
      <w:r w:rsidR="000C78B0">
        <w:rPr>
          <w:rFonts w:ascii="Times" w:hAnsi="Times"/>
          <w:lang w:val="en-GB"/>
        </w:rPr>
        <w:t>)</w:t>
      </w:r>
      <w:r w:rsidRPr="00353519">
        <w:rPr>
          <w:rFonts w:ascii="Times" w:hAnsi="Times"/>
          <w:lang w:val="en-GB"/>
        </w:rPr>
        <w:t xml:space="preserve"> Health category of H</w:t>
      </w:r>
      <w:r w:rsidR="00DC1D4C" w:rsidRPr="00353519">
        <w:rPr>
          <w:rFonts w:ascii="Times" w:hAnsi="Times"/>
          <w:lang w:val="en-GB"/>
        </w:rPr>
        <w:t xml:space="preserve">orizon </w:t>
      </w:r>
      <w:r w:rsidRPr="00353519">
        <w:rPr>
          <w:rFonts w:ascii="Times" w:hAnsi="Times"/>
          <w:lang w:val="en-GB"/>
        </w:rPr>
        <w:t>2020 has a total budget of €7.2 billion and establishes the research priorities in the sector of health sciences research. A further €24 billion is allocated to the Excellent Science category. As part of the EU funding programme, the Innovative Medicines Initiative is a collaboration between the EU and the pharmaceutical industry with a budget of €3.2 billion</w:t>
      </w:r>
      <w:r w:rsidR="00A773DB">
        <w:rPr>
          <w:rFonts w:ascii="Times" w:hAnsi="Times"/>
          <w:lang w:val="en-GB"/>
        </w:rPr>
        <w:t xml:space="preserve"> </w:t>
      </w:r>
      <w:r w:rsidR="00857AA4">
        <w:rPr>
          <w:rFonts w:ascii="Times" w:hAnsi="Times"/>
          <w:lang w:val="en-GB"/>
        </w:rPr>
        <w:fldChar w:fldCharType="begin"/>
      </w:r>
      <w:r w:rsidR="00857AA4">
        <w:rPr>
          <w:rFonts w:ascii="Times" w:hAnsi="Times"/>
          <w:lang w:val="en-GB"/>
        </w:rPr>
        <w:instrText xml:space="preserve"> ADDIN EN.CITE &lt;EndNote&gt;&lt;Cite&gt;&lt;Author&gt;Laverty&lt;/Author&gt;&lt;Year&gt;2014&lt;/Year&gt;&lt;RecNum&gt;4221&lt;/RecNum&gt;&lt;DisplayText&gt;&lt;style face="superscript"&gt;4&lt;/style&gt;&lt;/DisplayText&gt;&lt;record&gt;&lt;rec-number&gt;4221&lt;/rec-number&gt;&lt;foreign-keys&gt;&lt;key app="EN" db-id="va0w25zav2s2wrea52gpst0arsw0st9ffd9t" timestamp="1476195965"&gt;4221&lt;/key&gt;&lt;/foreign-keys&gt;&lt;ref-type name="Journal Article"&gt;17&lt;/ref-type&gt;&lt;contributors&gt;&lt;authors&gt;&lt;author&gt;Laverty, H.&lt;/author&gt;&lt;author&gt;Goldman, M.&lt;/author&gt;&lt;/authors&gt;&lt;/contributors&gt;&lt;titles&gt;&lt;title&gt;The Innovative Medicines Initiative - collaborations are key to innovating R&amp;amp;D processes&lt;/title&gt;&lt;secondary-title&gt;Biotechnol J&lt;/secondary-title&gt;&lt;/titles&gt;&lt;periodical&gt;&lt;full-title&gt;Biotechnol J&lt;/full-title&gt;&lt;/periodical&gt;&lt;pages&gt;1095-1096&lt;/pages&gt;&lt;volume&gt;9&lt;/volume&gt;&lt;dates&gt;&lt;year&gt;2014&lt;/year&gt;&lt;/dates&gt;&lt;urls&gt;&lt;/urls&gt;&lt;/record&gt;&lt;/Cite&gt;&lt;/EndNote&gt;</w:instrText>
      </w:r>
      <w:r w:rsidR="00857AA4">
        <w:rPr>
          <w:rFonts w:ascii="Times" w:hAnsi="Times"/>
          <w:lang w:val="en-GB"/>
        </w:rPr>
        <w:fldChar w:fldCharType="separate"/>
      </w:r>
      <w:r w:rsidR="00857AA4" w:rsidRPr="00857AA4">
        <w:rPr>
          <w:rFonts w:ascii="Times" w:hAnsi="Times"/>
          <w:noProof/>
          <w:vertAlign w:val="superscript"/>
          <w:lang w:val="en-GB"/>
        </w:rPr>
        <w:t>4</w:t>
      </w:r>
      <w:r w:rsidR="00857AA4">
        <w:rPr>
          <w:rFonts w:ascii="Times" w:hAnsi="Times"/>
          <w:lang w:val="en-GB"/>
        </w:rPr>
        <w:fldChar w:fldCharType="end"/>
      </w:r>
      <w:r w:rsidRPr="00353519">
        <w:rPr>
          <w:rFonts w:ascii="Times" w:hAnsi="Times"/>
          <w:lang w:val="en-GB"/>
        </w:rPr>
        <w:t xml:space="preserve">. One of the aims is provision of support for </w:t>
      </w:r>
      <w:r w:rsidR="0064143E" w:rsidRPr="00353519">
        <w:rPr>
          <w:rFonts w:ascii="Times" w:hAnsi="Times"/>
          <w:lang w:val="en-GB"/>
        </w:rPr>
        <w:t xml:space="preserve">small-to-medium enterprises </w:t>
      </w:r>
      <w:r w:rsidRPr="00353519">
        <w:rPr>
          <w:rFonts w:ascii="Times" w:hAnsi="Times"/>
          <w:lang w:val="en-GB"/>
        </w:rPr>
        <w:t>to bridge the gap between R</w:t>
      </w:r>
      <w:r w:rsidR="0064143E" w:rsidRPr="00353519">
        <w:rPr>
          <w:rFonts w:ascii="Times" w:hAnsi="Times"/>
          <w:lang w:val="en-GB"/>
        </w:rPr>
        <w:t xml:space="preserve">esearch </w:t>
      </w:r>
      <w:r w:rsidRPr="00353519">
        <w:rPr>
          <w:rFonts w:ascii="Times" w:hAnsi="Times"/>
          <w:lang w:val="en-GB"/>
        </w:rPr>
        <w:t>&amp;</w:t>
      </w:r>
      <w:r w:rsidR="0064143E" w:rsidRPr="00353519">
        <w:rPr>
          <w:rFonts w:ascii="Times" w:hAnsi="Times"/>
          <w:lang w:val="en-GB"/>
        </w:rPr>
        <w:t xml:space="preserve"> </w:t>
      </w:r>
      <w:r w:rsidRPr="00353519">
        <w:rPr>
          <w:rFonts w:ascii="Times" w:hAnsi="Times"/>
          <w:lang w:val="en-GB"/>
        </w:rPr>
        <w:t>D</w:t>
      </w:r>
      <w:r w:rsidR="0064143E" w:rsidRPr="00353519">
        <w:rPr>
          <w:rFonts w:ascii="Times" w:hAnsi="Times"/>
          <w:lang w:val="en-GB"/>
        </w:rPr>
        <w:t>evelopment</w:t>
      </w:r>
      <w:r w:rsidRPr="00353519">
        <w:rPr>
          <w:rFonts w:ascii="Times" w:hAnsi="Times"/>
          <w:lang w:val="en-GB"/>
        </w:rPr>
        <w:t xml:space="preserve"> and commercialisation. </w:t>
      </w:r>
      <w:r w:rsidR="00F93C39" w:rsidRPr="00353519">
        <w:rPr>
          <w:rFonts w:ascii="Times" w:hAnsi="Times"/>
          <w:lang w:val="en-GB"/>
        </w:rPr>
        <w:t>With this aim</w:t>
      </w:r>
      <w:r w:rsidR="00E7385D" w:rsidRPr="00E7385D">
        <w:rPr>
          <w:rFonts w:ascii="Times" w:hAnsi="Times"/>
          <w:lang w:val="en-GB"/>
        </w:rPr>
        <w:t xml:space="preserve"> Horizon</w:t>
      </w:r>
      <w:r w:rsidR="0056663B" w:rsidRPr="00353519">
        <w:rPr>
          <w:rFonts w:ascii="Times" w:hAnsi="Times"/>
          <w:lang w:val="en-GB"/>
        </w:rPr>
        <w:t xml:space="preserve"> 2020 is biased towards applied research and industrial developments. This may be disappointing to researchers, who compare EU funding with that of the </w:t>
      </w:r>
      <w:r w:rsidR="000C78B0">
        <w:rPr>
          <w:rFonts w:ascii="Times" w:hAnsi="Times"/>
          <w:lang w:val="en-GB"/>
        </w:rPr>
        <w:t>National Institutes of Health (</w:t>
      </w:r>
      <w:r w:rsidR="0056663B" w:rsidRPr="00353519">
        <w:rPr>
          <w:rFonts w:ascii="Times" w:hAnsi="Times"/>
          <w:lang w:val="en-GB"/>
        </w:rPr>
        <w:t>NIH</w:t>
      </w:r>
      <w:r w:rsidR="000C78B0">
        <w:rPr>
          <w:rFonts w:ascii="Times" w:hAnsi="Times"/>
          <w:lang w:val="en-GB"/>
        </w:rPr>
        <w:t>)</w:t>
      </w:r>
      <w:r w:rsidR="0056663B" w:rsidRPr="00353519">
        <w:rPr>
          <w:rFonts w:ascii="Times" w:hAnsi="Times"/>
          <w:lang w:val="en-GB"/>
        </w:rPr>
        <w:t xml:space="preserve"> and other national health organizations, but is the consequence of the difference in mission of those organizations.  </w:t>
      </w:r>
      <w:r w:rsidRPr="00353519">
        <w:rPr>
          <w:rFonts w:ascii="Times" w:hAnsi="Times"/>
          <w:lang w:val="en-GB"/>
        </w:rPr>
        <w:t xml:space="preserve"> </w:t>
      </w:r>
    </w:p>
    <w:p w14:paraId="11D6D186" w14:textId="77777777" w:rsidR="00E300D4" w:rsidRDefault="00E300D4" w:rsidP="001F3511">
      <w:pPr>
        <w:spacing w:line="480" w:lineRule="auto"/>
        <w:ind w:right="567"/>
        <w:jc w:val="both"/>
        <w:rPr>
          <w:rFonts w:ascii="Times" w:hAnsi="Times"/>
          <w:b/>
          <w:lang w:val="en-GB"/>
        </w:rPr>
      </w:pPr>
    </w:p>
    <w:p w14:paraId="11334048" w14:textId="77777777" w:rsidR="00632F54" w:rsidRPr="00353519" w:rsidRDefault="00632F54" w:rsidP="001F3511">
      <w:pPr>
        <w:spacing w:line="480" w:lineRule="auto"/>
        <w:ind w:left="720" w:right="567"/>
        <w:jc w:val="both"/>
        <w:rPr>
          <w:rFonts w:ascii="Times" w:hAnsi="Times"/>
          <w:b/>
          <w:lang w:val="en-GB"/>
        </w:rPr>
      </w:pPr>
      <w:r w:rsidRPr="00353519">
        <w:rPr>
          <w:rFonts w:ascii="Times" w:hAnsi="Times"/>
          <w:b/>
          <w:lang w:val="en-GB"/>
        </w:rPr>
        <w:t>Promising areas in health care innovation</w:t>
      </w:r>
    </w:p>
    <w:p w14:paraId="7635D695" w14:textId="63208ADC" w:rsidR="00632F54" w:rsidRPr="00353519" w:rsidRDefault="00632F54" w:rsidP="001F3511">
      <w:pPr>
        <w:spacing w:line="480" w:lineRule="auto"/>
        <w:ind w:left="720" w:right="567"/>
        <w:jc w:val="both"/>
        <w:rPr>
          <w:rFonts w:ascii="Times" w:hAnsi="Times"/>
          <w:lang w:val="en-GB"/>
        </w:rPr>
      </w:pPr>
      <w:r w:rsidRPr="00353519">
        <w:rPr>
          <w:rFonts w:ascii="Times" w:hAnsi="Times"/>
          <w:lang w:val="en-GB"/>
        </w:rPr>
        <w:lastRenderedPageBreak/>
        <w:t xml:space="preserve">Innovation is a broad term and does not </w:t>
      </w:r>
      <w:r w:rsidR="0064143E" w:rsidRPr="00353519">
        <w:rPr>
          <w:rFonts w:ascii="Times" w:hAnsi="Times"/>
          <w:lang w:val="en-GB"/>
        </w:rPr>
        <w:t xml:space="preserve">only </w:t>
      </w:r>
      <w:r w:rsidRPr="00353519">
        <w:rPr>
          <w:rFonts w:ascii="Times" w:hAnsi="Times"/>
          <w:lang w:val="en-GB"/>
        </w:rPr>
        <w:t>apply strictly to medical science but to the broader field of health care. Significant research programmes are underway across the innovation continuum to identify new ways to treat patients and deliver improved outcomes</w:t>
      </w:r>
      <w:r w:rsidR="0066126E">
        <w:rPr>
          <w:rFonts w:ascii="Times" w:hAnsi="Times"/>
          <w:lang w:val="en-GB"/>
        </w:rPr>
        <w:t>, which are summarized in the left column of figure 1</w:t>
      </w:r>
      <w:r w:rsidRPr="00353519">
        <w:rPr>
          <w:rFonts w:ascii="Times" w:hAnsi="Times"/>
          <w:lang w:val="en-GB"/>
        </w:rPr>
        <w:t>. Examples include:</w:t>
      </w:r>
    </w:p>
    <w:p w14:paraId="4421ED29" w14:textId="55E81AAE" w:rsidR="000062CA" w:rsidRPr="00353519" w:rsidRDefault="00632F54" w:rsidP="001F3511">
      <w:pPr>
        <w:numPr>
          <w:ilvl w:val="0"/>
          <w:numId w:val="2"/>
        </w:numPr>
        <w:spacing w:line="480" w:lineRule="auto"/>
        <w:ind w:left="624" w:right="567"/>
        <w:jc w:val="both"/>
        <w:rPr>
          <w:rFonts w:ascii="Times" w:hAnsi="Times"/>
          <w:lang w:val="en-GB"/>
        </w:rPr>
      </w:pPr>
      <w:r w:rsidRPr="00353519">
        <w:rPr>
          <w:rFonts w:ascii="Times" w:hAnsi="Times"/>
          <w:b/>
          <w:lang w:val="en-GB"/>
        </w:rPr>
        <w:t xml:space="preserve">Genetics: </w:t>
      </w:r>
      <w:r w:rsidR="007663DB" w:rsidRPr="00353519">
        <w:rPr>
          <w:rFonts w:ascii="Times" w:hAnsi="Times"/>
          <w:lang w:val="en-GB"/>
        </w:rPr>
        <w:t xml:space="preserve">The impact of genetics on the clinical management of cardiac arrhythmias is growing rapidly with major interest focusing in the areas of gene-therapy, gene-specific therapy, </w:t>
      </w:r>
      <w:r w:rsidR="00A773DB">
        <w:rPr>
          <w:rFonts w:ascii="Times" w:hAnsi="Times"/>
          <w:lang w:val="en-GB"/>
        </w:rPr>
        <w:t xml:space="preserve">and the role of modifier genes </w:t>
      </w:r>
      <w:r w:rsidR="00857AA4">
        <w:rPr>
          <w:rFonts w:ascii="Times" w:hAnsi="Times"/>
          <w:lang w:val="en-GB"/>
        </w:rPr>
        <w:fldChar w:fldCharType="begin"/>
      </w:r>
      <w:r w:rsidR="00857AA4">
        <w:rPr>
          <w:rFonts w:ascii="Times" w:hAnsi="Times"/>
          <w:lang w:val="en-GB"/>
        </w:rPr>
        <w:instrText xml:space="preserve"> ADDIN EN.CITE &lt;EndNote&gt;&lt;Cite&gt;&lt;Author&gt;Schwartz&lt;/Author&gt;&lt;Year&gt;2013&lt;/Year&gt;&lt;RecNum&gt;4231&lt;/RecNum&gt;&lt;DisplayText&gt;&lt;style face="superscript"&gt;5&lt;/style&gt;&lt;/DisplayText&gt;&lt;record&gt;&lt;rec-number&gt;4231&lt;/rec-number&gt;&lt;foreign-keys&gt;&lt;key app="EN" db-id="va0w25zav2s2wrea52gpst0arsw0st9ffd9t" timestamp="1476196762"&gt;4231&lt;/key&gt;&lt;/foreign-keys&gt;&lt;ref-type name="Journal Article"&gt;17&lt;/ref-type&gt;&lt;contributors&gt;&lt;authors&gt;&lt;author&gt;Schwartz, P.J.&lt;/author&gt;&lt;author&gt;Ackerman, M.J.&lt;/author&gt;&lt;author&gt;George Jr, A.L.&lt;/author&gt;&lt;author&gt;Wilde, A.M.&lt;/author&gt;&lt;/authors&gt;&lt;/contributors&gt;&lt;titles&gt;&lt;title&gt;Impact of genetics on the clinical management of channelopathies.&lt;/title&gt;&lt;secondary-title&gt;J Am Coll Cardiol&lt;/secondary-title&gt;&lt;/titles&gt;&lt;periodical&gt;&lt;full-title&gt;J Am Coll Cardiol&lt;/full-title&gt;&lt;/periodical&gt;&lt;pages&gt;169-180&lt;/pages&gt;&lt;volume&gt;62&lt;/volume&gt;&lt;dates&gt;&lt;year&gt;2013&lt;/year&gt;&lt;/dates&gt;&lt;urls&gt;&lt;/urls&gt;&lt;/record&gt;&lt;/Cite&gt;&lt;/EndNote&gt;</w:instrText>
      </w:r>
      <w:r w:rsidR="00857AA4">
        <w:rPr>
          <w:rFonts w:ascii="Times" w:hAnsi="Times"/>
          <w:lang w:val="en-GB"/>
        </w:rPr>
        <w:fldChar w:fldCharType="separate"/>
      </w:r>
      <w:r w:rsidR="00857AA4" w:rsidRPr="00857AA4">
        <w:rPr>
          <w:rFonts w:ascii="Times" w:hAnsi="Times"/>
          <w:noProof/>
          <w:vertAlign w:val="superscript"/>
          <w:lang w:val="en-GB"/>
        </w:rPr>
        <w:t>5</w:t>
      </w:r>
      <w:r w:rsidR="00857AA4">
        <w:rPr>
          <w:rFonts w:ascii="Times" w:hAnsi="Times"/>
          <w:lang w:val="en-GB"/>
        </w:rPr>
        <w:fldChar w:fldCharType="end"/>
      </w:r>
      <w:r w:rsidR="00A773DB">
        <w:rPr>
          <w:rFonts w:ascii="Times" w:hAnsi="Times"/>
          <w:lang w:val="en-GB"/>
        </w:rPr>
        <w:t xml:space="preserve"> </w:t>
      </w:r>
      <w:r w:rsidR="00857AA4">
        <w:rPr>
          <w:rFonts w:ascii="Times" w:hAnsi="Times"/>
          <w:lang w:val="en-GB"/>
        </w:rPr>
        <w:fldChar w:fldCharType="begin"/>
      </w:r>
      <w:r w:rsidR="00857AA4">
        <w:rPr>
          <w:rFonts w:ascii="Times" w:hAnsi="Times"/>
          <w:lang w:val="en-GB"/>
        </w:rPr>
        <w:instrText xml:space="preserve"> ADDIN EN.CITE &lt;EndNote&gt;&lt;Cite&gt;&lt;Author&gt;Bongianino&lt;/Author&gt;&lt;Year&gt;2015&lt;/Year&gt;&lt;RecNum&gt;4211&lt;/RecNum&gt;&lt;DisplayText&gt;&lt;style face="superscript"&gt;6&lt;/style&gt;&lt;/DisplayText&gt;&lt;record&gt;&lt;rec-number&gt;4211&lt;/rec-number&gt;&lt;foreign-keys&gt;&lt;key app="EN" db-id="va0w25zav2s2wrea52gpst0arsw0st9ffd9t" timestamp="1476194356"&gt;4211&lt;/key&gt;&lt;/foreign-keys&gt;&lt;ref-type name="Journal Article"&gt;17&lt;/ref-type&gt;&lt;contributors&gt;&lt;authors&gt;&lt;author&gt;Bongianino, R.&lt;/author&gt;&lt;author&gt;Priori, S.G.&lt;/author&gt;&lt;/authors&gt;&lt;/contributors&gt;&lt;titles&gt;&lt;title&gt; Gene therapy to treat cardiac arrhythmias.&lt;/title&gt;&lt;secondary-title&gt;Nat Rev Cardiol &lt;/secondary-title&gt;&lt;/titles&gt;&lt;periodical&gt;&lt;full-title&gt;Nat Rev Cardiol&lt;/full-title&gt;&lt;/periodical&gt;&lt;pages&gt;531-546&lt;/pages&gt;&lt;volume&gt;12&lt;/volume&gt;&lt;dates&gt;&lt;year&gt;2015&lt;/year&gt;&lt;/dates&gt;&lt;urls&gt;&lt;/urls&gt;&lt;/record&gt;&lt;/Cite&gt;&lt;/EndNote&gt;</w:instrText>
      </w:r>
      <w:r w:rsidR="00857AA4">
        <w:rPr>
          <w:rFonts w:ascii="Times" w:hAnsi="Times"/>
          <w:lang w:val="en-GB"/>
        </w:rPr>
        <w:fldChar w:fldCharType="separate"/>
      </w:r>
      <w:r w:rsidR="00857AA4" w:rsidRPr="00857AA4">
        <w:rPr>
          <w:rFonts w:ascii="Times" w:hAnsi="Times"/>
          <w:noProof/>
          <w:vertAlign w:val="superscript"/>
          <w:lang w:val="en-GB"/>
        </w:rPr>
        <w:t>6</w:t>
      </w:r>
      <w:r w:rsidR="00857AA4">
        <w:rPr>
          <w:rFonts w:ascii="Times" w:hAnsi="Times"/>
          <w:lang w:val="en-GB"/>
        </w:rPr>
        <w:fldChar w:fldCharType="end"/>
      </w:r>
      <w:r w:rsidR="007663DB" w:rsidRPr="00353519">
        <w:rPr>
          <w:rFonts w:ascii="Times" w:hAnsi="Times"/>
          <w:lang w:val="en-GB"/>
        </w:rPr>
        <w:t xml:space="preserve">. </w:t>
      </w:r>
      <w:r w:rsidR="000062CA" w:rsidRPr="00353519">
        <w:rPr>
          <w:rFonts w:ascii="Times" w:hAnsi="Times"/>
          <w:lang w:val="en-GB"/>
        </w:rPr>
        <w:t>In many countries in Europe genetic information is already being gathered in a systemic manner, albeit for research. In some cases, however, genotypic data might already be integrated with patients’ electronic records within the next decade and could transform the way medicine is practiced, possibly creating a paradigm shift towards prevention, early detection and personalized pharmacological treatment (see below). One major facilitator of this development is the dramatic fall in the cost</w:t>
      </w:r>
      <w:r w:rsidR="00F83E70">
        <w:rPr>
          <w:rFonts w:ascii="Times" w:hAnsi="Times"/>
          <w:lang w:val="en-GB"/>
        </w:rPr>
        <w:t>s</w:t>
      </w:r>
      <w:r w:rsidR="000062CA" w:rsidRPr="00353519">
        <w:rPr>
          <w:rFonts w:ascii="Times" w:hAnsi="Times"/>
          <w:lang w:val="en-GB"/>
        </w:rPr>
        <w:t xml:space="preserve"> for gene</w:t>
      </w:r>
      <w:r w:rsidR="0056663B" w:rsidRPr="00353519">
        <w:rPr>
          <w:rFonts w:ascii="Times" w:hAnsi="Times"/>
          <w:lang w:val="en-GB"/>
        </w:rPr>
        <w:t>tic</w:t>
      </w:r>
      <w:r w:rsidR="000062CA" w:rsidRPr="00353519">
        <w:rPr>
          <w:rFonts w:ascii="Times" w:hAnsi="Times"/>
          <w:lang w:val="en-GB"/>
        </w:rPr>
        <w:t xml:space="preserve"> profiling. Genome sequencing will most probably provide novel insight into medicine, and screening </w:t>
      </w:r>
      <w:r w:rsidR="005D3958" w:rsidRPr="00353519">
        <w:rPr>
          <w:rFonts w:ascii="Times" w:hAnsi="Times"/>
          <w:lang w:val="en-GB"/>
        </w:rPr>
        <w:t>may</w:t>
      </w:r>
      <w:r w:rsidR="000062CA" w:rsidRPr="00353519">
        <w:rPr>
          <w:rFonts w:ascii="Times" w:hAnsi="Times"/>
          <w:lang w:val="en-GB"/>
        </w:rPr>
        <w:t xml:space="preserve"> enable </w:t>
      </w:r>
      <w:r w:rsidR="005D3958" w:rsidRPr="00353519">
        <w:rPr>
          <w:rFonts w:ascii="Times" w:hAnsi="Times"/>
          <w:lang w:val="en-GB"/>
        </w:rPr>
        <w:t>specific</w:t>
      </w:r>
      <w:r w:rsidR="000062CA" w:rsidRPr="00353519">
        <w:rPr>
          <w:rFonts w:ascii="Times" w:hAnsi="Times"/>
          <w:lang w:val="en-GB"/>
        </w:rPr>
        <w:t xml:space="preserve"> interventions once complex ethical issues are addressed.</w:t>
      </w:r>
    </w:p>
    <w:p w14:paraId="6A7CC8BC" w14:textId="649CC853" w:rsidR="00632F54" w:rsidRPr="00353519" w:rsidRDefault="00632F54" w:rsidP="001F3511">
      <w:pPr>
        <w:numPr>
          <w:ilvl w:val="0"/>
          <w:numId w:val="2"/>
        </w:numPr>
        <w:spacing w:line="480" w:lineRule="auto"/>
        <w:ind w:left="624" w:right="567"/>
        <w:jc w:val="both"/>
        <w:rPr>
          <w:rFonts w:ascii="Times" w:hAnsi="Times"/>
          <w:lang w:val="en-GB"/>
        </w:rPr>
      </w:pPr>
      <w:r w:rsidRPr="00353519">
        <w:rPr>
          <w:rFonts w:ascii="Times" w:hAnsi="Times"/>
          <w:b/>
          <w:lang w:val="en-GB"/>
        </w:rPr>
        <w:t>Big Data:</w:t>
      </w:r>
      <w:r w:rsidRPr="00353519">
        <w:rPr>
          <w:rFonts w:ascii="Times" w:hAnsi="Times"/>
          <w:lang w:val="en-GB"/>
        </w:rPr>
        <w:t xml:space="preserve"> Big Data is an increasingly used term to describe the exploitation of the massive processing capabilities of fully connected, fully integrated IT networks. </w:t>
      </w:r>
      <w:r w:rsidR="001A06BE" w:rsidRPr="00353519">
        <w:rPr>
          <w:rFonts w:ascii="Times" w:hAnsi="Times"/>
          <w:lang w:val="en-GB"/>
        </w:rPr>
        <w:t xml:space="preserve">These networks may contain both medical and non-medical data (up to internet surfing history), which explains why large IT companies like Google and IBM are now also operational in the field. It is envisioned that combination of all this data may not only lead to better anamnesis and diagnosis but also earlier detection of disease and better follow-up of therapeutic effects. </w:t>
      </w:r>
      <w:r w:rsidRPr="00353519">
        <w:rPr>
          <w:rFonts w:ascii="Times" w:hAnsi="Times"/>
          <w:lang w:val="en-GB"/>
        </w:rPr>
        <w:t>Given the information management and analysis requirements of healthcare, Big Data is seen as a future enabler and one of the major progress initiators i</w:t>
      </w:r>
      <w:r w:rsidR="00A773DB">
        <w:rPr>
          <w:rFonts w:ascii="Times" w:hAnsi="Times"/>
          <w:lang w:val="en-GB"/>
        </w:rPr>
        <w:t xml:space="preserve">n the field of health research </w:t>
      </w:r>
      <w:r w:rsidR="00857AA4">
        <w:rPr>
          <w:rFonts w:ascii="Times" w:hAnsi="Times"/>
          <w:lang w:val="en-GB"/>
        </w:rPr>
        <w:fldChar w:fldCharType="begin"/>
      </w:r>
      <w:r w:rsidR="00857AA4">
        <w:rPr>
          <w:rFonts w:ascii="Times" w:hAnsi="Times"/>
          <w:lang w:val="en-GB"/>
        </w:rPr>
        <w:instrText xml:space="preserve"> ADDIN EN.CITE &lt;EndNote&gt;&lt;Cite&gt;&lt;Author&gt;Austin C&lt;/Author&gt;&lt;Year&gt;2016&lt;/Year&gt;&lt;RecNum&gt;4209&lt;/RecNum&gt;&lt;DisplayText&gt;&lt;style face="superscript"&gt;7&lt;/style&gt;&lt;/DisplayText&gt;&lt;record&gt;&lt;rec-number&gt;4209&lt;/rec-number&gt;&lt;foreign-keys&gt;&lt;key app="EN" db-id="va0w25zav2s2wrea52gpst0arsw0st9ffd9t" timestamp="1476194201"&gt;4209&lt;/key&gt;&lt;/foreign-keys&gt;&lt;ref-type name="Journal Article"&gt;17&lt;/ref-type&gt;&lt;contributors&gt;&lt;authors&gt;&lt;author&gt;Austin C, Kusumoto F.  &lt;/author&gt;&lt;/authors&gt;&lt;/contributors&gt;&lt;titles&gt;&lt;title&gt;The application of Big Data in medicine: current implications and future directions.&lt;/title&gt;&lt;secondary-title&gt;J Interv Card Electrophysiol. &lt;/secondary-title&gt;&lt;/titles&gt;&lt;periodical&gt;&lt;full-title&gt;J Interv Card Electrophysiol.&lt;/full-title&gt;&lt;/periodical&gt;&lt;pages&gt;51-59&lt;/pages&gt;&lt;volume&gt;47&lt;/volume&gt;&lt;dates&gt;&lt;year&gt;2016&lt;/year&gt;&lt;/dates&gt;&lt;urls&gt;&lt;/urls&gt;&lt;/record&gt;&lt;/Cite&gt;&lt;/EndNote&gt;</w:instrText>
      </w:r>
      <w:r w:rsidR="00857AA4">
        <w:rPr>
          <w:rFonts w:ascii="Times" w:hAnsi="Times"/>
          <w:lang w:val="en-GB"/>
        </w:rPr>
        <w:fldChar w:fldCharType="separate"/>
      </w:r>
      <w:r w:rsidR="00857AA4" w:rsidRPr="00857AA4">
        <w:rPr>
          <w:rFonts w:ascii="Times" w:hAnsi="Times"/>
          <w:noProof/>
          <w:vertAlign w:val="superscript"/>
          <w:lang w:val="en-GB"/>
        </w:rPr>
        <w:t>7</w:t>
      </w:r>
      <w:r w:rsidR="00857AA4">
        <w:rPr>
          <w:rFonts w:ascii="Times" w:hAnsi="Times"/>
          <w:lang w:val="en-GB"/>
        </w:rPr>
        <w:fldChar w:fldCharType="end"/>
      </w:r>
      <w:r w:rsidRPr="00353519">
        <w:rPr>
          <w:rFonts w:ascii="Times" w:hAnsi="Times"/>
          <w:lang w:val="en-GB"/>
        </w:rPr>
        <w:t xml:space="preserve">. Data driven innovation may enhance well-being and simultaneously increase productivity and lead to positive </w:t>
      </w:r>
      <w:r w:rsidRPr="00353519">
        <w:rPr>
          <w:rFonts w:ascii="Times" w:hAnsi="Times"/>
          <w:lang w:val="en-GB"/>
        </w:rPr>
        <w:lastRenderedPageBreak/>
        <w:t>financial results (</w:t>
      </w:r>
      <w:hyperlink r:id="rId10" w:history="1">
        <w:r w:rsidRPr="00353519">
          <w:rPr>
            <w:rStyle w:val="Hyperlink"/>
            <w:rFonts w:ascii="Times" w:eastAsia="SimSun" w:hAnsi="Times"/>
            <w:kern w:val="1"/>
            <w:lang w:val="en-US"/>
          </w:rPr>
          <w:t>http://www.keep</w:t>
        </w:r>
        <w:bookmarkStart w:id="3" w:name="_Hlt455480582"/>
        <w:r w:rsidRPr="00353519">
          <w:rPr>
            <w:rStyle w:val="Hyperlink"/>
            <w:rFonts w:ascii="Times" w:eastAsia="SimSun" w:hAnsi="Times"/>
            <w:kern w:val="1"/>
            <w:lang w:val="en-US"/>
          </w:rPr>
          <w:t>e</w:t>
        </w:r>
        <w:bookmarkEnd w:id="3"/>
        <w:r w:rsidRPr="00353519">
          <w:rPr>
            <w:rStyle w:val="Hyperlink"/>
            <w:rFonts w:ascii="Times" w:eastAsia="SimSun" w:hAnsi="Times"/>
            <w:kern w:val="1"/>
            <w:lang w:val="en-US"/>
          </w:rPr>
          <w:t>ek.com/Digital-Asset-Management/oecd/science-and-technology/data-driven-innovation_9789264229358-en</w:t>
        </w:r>
      </w:hyperlink>
      <w:r w:rsidR="00E7385D">
        <w:rPr>
          <w:rFonts w:ascii="Times" w:eastAsia="SimSun" w:hAnsi="Times"/>
          <w:kern w:val="1"/>
          <w:lang w:val="en-US"/>
        </w:rPr>
        <w:t>,</w:t>
      </w:r>
      <w:r w:rsidRPr="00353519">
        <w:rPr>
          <w:rFonts w:ascii="Times" w:eastAsia="SimSun" w:hAnsi="Times"/>
          <w:kern w:val="1"/>
          <w:lang w:val="en-US"/>
        </w:rPr>
        <w:t xml:space="preserve"> </w:t>
      </w:r>
      <w:r w:rsidR="00E7385D">
        <w:rPr>
          <w:rFonts w:ascii="Times" w:eastAsia="SimSun" w:hAnsi="Times"/>
          <w:kern w:val="1"/>
          <w:lang w:val="en-US"/>
        </w:rPr>
        <w:t>a</w:t>
      </w:r>
      <w:r w:rsidRPr="00353519">
        <w:rPr>
          <w:rFonts w:ascii="Times" w:eastAsia="SimSun" w:hAnsi="Times"/>
          <w:kern w:val="1"/>
          <w:lang w:val="en-US"/>
        </w:rPr>
        <w:t>ccessed 4 July 2016)</w:t>
      </w:r>
      <w:r w:rsidR="001A06BE" w:rsidRPr="00353519">
        <w:rPr>
          <w:rFonts w:ascii="Times" w:eastAsia="SimSun" w:hAnsi="Times"/>
          <w:kern w:val="1"/>
          <w:lang w:val="en-US"/>
        </w:rPr>
        <w:t xml:space="preserve">. </w:t>
      </w:r>
    </w:p>
    <w:p w14:paraId="228AB4B6" w14:textId="172B9E88" w:rsidR="00C04BCF" w:rsidRPr="00353519" w:rsidRDefault="00632F54" w:rsidP="001F3511">
      <w:pPr>
        <w:numPr>
          <w:ilvl w:val="0"/>
          <w:numId w:val="2"/>
        </w:numPr>
        <w:spacing w:line="480" w:lineRule="auto"/>
        <w:ind w:left="624" w:right="567"/>
        <w:jc w:val="both"/>
        <w:rPr>
          <w:rFonts w:ascii="Times" w:hAnsi="Times"/>
          <w:lang w:val="en-US"/>
        </w:rPr>
      </w:pPr>
      <w:r w:rsidRPr="00353519">
        <w:rPr>
          <w:rFonts w:ascii="Times" w:hAnsi="Times"/>
          <w:b/>
          <w:color w:val="000000"/>
          <w:lang w:val="en-GB"/>
        </w:rPr>
        <w:t xml:space="preserve">Computer modelling: </w:t>
      </w:r>
      <w:r w:rsidRPr="00353519">
        <w:rPr>
          <w:rFonts w:ascii="Times" w:hAnsi="Times"/>
          <w:lang w:val="en-GB"/>
        </w:rPr>
        <w:t xml:space="preserve">Computer models may contain a multitude of properties of the heart and circulation (structure, </w:t>
      </w:r>
      <w:r w:rsidR="00DB1D9B" w:rsidRPr="00353519">
        <w:rPr>
          <w:rFonts w:ascii="Times" w:hAnsi="Times"/>
          <w:lang w:val="en-GB"/>
        </w:rPr>
        <w:t xml:space="preserve">mechanical </w:t>
      </w:r>
      <w:r w:rsidRPr="00353519">
        <w:rPr>
          <w:rFonts w:ascii="Times" w:hAnsi="Times"/>
          <w:lang w:val="en-GB"/>
        </w:rPr>
        <w:t xml:space="preserve">and electrophysiological). Available models range from relatively simple lumped parameter to complicated finite element models, electrophysiology being simulated by eikonal diffusion, monodomain or bidomain models. </w:t>
      </w:r>
      <w:r w:rsidR="001A06BE" w:rsidRPr="00353519">
        <w:rPr>
          <w:rFonts w:ascii="Times" w:hAnsi="Times"/>
          <w:lang w:val="en-GB"/>
        </w:rPr>
        <w:t xml:space="preserve">By integration of all available </w:t>
      </w:r>
      <w:r w:rsidRPr="00353519">
        <w:rPr>
          <w:rFonts w:ascii="Times" w:hAnsi="Times"/>
          <w:lang w:val="en-GB"/>
        </w:rPr>
        <w:t>information, models can unravel novel information out of clinical measurements</w:t>
      </w:r>
      <w:r w:rsidR="001A06BE" w:rsidRPr="00353519">
        <w:rPr>
          <w:rFonts w:ascii="Times" w:hAnsi="Times"/>
          <w:lang w:val="en-GB"/>
        </w:rPr>
        <w:t xml:space="preserve"> and simulate different scenarios</w:t>
      </w:r>
      <w:r w:rsidRPr="00353519">
        <w:rPr>
          <w:rFonts w:ascii="Times" w:hAnsi="Times"/>
          <w:lang w:val="en-GB"/>
        </w:rPr>
        <w:t xml:space="preserve">, thereby </w:t>
      </w:r>
      <w:r w:rsidR="001A06BE" w:rsidRPr="00353519">
        <w:rPr>
          <w:rFonts w:ascii="Times" w:hAnsi="Times"/>
          <w:lang w:val="en-GB"/>
        </w:rPr>
        <w:t xml:space="preserve">aiding </w:t>
      </w:r>
      <w:r w:rsidRPr="00353519">
        <w:rPr>
          <w:rFonts w:ascii="Times" w:hAnsi="Times"/>
          <w:lang w:val="en-GB"/>
        </w:rPr>
        <w:t>diagnosis and predict</w:t>
      </w:r>
      <w:r w:rsidR="001A06BE" w:rsidRPr="00353519">
        <w:rPr>
          <w:rFonts w:ascii="Times" w:hAnsi="Times"/>
          <w:lang w:val="en-GB"/>
        </w:rPr>
        <w:t>ion of the</w:t>
      </w:r>
      <w:r w:rsidRPr="00353519">
        <w:rPr>
          <w:rFonts w:ascii="Times" w:hAnsi="Times"/>
          <w:lang w:val="en-GB"/>
        </w:rPr>
        <w:t xml:space="preserve"> benefit of </w:t>
      </w:r>
      <w:r w:rsidR="001A06BE" w:rsidRPr="00353519">
        <w:rPr>
          <w:rFonts w:ascii="Times" w:hAnsi="Times"/>
          <w:lang w:val="en-GB"/>
        </w:rPr>
        <w:t xml:space="preserve">specific </w:t>
      </w:r>
      <w:r w:rsidRPr="00353519">
        <w:rPr>
          <w:rFonts w:ascii="Times" w:hAnsi="Times"/>
          <w:lang w:val="en-GB"/>
        </w:rPr>
        <w:t xml:space="preserve">therapies </w:t>
      </w:r>
      <w:r w:rsidR="00857AA4">
        <w:rPr>
          <w:rFonts w:ascii="Times" w:hAnsi="Times"/>
          <w:lang w:val="en-GB"/>
        </w:rPr>
        <w:fldChar w:fldCharType="begin"/>
      </w:r>
      <w:r w:rsidR="00857AA4">
        <w:rPr>
          <w:rFonts w:ascii="Times" w:hAnsi="Times"/>
          <w:lang w:val="en-GB"/>
        </w:rPr>
        <w:instrText xml:space="preserve"> ADDIN EN.CITE &lt;EndNote&gt;&lt;Cite&gt;&lt;Author&gt;Zhao&lt;/Author&gt;&lt;Year&gt;2015&lt;/Year&gt;&lt;RecNum&gt;4234&lt;/RecNum&gt;&lt;DisplayText&gt;&lt;style face="superscript"&gt;8&lt;/style&gt;&lt;/DisplayText&gt;&lt;record&gt;&lt;rec-number&gt;4234&lt;/rec-number&gt;&lt;foreign-keys&gt;&lt;key app="EN" db-id="va0w25zav2s2wrea52gpst0arsw0st9ffd9t" timestamp="1476196981"&gt;4234&lt;/key&gt;&lt;/foreign-keys&gt;&lt;ref-type name="Journal Article"&gt;17&lt;/ref-type&gt;&lt;contributors&gt;&lt;authors&gt;&lt;author&gt;Zhao, J.&lt;/author&gt;&lt;author&gt;Kharche, S.R.&lt;/author&gt;&lt;author&gt;Hansen, B.J.&lt;/author&gt;&lt;author&gt;Csepe, T.A.&lt;/author&gt;&lt;author&gt;Wang, Y.&lt;/author&gt;&lt;author&gt;Stiles, M.K.&lt;/author&gt;&lt;author&gt;Fedorov, V.V.&lt;/author&gt;&lt;/authors&gt;&lt;/contributors&gt;&lt;titles&gt;&lt;title&gt;Optimization of catheter ablation of atrial fibrillation: insights gained from clinically-derived computer models&lt;/title&gt;&lt;secondary-title&gt;Int J Mol Sci &lt;/secondary-title&gt;&lt;/titles&gt;&lt;periodical&gt;&lt;full-title&gt;Int J Mol Sci&lt;/full-title&gt;&lt;/periodical&gt;&lt;pages&gt;10834-10854&lt;/pages&gt;&lt;volume&gt;16&lt;/volume&gt;&lt;dates&gt;&lt;year&gt;2015&lt;/year&gt;&lt;/dates&gt;&lt;urls&gt;&lt;/urls&gt;&lt;/record&gt;&lt;/Cite&gt;&lt;/EndNote&gt;</w:instrText>
      </w:r>
      <w:r w:rsidR="00857AA4">
        <w:rPr>
          <w:rFonts w:ascii="Times" w:hAnsi="Times"/>
          <w:lang w:val="en-GB"/>
        </w:rPr>
        <w:fldChar w:fldCharType="separate"/>
      </w:r>
      <w:r w:rsidR="00857AA4" w:rsidRPr="00857AA4">
        <w:rPr>
          <w:rFonts w:ascii="Times" w:hAnsi="Times"/>
          <w:noProof/>
          <w:vertAlign w:val="superscript"/>
          <w:lang w:val="en-GB"/>
        </w:rPr>
        <w:t>8</w:t>
      </w:r>
      <w:r w:rsidR="00857AA4">
        <w:rPr>
          <w:rFonts w:ascii="Times" w:hAnsi="Times"/>
          <w:lang w:val="en-GB"/>
        </w:rPr>
        <w:fldChar w:fldCharType="end"/>
      </w:r>
      <w:r w:rsidR="00A773DB" w:rsidRPr="00E518DE">
        <w:rPr>
          <w:lang w:val="en-US"/>
        </w:rPr>
        <w:t xml:space="preserve"> </w:t>
      </w:r>
      <w:r w:rsidR="00857AA4">
        <w:rPr>
          <w:rFonts w:ascii="Times" w:hAnsi="Times"/>
          <w:lang w:val="en-GB"/>
        </w:rPr>
        <w:fldChar w:fldCharType="begin"/>
      </w:r>
      <w:r w:rsidR="00857AA4">
        <w:rPr>
          <w:rFonts w:ascii="Times" w:hAnsi="Times"/>
          <w:lang w:val="en-GB"/>
        </w:rPr>
        <w:instrText xml:space="preserve"> ADDIN EN.CITE &lt;EndNote&gt;&lt;Cite&gt;&lt;Author&gt;Lumens&lt;/Author&gt;&lt;Year&gt;2015&lt;/Year&gt;&lt;RecNum&gt;4223&lt;/RecNum&gt;&lt;DisplayText&gt;&lt;style face="superscript"&gt;9&lt;/style&gt;&lt;/DisplayText&gt;&lt;record&gt;&lt;rec-number&gt;4223&lt;/rec-number&gt;&lt;foreign-keys&gt;&lt;key app="EN" db-id="va0w25zav2s2wrea52gpst0arsw0st9ffd9t" timestamp="1476196130"&gt;4223&lt;/key&gt;&lt;/foreign-keys&gt;&lt;ref-type name="Journal Article"&gt;17&lt;/ref-type&gt;&lt;contributors&gt;&lt;authors&gt;&lt;author&gt;Lumens, J.&lt;/author&gt;&lt;author&gt;Tayal, B.&lt;/author&gt;&lt;author&gt;Walmsley, J.&lt;/author&gt;&lt;author&gt;Delgado-Montero, A.&lt;/author&gt;&lt;author&gt;Huntjens, P.R.&lt;/author&gt;&lt;author&gt;Saba, S.&lt;/author&gt;&lt;author&gt;Delhaas, T.&lt;/author&gt;&lt;author&gt;Prinzen, F.W.&lt;/author&gt;&lt;author&gt;Gorcsan, 3rd J.  &lt;/author&gt;&lt;/authors&gt;&lt;/contributors&gt;&lt;titles&gt;&lt;title&gt;Differentiating the electromechanical substrate responsive to cardiac resynchronization therapy from non-electrical dyssynchrony substrates by computer-assisted regional strain analysis.&lt;/title&gt;&lt;secondary-title&gt;Circulation Cardiovasc. Imag.&lt;/secondary-title&gt;&lt;/titles&gt;&lt;periodical&gt;&lt;full-title&gt;Circulation Cardiovasc. Imag.&lt;/full-title&gt;&lt;/periodical&gt;&lt;pages&gt;e003744&lt;/pages&gt;&lt;volume&gt;8&lt;/volume&gt;&lt;dates&gt;&lt;year&gt;2015&lt;/year&gt;&lt;/dates&gt;&lt;urls&gt;&lt;/urls&gt;&lt;/record&gt;&lt;/Cite&gt;&lt;/EndNote&gt;</w:instrText>
      </w:r>
      <w:r w:rsidR="00857AA4">
        <w:rPr>
          <w:rFonts w:ascii="Times" w:hAnsi="Times"/>
          <w:lang w:val="en-GB"/>
        </w:rPr>
        <w:fldChar w:fldCharType="separate"/>
      </w:r>
      <w:r w:rsidR="00857AA4" w:rsidRPr="00857AA4">
        <w:rPr>
          <w:rFonts w:ascii="Times" w:hAnsi="Times"/>
          <w:noProof/>
          <w:vertAlign w:val="superscript"/>
          <w:lang w:val="en-GB"/>
        </w:rPr>
        <w:t>9</w:t>
      </w:r>
      <w:r w:rsidR="00857AA4">
        <w:rPr>
          <w:rFonts w:ascii="Times" w:hAnsi="Times"/>
          <w:lang w:val="en-GB"/>
        </w:rPr>
        <w:fldChar w:fldCharType="end"/>
      </w:r>
      <w:r w:rsidR="00A773DB" w:rsidRPr="00E518DE">
        <w:rPr>
          <w:lang w:val="en-US"/>
        </w:rPr>
        <w:t xml:space="preserve"> </w:t>
      </w:r>
      <w:r w:rsidR="00857AA4">
        <w:rPr>
          <w:lang w:val="en-US"/>
        </w:rPr>
        <w:fldChar w:fldCharType="begin"/>
      </w:r>
      <w:r w:rsidR="00857AA4">
        <w:rPr>
          <w:lang w:val="en-US"/>
        </w:rPr>
        <w:instrText xml:space="preserve"> ADDIN EN.CITE &lt;EndNote&gt;&lt;Cite&gt;&lt;Author&gt;Pluijmert&lt;/Author&gt;&lt;Year&gt;2015&lt;/Year&gt;&lt;RecNum&gt;4228&lt;/RecNum&gt;&lt;DisplayText&gt;&lt;style face="superscript"&gt;10&lt;/style&gt;&lt;/DisplayText&gt;&lt;record&gt;&lt;rec-number&gt;4228&lt;/rec-number&gt;&lt;foreign-keys&gt;&lt;key app="EN" db-id="va0w25zav2s2wrea52gpst0arsw0st9ffd9t" timestamp="1476196563"&gt;4228&lt;/key&gt;&lt;/foreign-keys&gt;&lt;ref-type name="Journal Article"&gt;17&lt;/ref-type&gt;&lt;contributors&gt;&lt;authors&gt;&lt;author&gt;Pluijmert, M.&lt;/author&gt;&lt;author&gt;Lumens, J.&lt;/author&gt;&lt;author&gt;Potse, M.&lt;/author&gt;&lt;author&gt;Delhaas, T.&lt;/author&gt;&lt;author&gt;Auricchio, A.&lt;/author&gt;&lt;author&gt;Prinzen, F.W. &lt;/author&gt;&lt;/authors&gt;&lt;/contributors&gt;&lt;titles&gt;&lt;title&gt;Computer Modelling for Better Diagnosis and Therapy of Patients by Cardiac Resynchronisation Therapy. &lt;/title&gt;&lt;secondary-title&gt;Arrhythm Electrophysiol Rev&lt;/secondary-title&gt;&lt;/titles&gt;&lt;periodical&gt;&lt;full-title&gt;Arrhythm Electrophysiol Rev&lt;/full-title&gt;&lt;/periodical&gt;&lt;pages&gt;62-67&lt;/pages&gt;&lt;volume&gt;4&lt;/volume&gt;&lt;dates&gt;&lt;year&gt;2015&lt;/year&gt;&lt;/dates&gt;&lt;urls&gt;&lt;/urls&gt;&lt;/record&gt;&lt;/Cite&gt;&lt;/EndNote&gt;</w:instrText>
      </w:r>
      <w:r w:rsidR="00857AA4">
        <w:rPr>
          <w:lang w:val="en-US"/>
        </w:rPr>
        <w:fldChar w:fldCharType="separate"/>
      </w:r>
      <w:r w:rsidR="00857AA4" w:rsidRPr="00857AA4">
        <w:rPr>
          <w:noProof/>
          <w:vertAlign w:val="superscript"/>
          <w:lang w:val="en-US"/>
        </w:rPr>
        <w:t>10</w:t>
      </w:r>
      <w:r w:rsidR="00857AA4">
        <w:rPr>
          <w:lang w:val="en-US"/>
        </w:rPr>
        <w:fldChar w:fldCharType="end"/>
      </w:r>
      <w:r w:rsidRPr="00353519">
        <w:rPr>
          <w:rFonts w:ascii="Times" w:hAnsi="Times"/>
          <w:lang w:val="en-GB"/>
        </w:rPr>
        <w:t xml:space="preserve">. Even model-based clinical trials appear feasible in the </w:t>
      </w:r>
      <w:r w:rsidRPr="00353519">
        <w:rPr>
          <w:rFonts w:ascii="Times" w:hAnsi="Times"/>
          <w:lang w:val="en-US"/>
        </w:rPr>
        <w:t>near future</w:t>
      </w:r>
      <w:r w:rsidR="00A773DB">
        <w:rPr>
          <w:rFonts w:ascii="Times" w:hAnsi="Times"/>
          <w:lang w:val="en-US"/>
        </w:rPr>
        <w:t xml:space="preserve"> </w:t>
      </w:r>
      <w:r w:rsidR="00857AA4">
        <w:rPr>
          <w:rFonts w:ascii="Times" w:hAnsi="Times"/>
          <w:lang w:val="en-US"/>
        </w:rPr>
        <w:fldChar w:fldCharType="begin"/>
      </w:r>
      <w:r w:rsidR="00857AA4">
        <w:rPr>
          <w:rFonts w:ascii="Times" w:hAnsi="Times"/>
          <w:lang w:val="en-US"/>
        </w:rPr>
        <w:instrText xml:space="preserve"> ADDIN EN.CITE &lt;EndNote&gt;&lt;Cite ExcludeYear="1"&gt;&lt;Author&gt;Avicenna Roadmap: In Silico Clinical Trials&lt;/Author&gt;&lt;RecNum&gt;4210&lt;/RecNum&gt;&lt;DisplayText&gt;&lt;style face="superscript"&gt;11&lt;/style&gt;&lt;/DisplayText&gt;&lt;record&gt;&lt;rec-number&gt;4210&lt;/rec-number&gt;&lt;foreign-keys&gt;&lt;key app="EN" db-id="va0w25zav2s2wrea52gpst0arsw0st9ffd9t" timestamp="1476194303"&gt;4210&lt;/key&gt;&lt;/foreign-keys&gt;&lt;ref-type name="Journal Article"&gt;17&lt;/ref-type&gt;&lt;contributors&gt;&lt;authors&gt;&lt;author&gt;Avicenna Roadmap: In Silico Clinical Trials,&lt;/author&gt;&lt;/authors&gt;&lt;/contributors&gt;&lt;titles&gt;&lt;title&gt; http://avicennaalliance.com/files/user_upload/PDF/Avicenna_Roadmap.pdf&lt;/title&gt;&lt;/titles&gt;&lt;dates&gt;&lt;/dates&gt;&lt;urls&gt;&lt;/urls&gt;&lt;/record&gt;&lt;/Cite&gt;&lt;/EndNote&gt;</w:instrText>
      </w:r>
      <w:r w:rsidR="00857AA4">
        <w:rPr>
          <w:rFonts w:ascii="Times" w:hAnsi="Times"/>
          <w:lang w:val="en-US"/>
        </w:rPr>
        <w:fldChar w:fldCharType="separate"/>
      </w:r>
      <w:r w:rsidR="00857AA4" w:rsidRPr="00857AA4">
        <w:rPr>
          <w:rFonts w:ascii="Times" w:hAnsi="Times"/>
          <w:noProof/>
          <w:vertAlign w:val="superscript"/>
          <w:lang w:val="en-US"/>
        </w:rPr>
        <w:t>11</w:t>
      </w:r>
      <w:r w:rsidR="00857AA4">
        <w:rPr>
          <w:rFonts w:ascii="Times" w:hAnsi="Times"/>
          <w:lang w:val="en-US"/>
        </w:rPr>
        <w:fldChar w:fldCharType="end"/>
      </w:r>
      <w:r w:rsidRPr="00353519">
        <w:rPr>
          <w:rFonts w:ascii="Times" w:hAnsi="Times"/>
          <w:lang w:val="en-US"/>
        </w:rPr>
        <w:t>.</w:t>
      </w:r>
      <w:r w:rsidR="00380235" w:rsidRPr="00353519">
        <w:rPr>
          <w:rFonts w:ascii="Times" w:hAnsi="Times"/>
          <w:lang w:val="en-US"/>
        </w:rPr>
        <w:t xml:space="preserve"> This development will lead to more focused, personalized treatment and less patients required for clinical trials.</w:t>
      </w:r>
    </w:p>
    <w:p w14:paraId="043EDDBA" w14:textId="210977BB" w:rsidR="00632F54" w:rsidRPr="00353519" w:rsidRDefault="00632F54" w:rsidP="001F3511">
      <w:pPr>
        <w:numPr>
          <w:ilvl w:val="0"/>
          <w:numId w:val="2"/>
        </w:numPr>
        <w:spacing w:line="480" w:lineRule="auto"/>
        <w:ind w:left="624" w:right="567"/>
        <w:jc w:val="both"/>
        <w:rPr>
          <w:rFonts w:ascii="Times" w:hAnsi="Times"/>
          <w:lang w:val="en-US"/>
        </w:rPr>
      </w:pPr>
      <w:r w:rsidRPr="00353519">
        <w:rPr>
          <w:rFonts w:ascii="Times" w:hAnsi="Times"/>
          <w:b/>
          <w:lang w:val="en-US"/>
        </w:rPr>
        <w:t xml:space="preserve">Personalised medicine: </w:t>
      </w:r>
      <w:r w:rsidRPr="00353519">
        <w:rPr>
          <w:rFonts w:ascii="Times" w:hAnsi="Times"/>
          <w:lang w:val="en-US"/>
        </w:rPr>
        <w:t xml:space="preserve">This is a topic of fast-growing interest focusing on the specific requirements of the individual patient as determined </w:t>
      </w:r>
      <w:r w:rsidR="00AB4497">
        <w:rPr>
          <w:rFonts w:ascii="Times" w:hAnsi="Times"/>
          <w:lang w:val="en-US"/>
        </w:rPr>
        <w:t xml:space="preserve">by a combination of modalities </w:t>
      </w:r>
      <w:r w:rsidR="00857AA4">
        <w:rPr>
          <w:rFonts w:ascii="Times" w:hAnsi="Times"/>
          <w:lang w:val="en-US"/>
        </w:rPr>
        <w:fldChar w:fldCharType="begin"/>
      </w:r>
      <w:r w:rsidR="00857AA4">
        <w:rPr>
          <w:rFonts w:ascii="Times" w:hAnsi="Times"/>
          <w:lang w:val="en-US"/>
        </w:rPr>
        <w:instrText xml:space="preserve"> ADDIN EN.CITE &lt;EndNote&gt;&lt;Cite&gt;&lt;Author&gt;Kirchhof&lt;/Author&gt;&lt;Year&gt;2014&lt;/Year&gt;&lt;RecNum&gt;4220&lt;/RecNum&gt;&lt;DisplayText&gt;&lt;style face="superscript"&gt;12&lt;/style&gt;&lt;/DisplayText&gt;&lt;record&gt;&lt;rec-number&gt;4220&lt;/rec-number&gt;&lt;foreign-keys&gt;&lt;key app="EN" db-id="va0w25zav2s2wrea52gpst0arsw0st9ffd9t" timestamp="1476195843"&gt;4220&lt;/key&gt;&lt;/foreign-keys&gt;&lt;ref-type name="Journal Article"&gt;17&lt;/ref-type&gt;&lt;contributors&gt;&lt;authors&gt;&lt;author&gt;Kirchhof, P.&lt;/author&gt;&lt;author&gt;Sipido, K.R.&lt;/author&gt;&lt;author&gt;Cowie, M.R.&lt;/author&gt;&lt;author&gt;Eschenhagen, T.&lt;/author&gt;&lt;author&gt;Fox, K.A.&lt;/author&gt;&lt;author&gt;Katus, H.&lt;/author&gt;&lt;author&gt;Schroeder, S.&lt;/author&gt;&lt;author&gt;Schunkert, H.&lt;/author&gt;&lt;author&gt;Priori, S.G.&lt;/author&gt;&lt;/authors&gt;&lt;/contributors&gt;&lt;titles&gt;&lt;title&gt;ESC CRT R&amp;amp;D and European Affairs Work Shop on Personalized Medicine. The continuum of personalized cardiovascular medicine: a position paper of the European Society of Cardiology.&lt;/title&gt;&lt;secondary-title&gt;Eur Heart J &lt;/secondary-title&gt;&lt;/titles&gt;&lt;periodical&gt;&lt;full-title&gt;Eur Heart J&lt;/full-title&gt;&lt;/periodical&gt;&lt;pages&gt;3250-3257&lt;/pages&gt;&lt;volume&gt;35&lt;/volume&gt;&lt;dates&gt;&lt;year&gt;2014&lt;/year&gt;&lt;/dates&gt;&lt;urls&gt;&lt;/urls&gt;&lt;/record&gt;&lt;/Cite&gt;&lt;/EndNote&gt;</w:instrText>
      </w:r>
      <w:r w:rsidR="00857AA4">
        <w:rPr>
          <w:rFonts w:ascii="Times" w:hAnsi="Times"/>
          <w:lang w:val="en-US"/>
        </w:rPr>
        <w:fldChar w:fldCharType="separate"/>
      </w:r>
      <w:r w:rsidR="00857AA4" w:rsidRPr="00857AA4">
        <w:rPr>
          <w:rFonts w:ascii="Times" w:hAnsi="Times"/>
          <w:noProof/>
          <w:vertAlign w:val="superscript"/>
          <w:lang w:val="en-US"/>
        </w:rPr>
        <w:t>12</w:t>
      </w:r>
      <w:r w:rsidR="00857AA4">
        <w:rPr>
          <w:rFonts w:ascii="Times" w:hAnsi="Times"/>
          <w:lang w:val="en-US"/>
        </w:rPr>
        <w:fldChar w:fldCharType="end"/>
      </w:r>
      <w:r w:rsidRPr="00353519">
        <w:rPr>
          <w:rFonts w:ascii="Times" w:hAnsi="Times"/>
          <w:lang w:val="en-US"/>
        </w:rPr>
        <w:t xml:space="preserve">. The concept exploits four essential tools; genomics, a new taxonomy of diseases, imaging and functional studies, and personalised devices. The goal is to enable tailored treatment for the </w:t>
      </w:r>
      <w:r w:rsidR="008C3161" w:rsidRPr="00353519">
        <w:rPr>
          <w:rFonts w:ascii="Times" w:hAnsi="Times"/>
          <w:lang w:val="en-US"/>
        </w:rPr>
        <w:t xml:space="preserve">individual </w:t>
      </w:r>
      <w:r w:rsidRPr="00353519">
        <w:rPr>
          <w:rFonts w:ascii="Times" w:hAnsi="Times"/>
          <w:lang w:val="en-US"/>
        </w:rPr>
        <w:t>patient</w:t>
      </w:r>
      <w:r w:rsidR="00380235" w:rsidRPr="00353519">
        <w:rPr>
          <w:rFonts w:ascii="Times" w:hAnsi="Times"/>
          <w:lang w:val="en-US"/>
        </w:rPr>
        <w:t>, leading to better outcomes, lower costs and lower exposure of patients to risks</w:t>
      </w:r>
      <w:r w:rsidRPr="00353519">
        <w:rPr>
          <w:rFonts w:ascii="Times" w:hAnsi="Times"/>
          <w:lang w:val="en-US"/>
        </w:rPr>
        <w:t xml:space="preserve">. </w:t>
      </w:r>
      <w:r w:rsidR="00DB1D9B" w:rsidRPr="00353519">
        <w:rPr>
          <w:rFonts w:ascii="Times" w:hAnsi="Times"/>
          <w:lang w:val="en-US"/>
        </w:rPr>
        <w:t xml:space="preserve">Also here, computer models can play an important role by facilitating integration of multi-modality diagnostic information along physical and physiological principles. </w:t>
      </w:r>
      <w:r w:rsidR="00C04BCF" w:rsidRPr="00353519">
        <w:rPr>
          <w:rFonts w:ascii="Times" w:hAnsi="Times"/>
          <w:lang w:val="en-US"/>
        </w:rPr>
        <w:t xml:space="preserve">Moreover, drugs might first be tested in a </w:t>
      </w:r>
      <w:r w:rsidR="0019535F">
        <w:rPr>
          <w:rFonts w:ascii="Times" w:hAnsi="Times"/>
          <w:lang w:val="en-US"/>
        </w:rPr>
        <w:t>better targeted</w:t>
      </w:r>
      <w:r w:rsidR="0019535F" w:rsidRPr="00353519">
        <w:rPr>
          <w:rFonts w:ascii="Times" w:hAnsi="Times"/>
          <w:lang w:val="en-US"/>
        </w:rPr>
        <w:t xml:space="preserve"> </w:t>
      </w:r>
      <w:r w:rsidR="00C04BCF" w:rsidRPr="00353519">
        <w:rPr>
          <w:rFonts w:ascii="Times" w:hAnsi="Times"/>
          <w:lang w:val="en-US"/>
        </w:rPr>
        <w:t xml:space="preserve">patient </w:t>
      </w:r>
      <w:r w:rsidR="0019535F">
        <w:rPr>
          <w:rFonts w:ascii="Times" w:hAnsi="Times"/>
          <w:lang w:val="en-US"/>
        </w:rPr>
        <w:t>cohort</w:t>
      </w:r>
      <w:r w:rsidR="00C04BCF" w:rsidRPr="00353519">
        <w:rPr>
          <w:rFonts w:ascii="Times" w:hAnsi="Times"/>
          <w:lang w:val="en-US"/>
        </w:rPr>
        <w:t xml:space="preserve">, which will increase probability of success. The smaller </w:t>
      </w:r>
      <w:r w:rsidR="0019535F">
        <w:rPr>
          <w:rFonts w:ascii="Times" w:hAnsi="Times"/>
          <w:lang w:val="en-US"/>
        </w:rPr>
        <w:t>size of the required</w:t>
      </w:r>
      <w:r w:rsidR="0019535F" w:rsidRPr="00353519">
        <w:rPr>
          <w:rFonts w:ascii="Times" w:hAnsi="Times"/>
          <w:lang w:val="en-US"/>
        </w:rPr>
        <w:t xml:space="preserve"> </w:t>
      </w:r>
      <w:r w:rsidR="00C04BCF" w:rsidRPr="00353519">
        <w:rPr>
          <w:rFonts w:ascii="Times" w:hAnsi="Times"/>
          <w:lang w:val="en-US"/>
        </w:rPr>
        <w:t xml:space="preserve">study population </w:t>
      </w:r>
      <w:r w:rsidR="0019535F">
        <w:rPr>
          <w:rFonts w:ascii="Times" w:hAnsi="Times"/>
          <w:lang w:val="en-US"/>
        </w:rPr>
        <w:t>would</w:t>
      </w:r>
      <w:r w:rsidR="0019535F" w:rsidRPr="00353519">
        <w:rPr>
          <w:rFonts w:ascii="Times" w:hAnsi="Times"/>
          <w:lang w:val="en-US"/>
        </w:rPr>
        <w:t xml:space="preserve"> </w:t>
      </w:r>
      <w:r w:rsidR="00C04BCF" w:rsidRPr="00353519">
        <w:rPr>
          <w:rFonts w:ascii="Times" w:hAnsi="Times"/>
          <w:lang w:val="en-US"/>
        </w:rPr>
        <w:t>reduce developmental costs for the industry, but it may take much longer to show efficacy in a large patient population, thereby lowering the return in investment. This approach would need longer patents, so that further investment also garantees return in investment</w:t>
      </w:r>
    </w:p>
    <w:p w14:paraId="1EEEF7DF" w14:textId="62958EAE" w:rsidR="00632F54" w:rsidRPr="00353519" w:rsidRDefault="00632F54" w:rsidP="001F3511">
      <w:pPr>
        <w:numPr>
          <w:ilvl w:val="0"/>
          <w:numId w:val="2"/>
        </w:numPr>
        <w:spacing w:line="480" w:lineRule="auto"/>
        <w:ind w:left="624" w:right="567"/>
        <w:jc w:val="both"/>
        <w:rPr>
          <w:rFonts w:ascii="Times" w:hAnsi="Times"/>
          <w:b/>
          <w:lang w:val="en-GB"/>
        </w:rPr>
      </w:pPr>
      <w:r w:rsidRPr="00353519">
        <w:rPr>
          <w:rFonts w:ascii="Times" w:hAnsi="Times"/>
          <w:b/>
          <w:lang w:val="en-GB"/>
        </w:rPr>
        <w:lastRenderedPageBreak/>
        <w:t>Patient engagement:</w:t>
      </w:r>
      <w:r w:rsidRPr="00353519">
        <w:rPr>
          <w:rFonts w:ascii="Times" w:hAnsi="Times"/>
          <w:lang w:val="en-GB"/>
        </w:rPr>
        <w:t xml:space="preserve"> This concept describes </w:t>
      </w:r>
      <w:r w:rsidR="00122600" w:rsidRPr="00353519">
        <w:rPr>
          <w:rFonts w:ascii="Times" w:hAnsi="Times"/>
          <w:lang w:val="en-GB"/>
        </w:rPr>
        <w:t xml:space="preserve">the mindset change from </w:t>
      </w:r>
      <w:r w:rsidR="002220FF" w:rsidRPr="00353519">
        <w:rPr>
          <w:rFonts w:ascii="Times" w:hAnsi="Times"/>
          <w:lang w:val="en-GB"/>
        </w:rPr>
        <w:t>the</w:t>
      </w:r>
      <w:r w:rsidR="002220FF" w:rsidRPr="00353519">
        <w:rPr>
          <w:rFonts w:ascii="Times" w:hAnsi="Times"/>
          <w:lang w:val="en-GB" w:eastAsia="en-US"/>
        </w:rPr>
        <w:t xml:space="preserve"> traditional paternalistic relationship between physician and patient</w:t>
      </w:r>
      <w:r w:rsidR="00122600" w:rsidRPr="00353519">
        <w:rPr>
          <w:rFonts w:ascii="Times" w:hAnsi="Times"/>
          <w:lang w:val="en-GB"/>
        </w:rPr>
        <w:t xml:space="preserve"> to a </w:t>
      </w:r>
      <w:r w:rsidR="002220FF" w:rsidRPr="00353519">
        <w:rPr>
          <w:rFonts w:ascii="Times" w:hAnsi="Times"/>
          <w:lang w:val="en-GB"/>
        </w:rPr>
        <w:t xml:space="preserve">partnership </w:t>
      </w:r>
      <w:r w:rsidR="00122600" w:rsidRPr="00353519">
        <w:rPr>
          <w:rFonts w:ascii="Times" w:hAnsi="Times"/>
          <w:lang w:val="en-GB"/>
        </w:rPr>
        <w:t xml:space="preserve">based on good information, common decision making and patients being responsible for their own health. </w:t>
      </w:r>
      <w:r w:rsidR="005A2F1D" w:rsidRPr="00353519">
        <w:rPr>
          <w:rFonts w:ascii="Times" w:hAnsi="Times"/>
          <w:lang w:val="en-GB"/>
        </w:rPr>
        <w:t>It</w:t>
      </w:r>
      <w:r w:rsidR="00122600" w:rsidRPr="00353519">
        <w:rPr>
          <w:rFonts w:ascii="Times" w:hAnsi="Times"/>
          <w:lang w:val="en-GB"/>
        </w:rPr>
        <w:t xml:space="preserve"> will make prevention and treatments more impactful. Also in clinical research</w:t>
      </w:r>
      <w:r w:rsidR="005A2F1D" w:rsidRPr="00353519">
        <w:rPr>
          <w:rFonts w:ascii="Times" w:hAnsi="Times"/>
          <w:lang w:val="en-GB"/>
        </w:rPr>
        <w:t>,</w:t>
      </w:r>
      <w:r w:rsidR="00122600" w:rsidRPr="00353519">
        <w:rPr>
          <w:rFonts w:ascii="Times" w:hAnsi="Times"/>
          <w:lang w:val="en-GB"/>
        </w:rPr>
        <w:t xml:space="preserve"> </w:t>
      </w:r>
      <w:r w:rsidR="005A2F1D" w:rsidRPr="00353519">
        <w:rPr>
          <w:rFonts w:ascii="Times" w:hAnsi="Times"/>
          <w:lang w:val="en-GB"/>
        </w:rPr>
        <w:t xml:space="preserve">initiatives of patient engagement should speed up access to innovative treatments, make study results more meaningful and decrease cost of development.  </w:t>
      </w:r>
    </w:p>
    <w:p w14:paraId="2E5CDF7B" w14:textId="77777777" w:rsidR="00DA658A" w:rsidRPr="00353519" w:rsidRDefault="00DA658A" w:rsidP="001F3511">
      <w:pPr>
        <w:spacing w:line="480" w:lineRule="auto"/>
        <w:ind w:right="567"/>
        <w:jc w:val="both"/>
        <w:rPr>
          <w:rFonts w:ascii="Times" w:hAnsi="Times"/>
          <w:b/>
          <w:lang w:val="en-GB"/>
        </w:rPr>
      </w:pPr>
    </w:p>
    <w:p w14:paraId="50A7EC12" w14:textId="77777777" w:rsidR="00632F54" w:rsidRPr="00353519" w:rsidRDefault="00632F54" w:rsidP="001F3511">
      <w:pPr>
        <w:spacing w:line="480" w:lineRule="auto"/>
        <w:ind w:left="720" w:right="567"/>
        <w:jc w:val="both"/>
        <w:rPr>
          <w:rFonts w:ascii="Times" w:hAnsi="Times"/>
          <w:b/>
          <w:lang w:val="en-GB"/>
        </w:rPr>
      </w:pPr>
      <w:r w:rsidRPr="00353519">
        <w:rPr>
          <w:rFonts w:ascii="Times" w:hAnsi="Times"/>
          <w:b/>
          <w:lang w:val="en-GB"/>
        </w:rPr>
        <w:t>Roadblocks to innovation</w:t>
      </w:r>
    </w:p>
    <w:p w14:paraId="55184202" w14:textId="034309FE" w:rsidR="00632F54" w:rsidRPr="00353519" w:rsidRDefault="00632F54" w:rsidP="001F3511">
      <w:pPr>
        <w:spacing w:line="480" w:lineRule="auto"/>
        <w:ind w:left="720" w:right="567"/>
        <w:jc w:val="both"/>
        <w:rPr>
          <w:rFonts w:ascii="Times" w:hAnsi="Times"/>
          <w:lang w:val="en-GB"/>
        </w:rPr>
      </w:pPr>
      <w:r w:rsidRPr="00353519">
        <w:rPr>
          <w:rFonts w:ascii="Times" w:hAnsi="Times"/>
          <w:lang w:val="en-GB"/>
        </w:rPr>
        <w:t>As outlined, there are multiple areas with promising perspectives for health care innovation. However, this is not a smooth process. At the same time, the innovation process is hampered by numerous roadblocks</w:t>
      </w:r>
      <w:r w:rsidR="0066126E">
        <w:rPr>
          <w:rFonts w:ascii="Times" w:hAnsi="Times"/>
          <w:lang w:val="en-GB"/>
        </w:rPr>
        <w:t>, summarized in the right column of figure 1</w:t>
      </w:r>
      <w:r w:rsidRPr="00353519">
        <w:rPr>
          <w:rFonts w:ascii="Times" w:hAnsi="Times"/>
          <w:lang w:val="en-GB"/>
        </w:rPr>
        <w:t xml:space="preserve">. Growing regulatory and administrative burdens restrict Europe’s </w:t>
      </w:r>
      <w:r w:rsidRPr="00E01B9C">
        <w:rPr>
          <w:rFonts w:ascii="Times" w:hAnsi="Times"/>
          <w:lang w:val="en-GB"/>
        </w:rPr>
        <w:t>ability to dev</w:t>
      </w:r>
      <w:r w:rsidRPr="00D6599F">
        <w:rPr>
          <w:rFonts w:ascii="Times" w:hAnsi="Times"/>
          <w:lang w:val="en-GB"/>
        </w:rPr>
        <w:t xml:space="preserve">elop new </w:t>
      </w:r>
      <w:r w:rsidR="00E01B9C" w:rsidRPr="00161C69">
        <w:rPr>
          <w:rFonts w:ascii="Times" w:hAnsi="Times"/>
          <w:lang w:val="en-GB"/>
        </w:rPr>
        <w:t xml:space="preserve">drugs, </w:t>
      </w:r>
      <w:r w:rsidRPr="00161C69">
        <w:rPr>
          <w:rFonts w:ascii="Times" w:hAnsi="Times"/>
          <w:lang w:val="en-GB"/>
        </w:rPr>
        <w:t>devices</w:t>
      </w:r>
      <w:r w:rsidR="00E01B9C" w:rsidRPr="00E01B9C">
        <w:rPr>
          <w:rFonts w:ascii="Times" w:hAnsi="Times"/>
          <w:lang w:val="en-GB"/>
        </w:rPr>
        <w:t xml:space="preserve"> and </w:t>
      </w:r>
      <w:r w:rsidR="00E01B9C" w:rsidRPr="001F3511">
        <w:rPr>
          <w:rFonts w:ascii="Times" w:hAnsi="Times" w:cs="Arial"/>
          <w:color w:val="000000"/>
          <w:lang w:val="en-US"/>
        </w:rPr>
        <w:t>arrhythmia related technologies</w:t>
      </w:r>
      <w:r w:rsidRPr="00E01B9C">
        <w:rPr>
          <w:rFonts w:ascii="Times" w:hAnsi="Times"/>
          <w:lang w:val="en-GB"/>
        </w:rPr>
        <w:t>. It is expected th</w:t>
      </w:r>
      <w:r w:rsidRPr="00353519">
        <w:rPr>
          <w:rFonts w:ascii="Times" w:hAnsi="Times"/>
          <w:lang w:val="en-GB"/>
        </w:rPr>
        <w:t xml:space="preserve">at by 2025 there will be very few companies, perhaps less than 10, that will be willing to take the financial risk associated with launching new devices and arrhythmia-related technologies in Europe. These obstacles may lead to a relocation of development and innovation in this sector to non-European regions. Such a development would have major negative implications for the implementation of new technologies in clinical practice, </w:t>
      </w:r>
      <w:r w:rsidR="008C3161" w:rsidRPr="00353519">
        <w:rPr>
          <w:rFonts w:ascii="Times" w:hAnsi="Times"/>
          <w:lang w:val="en-GB"/>
        </w:rPr>
        <w:t xml:space="preserve">for </w:t>
      </w:r>
      <w:r w:rsidRPr="00353519">
        <w:rPr>
          <w:rFonts w:ascii="Times" w:hAnsi="Times"/>
          <w:lang w:val="en-GB"/>
        </w:rPr>
        <w:t xml:space="preserve">the role Europe as innovation leader </w:t>
      </w:r>
      <w:r w:rsidR="008C3161" w:rsidRPr="00353519">
        <w:rPr>
          <w:rFonts w:ascii="Times" w:hAnsi="Times"/>
          <w:lang w:val="en-GB"/>
        </w:rPr>
        <w:t>as well as having</w:t>
      </w:r>
      <w:r w:rsidRPr="00353519">
        <w:rPr>
          <w:rFonts w:ascii="Times" w:hAnsi="Times"/>
          <w:lang w:val="en-GB"/>
        </w:rPr>
        <w:t xml:space="preserve"> financial consequences for the European population. Removing the roadblocks is therefore a high priority. Areas of concern include:</w:t>
      </w:r>
    </w:p>
    <w:p w14:paraId="53D7613F" w14:textId="3DE30C92" w:rsidR="008C3161" w:rsidRPr="00353519" w:rsidRDefault="00632F54" w:rsidP="001F3511">
      <w:pPr>
        <w:numPr>
          <w:ilvl w:val="0"/>
          <w:numId w:val="4"/>
        </w:numPr>
        <w:spacing w:line="480" w:lineRule="auto"/>
        <w:ind w:left="624" w:right="567"/>
        <w:jc w:val="both"/>
        <w:rPr>
          <w:rFonts w:ascii="Times" w:hAnsi="Times"/>
          <w:lang w:val="en-GB"/>
        </w:rPr>
      </w:pPr>
      <w:r w:rsidRPr="00353519">
        <w:rPr>
          <w:rFonts w:ascii="Times" w:hAnsi="Times"/>
          <w:b/>
          <w:lang w:val="en-GB"/>
        </w:rPr>
        <w:t xml:space="preserve">Basic science prioritisation: </w:t>
      </w:r>
      <w:r w:rsidRPr="00353519">
        <w:rPr>
          <w:rFonts w:ascii="Times" w:hAnsi="Times"/>
          <w:lang w:val="en-GB"/>
        </w:rPr>
        <w:t xml:space="preserve">Basic science is fundamental because it frequently </w:t>
      </w:r>
      <w:r w:rsidR="00C83B45" w:rsidRPr="00353519">
        <w:rPr>
          <w:rFonts w:ascii="Times" w:hAnsi="Times"/>
          <w:lang w:val="en-GB"/>
        </w:rPr>
        <w:t xml:space="preserve">is the </w:t>
      </w:r>
      <w:r w:rsidR="00DD19A2" w:rsidRPr="00353519">
        <w:rPr>
          <w:rFonts w:ascii="Times" w:hAnsi="Times"/>
          <w:lang w:val="en-GB"/>
        </w:rPr>
        <w:t>basis for</w:t>
      </w:r>
      <w:r w:rsidRPr="00353519">
        <w:rPr>
          <w:rFonts w:ascii="Times" w:hAnsi="Times"/>
          <w:lang w:val="en-GB"/>
        </w:rPr>
        <w:t xml:space="preserve"> major clinical developments and </w:t>
      </w:r>
      <w:r w:rsidRPr="00353519">
        <w:rPr>
          <w:rFonts w:ascii="Times" w:hAnsi="Times"/>
          <w:lang w:val="en-US"/>
        </w:rPr>
        <w:t xml:space="preserve">is thus </w:t>
      </w:r>
      <w:r w:rsidR="008C3161" w:rsidRPr="00353519">
        <w:rPr>
          <w:rFonts w:ascii="Times" w:hAnsi="Times"/>
          <w:lang w:val="en-US"/>
        </w:rPr>
        <w:t xml:space="preserve">in many cases </w:t>
      </w:r>
      <w:r w:rsidRPr="00353519">
        <w:rPr>
          <w:rFonts w:ascii="Times" w:hAnsi="Times"/>
          <w:lang w:val="en-US"/>
        </w:rPr>
        <w:t xml:space="preserve">the fuel of innovation. There are major discrepancies between the quantity of </w:t>
      </w:r>
      <w:r w:rsidR="008C3161" w:rsidRPr="00353519">
        <w:rPr>
          <w:rFonts w:ascii="Times" w:hAnsi="Times"/>
          <w:lang w:val="en-US"/>
        </w:rPr>
        <w:t>“</w:t>
      </w:r>
      <w:r w:rsidRPr="00353519">
        <w:rPr>
          <w:rFonts w:ascii="Times" w:hAnsi="Times"/>
          <w:lang w:val="en-US"/>
        </w:rPr>
        <w:t>landmark</w:t>
      </w:r>
      <w:r w:rsidR="008C3161" w:rsidRPr="00353519">
        <w:rPr>
          <w:rFonts w:ascii="Times" w:hAnsi="Times"/>
          <w:lang w:val="en-US"/>
        </w:rPr>
        <w:t>”</w:t>
      </w:r>
      <w:r w:rsidRPr="00353519">
        <w:rPr>
          <w:rFonts w:ascii="Times" w:hAnsi="Times"/>
          <w:lang w:val="en-US"/>
        </w:rPr>
        <w:t xml:space="preserve"> </w:t>
      </w:r>
      <w:r w:rsidR="008C3161" w:rsidRPr="00353519">
        <w:rPr>
          <w:rFonts w:ascii="Times" w:hAnsi="Times"/>
          <w:lang w:val="en-US"/>
        </w:rPr>
        <w:t>scientific discoveries in journals and follow-up papers confirming initial laboratory findings by industrial laboratories</w:t>
      </w:r>
      <w:r w:rsidR="00AB4497" w:rsidRPr="00ED03D8">
        <w:rPr>
          <w:lang w:val="en-US"/>
        </w:rPr>
        <w:t xml:space="preserve"> </w:t>
      </w:r>
      <w:r w:rsidR="00857AA4">
        <w:rPr>
          <w:rFonts w:ascii="Times" w:hAnsi="Times"/>
          <w:lang w:val="en-US"/>
        </w:rPr>
        <w:fldChar w:fldCharType="begin"/>
      </w:r>
      <w:r w:rsidR="00857AA4">
        <w:rPr>
          <w:rFonts w:ascii="Times" w:hAnsi="Times"/>
          <w:lang w:val="en-US"/>
        </w:rPr>
        <w:instrText xml:space="preserve"> ADDIN EN.CITE &lt;EndNote&gt;&lt;Cite&gt;&lt;Author&gt;Prinz&lt;/Author&gt;&lt;Year&gt;2011&lt;/Year&gt;&lt;RecNum&gt;4229&lt;/RecNum&gt;&lt;DisplayText&gt;&lt;style face="superscript"&gt;13&lt;/style&gt;&lt;/DisplayText&gt;&lt;record&gt;&lt;rec-number&gt;4229&lt;/rec-number&gt;&lt;foreign-keys&gt;&lt;key app="EN" db-id="va0w25zav2s2wrea52gpst0arsw0st9ffd9t" timestamp="1476196617"&gt;4229&lt;/key&gt;&lt;/foreign-keys&gt;&lt;ref-type name="Journal Article"&gt;17&lt;/ref-type&gt;&lt;contributors&gt;&lt;authors&gt;&lt;author&gt;Prinz, F.&lt;/author&gt;&lt;author&gt;Schlange, T.&lt;/author&gt;&lt;author&gt;Asadullah, K.&lt;/author&gt;&lt;/authors&gt;&lt;/contributors&gt;&lt;titles&gt;&lt;title&gt;Believe it or not: how much can we rely on published data on potential drug targets?&lt;/title&gt;&lt;secondary-title&gt;Nat Rev Drug Discov.&lt;/secondary-title&gt;&lt;/titles&gt;&lt;periodical&gt;&lt;full-title&gt;Nat Rev Drug Discov.&lt;/full-title&gt;&lt;/periodical&gt;&lt;pages&gt;712&lt;/pages&gt;&lt;volume&gt;10&lt;/volume&gt;&lt;dates&gt;&lt;year&gt;2011&lt;/year&gt;&lt;/dates&gt;&lt;urls&gt;&lt;/urls&gt;&lt;/record&gt;&lt;/Cite&gt;&lt;/EndNote&gt;</w:instrText>
      </w:r>
      <w:r w:rsidR="00857AA4">
        <w:rPr>
          <w:rFonts w:ascii="Times" w:hAnsi="Times"/>
          <w:lang w:val="en-US"/>
        </w:rPr>
        <w:fldChar w:fldCharType="separate"/>
      </w:r>
      <w:r w:rsidR="00857AA4" w:rsidRPr="00857AA4">
        <w:rPr>
          <w:rFonts w:ascii="Times" w:hAnsi="Times"/>
          <w:noProof/>
          <w:vertAlign w:val="superscript"/>
          <w:lang w:val="en-US"/>
        </w:rPr>
        <w:t>13</w:t>
      </w:r>
      <w:r w:rsidR="00857AA4">
        <w:rPr>
          <w:rFonts w:ascii="Times" w:hAnsi="Times"/>
          <w:lang w:val="en-US"/>
        </w:rPr>
        <w:fldChar w:fldCharType="end"/>
      </w:r>
      <w:r w:rsidR="008C3161" w:rsidRPr="00353519">
        <w:rPr>
          <w:rFonts w:ascii="Times" w:hAnsi="Times"/>
          <w:lang w:val="en-US"/>
        </w:rPr>
        <w:t xml:space="preserve">. There are </w:t>
      </w:r>
      <w:r w:rsidR="008C3161" w:rsidRPr="00353519">
        <w:rPr>
          <w:rFonts w:ascii="Times" w:hAnsi="Times"/>
          <w:lang w:val="en-US"/>
        </w:rPr>
        <w:lastRenderedPageBreak/>
        <w:t xml:space="preserve">many explanations for this phenomenon including the pressure to publish, the eagerness of major scientific journal to publish “sensational” findings and some degree of self-deception on the scientists’ part </w:t>
      </w:r>
      <w:r w:rsidR="00857AA4">
        <w:rPr>
          <w:rFonts w:ascii="Times" w:hAnsi="Times"/>
          <w:lang w:val="en-US"/>
        </w:rPr>
        <w:fldChar w:fldCharType="begin"/>
      </w:r>
      <w:r w:rsidR="00857AA4">
        <w:rPr>
          <w:rFonts w:ascii="Times" w:hAnsi="Times"/>
          <w:lang w:val="en-US"/>
        </w:rPr>
        <w:instrText xml:space="preserve"> ADDIN EN.CITE &lt;EndNote&gt;&lt;Cite ExcludeAuth="1"&gt;&lt;Year&gt;2016&lt;/Year&gt;&lt;RecNum&gt;4230&lt;/RecNum&gt;&lt;DisplayText&gt;&lt;style face="superscript"&gt;14&lt;/style&gt;&lt;/DisplayText&gt;&lt;record&gt;&lt;rec-number&gt;4230&lt;/rec-number&gt;&lt;foreign-keys&gt;&lt;key app="EN" db-id="va0w25zav2s2wrea52gpst0arsw0st9ffd9t" timestamp="1476196675"&gt;4230&lt;/key&gt;&lt;/foreign-keys&gt;&lt;ref-type name="Journal Article"&gt;17&lt;/ref-type&gt;&lt;contributors&gt;&lt;/contributors&gt;&lt;titles&gt;&lt;title&gt;Repetitive flaws.&lt;/title&gt;&lt;secondary-title&gt;Nature&lt;/secondary-title&gt;&lt;/titles&gt;&lt;periodical&gt;&lt;full-title&gt;Nature&lt;/full-title&gt;&lt;/periodical&gt;&lt;pages&gt;256&lt;/pages&gt;&lt;volume&gt;529&lt;/volume&gt;&lt;dates&gt;&lt;year&gt;2016&lt;/year&gt;&lt;/dates&gt;&lt;urls&gt;&lt;/urls&gt;&lt;/record&gt;&lt;/Cite&gt;&lt;/EndNote&gt;</w:instrText>
      </w:r>
      <w:r w:rsidR="00857AA4">
        <w:rPr>
          <w:rFonts w:ascii="Times" w:hAnsi="Times"/>
          <w:lang w:val="en-US"/>
        </w:rPr>
        <w:fldChar w:fldCharType="separate"/>
      </w:r>
      <w:r w:rsidR="00857AA4" w:rsidRPr="00857AA4">
        <w:rPr>
          <w:rFonts w:ascii="Times" w:hAnsi="Times"/>
          <w:noProof/>
          <w:vertAlign w:val="superscript"/>
          <w:lang w:val="en-US"/>
        </w:rPr>
        <w:t>14</w:t>
      </w:r>
      <w:r w:rsidR="00857AA4">
        <w:rPr>
          <w:rFonts w:ascii="Times" w:hAnsi="Times"/>
          <w:lang w:val="en-US"/>
        </w:rPr>
        <w:fldChar w:fldCharType="end"/>
      </w:r>
      <w:r w:rsidR="00AB4497">
        <w:rPr>
          <w:rFonts w:ascii="Times" w:hAnsi="Times"/>
          <w:color w:val="FF0000"/>
          <w:lang w:val="en-US"/>
        </w:rPr>
        <w:t xml:space="preserve"> </w:t>
      </w:r>
      <w:r w:rsidR="00857AA4">
        <w:rPr>
          <w:rFonts w:ascii="Times" w:hAnsi="Times"/>
          <w:color w:val="FF0000"/>
          <w:lang w:val="en-US"/>
        </w:rPr>
        <w:fldChar w:fldCharType="begin"/>
      </w:r>
      <w:r w:rsidR="00857AA4">
        <w:rPr>
          <w:rFonts w:ascii="Times" w:hAnsi="Times"/>
          <w:color w:val="FF0000"/>
          <w:lang w:val="en-US"/>
        </w:rPr>
        <w:instrText xml:space="preserve"> ADDIN EN.CITE &lt;EndNote&gt;&lt;Cite&gt;&lt;Author&gt;Nuzzo&lt;/Author&gt;&lt;Year&gt;2015&lt;/Year&gt;&lt;RecNum&gt;4225&lt;/RecNum&gt;&lt;DisplayText&gt;&lt;style face="superscript"&gt;15&lt;/style&gt;&lt;/DisplayText&gt;&lt;record&gt;&lt;rec-number&gt;4225&lt;/rec-number&gt;&lt;foreign-keys&gt;&lt;key app="EN" db-id="va0w25zav2s2wrea52gpst0arsw0st9ffd9t" timestamp="1476196243"&gt;4225&lt;/key&gt;&lt;/foreign-keys&gt;&lt;ref-type name="Journal Article"&gt;17&lt;/ref-type&gt;&lt;contributors&gt;&lt;authors&gt;&lt;author&gt;Nuzzo, R.&lt;/author&gt;&lt;/authors&gt;&lt;/contributors&gt;&lt;titles&gt;&lt;title&gt;How scientists fool themselves - and how they can stop.&lt;/title&gt;&lt;secondary-title&gt;Nature&lt;/secondary-title&gt;&lt;/titles&gt;&lt;periodical&gt;&lt;full-title&gt;Nature&lt;/full-title&gt;&lt;/periodical&gt;&lt;pages&gt;182-185&lt;/pages&gt;&lt;volume&gt;526&lt;/volume&gt;&lt;dates&gt;&lt;year&gt;2015&lt;/year&gt;&lt;/dates&gt;&lt;urls&gt;&lt;/urls&gt;&lt;/record&gt;&lt;/Cite&gt;&lt;/EndNote&gt;</w:instrText>
      </w:r>
      <w:r w:rsidR="00857AA4">
        <w:rPr>
          <w:rFonts w:ascii="Times" w:hAnsi="Times"/>
          <w:color w:val="FF0000"/>
          <w:lang w:val="en-US"/>
        </w:rPr>
        <w:fldChar w:fldCharType="separate"/>
      </w:r>
      <w:r w:rsidR="00857AA4" w:rsidRPr="00857AA4">
        <w:rPr>
          <w:rFonts w:ascii="Times" w:hAnsi="Times"/>
          <w:noProof/>
          <w:color w:val="FF0000"/>
          <w:vertAlign w:val="superscript"/>
          <w:lang w:val="en-US"/>
        </w:rPr>
        <w:t>15</w:t>
      </w:r>
      <w:r w:rsidR="00857AA4">
        <w:rPr>
          <w:rFonts w:ascii="Times" w:hAnsi="Times"/>
          <w:color w:val="FF0000"/>
          <w:lang w:val="en-US"/>
        </w:rPr>
        <w:fldChar w:fldCharType="end"/>
      </w:r>
      <w:r w:rsidR="008C3161" w:rsidRPr="00353519">
        <w:rPr>
          <w:rFonts w:ascii="Times" w:hAnsi="Times"/>
          <w:lang w:val="en-US"/>
        </w:rPr>
        <w:t xml:space="preserve">. Whilst research methodology in the clinical and genetics arenas has evolved and refined considerably in the last 50 years, this has scarcely been the case in “basic” science, leaving the door open to bias </w:t>
      </w:r>
      <w:r w:rsidR="00857AA4">
        <w:rPr>
          <w:rFonts w:ascii="Times" w:hAnsi="Times"/>
          <w:lang w:val="en-US"/>
        </w:rPr>
        <w:fldChar w:fldCharType="begin"/>
      </w:r>
      <w:r w:rsidR="00857AA4">
        <w:rPr>
          <w:rFonts w:ascii="Times" w:hAnsi="Times"/>
          <w:lang w:val="en-US"/>
        </w:rPr>
        <w:instrText xml:space="preserve"> ADDIN EN.CITE &lt;EndNote&gt;&lt;Cite&gt;&lt;Author&gt;Leek&lt;/Author&gt;&lt;Year&gt;2015&lt;/Year&gt;&lt;RecNum&gt;4222&lt;/RecNum&gt;&lt;DisplayText&gt;&lt;style face="superscript"&gt;16&lt;/style&gt;&lt;/DisplayText&gt;&lt;record&gt;&lt;rec-number&gt;4222&lt;/rec-number&gt;&lt;foreign-keys&gt;&lt;key app="EN" db-id="va0w25zav2s2wrea52gpst0arsw0st9ffd9t" timestamp="1476196018"&gt;4222&lt;/key&gt;&lt;/foreign-keys&gt;&lt;ref-type name="Journal Article"&gt;17&lt;/ref-type&gt;&lt;contributors&gt;&lt;authors&gt;&lt;author&gt;Leek, J.T.&lt;/author&gt;&lt;author&gt;Peng, R.D.&lt;/author&gt;&lt;/authors&gt;&lt;/contributors&gt;&lt;titles&gt;&lt;title&gt;Statistics: P values are just the tip of the iceberg. &lt;/title&gt;&lt;secondary-title&gt;Nature&lt;/secondary-title&gt;&lt;/titles&gt;&lt;periodical&gt;&lt;full-title&gt;Nature&lt;/full-title&gt;&lt;/periodical&gt;&lt;pages&gt;612&lt;/pages&gt;&lt;volume&gt;520&lt;/volume&gt;&lt;dates&gt;&lt;year&gt;2015&lt;/year&gt;&lt;/dates&gt;&lt;urls&gt;&lt;/urls&gt;&lt;/record&gt;&lt;/Cite&gt;&lt;/EndNote&gt;</w:instrText>
      </w:r>
      <w:r w:rsidR="00857AA4">
        <w:rPr>
          <w:rFonts w:ascii="Times" w:hAnsi="Times"/>
          <w:lang w:val="en-US"/>
        </w:rPr>
        <w:fldChar w:fldCharType="separate"/>
      </w:r>
      <w:r w:rsidR="00857AA4" w:rsidRPr="00857AA4">
        <w:rPr>
          <w:rFonts w:ascii="Times" w:hAnsi="Times"/>
          <w:noProof/>
          <w:vertAlign w:val="superscript"/>
          <w:lang w:val="en-US"/>
        </w:rPr>
        <w:t>16</w:t>
      </w:r>
      <w:r w:rsidR="00857AA4">
        <w:rPr>
          <w:rFonts w:ascii="Times" w:hAnsi="Times"/>
          <w:lang w:val="en-US"/>
        </w:rPr>
        <w:fldChar w:fldCharType="end"/>
      </w:r>
      <w:r w:rsidR="008C3161" w:rsidRPr="00353519">
        <w:rPr>
          <w:rFonts w:ascii="Times" w:hAnsi="Times"/>
          <w:lang w:val="en-US"/>
        </w:rPr>
        <w:t xml:space="preserve">.  Investment in education leading to a widespread understanding of the principles of research methodology together with a shift in the attitude of funders and scientific journals would be needed to redress these important obstacles to true innovation.  </w:t>
      </w:r>
    </w:p>
    <w:p w14:paraId="5B52D554" w14:textId="6404D496" w:rsidR="00632F54" w:rsidRPr="00353519" w:rsidRDefault="00632F54" w:rsidP="001F3511">
      <w:pPr>
        <w:numPr>
          <w:ilvl w:val="0"/>
          <w:numId w:val="4"/>
        </w:numPr>
        <w:spacing w:line="480" w:lineRule="auto"/>
        <w:ind w:left="624" w:right="567"/>
        <w:jc w:val="both"/>
        <w:rPr>
          <w:rFonts w:ascii="Times" w:hAnsi="Times"/>
          <w:lang w:val="en-GB"/>
        </w:rPr>
      </w:pPr>
      <w:r w:rsidRPr="00353519">
        <w:rPr>
          <w:rFonts w:ascii="Times" w:hAnsi="Times"/>
          <w:b/>
          <w:lang w:val="en-GB"/>
        </w:rPr>
        <w:t xml:space="preserve">Reduced commitment to </w:t>
      </w:r>
      <w:r w:rsidRPr="00CA22A4">
        <w:rPr>
          <w:rFonts w:ascii="Times" w:hAnsi="Times"/>
          <w:b/>
          <w:lang w:val="en-GB"/>
        </w:rPr>
        <w:t>clinical science:</w:t>
      </w:r>
      <w:r w:rsidRPr="00D6599F">
        <w:rPr>
          <w:rFonts w:ascii="Times" w:hAnsi="Times"/>
          <w:lang w:val="en-GB"/>
        </w:rPr>
        <w:t xml:space="preserve"> </w:t>
      </w:r>
      <w:r w:rsidR="00CA22A4" w:rsidRPr="000137FA">
        <w:rPr>
          <w:rFonts w:ascii="Times" w:hAnsi="Times"/>
          <w:lang w:val="en-GB"/>
        </w:rPr>
        <w:t>The number of</w:t>
      </w:r>
      <w:r w:rsidRPr="000137FA">
        <w:rPr>
          <w:rFonts w:ascii="Times" w:hAnsi="Times"/>
          <w:lang w:val="en-GB"/>
        </w:rPr>
        <w:t xml:space="preserve"> people </w:t>
      </w:r>
      <w:r w:rsidR="00CA22A4" w:rsidRPr="000137FA">
        <w:rPr>
          <w:rFonts w:ascii="Times" w:hAnsi="Times"/>
          <w:lang w:val="en-GB"/>
        </w:rPr>
        <w:t xml:space="preserve">that is willing to be strongly involved in </w:t>
      </w:r>
      <w:r w:rsidRPr="000137FA">
        <w:rPr>
          <w:rFonts w:ascii="Times" w:hAnsi="Times"/>
          <w:lang w:val="en-GB"/>
        </w:rPr>
        <w:t xml:space="preserve">high-quality clinical </w:t>
      </w:r>
      <w:r w:rsidR="00CA22A4" w:rsidRPr="000137FA">
        <w:rPr>
          <w:rFonts w:ascii="Times" w:hAnsi="Times"/>
          <w:lang w:val="en-GB"/>
        </w:rPr>
        <w:t xml:space="preserve">(patient-oriented) </w:t>
      </w:r>
      <w:r w:rsidRPr="000137FA">
        <w:rPr>
          <w:rFonts w:ascii="Times" w:hAnsi="Times"/>
          <w:lang w:val="en-GB"/>
        </w:rPr>
        <w:t>research</w:t>
      </w:r>
      <w:r w:rsidR="00CA22A4" w:rsidRPr="000137FA">
        <w:rPr>
          <w:rFonts w:ascii="Times" w:hAnsi="Times"/>
          <w:lang w:val="en-GB"/>
        </w:rPr>
        <w:t xml:space="preserve"> and is also suitably qualified for this, is small. Reasons for this shortage is the </w:t>
      </w:r>
      <w:r w:rsidR="00CA22A4" w:rsidRPr="001F3511">
        <w:rPr>
          <w:rFonts w:ascii="Times" w:hAnsi="Times" w:cs="Arial"/>
          <w:color w:val="000000"/>
          <w:lang w:val="en-US"/>
        </w:rPr>
        <w:t xml:space="preserve">long time needed for post-graduate training of physicians, </w:t>
      </w:r>
      <w:r w:rsidRPr="00CA22A4">
        <w:rPr>
          <w:rFonts w:ascii="Times" w:hAnsi="Times"/>
          <w:lang w:val="en-GB"/>
        </w:rPr>
        <w:t xml:space="preserve"> </w:t>
      </w:r>
      <w:r w:rsidR="00CA22A4" w:rsidRPr="000137FA">
        <w:rPr>
          <w:rFonts w:ascii="Times" w:hAnsi="Times"/>
          <w:lang w:val="en-GB"/>
        </w:rPr>
        <w:t>the</w:t>
      </w:r>
      <w:r w:rsidRPr="000137FA">
        <w:rPr>
          <w:rFonts w:ascii="Times" w:hAnsi="Times"/>
          <w:lang w:val="en-GB"/>
        </w:rPr>
        <w:t xml:space="preserve"> </w:t>
      </w:r>
      <w:r w:rsidR="00E12AFF" w:rsidRPr="000137FA">
        <w:rPr>
          <w:rFonts w:ascii="Times" w:hAnsi="Times"/>
          <w:lang w:val="en-GB"/>
        </w:rPr>
        <w:t>limit</w:t>
      </w:r>
      <w:r w:rsidR="007E0FD9" w:rsidRPr="000137FA">
        <w:rPr>
          <w:rFonts w:ascii="Times" w:hAnsi="Times"/>
          <w:lang w:val="en-GB"/>
        </w:rPr>
        <w:t xml:space="preserve">ed </w:t>
      </w:r>
      <w:r w:rsidR="00CA22A4" w:rsidRPr="000137FA">
        <w:rPr>
          <w:rFonts w:ascii="Times" w:hAnsi="Times"/>
          <w:lang w:val="en-GB"/>
        </w:rPr>
        <w:t xml:space="preserve">number of </w:t>
      </w:r>
      <w:r w:rsidRPr="000137FA">
        <w:rPr>
          <w:rFonts w:ascii="Times" w:hAnsi="Times"/>
          <w:lang w:val="en-GB"/>
        </w:rPr>
        <w:t xml:space="preserve">training </w:t>
      </w:r>
      <w:r w:rsidR="00C83B45" w:rsidRPr="000137FA">
        <w:rPr>
          <w:rFonts w:ascii="Times" w:hAnsi="Times"/>
          <w:lang w:val="en-GB"/>
        </w:rPr>
        <w:t>positions in academic medical centers</w:t>
      </w:r>
      <w:r w:rsidRPr="000137FA">
        <w:rPr>
          <w:rFonts w:ascii="Times" w:hAnsi="Times"/>
          <w:lang w:val="en-GB"/>
        </w:rPr>
        <w:t>, the existence of attractive career choices</w:t>
      </w:r>
      <w:r w:rsidR="007E0FD9" w:rsidRPr="00CA22A4">
        <w:rPr>
          <w:rFonts w:ascii="Times" w:hAnsi="Times"/>
          <w:lang w:val="en-GB"/>
        </w:rPr>
        <w:t xml:space="preserve"> that by</w:t>
      </w:r>
      <w:r w:rsidR="007E0FD9" w:rsidRPr="00353519">
        <w:rPr>
          <w:rFonts w:ascii="Times" w:hAnsi="Times"/>
          <w:lang w:val="en-GB"/>
        </w:rPr>
        <w:t>pass the academic route</w:t>
      </w:r>
      <w:r w:rsidRPr="00353519">
        <w:rPr>
          <w:rFonts w:ascii="Times" w:hAnsi="Times"/>
          <w:lang w:val="en-GB"/>
        </w:rPr>
        <w:t xml:space="preserve">, and </w:t>
      </w:r>
      <w:r w:rsidR="007E0FD9" w:rsidRPr="00353519">
        <w:rPr>
          <w:rFonts w:ascii="Times" w:hAnsi="Times"/>
          <w:lang w:val="en-GB"/>
        </w:rPr>
        <w:t xml:space="preserve">the relative </w:t>
      </w:r>
      <w:r w:rsidR="00C83B45" w:rsidRPr="00353519">
        <w:rPr>
          <w:rFonts w:ascii="Times" w:hAnsi="Times"/>
          <w:lang w:val="en-GB"/>
        </w:rPr>
        <w:t xml:space="preserve">paucity of </w:t>
      </w:r>
      <w:r w:rsidRPr="00353519">
        <w:rPr>
          <w:rFonts w:ascii="Times" w:hAnsi="Times"/>
          <w:lang w:val="en-GB"/>
        </w:rPr>
        <w:t xml:space="preserve">funding for clinical research. </w:t>
      </w:r>
      <w:r w:rsidR="000E4A50" w:rsidRPr="00353519">
        <w:rPr>
          <w:rFonts w:ascii="Times" w:hAnsi="Times"/>
          <w:lang w:val="en-GB"/>
        </w:rPr>
        <w:t xml:space="preserve">The latter is especially true if there are no obvious commercial benefits for industries. </w:t>
      </w:r>
      <w:r w:rsidR="006111F8" w:rsidRPr="00353519">
        <w:rPr>
          <w:rFonts w:ascii="Times" w:hAnsi="Times"/>
          <w:lang w:val="en-GB"/>
        </w:rPr>
        <w:t xml:space="preserve">One way to overcome this is that health care payers support studies that may reduce costs in health care while maintaining care at the same level. </w:t>
      </w:r>
      <w:r w:rsidRPr="00353519">
        <w:rPr>
          <w:rFonts w:ascii="Times" w:hAnsi="Times"/>
          <w:lang w:val="en-GB"/>
        </w:rPr>
        <w:t xml:space="preserve">The environment itself is also challenging because hospitals </w:t>
      </w:r>
      <w:r w:rsidR="00C83B45" w:rsidRPr="00353519">
        <w:rPr>
          <w:rFonts w:ascii="Times" w:hAnsi="Times"/>
          <w:lang w:val="en-GB"/>
        </w:rPr>
        <w:t xml:space="preserve">may </w:t>
      </w:r>
      <w:r w:rsidRPr="00353519">
        <w:rPr>
          <w:rFonts w:ascii="Times" w:hAnsi="Times"/>
          <w:lang w:val="en-GB"/>
        </w:rPr>
        <w:t xml:space="preserve">prioritise patients’ treatment over </w:t>
      </w:r>
      <w:r w:rsidR="00C83B45" w:rsidRPr="00353519">
        <w:rPr>
          <w:rFonts w:ascii="Times" w:hAnsi="Times"/>
          <w:lang w:val="en-GB"/>
        </w:rPr>
        <w:t>clinical investigation</w:t>
      </w:r>
      <w:r w:rsidRPr="00353519">
        <w:rPr>
          <w:rFonts w:ascii="Times" w:hAnsi="Times"/>
          <w:lang w:val="en-GB"/>
        </w:rPr>
        <w:t>, well</w:t>
      </w:r>
      <w:r w:rsidR="00C83B45" w:rsidRPr="00353519">
        <w:rPr>
          <w:rFonts w:ascii="Times" w:hAnsi="Times"/>
          <w:lang w:val="en-GB"/>
        </w:rPr>
        <w:t>-</w:t>
      </w:r>
      <w:r w:rsidRPr="00353519">
        <w:rPr>
          <w:rFonts w:ascii="Times" w:hAnsi="Times"/>
          <w:lang w:val="en-GB"/>
        </w:rPr>
        <w:t>equipped research facilities may not be available</w:t>
      </w:r>
      <w:r w:rsidR="007E0FD9" w:rsidRPr="00353519">
        <w:rPr>
          <w:rFonts w:ascii="Times" w:hAnsi="Times"/>
          <w:lang w:val="en-GB"/>
        </w:rPr>
        <w:t xml:space="preserve"> or financially sustainable</w:t>
      </w:r>
      <w:r w:rsidRPr="00353519">
        <w:rPr>
          <w:rFonts w:ascii="Times" w:hAnsi="Times"/>
          <w:lang w:val="en-GB"/>
        </w:rPr>
        <w:t xml:space="preserve">, and </w:t>
      </w:r>
      <w:r w:rsidR="006111F8" w:rsidRPr="00353519">
        <w:rPr>
          <w:rFonts w:ascii="Times" w:hAnsi="Times"/>
          <w:lang w:val="en-GB"/>
        </w:rPr>
        <w:t>f</w:t>
      </w:r>
      <w:r w:rsidRPr="00353519">
        <w:rPr>
          <w:rFonts w:ascii="Times" w:hAnsi="Times"/>
          <w:lang w:val="en-GB"/>
        </w:rPr>
        <w:t xml:space="preserve">or various reasons </w:t>
      </w:r>
      <w:r w:rsidR="006111F8" w:rsidRPr="00353519">
        <w:rPr>
          <w:rFonts w:ascii="Times" w:hAnsi="Times"/>
          <w:lang w:val="en-GB"/>
        </w:rPr>
        <w:t xml:space="preserve">patients may not be </w:t>
      </w:r>
      <w:r w:rsidRPr="00353519">
        <w:rPr>
          <w:rFonts w:ascii="Times" w:hAnsi="Times"/>
          <w:lang w:val="en-GB"/>
        </w:rPr>
        <w:t>willing to participate in clinical studies. Furthermore, the bureaucracy</w:t>
      </w:r>
      <w:r w:rsidR="000137FA">
        <w:rPr>
          <w:rFonts w:ascii="Times" w:hAnsi="Times"/>
          <w:lang w:val="en-GB"/>
        </w:rPr>
        <w:t xml:space="preserve"> of initiating and realizing a study (ranging from contracts with various partners to hospital administration, ethical committees and drug administration)</w:t>
      </w:r>
      <w:r w:rsidRPr="00353519">
        <w:rPr>
          <w:rFonts w:ascii="Times" w:hAnsi="Times"/>
          <w:lang w:val="en-GB"/>
        </w:rPr>
        <w:t xml:space="preserve"> is often difficult to navigate</w:t>
      </w:r>
      <w:r w:rsidR="000137FA">
        <w:rPr>
          <w:rFonts w:ascii="Times" w:hAnsi="Times"/>
          <w:lang w:val="en-GB"/>
        </w:rPr>
        <w:t>,</w:t>
      </w:r>
      <w:r w:rsidRPr="00353519">
        <w:rPr>
          <w:rFonts w:ascii="Times" w:hAnsi="Times"/>
          <w:lang w:val="en-GB"/>
        </w:rPr>
        <w:t xml:space="preserve"> </w:t>
      </w:r>
      <w:r w:rsidR="007E0FD9" w:rsidRPr="00353519">
        <w:rPr>
          <w:rFonts w:ascii="Times" w:hAnsi="Times"/>
          <w:lang w:val="en-GB"/>
        </w:rPr>
        <w:t>contributing to the escalating costs of clinical research.</w:t>
      </w:r>
      <w:r w:rsidRPr="00353519">
        <w:rPr>
          <w:rFonts w:ascii="Times" w:hAnsi="Times"/>
          <w:lang w:val="en-GB"/>
        </w:rPr>
        <w:t xml:space="preserve"> Here lies </w:t>
      </w:r>
      <w:r w:rsidR="007E0FD9" w:rsidRPr="00353519">
        <w:rPr>
          <w:rFonts w:ascii="Times" w:hAnsi="Times"/>
          <w:lang w:val="en-GB"/>
        </w:rPr>
        <w:t>the need to cooperate with the regulators and an opportunity to develop public/private partnerships</w:t>
      </w:r>
      <w:r w:rsidRPr="00353519">
        <w:rPr>
          <w:rFonts w:ascii="Times" w:hAnsi="Times"/>
          <w:lang w:val="en-GB"/>
        </w:rPr>
        <w:t>.</w:t>
      </w:r>
    </w:p>
    <w:p w14:paraId="13CECC43" w14:textId="16CA08D5" w:rsidR="00632F54" w:rsidRPr="00353519" w:rsidRDefault="00632F54" w:rsidP="001F3511">
      <w:pPr>
        <w:numPr>
          <w:ilvl w:val="0"/>
          <w:numId w:val="4"/>
        </w:numPr>
        <w:spacing w:line="480" w:lineRule="auto"/>
        <w:ind w:left="624" w:right="567"/>
        <w:jc w:val="both"/>
        <w:rPr>
          <w:rFonts w:ascii="Times" w:hAnsi="Times"/>
          <w:lang w:val="en-GB"/>
        </w:rPr>
      </w:pPr>
      <w:r w:rsidRPr="00353519">
        <w:rPr>
          <w:rFonts w:ascii="Times" w:hAnsi="Times"/>
          <w:b/>
          <w:lang w:val="en-GB"/>
        </w:rPr>
        <w:t>Patents:</w:t>
      </w:r>
      <w:r w:rsidRPr="00353519">
        <w:rPr>
          <w:rFonts w:ascii="Times" w:hAnsi="Times"/>
          <w:lang w:val="en-GB"/>
        </w:rPr>
        <w:t xml:space="preserve"> Although patents and other intellectual property play in general a positive </w:t>
      </w:r>
      <w:r w:rsidR="00C83B45" w:rsidRPr="00353519">
        <w:rPr>
          <w:rFonts w:ascii="Times" w:hAnsi="Times"/>
          <w:lang w:val="en-GB"/>
        </w:rPr>
        <w:t xml:space="preserve">role </w:t>
      </w:r>
      <w:r w:rsidRPr="00353519">
        <w:rPr>
          <w:rFonts w:ascii="Times" w:hAnsi="Times"/>
          <w:lang w:val="en-GB"/>
        </w:rPr>
        <w:t>for innovation as they protect the innovators’ rights</w:t>
      </w:r>
      <w:r w:rsidR="007E0FD9" w:rsidRPr="00353519">
        <w:rPr>
          <w:rFonts w:ascii="Times" w:hAnsi="Times"/>
          <w:lang w:val="en-GB"/>
        </w:rPr>
        <w:t xml:space="preserve"> and make the invention worthwhile to invest </w:t>
      </w:r>
      <w:r w:rsidR="007E0FD9" w:rsidRPr="00353519">
        <w:rPr>
          <w:rFonts w:ascii="Times" w:hAnsi="Times"/>
          <w:lang w:val="en-GB"/>
        </w:rPr>
        <w:lastRenderedPageBreak/>
        <w:t>in by industry</w:t>
      </w:r>
      <w:r w:rsidRPr="00353519">
        <w:rPr>
          <w:rFonts w:ascii="Times" w:hAnsi="Times"/>
          <w:lang w:val="en-GB"/>
        </w:rPr>
        <w:t>, treatment methods as well as software and algorithms are not</w:t>
      </w:r>
      <w:r w:rsidR="000C6D92" w:rsidRPr="00353519">
        <w:rPr>
          <w:rFonts w:ascii="Times" w:hAnsi="Times"/>
          <w:lang w:val="en-GB"/>
        </w:rPr>
        <w:t xml:space="preserve"> readily</w:t>
      </w:r>
      <w:r w:rsidRPr="00353519">
        <w:rPr>
          <w:rFonts w:ascii="Times" w:hAnsi="Times"/>
          <w:lang w:val="en-GB"/>
        </w:rPr>
        <w:t xml:space="preserve"> patentable. </w:t>
      </w:r>
      <w:r w:rsidR="000C6D92" w:rsidRPr="00353519">
        <w:rPr>
          <w:rFonts w:ascii="Times" w:hAnsi="Times"/>
          <w:lang w:val="en-GB"/>
        </w:rPr>
        <w:t xml:space="preserve">In this field patents can only be created if the software is coupled to a specific application, such as analysis of a specific type of images. One example is the software used to determine deformation of the myocardium out of echocardiographic images (“speckle tracking”). </w:t>
      </w:r>
      <w:r w:rsidRPr="00353519">
        <w:rPr>
          <w:rFonts w:ascii="Times" w:hAnsi="Times"/>
          <w:lang w:val="en-GB"/>
        </w:rPr>
        <w:t xml:space="preserve">Patents can also be expensive to obtain and time consuming; the patent process can take several years. These obstacles may deter </w:t>
      </w:r>
      <w:r w:rsidR="007E0FD9" w:rsidRPr="00353519">
        <w:rPr>
          <w:rFonts w:ascii="Times" w:hAnsi="Times"/>
          <w:lang w:val="en-GB"/>
        </w:rPr>
        <w:t xml:space="preserve">industry </w:t>
      </w:r>
      <w:r w:rsidRPr="00353519">
        <w:rPr>
          <w:rFonts w:ascii="Times" w:hAnsi="Times"/>
          <w:lang w:val="en-GB"/>
        </w:rPr>
        <w:t>and start-up companies</w:t>
      </w:r>
      <w:r w:rsidR="007E0FD9" w:rsidRPr="00353519">
        <w:rPr>
          <w:rFonts w:ascii="Times" w:hAnsi="Times"/>
          <w:lang w:val="en-GB"/>
        </w:rPr>
        <w:t xml:space="preserve"> in particular</w:t>
      </w:r>
      <w:r w:rsidRPr="00353519">
        <w:rPr>
          <w:rFonts w:ascii="Times" w:hAnsi="Times"/>
          <w:lang w:val="en-GB"/>
        </w:rPr>
        <w:t xml:space="preserve">. </w:t>
      </w:r>
    </w:p>
    <w:p w14:paraId="7F7EEA85" w14:textId="0E271A57" w:rsidR="00632F54" w:rsidRPr="00353519" w:rsidRDefault="00632F54" w:rsidP="001F3511">
      <w:pPr>
        <w:numPr>
          <w:ilvl w:val="0"/>
          <w:numId w:val="4"/>
        </w:numPr>
        <w:spacing w:line="480" w:lineRule="auto"/>
        <w:ind w:left="624" w:right="567"/>
        <w:jc w:val="both"/>
        <w:rPr>
          <w:rFonts w:ascii="Times" w:hAnsi="Times"/>
          <w:lang w:val="en-GB"/>
        </w:rPr>
      </w:pPr>
      <w:r w:rsidRPr="00353519">
        <w:rPr>
          <w:rFonts w:ascii="Times" w:hAnsi="Times"/>
          <w:b/>
          <w:lang w:val="en-GB"/>
        </w:rPr>
        <w:t>Big Data:</w:t>
      </w:r>
      <w:r w:rsidRPr="00353519">
        <w:rPr>
          <w:rFonts w:ascii="Times" w:hAnsi="Times"/>
          <w:lang w:val="en-GB"/>
        </w:rPr>
        <w:t xml:space="preserve"> Although the use of Big Data seems very promising with regard to initiation of innovative processes, this promise will not be realised until major concerns about issues such as privacy, confidentiality, access rights, and ownership of the data are addressed by r</w:t>
      </w:r>
      <w:r w:rsidR="00ED71A3">
        <w:rPr>
          <w:rFonts w:ascii="Times" w:hAnsi="Times"/>
          <w:lang w:val="en-GB"/>
        </w:rPr>
        <w:t xml:space="preserve">egulators </w:t>
      </w:r>
      <w:r w:rsidR="00857AA4">
        <w:rPr>
          <w:rFonts w:ascii="Times" w:hAnsi="Times"/>
          <w:lang w:val="en-GB"/>
        </w:rPr>
        <w:fldChar w:fldCharType="begin"/>
      </w:r>
      <w:r w:rsidR="00857AA4">
        <w:rPr>
          <w:rFonts w:ascii="Times" w:hAnsi="Times"/>
          <w:lang w:val="en-GB"/>
        </w:rPr>
        <w:instrText xml:space="preserve"> ADDIN EN.CITE &lt;EndNote&gt;&lt;Cite&gt;&lt;Author&gt;Auffray&lt;/Author&gt;&lt;Year&gt;2016&lt;/Year&gt;&lt;RecNum&gt;4208&lt;/RecNum&gt;&lt;DisplayText&gt;&lt;style face="superscript"&gt;17&lt;/style&gt;&lt;/DisplayText&gt;&lt;record&gt;&lt;rec-number&gt;4208&lt;/rec-number&gt;&lt;foreign-keys&gt;&lt;key app="EN" db-id="va0w25zav2s2wrea52gpst0arsw0st9ffd9t" timestamp="1476194127"&gt;4208&lt;/key&gt;&lt;/foreign-keys&gt;&lt;ref-type name="Journal Article"&gt;17&lt;/ref-type&gt;&lt;contributors&gt;&lt;authors&gt;&lt;author&gt;Auffray, C.&lt;/author&gt;&lt;author&gt;Balling, R.&lt;/author&gt;&lt;author&gt;Barroso, I.&lt;/author&gt;&lt;author&gt;Bencze, L.&lt;/author&gt;&lt;author&gt;Benson, M.&lt;/author&gt;&lt;author&gt;Bergeron, J.&lt;/author&gt;&lt;author&gt;et al.&lt;/author&gt;&lt;/authors&gt;&lt;/contributors&gt;&lt;titles&gt;&lt;title&gt;Making sense of big data in health research: Towards an EU action plan&lt;/title&gt;&lt;secondary-title&gt;Genome Med&lt;/secondary-title&gt;&lt;/titles&gt;&lt;periodical&gt;&lt;full-title&gt;Genome Med&lt;/full-title&gt;&lt;/periodical&gt;&lt;pages&gt;71&lt;/pages&gt;&lt;volume&gt;8&lt;/volume&gt;&lt;dates&gt;&lt;year&gt;2016&lt;/year&gt;&lt;/dates&gt;&lt;urls&gt;&lt;/urls&gt;&lt;/record&gt;&lt;/Cite&gt;&lt;/EndNote&gt;</w:instrText>
      </w:r>
      <w:r w:rsidR="00857AA4">
        <w:rPr>
          <w:rFonts w:ascii="Times" w:hAnsi="Times"/>
          <w:lang w:val="en-GB"/>
        </w:rPr>
        <w:fldChar w:fldCharType="separate"/>
      </w:r>
      <w:r w:rsidR="00857AA4" w:rsidRPr="00857AA4">
        <w:rPr>
          <w:rFonts w:ascii="Times" w:hAnsi="Times"/>
          <w:noProof/>
          <w:vertAlign w:val="superscript"/>
          <w:lang w:val="en-GB"/>
        </w:rPr>
        <w:t>17</w:t>
      </w:r>
      <w:r w:rsidR="00857AA4">
        <w:rPr>
          <w:rFonts w:ascii="Times" w:hAnsi="Times"/>
          <w:lang w:val="en-GB"/>
        </w:rPr>
        <w:fldChar w:fldCharType="end"/>
      </w:r>
      <w:r w:rsidRPr="00353519">
        <w:rPr>
          <w:rFonts w:ascii="Times" w:hAnsi="Times"/>
          <w:lang w:val="en-GB"/>
        </w:rPr>
        <w:t>. There is at the moment a vague legal framework that renders the large-scale exploitation of the Big Data potential</w:t>
      </w:r>
      <w:r w:rsidR="006111F8" w:rsidRPr="00353519">
        <w:rPr>
          <w:rFonts w:ascii="Times" w:hAnsi="Times"/>
          <w:lang w:val="en-GB"/>
        </w:rPr>
        <w:t>ly</w:t>
      </w:r>
      <w:r w:rsidRPr="00353519">
        <w:rPr>
          <w:rFonts w:ascii="Times" w:hAnsi="Times"/>
          <w:lang w:val="en-GB"/>
        </w:rPr>
        <w:t xml:space="preserve"> problematic.</w:t>
      </w:r>
    </w:p>
    <w:p w14:paraId="42F7FBC2" w14:textId="680331A1" w:rsidR="00632F54" w:rsidRPr="00353519" w:rsidRDefault="00632F54" w:rsidP="001F3511">
      <w:pPr>
        <w:numPr>
          <w:ilvl w:val="0"/>
          <w:numId w:val="4"/>
        </w:numPr>
        <w:spacing w:line="480" w:lineRule="auto"/>
        <w:ind w:left="624" w:right="567"/>
        <w:jc w:val="both"/>
        <w:rPr>
          <w:rFonts w:ascii="Times" w:hAnsi="Times"/>
          <w:lang w:val="en-GB"/>
        </w:rPr>
      </w:pPr>
      <w:r w:rsidRPr="00353519">
        <w:rPr>
          <w:rFonts w:ascii="Times" w:hAnsi="Times"/>
          <w:b/>
          <w:lang w:val="en-GB"/>
        </w:rPr>
        <w:t>Clinical trials:</w:t>
      </w:r>
      <w:r w:rsidRPr="00353519">
        <w:rPr>
          <w:rFonts w:ascii="Times" w:hAnsi="Times"/>
          <w:lang w:val="en-GB"/>
        </w:rPr>
        <w:t xml:space="preserve"> </w:t>
      </w:r>
      <w:r w:rsidR="007E0FD9" w:rsidRPr="00353519">
        <w:rPr>
          <w:rFonts w:ascii="Times" w:hAnsi="Times"/>
          <w:lang w:val="en-GB"/>
        </w:rPr>
        <w:t>The current regulatory framework has made clinical trials more costly and administratively cumbersome</w:t>
      </w:r>
      <w:r w:rsidRPr="00353519">
        <w:rPr>
          <w:rFonts w:ascii="Times" w:hAnsi="Times"/>
          <w:lang w:val="en-GB"/>
        </w:rPr>
        <w:t xml:space="preserve">. </w:t>
      </w:r>
      <w:r w:rsidR="007E0FD9" w:rsidRPr="00353519">
        <w:rPr>
          <w:rFonts w:ascii="Times" w:hAnsi="Times"/>
          <w:lang w:val="en-GB"/>
        </w:rPr>
        <w:t xml:space="preserve">Requirements for designing clinical trials are </w:t>
      </w:r>
      <w:r w:rsidR="00F172D0" w:rsidRPr="00353519">
        <w:rPr>
          <w:rFonts w:ascii="Times" w:hAnsi="Times"/>
          <w:lang w:val="en-GB"/>
        </w:rPr>
        <w:t>also becoming more stringent. Po</w:t>
      </w:r>
      <w:r w:rsidR="007E0FD9" w:rsidRPr="00353519">
        <w:rPr>
          <w:rFonts w:ascii="Times" w:hAnsi="Times"/>
          <w:lang w:val="en-GB"/>
        </w:rPr>
        <w:t xml:space="preserve">or design may derive from too many </w:t>
      </w:r>
      <w:r w:rsidR="007E0FD9" w:rsidRPr="004C4C91">
        <w:rPr>
          <w:rFonts w:ascii="Times" w:hAnsi="Times"/>
          <w:lang w:val="en-US"/>
        </w:rPr>
        <w:t>exclusion criteria, too many extra-investigation/substudies/vi</w:t>
      </w:r>
      <w:r w:rsidR="00F172D0" w:rsidRPr="004C4C91">
        <w:rPr>
          <w:rFonts w:ascii="Times" w:hAnsi="Times"/>
          <w:lang w:val="en-US"/>
        </w:rPr>
        <w:t>sits and poor arrangements with the</w:t>
      </w:r>
      <w:r w:rsidR="007E0FD9" w:rsidRPr="004C4C91">
        <w:rPr>
          <w:rFonts w:ascii="Times" w:hAnsi="Times"/>
          <w:lang w:val="en-US"/>
        </w:rPr>
        <w:t xml:space="preserve"> </w:t>
      </w:r>
      <w:r w:rsidR="00F172D0" w:rsidRPr="004C4C91">
        <w:rPr>
          <w:rFonts w:ascii="Times" w:hAnsi="Times"/>
          <w:lang w:val="en-US"/>
        </w:rPr>
        <w:t xml:space="preserve">clinical trial research organization and may lead to </w:t>
      </w:r>
      <w:r w:rsidRPr="00353519">
        <w:rPr>
          <w:rFonts w:ascii="Times" w:hAnsi="Times"/>
          <w:lang w:val="en-GB"/>
        </w:rPr>
        <w:t xml:space="preserve">significant problems with recruitment and retention.  </w:t>
      </w:r>
      <w:r w:rsidR="00F172D0" w:rsidRPr="00353519">
        <w:rPr>
          <w:rFonts w:ascii="Times" w:hAnsi="Times"/>
          <w:lang w:val="en-GB"/>
        </w:rPr>
        <w:t>Poor design</w:t>
      </w:r>
      <w:r w:rsidRPr="00353519">
        <w:rPr>
          <w:rFonts w:ascii="Times" w:hAnsi="Times"/>
          <w:lang w:val="en-GB"/>
        </w:rPr>
        <w:t xml:space="preserve"> may </w:t>
      </w:r>
      <w:r w:rsidR="00F172D0" w:rsidRPr="00353519">
        <w:rPr>
          <w:rFonts w:ascii="Times" w:hAnsi="Times"/>
          <w:lang w:val="en-GB"/>
        </w:rPr>
        <w:t xml:space="preserve">also </w:t>
      </w:r>
      <w:r w:rsidRPr="00353519">
        <w:rPr>
          <w:rFonts w:ascii="Times" w:hAnsi="Times"/>
          <w:lang w:val="en-GB"/>
        </w:rPr>
        <w:t xml:space="preserve">lead to gender and demographic </w:t>
      </w:r>
      <w:r w:rsidR="00CB17BA">
        <w:rPr>
          <w:rFonts w:ascii="Times" w:hAnsi="Times"/>
          <w:lang w:val="en-GB"/>
        </w:rPr>
        <w:t>imbalance limiting the generaliz</w:t>
      </w:r>
      <w:r w:rsidRPr="00353519">
        <w:rPr>
          <w:rFonts w:ascii="Times" w:hAnsi="Times"/>
          <w:lang w:val="en-GB"/>
        </w:rPr>
        <w:t xml:space="preserve">ability of the findings. Issues pertaining to clinical trials have also recently been addressed by the ESC </w:t>
      </w:r>
      <w:r w:rsidR="00857AA4">
        <w:rPr>
          <w:rFonts w:ascii="Times" w:hAnsi="Times"/>
          <w:lang w:val="en-GB"/>
        </w:rPr>
        <w:fldChar w:fldCharType="begin"/>
      </w:r>
      <w:r w:rsidR="00857AA4">
        <w:rPr>
          <w:rFonts w:ascii="Times" w:hAnsi="Times"/>
          <w:lang w:val="en-GB"/>
        </w:rPr>
        <w:instrText xml:space="preserve"> ADDIN EN.CITE &lt;EndNote&gt;&lt;Cite&gt;&lt;Author&gt;Jackson&lt;/Author&gt;&lt;Year&gt;2016&lt;/Year&gt;&lt;RecNum&gt;4217&lt;/RecNum&gt;&lt;DisplayText&gt;&lt;style face="superscript"&gt;18&lt;/style&gt;&lt;/DisplayText&gt;&lt;record&gt;&lt;rec-number&gt;4217&lt;/rec-number&gt;&lt;foreign-keys&gt;&lt;key app="EN" db-id="va0w25zav2s2wrea52gpst0arsw0st9ffd9t" timestamp="1476195472"&gt;4217&lt;/key&gt;&lt;/foreign-keys&gt;&lt;ref-type name="Journal Article"&gt;17&lt;/ref-type&gt;&lt;contributors&gt;&lt;authors&gt;&lt;author&gt;Jackson, N.&lt;/author&gt;&lt;author&gt;Atar, D.&lt;/author&gt;&lt;author&gt;Borentain, M.&lt;/author&gt;&lt;author&gt;Breithardt, G.&lt;/author&gt;&lt;author&gt;van Eickels, M.&lt;/author&gt;&lt;author&gt;Endres, M, &lt;/author&gt;&lt;author&gt;et al.&lt;/author&gt;&lt;/authors&gt;&lt;/contributors&gt;&lt;titles&gt;&lt;title&gt;Improving clinical trials for cardiovascular diseases: a position paper from the Cardiovascular Round Table of the European Society of Cardiology.&lt;/title&gt;&lt;secondary-title&gt;Eur Heart J&lt;/secondary-title&gt;&lt;/titles&gt;&lt;periodical&gt;&lt;full-title&gt;Eur Heart J&lt;/full-title&gt;&lt;/periodical&gt;&lt;pages&gt;747-754&lt;/pages&gt;&lt;volume&gt;37&lt;/volume&gt;&lt;dates&gt;&lt;year&gt;2016&lt;/year&gt;&lt;/dates&gt;&lt;urls&gt;&lt;/urls&gt;&lt;/record&gt;&lt;/Cite&gt;&lt;/EndNote&gt;</w:instrText>
      </w:r>
      <w:r w:rsidR="00857AA4">
        <w:rPr>
          <w:rFonts w:ascii="Times" w:hAnsi="Times"/>
          <w:lang w:val="en-GB"/>
        </w:rPr>
        <w:fldChar w:fldCharType="separate"/>
      </w:r>
      <w:r w:rsidR="00857AA4" w:rsidRPr="00857AA4">
        <w:rPr>
          <w:rFonts w:ascii="Times" w:hAnsi="Times"/>
          <w:noProof/>
          <w:vertAlign w:val="superscript"/>
          <w:lang w:val="en-GB"/>
        </w:rPr>
        <w:t>18</w:t>
      </w:r>
      <w:r w:rsidR="00857AA4">
        <w:rPr>
          <w:rFonts w:ascii="Times" w:hAnsi="Times"/>
          <w:lang w:val="en-GB"/>
        </w:rPr>
        <w:fldChar w:fldCharType="end"/>
      </w:r>
      <w:r w:rsidR="00ED71A3" w:rsidRPr="004C4C91">
        <w:rPr>
          <w:lang w:val="en-US"/>
        </w:rPr>
        <w:t xml:space="preserve"> </w:t>
      </w:r>
      <w:r w:rsidR="00857AA4">
        <w:rPr>
          <w:rFonts w:ascii="Times" w:hAnsi="Times"/>
          <w:lang w:val="en-GB"/>
        </w:rPr>
        <w:fldChar w:fldCharType="begin"/>
      </w:r>
      <w:r w:rsidR="00857AA4">
        <w:rPr>
          <w:rFonts w:ascii="Times" w:hAnsi="Times"/>
          <w:lang w:val="en-GB"/>
        </w:rPr>
        <w:instrText xml:space="preserve"> ADDIN EN.CITE &lt;EndNote&gt;&lt;Cite&gt;&lt;Author&gt;Pinto&lt;/Author&gt;&lt;Year&gt;2016&lt;/Year&gt;&lt;RecNum&gt;4227&lt;/RecNum&gt;&lt;DisplayText&gt;&lt;style face="superscript"&gt;19&lt;/style&gt;&lt;/DisplayText&gt;&lt;record&gt;&lt;rec-number&gt;4227&lt;/rec-number&gt;&lt;foreign-keys&gt;&lt;key app="EN" db-id="va0w25zav2s2wrea52gpst0arsw0st9ffd9t" timestamp="1476196397"&gt;4227&lt;/key&gt;&lt;/foreign-keys&gt;&lt;ref-type name="Journal Article"&gt;17&lt;/ref-type&gt;&lt;contributors&gt;&lt;authors&gt;&lt;author&gt;Pinto, F.&lt;/author&gt;&lt;author&gt;Fraser, A.G.&lt;/author&gt;&lt;author&gt;Kautzner, J.&lt;/author&gt;&lt;author&gt;Kreutzer, K.&lt;/author&gt;&lt;author&gt;Piat, S.&lt;/author&gt;&lt;author&gt;Siebert, M.&lt;/author&gt;&lt;author&gt;Vardas, P.&lt;/author&gt;&lt;author&gt;Windecker, S.&lt;/author&gt;&lt;/authors&gt;&lt;/contributors&gt;&lt;titles&gt;&lt;title&gt;Cardiovascular Round Table (CRT). Barriers to cardiovascular device innovation in Europe.&lt;/title&gt;&lt;secondary-title&gt;Eur Heart J&lt;/secondary-title&gt;&lt;/titles&gt;&lt;periodical&gt;&lt;full-title&gt;Eur Heart J&lt;/full-title&gt;&lt;/periodical&gt;&lt;pages&gt;140-144&lt;/pages&gt;&lt;volume&gt;37&lt;/volume&gt;&lt;dates&gt;&lt;year&gt;2016&lt;/year&gt;&lt;/dates&gt;&lt;urls&gt;&lt;/urls&gt;&lt;/record&gt;&lt;/Cite&gt;&lt;/EndNote&gt;</w:instrText>
      </w:r>
      <w:r w:rsidR="00857AA4">
        <w:rPr>
          <w:rFonts w:ascii="Times" w:hAnsi="Times"/>
          <w:lang w:val="en-GB"/>
        </w:rPr>
        <w:fldChar w:fldCharType="separate"/>
      </w:r>
      <w:r w:rsidR="00857AA4" w:rsidRPr="00857AA4">
        <w:rPr>
          <w:rFonts w:ascii="Times" w:hAnsi="Times"/>
          <w:noProof/>
          <w:vertAlign w:val="superscript"/>
          <w:lang w:val="en-GB"/>
        </w:rPr>
        <w:t>19</w:t>
      </w:r>
      <w:r w:rsidR="00857AA4">
        <w:rPr>
          <w:rFonts w:ascii="Times" w:hAnsi="Times"/>
          <w:lang w:val="en-GB"/>
        </w:rPr>
        <w:fldChar w:fldCharType="end"/>
      </w:r>
      <w:hyperlink r:id="rId11" w:history="1"/>
      <w:r w:rsidRPr="00353519">
        <w:rPr>
          <w:rFonts w:ascii="Times" w:hAnsi="Times"/>
          <w:lang w:val="en-GB"/>
        </w:rPr>
        <w:t xml:space="preserve">. </w:t>
      </w:r>
    </w:p>
    <w:p w14:paraId="4F67DC12" w14:textId="5C5EF4E4" w:rsidR="00FA4531" w:rsidRPr="00353519" w:rsidRDefault="00632F54" w:rsidP="001F3511">
      <w:pPr>
        <w:pStyle w:val="CommentText"/>
        <w:numPr>
          <w:ilvl w:val="0"/>
          <w:numId w:val="4"/>
        </w:numPr>
        <w:spacing w:line="480" w:lineRule="auto"/>
        <w:ind w:left="624" w:right="567"/>
        <w:jc w:val="both"/>
        <w:rPr>
          <w:rFonts w:ascii="Times" w:hAnsi="Times"/>
          <w:sz w:val="24"/>
          <w:szCs w:val="24"/>
        </w:rPr>
      </w:pPr>
      <w:r w:rsidRPr="00353519">
        <w:rPr>
          <w:rFonts w:ascii="Times" w:hAnsi="Times"/>
          <w:b/>
          <w:sz w:val="24"/>
          <w:szCs w:val="24"/>
          <w:lang w:val="en-GB"/>
        </w:rPr>
        <w:t xml:space="preserve">Market access: </w:t>
      </w:r>
      <w:r w:rsidR="00576B57" w:rsidRPr="001F3511">
        <w:rPr>
          <w:rFonts w:ascii="Times" w:hAnsi="Times"/>
          <w:sz w:val="24"/>
          <w:szCs w:val="24"/>
          <w:lang w:val="en-GB"/>
        </w:rPr>
        <w:t xml:space="preserve">Both pharmaceutical and device industries are beset by the high cost and risks associated with the end-to-end regulatory approval. This deters investment decisions even when there is a compelling need for new therapies. </w:t>
      </w:r>
      <w:r w:rsidR="002868AF" w:rsidRPr="00576B57">
        <w:rPr>
          <w:rFonts w:ascii="Times" w:hAnsi="Times"/>
          <w:sz w:val="24"/>
          <w:szCs w:val="24"/>
        </w:rPr>
        <w:t>In the cardiovascular field the pipeline of new compounds is drying up.  Increasing development costs are a significant part of the</w:t>
      </w:r>
      <w:r w:rsidR="002868AF" w:rsidRPr="00353519">
        <w:rPr>
          <w:rFonts w:ascii="Times" w:hAnsi="Times"/>
          <w:sz w:val="24"/>
          <w:szCs w:val="24"/>
        </w:rPr>
        <w:t xml:space="preserve"> problem </w:t>
      </w:r>
      <w:r w:rsidR="00857AA4">
        <w:rPr>
          <w:rFonts w:ascii="Times" w:hAnsi="Times"/>
          <w:sz w:val="24"/>
          <w:szCs w:val="24"/>
        </w:rPr>
        <w:fldChar w:fldCharType="begin"/>
      </w:r>
      <w:r w:rsidR="00857AA4">
        <w:rPr>
          <w:rFonts w:ascii="Times" w:hAnsi="Times"/>
          <w:sz w:val="24"/>
          <w:szCs w:val="24"/>
        </w:rPr>
        <w:instrText xml:space="preserve"> ADDIN EN.CITE &lt;EndNote&gt;&lt;Cite&gt;&lt;Author&gt;Vernon&lt;/Author&gt;&lt;Year&gt;2010&lt;/Year&gt;&lt;RecNum&gt;4232&lt;/RecNum&gt;&lt;DisplayText&gt;&lt;style face="superscript"&gt;20&lt;/style&gt;&lt;/DisplayText&gt;&lt;record&gt;&lt;rec-number&gt;4232&lt;/rec-number&gt;&lt;foreign-keys&gt;&lt;key app="EN" db-id="va0w25zav2s2wrea52gpst0arsw0st9ffd9t" timestamp="1476196818"&gt;4232&lt;/key&gt;&lt;/foreign-keys&gt;&lt;ref-type name="Journal Article"&gt;17&lt;/ref-type&gt;&lt;contributors&gt;&lt;authors&gt;&lt;author&gt;Vernon, J.A.&lt;/author&gt;&lt;author&gt;Golec, J.H.&lt;/author&gt;&lt;author&gt;Dimasi, J.A.&lt;/author&gt;&lt;/authors&gt;&lt;/contributors&gt;&lt;titles&gt;&lt;title&gt;Drug development costs when financial risk is measured using the Fama-French three-factor model.&lt;/title&gt;&lt;secondary-title&gt; Health Econ. &lt;/secondary-title&gt;&lt;/titles&gt;&lt;pages&gt;1002-1005&lt;/pages&gt;&lt;volume&gt;19&lt;/volume&gt;&lt;dates&gt;&lt;year&gt;2010&lt;/year&gt;&lt;/dates&gt;&lt;urls&gt;&lt;/urls&gt;&lt;/record&gt;&lt;/Cite&gt;&lt;/EndNote&gt;</w:instrText>
      </w:r>
      <w:r w:rsidR="00857AA4">
        <w:rPr>
          <w:rFonts w:ascii="Times" w:hAnsi="Times"/>
          <w:sz w:val="24"/>
          <w:szCs w:val="24"/>
        </w:rPr>
        <w:fldChar w:fldCharType="separate"/>
      </w:r>
      <w:r w:rsidR="00857AA4" w:rsidRPr="00857AA4">
        <w:rPr>
          <w:rFonts w:ascii="Times" w:hAnsi="Times"/>
          <w:noProof/>
          <w:sz w:val="24"/>
          <w:szCs w:val="24"/>
          <w:vertAlign w:val="superscript"/>
        </w:rPr>
        <w:t>20</w:t>
      </w:r>
      <w:r w:rsidR="00857AA4">
        <w:rPr>
          <w:rFonts w:ascii="Times" w:hAnsi="Times"/>
          <w:sz w:val="24"/>
          <w:szCs w:val="24"/>
        </w:rPr>
        <w:fldChar w:fldCharType="end"/>
      </w:r>
      <w:r w:rsidRPr="00353519">
        <w:rPr>
          <w:rFonts w:ascii="Times" w:hAnsi="Times"/>
          <w:sz w:val="24"/>
          <w:szCs w:val="24"/>
          <w:lang w:val="en-GB"/>
        </w:rPr>
        <w:t xml:space="preserve">. The typical cost </w:t>
      </w:r>
      <w:r w:rsidR="0064143E" w:rsidRPr="00353519">
        <w:rPr>
          <w:rFonts w:ascii="Times" w:hAnsi="Times"/>
          <w:sz w:val="24"/>
          <w:szCs w:val="24"/>
          <w:lang w:val="en-GB"/>
        </w:rPr>
        <w:t xml:space="preserve">for bringing one new drug to the market has been </w:t>
      </w:r>
      <w:r w:rsidRPr="00353519">
        <w:rPr>
          <w:rFonts w:ascii="Times" w:hAnsi="Times"/>
          <w:sz w:val="24"/>
          <w:szCs w:val="24"/>
          <w:lang w:val="en-GB"/>
        </w:rPr>
        <w:t xml:space="preserve"> estimated at </w:t>
      </w:r>
      <w:r w:rsidR="00C83B45" w:rsidRPr="00353519">
        <w:rPr>
          <w:rFonts w:ascii="Times" w:hAnsi="Times"/>
          <w:sz w:val="24"/>
          <w:szCs w:val="24"/>
          <w:lang w:val="en-GB"/>
        </w:rPr>
        <w:t xml:space="preserve">between </w:t>
      </w:r>
      <w:r w:rsidRPr="00353519">
        <w:rPr>
          <w:rFonts w:ascii="Times" w:hAnsi="Times"/>
          <w:sz w:val="24"/>
          <w:szCs w:val="24"/>
          <w:lang w:val="en-GB"/>
        </w:rPr>
        <w:t>4 to 12 billion</w:t>
      </w:r>
      <w:r w:rsidR="00C83B45" w:rsidRPr="00353519">
        <w:rPr>
          <w:rFonts w:ascii="Times" w:hAnsi="Times"/>
          <w:sz w:val="24"/>
          <w:szCs w:val="24"/>
          <w:lang w:val="en-GB"/>
        </w:rPr>
        <w:t xml:space="preserve"> euros</w:t>
      </w:r>
      <w:r w:rsidR="00ED71A3">
        <w:rPr>
          <w:rFonts w:ascii="Times" w:hAnsi="Times"/>
          <w:sz w:val="24"/>
          <w:szCs w:val="24"/>
          <w:lang w:val="en-GB"/>
        </w:rPr>
        <w:t xml:space="preserve"> </w:t>
      </w:r>
      <w:r w:rsidR="00857AA4">
        <w:rPr>
          <w:rFonts w:ascii="Times" w:hAnsi="Times"/>
          <w:sz w:val="24"/>
          <w:szCs w:val="24"/>
          <w:lang w:val="en-GB"/>
        </w:rPr>
        <w:fldChar w:fldCharType="begin"/>
      </w:r>
      <w:r w:rsidR="00857AA4">
        <w:rPr>
          <w:rFonts w:ascii="Times" w:hAnsi="Times"/>
          <w:sz w:val="24"/>
          <w:szCs w:val="24"/>
          <w:lang w:val="en-GB"/>
        </w:rPr>
        <w:instrText xml:space="preserve"> ADDIN EN.CITE &lt;EndNote&gt;&lt;Cite ExcludeYear="1"&gt;&lt;Author&gt;Herper.&lt;/Author&gt;&lt;RecNum&gt;4215&lt;/RecNum&gt;&lt;DisplayText&gt;&lt;style face="superscript"&gt;21&lt;/style&gt;&lt;/DisplayText&gt;&lt;record&gt;&lt;rec-number&gt;4215&lt;/rec-number&gt;&lt;foreign-keys&gt;&lt;key app="EN" db-id="va0w25zav2s2wrea52gpst0arsw0st9ffd9t" timestamp="1476195270"&gt;4215&lt;/key&gt;&lt;/foreign-keys&gt;&lt;ref-type name="Web Page"&gt;12&lt;/ref-type&gt;&lt;contributors&gt;&lt;authors&gt;&lt;author&gt;M Herper.  &lt;/author&gt;&lt;/authors&gt;&lt;/contributors&gt;&lt;titles&gt;&lt;title&gt;The truly staggering cost of inventing new drugs.&lt;/title&gt;&lt;secondary-title&gt;http://onforb.es/yNffHT&lt;/secondary-title&gt;&lt;/titles&gt;&lt;dates&gt;&lt;/dates&gt;&lt;urls&gt;&lt;/urls&gt;&lt;/record&gt;&lt;/Cite&gt;&lt;/EndNote&gt;</w:instrText>
      </w:r>
      <w:r w:rsidR="00857AA4">
        <w:rPr>
          <w:rFonts w:ascii="Times" w:hAnsi="Times"/>
          <w:sz w:val="24"/>
          <w:szCs w:val="24"/>
          <w:lang w:val="en-GB"/>
        </w:rPr>
        <w:fldChar w:fldCharType="separate"/>
      </w:r>
      <w:r w:rsidR="00857AA4" w:rsidRPr="00857AA4">
        <w:rPr>
          <w:rFonts w:ascii="Times" w:hAnsi="Times"/>
          <w:noProof/>
          <w:sz w:val="24"/>
          <w:szCs w:val="24"/>
          <w:vertAlign w:val="superscript"/>
          <w:lang w:val="en-GB"/>
        </w:rPr>
        <w:t>21</w:t>
      </w:r>
      <w:r w:rsidR="00857AA4">
        <w:rPr>
          <w:rFonts w:ascii="Times" w:hAnsi="Times"/>
          <w:sz w:val="24"/>
          <w:szCs w:val="24"/>
          <w:lang w:val="en-GB"/>
        </w:rPr>
        <w:fldChar w:fldCharType="end"/>
      </w:r>
      <w:r w:rsidR="00FA4531" w:rsidRPr="00353519">
        <w:rPr>
          <w:rFonts w:ascii="Times" w:hAnsi="Times"/>
          <w:sz w:val="24"/>
          <w:szCs w:val="24"/>
          <w:lang w:val="en-GB"/>
        </w:rPr>
        <w:t>, a number largely driven by late stage attrition</w:t>
      </w:r>
      <w:r w:rsidRPr="00353519">
        <w:rPr>
          <w:rFonts w:ascii="Times" w:hAnsi="Times"/>
          <w:sz w:val="24"/>
          <w:szCs w:val="24"/>
          <w:lang w:val="en-GB"/>
        </w:rPr>
        <w:t xml:space="preserve">. </w:t>
      </w:r>
      <w:r w:rsidR="00FA4531" w:rsidRPr="00353519">
        <w:rPr>
          <w:rFonts w:ascii="Times" w:hAnsi="Times"/>
          <w:sz w:val="24"/>
          <w:szCs w:val="24"/>
          <w:lang w:val="en-GB"/>
        </w:rPr>
        <w:t xml:space="preserve">With a stronger focus on disruptive </w:t>
      </w:r>
      <w:r w:rsidR="00FA4531" w:rsidRPr="00353519">
        <w:rPr>
          <w:rFonts w:ascii="Times" w:hAnsi="Times"/>
          <w:sz w:val="24"/>
          <w:szCs w:val="24"/>
          <w:lang w:val="en-GB"/>
        </w:rPr>
        <w:lastRenderedPageBreak/>
        <w:t xml:space="preserve">innovation in </w:t>
      </w:r>
      <w:r w:rsidRPr="00353519">
        <w:rPr>
          <w:rFonts w:ascii="Times" w:hAnsi="Times"/>
          <w:sz w:val="24"/>
          <w:szCs w:val="24"/>
          <w:lang w:val="en-GB"/>
        </w:rPr>
        <w:t xml:space="preserve">Research &amp; Development the late stage attrition rate </w:t>
      </w:r>
      <w:r w:rsidR="00FA4531" w:rsidRPr="00353519">
        <w:rPr>
          <w:rFonts w:ascii="Times" w:hAnsi="Times"/>
          <w:sz w:val="24"/>
          <w:szCs w:val="24"/>
          <w:lang w:val="en-GB"/>
        </w:rPr>
        <w:t xml:space="preserve">is likely to </w:t>
      </w:r>
      <w:r w:rsidRPr="00353519">
        <w:rPr>
          <w:rFonts w:ascii="Times" w:hAnsi="Times"/>
          <w:sz w:val="24"/>
          <w:szCs w:val="24"/>
          <w:lang w:val="en-GB"/>
        </w:rPr>
        <w:t>increase</w:t>
      </w:r>
      <w:r w:rsidR="00FA4531" w:rsidRPr="00353519">
        <w:rPr>
          <w:rFonts w:ascii="Times" w:hAnsi="Times"/>
          <w:sz w:val="24"/>
          <w:szCs w:val="24"/>
          <w:lang w:val="en-GB"/>
        </w:rPr>
        <w:t>, further driving up developmental costs</w:t>
      </w:r>
      <w:r w:rsidRPr="00353519">
        <w:rPr>
          <w:rFonts w:ascii="Times" w:hAnsi="Times"/>
          <w:sz w:val="24"/>
          <w:szCs w:val="24"/>
          <w:lang w:val="en-GB"/>
        </w:rPr>
        <w:t xml:space="preserve">. This has substantial financial consequences due to the preceding investment for the earlier stages of the process. </w:t>
      </w:r>
      <w:r w:rsidR="00FA4531" w:rsidRPr="00353519">
        <w:rPr>
          <w:rFonts w:ascii="Times" w:hAnsi="Times"/>
          <w:sz w:val="24"/>
          <w:szCs w:val="24"/>
          <w:lang w:val="en-GB"/>
        </w:rPr>
        <w:t>Moreover, t</w:t>
      </w:r>
      <w:r w:rsidRPr="00353519">
        <w:rPr>
          <w:rFonts w:ascii="Times" w:hAnsi="Times"/>
          <w:sz w:val="24"/>
          <w:szCs w:val="24"/>
          <w:lang w:val="en-GB"/>
        </w:rPr>
        <w:t xml:space="preserve">raditional </w:t>
      </w:r>
      <w:r w:rsidR="00B07E85" w:rsidRPr="00353519">
        <w:rPr>
          <w:rFonts w:ascii="Times" w:hAnsi="Times"/>
          <w:sz w:val="24"/>
          <w:szCs w:val="24"/>
          <w:lang w:val="en-GB"/>
        </w:rPr>
        <w:t>conditions for market access, like</w:t>
      </w:r>
      <w:r w:rsidRPr="00353519">
        <w:rPr>
          <w:rFonts w:ascii="Times" w:hAnsi="Times"/>
          <w:sz w:val="24"/>
          <w:szCs w:val="24"/>
          <w:lang w:val="en-GB"/>
        </w:rPr>
        <w:t xml:space="preserve"> efficacy, safety and quality</w:t>
      </w:r>
      <w:r w:rsidR="00B07E85" w:rsidRPr="00353519">
        <w:rPr>
          <w:rFonts w:ascii="Times" w:hAnsi="Times"/>
          <w:sz w:val="24"/>
          <w:szCs w:val="24"/>
          <w:lang w:val="en-GB"/>
        </w:rPr>
        <w:t>,</w:t>
      </w:r>
      <w:r w:rsidRPr="00353519">
        <w:rPr>
          <w:rFonts w:ascii="Times" w:hAnsi="Times"/>
          <w:sz w:val="24"/>
          <w:szCs w:val="24"/>
          <w:lang w:val="en-GB"/>
        </w:rPr>
        <w:t xml:space="preserve"> are now </w:t>
      </w:r>
      <w:r w:rsidR="00B07E85" w:rsidRPr="00353519">
        <w:rPr>
          <w:rFonts w:ascii="Times" w:hAnsi="Times"/>
          <w:sz w:val="24"/>
          <w:szCs w:val="24"/>
          <w:lang w:val="en-GB"/>
        </w:rPr>
        <w:t xml:space="preserve">compounded </w:t>
      </w:r>
      <w:r w:rsidRPr="00353519">
        <w:rPr>
          <w:rFonts w:ascii="Times" w:hAnsi="Times"/>
          <w:sz w:val="24"/>
          <w:szCs w:val="24"/>
          <w:lang w:val="en-GB"/>
        </w:rPr>
        <w:t xml:space="preserve">by value-for-money considerations through </w:t>
      </w:r>
      <w:r w:rsidR="00C83B45" w:rsidRPr="00353519">
        <w:rPr>
          <w:rFonts w:ascii="Times" w:hAnsi="Times"/>
          <w:sz w:val="24"/>
          <w:szCs w:val="24"/>
          <w:lang w:val="en-GB"/>
        </w:rPr>
        <w:t xml:space="preserve">health technology </w:t>
      </w:r>
      <w:r w:rsidRPr="00353519">
        <w:rPr>
          <w:rFonts w:ascii="Times" w:hAnsi="Times"/>
          <w:sz w:val="24"/>
          <w:szCs w:val="24"/>
          <w:lang w:val="en-GB"/>
        </w:rPr>
        <w:t>assessments</w:t>
      </w:r>
      <w:r w:rsidR="00FA4531" w:rsidRPr="00353519">
        <w:rPr>
          <w:rFonts w:ascii="Times" w:hAnsi="Times"/>
          <w:sz w:val="24"/>
          <w:szCs w:val="24"/>
          <w:lang w:val="en-GB"/>
        </w:rPr>
        <w:t>. While these represent legitimate societal concerns, they further slow time-to-market and increase uncertainty of investments.</w:t>
      </w:r>
    </w:p>
    <w:p w14:paraId="2F893E81" w14:textId="4EC691A2" w:rsidR="00632F54" w:rsidRPr="00353519" w:rsidRDefault="00632F54" w:rsidP="001F3511">
      <w:pPr>
        <w:numPr>
          <w:ilvl w:val="0"/>
          <w:numId w:val="4"/>
        </w:numPr>
        <w:spacing w:line="480" w:lineRule="auto"/>
        <w:ind w:left="624" w:right="567"/>
        <w:jc w:val="both"/>
        <w:rPr>
          <w:rFonts w:ascii="Times" w:hAnsi="Times"/>
          <w:lang w:val="en-GB"/>
        </w:rPr>
      </w:pPr>
      <w:r w:rsidRPr="00353519">
        <w:rPr>
          <w:rFonts w:ascii="Times" w:hAnsi="Times"/>
          <w:b/>
          <w:lang w:val="en-GB"/>
        </w:rPr>
        <w:t xml:space="preserve">Lack of ways for timely investment: </w:t>
      </w:r>
      <w:r w:rsidRPr="00353519">
        <w:rPr>
          <w:rFonts w:ascii="Times" w:hAnsi="Times"/>
          <w:lang w:val="en-GB"/>
        </w:rPr>
        <w:t>Entrepreneurs and small start-up companies will often incubate disruptive innovation. Long regulatory delays along with, on occasions, lack of timely patent grants, can strain cash flow and shift the point at which significant investment is attracted. The consequence is that, at best, development slows</w:t>
      </w:r>
      <w:r w:rsidR="00F07C37">
        <w:rPr>
          <w:rFonts w:ascii="Times" w:hAnsi="Times"/>
          <w:lang w:val="en-GB"/>
        </w:rPr>
        <w:t xml:space="preserve"> or the start-up company moves out of Europe</w:t>
      </w:r>
      <w:r w:rsidRPr="00353519">
        <w:rPr>
          <w:rFonts w:ascii="Times" w:hAnsi="Times"/>
          <w:lang w:val="en-GB"/>
        </w:rPr>
        <w:t>, and at worse the incentive to innovate disappears, the company ceases trading, and the innovation is lost.</w:t>
      </w:r>
      <w:r w:rsidR="00F07C37">
        <w:rPr>
          <w:rFonts w:ascii="Times" w:hAnsi="Times"/>
          <w:lang w:val="en-GB"/>
        </w:rPr>
        <w:t xml:space="preserve"> </w:t>
      </w:r>
    </w:p>
    <w:p w14:paraId="3F2FAFD5" w14:textId="3764E7C0" w:rsidR="00632F54" w:rsidRPr="00E518DE" w:rsidRDefault="00632F54" w:rsidP="001F3511">
      <w:pPr>
        <w:numPr>
          <w:ilvl w:val="0"/>
          <w:numId w:val="4"/>
        </w:numPr>
        <w:spacing w:line="480" w:lineRule="auto"/>
        <w:ind w:left="624" w:right="567"/>
        <w:jc w:val="both"/>
        <w:rPr>
          <w:rFonts w:ascii="Times" w:hAnsi="Times"/>
          <w:color w:val="000000" w:themeColor="text1"/>
          <w:lang w:val="en-GB"/>
        </w:rPr>
      </w:pPr>
      <w:r w:rsidRPr="00353519">
        <w:rPr>
          <w:rFonts w:ascii="Times" w:hAnsi="Times"/>
          <w:b/>
          <w:lang w:val="en-GB"/>
        </w:rPr>
        <w:t xml:space="preserve">Reimbursement: </w:t>
      </w:r>
      <w:r w:rsidRPr="00353519">
        <w:rPr>
          <w:rFonts w:ascii="Times" w:hAnsi="Times"/>
          <w:lang w:val="en-GB"/>
        </w:rPr>
        <w:t>Before they can be fully adopted,</w:t>
      </w:r>
      <w:r w:rsidRPr="00353519">
        <w:rPr>
          <w:rFonts w:ascii="Times" w:hAnsi="Times"/>
          <w:b/>
          <w:lang w:val="en-GB"/>
        </w:rPr>
        <w:t xml:space="preserve"> </w:t>
      </w:r>
      <w:r w:rsidRPr="00353519">
        <w:rPr>
          <w:rFonts w:ascii="Times" w:hAnsi="Times"/>
          <w:lang w:val="en-GB"/>
        </w:rPr>
        <w:t xml:space="preserve">new treatments, devices, and drugs have to be accepted </w:t>
      </w:r>
      <w:r w:rsidR="00B07E85" w:rsidRPr="00353519">
        <w:rPr>
          <w:rFonts w:ascii="Times" w:hAnsi="Times"/>
          <w:lang w:val="en-GB"/>
        </w:rPr>
        <w:t>by</w:t>
      </w:r>
      <w:r w:rsidRPr="00353519">
        <w:rPr>
          <w:rFonts w:ascii="Times" w:hAnsi="Times"/>
          <w:lang w:val="en-GB"/>
        </w:rPr>
        <w:t xml:space="preserve"> reimbursement systems used by European countries. There are substantial delays in the process</w:t>
      </w:r>
      <w:r w:rsidR="005E59E2" w:rsidRPr="00353519">
        <w:rPr>
          <w:rFonts w:ascii="Times" w:hAnsi="Times"/>
          <w:lang w:val="en-GB"/>
        </w:rPr>
        <w:t xml:space="preserve"> </w:t>
      </w:r>
      <w:r w:rsidRPr="00353519">
        <w:rPr>
          <w:rFonts w:ascii="Times" w:hAnsi="Times"/>
          <w:lang w:val="en-GB"/>
        </w:rPr>
        <w:t>grant</w:t>
      </w:r>
      <w:r w:rsidR="000707B8" w:rsidRPr="00353519">
        <w:rPr>
          <w:rFonts w:ascii="Times" w:hAnsi="Times"/>
          <w:lang w:val="en-GB"/>
        </w:rPr>
        <w:t>ing</w:t>
      </w:r>
      <w:r w:rsidRPr="00353519">
        <w:rPr>
          <w:rFonts w:ascii="Times" w:hAnsi="Times"/>
          <w:lang w:val="en-GB"/>
        </w:rPr>
        <w:t xml:space="preserve"> reimbursement codes</w:t>
      </w:r>
      <w:r w:rsidR="000707B8" w:rsidRPr="00353519">
        <w:rPr>
          <w:rFonts w:ascii="Times" w:hAnsi="Times"/>
          <w:lang w:val="en-GB"/>
        </w:rPr>
        <w:t xml:space="preserve">. In many countries the cost calculations </w:t>
      </w:r>
      <w:r w:rsidRPr="00353519">
        <w:rPr>
          <w:rFonts w:ascii="Times" w:hAnsi="Times"/>
          <w:lang w:val="en-GB"/>
        </w:rPr>
        <w:t xml:space="preserve">performed can discriminate against </w:t>
      </w:r>
      <w:r w:rsidRPr="00E518DE">
        <w:rPr>
          <w:rFonts w:ascii="Times" w:hAnsi="Times"/>
          <w:lang w:val="en-GB"/>
        </w:rPr>
        <w:t xml:space="preserve">innovation because </w:t>
      </w:r>
      <w:r w:rsidR="000707B8" w:rsidRPr="00E518DE">
        <w:rPr>
          <w:rFonts w:ascii="Times" w:hAnsi="Times"/>
          <w:lang w:val="en-GB"/>
        </w:rPr>
        <w:t xml:space="preserve">they often use the cost per </w:t>
      </w:r>
      <w:r w:rsidR="000707B8" w:rsidRPr="00E518DE">
        <w:rPr>
          <w:rFonts w:ascii="Times" w:hAnsi="Times"/>
          <w:color w:val="000000" w:themeColor="text1"/>
          <w:lang w:val="en-GB"/>
        </w:rPr>
        <w:t xml:space="preserve">procedure/treatment </w:t>
      </w:r>
      <w:r w:rsidRPr="00E518DE">
        <w:rPr>
          <w:rFonts w:ascii="Times" w:hAnsi="Times"/>
          <w:color w:val="000000" w:themeColor="text1"/>
          <w:lang w:val="en-GB"/>
        </w:rPr>
        <w:t xml:space="preserve">rather than </w:t>
      </w:r>
      <w:r w:rsidR="000707B8" w:rsidRPr="00E518DE">
        <w:rPr>
          <w:rFonts w:ascii="Times" w:hAnsi="Times"/>
          <w:color w:val="000000" w:themeColor="text1"/>
          <w:lang w:val="en-GB"/>
        </w:rPr>
        <w:t xml:space="preserve">taking into account the </w:t>
      </w:r>
      <w:r w:rsidRPr="00E518DE">
        <w:rPr>
          <w:rFonts w:ascii="Times" w:hAnsi="Times"/>
          <w:color w:val="000000" w:themeColor="text1"/>
          <w:lang w:val="en-GB"/>
        </w:rPr>
        <w:t>outcome</w:t>
      </w:r>
      <w:r w:rsidR="000707B8" w:rsidRPr="00E518DE">
        <w:rPr>
          <w:rFonts w:ascii="Times" w:hAnsi="Times"/>
          <w:color w:val="000000" w:themeColor="text1"/>
          <w:lang w:val="en-GB"/>
        </w:rPr>
        <w:t>.</w:t>
      </w:r>
    </w:p>
    <w:p w14:paraId="408A80C9" w14:textId="5022463D" w:rsidR="00EF2D1A" w:rsidRPr="00B70C50" w:rsidRDefault="00632F54" w:rsidP="001F3511">
      <w:pPr>
        <w:pStyle w:val="ListParagraph"/>
        <w:numPr>
          <w:ilvl w:val="0"/>
          <w:numId w:val="4"/>
        </w:numPr>
        <w:spacing w:line="480" w:lineRule="auto"/>
        <w:ind w:left="624" w:right="567"/>
        <w:jc w:val="both"/>
        <w:rPr>
          <w:rFonts w:ascii="Times" w:hAnsi="Times"/>
          <w:color w:val="000000" w:themeColor="text1"/>
          <w:sz w:val="24"/>
          <w:szCs w:val="24"/>
          <w:highlight w:val="yellow"/>
          <w:lang w:val="en-US"/>
        </w:rPr>
      </w:pPr>
      <w:r w:rsidRPr="00B70C50">
        <w:rPr>
          <w:rFonts w:ascii="Times" w:hAnsi="Times"/>
          <w:b/>
          <w:color w:val="000000" w:themeColor="text1"/>
          <w:sz w:val="24"/>
          <w:szCs w:val="24"/>
          <w:lang w:val="en-US"/>
        </w:rPr>
        <w:t>Regulatory landscape:</w:t>
      </w:r>
      <w:r w:rsidRPr="00B70C50">
        <w:rPr>
          <w:rFonts w:ascii="Times" w:hAnsi="Times"/>
          <w:color w:val="000000" w:themeColor="text1"/>
          <w:sz w:val="24"/>
          <w:szCs w:val="24"/>
          <w:lang w:val="en-US"/>
        </w:rPr>
        <w:t xml:space="preserve"> </w:t>
      </w:r>
      <w:r w:rsidR="004E6631" w:rsidRPr="00B70C50">
        <w:rPr>
          <w:rFonts w:ascii="Times" w:hAnsi="Times"/>
          <w:color w:val="000000" w:themeColor="text1"/>
          <w:sz w:val="24"/>
          <w:szCs w:val="24"/>
          <w:lang w:val="en-US"/>
        </w:rPr>
        <w:t>There is a difference in regulatory regulations between pharmaceutical compounds and device</w:t>
      </w:r>
      <w:r w:rsidR="00F07C37">
        <w:rPr>
          <w:rFonts w:ascii="Times" w:hAnsi="Times"/>
          <w:color w:val="000000" w:themeColor="text1"/>
          <w:sz w:val="24"/>
          <w:szCs w:val="24"/>
          <w:lang w:val="en-US"/>
        </w:rPr>
        <w:t>s</w:t>
      </w:r>
      <w:r w:rsidR="004E6631" w:rsidRPr="00B70C50">
        <w:rPr>
          <w:rFonts w:ascii="Times" w:hAnsi="Times"/>
          <w:color w:val="000000" w:themeColor="text1"/>
          <w:sz w:val="24"/>
          <w:szCs w:val="24"/>
          <w:lang w:val="en-US"/>
        </w:rPr>
        <w:t xml:space="preserve">. For devices </w:t>
      </w:r>
      <w:r w:rsidR="004E6631" w:rsidRPr="00B70C50">
        <w:rPr>
          <w:rFonts w:ascii="Times" w:hAnsi="Times" w:cs="Calibri"/>
          <w:color w:val="000000" w:themeColor="text1"/>
          <w:sz w:val="24"/>
          <w:szCs w:val="24"/>
          <w:lang w:val="en-US" w:eastAsia="fr-FR"/>
        </w:rPr>
        <w:t xml:space="preserve">Europe’s regulatory landscape is probably not a major roadblock to innovation. Time-to-market for devices can be faster than in the USA because the requirement for demonstration of clinical efficacy may be less stringent, which allows earlier access but also carries </w:t>
      </w:r>
      <w:r w:rsidR="00ED71A3" w:rsidRPr="00B70C50">
        <w:rPr>
          <w:rFonts w:ascii="Times" w:hAnsi="Times" w:cs="Calibri"/>
          <w:color w:val="000000" w:themeColor="text1"/>
          <w:sz w:val="24"/>
          <w:szCs w:val="24"/>
          <w:lang w:val="en-US" w:eastAsia="fr-FR"/>
        </w:rPr>
        <w:t xml:space="preserve">some increased risks </w:t>
      </w:r>
      <w:r w:rsidR="00857AA4">
        <w:rPr>
          <w:rFonts w:ascii="Times" w:hAnsi="Times" w:cs="Calibri"/>
          <w:color w:val="000000" w:themeColor="text1"/>
          <w:sz w:val="24"/>
          <w:szCs w:val="24"/>
          <w:lang w:val="en-US" w:eastAsia="fr-FR"/>
        </w:rPr>
        <w:fldChar w:fldCharType="begin"/>
      </w:r>
      <w:r w:rsidR="00857AA4">
        <w:rPr>
          <w:rFonts w:ascii="Times" w:hAnsi="Times" w:cs="Calibri"/>
          <w:color w:val="000000" w:themeColor="text1"/>
          <w:sz w:val="24"/>
          <w:szCs w:val="24"/>
          <w:lang w:val="en-US" w:eastAsia="fr-FR"/>
        </w:rPr>
        <w:instrText xml:space="preserve"> ADDIN EN.CITE &lt;EndNote&gt;&lt;Cite&gt;&lt;Author&gt;Hwang&lt;/Author&gt;&lt;Year&gt;2016&lt;/Year&gt;&lt;RecNum&gt;4216&lt;/RecNum&gt;&lt;DisplayText&gt;&lt;style face="superscript"&gt;22&lt;/style&gt;&lt;/DisplayText&gt;&lt;record&gt;&lt;rec-number&gt;4216&lt;/rec-number&gt;&lt;foreign-keys&gt;&lt;key app="EN" db-id="va0w25zav2s2wrea52gpst0arsw0st9ffd9t" timestamp="1476195378"&gt;4216&lt;/key&gt;&lt;/foreign-keys&gt;&lt;ref-type name="Journal Article"&gt;17&lt;/ref-type&gt;&lt;contributors&gt;&lt;authors&gt;&lt;author&gt;Hwang, T.J.&lt;/author&gt;&lt;author&gt;Sokolov, E.&lt;/author&gt;&lt;author&gt;Franklin, J.M.&lt;/author&gt;&lt;author&gt;Kesselheim, A.S.&lt;/author&gt;&lt;/authors&gt;&lt;/contributors&gt;&lt;titles&gt;&lt;title&gt;Comparison of rates of safety issues and reporting of trial outcomes for medical devices approved in the European Union and United States: cohort study.&lt;/title&gt;&lt;secondary-title&gt;BMJ&lt;/secondary-title&gt;&lt;/titles&gt;&lt;periodical&gt;&lt;full-title&gt;BMJ&lt;/full-title&gt;&lt;/periodical&gt;&lt;pages&gt;i3323&lt;/pages&gt;&lt;volume&gt;353&lt;/volume&gt;&lt;dates&gt;&lt;year&gt;2016&lt;/year&gt;&lt;/dates&gt;&lt;urls&gt;&lt;/urls&gt;&lt;/record&gt;&lt;/Cite&gt;&lt;/EndNote&gt;</w:instrText>
      </w:r>
      <w:r w:rsidR="00857AA4">
        <w:rPr>
          <w:rFonts w:ascii="Times" w:hAnsi="Times" w:cs="Calibri"/>
          <w:color w:val="000000" w:themeColor="text1"/>
          <w:sz w:val="24"/>
          <w:szCs w:val="24"/>
          <w:lang w:val="en-US" w:eastAsia="fr-FR"/>
        </w:rPr>
        <w:fldChar w:fldCharType="separate"/>
      </w:r>
      <w:r w:rsidR="00857AA4" w:rsidRPr="00857AA4">
        <w:rPr>
          <w:rFonts w:ascii="Times" w:hAnsi="Times" w:cs="Calibri"/>
          <w:noProof/>
          <w:color w:val="000000" w:themeColor="text1"/>
          <w:sz w:val="24"/>
          <w:szCs w:val="24"/>
          <w:vertAlign w:val="superscript"/>
          <w:lang w:val="en-US" w:eastAsia="fr-FR"/>
        </w:rPr>
        <w:t>22</w:t>
      </w:r>
      <w:r w:rsidR="00857AA4">
        <w:rPr>
          <w:rFonts w:ascii="Times" w:hAnsi="Times" w:cs="Calibri"/>
          <w:color w:val="000000" w:themeColor="text1"/>
          <w:sz w:val="24"/>
          <w:szCs w:val="24"/>
          <w:lang w:val="en-US" w:eastAsia="fr-FR"/>
        </w:rPr>
        <w:fldChar w:fldCharType="end"/>
      </w:r>
      <w:r w:rsidR="004E6631" w:rsidRPr="00B70C50">
        <w:rPr>
          <w:rFonts w:ascii="Times" w:hAnsi="Times" w:cs="Calibri"/>
          <w:color w:val="000000" w:themeColor="text1"/>
          <w:sz w:val="24"/>
          <w:szCs w:val="24"/>
          <w:lang w:val="en-US" w:eastAsia="fr-FR"/>
        </w:rPr>
        <w:t xml:space="preserve">. One of the challenges for physicians is that the risk/benefit trade-off of using a new device is difficult to quantify, because too little information is publicly available from the current approval processes and because post-market </w:t>
      </w:r>
      <w:r w:rsidR="004E6631" w:rsidRPr="00B70C50">
        <w:rPr>
          <w:rFonts w:ascii="Times" w:hAnsi="Times" w:cs="Calibri"/>
          <w:color w:val="000000" w:themeColor="text1"/>
          <w:sz w:val="24"/>
          <w:szCs w:val="24"/>
          <w:lang w:val="en-US" w:eastAsia="fr-FR"/>
        </w:rPr>
        <w:lastRenderedPageBreak/>
        <w:t>surveillance is the responsibility of the manufacturer and its results are not usual</w:t>
      </w:r>
      <w:r w:rsidR="00ED71A3" w:rsidRPr="00B70C50">
        <w:rPr>
          <w:rFonts w:ascii="Times" w:hAnsi="Times" w:cs="Calibri"/>
          <w:color w:val="000000" w:themeColor="text1"/>
          <w:sz w:val="24"/>
          <w:szCs w:val="24"/>
          <w:lang w:val="en-US" w:eastAsia="fr-FR"/>
        </w:rPr>
        <w:t>ly disclosed in detail. Lack of</w:t>
      </w:r>
      <w:r w:rsidR="004E6631" w:rsidRPr="00B70C50">
        <w:rPr>
          <w:rFonts w:ascii="Times" w:hAnsi="Times" w:cs="Calibri"/>
          <w:color w:val="000000" w:themeColor="text1"/>
          <w:sz w:val="24"/>
          <w:szCs w:val="24"/>
          <w:lang w:val="en-US" w:eastAsia="fr-FR"/>
        </w:rPr>
        <w:t xml:space="preserve"> coordination between regulatory approval and health technology assessment means that clinical data are often re-evaluated, and this can significantly delay reimbursement c</w:t>
      </w:r>
      <w:r w:rsidR="00ED71A3" w:rsidRPr="00B70C50">
        <w:rPr>
          <w:rFonts w:ascii="Times" w:hAnsi="Times" w:cs="Calibri"/>
          <w:color w:val="000000" w:themeColor="text1"/>
          <w:sz w:val="24"/>
          <w:szCs w:val="24"/>
          <w:lang w:val="en-US" w:eastAsia="fr-FR"/>
        </w:rPr>
        <w:t>ode approval</w:t>
      </w:r>
      <w:r w:rsidR="00F07C37">
        <w:rPr>
          <w:rFonts w:ascii="Times" w:hAnsi="Times" w:cs="Calibri"/>
          <w:color w:val="000000" w:themeColor="text1"/>
          <w:sz w:val="24"/>
          <w:szCs w:val="24"/>
          <w:lang w:val="en-US" w:eastAsia="fr-FR"/>
        </w:rPr>
        <w:t>.</w:t>
      </w:r>
      <w:r w:rsidR="00ED71A3" w:rsidRPr="00B70C50">
        <w:rPr>
          <w:rFonts w:ascii="Times" w:hAnsi="Times" w:cs="Calibri"/>
          <w:color w:val="000000" w:themeColor="text1"/>
          <w:sz w:val="24"/>
          <w:szCs w:val="24"/>
          <w:lang w:val="en-US" w:eastAsia="fr-FR"/>
        </w:rPr>
        <w:t xml:space="preserve"> </w:t>
      </w:r>
      <w:r w:rsidR="00857AA4">
        <w:rPr>
          <w:rFonts w:ascii="Times" w:hAnsi="Times" w:cs="Calibri"/>
          <w:color w:val="000000" w:themeColor="text1"/>
          <w:sz w:val="24"/>
          <w:szCs w:val="24"/>
          <w:lang w:val="en-US" w:eastAsia="fr-FR"/>
        </w:rPr>
        <w:fldChar w:fldCharType="begin"/>
      </w:r>
      <w:r w:rsidR="00857AA4">
        <w:rPr>
          <w:rFonts w:ascii="Times" w:hAnsi="Times" w:cs="Calibri"/>
          <w:color w:val="000000" w:themeColor="text1"/>
          <w:sz w:val="24"/>
          <w:szCs w:val="24"/>
          <w:lang w:val="en-US" w:eastAsia="fr-FR"/>
        </w:rPr>
        <w:instrText xml:space="preserve"> ADDIN EN.CITE &lt;EndNote&gt;&lt;Cite&gt;&lt;Author&gt;Pinto&lt;/Author&gt;&lt;Year&gt;2016&lt;/Year&gt;&lt;RecNum&gt;4227&lt;/RecNum&gt;&lt;DisplayText&gt;&lt;style face="superscript"&gt;19&lt;/style&gt;&lt;/DisplayText&gt;&lt;record&gt;&lt;rec-number&gt;4227&lt;/rec-number&gt;&lt;foreign-keys&gt;&lt;key app="EN" db-id="va0w25zav2s2wrea52gpst0arsw0st9ffd9t" timestamp="1476196397"&gt;4227&lt;/key&gt;&lt;/foreign-keys&gt;&lt;ref-type name="Journal Article"&gt;17&lt;/ref-type&gt;&lt;contributors&gt;&lt;authors&gt;&lt;author&gt;Pinto, F.&lt;/author&gt;&lt;author&gt;Fraser, A.G.&lt;/author&gt;&lt;author&gt;Kautzner, J.&lt;/author&gt;&lt;author&gt;Kreutzer, K.&lt;/author&gt;&lt;author&gt;Piat, S.&lt;/author&gt;&lt;author&gt;Siebert, M.&lt;/author&gt;&lt;author&gt;Vardas, P.&lt;/author&gt;&lt;author&gt;Windecker, S.&lt;/author&gt;&lt;/authors&gt;&lt;/contributors&gt;&lt;titles&gt;&lt;title&gt;Cardiovascular Round Table (CRT). Barriers to cardiovascular device innovation in Europe.&lt;/title&gt;&lt;secondary-title&gt;Eur Heart J&lt;/secondary-title&gt;&lt;/titles&gt;&lt;periodical&gt;&lt;full-title&gt;Eur Heart J&lt;/full-title&gt;&lt;/periodical&gt;&lt;pages&gt;140-144&lt;/pages&gt;&lt;volume&gt;37&lt;/volume&gt;&lt;dates&gt;&lt;year&gt;2016&lt;/year&gt;&lt;/dates&gt;&lt;urls&gt;&lt;/urls&gt;&lt;/record&gt;&lt;/Cite&gt;&lt;/EndNote&gt;</w:instrText>
      </w:r>
      <w:r w:rsidR="00857AA4">
        <w:rPr>
          <w:rFonts w:ascii="Times" w:hAnsi="Times" w:cs="Calibri"/>
          <w:color w:val="000000" w:themeColor="text1"/>
          <w:sz w:val="24"/>
          <w:szCs w:val="24"/>
          <w:lang w:val="en-US" w:eastAsia="fr-FR"/>
        </w:rPr>
        <w:fldChar w:fldCharType="separate"/>
      </w:r>
      <w:r w:rsidR="00857AA4" w:rsidRPr="00857AA4">
        <w:rPr>
          <w:rFonts w:ascii="Times" w:hAnsi="Times" w:cs="Calibri"/>
          <w:noProof/>
          <w:color w:val="000000" w:themeColor="text1"/>
          <w:sz w:val="24"/>
          <w:szCs w:val="24"/>
          <w:vertAlign w:val="superscript"/>
          <w:lang w:val="en-US" w:eastAsia="fr-FR"/>
        </w:rPr>
        <w:t>19</w:t>
      </w:r>
      <w:r w:rsidR="00857AA4">
        <w:rPr>
          <w:rFonts w:ascii="Times" w:hAnsi="Times" w:cs="Calibri"/>
          <w:color w:val="000000" w:themeColor="text1"/>
          <w:sz w:val="24"/>
          <w:szCs w:val="24"/>
          <w:lang w:val="en-US" w:eastAsia="fr-FR"/>
        </w:rPr>
        <w:fldChar w:fldCharType="end"/>
      </w:r>
    </w:p>
    <w:p w14:paraId="011D6F50" w14:textId="77777777" w:rsidR="00632F54" w:rsidRPr="00353519" w:rsidRDefault="00632F54" w:rsidP="001F3511">
      <w:pPr>
        <w:spacing w:line="480" w:lineRule="auto"/>
        <w:ind w:right="567"/>
        <w:jc w:val="both"/>
        <w:rPr>
          <w:rFonts w:ascii="Times" w:hAnsi="Times"/>
          <w:b/>
          <w:lang w:val="en-GB"/>
        </w:rPr>
      </w:pPr>
    </w:p>
    <w:p w14:paraId="614405EF" w14:textId="77777777" w:rsidR="00632F54" w:rsidRPr="00353519" w:rsidRDefault="00632F54" w:rsidP="001F3511">
      <w:pPr>
        <w:spacing w:line="480" w:lineRule="auto"/>
        <w:ind w:left="720" w:right="567"/>
        <w:jc w:val="both"/>
        <w:rPr>
          <w:rFonts w:ascii="Times" w:hAnsi="Times"/>
          <w:b/>
          <w:lang w:val="en-GB"/>
        </w:rPr>
      </w:pPr>
      <w:r w:rsidRPr="00353519">
        <w:rPr>
          <w:rFonts w:ascii="Times" w:hAnsi="Times"/>
          <w:b/>
          <w:lang w:val="en-GB"/>
        </w:rPr>
        <w:t>Role of the stakeholders</w:t>
      </w:r>
    </w:p>
    <w:p w14:paraId="09A492AC" w14:textId="45805CB4" w:rsidR="00632F54" w:rsidRPr="00A52DAD" w:rsidRDefault="00632F54" w:rsidP="001F3511">
      <w:pPr>
        <w:spacing w:line="480" w:lineRule="auto"/>
        <w:ind w:left="720" w:right="567"/>
        <w:jc w:val="both"/>
        <w:rPr>
          <w:rFonts w:ascii="Times" w:hAnsi="Times"/>
          <w:lang w:val="en-GB"/>
        </w:rPr>
      </w:pPr>
      <w:r w:rsidRPr="00A52DAD">
        <w:rPr>
          <w:rFonts w:ascii="Times" w:hAnsi="Times"/>
          <w:lang w:val="en-GB"/>
        </w:rPr>
        <w:t xml:space="preserve">There are many stakeholders within the healthcare systems whose views on innovation should be considered. While all of them agree that the spiralling cost of healthcare in Europe is unsustainable, opinions can differ on where innovation efforts are most needed and how innovation is best exploited. </w:t>
      </w:r>
      <w:r w:rsidR="005F1CC7" w:rsidRPr="00A52DAD">
        <w:rPr>
          <w:rFonts w:ascii="Times" w:hAnsi="Times"/>
          <w:lang w:val="en-GB"/>
        </w:rPr>
        <w:t xml:space="preserve"> It requires a mindset and behavioural change which is pushing health care providers and policy makers out of their comfort zone. (e</w:t>
      </w:r>
      <w:r w:rsidR="00CB17BA">
        <w:rPr>
          <w:rFonts w:ascii="Times" w:hAnsi="Times"/>
          <w:lang w:val="en-GB"/>
        </w:rPr>
        <w:t>.</w:t>
      </w:r>
      <w:r w:rsidR="005F1CC7" w:rsidRPr="00A52DAD">
        <w:rPr>
          <w:rFonts w:ascii="Times" w:hAnsi="Times"/>
          <w:lang w:val="en-GB"/>
        </w:rPr>
        <w:t>g</w:t>
      </w:r>
      <w:r w:rsidR="00CB17BA">
        <w:rPr>
          <w:rFonts w:ascii="Times" w:hAnsi="Times"/>
          <w:lang w:val="en-GB"/>
        </w:rPr>
        <w:t>.</w:t>
      </w:r>
      <w:r w:rsidR="005F1CC7" w:rsidRPr="00A52DAD">
        <w:rPr>
          <w:rFonts w:ascii="Times" w:hAnsi="Times"/>
          <w:lang w:val="en-GB"/>
        </w:rPr>
        <w:t xml:space="preserve"> patient engagement, quality controls in hospitals, hypothesis myopia, private public partnerships, innovative trial designs, law on tenders), </w:t>
      </w:r>
      <w:r w:rsidRPr="00A52DAD">
        <w:rPr>
          <w:rFonts w:ascii="Times" w:hAnsi="Times"/>
          <w:lang w:val="en-GB"/>
        </w:rPr>
        <w:t xml:space="preserve">As discussed above, innovation can take many forms beyond the traditional focus on scientific Research &amp; Development. Process-related, organisational, and cultural innovation can yield profound benefits in cardiovascular healthcare through initiatives such as patient engagement and quality management systems. </w:t>
      </w:r>
      <w:r w:rsidR="00E647CC" w:rsidRPr="00A52DAD">
        <w:rPr>
          <w:rFonts w:ascii="Times" w:hAnsi="Times"/>
          <w:lang w:val="en-GB"/>
        </w:rPr>
        <w:t xml:space="preserve">A </w:t>
      </w:r>
      <w:r w:rsidRPr="00A52DAD">
        <w:rPr>
          <w:rFonts w:ascii="Times" w:hAnsi="Times"/>
          <w:lang w:val="en-GB"/>
        </w:rPr>
        <w:t>major challenge is to align all different perspectives and efforts so that physicians, scientific societies, academia, industry, regulators, payers, and hospitals share common ground, and that the conditions are established for all types of innovation to flourish. Stakeholder perspectives include the following:</w:t>
      </w:r>
    </w:p>
    <w:p w14:paraId="099B7E32" w14:textId="0D76B640" w:rsidR="00632F54" w:rsidRPr="00A52DAD" w:rsidRDefault="00632F54" w:rsidP="001F3511">
      <w:pPr>
        <w:numPr>
          <w:ilvl w:val="0"/>
          <w:numId w:val="3"/>
        </w:numPr>
        <w:spacing w:line="480" w:lineRule="auto"/>
        <w:ind w:left="624" w:right="567"/>
        <w:jc w:val="both"/>
        <w:rPr>
          <w:rFonts w:ascii="Times" w:hAnsi="Times"/>
          <w:lang w:val="en-US"/>
        </w:rPr>
      </w:pPr>
      <w:r w:rsidRPr="00A52DAD">
        <w:rPr>
          <w:rFonts w:ascii="Times" w:hAnsi="Times"/>
          <w:b/>
          <w:lang w:val="en-GB"/>
        </w:rPr>
        <w:t>Academia</w:t>
      </w:r>
      <w:r w:rsidRPr="00A52DAD">
        <w:rPr>
          <w:rFonts w:ascii="Times" w:hAnsi="Times"/>
          <w:lang w:val="en-US"/>
        </w:rPr>
        <w:t xml:space="preserve">: </w:t>
      </w:r>
      <w:r w:rsidRPr="00A52DAD">
        <w:rPr>
          <w:rFonts w:ascii="Times" w:hAnsi="Times"/>
          <w:lang w:val="en-GB"/>
        </w:rPr>
        <w:t>Academic institutions must by their nature play the role of cradle for innovative ideas. Most importantly they may promote by the education they provide to young scientists an innovative approach and an openness for testing new ways and disruptive innovati</w:t>
      </w:r>
      <w:r w:rsidR="002868AF" w:rsidRPr="00A52DAD">
        <w:rPr>
          <w:rFonts w:ascii="Times" w:hAnsi="Times"/>
          <w:lang w:val="en-GB"/>
        </w:rPr>
        <w:t>ve</w:t>
      </w:r>
      <w:r w:rsidRPr="00A52DAD">
        <w:rPr>
          <w:rFonts w:ascii="Times" w:hAnsi="Times"/>
          <w:lang w:val="en-GB"/>
        </w:rPr>
        <w:t xml:space="preserve"> </w:t>
      </w:r>
      <w:r w:rsidRPr="00A52DAD">
        <w:rPr>
          <w:rFonts w:ascii="Times" w:hAnsi="Times"/>
          <w:lang w:val="en-GB"/>
        </w:rPr>
        <w:lastRenderedPageBreak/>
        <w:t>processes. This culture of openness to new ideas is of paramount importance for the creation of an environment allowing innovative ideas to leave the stage of theory and begin being realized.</w:t>
      </w:r>
    </w:p>
    <w:p w14:paraId="2D44F000" w14:textId="36C8AD0F" w:rsidR="00632F54" w:rsidRPr="00A52DAD" w:rsidRDefault="00632F54" w:rsidP="001F3511">
      <w:pPr>
        <w:numPr>
          <w:ilvl w:val="0"/>
          <w:numId w:val="3"/>
        </w:numPr>
        <w:spacing w:line="480" w:lineRule="auto"/>
        <w:ind w:left="624" w:right="567"/>
        <w:jc w:val="both"/>
        <w:rPr>
          <w:rFonts w:ascii="Times" w:hAnsi="Times"/>
          <w:lang w:val="en-GB"/>
        </w:rPr>
      </w:pPr>
      <w:r w:rsidRPr="00A52DAD">
        <w:rPr>
          <w:rFonts w:ascii="Times" w:hAnsi="Times"/>
          <w:b/>
          <w:lang w:val="en-GB"/>
        </w:rPr>
        <w:t xml:space="preserve">Industry: </w:t>
      </w:r>
      <w:r w:rsidR="00B70C50">
        <w:rPr>
          <w:rFonts w:ascii="Times" w:hAnsi="Times"/>
          <w:lang w:val="en-GB"/>
        </w:rPr>
        <w:t>The</w:t>
      </w:r>
      <w:r w:rsidRPr="00A52DAD">
        <w:rPr>
          <w:rFonts w:ascii="Times" w:hAnsi="Times"/>
          <w:lang w:val="en-GB"/>
        </w:rPr>
        <w:t xml:space="preserve"> long</w:t>
      </w:r>
      <w:r w:rsidR="00C83B45" w:rsidRPr="00A52DAD">
        <w:rPr>
          <w:rFonts w:ascii="Times" w:hAnsi="Times"/>
          <w:lang w:val="en-GB"/>
        </w:rPr>
        <w:t>standing</w:t>
      </w:r>
      <w:r w:rsidRPr="00A52DAD">
        <w:rPr>
          <w:rFonts w:ascii="Times" w:hAnsi="Times"/>
          <w:lang w:val="en-GB"/>
        </w:rPr>
        <w:t xml:space="preserve"> tradition of partnership between industry and clinicians in pursuit of i</w:t>
      </w:r>
      <w:r w:rsidR="00B70C50">
        <w:rPr>
          <w:rFonts w:ascii="Times" w:hAnsi="Times"/>
          <w:lang w:val="en-GB"/>
        </w:rPr>
        <w:t>nnovation in medical technology</w:t>
      </w:r>
      <w:r w:rsidRPr="00A52DAD">
        <w:rPr>
          <w:rFonts w:ascii="Times" w:hAnsi="Times"/>
          <w:lang w:val="en-GB"/>
        </w:rPr>
        <w:t xml:space="preserve"> </w:t>
      </w:r>
      <w:r w:rsidR="00B70C50">
        <w:rPr>
          <w:rFonts w:ascii="Times" w:hAnsi="Times"/>
          <w:lang w:val="en-GB"/>
        </w:rPr>
        <w:t>becomes even more indispensable in the future:</w:t>
      </w:r>
      <w:r w:rsidR="00B70C50" w:rsidRPr="00A52DAD">
        <w:rPr>
          <w:rFonts w:ascii="Times" w:hAnsi="Times"/>
          <w:lang w:val="en-GB"/>
        </w:rPr>
        <w:t xml:space="preserve"> </w:t>
      </w:r>
      <w:r w:rsidR="004A5BD3" w:rsidRPr="00A52DAD">
        <w:rPr>
          <w:rFonts w:ascii="Times" w:hAnsi="Times"/>
          <w:lang w:val="en-GB"/>
        </w:rPr>
        <w:t xml:space="preserve">clinicians cannot create new therapeutic tools ready to be used and industry cannot have all needed expertise in house. </w:t>
      </w:r>
      <w:r w:rsidRPr="00A52DAD">
        <w:rPr>
          <w:rFonts w:ascii="Times" w:hAnsi="Times"/>
          <w:lang w:val="en-GB"/>
        </w:rPr>
        <w:t>The cardiovascular world has seen the launch of many devices over the years</w:t>
      </w:r>
      <w:r w:rsidR="004A5BD3" w:rsidRPr="00A52DAD">
        <w:rPr>
          <w:rFonts w:ascii="Times" w:hAnsi="Times"/>
          <w:lang w:val="en-GB"/>
        </w:rPr>
        <w:t>,</w:t>
      </w:r>
      <w:r w:rsidRPr="00A52DAD">
        <w:rPr>
          <w:rFonts w:ascii="Times" w:hAnsi="Times"/>
          <w:lang w:val="en-GB"/>
        </w:rPr>
        <w:t xml:space="preserve"> representing state-of-the-art performance and technology that can be very well described as innovative. </w:t>
      </w:r>
      <w:r w:rsidR="004A5BD3" w:rsidRPr="00A52DAD">
        <w:rPr>
          <w:rFonts w:ascii="Times" w:hAnsi="Times"/>
          <w:lang w:val="en-GB"/>
        </w:rPr>
        <w:t>In the device area there are major developments with regards to reducing</w:t>
      </w:r>
      <w:r w:rsidRPr="00A52DAD">
        <w:rPr>
          <w:rFonts w:ascii="Times" w:hAnsi="Times"/>
          <w:lang w:val="en-GB"/>
        </w:rPr>
        <w:t xml:space="preserve"> invasiveness and </w:t>
      </w:r>
      <w:r w:rsidR="004A5BD3" w:rsidRPr="00A52DAD">
        <w:rPr>
          <w:rFonts w:ascii="Times" w:hAnsi="Times"/>
          <w:lang w:val="en-GB"/>
        </w:rPr>
        <w:t>size</w:t>
      </w:r>
      <w:r w:rsidRPr="00A52DAD">
        <w:rPr>
          <w:rFonts w:ascii="Times" w:hAnsi="Times"/>
          <w:lang w:val="en-GB"/>
        </w:rPr>
        <w:t xml:space="preserve">, </w:t>
      </w:r>
      <w:r w:rsidR="004A5BD3" w:rsidRPr="00A52DAD">
        <w:rPr>
          <w:rFonts w:ascii="Times" w:hAnsi="Times"/>
          <w:lang w:val="en-GB"/>
        </w:rPr>
        <w:t xml:space="preserve">but often at the expense of increasing </w:t>
      </w:r>
      <w:r w:rsidRPr="00A52DAD">
        <w:rPr>
          <w:rFonts w:ascii="Times" w:hAnsi="Times"/>
          <w:lang w:val="en-GB"/>
        </w:rPr>
        <w:t>cost</w:t>
      </w:r>
      <w:r w:rsidR="004A5BD3" w:rsidRPr="00A52DAD">
        <w:rPr>
          <w:rFonts w:ascii="Times" w:hAnsi="Times"/>
          <w:lang w:val="en-GB"/>
        </w:rPr>
        <w:t>s</w:t>
      </w:r>
      <w:r w:rsidRPr="00A52DAD">
        <w:rPr>
          <w:rFonts w:ascii="Times" w:hAnsi="Times"/>
          <w:lang w:val="en-GB"/>
        </w:rPr>
        <w:t xml:space="preserve">. This is driven by the complexity of </w:t>
      </w:r>
      <w:r w:rsidR="004A5BD3" w:rsidRPr="00A52DAD">
        <w:rPr>
          <w:rFonts w:ascii="Times" w:hAnsi="Times"/>
          <w:lang w:val="en-GB"/>
        </w:rPr>
        <w:t xml:space="preserve">developing implantable </w:t>
      </w:r>
      <w:r w:rsidRPr="00A52DAD">
        <w:rPr>
          <w:rFonts w:ascii="Times" w:hAnsi="Times"/>
          <w:lang w:val="en-GB"/>
        </w:rPr>
        <w:t>sensor</w:t>
      </w:r>
      <w:r w:rsidR="004A5BD3" w:rsidRPr="00A52DAD">
        <w:rPr>
          <w:rFonts w:ascii="Times" w:hAnsi="Times"/>
          <w:lang w:val="en-GB"/>
        </w:rPr>
        <w:t>s,</w:t>
      </w:r>
      <w:r w:rsidRPr="00A52DAD">
        <w:rPr>
          <w:rFonts w:ascii="Times" w:hAnsi="Times"/>
          <w:lang w:val="en-GB"/>
        </w:rPr>
        <w:t xml:space="preserve"> </w:t>
      </w:r>
      <w:r w:rsidR="002868AF" w:rsidRPr="00A52DAD">
        <w:rPr>
          <w:rFonts w:ascii="Times" w:hAnsi="Times"/>
          <w:lang w:val="en-GB"/>
        </w:rPr>
        <w:t>quantification of those signals, and their conversion into electrical energy for capture and analysis, which is the fundamental requirement for all devices and a major undertaking</w:t>
      </w:r>
      <w:r w:rsidRPr="00A52DAD">
        <w:rPr>
          <w:rFonts w:ascii="Times" w:hAnsi="Times"/>
          <w:lang w:val="en-GB"/>
        </w:rPr>
        <w:t>. The future priority for large industry players is to balance three imperatives</w:t>
      </w:r>
      <w:r w:rsidR="004A5BD3" w:rsidRPr="00A52DAD">
        <w:rPr>
          <w:rFonts w:ascii="Times" w:hAnsi="Times"/>
          <w:lang w:val="en-GB"/>
        </w:rPr>
        <w:t>:</w:t>
      </w:r>
      <w:r w:rsidRPr="00A52DAD">
        <w:rPr>
          <w:rFonts w:ascii="Times" w:hAnsi="Times"/>
          <w:lang w:val="en-GB"/>
        </w:rPr>
        <w:t xml:space="preserve"> to maintain therapy innovation, a global footprint</w:t>
      </w:r>
      <w:r w:rsidR="00C04BCF" w:rsidRPr="00A52DAD">
        <w:rPr>
          <w:rFonts w:ascii="Times" w:hAnsi="Times"/>
          <w:lang w:val="en-GB"/>
        </w:rPr>
        <w:t xml:space="preserve"> </w:t>
      </w:r>
      <w:r w:rsidRPr="00A52DAD">
        <w:rPr>
          <w:rFonts w:ascii="Times" w:hAnsi="Times"/>
          <w:lang w:val="en-GB"/>
        </w:rPr>
        <w:t xml:space="preserve">and market access, and to demonstrate economic value </w:t>
      </w:r>
      <w:r w:rsidR="00C04BCF" w:rsidRPr="00A52DAD">
        <w:rPr>
          <w:rFonts w:ascii="Times" w:hAnsi="Times"/>
          <w:lang w:val="en-GB"/>
        </w:rPr>
        <w:t xml:space="preserve">of </w:t>
      </w:r>
      <w:r w:rsidRPr="00A52DAD">
        <w:rPr>
          <w:rFonts w:ascii="Times" w:hAnsi="Times"/>
          <w:lang w:val="en-GB"/>
        </w:rPr>
        <w:t>their products.</w:t>
      </w:r>
    </w:p>
    <w:p w14:paraId="48B7ED71" w14:textId="76BD7EEF" w:rsidR="00632F54" w:rsidRPr="00353519" w:rsidRDefault="00632F54" w:rsidP="001F3511">
      <w:pPr>
        <w:numPr>
          <w:ilvl w:val="0"/>
          <w:numId w:val="3"/>
        </w:numPr>
        <w:spacing w:line="480" w:lineRule="auto"/>
        <w:ind w:left="624" w:right="567"/>
        <w:jc w:val="both"/>
        <w:rPr>
          <w:rFonts w:ascii="Times" w:hAnsi="Times"/>
          <w:lang w:val="en-US"/>
        </w:rPr>
      </w:pPr>
      <w:r w:rsidRPr="00A52DAD">
        <w:rPr>
          <w:rFonts w:ascii="Times" w:hAnsi="Times"/>
          <w:b/>
          <w:lang w:val="en-GB"/>
        </w:rPr>
        <w:t xml:space="preserve">Scientific </w:t>
      </w:r>
      <w:r w:rsidR="00F07C37">
        <w:rPr>
          <w:rFonts w:ascii="Times" w:hAnsi="Times"/>
          <w:b/>
          <w:lang w:val="en-GB"/>
        </w:rPr>
        <w:t>s</w:t>
      </w:r>
      <w:r w:rsidRPr="00A52DAD">
        <w:rPr>
          <w:rFonts w:ascii="Times" w:hAnsi="Times"/>
          <w:b/>
          <w:lang w:val="en-GB"/>
        </w:rPr>
        <w:t>ocieties:</w:t>
      </w:r>
      <w:r w:rsidRPr="00A52DAD">
        <w:rPr>
          <w:rFonts w:ascii="Times" w:hAnsi="Times"/>
          <w:lang w:val="en-GB"/>
        </w:rPr>
        <w:t xml:space="preserve"> </w:t>
      </w:r>
      <w:r w:rsidR="00E647CC" w:rsidRPr="00353519">
        <w:rPr>
          <w:rFonts w:ascii="Times" w:hAnsi="Times"/>
          <w:lang w:val="en-GB"/>
        </w:rPr>
        <w:t>Scientific societies have a major role to play by identifying areas with the most urgent need</w:t>
      </w:r>
      <w:r w:rsidR="00E12AFF" w:rsidRPr="00353519">
        <w:rPr>
          <w:rFonts w:ascii="Times" w:hAnsi="Times"/>
          <w:lang w:val="en-GB"/>
        </w:rPr>
        <w:t>s for innovative approaches and</w:t>
      </w:r>
      <w:r w:rsidR="00E647CC" w:rsidRPr="00353519">
        <w:rPr>
          <w:rFonts w:ascii="Times" w:hAnsi="Times"/>
          <w:lang w:val="en-GB"/>
        </w:rPr>
        <w:t>, by creating the networks that may act as facilitators of innovative actions. In this respect, scientific societies may provide important support for academia and carry the ideas born in academic institutions further. Importantly, they may cooperate with the regulatory authorities and help funders to identify priorities in healthcare-related innovation</w:t>
      </w:r>
      <w:r w:rsidRPr="00353519">
        <w:rPr>
          <w:rFonts w:ascii="Times" w:hAnsi="Times"/>
          <w:lang w:val="en-GB"/>
        </w:rPr>
        <w:t>.</w:t>
      </w:r>
    </w:p>
    <w:p w14:paraId="531CDFCA" w14:textId="3FFC9702" w:rsidR="00632F54" w:rsidRPr="00353519" w:rsidRDefault="00632F54" w:rsidP="001F3511">
      <w:pPr>
        <w:numPr>
          <w:ilvl w:val="0"/>
          <w:numId w:val="3"/>
        </w:numPr>
        <w:spacing w:line="480" w:lineRule="auto"/>
        <w:ind w:left="624" w:right="567"/>
        <w:jc w:val="both"/>
        <w:rPr>
          <w:rFonts w:ascii="Times" w:hAnsi="Times"/>
          <w:b/>
          <w:lang w:val="en-GB"/>
        </w:rPr>
      </w:pPr>
      <w:r w:rsidRPr="00353519">
        <w:rPr>
          <w:rFonts w:ascii="Times" w:hAnsi="Times"/>
          <w:b/>
          <w:lang w:val="en-GB"/>
        </w:rPr>
        <w:t xml:space="preserve">Hospitals: </w:t>
      </w:r>
      <w:r w:rsidR="00E647CC" w:rsidRPr="00353519">
        <w:rPr>
          <w:rFonts w:ascii="Times" w:hAnsi="Times"/>
          <w:lang w:val="en-GB"/>
        </w:rPr>
        <w:t xml:space="preserve">Hospitals do not usually rush to adopt the latest treatments, and have often difficulties to differentiate something truly innovative from something simply new. The main priority of hospitals is usually to offer state-of-the-art facilities rather than to engage in the pursuit of innovative healthcare solutions. They focus on providing safe treatments, doing no harm, and </w:t>
      </w:r>
      <w:r w:rsidR="00E647CC" w:rsidRPr="00353519">
        <w:rPr>
          <w:rFonts w:ascii="Times" w:hAnsi="Times"/>
          <w:lang w:val="en-GB"/>
        </w:rPr>
        <w:lastRenderedPageBreak/>
        <w:t xml:space="preserve">delivering good services and value-for-money. It is difficult for a hospital </w:t>
      </w:r>
      <w:r w:rsidRPr="00353519">
        <w:rPr>
          <w:rFonts w:ascii="Times" w:hAnsi="Times"/>
          <w:lang w:val="en-GB"/>
        </w:rPr>
        <w:t>to judge when to embrace technolog</w:t>
      </w:r>
      <w:r w:rsidR="00C04BCF" w:rsidRPr="00353519">
        <w:rPr>
          <w:rFonts w:ascii="Times" w:hAnsi="Times"/>
          <w:lang w:val="en-GB"/>
        </w:rPr>
        <w:t>ical</w:t>
      </w:r>
      <w:r w:rsidRPr="00353519">
        <w:rPr>
          <w:rFonts w:ascii="Times" w:hAnsi="Times"/>
          <w:lang w:val="en-GB"/>
        </w:rPr>
        <w:t xml:space="preserve"> innovation</w:t>
      </w:r>
      <w:r w:rsidR="00C04BCF" w:rsidRPr="00353519">
        <w:rPr>
          <w:rFonts w:ascii="Times" w:hAnsi="Times"/>
          <w:lang w:val="en-GB"/>
        </w:rPr>
        <w:t>,</w:t>
      </w:r>
      <w:r w:rsidRPr="00353519">
        <w:rPr>
          <w:rFonts w:ascii="Times" w:hAnsi="Times"/>
          <w:lang w:val="en-GB"/>
        </w:rPr>
        <w:t xml:space="preserve"> especially because of past failures, and instead balance the investment decision against the gains from process and organisational innovation as a way of improving outcomes. </w:t>
      </w:r>
      <w:r w:rsidR="00C04BCF" w:rsidRPr="00353519">
        <w:rPr>
          <w:rFonts w:ascii="Times" w:hAnsi="Times"/>
          <w:lang w:val="en-GB"/>
        </w:rPr>
        <w:t xml:space="preserve">Innovation can be stimulated by </w:t>
      </w:r>
      <w:r w:rsidR="00C04BCF" w:rsidRPr="00353519">
        <w:rPr>
          <w:rFonts w:ascii="Times" w:hAnsi="Times"/>
          <w:lang w:val="en-US"/>
        </w:rPr>
        <w:t xml:space="preserve">creating centers of excellence. Such a development requires a behavioral change, because not every hospital then offers every treatment. </w:t>
      </w:r>
    </w:p>
    <w:p w14:paraId="15C23D20" w14:textId="2F798487" w:rsidR="00632F54" w:rsidRPr="001F3511" w:rsidRDefault="00632F54" w:rsidP="001F3511">
      <w:pPr>
        <w:numPr>
          <w:ilvl w:val="0"/>
          <w:numId w:val="3"/>
        </w:numPr>
        <w:spacing w:line="480" w:lineRule="auto"/>
        <w:ind w:left="624" w:right="567"/>
        <w:jc w:val="both"/>
        <w:rPr>
          <w:rFonts w:ascii="Times" w:hAnsi="Times"/>
          <w:lang w:val="en-GB"/>
        </w:rPr>
      </w:pPr>
      <w:r w:rsidRPr="00353519">
        <w:rPr>
          <w:rFonts w:ascii="Times" w:hAnsi="Times"/>
          <w:b/>
          <w:lang w:val="en-GB"/>
        </w:rPr>
        <w:t xml:space="preserve">Insurance </w:t>
      </w:r>
      <w:r w:rsidR="00F07C37">
        <w:rPr>
          <w:rFonts w:ascii="Times" w:hAnsi="Times"/>
          <w:b/>
          <w:lang w:val="en-GB"/>
        </w:rPr>
        <w:t>c</w:t>
      </w:r>
      <w:r w:rsidRPr="00353519">
        <w:rPr>
          <w:rFonts w:ascii="Times" w:hAnsi="Times"/>
          <w:b/>
          <w:lang w:val="en-GB"/>
        </w:rPr>
        <w:t xml:space="preserve">ompanies: </w:t>
      </w:r>
      <w:r w:rsidRPr="00353519">
        <w:rPr>
          <w:rFonts w:ascii="Times" w:hAnsi="Times"/>
          <w:lang w:val="en-GB"/>
        </w:rPr>
        <w:t>The payers – including medical insurance companies – strive to achieve a balance between the benefits of innovation and financial viability. They prioritise improved processes, outcomes, and quality of life while considering at the same time health economics and operational efficiency. Introducing new treatments into standard care can be problematic because of long evaluation times and the need, sometimes, for statute change. Public health insurance companies in Germany for instance participate in an innovation fund with the goal to incentivise innovative developments with an expected impact on patients’ health care. An example of practical ways for promoti</w:t>
      </w:r>
      <w:r w:rsidR="00E647CC" w:rsidRPr="00353519">
        <w:rPr>
          <w:rFonts w:ascii="Times" w:hAnsi="Times"/>
          <w:lang w:val="en-GB"/>
        </w:rPr>
        <w:t>ng</w:t>
      </w:r>
      <w:r w:rsidRPr="00353519">
        <w:rPr>
          <w:rFonts w:ascii="Times" w:hAnsi="Times"/>
          <w:lang w:val="en-GB"/>
        </w:rPr>
        <w:t xml:space="preserve"> innovation is the adoption of the Surgical Process Manager software which tracks and measures every aspect of certain surgical procedures. Results show that major efficiency improvements can be achieved </w:t>
      </w:r>
      <w:r w:rsidR="00E647CC" w:rsidRPr="00353519">
        <w:rPr>
          <w:rFonts w:ascii="Times" w:hAnsi="Times"/>
          <w:lang w:val="en-GB"/>
        </w:rPr>
        <w:t xml:space="preserve">by </w:t>
      </w:r>
      <w:r w:rsidRPr="00353519">
        <w:rPr>
          <w:rFonts w:ascii="Times" w:hAnsi="Times"/>
          <w:lang w:val="en-GB"/>
        </w:rPr>
        <w:t>focus</w:t>
      </w:r>
      <w:r w:rsidR="00E647CC" w:rsidRPr="00353519">
        <w:rPr>
          <w:rFonts w:ascii="Times" w:hAnsi="Times"/>
          <w:lang w:val="en-GB"/>
        </w:rPr>
        <w:t>ing</w:t>
      </w:r>
      <w:r w:rsidRPr="00353519">
        <w:rPr>
          <w:rFonts w:ascii="Times" w:hAnsi="Times"/>
          <w:lang w:val="en-GB"/>
        </w:rPr>
        <w:t xml:space="preserve"> on process flow and management. Payers see the combination of standardisation and big data as central to higher </w:t>
      </w:r>
      <w:r w:rsidR="00E647CC" w:rsidRPr="00353519">
        <w:rPr>
          <w:rFonts w:ascii="Times" w:hAnsi="Times"/>
          <w:lang w:val="en-GB"/>
        </w:rPr>
        <w:t>health</w:t>
      </w:r>
      <w:r w:rsidRPr="00353519">
        <w:rPr>
          <w:rFonts w:ascii="Times" w:hAnsi="Times"/>
          <w:lang w:val="en-GB"/>
        </w:rPr>
        <w:t>care quality with acceptable costs.</w:t>
      </w:r>
      <w:r w:rsidR="00F81528" w:rsidRPr="001F3511">
        <w:rPr>
          <w:lang w:val="en-US"/>
        </w:rPr>
        <w:t xml:space="preserve"> </w:t>
      </w:r>
      <w:r w:rsidR="001F3511">
        <w:rPr>
          <w:lang w:val="en-US"/>
        </w:rPr>
        <w:t>(</w:t>
      </w:r>
      <w:hyperlink r:id="rId12" w:history="1">
        <w:r w:rsidR="001F3511" w:rsidRPr="002C7D83">
          <w:rPr>
            <w:rStyle w:val="Hyperlink"/>
            <w:lang w:val="en-US"/>
          </w:rPr>
          <w:t>http://sp-institute.com/)</w:t>
        </w:r>
      </w:hyperlink>
    </w:p>
    <w:p w14:paraId="4C0C6434" w14:textId="77777777" w:rsidR="001F3511" w:rsidRPr="00353519" w:rsidRDefault="001F3511" w:rsidP="001F3511">
      <w:pPr>
        <w:spacing w:line="480" w:lineRule="auto"/>
        <w:ind w:left="624" w:right="567"/>
        <w:jc w:val="both"/>
        <w:rPr>
          <w:rFonts w:ascii="Times" w:hAnsi="Times"/>
          <w:lang w:val="en-GB"/>
        </w:rPr>
      </w:pPr>
    </w:p>
    <w:p w14:paraId="57AFA7F3" w14:textId="77777777" w:rsidR="00632F54" w:rsidRPr="00353519" w:rsidRDefault="00632F54" w:rsidP="001F3511">
      <w:pPr>
        <w:spacing w:line="480" w:lineRule="auto"/>
        <w:ind w:left="720" w:right="567"/>
        <w:jc w:val="both"/>
        <w:rPr>
          <w:rFonts w:ascii="Times" w:hAnsi="Times"/>
          <w:b/>
          <w:lang w:val="en-GB"/>
        </w:rPr>
      </w:pPr>
    </w:p>
    <w:p w14:paraId="08CAFF61" w14:textId="65B27D54" w:rsidR="00632F54" w:rsidRPr="00353519" w:rsidRDefault="00632F54" w:rsidP="001F3511">
      <w:pPr>
        <w:spacing w:line="480" w:lineRule="auto"/>
        <w:ind w:left="720" w:right="567"/>
        <w:jc w:val="both"/>
        <w:rPr>
          <w:rFonts w:ascii="Times" w:hAnsi="Times"/>
          <w:b/>
          <w:lang w:val="en-GB"/>
        </w:rPr>
      </w:pPr>
      <w:r w:rsidRPr="00353519">
        <w:rPr>
          <w:rFonts w:ascii="Times" w:hAnsi="Times"/>
          <w:b/>
          <w:lang w:val="en-GB"/>
        </w:rPr>
        <w:t>Actions for facilitation of innovation</w:t>
      </w:r>
    </w:p>
    <w:p w14:paraId="6EB3E781" w14:textId="3920F082" w:rsidR="00632F54" w:rsidRPr="00353519" w:rsidRDefault="00B70F21" w:rsidP="001F3511">
      <w:pPr>
        <w:pStyle w:val="ListParagraph"/>
        <w:spacing w:line="480" w:lineRule="auto"/>
        <w:ind w:right="567"/>
        <w:jc w:val="both"/>
        <w:rPr>
          <w:rFonts w:ascii="Times" w:hAnsi="Times"/>
          <w:sz w:val="24"/>
          <w:szCs w:val="24"/>
        </w:rPr>
      </w:pPr>
      <w:r>
        <w:rPr>
          <w:rFonts w:ascii="Times" w:hAnsi="Times"/>
          <w:sz w:val="24"/>
          <w:szCs w:val="24"/>
        </w:rPr>
        <w:t>Based on the discussions mentioned above, the following conclusions were drawn regarding requirements for better facilitation</w:t>
      </w:r>
      <w:r w:rsidR="00E647CC" w:rsidRPr="00353519">
        <w:rPr>
          <w:rFonts w:ascii="Times" w:hAnsi="Times"/>
          <w:sz w:val="24"/>
          <w:szCs w:val="24"/>
        </w:rPr>
        <w:t xml:space="preserve"> </w:t>
      </w:r>
      <w:r>
        <w:rPr>
          <w:rFonts w:ascii="Times" w:hAnsi="Times"/>
          <w:sz w:val="24"/>
          <w:szCs w:val="24"/>
        </w:rPr>
        <w:t xml:space="preserve">of </w:t>
      </w:r>
      <w:r w:rsidR="00E647CC" w:rsidRPr="00353519">
        <w:rPr>
          <w:rFonts w:ascii="Times" w:hAnsi="Times"/>
          <w:sz w:val="24"/>
          <w:szCs w:val="24"/>
        </w:rPr>
        <w:t>innovation</w:t>
      </w:r>
      <w:r>
        <w:rPr>
          <w:rFonts w:ascii="Times" w:hAnsi="Times"/>
          <w:sz w:val="24"/>
          <w:szCs w:val="24"/>
        </w:rPr>
        <w:t xml:space="preserve">, ultimately leading </w:t>
      </w:r>
      <w:r w:rsidR="00E647CC" w:rsidRPr="00353519">
        <w:rPr>
          <w:rFonts w:ascii="Times" w:hAnsi="Times"/>
          <w:sz w:val="24"/>
          <w:szCs w:val="24"/>
        </w:rPr>
        <w:t>to a culture-change on multiple levels</w:t>
      </w:r>
      <w:r w:rsidR="00632F54" w:rsidRPr="00353519">
        <w:rPr>
          <w:rFonts w:ascii="Times" w:hAnsi="Times"/>
          <w:sz w:val="24"/>
          <w:szCs w:val="24"/>
        </w:rPr>
        <w:t>, including:</w:t>
      </w:r>
    </w:p>
    <w:p w14:paraId="06C533B5" w14:textId="3FB76F1D" w:rsidR="00632F54" w:rsidRPr="00353519" w:rsidRDefault="00E647CC" w:rsidP="001F3511">
      <w:pPr>
        <w:pStyle w:val="ListParagraph"/>
        <w:numPr>
          <w:ilvl w:val="0"/>
          <w:numId w:val="1"/>
        </w:numPr>
        <w:spacing w:after="0" w:line="480" w:lineRule="auto"/>
        <w:ind w:left="624" w:right="567"/>
        <w:jc w:val="both"/>
        <w:rPr>
          <w:rFonts w:ascii="Times" w:hAnsi="Times"/>
          <w:sz w:val="24"/>
          <w:szCs w:val="24"/>
        </w:rPr>
      </w:pPr>
      <w:r w:rsidRPr="00353519">
        <w:rPr>
          <w:rFonts w:ascii="Times" w:hAnsi="Times"/>
          <w:sz w:val="24"/>
          <w:szCs w:val="24"/>
        </w:rPr>
        <w:lastRenderedPageBreak/>
        <w:t xml:space="preserve">A change in the traditional parameters </w:t>
      </w:r>
      <w:r w:rsidR="00B70F21">
        <w:rPr>
          <w:rFonts w:ascii="Times" w:hAnsi="Times"/>
          <w:sz w:val="24"/>
          <w:szCs w:val="24"/>
        </w:rPr>
        <w:t xml:space="preserve">is required </w:t>
      </w:r>
      <w:r w:rsidRPr="00353519">
        <w:rPr>
          <w:rFonts w:ascii="Times" w:hAnsi="Times"/>
          <w:sz w:val="24"/>
          <w:szCs w:val="24"/>
        </w:rPr>
        <w:t>by which academia measures scientific achievement, so that methodological rigour, reproducibility, and impact on society, training or healthcare weigh more than metrics such as number of publications, citations, or cumulative impact factors for obtaining faculty positions or grants</w:t>
      </w:r>
      <w:r w:rsidR="00632F54" w:rsidRPr="00353519">
        <w:rPr>
          <w:rFonts w:ascii="Times" w:hAnsi="Times"/>
          <w:sz w:val="24"/>
          <w:szCs w:val="24"/>
        </w:rPr>
        <w:t>.</w:t>
      </w:r>
    </w:p>
    <w:p w14:paraId="44FEE62D" w14:textId="77777777" w:rsidR="009F4920" w:rsidRPr="00353519" w:rsidRDefault="009F4920" w:rsidP="001F3511">
      <w:pPr>
        <w:pStyle w:val="ListParagraph"/>
        <w:numPr>
          <w:ilvl w:val="0"/>
          <w:numId w:val="1"/>
        </w:numPr>
        <w:spacing w:after="0" w:line="480" w:lineRule="auto"/>
        <w:ind w:left="624" w:right="567"/>
        <w:jc w:val="both"/>
        <w:rPr>
          <w:rFonts w:ascii="Times" w:hAnsi="Times"/>
          <w:sz w:val="24"/>
          <w:szCs w:val="24"/>
        </w:rPr>
      </w:pPr>
      <w:r w:rsidRPr="00353519">
        <w:rPr>
          <w:rFonts w:ascii="Times" w:hAnsi="Times"/>
          <w:sz w:val="24"/>
          <w:szCs w:val="24"/>
        </w:rPr>
        <w:t>A systematic investment on high-quality education in research methodology.</w:t>
      </w:r>
    </w:p>
    <w:p w14:paraId="01D13600" w14:textId="77777777" w:rsidR="009F4920" w:rsidRPr="00353519" w:rsidRDefault="009F4920" w:rsidP="001F3511">
      <w:pPr>
        <w:pStyle w:val="ListParagraph"/>
        <w:numPr>
          <w:ilvl w:val="0"/>
          <w:numId w:val="1"/>
        </w:numPr>
        <w:spacing w:after="0" w:line="480" w:lineRule="auto"/>
        <w:ind w:left="624" w:right="567"/>
        <w:jc w:val="both"/>
        <w:rPr>
          <w:rFonts w:ascii="Times" w:hAnsi="Times"/>
          <w:sz w:val="24"/>
          <w:szCs w:val="24"/>
        </w:rPr>
      </w:pPr>
      <w:r w:rsidRPr="00353519">
        <w:rPr>
          <w:rFonts w:ascii="Times" w:hAnsi="Times"/>
          <w:sz w:val="24"/>
          <w:szCs w:val="24"/>
        </w:rPr>
        <w:t xml:space="preserve">Greater investment in projects with a high innovation potential. These are often regarded as “high risk” when compared to proposals that pursue incremental findings, and as such they are less likely to be funded. </w:t>
      </w:r>
    </w:p>
    <w:p w14:paraId="521155D2" w14:textId="77777777" w:rsidR="009F4920" w:rsidRPr="00353519" w:rsidRDefault="009F4920" w:rsidP="001F3511">
      <w:pPr>
        <w:pStyle w:val="ListParagraph"/>
        <w:numPr>
          <w:ilvl w:val="0"/>
          <w:numId w:val="1"/>
        </w:numPr>
        <w:spacing w:after="0" w:line="480" w:lineRule="auto"/>
        <w:ind w:left="624" w:right="567"/>
        <w:jc w:val="both"/>
        <w:rPr>
          <w:rFonts w:ascii="Times" w:hAnsi="Times"/>
          <w:sz w:val="24"/>
          <w:szCs w:val="24"/>
        </w:rPr>
      </w:pPr>
      <w:r w:rsidRPr="00353519">
        <w:rPr>
          <w:rFonts w:ascii="Times" w:hAnsi="Times"/>
          <w:sz w:val="24"/>
          <w:szCs w:val="24"/>
        </w:rPr>
        <w:t>Active engagement in a debate to improve the public understanding of the benefits that may be accrued by “Big Data” research (e.g., using medical records or genetic data) and the establishment of a proportionate legal and ethical framework that would enable full exploitation of its potential.</w:t>
      </w:r>
    </w:p>
    <w:p w14:paraId="6874E641" w14:textId="56AAB407" w:rsidR="00632F54" w:rsidRPr="00353519" w:rsidRDefault="00632F54" w:rsidP="001F3511">
      <w:pPr>
        <w:pStyle w:val="ListParagraph"/>
        <w:numPr>
          <w:ilvl w:val="0"/>
          <w:numId w:val="1"/>
        </w:numPr>
        <w:spacing w:after="0" w:line="480" w:lineRule="auto"/>
        <w:ind w:left="624" w:right="567"/>
        <w:jc w:val="both"/>
        <w:rPr>
          <w:rFonts w:ascii="Times" w:hAnsi="Times"/>
          <w:sz w:val="24"/>
          <w:szCs w:val="24"/>
        </w:rPr>
      </w:pPr>
      <w:r w:rsidRPr="00353519">
        <w:rPr>
          <w:rFonts w:ascii="Times" w:hAnsi="Times"/>
          <w:sz w:val="24"/>
          <w:szCs w:val="24"/>
        </w:rPr>
        <w:t xml:space="preserve">Addressing the issue of overregulation as a major obstacle for driving forward innovative ideas by the regulatory authorities. The challenge will be to retain a well-structured and –ordered </w:t>
      </w:r>
      <w:r w:rsidR="009F4920" w:rsidRPr="00353519">
        <w:rPr>
          <w:rFonts w:ascii="Times" w:hAnsi="Times"/>
          <w:sz w:val="24"/>
          <w:szCs w:val="24"/>
        </w:rPr>
        <w:t xml:space="preserve">regulatory </w:t>
      </w:r>
      <w:r w:rsidRPr="00353519">
        <w:rPr>
          <w:rFonts w:ascii="Times" w:hAnsi="Times"/>
          <w:sz w:val="24"/>
          <w:szCs w:val="24"/>
        </w:rPr>
        <w:t xml:space="preserve">framework </w:t>
      </w:r>
      <w:r w:rsidR="009F4920" w:rsidRPr="00353519">
        <w:rPr>
          <w:rFonts w:ascii="Times" w:hAnsi="Times"/>
          <w:sz w:val="24"/>
          <w:szCs w:val="24"/>
        </w:rPr>
        <w:t>whilst avoiding an excess of requirements that hampers innovation</w:t>
      </w:r>
      <w:r w:rsidRPr="00353519">
        <w:rPr>
          <w:rFonts w:ascii="Times" w:hAnsi="Times"/>
          <w:sz w:val="24"/>
          <w:szCs w:val="24"/>
        </w:rPr>
        <w:t xml:space="preserve">.  A delicate balance is needed between allowing early access for </w:t>
      </w:r>
      <w:r w:rsidR="009F4920" w:rsidRPr="00353519">
        <w:rPr>
          <w:rFonts w:ascii="Times" w:hAnsi="Times"/>
          <w:sz w:val="24"/>
          <w:szCs w:val="24"/>
        </w:rPr>
        <w:t>new products and technologies</w:t>
      </w:r>
      <w:r w:rsidRPr="00353519">
        <w:rPr>
          <w:rFonts w:ascii="Times" w:hAnsi="Times"/>
          <w:sz w:val="24"/>
          <w:szCs w:val="24"/>
        </w:rPr>
        <w:t xml:space="preserve"> and the associated risks.</w:t>
      </w:r>
    </w:p>
    <w:p w14:paraId="392B7714" w14:textId="6AC1F587" w:rsidR="00DC7725" w:rsidRPr="00353519" w:rsidRDefault="00632F54" w:rsidP="001F3511">
      <w:pPr>
        <w:pStyle w:val="ListParagraph"/>
        <w:numPr>
          <w:ilvl w:val="0"/>
          <w:numId w:val="1"/>
        </w:numPr>
        <w:spacing w:after="0" w:line="480" w:lineRule="auto"/>
        <w:ind w:left="624" w:right="567"/>
        <w:jc w:val="both"/>
        <w:rPr>
          <w:rFonts w:ascii="Times" w:hAnsi="Times"/>
          <w:color w:val="000000" w:themeColor="text1"/>
          <w:sz w:val="24"/>
          <w:szCs w:val="24"/>
        </w:rPr>
      </w:pPr>
      <w:r w:rsidRPr="00353519">
        <w:rPr>
          <w:rFonts w:ascii="Times" w:hAnsi="Times"/>
          <w:color w:val="000000" w:themeColor="text1"/>
          <w:sz w:val="24"/>
          <w:szCs w:val="24"/>
        </w:rPr>
        <w:t xml:space="preserve">Standardising </w:t>
      </w:r>
      <w:r w:rsidR="009F4920" w:rsidRPr="00353519">
        <w:rPr>
          <w:rFonts w:ascii="Times" w:hAnsi="Times"/>
          <w:color w:val="000000" w:themeColor="text1"/>
          <w:sz w:val="24"/>
          <w:szCs w:val="24"/>
        </w:rPr>
        <w:t xml:space="preserve">regulatory </w:t>
      </w:r>
      <w:r w:rsidRPr="00353519">
        <w:rPr>
          <w:rFonts w:ascii="Times" w:hAnsi="Times"/>
          <w:color w:val="000000" w:themeColor="text1"/>
          <w:sz w:val="24"/>
          <w:szCs w:val="24"/>
        </w:rPr>
        <w:t xml:space="preserve">approvals at an international level in order to facilitate international collaboration and </w:t>
      </w:r>
      <w:r w:rsidR="009F4920" w:rsidRPr="00353519">
        <w:rPr>
          <w:rFonts w:ascii="Times" w:hAnsi="Times"/>
          <w:color w:val="000000" w:themeColor="text1"/>
          <w:sz w:val="24"/>
          <w:szCs w:val="24"/>
        </w:rPr>
        <w:t xml:space="preserve">generate </w:t>
      </w:r>
      <w:r w:rsidRPr="00353519">
        <w:rPr>
          <w:rFonts w:ascii="Times" w:hAnsi="Times"/>
          <w:color w:val="000000" w:themeColor="text1"/>
          <w:sz w:val="24"/>
          <w:szCs w:val="24"/>
        </w:rPr>
        <w:t xml:space="preserve">synergies that would speed-up </w:t>
      </w:r>
      <w:r w:rsidR="009F4920" w:rsidRPr="00353519">
        <w:rPr>
          <w:rFonts w:ascii="Times" w:hAnsi="Times"/>
          <w:color w:val="000000" w:themeColor="text1"/>
          <w:sz w:val="24"/>
          <w:szCs w:val="24"/>
        </w:rPr>
        <w:t>the implementation of innovative strategies</w:t>
      </w:r>
      <w:r w:rsidRPr="00353519">
        <w:rPr>
          <w:rFonts w:ascii="Times" w:hAnsi="Times"/>
          <w:color w:val="000000" w:themeColor="text1"/>
          <w:sz w:val="24"/>
          <w:szCs w:val="24"/>
        </w:rPr>
        <w:t>. This is a difficult task because it requires cooperation from authorities of different parts of the world.</w:t>
      </w:r>
    </w:p>
    <w:p w14:paraId="03CE9F04" w14:textId="49794361" w:rsidR="00DC7725" w:rsidRPr="00353519" w:rsidRDefault="00DC7725" w:rsidP="001F3511">
      <w:pPr>
        <w:pStyle w:val="ListParagraph"/>
        <w:numPr>
          <w:ilvl w:val="0"/>
          <w:numId w:val="1"/>
        </w:numPr>
        <w:spacing w:after="0" w:line="480" w:lineRule="auto"/>
        <w:ind w:left="624" w:right="567"/>
        <w:jc w:val="both"/>
        <w:rPr>
          <w:rFonts w:ascii="Times" w:hAnsi="Times"/>
          <w:color w:val="000000" w:themeColor="text1"/>
          <w:sz w:val="24"/>
          <w:szCs w:val="24"/>
        </w:rPr>
      </w:pPr>
      <w:r w:rsidRPr="00353519">
        <w:rPr>
          <w:rFonts w:ascii="Times" w:hAnsi="Times"/>
          <w:color w:val="000000" w:themeColor="text1"/>
          <w:sz w:val="24"/>
          <w:szCs w:val="24"/>
        </w:rPr>
        <w:t xml:space="preserve">Patenting innovative ideas, and more generally, empowerment of patenting culture should be enhanced between young researchers and clinical practitioners. The whole patenting </w:t>
      </w:r>
      <w:r w:rsidRPr="00353519">
        <w:rPr>
          <w:rFonts w:ascii="Times" w:hAnsi="Times"/>
          <w:color w:val="000000" w:themeColor="text1"/>
          <w:sz w:val="24"/>
          <w:szCs w:val="24"/>
        </w:rPr>
        <w:lastRenderedPageBreak/>
        <w:t>process in Europe, should also be less complex and expensive, as at the moment, in many European countries, many individuals are discouraged to patent the innovative ideas.</w:t>
      </w:r>
    </w:p>
    <w:p w14:paraId="3CEB4FEB" w14:textId="77777777" w:rsidR="00632F54" w:rsidRPr="00353519" w:rsidRDefault="00632F54" w:rsidP="001F3511">
      <w:pPr>
        <w:pStyle w:val="ListParagraph"/>
        <w:spacing w:line="480" w:lineRule="auto"/>
        <w:ind w:right="567"/>
        <w:jc w:val="both"/>
        <w:rPr>
          <w:rFonts w:ascii="Times" w:hAnsi="Times"/>
          <w:color w:val="000000" w:themeColor="text1"/>
          <w:sz w:val="24"/>
          <w:szCs w:val="24"/>
        </w:rPr>
      </w:pPr>
    </w:p>
    <w:p w14:paraId="2A65C63C" w14:textId="3B320DB4" w:rsidR="00632F54" w:rsidRPr="00353519" w:rsidRDefault="00CC2177" w:rsidP="001F3511">
      <w:pPr>
        <w:pStyle w:val="ListParagraph"/>
        <w:spacing w:line="480" w:lineRule="auto"/>
        <w:ind w:right="567"/>
        <w:jc w:val="both"/>
        <w:rPr>
          <w:rFonts w:ascii="Times" w:hAnsi="Times"/>
          <w:sz w:val="24"/>
          <w:szCs w:val="24"/>
        </w:rPr>
      </w:pPr>
      <w:r>
        <w:rPr>
          <w:rFonts w:ascii="Times" w:hAnsi="Times"/>
          <w:color w:val="000000" w:themeColor="text1"/>
          <w:sz w:val="24"/>
          <w:szCs w:val="24"/>
        </w:rPr>
        <w:t xml:space="preserve">Innovation is more than technology: it is how technology serves the entire (health care) society best. </w:t>
      </w:r>
      <w:r w:rsidR="009F4920" w:rsidRPr="00353519">
        <w:rPr>
          <w:rFonts w:ascii="Times" w:hAnsi="Times"/>
          <w:color w:val="000000" w:themeColor="text1"/>
          <w:sz w:val="24"/>
          <w:szCs w:val="24"/>
        </w:rPr>
        <w:t xml:space="preserve">To drive </w:t>
      </w:r>
      <w:r>
        <w:rPr>
          <w:rFonts w:ascii="Times" w:hAnsi="Times"/>
          <w:color w:val="000000" w:themeColor="text1"/>
          <w:sz w:val="24"/>
          <w:szCs w:val="24"/>
        </w:rPr>
        <w:t xml:space="preserve">this </w:t>
      </w:r>
      <w:r w:rsidR="009F4920" w:rsidRPr="00353519">
        <w:rPr>
          <w:rFonts w:ascii="Times" w:hAnsi="Times"/>
          <w:color w:val="000000" w:themeColor="text1"/>
          <w:sz w:val="24"/>
          <w:szCs w:val="24"/>
        </w:rPr>
        <w:t>innovation forward</w:t>
      </w:r>
      <w:r>
        <w:rPr>
          <w:rFonts w:ascii="Times" w:hAnsi="Times"/>
          <w:color w:val="000000" w:themeColor="text1"/>
          <w:sz w:val="24"/>
          <w:szCs w:val="24"/>
        </w:rPr>
        <w:t>,</w:t>
      </w:r>
      <w:r w:rsidR="009F4920" w:rsidRPr="00353519">
        <w:rPr>
          <w:rFonts w:ascii="Times" w:hAnsi="Times"/>
          <w:color w:val="000000" w:themeColor="text1"/>
          <w:sz w:val="24"/>
          <w:szCs w:val="24"/>
        </w:rPr>
        <w:t xml:space="preserve"> </w:t>
      </w:r>
      <w:r w:rsidR="00632F54" w:rsidRPr="00353519">
        <w:rPr>
          <w:rFonts w:ascii="Times" w:hAnsi="Times"/>
          <w:color w:val="000000" w:themeColor="text1"/>
          <w:sz w:val="24"/>
          <w:szCs w:val="24"/>
        </w:rPr>
        <w:t xml:space="preserve">all stakeholders need to </w:t>
      </w:r>
      <w:r>
        <w:rPr>
          <w:rFonts w:ascii="Times" w:hAnsi="Times"/>
          <w:color w:val="000000" w:themeColor="text1"/>
          <w:sz w:val="24"/>
          <w:szCs w:val="24"/>
        </w:rPr>
        <w:t>contribute</w:t>
      </w:r>
      <w:r w:rsidR="00632F54" w:rsidRPr="00353519">
        <w:rPr>
          <w:rFonts w:ascii="Times" w:hAnsi="Times"/>
          <w:color w:val="000000" w:themeColor="text1"/>
          <w:sz w:val="24"/>
          <w:szCs w:val="24"/>
        </w:rPr>
        <w:t xml:space="preserve">. In a globalised and extremely competitive world, the leading role of Europe in medical innovation can only </w:t>
      </w:r>
      <w:r w:rsidR="009F4920" w:rsidRPr="00353519">
        <w:rPr>
          <w:rFonts w:ascii="Times" w:hAnsi="Times"/>
          <w:color w:val="000000" w:themeColor="text1"/>
          <w:sz w:val="24"/>
          <w:szCs w:val="24"/>
        </w:rPr>
        <w:t xml:space="preserve">be achieved </w:t>
      </w:r>
      <w:r w:rsidR="00632F54" w:rsidRPr="00353519">
        <w:rPr>
          <w:rFonts w:ascii="Times" w:hAnsi="Times"/>
          <w:color w:val="000000" w:themeColor="text1"/>
          <w:sz w:val="24"/>
          <w:szCs w:val="24"/>
        </w:rPr>
        <w:t xml:space="preserve">through well-coordinated efforts </w:t>
      </w:r>
      <w:r w:rsidR="009F4920" w:rsidRPr="00353519">
        <w:rPr>
          <w:rFonts w:ascii="Times" w:hAnsi="Times"/>
          <w:color w:val="000000" w:themeColor="text1"/>
          <w:sz w:val="24"/>
          <w:szCs w:val="24"/>
        </w:rPr>
        <w:t xml:space="preserve">from </w:t>
      </w:r>
      <w:r w:rsidR="00632F54" w:rsidRPr="00353519">
        <w:rPr>
          <w:rFonts w:ascii="Times" w:hAnsi="Times"/>
          <w:color w:val="000000" w:themeColor="text1"/>
          <w:sz w:val="24"/>
          <w:szCs w:val="24"/>
        </w:rPr>
        <w:t>all parties</w:t>
      </w:r>
      <w:r w:rsidR="0042571F">
        <w:rPr>
          <w:rFonts w:ascii="Times" w:hAnsi="Times"/>
          <w:color w:val="000000" w:themeColor="text1"/>
          <w:sz w:val="24"/>
          <w:szCs w:val="24"/>
        </w:rPr>
        <w:t xml:space="preserve"> </w:t>
      </w:r>
      <w:r w:rsidR="0042571F" w:rsidRPr="00353519">
        <w:rPr>
          <w:rFonts w:ascii="Times" w:hAnsi="Times"/>
          <w:color w:val="000000" w:themeColor="text1"/>
          <w:sz w:val="24"/>
          <w:szCs w:val="24"/>
        </w:rPr>
        <w:t>involved</w:t>
      </w:r>
      <w:r w:rsidR="00632F54" w:rsidRPr="00353519">
        <w:rPr>
          <w:rFonts w:ascii="Times" w:hAnsi="Times"/>
          <w:sz w:val="24"/>
          <w:szCs w:val="24"/>
        </w:rPr>
        <w:t>.</w:t>
      </w:r>
    </w:p>
    <w:p w14:paraId="1D72B9CD" w14:textId="77777777" w:rsidR="003A3F98" w:rsidRPr="00353519" w:rsidRDefault="003A3F98" w:rsidP="001F3511">
      <w:pPr>
        <w:pStyle w:val="ListParagraph"/>
        <w:spacing w:line="480" w:lineRule="auto"/>
        <w:ind w:right="567"/>
        <w:jc w:val="both"/>
        <w:rPr>
          <w:rFonts w:ascii="Times" w:hAnsi="Times"/>
          <w:sz w:val="24"/>
          <w:szCs w:val="24"/>
        </w:rPr>
      </w:pPr>
    </w:p>
    <w:p w14:paraId="5DF0D934" w14:textId="77777777" w:rsidR="00E518DE" w:rsidRDefault="00E518DE" w:rsidP="001F3511">
      <w:pPr>
        <w:pStyle w:val="ListParagraph"/>
        <w:spacing w:line="480" w:lineRule="auto"/>
        <w:ind w:right="567"/>
        <w:jc w:val="both"/>
        <w:rPr>
          <w:rFonts w:ascii="Times" w:hAnsi="Times"/>
          <w:sz w:val="24"/>
          <w:szCs w:val="24"/>
        </w:rPr>
      </w:pPr>
    </w:p>
    <w:p w14:paraId="7BC98E42" w14:textId="77777777" w:rsidR="00E518DE" w:rsidRPr="00333013" w:rsidRDefault="00E518DE" w:rsidP="001F3511">
      <w:pPr>
        <w:pStyle w:val="ListParagraph"/>
        <w:spacing w:line="480" w:lineRule="auto"/>
        <w:ind w:right="567" w:firstLine="131"/>
        <w:jc w:val="both"/>
        <w:rPr>
          <w:rFonts w:ascii="Times" w:hAnsi="Times"/>
          <w:b/>
          <w:sz w:val="24"/>
          <w:szCs w:val="24"/>
        </w:rPr>
      </w:pPr>
      <w:r w:rsidRPr="00333013">
        <w:rPr>
          <w:rFonts w:ascii="Times" w:hAnsi="Times"/>
          <w:b/>
          <w:sz w:val="24"/>
          <w:szCs w:val="24"/>
        </w:rPr>
        <w:t>Acknowledgements</w:t>
      </w:r>
    </w:p>
    <w:p w14:paraId="7E63692B" w14:textId="77777777" w:rsidR="00E518DE" w:rsidRPr="00925A37" w:rsidRDefault="00E518DE" w:rsidP="001F3511">
      <w:pPr>
        <w:pStyle w:val="ListParagraph"/>
        <w:spacing w:after="0" w:line="360" w:lineRule="auto"/>
        <w:ind w:left="851" w:right="567"/>
        <w:jc w:val="both"/>
        <w:rPr>
          <w:rFonts w:ascii="Times" w:hAnsi="Times"/>
          <w:sz w:val="24"/>
          <w:szCs w:val="24"/>
        </w:rPr>
      </w:pPr>
      <w:r w:rsidRPr="00925A37">
        <w:rPr>
          <w:rFonts w:ascii="Times" w:hAnsi="Times"/>
          <w:sz w:val="24"/>
          <w:szCs w:val="24"/>
        </w:rPr>
        <w:t xml:space="preserve">The current paper summarizes the presentations and related discussions by the following individuals (in alphabetical order): </w:t>
      </w:r>
    </w:p>
    <w:p w14:paraId="46C685BD" w14:textId="7C870F60" w:rsidR="00E518DE" w:rsidRDefault="00E518DE" w:rsidP="001F3511">
      <w:pPr>
        <w:spacing w:line="360" w:lineRule="auto"/>
        <w:ind w:left="851" w:right="567"/>
        <w:jc w:val="both"/>
        <w:rPr>
          <w:rFonts w:ascii="Times" w:hAnsi="Times"/>
          <w:lang w:val="en-US"/>
        </w:rPr>
      </w:pPr>
      <w:r w:rsidRPr="00925A37">
        <w:rPr>
          <w:rFonts w:ascii="Times" w:hAnsi="Times"/>
          <w:lang w:val="en-US"/>
        </w:rPr>
        <w:t xml:space="preserve">David </w:t>
      </w:r>
      <w:r w:rsidR="00EE3D1D">
        <w:rPr>
          <w:rFonts w:ascii="Times" w:hAnsi="Times"/>
          <w:lang w:val="en-US"/>
        </w:rPr>
        <w:t xml:space="preserve">O. </w:t>
      </w:r>
      <w:r w:rsidRPr="00925A37">
        <w:rPr>
          <w:rFonts w:ascii="Times" w:hAnsi="Times"/>
          <w:lang w:val="en-GB"/>
        </w:rPr>
        <w:t xml:space="preserve">Arnar, </w:t>
      </w:r>
      <w:r w:rsidRPr="00925A37">
        <w:rPr>
          <w:rFonts w:ascii="Times" w:hAnsi="Times"/>
          <w:lang w:val="en-US"/>
        </w:rPr>
        <w:t xml:space="preserve">Andreas </w:t>
      </w:r>
      <w:r w:rsidRPr="00925A37">
        <w:rPr>
          <w:rFonts w:ascii="Times" w:hAnsi="Times"/>
          <w:lang w:val="en-GB"/>
        </w:rPr>
        <w:t xml:space="preserve">Bollmann, </w:t>
      </w:r>
      <w:r w:rsidRPr="00925A37">
        <w:rPr>
          <w:rFonts w:ascii="Times" w:hAnsi="Times"/>
          <w:lang w:val="en-US"/>
        </w:rPr>
        <w:t>Sylvie</w:t>
      </w:r>
      <w:r w:rsidRPr="00925A37">
        <w:rPr>
          <w:rFonts w:ascii="Times" w:hAnsi="Times"/>
          <w:lang w:val="en-GB"/>
        </w:rPr>
        <w:t xml:space="preserve"> Bove</w:t>
      </w:r>
      <w:r w:rsidRPr="00925A37">
        <w:rPr>
          <w:rFonts w:ascii="Times" w:hAnsi="Times"/>
          <w:lang w:val="en-US"/>
        </w:rPr>
        <w:t xml:space="preserve"> (EIT Health)</w:t>
      </w:r>
      <w:r w:rsidRPr="00925A37">
        <w:rPr>
          <w:rFonts w:ascii="Times" w:hAnsi="Times"/>
          <w:lang w:val="en-GB"/>
        </w:rPr>
        <w:t xml:space="preserve">, </w:t>
      </w:r>
      <w:r w:rsidRPr="00925A37">
        <w:rPr>
          <w:rFonts w:ascii="Times" w:hAnsi="Times"/>
          <w:lang w:val="en-US"/>
        </w:rPr>
        <w:t xml:space="preserve">John </w:t>
      </w:r>
      <w:r w:rsidRPr="00925A37">
        <w:rPr>
          <w:rFonts w:ascii="Times" w:hAnsi="Times"/>
          <w:lang w:val="en-GB"/>
        </w:rPr>
        <w:t>Camm</w:t>
      </w:r>
      <w:r w:rsidR="00ED4EEC" w:rsidRPr="00925A37">
        <w:rPr>
          <w:rFonts w:ascii="Times" w:hAnsi="Times"/>
          <w:lang w:val="en-US"/>
        </w:rPr>
        <w:t xml:space="preserve"> (</w:t>
      </w:r>
      <w:r w:rsidR="00ED4EEC" w:rsidRPr="00925A37">
        <w:rPr>
          <w:rFonts w:ascii="Times" w:hAnsi="Times" w:cs="Arial"/>
          <w:color w:val="000000"/>
          <w:shd w:val="clear" w:color="auto" w:fill="FFFFFF"/>
          <w:lang w:val="en-US"/>
        </w:rPr>
        <w:t>St. George's University of London</w:t>
      </w:r>
      <w:r w:rsidR="00ED4EEC" w:rsidRPr="00925A37">
        <w:rPr>
          <w:rFonts w:ascii="Times" w:hAnsi="Times"/>
          <w:lang w:val="en-US"/>
        </w:rPr>
        <w:t>)</w:t>
      </w:r>
      <w:r w:rsidRPr="00925A37">
        <w:rPr>
          <w:rFonts w:ascii="Times" w:hAnsi="Times"/>
          <w:lang w:val="en-GB"/>
        </w:rPr>
        <w:t xml:space="preserve">, </w:t>
      </w:r>
      <w:r w:rsidRPr="00925A37">
        <w:rPr>
          <w:rFonts w:ascii="Times" w:hAnsi="Times"/>
          <w:lang w:val="en-US"/>
        </w:rPr>
        <w:t xml:space="preserve">Barbara </w:t>
      </w:r>
      <w:r w:rsidRPr="00925A37">
        <w:rPr>
          <w:rFonts w:ascii="Times" w:hAnsi="Times"/>
          <w:lang w:val="en-GB"/>
        </w:rPr>
        <w:t>Casadei</w:t>
      </w:r>
      <w:r w:rsidR="00365725" w:rsidRPr="00925A37">
        <w:rPr>
          <w:rFonts w:ascii="Times" w:hAnsi="Times"/>
          <w:lang w:val="en-US"/>
        </w:rPr>
        <w:t xml:space="preserve"> (University of Oxford)</w:t>
      </w:r>
      <w:r w:rsidRPr="00925A37">
        <w:rPr>
          <w:rFonts w:ascii="Times" w:hAnsi="Times"/>
          <w:lang w:val="en-GB"/>
        </w:rPr>
        <w:t xml:space="preserve">, </w:t>
      </w:r>
      <w:r w:rsidRPr="00925A37">
        <w:rPr>
          <w:rFonts w:ascii="Times" w:hAnsi="Times"/>
          <w:lang w:val="en-US"/>
        </w:rPr>
        <w:t xml:space="preserve">Nikolaos </w:t>
      </w:r>
      <w:r w:rsidRPr="00925A37">
        <w:rPr>
          <w:rFonts w:ascii="Times" w:hAnsi="Times"/>
          <w:lang w:val="en-GB"/>
        </w:rPr>
        <w:t>Dagres</w:t>
      </w:r>
      <w:r w:rsidR="0058049F" w:rsidRPr="00925A37">
        <w:rPr>
          <w:rFonts w:ascii="Times" w:hAnsi="Times"/>
          <w:lang w:val="en-US"/>
        </w:rPr>
        <w:t xml:space="preserve"> (</w:t>
      </w:r>
      <w:r w:rsidR="0058049F" w:rsidRPr="00925A37">
        <w:rPr>
          <w:rFonts w:ascii="Times" w:hAnsi="Times" w:cs="Arial"/>
          <w:color w:val="000000"/>
          <w:shd w:val="clear" w:color="auto" w:fill="FFFFFF"/>
          <w:lang w:val="en-US"/>
        </w:rPr>
        <w:t>Herzzentrum Leipzig</w:t>
      </w:r>
      <w:r w:rsidR="0058049F" w:rsidRPr="00ED03D8">
        <w:rPr>
          <w:rFonts w:ascii="Times" w:hAnsi="Times"/>
          <w:lang w:val="en-US"/>
        </w:rPr>
        <w:t>)</w:t>
      </w:r>
      <w:r w:rsidRPr="00ED03D8">
        <w:rPr>
          <w:rFonts w:ascii="Times" w:hAnsi="Times"/>
          <w:lang w:val="en-US"/>
        </w:rPr>
        <w:t xml:space="preserve">, Morley </w:t>
      </w:r>
      <w:r w:rsidRPr="00925A37">
        <w:rPr>
          <w:rFonts w:ascii="Times" w:hAnsi="Times"/>
          <w:lang w:val="en-GB"/>
        </w:rPr>
        <w:t>Fletcher</w:t>
      </w:r>
      <w:r w:rsidRPr="00ED03D8">
        <w:rPr>
          <w:rFonts w:ascii="Times" w:hAnsi="Times"/>
          <w:lang w:val="en-US"/>
        </w:rPr>
        <w:t xml:space="preserve"> (Lynkeus)</w:t>
      </w:r>
      <w:r w:rsidRPr="00925A37">
        <w:rPr>
          <w:rFonts w:ascii="Times" w:hAnsi="Times"/>
          <w:lang w:val="en-GB"/>
        </w:rPr>
        <w:t xml:space="preserve">, </w:t>
      </w:r>
      <w:r w:rsidRPr="00ED03D8">
        <w:rPr>
          <w:rFonts w:ascii="Times" w:hAnsi="Times"/>
          <w:lang w:val="en-US"/>
        </w:rPr>
        <w:t xml:space="preserve">Alan </w:t>
      </w:r>
      <w:r w:rsidRPr="00925A37">
        <w:rPr>
          <w:rFonts w:ascii="Times" w:hAnsi="Times"/>
          <w:lang w:val="en-GB"/>
        </w:rPr>
        <w:t>Fraser</w:t>
      </w:r>
      <w:r w:rsidRPr="00ED03D8">
        <w:rPr>
          <w:rFonts w:ascii="Times" w:hAnsi="Times"/>
          <w:lang w:val="en-US"/>
        </w:rPr>
        <w:t xml:space="preserve"> (Cardiff University)</w:t>
      </w:r>
      <w:r w:rsidRPr="00925A37">
        <w:rPr>
          <w:rFonts w:ascii="Times" w:hAnsi="Times"/>
          <w:lang w:val="en-GB"/>
        </w:rPr>
        <w:t xml:space="preserve">, </w:t>
      </w:r>
      <w:r w:rsidRPr="00ED03D8">
        <w:rPr>
          <w:rFonts w:ascii="Times" w:hAnsi="Times"/>
          <w:lang w:val="en-US"/>
        </w:rPr>
        <w:t xml:space="preserve">Miguel </w:t>
      </w:r>
      <w:r w:rsidRPr="00925A37">
        <w:rPr>
          <w:rFonts w:ascii="Times" w:hAnsi="Times"/>
          <w:lang w:val="en-GB"/>
        </w:rPr>
        <w:t>Herrera</w:t>
      </w:r>
      <w:r w:rsidRPr="00ED03D8">
        <w:rPr>
          <w:rFonts w:ascii="Times" w:hAnsi="Times"/>
          <w:lang w:val="en-US"/>
        </w:rPr>
        <w:t xml:space="preserve"> (European Patent Office)</w:t>
      </w:r>
      <w:r w:rsidRPr="00925A37">
        <w:rPr>
          <w:rFonts w:ascii="Times" w:hAnsi="Times"/>
          <w:lang w:val="en-GB"/>
        </w:rPr>
        <w:t xml:space="preserve">, </w:t>
      </w:r>
      <w:r w:rsidRPr="00ED03D8">
        <w:rPr>
          <w:rFonts w:ascii="Times" w:hAnsi="Times"/>
          <w:lang w:val="en-US"/>
        </w:rPr>
        <w:t xml:space="preserve">Michael </w:t>
      </w:r>
      <w:r w:rsidRPr="00925A37">
        <w:rPr>
          <w:rFonts w:ascii="Times" w:hAnsi="Times"/>
          <w:lang w:val="en-GB"/>
        </w:rPr>
        <w:t>Hill</w:t>
      </w:r>
      <w:r w:rsidRPr="00ED03D8">
        <w:rPr>
          <w:rFonts w:ascii="Times" w:hAnsi="Times"/>
          <w:lang w:val="en-US"/>
        </w:rPr>
        <w:t xml:space="preserve"> (Medtronic)</w:t>
      </w:r>
      <w:r w:rsidRPr="00925A37">
        <w:rPr>
          <w:rFonts w:ascii="Times" w:hAnsi="Times"/>
          <w:lang w:val="en-GB"/>
        </w:rPr>
        <w:t xml:space="preserve">, </w:t>
      </w:r>
      <w:r w:rsidRPr="00ED03D8">
        <w:rPr>
          <w:rFonts w:ascii="Times" w:hAnsi="Times"/>
          <w:lang w:val="en-US"/>
        </w:rPr>
        <w:t xml:space="preserve">Paulus </w:t>
      </w:r>
      <w:r w:rsidRPr="00925A37">
        <w:rPr>
          <w:rFonts w:ascii="Times" w:hAnsi="Times"/>
          <w:lang w:val="en-GB"/>
        </w:rPr>
        <w:t>Kirchhoff</w:t>
      </w:r>
      <w:r w:rsidRPr="00ED03D8">
        <w:rPr>
          <w:rFonts w:ascii="Times" w:hAnsi="Times"/>
          <w:lang w:val="en-US"/>
        </w:rPr>
        <w:t xml:space="preserve"> (University of Birmingham)</w:t>
      </w:r>
      <w:r w:rsidRPr="00925A37">
        <w:rPr>
          <w:rFonts w:ascii="Times" w:hAnsi="Times"/>
          <w:lang w:val="en-GB"/>
        </w:rPr>
        <w:t xml:space="preserve">, </w:t>
      </w:r>
      <w:r w:rsidRPr="00ED03D8">
        <w:rPr>
          <w:rFonts w:ascii="Times" w:hAnsi="Times"/>
          <w:lang w:val="en-US"/>
        </w:rPr>
        <w:t xml:space="preserve">Hans </w:t>
      </w:r>
      <w:r w:rsidRPr="00925A37">
        <w:rPr>
          <w:rFonts w:ascii="Times" w:hAnsi="Times"/>
          <w:lang w:val="en-GB"/>
        </w:rPr>
        <w:t>Kottkamp</w:t>
      </w:r>
      <w:r w:rsidR="0058049F" w:rsidRPr="00925A37">
        <w:rPr>
          <w:rFonts w:ascii="Times" w:hAnsi="Times"/>
          <w:lang w:val="en-GB"/>
        </w:rPr>
        <w:t xml:space="preserve"> </w:t>
      </w:r>
      <w:r w:rsidR="0057786B" w:rsidRPr="00925A37">
        <w:rPr>
          <w:rFonts w:ascii="Times" w:hAnsi="Times"/>
          <w:lang w:val="en-GB"/>
        </w:rPr>
        <w:t>(</w:t>
      </w:r>
      <w:r w:rsidR="0057786B" w:rsidRPr="00ED03D8">
        <w:rPr>
          <w:rFonts w:ascii="Times" w:hAnsi="Times" w:cs="Arial"/>
          <w:color w:val="000000"/>
          <w:shd w:val="clear" w:color="auto" w:fill="FFFFFF"/>
          <w:lang w:val="en-US"/>
        </w:rPr>
        <w:t>Hirslanden Hospital</w:t>
      </w:r>
      <w:r w:rsidR="0057786B" w:rsidRPr="00ED03D8">
        <w:rPr>
          <w:rFonts w:ascii="Times" w:hAnsi="Times"/>
          <w:lang w:val="en-US"/>
        </w:rPr>
        <w:t>, Zurich)</w:t>
      </w:r>
      <w:r w:rsidRPr="00925A37">
        <w:rPr>
          <w:rFonts w:ascii="Times" w:hAnsi="Times"/>
          <w:lang w:val="en-GB"/>
        </w:rPr>
        <w:t xml:space="preserve">, </w:t>
      </w:r>
      <w:r w:rsidRPr="00ED03D8">
        <w:rPr>
          <w:rFonts w:ascii="Times" w:hAnsi="Times"/>
          <w:lang w:val="en-US"/>
        </w:rPr>
        <w:t xml:space="preserve">Jan-Michael </w:t>
      </w:r>
      <w:r w:rsidRPr="00925A37">
        <w:rPr>
          <w:rFonts w:ascii="Times" w:hAnsi="Times"/>
          <w:lang w:val="en-GB"/>
        </w:rPr>
        <w:t>Kruger</w:t>
      </w:r>
      <w:r w:rsidR="0057786B" w:rsidRPr="00925A37">
        <w:rPr>
          <w:rFonts w:ascii="Times" w:hAnsi="Times"/>
          <w:lang w:val="en-GB"/>
        </w:rPr>
        <w:t xml:space="preserve"> </w:t>
      </w:r>
      <w:r w:rsidRPr="00925A37">
        <w:rPr>
          <w:rFonts w:ascii="Times" w:hAnsi="Times"/>
          <w:lang w:val="en-GB"/>
        </w:rPr>
        <w:t xml:space="preserve">, </w:t>
      </w:r>
      <w:r w:rsidRPr="00ED03D8">
        <w:rPr>
          <w:rFonts w:ascii="Times" w:hAnsi="Times"/>
          <w:lang w:val="en-US"/>
        </w:rPr>
        <w:t xml:space="preserve">Karl-Heinz </w:t>
      </w:r>
      <w:r w:rsidRPr="00925A37">
        <w:rPr>
          <w:rFonts w:ascii="Times" w:hAnsi="Times"/>
          <w:lang w:val="en-GB"/>
        </w:rPr>
        <w:t>Kuck</w:t>
      </w:r>
      <w:r w:rsidR="00083A3E" w:rsidRPr="00925A37">
        <w:rPr>
          <w:rFonts w:ascii="Times" w:hAnsi="Times"/>
          <w:lang w:val="en-GB"/>
        </w:rPr>
        <w:t xml:space="preserve"> (</w:t>
      </w:r>
      <w:r w:rsidR="00083A3E" w:rsidRPr="00ED03D8">
        <w:rPr>
          <w:rFonts w:ascii="Times" w:hAnsi="Times" w:cs="Arial"/>
          <w:color w:val="333333"/>
          <w:shd w:val="clear" w:color="auto" w:fill="FFFFFF"/>
          <w:lang w:val="en-US"/>
        </w:rPr>
        <w:t>Asklepios Klinik St. Georg, Hamburg</w:t>
      </w:r>
      <w:r w:rsidR="00925A37">
        <w:rPr>
          <w:rFonts w:ascii="Times" w:hAnsi="Times"/>
          <w:lang w:val="en-US"/>
        </w:rPr>
        <w:t>)</w:t>
      </w:r>
      <w:r w:rsidRPr="00925A37">
        <w:rPr>
          <w:rFonts w:ascii="Times" w:hAnsi="Times"/>
          <w:lang w:val="en-GB"/>
        </w:rPr>
        <w:t xml:space="preserve">, </w:t>
      </w:r>
      <w:r w:rsidRPr="00925A37">
        <w:rPr>
          <w:rFonts w:ascii="Times" w:hAnsi="Times"/>
          <w:lang w:val="en-US"/>
        </w:rPr>
        <w:t>Ralf Kuhlen</w:t>
      </w:r>
      <w:r w:rsidR="00545C1F" w:rsidRPr="00925A37">
        <w:rPr>
          <w:rFonts w:ascii="Times" w:hAnsi="Times"/>
          <w:lang w:val="en-US"/>
        </w:rPr>
        <w:t xml:space="preserve"> </w:t>
      </w:r>
      <w:r w:rsidR="00545C1F" w:rsidRPr="00ED03D8">
        <w:rPr>
          <w:rStyle w:val="highlight"/>
          <w:rFonts w:ascii="Times" w:hAnsi="Times" w:cs="Arial"/>
          <w:color w:val="000000"/>
          <w:shd w:val="clear" w:color="auto" w:fill="FFFFFF"/>
          <w:lang w:val="en-US"/>
        </w:rPr>
        <w:t>HELIOS</w:t>
      </w:r>
      <w:r w:rsidR="00545C1F" w:rsidRPr="00ED03D8">
        <w:rPr>
          <w:rStyle w:val="apple-converted-space"/>
          <w:rFonts w:ascii="Times" w:hAnsi="Times" w:cs="Arial"/>
          <w:color w:val="000000"/>
          <w:shd w:val="clear" w:color="auto" w:fill="FFFFFF"/>
          <w:lang w:val="en-US"/>
        </w:rPr>
        <w:t> </w:t>
      </w:r>
      <w:r w:rsidR="00545C1F" w:rsidRPr="00ED03D8">
        <w:rPr>
          <w:rFonts w:ascii="Times" w:hAnsi="Times" w:cs="Arial"/>
          <w:color w:val="000000"/>
          <w:shd w:val="clear" w:color="auto" w:fill="FFFFFF"/>
          <w:lang w:val="en-US"/>
        </w:rPr>
        <w:t>Hospital Berlin Buch</w:t>
      </w:r>
      <w:r w:rsidR="00545C1F" w:rsidRPr="00925A37">
        <w:rPr>
          <w:rFonts w:ascii="Times" w:hAnsi="Times"/>
          <w:lang w:val="en-US"/>
        </w:rPr>
        <w:t>)</w:t>
      </w:r>
      <w:r w:rsidRPr="00925A37">
        <w:rPr>
          <w:rFonts w:ascii="Times" w:hAnsi="Times"/>
          <w:lang w:val="en-US"/>
        </w:rPr>
        <w:t>, Joost Lumens</w:t>
      </w:r>
      <w:r w:rsidR="00545C1F" w:rsidRPr="00925A37">
        <w:rPr>
          <w:rFonts w:ascii="Times" w:hAnsi="Times"/>
          <w:lang w:val="en-US"/>
        </w:rPr>
        <w:t xml:space="preserve"> (Maastricht University)</w:t>
      </w:r>
      <w:r w:rsidRPr="00925A37">
        <w:rPr>
          <w:rFonts w:ascii="Times" w:hAnsi="Times"/>
          <w:lang w:val="en-US"/>
        </w:rPr>
        <w:t>, Andreas Meusch</w:t>
      </w:r>
      <w:r w:rsidR="00B47454" w:rsidRPr="00925A37">
        <w:rPr>
          <w:rFonts w:ascii="Times" w:hAnsi="Times"/>
          <w:lang w:val="en-US"/>
        </w:rPr>
        <w:t xml:space="preserve"> (Techniker Krankenkasse Hamburg)</w:t>
      </w:r>
      <w:r w:rsidRPr="00925A37">
        <w:rPr>
          <w:rFonts w:ascii="Times" w:hAnsi="Times"/>
          <w:lang w:val="en-US"/>
        </w:rPr>
        <w:t>, Martin Michel</w:t>
      </w:r>
      <w:r w:rsidR="00B47454" w:rsidRPr="00925A37">
        <w:rPr>
          <w:rFonts w:ascii="Times" w:hAnsi="Times"/>
          <w:lang w:val="en-US"/>
        </w:rPr>
        <w:t xml:space="preserve"> (Boehringer Ingelheim)</w:t>
      </w:r>
      <w:r w:rsidRPr="00925A37">
        <w:rPr>
          <w:rFonts w:ascii="Times" w:hAnsi="Times"/>
          <w:lang w:val="en-US"/>
        </w:rPr>
        <w:t>, Friedrich Mohr</w:t>
      </w:r>
      <w:r w:rsidR="00B47454" w:rsidRPr="00925A37">
        <w:rPr>
          <w:rFonts w:ascii="Times" w:hAnsi="Times"/>
          <w:lang w:val="en-US"/>
        </w:rPr>
        <w:t xml:space="preserve"> (</w:t>
      </w:r>
      <w:r w:rsidR="00895693" w:rsidRPr="00925A37">
        <w:rPr>
          <w:rFonts w:ascii="Times" w:hAnsi="Times"/>
          <w:lang w:val="en-US"/>
        </w:rPr>
        <w:t>Heart Center</w:t>
      </w:r>
      <w:r w:rsidR="00B47454" w:rsidRPr="00925A37">
        <w:rPr>
          <w:rFonts w:ascii="Times" w:hAnsi="Times"/>
          <w:lang w:val="en-US"/>
        </w:rPr>
        <w:t xml:space="preserve"> Leipzig)</w:t>
      </w:r>
      <w:r w:rsidRPr="00925A37">
        <w:rPr>
          <w:rFonts w:ascii="Times" w:hAnsi="Times"/>
          <w:lang w:val="en-US"/>
        </w:rPr>
        <w:t>, John Morgan</w:t>
      </w:r>
      <w:r w:rsidR="00895693" w:rsidRPr="00925A37">
        <w:rPr>
          <w:rFonts w:ascii="Times" w:hAnsi="Times"/>
          <w:lang w:val="en-US"/>
        </w:rPr>
        <w:t xml:space="preserve"> (Boston Scientific)</w:t>
      </w:r>
      <w:r w:rsidRPr="00925A37">
        <w:rPr>
          <w:rFonts w:ascii="Times" w:hAnsi="Times"/>
          <w:lang w:val="en-US"/>
        </w:rPr>
        <w:t xml:space="preserve">, Elmar </w:t>
      </w:r>
      <w:r w:rsidR="00895693" w:rsidRPr="00925A37">
        <w:rPr>
          <w:rFonts w:ascii="Times" w:hAnsi="Times"/>
          <w:lang w:val="en-US"/>
        </w:rPr>
        <w:t>Nimmesg</w:t>
      </w:r>
      <w:r w:rsidRPr="00925A37">
        <w:rPr>
          <w:rFonts w:ascii="Times" w:hAnsi="Times"/>
          <w:lang w:val="en-US"/>
        </w:rPr>
        <w:t>e</w:t>
      </w:r>
      <w:r w:rsidR="00895693" w:rsidRPr="00925A37">
        <w:rPr>
          <w:rFonts w:ascii="Times" w:hAnsi="Times"/>
          <w:lang w:val="en-US"/>
        </w:rPr>
        <w:t>r</w:t>
      </w:r>
      <w:r w:rsidRPr="00925A37">
        <w:rPr>
          <w:rFonts w:ascii="Times" w:hAnsi="Times"/>
          <w:lang w:val="en-US"/>
        </w:rPr>
        <w:t>n</w:t>
      </w:r>
      <w:r w:rsidR="006E2AE1" w:rsidRPr="00925A37">
        <w:rPr>
          <w:rFonts w:ascii="Times" w:hAnsi="Times"/>
          <w:lang w:val="en-US"/>
        </w:rPr>
        <w:t xml:space="preserve"> (European Commission, Brussels)</w:t>
      </w:r>
      <w:r w:rsidRPr="00925A37">
        <w:rPr>
          <w:rFonts w:ascii="Times" w:hAnsi="Times"/>
          <w:lang w:val="en-US"/>
        </w:rPr>
        <w:t>, Hugues Sachot</w:t>
      </w:r>
      <w:r w:rsidR="006E2AE1" w:rsidRPr="00925A37">
        <w:rPr>
          <w:rFonts w:ascii="Times" w:hAnsi="Times"/>
          <w:lang w:val="en-US"/>
        </w:rPr>
        <w:t xml:space="preserve"> (Cardiome)</w:t>
      </w:r>
      <w:r w:rsidRPr="00925A37">
        <w:rPr>
          <w:rFonts w:ascii="Times" w:hAnsi="Times"/>
          <w:lang w:val="en-US"/>
        </w:rPr>
        <w:t>, Peter Christian Scriba</w:t>
      </w:r>
      <w:r w:rsidR="006E2AE1" w:rsidRPr="00925A37">
        <w:rPr>
          <w:rFonts w:ascii="Times" w:hAnsi="Times"/>
          <w:lang w:val="en-US"/>
        </w:rPr>
        <w:t xml:space="preserve"> (</w:t>
      </w:r>
      <w:r w:rsidR="007C011F" w:rsidRPr="00925A37">
        <w:rPr>
          <w:rFonts w:ascii="Times" w:hAnsi="Times" w:cs="Arial"/>
          <w:color w:val="000000"/>
          <w:shd w:val="clear" w:color="auto" w:fill="FFFFFF"/>
          <w:lang w:val="en-US"/>
        </w:rPr>
        <w:t>Ludwig-Maximilians-</w:t>
      </w:r>
      <w:r w:rsidR="006E2AE1" w:rsidRPr="00925A37">
        <w:rPr>
          <w:rFonts w:ascii="Times" w:hAnsi="Times"/>
          <w:lang w:val="en-US"/>
        </w:rPr>
        <w:t>University</w:t>
      </w:r>
      <w:r w:rsidR="007C011F" w:rsidRPr="00925A37">
        <w:rPr>
          <w:rFonts w:ascii="Times" w:hAnsi="Times"/>
          <w:lang w:val="en-US"/>
        </w:rPr>
        <w:t>,</w:t>
      </w:r>
      <w:r w:rsidR="006E2AE1" w:rsidRPr="00925A37">
        <w:rPr>
          <w:rFonts w:ascii="Times" w:hAnsi="Times"/>
          <w:lang w:val="en-US"/>
        </w:rPr>
        <w:t xml:space="preserve"> Munich)</w:t>
      </w:r>
      <w:r w:rsidRPr="00925A37">
        <w:rPr>
          <w:rFonts w:ascii="Times" w:hAnsi="Times"/>
          <w:lang w:val="en-US"/>
        </w:rPr>
        <w:t xml:space="preserve">, Peter </w:t>
      </w:r>
      <w:r w:rsidR="00CB17BA">
        <w:rPr>
          <w:rFonts w:ascii="Times" w:hAnsi="Times"/>
          <w:lang w:val="en-US"/>
        </w:rPr>
        <w:t xml:space="preserve">J. </w:t>
      </w:r>
      <w:r w:rsidRPr="00925A37">
        <w:rPr>
          <w:rFonts w:ascii="Times" w:hAnsi="Times"/>
          <w:lang w:val="en-US"/>
        </w:rPr>
        <w:t>Schwartz</w:t>
      </w:r>
      <w:r w:rsidR="00853B3D" w:rsidRPr="00925A37">
        <w:rPr>
          <w:rFonts w:ascii="Times" w:hAnsi="Times"/>
          <w:lang w:val="en-US"/>
        </w:rPr>
        <w:t xml:space="preserve"> (</w:t>
      </w:r>
      <w:r w:rsidR="00CB17BA">
        <w:rPr>
          <w:rFonts w:ascii="Times" w:hAnsi="Times"/>
          <w:lang w:val="en-US"/>
        </w:rPr>
        <w:t>I</w:t>
      </w:r>
      <w:r w:rsidR="00853B3D" w:rsidRPr="00925A37">
        <w:rPr>
          <w:rFonts w:ascii="Times" w:hAnsi="Times" w:cs="Arial"/>
          <w:color w:val="000000"/>
          <w:shd w:val="clear" w:color="auto" w:fill="FFFFFF"/>
          <w:lang w:val="en-US"/>
        </w:rPr>
        <w:t>RCCS Istituto Auxologico Italiano, Milan</w:t>
      </w:r>
      <w:r w:rsidR="00853B3D" w:rsidRPr="00925A37">
        <w:rPr>
          <w:rFonts w:ascii="Times" w:hAnsi="Times"/>
          <w:lang w:val="en-US"/>
        </w:rPr>
        <w:t>)</w:t>
      </w:r>
      <w:r w:rsidRPr="00925A37">
        <w:rPr>
          <w:rFonts w:ascii="Times" w:hAnsi="Times"/>
          <w:lang w:val="en-US"/>
        </w:rPr>
        <w:t>, Betty Van Vleymen (</w:t>
      </w:r>
      <w:r w:rsidR="00B70C50">
        <w:rPr>
          <w:rFonts w:ascii="Times" w:hAnsi="Times"/>
          <w:lang w:val="en-US"/>
        </w:rPr>
        <w:t xml:space="preserve">Eli </w:t>
      </w:r>
      <w:r w:rsidRPr="00925A37">
        <w:rPr>
          <w:rFonts w:ascii="Times" w:hAnsi="Times"/>
          <w:lang w:val="en-US"/>
        </w:rPr>
        <w:t>Lilly), Panos Vardas</w:t>
      </w:r>
      <w:r w:rsidR="00925A37" w:rsidRPr="00925A37">
        <w:rPr>
          <w:rFonts w:ascii="Times" w:hAnsi="Times"/>
          <w:lang w:val="en-US"/>
        </w:rPr>
        <w:t xml:space="preserve"> (</w:t>
      </w:r>
      <w:r w:rsidR="00925A37" w:rsidRPr="00ED03D8">
        <w:rPr>
          <w:rFonts w:ascii="Times" w:hAnsi="Times" w:cs="Arial"/>
          <w:color w:val="000000"/>
          <w:shd w:val="clear" w:color="auto" w:fill="FFFFFF"/>
          <w:lang w:val="en-US"/>
        </w:rPr>
        <w:t>Heraklion University Hospital, Crete</w:t>
      </w:r>
      <w:r w:rsidR="00925A37" w:rsidRPr="00ED03D8">
        <w:rPr>
          <w:rFonts w:ascii="Times" w:hAnsi="Times"/>
          <w:lang w:val="en-US"/>
        </w:rPr>
        <w:t>)</w:t>
      </w:r>
      <w:r w:rsidRPr="00925A37">
        <w:rPr>
          <w:rFonts w:ascii="Times" w:hAnsi="Times"/>
          <w:lang w:val="en-US"/>
        </w:rPr>
        <w:t>, Paul Volders (Maastricht Unive</w:t>
      </w:r>
      <w:r w:rsidR="00CB17BA">
        <w:rPr>
          <w:rFonts w:ascii="Times" w:hAnsi="Times"/>
          <w:lang w:val="en-US"/>
        </w:rPr>
        <w:t>r</w:t>
      </w:r>
      <w:r w:rsidRPr="00925A37">
        <w:rPr>
          <w:rFonts w:ascii="Times" w:hAnsi="Times"/>
          <w:lang w:val="en-US"/>
        </w:rPr>
        <w:t>sity Medical Center), Steve Wedan (Imricor), Thomas Wetzig (European Patent Office).</w:t>
      </w:r>
    </w:p>
    <w:p w14:paraId="5F44819D" w14:textId="77777777" w:rsidR="00F75AAD" w:rsidRDefault="00F75AAD" w:rsidP="00925A37">
      <w:pPr>
        <w:spacing w:line="360" w:lineRule="auto"/>
        <w:ind w:left="851"/>
        <w:jc w:val="both"/>
        <w:rPr>
          <w:rFonts w:ascii="Times" w:hAnsi="Times"/>
          <w:lang w:val="en-US"/>
        </w:rPr>
      </w:pPr>
    </w:p>
    <w:p w14:paraId="622D41C5" w14:textId="77777777" w:rsidR="00F75AAD" w:rsidRDefault="00F75AAD" w:rsidP="00925A37">
      <w:pPr>
        <w:spacing w:line="360" w:lineRule="auto"/>
        <w:ind w:left="851"/>
        <w:jc w:val="both"/>
        <w:rPr>
          <w:rFonts w:ascii="Times" w:hAnsi="Times"/>
          <w:lang w:val="en-US"/>
        </w:rPr>
      </w:pPr>
    </w:p>
    <w:p w14:paraId="7D410552" w14:textId="77777777" w:rsidR="00F75AAD" w:rsidRDefault="00F75AAD" w:rsidP="00925A37">
      <w:pPr>
        <w:spacing w:line="360" w:lineRule="auto"/>
        <w:ind w:left="851"/>
        <w:jc w:val="both"/>
        <w:rPr>
          <w:rFonts w:ascii="Times" w:hAnsi="Times"/>
          <w:lang w:val="en-US"/>
        </w:rPr>
      </w:pPr>
    </w:p>
    <w:p w14:paraId="42760410" w14:textId="430905C8" w:rsidR="00F81528" w:rsidRDefault="00F81528">
      <w:pPr>
        <w:rPr>
          <w:rFonts w:ascii="Times" w:hAnsi="Times"/>
          <w:lang w:val="en-US"/>
        </w:rPr>
      </w:pPr>
      <w:r>
        <w:rPr>
          <w:rFonts w:ascii="Times" w:hAnsi="Times"/>
          <w:lang w:val="en-US"/>
        </w:rPr>
        <w:lastRenderedPageBreak/>
        <w:br w:type="page"/>
      </w:r>
    </w:p>
    <w:p w14:paraId="1BDA68A7" w14:textId="77777777" w:rsidR="00F75AAD" w:rsidRDefault="00F75AAD" w:rsidP="001F3511">
      <w:pPr>
        <w:spacing w:line="360" w:lineRule="auto"/>
        <w:jc w:val="both"/>
        <w:rPr>
          <w:rFonts w:ascii="Times" w:hAnsi="Times"/>
          <w:b/>
          <w:lang w:val="en-US"/>
        </w:rPr>
      </w:pPr>
    </w:p>
    <w:p w14:paraId="4486BB98" w14:textId="02BBEB56" w:rsidR="00F75AAD" w:rsidRPr="00F75AAD" w:rsidRDefault="00073A2C" w:rsidP="00925A37">
      <w:pPr>
        <w:spacing w:line="360" w:lineRule="auto"/>
        <w:ind w:left="851"/>
        <w:jc w:val="both"/>
        <w:rPr>
          <w:rFonts w:ascii="Times" w:hAnsi="Times"/>
          <w:b/>
          <w:lang w:val="en-US"/>
        </w:rPr>
      </w:pPr>
      <w:r>
        <w:rPr>
          <w:rFonts w:ascii="Times" w:hAnsi="Times"/>
          <w:b/>
          <w:lang w:val="en-US"/>
        </w:rPr>
        <w:t>Possible C</w:t>
      </w:r>
      <w:r w:rsidR="00F75AAD" w:rsidRPr="00F75AAD">
        <w:rPr>
          <w:rFonts w:ascii="Times" w:hAnsi="Times"/>
          <w:b/>
          <w:lang w:val="en-US"/>
        </w:rPr>
        <w:t>onflicts of Interests</w:t>
      </w:r>
    </w:p>
    <w:p w14:paraId="0BFABE69" w14:textId="77777777" w:rsidR="00F75AAD" w:rsidRPr="00F75AAD" w:rsidRDefault="00F75AAD" w:rsidP="00925A37">
      <w:pPr>
        <w:spacing w:line="360" w:lineRule="auto"/>
        <w:ind w:left="851"/>
        <w:jc w:val="both"/>
        <w:rPr>
          <w:rFonts w:ascii="Times" w:hAnsi="Times"/>
          <w:lang w:val="en-US"/>
        </w:rPr>
      </w:pPr>
    </w:p>
    <w:p w14:paraId="6C9D4053" w14:textId="669C2FF1" w:rsidR="00F75AAD" w:rsidRPr="00EE3D1D" w:rsidRDefault="00F75AAD" w:rsidP="0073151C">
      <w:pPr>
        <w:spacing w:line="360" w:lineRule="auto"/>
        <w:ind w:left="737" w:right="737"/>
        <w:jc w:val="both"/>
        <w:rPr>
          <w:rFonts w:ascii="Times" w:hAnsi="Times"/>
          <w:color w:val="000000" w:themeColor="text1"/>
          <w:lang w:val="en-US"/>
        </w:rPr>
      </w:pPr>
      <w:r w:rsidRPr="00EE3D1D">
        <w:rPr>
          <w:rFonts w:ascii="Times" w:hAnsi="Times"/>
          <w:color w:val="000000" w:themeColor="text1"/>
          <w:lang w:val="en-US"/>
        </w:rPr>
        <w:t>F</w:t>
      </w:r>
      <w:r w:rsidR="003E5DFC" w:rsidRPr="00EE3D1D">
        <w:rPr>
          <w:rFonts w:ascii="Times" w:hAnsi="Times"/>
          <w:color w:val="000000" w:themeColor="text1"/>
          <w:lang w:val="en-US"/>
        </w:rPr>
        <w:t xml:space="preserve">. </w:t>
      </w:r>
      <w:r w:rsidRPr="00EE3D1D">
        <w:rPr>
          <w:rFonts w:ascii="Times" w:hAnsi="Times"/>
          <w:color w:val="000000" w:themeColor="text1"/>
          <w:lang w:val="en-US"/>
        </w:rPr>
        <w:t>P</w:t>
      </w:r>
      <w:r w:rsidR="003E5DFC" w:rsidRPr="00EE3D1D">
        <w:rPr>
          <w:rFonts w:ascii="Times" w:hAnsi="Times"/>
          <w:color w:val="000000" w:themeColor="text1"/>
          <w:lang w:val="en-US"/>
        </w:rPr>
        <w:t>rinzen</w:t>
      </w:r>
      <w:r w:rsidR="00BE042C" w:rsidRPr="00EE3D1D">
        <w:rPr>
          <w:rFonts w:ascii="Times" w:hAnsi="Times"/>
          <w:color w:val="000000" w:themeColor="text1"/>
          <w:lang w:val="en-US"/>
        </w:rPr>
        <w:t xml:space="preserve"> received research grants from M</w:t>
      </w:r>
      <w:r w:rsidRPr="00EE3D1D">
        <w:rPr>
          <w:rFonts w:ascii="Times" w:hAnsi="Times"/>
          <w:color w:val="000000" w:themeColor="text1"/>
          <w:lang w:val="en-US"/>
        </w:rPr>
        <w:t>edtronic, St. Jude Medical, LivaNova, Biotronik, Boston Scientific, Biosense Webster and EBR Systems</w:t>
      </w:r>
      <w:r w:rsidR="00626386" w:rsidRPr="00EE3D1D">
        <w:rPr>
          <w:rFonts w:ascii="Times" w:hAnsi="Times"/>
          <w:color w:val="000000" w:themeColor="text1"/>
          <w:lang w:val="en-US"/>
        </w:rPr>
        <w:t>.</w:t>
      </w:r>
    </w:p>
    <w:p w14:paraId="4744998A" w14:textId="79755A3F" w:rsidR="0073151C" w:rsidRPr="003B750E" w:rsidRDefault="003E5DFC" w:rsidP="003B750E">
      <w:pPr>
        <w:pStyle w:val="p1"/>
        <w:ind w:left="680" w:right="680"/>
        <w:rPr>
          <w:color w:val="000000" w:themeColor="text1"/>
          <w:sz w:val="24"/>
          <w:szCs w:val="24"/>
          <w:lang w:val="en-US"/>
        </w:rPr>
      </w:pPr>
      <w:r w:rsidRPr="003B750E">
        <w:rPr>
          <w:rStyle w:val="s1"/>
          <w:color w:val="000000" w:themeColor="text1"/>
          <w:sz w:val="24"/>
          <w:szCs w:val="24"/>
          <w:lang w:val="en-US"/>
        </w:rPr>
        <w:t>N. Dagres reports research grants to the institution from St. Jude Medical, Boston Scientific and Biotronik.</w:t>
      </w:r>
    </w:p>
    <w:p w14:paraId="1DF99C6E" w14:textId="45A699AC" w:rsidR="00F75AAD" w:rsidRPr="003B750E" w:rsidRDefault="00626386" w:rsidP="003B750E">
      <w:pPr>
        <w:spacing w:line="360" w:lineRule="auto"/>
        <w:ind w:left="680" w:right="680"/>
        <w:jc w:val="both"/>
        <w:rPr>
          <w:rFonts w:ascii="Times" w:hAnsi="Times"/>
          <w:color w:val="000000" w:themeColor="text1"/>
          <w:lang w:val="en-GB"/>
        </w:rPr>
      </w:pPr>
      <w:r w:rsidRPr="003B750E">
        <w:rPr>
          <w:rFonts w:ascii="Times" w:hAnsi="Times"/>
          <w:color w:val="000000" w:themeColor="text1"/>
          <w:lang w:val="en-GB"/>
        </w:rPr>
        <w:t>A.</w:t>
      </w:r>
      <w:r w:rsidR="00F75AAD" w:rsidRPr="003B750E">
        <w:rPr>
          <w:rFonts w:ascii="Times" w:hAnsi="Times"/>
          <w:color w:val="000000" w:themeColor="text1"/>
          <w:lang w:val="en-GB"/>
        </w:rPr>
        <w:t xml:space="preserve"> Bollmann</w:t>
      </w:r>
      <w:r w:rsidR="00CF3E46" w:rsidRPr="003B750E">
        <w:rPr>
          <w:rFonts w:ascii="Times" w:hAnsi="Times"/>
          <w:color w:val="000000" w:themeColor="text1"/>
          <w:lang w:val="en-GB"/>
        </w:rPr>
        <w:t>: none</w:t>
      </w:r>
      <w:r w:rsidR="00F75AAD" w:rsidRPr="003B750E">
        <w:rPr>
          <w:rFonts w:ascii="Times" w:hAnsi="Times"/>
          <w:color w:val="000000" w:themeColor="text1"/>
          <w:lang w:val="en-GB"/>
        </w:rPr>
        <w:t xml:space="preserve"> </w:t>
      </w:r>
      <w:r w:rsidRPr="003B750E">
        <w:rPr>
          <w:rFonts w:ascii="Times" w:hAnsi="Times"/>
          <w:color w:val="000000" w:themeColor="text1"/>
          <w:lang w:val="en-GB"/>
        </w:rPr>
        <w:t>reported</w:t>
      </w:r>
    </w:p>
    <w:p w14:paraId="7F26C5DD" w14:textId="26141A40" w:rsidR="00F75AAD" w:rsidRPr="003B750E" w:rsidRDefault="00F75AAD" w:rsidP="003B750E">
      <w:pPr>
        <w:pStyle w:val="p1"/>
        <w:ind w:left="680" w:right="680"/>
        <w:rPr>
          <w:sz w:val="24"/>
          <w:szCs w:val="24"/>
          <w:lang w:val="en-US"/>
        </w:rPr>
      </w:pPr>
      <w:r w:rsidRPr="003B750E">
        <w:rPr>
          <w:color w:val="000000" w:themeColor="text1"/>
          <w:sz w:val="24"/>
          <w:szCs w:val="24"/>
          <w:lang w:val="en-GB"/>
        </w:rPr>
        <w:t>David Arnar</w:t>
      </w:r>
      <w:r w:rsidR="00626386" w:rsidRPr="003B750E">
        <w:rPr>
          <w:color w:val="000000" w:themeColor="text1"/>
          <w:sz w:val="24"/>
          <w:szCs w:val="24"/>
          <w:lang w:val="en-GB"/>
        </w:rPr>
        <w:t xml:space="preserve">: </w:t>
      </w:r>
      <w:r w:rsidR="003B750E" w:rsidRPr="003B750E">
        <w:rPr>
          <w:sz w:val="24"/>
          <w:szCs w:val="24"/>
          <w:lang w:val="en-US"/>
        </w:rPr>
        <w:t>Consultant to deCODE genetics.</w:t>
      </w:r>
    </w:p>
    <w:p w14:paraId="43B77A43" w14:textId="09CFA0E3" w:rsidR="00F75AAD" w:rsidRPr="003B750E" w:rsidRDefault="00F75AAD" w:rsidP="003B750E">
      <w:pPr>
        <w:spacing w:line="360" w:lineRule="auto"/>
        <w:ind w:left="680" w:right="680"/>
        <w:jc w:val="both"/>
        <w:rPr>
          <w:rFonts w:ascii="Times" w:hAnsi="Times"/>
          <w:color w:val="000000" w:themeColor="text1"/>
          <w:lang w:val="en-GB"/>
        </w:rPr>
      </w:pPr>
      <w:r w:rsidRPr="003B750E">
        <w:rPr>
          <w:rFonts w:ascii="Times" w:hAnsi="Times"/>
          <w:color w:val="000000" w:themeColor="text1"/>
          <w:lang w:val="en-GB"/>
        </w:rPr>
        <w:t>Sylvie Bove</w:t>
      </w:r>
      <w:r w:rsidR="00626386" w:rsidRPr="003B750E">
        <w:rPr>
          <w:rFonts w:ascii="Times" w:hAnsi="Times"/>
          <w:color w:val="000000" w:themeColor="text1"/>
          <w:lang w:val="en-GB"/>
        </w:rPr>
        <w:t>: none reported</w:t>
      </w:r>
      <w:r w:rsidRPr="003B750E">
        <w:rPr>
          <w:rFonts w:ascii="Times" w:hAnsi="Times"/>
          <w:color w:val="000000" w:themeColor="text1"/>
          <w:lang w:val="en-GB"/>
        </w:rPr>
        <w:t xml:space="preserve"> </w:t>
      </w:r>
    </w:p>
    <w:p w14:paraId="7F406A2A" w14:textId="6C7A013E" w:rsidR="00F75AAD" w:rsidRPr="00EE3D1D" w:rsidRDefault="00F75AAD" w:rsidP="003B750E">
      <w:pPr>
        <w:spacing w:line="360" w:lineRule="auto"/>
        <w:ind w:left="680" w:right="680"/>
        <w:jc w:val="both"/>
        <w:rPr>
          <w:rFonts w:ascii="Times" w:hAnsi="Times"/>
          <w:color w:val="000000" w:themeColor="text1"/>
          <w:lang w:val="en-GB"/>
        </w:rPr>
      </w:pPr>
      <w:r w:rsidRPr="003B750E">
        <w:rPr>
          <w:rFonts w:ascii="Times" w:hAnsi="Times"/>
          <w:color w:val="000000" w:themeColor="text1"/>
          <w:lang w:val="en-GB"/>
        </w:rPr>
        <w:t xml:space="preserve">John Camm </w:t>
      </w:r>
      <w:r w:rsidR="00BE042C" w:rsidRPr="003B750E">
        <w:rPr>
          <w:rFonts w:ascii="Times" w:hAnsi="Times"/>
          <w:lang w:val="en-GB"/>
        </w:rPr>
        <w:t>has undertaken research, given advice and spoken on behalf of Bayer, Boehringer Ingelheim</w:t>
      </w:r>
      <w:r w:rsidR="00BE042C" w:rsidRPr="00EE3D1D">
        <w:rPr>
          <w:rFonts w:ascii="Times" w:hAnsi="Times"/>
          <w:lang w:val="en-GB"/>
        </w:rPr>
        <w:t>, Pfizer and Daiichi, spoken on behalf of and advised Medtronic, St. Jude Medical and Boston Scientific</w:t>
      </w:r>
    </w:p>
    <w:p w14:paraId="593DDA76" w14:textId="31CB07AA" w:rsidR="00F75AAD" w:rsidRPr="00EE3D1D" w:rsidRDefault="00F75AAD" w:rsidP="0073151C">
      <w:pPr>
        <w:spacing w:line="360" w:lineRule="auto"/>
        <w:ind w:left="737" w:right="737"/>
        <w:jc w:val="both"/>
        <w:rPr>
          <w:rFonts w:ascii="Times" w:hAnsi="Times"/>
          <w:color w:val="000000" w:themeColor="text1"/>
          <w:lang w:val="en-GB"/>
        </w:rPr>
      </w:pPr>
      <w:r w:rsidRPr="00EE3D1D">
        <w:rPr>
          <w:rFonts w:ascii="Times" w:hAnsi="Times"/>
          <w:color w:val="000000" w:themeColor="text1"/>
          <w:lang w:val="en-GB"/>
        </w:rPr>
        <w:t>Barbara Casadei</w:t>
      </w:r>
      <w:r w:rsidR="0073151C" w:rsidRPr="00EE3D1D">
        <w:rPr>
          <w:rFonts w:ascii="Times" w:hAnsi="Times"/>
          <w:color w:val="000000" w:themeColor="text1"/>
          <w:lang w:val="en-GB"/>
        </w:rPr>
        <w:t>: none</w:t>
      </w:r>
      <w:r w:rsidRPr="00EE3D1D">
        <w:rPr>
          <w:rFonts w:ascii="Times" w:hAnsi="Times"/>
          <w:color w:val="000000" w:themeColor="text1"/>
          <w:lang w:val="en-GB"/>
        </w:rPr>
        <w:t xml:space="preserve"> </w:t>
      </w:r>
    </w:p>
    <w:p w14:paraId="618F454B" w14:textId="0A448B56" w:rsidR="00F75AAD" w:rsidRPr="00EE3D1D" w:rsidRDefault="00626386" w:rsidP="0073151C">
      <w:pPr>
        <w:spacing w:line="360" w:lineRule="auto"/>
        <w:ind w:left="737" w:right="737"/>
        <w:jc w:val="both"/>
        <w:rPr>
          <w:rFonts w:ascii="Times" w:hAnsi="Times"/>
          <w:color w:val="000000" w:themeColor="text1"/>
          <w:lang w:val="en-US"/>
        </w:rPr>
      </w:pPr>
      <w:r w:rsidRPr="00EE3D1D">
        <w:rPr>
          <w:rFonts w:ascii="Times" w:hAnsi="Times"/>
          <w:color w:val="000000" w:themeColor="text1"/>
          <w:lang w:val="en-US"/>
        </w:rPr>
        <w:t xml:space="preserve">Paulus </w:t>
      </w:r>
      <w:r w:rsidR="00416120" w:rsidRPr="002D7DB2">
        <w:rPr>
          <w:noProof/>
          <w:lang w:val="en-US"/>
        </w:rPr>
        <w:t>Kirchhof</w:t>
      </w:r>
      <w:r w:rsidRPr="00EE3D1D">
        <w:rPr>
          <w:rFonts w:ascii="Times" w:hAnsi="Times"/>
          <w:color w:val="000000" w:themeColor="text1"/>
          <w:lang w:val="en-US"/>
        </w:rPr>
        <w:t>: none reported</w:t>
      </w:r>
      <w:r w:rsidR="00F75AAD" w:rsidRPr="00EE3D1D">
        <w:rPr>
          <w:rFonts w:ascii="Times" w:hAnsi="Times"/>
          <w:color w:val="000000" w:themeColor="text1"/>
          <w:lang w:val="en-US"/>
        </w:rPr>
        <w:t xml:space="preserve"> </w:t>
      </w:r>
    </w:p>
    <w:p w14:paraId="606C4861" w14:textId="5BF56B15" w:rsidR="00F75AAD" w:rsidRPr="00EE3D1D" w:rsidRDefault="00DD6D93" w:rsidP="0073151C">
      <w:pPr>
        <w:spacing w:line="360" w:lineRule="auto"/>
        <w:ind w:left="737" w:right="737"/>
        <w:jc w:val="both"/>
        <w:rPr>
          <w:rFonts w:ascii="Times" w:hAnsi="Times"/>
          <w:color w:val="000000" w:themeColor="text1"/>
          <w:lang w:val="en-US"/>
        </w:rPr>
      </w:pPr>
      <w:r w:rsidRPr="00EE3D1D">
        <w:rPr>
          <w:rFonts w:ascii="Times" w:hAnsi="Times"/>
          <w:color w:val="000000" w:themeColor="text1"/>
          <w:lang w:val="en-US"/>
        </w:rPr>
        <w:t>K-H</w:t>
      </w:r>
      <w:r w:rsidR="00F75AAD" w:rsidRPr="00EE3D1D">
        <w:rPr>
          <w:rFonts w:ascii="Times" w:hAnsi="Times"/>
          <w:color w:val="000000" w:themeColor="text1"/>
          <w:lang w:val="en-US"/>
        </w:rPr>
        <w:t xml:space="preserve"> </w:t>
      </w:r>
      <w:r w:rsidRPr="00EE3D1D">
        <w:rPr>
          <w:rFonts w:ascii="Times" w:hAnsi="Times"/>
          <w:color w:val="000000" w:themeColor="text1"/>
          <w:lang w:val="en-US"/>
        </w:rPr>
        <w:t xml:space="preserve">Kuck </w:t>
      </w:r>
      <w:r w:rsidRPr="00EE3D1D">
        <w:rPr>
          <w:rFonts w:ascii="Times" w:hAnsi="Times" w:cs="Myriad Pro"/>
          <w:color w:val="000000" w:themeColor="text1"/>
          <w:lang w:val="de-DE" w:eastAsia="fr-FR"/>
        </w:rPr>
        <w:t xml:space="preserve">reports grants and personal fees from St. Jude Medical , Biosense Webster and Medtronic ,  </w:t>
      </w:r>
    </w:p>
    <w:p w14:paraId="64489FC5" w14:textId="3471A7B2" w:rsidR="00F75AAD" w:rsidRPr="00EE3D1D" w:rsidRDefault="00F75AAD" w:rsidP="0073151C">
      <w:pPr>
        <w:spacing w:line="360" w:lineRule="auto"/>
        <w:ind w:left="737" w:right="737"/>
        <w:jc w:val="both"/>
        <w:rPr>
          <w:rFonts w:ascii="Times" w:hAnsi="Times"/>
          <w:color w:val="000000" w:themeColor="text1"/>
          <w:lang w:val="en-US"/>
        </w:rPr>
      </w:pPr>
      <w:r w:rsidRPr="00EE3D1D">
        <w:rPr>
          <w:rFonts w:ascii="Times" w:hAnsi="Times"/>
          <w:color w:val="000000" w:themeColor="text1"/>
          <w:lang w:val="en-US"/>
        </w:rPr>
        <w:t>Joost Lumens</w:t>
      </w:r>
      <w:r w:rsidR="00E02880" w:rsidRPr="00EE3D1D">
        <w:rPr>
          <w:rFonts w:ascii="Times" w:hAnsi="Times"/>
          <w:color w:val="000000" w:themeColor="text1"/>
          <w:lang w:val="en-US"/>
        </w:rPr>
        <w:t>: none</w:t>
      </w:r>
      <w:r w:rsidRPr="00EE3D1D">
        <w:rPr>
          <w:rFonts w:ascii="Times" w:hAnsi="Times"/>
          <w:color w:val="000000" w:themeColor="text1"/>
          <w:lang w:val="en-US"/>
        </w:rPr>
        <w:t xml:space="preserve"> </w:t>
      </w:r>
    </w:p>
    <w:p w14:paraId="423BBC56" w14:textId="2AB484F6" w:rsidR="00F75AAD" w:rsidRPr="00EE3D1D" w:rsidRDefault="00F75AAD" w:rsidP="0073151C">
      <w:pPr>
        <w:spacing w:line="360" w:lineRule="auto"/>
        <w:ind w:left="737" w:right="737"/>
        <w:jc w:val="both"/>
        <w:rPr>
          <w:rFonts w:ascii="Times" w:hAnsi="Times"/>
          <w:color w:val="000000" w:themeColor="text1"/>
          <w:lang w:val="en-GB"/>
        </w:rPr>
      </w:pPr>
      <w:r w:rsidRPr="00EE3D1D">
        <w:rPr>
          <w:rFonts w:ascii="Times" w:hAnsi="Times"/>
          <w:color w:val="000000" w:themeColor="text1"/>
          <w:lang w:val="en-GB"/>
        </w:rPr>
        <w:t xml:space="preserve">Martin Michel is employed by Boehringer Ingelheim </w:t>
      </w:r>
    </w:p>
    <w:p w14:paraId="251311D4" w14:textId="41366C87" w:rsidR="00F75AAD" w:rsidRPr="00EE3D1D" w:rsidRDefault="00F75AAD" w:rsidP="0073151C">
      <w:pPr>
        <w:spacing w:line="360" w:lineRule="auto"/>
        <w:ind w:left="737" w:right="737"/>
        <w:jc w:val="both"/>
        <w:rPr>
          <w:rFonts w:ascii="Times" w:hAnsi="Times"/>
          <w:color w:val="000000" w:themeColor="text1"/>
          <w:lang w:val="en-GB"/>
        </w:rPr>
      </w:pPr>
      <w:r w:rsidRPr="00EE3D1D">
        <w:rPr>
          <w:rFonts w:ascii="Times" w:hAnsi="Times"/>
          <w:color w:val="000000" w:themeColor="text1"/>
          <w:lang w:val="en-GB"/>
        </w:rPr>
        <w:t>Peter J. Schwartz</w:t>
      </w:r>
      <w:r w:rsidR="00CF3E46" w:rsidRPr="00EE3D1D">
        <w:rPr>
          <w:rFonts w:ascii="Times" w:hAnsi="Times"/>
          <w:color w:val="000000" w:themeColor="text1"/>
          <w:lang w:val="en-GB"/>
        </w:rPr>
        <w:t>: none</w:t>
      </w:r>
      <w:r w:rsidRPr="00EE3D1D">
        <w:rPr>
          <w:rFonts w:ascii="Times" w:hAnsi="Times"/>
          <w:color w:val="000000" w:themeColor="text1"/>
          <w:lang w:val="en-GB"/>
        </w:rPr>
        <w:t xml:space="preserve"> </w:t>
      </w:r>
    </w:p>
    <w:p w14:paraId="7443316E" w14:textId="195CBC7A" w:rsidR="00F75AAD" w:rsidRPr="00EE3D1D" w:rsidRDefault="00F75AAD" w:rsidP="0073151C">
      <w:pPr>
        <w:spacing w:line="360" w:lineRule="auto"/>
        <w:ind w:left="737" w:right="737"/>
        <w:jc w:val="both"/>
        <w:rPr>
          <w:rFonts w:ascii="Times" w:hAnsi="Times"/>
          <w:color w:val="000000" w:themeColor="text1"/>
          <w:lang w:val="en-GB"/>
        </w:rPr>
      </w:pPr>
      <w:r w:rsidRPr="00EE3D1D">
        <w:rPr>
          <w:rFonts w:ascii="Times" w:hAnsi="Times"/>
          <w:color w:val="000000" w:themeColor="text1"/>
          <w:lang w:val="en-GB"/>
        </w:rPr>
        <w:t xml:space="preserve">Betty Van Vleymen is employed by </w:t>
      </w:r>
      <w:r w:rsidR="00B70C50" w:rsidRPr="00EE3D1D">
        <w:rPr>
          <w:rFonts w:ascii="Times" w:hAnsi="Times"/>
          <w:color w:val="000000" w:themeColor="text1"/>
          <w:lang w:val="en-GB"/>
        </w:rPr>
        <w:t>Eli Lilly</w:t>
      </w:r>
    </w:p>
    <w:p w14:paraId="4941F4DE" w14:textId="32D8B5C1" w:rsidR="00F75AAD" w:rsidRPr="00EE3D1D" w:rsidRDefault="00F75AAD" w:rsidP="0073151C">
      <w:pPr>
        <w:spacing w:line="360" w:lineRule="auto"/>
        <w:ind w:left="737" w:right="737"/>
        <w:jc w:val="both"/>
        <w:rPr>
          <w:rFonts w:ascii="Times" w:hAnsi="Times"/>
          <w:color w:val="000000" w:themeColor="text1"/>
          <w:lang w:val="en-GB"/>
        </w:rPr>
      </w:pPr>
      <w:r w:rsidRPr="00EE3D1D">
        <w:rPr>
          <w:rFonts w:ascii="Times" w:hAnsi="Times"/>
          <w:color w:val="000000" w:themeColor="text1"/>
          <w:lang w:val="en-GB"/>
        </w:rPr>
        <w:t xml:space="preserve">Panos Vardas </w:t>
      </w:r>
      <w:r w:rsidR="0073151C" w:rsidRPr="00EE3D1D">
        <w:rPr>
          <w:rFonts w:ascii="Times" w:hAnsi="Times"/>
          <w:color w:val="000000" w:themeColor="text1"/>
          <w:lang w:val="en-GB"/>
        </w:rPr>
        <w:t xml:space="preserve">received grants and fees from </w:t>
      </w:r>
      <w:r w:rsidR="0073151C" w:rsidRPr="00EE3D1D">
        <w:rPr>
          <w:rFonts w:ascii="Times" w:hAnsi="Times"/>
          <w:bCs/>
          <w:color w:val="000000" w:themeColor="text1"/>
          <w:lang w:val="en-US"/>
        </w:rPr>
        <w:t>Bayer</w:t>
      </w:r>
      <w:r w:rsidR="0073151C" w:rsidRPr="00EE3D1D">
        <w:rPr>
          <w:rFonts w:ascii="Times" w:hAnsi="Times"/>
          <w:color w:val="000000" w:themeColor="text1"/>
          <w:lang w:val="en-US"/>
        </w:rPr>
        <w:t xml:space="preserve">, </w:t>
      </w:r>
      <w:r w:rsidR="0073151C" w:rsidRPr="00EE3D1D">
        <w:rPr>
          <w:rFonts w:ascii="Times" w:hAnsi="Times"/>
          <w:bCs/>
          <w:color w:val="000000" w:themeColor="text1"/>
          <w:lang w:val="en-US"/>
        </w:rPr>
        <w:t>Boehringer Ingelheim, Medtronic</w:t>
      </w:r>
      <w:r w:rsidR="0073151C" w:rsidRPr="00EE3D1D">
        <w:rPr>
          <w:rFonts w:ascii="Times" w:hAnsi="Times"/>
          <w:color w:val="000000" w:themeColor="text1"/>
          <w:lang w:val="en-US"/>
        </w:rPr>
        <w:t xml:space="preserve">, </w:t>
      </w:r>
      <w:r w:rsidR="0073151C" w:rsidRPr="00EE3D1D">
        <w:rPr>
          <w:rFonts w:ascii="Times" w:hAnsi="Times"/>
          <w:bCs/>
          <w:color w:val="000000" w:themeColor="text1"/>
          <w:lang w:val="en-US"/>
        </w:rPr>
        <w:t>Menarini, Servier</w:t>
      </w:r>
    </w:p>
    <w:p w14:paraId="67B9A3FD" w14:textId="7809717E" w:rsidR="00F75AAD" w:rsidRPr="00EE3D1D" w:rsidRDefault="00F75AAD" w:rsidP="0073151C">
      <w:pPr>
        <w:spacing w:line="360" w:lineRule="auto"/>
        <w:ind w:left="737" w:right="737"/>
        <w:jc w:val="both"/>
        <w:rPr>
          <w:rFonts w:ascii="Times" w:hAnsi="Times"/>
          <w:color w:val="000000" w:themeColor="text1"/>
          <w:lang w:val="en-US"/>
        </w:rPr>
      </w:pPr>
      <w:r w:rsidRPr="00EE3D1D">
        <w:rPr>
          <w:rFonts w:ascii="Times" w:hAnsi="Times"/>
          <w:color w:val="000000" w:themeColor="text1"/>
          <w:lang w:val="en-GB"/>
        </w:rPr>
        <w:t>Gerhard Hindricks</w:t>
      </w:r>
      <w:r w:rsidR="00E02880" w:rsidRPr="00EE3D1D">
        <w:rPr>
          <w:rFonts w:ascii="Times" w:hAnsi="Times"/>
          <w:color w:val="000000" w:themeColor="text1"/>
          <w:lang w:val="en-GB"/>
        </w:rPr>
        <w:t>: none</w:t>
      </w:r>
      <w:r w:rsidRPr="00EE3D1D">
        <w:rPr>
          <w:rFonts w:ascii="Times" w:hAnsi="Times"/>
          <w:color w:val="000000" w:themeColor="text1"/>
          <w:lang w:val="en-GB"/>
        </w:rPr>
        <w:t>.</w:t>
      </w:r>
    </w:p>
    <w:p w14:paraId="1411EFC0" w14:textId="7684EA78" w:rsidR="00632F54" w:rsidRPr="00925A37" w:rsidRDefault="00632F54" w:rsidP="00925A37">
      <w:pPr>
        <w:pStyle w:val="ListParagraph"/>
        <w:spacing w:after="0" w:line="360" w:lineRule="auto"/>
        <w:ind w:left="851" w:right="567"/>
        <w:jc w:val="both"/>
        <w:rPr>
          <w:rFonts w:ascii="Times" w:eastAsia="Times New Roman" w:hAnsi="Times"/>
          <w:b/>
          <w:sz w:val="24"/>
          <w:szCs w:val="24"/>
          <w:lang w:val="en-US"/>
        </w:rPr>
      </w:pPr>
    </w:p>
    <w:p w14:paraId="0956E30E" w14:textId="77777777" w:rsidR="00E518DE" w:rsidRPr="00925A37" w:rsidRDefault="00E518DE" w:rsidP="00925A37">
      <w:pPr>
        <w:spacing w:line="360" w:lineRule="auto"/>
        <w:ind w:left="851"/>
        <w:jc w:val="both"/>
        <w:rPr>
          <w:rFonts w:ascii="Times" w:hAnsi="Times"/>
          <w:b/>
          <w:lang w:val="en-US" w:eastAsia="en-US"/>
        </w:rPr>
      </w:pPr>
      <w:r w:rsidRPr="00925A37">
        <w:rPr>
          <w:rFonts w:ascii="Times" w:hAnsi="Times"/>
          <w:b/>
          <w:lang w:val="en-US"/>
        </w:rPr>
        <w:br w:type="page"/>
      </w:r>
    </w:p>
    <w:p w14:paraId="4598C4CF" w14:textId="481F4E52" w:rsidR="00857AA4" w:rsidRPr="001F3511" w:rsidRDefault="00632F54" w:rsidP="001F3511">
      <w:pPr>
        <w:pStyle w:val="ListParagraph"/>
        <w:spacing w:after="0" w:line="360" w:lineRule="auto"/>
        <w:ind w:left="851" w:right="567"/>
        <w:jc w:val="both"/>
      </w:pPr>
      <w:r w:rsidRPr="00C15DFF">
        <w:rPr>
          <w:rFonts w:ascii="Times" w:eastAsia="Times New Roman" w:hAnsi="Times"/>
          <w:b/>
          <w:sz w:val="24"/>
          <w:szCs w:val="24"/>
        </w:rPr>
        <w:lastRenderedPageBreak/>
        <w:t>Referen</w:t>
      </w:r>
      <w:r w:rsidR="00607090">
        <w:rPr>
          <w:rFonts w:ascii="Times" w:eastAsia="Times New Roman" w:hAnsi="Times"/>
          <w:b/>
          <w:sz w:val="24"/>
          <w:szCs w:val="24"/>
        </w:rPr>
        <w:t>ces</w:t>
      </w:r>
    </w:p>
    <w:p w14:paraId="4AF99282" w14:textId="77777777" w:rsidR="001F3511" w:rsidRPr="001F3511" w:rsidRDefault="00857AA4" w:rsidP="001F3511">
      <w:pPr>
        <w:pStyle w:val="EndNoteBibliography"/>
        <w:spacing w:line="360" w:lineRule="auto"/>
        <w:ind w:left="851" w:right="567"/>
        <w:rPr>
          <w:noProof/>
          <w:lang w:val="en-US"/>
        </w:rPr>
      </w:pPr>
      <w:r>
        <w:rPr>
          <w:rFonts w:ascii="Times" w:hAnsi="Times"/>
        </w:rPr>
        <w:fldChar w:fldCharType="begin"/>
      </w:r>
      <w:r w:rsidRPr="001F3511">
        <w:rPr>
          <w:rFonts w:ascii="Times" w:hAnsi="Times"/>
          <w:lang w:val="en-US"/>
        </w:rPr>
        <w:instrText xml:space="preserve"> ADDIN EN.REFLIST </w:instrText>
      </w:r>
      <w:r>
        <w:rPr>
          <w:rFonts w:ascii="Times" w:hAnsi="Times"/>
        </w:rPr>
        <w:fldChar w:fldCharType="separate"/>
      </w:r>
      <w:r w:rsidR="001F3511" w:rsidRPr="001F3511">
        <w:rPr>
          <w:noProof/>
          <w:lang w:val="en-US"/>
        </w:rPr>
        <w:t>1.</w:t>
      </w:r>
      <w:r w:rsidR="001F3511" w:rsidRPr="001F3511">
        <w:rPr>
          <w:noProof/>
          <w:lang w:val="en-US"/>
        </w:rPr>
        <w:tab/>
        <w:t xml:space="preserve">OECD Health statistics. </w:t>
      </w:r>
      <w:r w:rsidR="001F3511" w:rsidRPr="001F3511">
        <w:rPr>
          <w:i/>
          <w:noProof/>
          <w:lang w:val="en-US"/>
        </w:rPr>
        <w:t>DOI:101787/health_glance_eur-2014-table139-en  Accessed 4 July 2016</w:t>
      </w:r>
      <w:r w:rsidR="001F3511" w:rsidRPr="001F3511">
        <w:rPr>
          <w:noProof/>
          <w:lang w:val="en-US"/>
        </w:rPr>
        <w:t>.</w:t>
      </w:r>
    </w:p>
    <w:p w14:paraId="4E88E817" w14:textId="56F7EB11" w:rsidR="001F3511" w:rsidRPr="001F3511" w:rsidRDefault="001F3511" w:rsidP="001F3511">
      <w:pPr>
        <w:pStyle w:val="EndNoteBibliography"/>
        <w:spacing w:line="360" w:lineRule="auto"/>
        <w:ind w:left="851" w:right="567"/>
        <w:rPr>
          <w:noProof/>
          <w:lang w:val="en-US"/>
        </w:rPr>
      </w:pPr>
      <w:r w:rsidRPr="001F3511">
        <w:rPr>
          <w:noProof/>
          <w:lang w:val="en-US"/>
        </w:rPr>
        <w:t>2.</w:t>
      </w:r>
      <w:r w:rsidRPr="001F3511">
        <w:rPr>
          <w:noProof/>
          <w:lang w:val="en-US"/>
        </w:rPr>
        <w:tab/>
      </w:r>
      <w:r w:rsidR="00DE697F">
        <w:rPr>
          <w:noProof/>
          <w:lang w:val="en-US"/>
        </w:rPr>
        <w:t>Nabel E</w:t>
      </w:r>
      <w:r w:rsidRPr="001F3511">
        <w:rPr>
          <w:noProof/>
          <w:lang w:val="en-US"/>
        </w:rPr>
        <w:t xml:space="preserve">G, Braunwald E. A tale of coronary artery disease and myocardial infarction. </w:t>
      </w:r>
      <w:r w:rsidRPr="001F3511">
        <w:rPr>
          <w:i/>
          <w:noProof/>
          <w:lang w:val="en-US"/>
        </w:rPr>
        <w:t xml:space="preserve">N Engl J Med </w:t>
      </w:r>
      <w:r w:rsidRPr="001F3511">
        <w:rPr>
          <w:noProof/>
          <w:lang w:val="en-US"/>
        </w:rPr>
        <w:t>2012;366:54-63.</w:t>
      </w:r>
    </w:p>
    <w:p w14:paraId="03A8A5EB" w14:textId="77777777" w:rsidR="001F3511" w:rsidRPr="001F3511" w:rsidRDefault="001F3511" w:rsidP="001F3511">
      <w:pPr>
        <w:pStyle w:val="EndNoteBibliography"/>
        <w:spacing w:line="360" w:lineRule="auto"/>
        <w:ind w:left="851" w:right="567"/>
        <w:rPr>
          <w:noProof/>
          <w:lang w:val="en-US"/>
        </w:rPr>
      </w:pPr>
      <w:r w:rsidRPr="001F3511">
        <w:rPr>
          <w:noProof/>
          <w:lang w:val="en-US"/>
        </w:rPr>
        <w:t>3.</w:t>
      </w:r>
      <w:r w:rsidRPr="001F3511">
        <w:rPr>
          <w:noProof/>
          <w:lang w:val="en-US"/>
        </w:rPr>
        <w:tab/>
        <w:t xml:space="preserve">Jameson JL. Association of American Physicians Presidential Address. Disruptive innovation as a driver of science and medicine. </w:t>
      </w:r>
      <w:r w:rsidRPr="001F3511">
        <w:rPr>
          <w:i/>
          <w:noProof/>
          <w:lang w:val="en-US"/>
        </w:rPr>
        <w:t xml:space="preserve">J Clin Invest </w:t>
      </w:r>
      <w:r w:rsidRPr="001F3511">
        <w:rPr>
          <w:noProof/>
          <w:lang w:val="en-US"/>
        </w:rPr>
        <w:t>2014;124:2822-2826.</w:t>
      </w:r>
    </w:p>
    <w:p w14:paraId="600E652E" w14:textId="600C8F52" w:rsidR="001F3511" w:rsidRPr="009562DF" w:rsidRDefault="001F3511" w:rsidP="001F3511">
      <w:pPr>
        <w:pStyle w:val="EndNoteBibliography"/>
        <w:spacing w:line="360" w:lineRule="auto"/>
        <w:ind w:left="851" w:right="567"/>
        <w:rPr>
          <w:noProof/>
        </w:rPr>
      </w:pPr>
      <w:r w:rsidRPr="001F3511">
        <w:rPr>
          <w:noProof/>
          <w:lang w:val="en-US"/>
        </w:rPr>
        <w:t>4.</w:t>
      </w:r>
      <w:r w:rsidRPr="001F3511">
        <w:rPr>
          <w:noProof/>
          <w:lang w:val="en-US"/>
        </w:rPr>
        <w:tab/>
        <w:t>Laverty H</w:t>
      </w:r>
      <w:r w:rsidR="00DE697F">
        <w:rPr>
          <w:noProof/>
          <w:lang w:val="en-US"/>
        </w:rPr>
        <w:t>,</w:t>
      </w:r>
      <w:r w:rsidRPr="001F3511">
        <w:rPr>
          <w:noProof/>
          <w:lang w:val="en-US"/>
        </w:rPr>
        <w:t xml:space="preserve"> Goldman M. The Innovative Medicines Initiative - collaborations are key to innovating R&amp;D processes. </w:t>
      </w:r>
      <w:r w:rsidRPr="009562DF">
        <w:rPr>
          <w:i/>
          <w:noProof/>
        </w:rPr>
        <w:t>Biotechnol J</w:t>
      </w:r>
      <w:r w:rsidRPr="009562DF">
        <w:rPr>
          <w:noProof/>
        </w:rPr>
        <w:t>. 2014;9:1095-1096.</w:t>
      </w:r>
    </w:p>
    <w:p w14:paraId="4909873E" w14:textId="10F0469E" w:rsidR="001F3511" w:rsidRPr="001F3511" w:rsidRDefault="001F3511" w:rsidP="001F3511">
      <w:pPr>
        <w:pStyle w:val="EndNoteBibliography"/>
        <w:spacing w:line="360" w:lineRule="auto"/>
        <w:ind w:left="851" w:right="567"/>
        <w:rPr>
          <w:noProof/>
          <w:lang w:val="en-US"/>
        </w:rPr>
      </w:pPr>
      <w:r w:rsidRPr="00DE697F">
        <w:rPr>
          <w:noProof/>
        </w:rPr>
        <w:t>5.</w:t>
      </w:r>
      <w:r w:rsidRPr="00DE697F">
        <w:rPr>
          <w:noProof/>
        </w:rPr>
        <w:tab/>
        <w:t>Schwartz PJ, Ackerman MJ, George Jr AL</w:t>
      </w:r>
      <w:r w:rsidR="00DE697F" w:rsidRPr="00DE697F">
        <w:rPr>
          <w:noProof/>
        </w:rPr>
        <w:t>,</w:t>
      </w:r>
      <w:r w:rsidRPr="00DE697F">
        <w:rPr>
          <w:noProof/>
        </w:rPr>
        <w:t xml:space="preserve"> Wilde AM. </w:t>
      </w:r>
      <w:r w:rsidRPr="001F3511">
        <w:rPr>
          <w:noProof/>
          <w:lang w:val="en-US"/>
        </w:rPr>
        <w:t xml:space="preserve">Impact of genetics on the clinical management of channelopathies. </w:t>
      </w:r>
      <w:r w:rsidRPr="001F3511">
        <w:rPr>
          <w:i/>
          <w:noProof/>
          <w:lang w:val="en-US"/>
        </w:rPr>
        <w:t>J Am Coll Cardiol</w:t>
      </w:r>
      <w:r w:rsidRPr="001F3511">
        <w:rPr>
          <w:noProof/>
          <w:lang w:val="en-US"/>
        </w:rPr>
        <w:t>. 2013;62:169-180.</w:t>
      </w:r>
    </w:p>
    <w:p w14:paraId="45A47E43" w14:textId="48D4AF38" w:rsidR="001F3511" w:rsidRPr="001F3511" w:rsidRDefault="001F3511" w:rsidP="001F3511">
      <w:pPr>
        <w:pStyle w:val="EndNoteBibliography"/>
        <w:spacing w:line="360" w:lineRule="auto"/>
        <w:ind w:left="851" w:right="567"/>
        <w:rPr>
          <w:noProof/>
          <w:lang w:val="en-US"/>
        </w:rPr>
      </w:pPr>
      <w:r w:rsidRPr="001F3511">
        <w:rPr>
          <w:noProof/>
          <w:lang w:val="en-US"/>
        </w:rPr>
        <w:t>6.</w:t>
      </w:r>
      <w:r w:rsidRPr="001F3511">
        <w:rPr>
          <w:noProof/>
          <w:lang w:val="en-US"/>
        </w:rPr>
        <w:tab/>
        <w:t>Bongianino R</w:t>
      </w:r>
      <w:r w:rsidR="00DE697F">
        <w:rPr>
          <w:noProof/>
          <w:lang w:val="en-US"/>
        </w:rPr>
        <w:t>,</w:t>
      </w:r>
      <w:r w:rsidRPr="001F3511">
        <w:rPr>
          <w:noProof/>
          <w:lang w:val="en-US"/>
        </w:rPr>
        <w:t xml:space="preserve"> Priori SG. Gene therapy to treat cardiac arrhythmias. </w:t>
      </w:r>
      <w:r w:rsidRPr="001F3511">
        <w:rPr>
          <w:i/>
          <w:noProof/>
          <w:lang w:val="en-US"/>
        </w:rPr>
        <w:t xml:space="preserve">Nat Rev Cardiol </w:t>
      </w:r>
      <w:r w:rsidRPr="001F3511">
        <w:rPr>
          <w:noProof/>
          <w:lang w:val="en-US"/>
        </w:rPr>
        <w:t>2015;12:531-546.</w:t>
      </w:r>
    </w:p>
    <w:p w14:paraId="7B63619E" w14:textId="77777777" w:rsidR="001F3511" w:rsidRPr="001F3511" w:rsidRDefault="001F3511" w:rsidP="001F3511">
      <w:pPr>
        <w:pStyle w:val="EndNoteBibliography"/>
        <w:spacing w:line="360" w:lineRule="auto"/>
        <w:ind w:left="851" w:right="567"/>
        <w:rPr>
          <w:noProof/>
          <w:lang w:val="en-US"/>
        </w:rPr>
      </w:pPr>
      <w:r w:rsidRPr="001F3511">
        <w:rPr>
          <w:noProof/>
          <w:lang w:val="en-US"/>
        </w:rPr>
        <w:t>7.</w:t>
      </w:r>
      <w:r w:rsidRPr="001F3511">
        <w:rPr>
          <w:noProof/>
          <w:lang w:val="en-US"/>
        </w:rPr>
        <w:tab/>
        <w:t xml:space="preserve">Austin C KF. The application of Big Data in medicine: current implications and future directions. </w:t>
      </w:r>
      <w:r w:rsidRPr="001F3511">
        <w:rPr>
          <w:i/>
          <w:noProof/>
          <w:lang w:val="en-US"/>
        </w:rPr>
        <w:t xml:space="preserve">J Interv Card Electrophysiol </w:t>
      </w:r>
      <w:r w:rsidRPr="001F3511">
        <w:rPr>
          <w:noProof/>
          <w:lang w:val="en-US"/>
        </w:rPr>
        <w:t>2016;47:51-59.</w:t>
      </w:r>
    </w:p>
    <w:p w14:paraId="58FAB111" w14:textId="5630F699" w:rsidR="001F3511" w:rsidRPr="001F3511" w:rsidRDefault="001F3511" w:rsidP="001F3511">
      <w:pPr>
        <w:pStyle w:val="EndNoteBibliography"/>
        <w:spacing w:line="360" w:lineRule="auto"/>
        <w:ind w:left="851" w:right="567"/>
        <w:rPr>
          <w:noProof/>
          <w:lang w:val="en-US"/>
        </w:rPr>
      </w:pPr>
      <w:r w:rsidRPr="009562DF">
        <w:rPr>
          <w:noProof/>
          <w:lang w:val="en-US"/>
        </w:rPr>
        <w:t>8.</w:t>
      </w:r>
      <w:r w:rsidRPr="009562DF">
        <w:rPr>
          <w:noProof/>
          <w:lang w:val="en-US"/>
        </w:rPr>
        <w:tab/>
        <w:t>Zhao J, Kharche SR, Hansen BJ, Csepe TA, Wang Y, Stiles MK</w:t>
      </w:r>
      <w:r w:rsidR="00DE697F" w:rsidRPr="009562DF">
        <w:rPr>
          <w:noProof/>
          <w:lang w:val="en-US"/>
        </w:rPr>
        <w:t xml:space="preserve"> et al</w:t>
      </w:r>
      <w:r w:rsidRPr="009562DF">
        <w:rPr>
          <w:noProof/>
          <w:lang w:val="en-US"/>
        </w:rPr>
        <w:t xml:space="preserve">. </w:t>
      </w:r>
      <w:r w:rsidRPr="001F3511">
        <w:rPr>
          <w:noProof/>
          <w:lang w:val="en-US"/>
        </w:rPr>
        <w:t xml:space="preserve">Optimization of catheter ablation of atrial fibrillation: insights gained from clinically-derived computer models. </w:t>
      </w:r>
      <w:r w:rsidRPr="001F3511">
        <w:rPr>
          <w:i/>
          <w:noProof/>
          <w:lang w:val="en-US"/>
        </w:rPr>
        <w:t xml:space="preserve">Int J Mol Sci </w:t>
      </w:r>
      <w:r w:rsidRPr="001F3511">
        <w:rPr>
          <w:noProof/>
          <w:lang w:val="en-US"/>
        </w:rPr>
        <w:t>2015;16:10834-10854.</w:t>
      </w:r>
    </w:p>
    <w:p w14:paraId="1E660F04" w14:textId="48D66276" w:rsidR="001F3511" w:rsidRPr="001F3511" w:rsidRDefault="001F3511" w:rsidP="001F3511">
      <w:pPr>
        <w:pStyle w:val="EndNoteBibliography"/>
        <w:spacing w:line="360" w:lineRule="auto"/>
        <w:ind w:left="851" w:right="567"/>
        <w:rPr>
          <w:noProof/>
          <w:lang w:val="en-US"/>
        </w:rPr>
      </w:pPr>
      <w:r w:rsidRPr="001F3511">
        <w:rPr>
          <w:noProof/>
          <w:lang w:val="en-US"/>
        </w:rPr>
        <w:t>9.</w:t>
      </w:r>
      <w:r w:rsidRPr="001F3511">
        <w:rPr>
          <w:noProof/>
          <w:lang w:val="en-US"/>
        </w:rPr>
        <w:tab/>
        <w:t>Lumens J, Tayal B, Walmsley J, Delgado</w:t>
      </w:r>
      <w:r w:rsidR="00DE697F">
        <w:rPr>
          <w:noProof/>
          <w:lang w:val="en-US"/>
        </w:rPr>
        <w:t>-Montero A, Huntjens PR, Saba S et al.</w:t>
      </w:r>
      <w:r w:rsidRPr="001F3511">
        <w:rPr>
          <w:noProof/>
          <w:lang w:val="en-US"/>
        </w:rPr>
        <w:t xml:space="preserve">. Differentiating the electromechanical substrate responsive to cardiac resynchronization therapy from non-electrical dyssynchrony substrates by computer-assisted regional strain analysis. </w:t>
      </w:r>
      <w:r w:rsidRPr="001F3511">
        <w:rPr>
          <w:i/>
          <w:noProof/>
          <w:lang w:val="en-US"/>
        </w:rPr>
        <w:t>Circulation Cardiovasc Imag</w:t>
      </w:r>
      <w:r w:rsidRPr="001F3511">
        <w:rPr>
          <w:noProof/>
          <w:lang w:val="en-US"/>
        </w:rPr>
        <w:t>. 2015;8:e003744.</w:t>
      </w:r>
    </w:p>
    <w:p w14:paraId="698B9FB5" w14:textId="135B5D13" w:rsidR="001F3511" w:rsidRPr="001F3511" w:rsidRDefault="001F3511" w:rsidP="001F3511">
      <w:pPr>
        <w:pStyle w:val="EndNoteBibliography"/>
        <w:spacing w:line="360" w:lineRule="auto"/>
        <w:ind w:left="851" w:right="567"/>
        <w:rPr>
          <w:noProof/>
          <w:lang w:val="en-US"/>
        </w:rPr>
      </w:pPr>
      <w:r w:rsidRPr="009562DF">
        <w:rPr>
          <w:noProof/>
          <w:lang w:val="en-US"/>
        </w:rPr>
        <w:t>10.</w:t>
      </w:r>
      <w:r w:rsidRPr="009562DF">
        <w:rPr>
          <w:noProof/>
          <w:lang w:val="en-US"/>
        </w:rPr>
        <w:tab/>
        <w:t>Pluijmert M, Lumens J, Potse M, Delhaas T, Auricchio A</w:t>
      </w:r>
      <w:r w:rsidR="00DE697F" w:rsidRPr="009562DF">
        <w:rPr>
          <w:noProof/>
          <w:lang w:val="en-US"/>
        </w:rPr>
        <w:t>,</w:t>
      </w:r>
      <w:r w:rsidRPr="009562DF">
        <w:rPr>
          <w:noProof/>
          <w:lang w:val="en-US"/>
        </w:rPr>
        <w:t xml:space="preserve"> Prinzen FW. </w:t>
      </w:r>
      <w:r w:rsidRPr="001F3511">
        <w:rPr>
          <w:noProof/>
          <w:lang w:val="en-US"/>
        </w:rPr>
        <w:t xml:space="preserve">Computer Modelling for Better Diagnosis and Therapy of Patients by Cardiac Resynchronisation Therapy. . </w:t>
      </w:r>
      <w:r w:rsidRPr="001F3511">
        <w:rPr>
          <w:i/>
          <w:noProof/>
          <w:lang w:val="en-US"/>
        </w:rPr>
        <w:t>Arrhythm Electrophysiol Rev</w:t>
      </w:r>
      <w:r w:rsidRPr="001F3511">
        <w:rPr>
          <w:noProof/>
          <w:lang w:val="en-US"/>
        </w:rPr>
        <w:t>. 2015;4:62-67.</w:t>
      </w:r>
    </w:p>
    <w:p w14:paraId="0AB1B9F2" w14:textId="1311A0A3" w:rsidR="001F3511" w:rsidRPr="001F3511" w:rsidRDefault="001F3511" w:rsidP="001F3511">
      <w:pPr>
        <w:pStyle w:val="EndNoteBibliography"/>
        <w:spacing w:line="360" w:lineRule="auto"/>
        <w:ind w:left="851" w:right="567"/>
        <w:rPr>
          <w:noProof/>
          <w:lang w:val="en-US"/>
        </w:rPr>
      </w:pPr>
      <w:r w:rsidRPr="001F3511">
        <w:rPr>
          <w:noProof/>
          <w:lang w:val="en-US"/>
        </w:rPr>
        <w:t>11.</w:t>
      </w:r>
      <w:r w:rsidRPr="001F3511">
        <w:rPr>
          <w:noProof/>
          <w:lang w:val="en-US"/>
        </w:rPr>
        <w:tab/>
        <w:t xml:space="preserve">Avicenna Roadmap: In Silico Clinical Trials. </w:t>
      </w:r>
      <w:hyperlink r:id="rId13" w:history="1">
        <w:r w:rsidRPr="001F3511">
          <w:rPr>
            <w:rStyle w:val="Hyperlink"/>
            <w:noProof/>
            <w:lang w:val="en-US"/>
          </w:rPr>
          <w:t>http://avicennaalliance.com/files/user_upload/PDF/Avicenna_Roadmap.pdf</w:t>
        </w:r>
      </w:hyperlink>
      <w:r w:rsidRPr="001F3511">
        <w:rPr>
          <w:noProof/>
          <w:lang w:val="en-US"/>
        </w:rPr>
        <w:t>.</w:t>
      </w:r>
    </w:p>
    <w:p w14:paraId="789F28D1" w14:textId="5090D96D" w:rsidR="001F3511" w:rsidRPr="001F3511" w:rsidRDefault="001F3511" w:rsidP="001F3511">
      <w:pPr>
        <w:pStyle w:val="EndNoteBibliography"/>
        <w:spacing w:line="360" w:lineRule="auto"/>
        <w:ind w:left="851" w:right="567"/>
        <w:rPr>
          <w:noProof/>
          <w:lang w:val="en-US"/>
        </w:rPr>
      </w:pPr>
      <w:r w:rsidRPr="001F3511">
        <w:rPr>
          <w:noProof/>
          <w:lang w:val="en-US"/>
        </w:rPr>
        <w:t>12.</w:t>
      </w:r>
      <w:r w:rsidRPr="001F3511">
        <w:rPr>
          <w:noProof/>
          <w:lang w:val="en-US"/>
        </w:rPr>
        <w:tab/>
        <w:t>Kirchhof P, Sipido KR, Cowie MR, E</w:t>
      </w:r>
      <w:r w:rsidR="00DE697F">
        <w:rPr>
          <w:noProof/>
          <w:lang w:val="en-US"/>
        </w:rPr>
        <w:t>schenhagen T, Fox KA, Katus H et al</w:t>
      </w:r>
      <w:r w:rsidRPr="001F3511">
        <w:rPr>
          <w:noProof/>
          <w:lang w:val="en-US"/>
        </w:rPr>
        <w:t xml:space="preserve">. ESC CRT R&amp;D and European Affairs Work Shop on Personalized Medicine. The continuum of personalized cardiovascular medicine: a position paper of the European Society of Cardiology. </w:t>
      </w:r>
      <w:r w:rsidRPr="001F3511">
        <w:rPr>
          <w:i/>
          <w:noProof/>
          <w:lang w:val="en-US"/>
        </w:rPr>
        <w:t xml:space="preserve">Eur Heart J </w:t>
      </w:r>
      <w:r w:rsidRPr="001F3511">
        <w:rPr>
          <w:noProof/>
          <w:lang w:val="en-US"/>
        </w:rPr>
        <w:t>2014;35:3250-3257.</w:t>
      </w:r>
    </w:p>
    <w:p w14:paraId="29B643EC" w14:textId="62BDCD10" w:rsidR="001F3511" w:rsidRPr="001F3511" w:rsidRDefault="001F3511" w:rsidP="001F3511">
      <w:pPr>
        <w:pStyle w:val="EndNoteBibliography"/>
        <w:spacing w:line="360" w:lineRule="auto"/>
        <w:ind w:left="851" w:right="567"/>
        <w:rPr>
          <w:noProof/>
          <w:lang w:val="en-US"/>
        </w:rPr>
      </w:pPr>
      <w:r w:rsidRPr="001F3511">
        <w:rPr>
          <w:noProof/>
          <w:lang w:val="en-US"/>
        </w:rPr>
        <w:lastRenderedPageBreak/>
        <w:t>13.</w:t>
      </w:r>
      <w:r w:rsidRPr="001F3511">
        <w:rPr>
          <w:noProof/>
          <w:lang w:val="en-US"/>
        </w:rPr>
        <w:tab/>
        <w:t>Prinz F, Schlange T</w:t>
      </w:r>
      <w:r w:rsidR="00DE697F">
        <w:rPr>
          <w:noProof/>
          <w:lang w:val="en-US"/>
        </w:rPr>
        <w:t>,</w:t>
      </w:r>
      <w:r w:rsidRPr="001F3511">
        <w:rPr>
          <w:noProof/>
          <w:lang w:val="en-US"/>
        </w:rPr>
        <w:t xml:space="preserve"> Asadullah K. Believe it or not: how much can we rely on published data on potential drug targets? </w:t>
      </w:r>
      <w:r w:rsidRPr="001F3511">
        <w:rPr>
          <w:i/>
          <w:noProof/>
          <w:lang w:val="en-US"/>
        </w:rPr>
        <w:t>Nat Rev Drug Discov</w:t>
      </w:r>
      <w:r w:rsidRPr="001F3511">
        <w:rPr>
          <w:noProof/>
          <w:lang w:val="en-US"/>
        </w:rPr>
        <w:t>. 2011;10:712.</w:t>
      </w:r>
    </w:p>
    <w:p w14:paraId="6E2948AE" w14:textId="77777777" w:rsidR="001F3511" w:rsidRPr="001F3511" w:rsidRDefault="001F3511" w:rsidP="001F3511">
      <w:pPr>
        <w:pStyle w:val="EndNoteBibliography"/>
        <w:spacing w:line="360" w:lineRule="auto"/>
        <w:ind w:left="851" w:right="567"/>
        <w:rPr>
          <w:noProof/>
          <w:lang w:val="en-US"/>
        </w:rPr>
      </w:pPr>
      <w:r w:rsidRPr="001F3511">
        <w:rPr>
          <w:noProof/>
          <w:lang w:val="en-US"/>
        </w:rPr>
        <w:t>14.</w:t>
      </w:r>
      <w:r w:rsidRPr="001F3511">
        <w:rPr>
          <w:noProof/>
          <w:lang w:val="en-US"/>
        </w:rPr>
        <w:tab/>
        <w:t xml:space="preserve">Repetitive flaws. </w:t>
      </w:r>
      <w:r w:rsidRPr="001F3511">
        <w:rPr>
          <w:i/>
          <w:noProof/>
          <w:lang w:val="en-US"/>
        </w:rPr>
        <w:t>Nature</w:t>
      </w:r>
      <w:r w:rsidRPr="001F3511">
        <w:rPr>
          <w:noProof/>
          <w:lang w:val="en-US"/>
        </w:rPr>
        <w:t>. 2016;529:256.</w:t>
      </w:r>
    </w:p>
    <w:p w14:paraId="716DD465" w14:textId="77777777" w:rsidR="001F3511" w:rsidRPr="001F3511" w:rsidRDefault="001F3511" w:rsidP="001F3511">
      <w:pPr>
        <w:pStyle w:val="EndNoteBibliography"/>
        <w:spacing w:line="360" w:lineRule="auto"/>
        <w:ind w:left="851" w:right="567"/>
        <w:rPr>
          <w:noProof/>
          <w:lang w:val="en-US"/>
        </w:rPr>
      </w:pPr>
      <w:r w:rsidRPr="001F3511">
        <w:rPr>
          <w:noProof/>
          <w:lang w:val="en-US"/>
        </w:rPr>
        <w:t>15.</w:t>
      </w:r>
      <w:r w:rsidRPr="001F3511">
        <w:rPr>
          <w:noProof/>
          <w:lang w:val="en-US"/>
        </w:rPr>
        <w:tab/>
        <w:t xml:space="preserve">Nuzzo R. How scientists fool themselves - and how they can stop. </w:t>
      </w:r>
      <w:r w:rsidRPr="001F3511">
        <w:rPr>
          <w:i/>
          <w:noProof/>
          <w:lang w:val="en-US"/>
        </w:rPr>
        <w:t>Nature</w:t>
      </w:r>
      <w:r w:rsidRPr="001F3511">
        <w:rPr>
          <w:noProof/>
          <w:lang w:val="en-US"/>
        </w:rPr>
        <w:t>. 2015;526:182-185.</w:t>
      </w:r>
    </w:p>
    <w:p w14:paraId="7FF4D5F6" w14:textId="33CAEDC2" w:rsidR="001F3511" w:rsidRPr="001F3511" w:rsidRDefault="001F3511" w:rsidP="001F3511">
      <w:pPr>
        <w:pStyle w:val="EndNoteBibliography"/>
        <w:spacing w:line="360" w:lineRule="auto"/>
        <w:ind w:left="851" w:right="567"/>
        <w:rPr>
          <w:noProof/>
          <w:lang w:val="en-US"/>
        </w:rPr>
      </w:pPr>
      <w:r w:rsidRPr="001F3511">
        <w:rPr>
          <w:noProof/>
          <w:lang w:val="en-US"/>
        </w:rPr>
        <w:t>16.</w:t>
      </w:r>
      <w:r w:rsidRPr="001F3511">
        <w:rPr>
          <w:noProof/>
          <w:lang w:val="en-US"/>
        </w:rPr>
        <w:tab/>
        <w:t>Leek JT</w:t>
      </w:r>
      <w:r w:rsidR="00DE697F">
        <w:rPr>
          <w:noProof/>
          <w:lang w:val="en-US"/>
        </w:rPr>
        <w:t>,</w:t>
      </w:r>
      <w:r w:rsidRPr="001F3511">
        <w:rPr>
          <w:noProof/>
          <w:lang w:val="en-US"/>
        </w:rPr>
        <w:t xml:space="preserve"> Peng RD. Statistics: P values ar</w:t>
      </w:r>
      <w:r w:rsidR="00DE697F">
        <w:rPr>
          <w:noProof/>
          <w:lang w:val="en-US"/>
        </w:rPr>
        <w:t>e just the tip of the iceberg.</w:t>
      </w:r>
      <w:r w:rsidRPr="001F3511">
        <w:rPr>
          <w:noProof/>
          <w:lang w:val="en-US"/>
        </w:rPr>
        <w:t xml:space="preserve"> </w:t>
      </w:r>
      <w:r w:rsidRPr="001F3511">
        <w:rPr>
          <w:i/>
          <w:noProof/>
          <w:lang w:val="en-US"/>
        </w:rPr>
        <w:t>Nature</w:t>
      </w:r>
      <w:r w:rsidRPr="001F3511">
        <w:rPr>
          <w:noProof/>
          <w:lang w:val="en-US"/>
        </w:rPr>
        <w:t>. 2015;520:612.</w:t>
      </w:r>
    </w:p>
    <w:p w14:paraId="034E5E09" w14:textId="078F08D8" w:rsidR="001F3511" w:rsidRPr="001F3511" w:rsidRDefault="001F3511" w:rsidP="001F3511">
      <w:pPr>
        <w:pStyle w:val="EndNoteBibliography"/>
        <w:spacing w:line="360" w:lineRule="auto"/>
        <w:ind w:left="851" w:right="567"/>
        <w:rPr>
          <w:noProof/>
          <w:lang w:val="en-US"/>
        </w:rPr>
      </w:pPr>
      <w:r w:rsidRPr="001F3511">
        <w:rPr>
          <w:noProof/>
          <w:lang w:val="en-US"/>
        </w:rPr>
        <w:t>17.</w:t>
      </w:r>
      <w:r w:rsidRPr="001F3511">
        <w:rPr>
          <w:noProof/>
          <w:lang w:val="en-US"/>
        </w:rPr>
        <w:tab/>
        <w:t>Auffray C, Balling R, Barroso I, B</w:t>
      </w:r>
      <w:r w:rsidR="00DE697F">
        <w:rPr>
          <w:noProof/>
          <w:lang w:val="en-US"/>
        </w:rPr>
        <w:t>encze L, Benson M, Bergeron J et al</w:t>
      </w:r>
      <w:r w:rsidRPr="001F3511">
        <w:rPr>
          <w:noProof/>
          <w:lang w:val="en-US"/>
        </w:rPr>
        <w:t xml:space="preserve">. Making sense of big data in health research: Towards an EU action plan. </w:t>
      </w:r>
      <w:r w:rsidRPr="001F3511">
        <w:rPr>
          <w:i/>
          <w:noProof/>
          <w:lang w:val="en-US"/>
        </w:rPr>
        <w:t>Genome Med</w:t>
      </w:r>
      <w:r w:rsidRPr="001F3511">
        <w:rPr>
          <w:noProof/>
          <w:lang w:val="en-US"/>
        </w:rPr>
        <w:t>. 2016;8:71.</w:t>
      </w:r>
    </w:p>
    <w:p w14:paraId="1425A8CC" w14:textId="51789369" w:rsidR="001F3511" w:rsidRPr="001F3511" w:rsidRDefault="001F3511" w:rsidP="001F3511">
      <w:pPr>
        <w:pStyle w:val="EndNoteBibliography"/>
        <w:spacing w:line="360" w:lineRule="auto"/>
        <w:ind w:left="851" w:right="567"/>
        <w:rPr>
          <w:noProof/>
          <w:lang w:val="en-US"/>
        </w:rPr>
      </w:pPr>
      <w:r w:rsidRPr="001F3511">
        <w:rPr>
          <w:noProof/>
          <w:lang w:val="en-US"/>
        </w:rPr>
        <w:t>18.</w:t>
      </w:r>
      <w:r w:rsidRPr="001F3511">
        <w:rPr>
          <w:noProof/>
          <w:lang w:val="en-US"/>
        </w:rPr>
        <w:tab/>
        <w:t>Jackson N, Atar D, Borentain M, Breithardt G, van Eickels M, End</w:t>
      </w:r>
      <w:r w:rsidR="00DE697F">
        <w:rPr>
          <w:noProof/>
          <w:lang w:val="en-US"/>
        </w:rPr>
        <w:t>res M et al</w:t>
      </w:r>
      <w:r w:rsidRPr="001F3511">
        <w:rPr>
          <w:noProof/>
          <w:lang w:val="en-US"/>
        </w:rPr>
        <w:t xml:space="preserve">. Improving clinical trials for cardiovascular diseases: a position paper from the Cardiovascular Round Table of the European Society of Cardiology. </w:t>
      </w:r>
      <w:r w:rsidRPr="001F3511">
        <w:rPr>
          <w:i/>
          <w:noProof/>
          <w:lang w:val="en-US"/>
        </w:rPr>
        <w:t>Eur Heart J</w:t>
      </w:r>
      <w:r w:rsidRPr="001F3511">
        <w:rPr>
          <w:noProof/>
          <w:lang w:val="en-US"/>
        </w:rPr>
        <w:t>. 2016;37:747-754.</w:t>
      </w:r>
    </w:p>
    <w:p w14:paraId="06C2550C" w14:textId="357E8BEB" w:rsidR="001F3511" w:rsidRPr="001F3511" w:rsidRDefault="001F3511" w:rsidP="001F3511">
      <w:pPr>
        <w:pStyle w:val="EndNoteBibliography"/>
        <w:spacing w:line="360" w:lineRule="auto"/>
        <w:ind w:left="851" w:right="567"/>
        <w:rPr>
          <w:noProof/>
          <w:lang w:val="en-US"/>
        </w:rPr>
      </w:pPr>
      <w:r w:rsidRPr="009562DF">
        <w:rPr>
          <w:noProof/>
          <w:lang w:val="en-US"/>
        </w:rPr>
        <w:t>19.</w:t>
      </w:r>
      <w:r w:rsidRPr="009562DF">
        <w:rPr>
          <w:noProof/>
          <w:lang w:val="en-US"/>
        </w:rPr>
        <w:tab/>
        <w:t>Pinto F, Fraser AG, Kautzner J, Kr</w:t>
      </w:r>
      <w:r w:rsidR="00DE697F" w:rsidRPr="009562DF">
        <w:rPr>
          <w:noProof/>
          <w:lang w:val="en-US"/>
        </w:rPr>
        <w:t>eutzer K, Piat S, Siebert M et al</w:t>
      </w:r>
      <w:r w:rsidRPr="009562DF">
        <w:rPr>
          <w:noProof/>
          <w:lang w:val="en-US"/>
        </w:rPr>
        <w:t xml:space="preserve">. </w:t>
      </w:r>
      <w:r w:rsidRPr="001F3511">
        <w:rPr>
          <w:noProof/>
          <w:lang w:val="en-US"/>
        </w:rPr>
        <w:t xml:space="preserve">Cardiovascular Round Table (CRT). Barriers to cardiovascular device innovation in Europe. </w:t>
      </w:r>
      <w:r w:rsidRPr="001F3511">
        <w:rPr>
          <w:i/>
          <w:noProof/>
          <w:lang w:val="en-US"/>
        </w:rPr>
        <w:t>Eur Heart J</w:t>
      </w:r>
      <w:r w:rsidRPr="001F3511">
        <w:rPr>
          <w:noProof/>
          <w:lang w:val="en-US"/>
        </w:rPr>
        <w:t>. 2016;37:140-144.</w:t>
      </w:r>
    </w:p>
    <w:p w14:paraId="74664ACB" w14:textId="3BC6EA6F" w:rsidR="001F3511" w:rsidRPr="001F3511" w:rsidRDefault="001F3511" w:rsidP="001F3511">
      <w:pPr>
        <w:pStyle w:val="EndNoteBibliography"/>
        <w:spacing w:line="360" w:lineRule="auto"/>
        <w:ind w:left="851" w:right="567"/>
        <w:rPr>
          <w:noProof/>
          <w:lang w:val="en-US"/>
        </w:rPr>
      </w:pPr>
      <w:r w:rsidRPr="001F3511">
        <w:rPr>
          <w:noProof/>
        </w:rPr>
        <w:t>20.</w:t>
      </w:r>
      <w:r w:rsidRPr="001F3511">
        <w:rPr>
          <w:noProof/>
        </w:rPr>
        <w:tab/>
        <w:t>Vernon JA, Golec JH</w:t>
      </w:r>
      <w:r w:rsidR="00DE697F">
        <w:rPr>
          <w:noProof/>
        </w:rPr>
        <w:t>,</w:t>
      </w:r>
      <w:r w:rsidRPr="001F3511">
        <w:rPr>
          <w:noProof/>
        </w:rPr>
        <w:t xml:space="preserve"> Dimasi JA. </w:t>
      </w:r>
      <w:r w:rsidRPr="001F3511">
        <w:rPr>
          <w:noProof/>
          <w:lang w:val="en-US"/>
        </w:rPr>
        <w:t>Drug development costs when financial risk is measured using the Fama-French three-factor model.</w:t>
      </w:r>
      <w:r w:rsidRPr="001F3511">
        <w:rPr>
          <w:i/>
          <w:noProof/>
          <w:lang w:val="en-US"/>
        </w:rPr>
        <w:t xml:space="preserve"> Health Econ </w:t>
      </w:r>
      <w:r w:rsidRPr="001F3511">
        <w:rPr>
          <w:noProof/>
          <w:lang w:val="en-US"/>
        </w:rPr>
        <w:t>2010;19:1002-1005.</w:t>
      </w:r>
    </w:p>
    <w:p w14:paraId="0A555A68" w14:textId="339593A3" w:rsidR="001F3511" w:rsidRPr="001F3511" w:rsidRDefault="001F3511" w:rsidP="001F3511">
      <w:pPr>
        <w:pStyle w:val="EndNoteBibliography"/>
        <w:spacing w:line="360" w:lineRule="auto"/>
        <w:ind w:left="851" w:right="567"/>
        <w:rPr>
          <w:noProof/>
          <w:lang w:val="en-US"/>
        </w:rPr>
      </w:pPr>
      <w:r w:rsidRPr="001F3511">
        <w:rPr>
          <w:noProof/>
          <w:lang w:val="en-US"/>
        </w:rPr>
        <w:t>21.</w:t>
      </w:r>
      <w:r w:rsidRPr="001F3511">
        <w:rPr>
          <w:noProof/>
          <w:lang w:val="en-US"/>
        </w:rPr>
        <w:tab/>
        <w:t xml:space="preserve">Herper. M. The truly staggering cost of inventing new drugs. </w:t>
      </w:r>
      <w:r w:rsidR="009562DF" w:rsidRPr="009562DF">
        <w:rPr>
          <w:noProof/>
          <w:highlight w:val="yellow"/>
          <w:lang w:val="en-US"/>
        </w:rPr>
        <w:t>www.forbes.com/sites/matthewherper/2012/02/10/the-truly-staggering-cost-of-inventing-new-drugs/#1bd6da24a948</w:t>
      </w:r>
      <w:r w:rsidR="009562DF">
        <w:rPr>
          <w:noProof/>
          <w:lang w:val="en-US"/>
        </w:rPr>
        <w:t xml:space="preserve"> </w:t>
      </w:r>
    </w:p>
    <w:p w14:paraId="2AF6D95D" w14:textId="34072F9B" w:rsidR="001F3511" w:rsidRPr="001F3511" w:rsidRDefault="001F3511" w:rsidP="001F3511">
      <w:pPr>
        <w:pStyle w:val="EndNoteBibliography"/>
        <w:spacing w:line="360" w:lineRule="auto"/>
        <w:ind w:left="851" w:right="567"/>
        <w:rPr>
          <w:noProof/>
          <w:lang w:val="en-US"/>
        </w:rPr>
      </w:pPr>
      <w:r w:rsidRPr="009562DF">
        <w:rPr>
          <w:noProof/>
        </w:rPr>
        <w:t>22.</w:t>
      </w:r>
      <w:r w:rsidRPr="009562DF">
        <w:rPr>
          <w:noProof/>
        </w:rPr>
        <w:tab/>
        <w:t>Hwang TJ, Sokolov E, Franklin JM</w:t>
      </w:r>
      <w:r w:rsidR="00DE697F" w:rsidRPr="009562DF">
        <w:rPr>
          <w:noProof/>
        </w:rPr>
        <w:t>,</w:t>
      </w:r>
      <w:r w:rsidRPr="009562DF">
        <w:rPr>
          <w:noProof/>
        </w:rPr>
        <w:t xml:space="preserve"> Kesselheim AS. </w:t>
      </w:r>
      <w:r w:rsidRPr="001F3511">
        <w:rPr>
          <w:noProof/>
          <w:lang w:val="en-US"/>
        </w:rPr>
        <w:t xml:space="preserve">Comparison of rates of safety issues and reporting of trial outcomes for medical devices approved in the European Union and United States: cohort study. </w:t>
      </w:r>
      <w:r w:rsidRPr="001F3511">
        <w:rPr>
          <w:i/>
          <w:noProof/>
          <w:lang w:val="en-US"/>
        </w:rPr>
        <w:t>BMJ</w:t>
      </w:r>
      <w:r w:rsidRPr="001F3511">
        <w:rPr>
          <w:noProof/>
          <w:lang w:val="en-US"/>
        </w:rPr>
        <w:t>. 2016;353:i3323.</w:t>
      </w:r>
    </w:p>
    <w:p w14:paraId="7F78B4C7" w14:textId="6C4194D0" w:rsidR="00D41210" w:rsidRDefault="00857AA4" w:rsidP="001F3511">
      <w:pPr>
        <w:tabs>
          <w:tab w:val="left" w:pos="3360"/>
        </w:tabs>
        <w:spacing w:before="240" w:line="360" w:lineRule="auto"/>
        <w:ind w:left="851" w:right="567"/>
        <w:jc w:val="both"/>
        <w:rPr>
          <w:rFonts w:ascii="Times" w:hAnsi="Times"/>
        </w:rPr>
      </w:pPr>
      <w:r>
        <w:rPr>
          <w:rFonts w:ascii="Times" w:hAnsi="Times"/>
        </w:rPr>
        <w:fldChar w:fldCharType="end"/>
      </w:r>
    </w:p>
    <w:p w14:paraId="71188EC9" w14:textId="77777777" w:rsidR="004A6EA7" w:rsidRDefault="004A6EA7" w:rsidP="001F3511">
      <w:pPr>
        <w:tabs>
          <w:tab w:val="left" w:pos="3360"/>
        </w:tabs>
        <w:spacing w:before="240" w:line="360" w:lineRule="auto"/>
        <w:ind w:left="851" w:right="567"/>
        <w:jc w:val="both"/>
        <w:rPr>
          <w:rFonts w:ascii="Times" w:hAnsi="Times"/>
        </w:rPr>
      </w:pPr>
    </w:p>
    <w:p w14:paraId="562AB8AB" w14:textId="77777777" w:rsidR="004A6EA7" w:rsidRDefault="004A6EA7" w:rsidP="001F3511">
      <w:pPr>
        <w:tabs>
          <w:tab w:val="left" w:pos="3360"/>
        </w:tabs>
        <w:spacing w:before="240" w:line="360" w:lineRule="auto"/>
        <w:ind w:left="851" w:right="567"/>
        <w:jc w:val="both"/>
        <w:rPr>
          <w:rFonts w:ascii="Times" w:hAnsi="Times"/>
        </w:rPr>
      </w:pPr>
    </w:p>
    <w:bookmarkEnd w:id="0"/>
    <w:p w14:paraId="3FFB5781" w14:textId="42E1F901" w:rsidR="004A6EA7" w:rsidRDefault="004A6EA7" w:rsidP="001F3511">
      <w:pPr>
        <w:tabs>
          <w:tab w:val="left" w:pos="3360"/>
        </w:tabs>
        <w:spacing w:before="240" w:line="360" w:lineRule="auto"/>
        <w:ind w:left="851" w:right="567"/>
        <w:jc w:val="both"/>
        <w:rPr>
          <w:rFonts w:ascii="Times" w:hAnsi="Times"/>
        </w:rPr>
      </w:pPr>
      <w:r w:rsidRPr="004A6EA7">
        <w:rPr>
          <w:rFonts w:ascii="Times" w:hAnsi="Times"/>
          <w:noProof/>
        </w:rPr>
        <w:lastRenderedPageBreak/>
        <w:drawing>
          <wp:inline distT="0" distB="0" distL="0" distR="0" wp14:anchorId="721A847C" wp14:editId="75F4DC0F">
            <wp:extent cx="3882503" cy="5122231"/>
            <wp:effectExtent l="0" t="0" r="3810" b="889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19238" cy="5170696"/>
                    </a:xfrm>
                    <a:prstGeom prst="rect">
                      <a:avLst/>
                    </a:prstGeom>
                  </pic:spPr>
                </pic:pic>
              </a:graphicData>
            </a:graphic>
          </wp:inline>
        </w:drawing>
      </w:r>
    </w:p>
    <w:sectPr w:rsidR="004A6EA7" w:rsidSect="00DE0E71">
      <w:headerReference w:type="default" r:id="rId15"/>
      <w:footerReference w:type="even" r:id="rId16"/>
      <w:footerReference w:type="default" r:id="rId17"/>
      <w:endnotePr>
        <w:numFmt w:val="decimal"/>
      </w:endnotePr>
      <w:type w:val="continuous"/>
      <w:pgSz w:w="11905" w:h="16837"/>
      <w:pgMar w:top="720" w:right="720" w:bottom="720" w:left="720" w:header="568" w:footer="31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02601" w14:textId="77777777" w:rsidR="00610117" w:rsidRDefault="00610117">
      <w:r>
        <w:separator/>
      </w:r>
    </w:p>
  </w:endnote>
  <w:endnote w:type="continuationSeparator" w:id="0">
    <w:p w14:paraId="3351F111" w14:textId="77777777" w:rsidR="00610117" w:rsidRDefault="00610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riad Pro">
    <w:altName w:val="Calibri"/>
    <w:panose1 w:val="00000000000000000000"/>
    <w:charset w:val="00"/>
    <w:family w:val="auto"/>
    <w:notTrueType/>
    <w:pitch w:val="variable"/>
    <w:sig w:usb0="00000003" w:usb1="00000000" w:usb2="00000000" w:usb3="00000000" w:csb0="00000001" w:csb1="00000000"/>
  </w:font>
  <w:font w:name="Eras Demi ITC">
    <w:altName w:val="Seravek Medium"/>
    <w:panose1 w:val="020B08050305040208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625D6" w14:textId="77777777" w:rsidR="0021068E" w:rsidRDefault="00332BBC" w:rsidP="00073A2C">
    <w:pPr>
      <w:pStyle w:val="Footer"/>
      <w:framePr w:wrap="none" w:vAnchor="text" w:hAnchor="margin" w:xAlign="right" w:y="1"/>
      <w:rPr>
        <w:rStyle w:val="PageNumber"/>
      </w:rPr>
    </w:pPr>
    <w:r>
      <w:rPr>
        <w:rStyle w:val="PageNumber"/>
      </w:rPr>
      <w:fldChar w:fldCharType="begin"/>
    </w:r>
    <w:r w:rsidR="0021068E">
      <w:rPr>
        <w:rStyle w:val="PageNumber"/>
      </w:rPr>
      <w:instrText xml:space="preserve">PAGE  </w:instrText>
    </w:r>
    <w:r>
      <w:rPr>
        <w:rStyle w:val="PageNumber"/>
      </w:rPr>
      <w:fldChar w:fldCharType="end"/>
    </w:r>
  </w:p>
  <w:p w14:paraId="0D264BF3" w14:textId="77777777" w:rsidR="0021068E" w:rsidRDefault="002106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4CE62" w14:textId="029D8C8B" w:rsidR="00073A2C" w:rsidRDefault="00073A2C" w:rsidP="00E82D6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0C4C">
      <w:rPr>
        <w:rStyle w:val="PageNumber"/>
        <w:noProof/>
      </w:rPr>
      <w:t>22</w:t>
    </w:r>
    <w:r>
      <w:rPr>
        <w:rStyle w:val="PageNumber"/>
      </w:rPr>
      <w:fldChar w:fldCharType="end"/>
    </w:r>
  </w:p>
  <w:p w14:paraId="56686B22" w14:textId="77777777" w:rsidR="0021068E" w:rsidRDefault="0021068E" w:rsidP="00073A2C">
    <w:pPr>
      <w:pStyle w:val="Footer"/>
      <w:tabs>
        <w:tab w:val="clear" w:pos="4153"/>
        <w:tab w:val="clear" w:pos="8306"/>
      </w:tabs>
      <w:ind w:right="360"/>
      <w:rPr>
        <w:rFonts w:ascii="Eras Demi ITC" w:hAnsi="Eras Demi ITC"/>
        <w:i/>
        <w:sz w:val="14"/>
        <w:szCs w:val="14"/>
      </w:rPr>
    </w:pPr>
  </w:p>
  <w:p w14:paraId="7EE2E57E" w14:textId="77777777" w:rsidR="0021068E" w:rsidRDefault="0021068E" w:rsidP="00540154">
    <w:pPr>
      <w:pStyle w:val="Footer"/>
      <w:tabs>
        <w:tab w:val="clear" w:pos="4153"/>
        <w:tab w:val="clear" w:pos="8306"/>
      </w:tabs>
      <w:jc w:val="center"/>
      <w:rPr>
        <w:rFonts w:ascii="Eras Demi ITC" w:hAnsi="Eras Demi ITC"/>
        <w:i/>
        <w:sz w:val="14"/>
        <w:szCs w:val="14"/>
      </w:rPr>
    </w:pPr>
  </w:p>
  <w:p w14:paraId="618B136C" w14:textId="77777777" w:rsidR="0060130C" w:rsidRPr="0060130C" w:rsidRDefault="0060130C" w:rsidP="0060130C">
    <w:pPr>
      <w:jc w:val="center"/>
      <w:rPr>
        <w:rFonts w:ascii="Verdana" w:hAnsi="Verdana"/>
        <w:i/>
        <w:sz w:val="14"/>
        <w:szCs w:val="14"/>
        <w:lang w:val="en-US"/>
      </w:rPr>
    </w:pPr>
    <w:r w:rsidRPr="0060130C">
      <w:rPr>
        <w:rFonts w:ascii="Verdana" w:hAnsi="Verdana"/>
        <w:i/>
        <w:sz w:val="14"/>
        <w:szCs w:val="14"/>
        <w:lang w:val="en-US"/>
      </w:rPr>
      <w:t>To improve the quality of life of the population by reducing the impact of cardiac rhythm disturbances and reduce sudden cardiac death</w:t>
    </w:r>
  </w:p>
  <w:p w14:paraId="2F7511CB" w14:textId="77777777" w:rsidR="0021068E" w:rsidRPr="00236E78" w:rsidRDefault="0021068E" w:rsidP="002111E0">
    <w:pPr>
      <w:pStyle w:val="Footer"/>
      <w:pBdr>
        <w:top w:val="single" w:sz="12" w:space="1" w:color="auto"/>
      </w:pBdr>
      <w:jc w:val="center"/>
      <w:rPr>
        <w:rFonts w:ascii="Arial" w:hAnsi="Arial" w:cs="Arial"/>
        <w:i/>
        <w:sz w:val="6"/>
        <w:szCs w:val="6"/>
        <w:lang w:val="en-US"/>
      </w:rPr>
    </w:pPr>
  </w:p>
  <w:p w14:paraId="39386061" w14:textId="77777777" w:rsidR="0021068E" w:rsidRPr="00F903F2" w:rsidRDefault="0021068E" w:rsidP="002111E0">
    <w:pPr>
      <w:pStyle w:val="Footer"/>
      <w:pBdr>
        <w:top w:val="single" w:sz="12" w:space="1" w:color="auto"/>
      </w:pBdr>
      <w:jc w:val="center"/>
      <w:rPr>
        <w:rFonts w:ascii="Arial" w:hAnsi="Arial" w:cs="Arial"/>
        <w:i/>
        <w:sz w:val="16"/>
        <w:szCs w:val="16"/>
        <w:lang w:val="en-US"/>
      </w:rPr>
    </w:pPr>
    <w:r w:rsidRPr="00190C13">
      <w:rPr>
        <w:rFonts w:ascii="Arial" w:hAnsi="Arial" w:cs="Arial"/>
        <w:i/>
        <w:sz w:val="16"/>
        <w:szCs w:val="16"/>
        <w:lang w:val="en-US"/>
      </w:rPr>
      <w:t>European Society of Cardiology –</w:t>
    </w:r>
    <w:r w:rsidRPr="00F903F2">
      <w:rPr>
        <w:rFonts w:ascii="Arial" w:hAnsi="Arial" w:cs="Arial"/>
        <w:i/>
        <w:sz w:val="16"/>
        <w:szCs w:val="16"/>
        <w:lang w:val="en-US"/>
      </w:rPr>
      <w:t xml:space="preserve"> </w:t>
    </w:r>
    <w:r w:rsidR="0060130C" w:rsidRPr="00F903F2">
      <w:rPr>
        <w:rFonts w:ascii="Arial" w:hAnsi="Arial" w:cs="Arial"/>
        <w:i/>
        <w:sz w:val="16"/>
        <w:szCs w:val="16"/>
        <w:lang w:val="en-US"/>
      </w:rPr>
      <w:t xml:space="preserve">Les Templiers </w:t>
    </w:r>
    <w:r w:rsidR="0060130C">
      <w:rPr>
        <w:rFonts w:ascii="Arial" w:hAnsi="Arial" w:cs="Arial"/>
        <w:i/>
        <w:sz w:val="16"/>
        <w:szCs w:val="16"/>
        <w:lang w:val="en-US"/>
      </w:rPr>
      <w:t>- 2035 route des Colles,</w:t>
    </w:r>
    <w:r w:rsidRPr="00F903F2">
      <w:rPr>
        <w:rFonts w:ascii="Arial" w:hAnsi="Arial" w:cs="Arial"/>
        <w:i/>
        <w:sz w:val="16"/>
        <w:szCs w:val="16"/>
        <w:lang w:val="en-US"/>
      </w:rPr>
      <w:t xml:space="preserve"> </w:t>
    </w:r>
    <w:r w:rsidRPr="00190C13">
      <w:rPr>
        <w:rFonts w:ascii="Arial" w:hAnsi="Arial" w:cs="Arial"/>
        <w:i/>
        <w:sz w:val="16"/>
        <w:szCs w:val="16"/>
        <w:lang w:val="en-US"/>
      </w:rPr>
      <w:t>CS 80179 BIOT</w:t>
    </w:r>
    <w:r w:rsidR="0060130C">
      <w:rPr>
        <w:rFonts w:ascii="Arial" w:hAnsi="Arial" w:cs="Arial"/>
        <w:i/>
        <w:sz w:val="16"/>
        <w:szCs w:val="16"/>
        <w:lang w:val="en-US"/>
      </w:rPr>
      <w:t xml:space="preserve">– 06903 Sophia Antipolis </w:t>
    </w:r>
    <w:r w:rsidRPr="00F903F2">
      <w:rPr>
        <w:rFonts w:ascii="Arial" w:hAnsi="Arial" w:cs="Arial"/>
        <w:i/>
        <w:sz w:val="16"/>
        <w:szCs w:val="16"/>
        <w:lang w:val="en-US"/>
      </w:rPr>
      <w:t xml:space="preserve"> – France</w:t>
    </w:r>
  </w:p>
  <w:p w14:paraId="42D63597" w14:textId="77777777" w:rsidR="0021068E" w:rsidRPr="00632F54" w:rsidRDefault="0021068E" w:rsidP="002111E0">
    <w:pPr>
      <w:pStyle w:val="Footer"/>
      <w:jc w:val="center"/>
      <w:rPr>
        <w:rFonts w:ascii="Eras Demi ITC" w:hAnsi="Eras Demi ITC"/>
        <w:i/>
        <w:sz w:val="16"/>
        <w:szCs w:val="16"/>
        <w:lang w:val="en-US"/>
      </w:rPr>
    </w:pPr>
    <w:r w:rsidRPr="00632F54">
      <w:rPr>
        <w:rFonts w:ascii="Arial" w:hAnsi="Arial" w:cs="Arial"/>
        <w:i/>
        <w:sz w:val="16"/>
        <w:szCs w:val="16"/>
        <w:lang w:val="en-US"/>
      </w:rPr>
      <w:t xml:space="preserve"> </w:t>
    </w:r>
    <w:hyperlink r:id="rId1" w:history="1">
      <w:r w:rsidRPr="00632F54">
        <w:rPr>
          <w:rStyle w:val="Hyperlink"/>
          <w:rFonts w:ascii="Arial" w:hAnsi="Arial" w:cs="Arial"/>
          <w:i/>
          <w:sz w:val="16"/>
          <w:szCs w:val="16"/>
          <w:lang w:val="en-US"/>
        </w:rPr>
        <w:t>www.escardio.org/EHRA</w:t>
      </w:r>
    </w:hyperlink>
    <w:r w:rsidR="0060130C" w:rsidRPr="00632F54">
      <w:rPr>
        <w:rFonts w:ascii="Arial" w:hAnsi="Arial" w:cs="Arial"/>
        <w:i/>
        <w:sz w:val="16"/>
        <w:szCs w:val="16"/>
        <w:lang w:val="en-US"/>
      </w:rPr>
      <w:t xml:space="preserve">  - </w:t>
    </w:r>
    <w:r w:rsidRPr="00632F54">
      <w:rPr>
        <w:rFonts w:ascii="Arial" w:hAnsi="Arial" w:cs="Arial"/>
        <w:i/>
        <w:sz w:val="16"/>
        <w:szCs w:val="16"/>
        <w:lang w:val="en-US"/>
      </w:rPr>
      <w:t xml:space="preserve"> </w:t>
    </w:r>
    <w:r w:rsidR="0060130C" w:rsidRPr="00632F54">
      <w:rPr>
        <w:rFonts w:ascii="Arial" w:hAnsi="Arial" w:cs="Arial"/>
        <w:i/>
        <w:sz w:val="16"/>
        <w:szCs w:val="16"/>
        <w:lang w:val="en-US"/>
      </w:rPr>
      <w:t xml:space="preserve">email : </w:t>
    </w:r>
    <w:hyperlink r:id="rId2" w:history="1">
      <w:r w:rsidRPr="00632F54">
        <w:rPr>
          <w:rStyle w:val="Hyperlink"/>
          <w:rFonts w:ascii="Arial" w:hAnsi="Arial" w:cs="Arial"/>
          <w:i/>
          <w:sz w:val="16"/>
          <w:szCs w:val="16"/>
          <w:lang w:val="en-US"/>
        </w:rPr>
        <w:t>EHRA@escardio.org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C4FE6" w14:textId="77777777" w:rsidR="00610117" w:rsidRDefault="00610117">
      <w:r>
        <w:separator/>
      </w:r>
    </w:p>
  </w:footnote>
  <w:footnote w:type="continuationSeparator" w:id="0">
    <w:p w14:paraId="178E91CF" w14:textId="77777777" w:rsidR="00610117" w:rsidRDefault="00610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20E55" w14:textId="70D4258C" w:rsidR="0021068E" w:rsidRDefault="0060130C" w:rsidP="0060130C">
    <w:pPr>
      <w:pStyle w:val="Title"/>
      <w:ind w:left="-284" w:right="-711"/>
      <w:jc w:val="left"/>
      <w:rPr>
        <w:sz w:val="20"/>
      </w:rPr>
    </w:pPr>
    <w:r>
      <w:rPr>
        <w:noProof/>
        <w:sz w:val="20"/>
        <w:lang w:val="nl-NL" w:eastAsia="nl-NL"/>
      </w:rPr>
      <w:drawing>
        <wp:anchor distT="0" distB="0" distL="114300" distR="114300" simplePos="0" relativeHeight="251657216" behindDoc="1" locked="0" layoutInCell="1" allowOverlap="0" wp14:anchorId="7097C67D" wp14:editId="09A6AF9C">
          <wp:simplePos x="0" y="0"/>
          <wp:positionH relativeFrom="margin">
            <wp:posOffset>5886450</wp:posOffset>
          </wp:positionH>
          <wp:positionV relativeFrom="margin">
            <wp:posOffset>-1082675</wp:posOffset>
          </wp:positionV>
          <wp:extent cx="815340" cy="962025"/>
          <wp:effectExtent l="19050" t="0" r="3810" b="0"/>
          <wp:wrapSquare wrapText="bothSides"/>
          <wp:docPr id="5" name="Picture 5" descr="Logo_ESC®_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ESC®_Rouge"/>
                  <pic:cNvPicPr>
                    <a:picLocks noChangeAspect="1" noChangeArrowheads="1"/>
                  </pic:cNvPicPr>
                </pic:nvPicPr>
                <pic:blipFill>
                  <a:blip r:embed="rId1"/>
                  <a:srcRect/>
                  <a:stretch>
                    <a:fillRect/>
                  </a:stretch>
                </pic:blipFill>
                <pic:spPr bwMode="auto">
                  <a:xfrm>
                    <a:off x="0" y="0"/>
                    <a:ext cx="815340" cy="962025"/>
                  </a:xfrm>
                  <a:prstGeom prst="rect">
                    <a:avLst/>
                  </a:prstGeom>
                  <a:noFill/>
                  <a:ln w="9525">
                    <a:noFill/>
                    <a:miter lim="800000"/>
                    <a:headEnd/>
                    <a:tailEnd/>
                  </a:ln>
                </pic:spPr>
              </pic:pic>
            </a:graphicData>
          </a:graphic>
        </wp:anchor>
      </w:drawing>
    </w:r>
    <w:r>
      <w:rPr>
        <w:noProof/>
        <w:sz w:val="20"/>
        <w:lang w:val="nl-NL" w:eastAsia="nl-NL"/>
      </w:rPr>
      <w:drawing>
        <wp:inline distT="0" distB="0" distL="0" distR="0" wp14:anchorId="5AABB36F" wp14:editId="080F9945">
          <wp:extent cx="1228725" cy="1197219"/>
          <wp:effectExtent l="19050" t="0" r="9525" b="0"/>
          <wp:docPr id="2" name="Picture 1" descr="logoeh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hra"/>
                  <pic:cNvPicPr>
                    <a:picLocks noChangeAspect="1" noChangeArrowheads="1"/>
                  </pic:cNvPicPr>
                </pic:nvPicPr>
                <pic:blipFill>
                  <a:blip r:embed="rId2"/>
                  <a:srcRect/>
                  <a:stretch>
                    <a:fillRect/>
                  </a:stretch>
                </pic:blipFill>
                <pic:spPr bwMode="auto">
                  <a:xfrm>
                    <a:off x="0" y="0"/>
                    <a:ext cx="1228725" cy="1197219"/>
                  </a:xfrm>
                  <a:prstGeom prst="rect">
                    <a:avLst/>
                  </a:prstGeom>
                  <a:noFill/>
                  <a:ln w="9525">
                    <a:noFill/>
                    <a:miter lim="800000"/>
                    <a:headEnd/>
                    <a:tailEnd/>
                  </a:ln>
                </pic:spPr>
              </pic:pic>
            </a:graphicData>
          </a:graphic>
        </wp:inline>
      </w:drawing>
    </w:r>
    <w:r w:rsidR="00C77906">
      <w:rPr>
        <w:b w:val="0"/>
        <w:noProof/>
        <w:color w:val="808080"/>
        <w:sz w:val="32"/>
        <w:lang w:val="nl-NL" w:eastAsia="nl-NL"/>
      </w:rPr>
      <mc:AlternateContent>
        <mc:Choice Requires="wps">
          <w:drawing>
            <wp:anchor distT="0" distB="0" distL="114300" distR="114300" simplePos="0" relativeHeight="251658240" behindDoc="0" locked="0" layoutInCell="1" allowOverlap="1" wp14:anchorId="5977ADC7" wp14:editId="40B16749">
              <wp:simplePos x="0" y="0"/>
              <wp:positionH relativeFrom="column">
                <wp:posOffset>1273810</wp:posOffset>
              </wp:positionH>
              <wp:positionV relativeFrom="paragraph">
                <wp:posOffset>402590</wp:posOffset>
              </wp:positionV>
              <wp:extent cx="3946525" cy="502285"/>
              <wp:effectExtent l="3810" t="0" r="0" b="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502285"/>
                      </a:xfrm>
                      <a:prstGeom prst="rect">
                        <a:avLst/>
                      </a:prstGeom>
                      <a:noFill/>
                      <a:ln>
                        <a:noFill/>
                      </a:ln>
                      <a:extLst>
                        <a:ext uri="{909E8E84-426E-40DD-AFC4-6F175D3DCCD1}">
                          <a14:hiddenFill xmlns:a14="http://schemas.microsoft.com/office/drawing/2010/main">
                            <a:solidFill>
                              <a:srgbClr val="00476C"/>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29098" w14:textId="77777777" w:rsidR="0021068E" w:rsidRPr="00A93650" w:rsidRDefault="0021068E" w:rsidP="005E5FA7">
                          <w:pPr>
                            <w:pStyle w:val="Title"/>
                            <w:ind w:left="-567" w:right="-711"/>
                            <w:rPr>
                              <w:rFonts w:ascii="Arial" w:hAnsi="Arial" w:cs="Arial"/>
                              <w:color w:val="00476C"/>
                              <w:sz w:val="28"/>
                              <w:szCs w:val="28"/>
                            </w:rPr>
                          </w:pPr>
                          <w:r w:rsidRPr="00A93650">
                            <w:rPr>
                              <w:rFonts w:ascii="Arial" w:hAnsi="Arial" w:cs="Arial"/>
                              <w:color w:val="00476C"/>
                              <w:sz w:val="28"/>
                              <w:szCs w:val="28"/>
                            </w:rPr>
                            <w:t>EUROPEAN HEART RHYTHM ASSOCIATION</w:t>
                          </w:r>
                        </w:p>
                        <w:p w14:paraId="7D82073C" w14:textId="77777777" w:rsidR="0021068E" w:rsidRPr="00A93650" w:rsidRDefault="0021068E" w:rsidP="005E5FA7">
                          <w:pPr>
                            <w:pStyle w:val="Title"/>
                            <w:ind w:left="-567" w:right="-711"/>
                            <w:rPr>
                              <w:color w:val="00476C"/>
                              <w:sz w:val="20"/>
                            </w:rPr>
                          </w:pPr>
                          <w:r w:rsidRPr="00A93650">
                            <w:rPr>
                              <w:color w:val="00476C"/>
                              <w:sz w:val="20"/>
                            </w:rPr>
                            <w:t>A Registered Branch of the ESC</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5977ADC7" id="_x0000_t202" coordsize="21600,21600" o:spt="202" path="m0,0l0,21600,21600,21600,21600,0xe">
              <v:stroke joinstyle="miter"/>
              <v:path gradientshapeok="t" o:connecttype="rect"/>
            </v:shapetype>
            <v:shape id="Text Box 6" o:spid="_x0000_s1026" type="#_x0000_t202" style="position:absolute;left:0;text-align:left;margin-left:100.3pt;margin-top:31.7pt;width:310.75pt;height:39.5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" filled="f" fillcolor="#00476c" stroked="f">
              <v:textbox>
                <w:txbxContent>
                  <w:p w14:paraId="5F529098" w14:textId="77777777" w:rsidR="0021068E" w:rsidRPr="00A93650" w:rsidRDefault="0021068E" w:rsidP="005E5FA7">
                    <w:pPr>
                      <w:pStyle w:val="Titel"/>
                      <w:ind w:left="-567" w:right="-711"/>
                      <w:rPr>
                        <w:rFonts w:ascii="Arial" w:hAnsi="Arial" w:cs="Arial"/>
                        <w:color w:val="00476C"/>
                        <w:sz w:val="28"/>
                        <w:szCs w:val="28"/>
                      </w:rPr>
                    </w:pPr>
                    <w:r w:rsidRPr="00A93650">
                      <w:rPr>
                        <w:rFonts w:ascii="Arial" w:hAnsi="Arial" w:cs="Arial"/>
                        <w:color w:val="00476C"/>
                        <w:sz w:val="28"/>
                        <w:szCs w:val="28"/>
                      </w:rPr>
                      <w:t>EUROPEAN HEART RHYTHM ASSOCIATION</w:t>
                    </w:r>
                  </w:p>
                  <w:p w14:paraId="7D82073C" w14:textId="77777777" w:rsidR="0021068E" w:rsidRPr="00A93650" w:rsidRDefault="0021068E" w:rsidP="005E5FA7">
                    <w:pPr>
                      <w:pStyle w:val="Titel"/>
                      <w:ind w:left="-567" w:right="-711"/>
                      <w:rPr>
                        <w:color w:val="00476C"/>
                        <w:sz w:val="20"/>
                      </w:rPr>
                    </w:pPr>
                    <w:r w:rsidRPr="00A93650">
                      <w:rPr>
                        <w:color w:val="00476C"/>
                        <w:sz w:val="20"/>
                      </w:rPr>
                      <w:t>A Registered Branch of the ESC</w:t>
                    </w:r>
                  </w:p>
                </w:txbxContent>
              </v:textbox>
              <w10:wrap type="square"/>
            </v:shape>
          </w:pict>
        </mc:Fallback>
      </mc:AlternateContent>
    </w:r>
    <w:r w:rsidR="0021068E">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7A0B8E"/>
    <w:multiLevelType w:val="multilevel"/>
    <w:tmpl w:val="577A0B8E"/>
    <w:name w:val="Nummerierungsliste 1"/>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 w15:restartNumberingAfterBreak="0">
    <w:nsid w:val="577A0B8F"/>
    <w:multiLevelType w:val="multilevel"/>
    <w:tmpl w:val="577A0B8F"/>
    <w:name w:val="Nummerierungsliste 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 w15:restartNumberingAfterBreak="0">
    <w:nsid w:val="577A0B90"/>
    <w:multiLevelType w:val="multilevel"/>
    <w:tmpl w:val="577A0B90"/>
    <w:name w:val="Nummerierungsliste 3"/>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 w15:restartNumberingAfterBreak="0">
    <w:nsid w:val="577A0B91"/>
    <w:multiLevelType w:val="multilevel"/>
    <w:tmpl w:val="577A0B91"/>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9">
      <o:colormru v:ext="edit" colors="#00476c"/>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Circula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a0w25zav2s2wrea52gpst0arsw0st9ffd9t&quot;&gt;literatuur FRITS Copy-Converted&lt;record-ids&gt;&lt;item&gt;4208&lt;/item&gt;&lt;item&gt;4209&lt;/item&gt;&lt;item&gt;4210&lt;/item&gt;&lt;item&gt;4211&lt;/item&gt;&lt;item&gt;4213&lt;/item&gt;&lt;item&gt;4215&lt;/item&gt;&lt;item&gt;4216&lt;/item&gt;&lt;item&gt;4217&lt;/item&gt;&lt;item&gt;4220&lt;/item&gt;&lt;item&gt;4221&lt;/item&gt;&lt;item&gt;4222&lt;/item&gt;&lt;item&gt;4223&lt;/item&gt;&lt;item&gt;4224&lt;/item&gt;&lt;item&gt;4225&lt;/item&gt;&lt;item&gt;4226&lt;/item&gt;&lt;item&gt;4227&lt;/item&gt;&lt;item&gt;4228&lt;/item&gt;&lt;item&gt;4229&lt;/item&gt;&lt;item&gt;4230&lt;/item&gt;&lt;item&gt;4231&lt;/item&gt;&lt;item&gt;4232&lt;/item&gt;&lt;item&gt;4234&lt;/item&gt;&lt;/record-ids&gt;&lt;/item&gt;&lt;/Libraries&gt;"/>
  </w:docVars>
  <w:rsids>
    <w:rsidRoot w:val="00652B62"/>
    <w:rsid w:val="000044C6"/>
    <w:rsid w:val="000062CA"/>
    <w:rsid w:val="00012D85"/>
    <w:rsid w:val="000137FA"/>
    <w:rsid w:val="00021EFB"/>
    <w:rsid w:val="00027C0E"/>
    <w:rsid w:val="00034144"/>
    <w:rsid w:val="000345D3"/>
    <w:rsid w:val="0003658A"/>
    <w:rsid w:val="0003733A"/>
    <w:rsid w:val="0004708E"/>
    <w:rsid w:val="00050834"/>
    <w:rsid w:val="00055A59"/>
    <w:rsid w:val="000707B8"/>
    <w:rsid w:val="0007343E"/>
    <w:rsid w:val="00073A2C"/>
    <w:rsid w:val="0007450D"/>
    <w:rsid w:val="0007492A"/>
    <w:rsid w:val="0007554F"/>
    <w:rsid w:val="00075F09"/>
    <w:rsid w:val="00083A3E"/>
    <w:rsid w:val="00084E4E"/>
    <w:rsid w:val="000A0D4C"/>
    <w:rsid w:val="000B045A"/>
    <w:rsid w:val="000B0480"/>
    <w:rsid w:val="000B36E2"/>
    <w:rsid w:val="000B7FA7"/>
    <w:rsid w:val="000C076A"/>
    <w:rsid w:val="000C0916"/>
    <w:rsid w:val="000C6D92"/>
    <w:rsid w:val="000C78B0"/>
    <w:rsid w:val="000D586C"/>
    <w:rsid w:val="000E16F1"/>
    <w:rsid w:val="000E1E65"/>
    <w:rsid w:val="000E266E"/>
    <w:rsid w:val="000E2926"/>
    <w:rsid w:val="000E4A50"/>
    <w:rsid w:val="000E5DCF"/>
    <w:rsid w:val="001162F5"/>
    <w:rsid w:val="00117531"/>
    <w:rsid w:val="00122600"/>
    <w:rsid w:val="0013184D"/>
    <w:rsid w:val="00134005"/>
    <w:rsid w:val="00143268"/>
    <w:rsid w:val="00143DF3"/>
    <w:rsid w:val="00161C69"/>
    <w:rsid w:val="00173E76"/>
    <w:rsid w:val="001749A3"/>
    <w:rsid w:val="00175E05"/>
    <w:rsid w:val="0017658D"/>
    <w:rsid w:val="001824FF"/>
    <w:rsid w:val="00182E07"/>
    <w:rsid w:val="00190C13"/>
    <w:rsid w:val="00194712"/>
    <w:rsid w:val="0019535F"/>
    <w:rsid w:val="001A02D7"/>
    <w:rsid w:val="001A06BE"/>
    <w:rsid w:val="001A6DBE"/>
    <w:rsid w:val="001A6FA1"/>
    <w:rsid w:val="001B2695"/>
    <w:rsid w:val="001B5049"/>
    <w:rsid w:val="001B7953"/>
    <w:rsid w:val="001C2E8C"/>
    <w:rsid w:val="001E2590"/>
    <w:rsid w:val="001E3A70"/>
    <w:rsid w:val="001E7C29"/>
    <w:rsid w:val="001F0D63"/>
    <w:rsid w:val="001F3056"/>
    <w:rsid w:val="001F3511"/>
    <w:rsid w:val="001F6305"/>
    <w:rsid w:val="001F6E8E"/>
    <w:rsid w:val="001F73BD"/>
    <w:rsid w:val="001F7667"/>
    <w:rsid w:val="00207FC6"/>
    <w:rsid w:val="0021068E"/>
    <w:rsid w:val="002111E0"/>
    <w:rsid w:val="002220FF"/>
    <w:rsid w:val="0023593C"/>
    <w:rsid w:val="002403D8"/>
    <w:rsid w:val="00241B86"/>
    <w:rsid w:val="00271164"/>
    <w:rsid w:val="002753D1"/>
    <w:rsid w:val="00277275"/>
    <w:rsid w:val="002777F3"/>
    <w:rsid w:val="002868AF"/>
    <w:rsid w:val="00292A82"/>
    <w:rsid w:val="00295575"/>
    <w:rsid w:val="0029762B"/>
    <w:rsid w:val="002A21B7"/>
    <w:rsid w:val="002A310E"/>
    <w:rsid w:val="002B12F0"/>
    <w:rsid w:val="002B23CC"/>
    <w:rsid w:val="002B5770"/>
    <w:rsid w:val="002C24BC"/>
    <w:rsid w:val="002D7DB2"/>
    <w:rsid w:val="002E09B8"/>
    <w:rsid w:val="002E0FB2"/>
    <w:rsid w:val="002E12F9"/>
    <w:rsid w:val="002E1FFB"/>
    <w:rsid w:val="002E4762"/>
    <w:rsid w:val="002F5CB4"/>
    <w:rsid w:val="002F7BE6"/>
    <w:rsid w:val="0031209E"/>
    <w:rsid w:val="0031257A"/>
    <w:rsid w:val="003154B2"/>
    <w:rsid w:val="00332BBC"/>
    <w:rsid w:val="003338A5"/>
    <w:rsid w:val="003339B5"/>
    <w:rsid w:val="00337CC2"/>
    <w:rsid w:val="00350C4C"/>
    <w:rsid w:val="003521D3"/>
    <w:rsid w:val="00353519"/>
    <w:rsid w:val="00357359"/>
    <w:rsid w:val="00360B12"/>
    <w:rsid w:val="00365071"/>
    <w:rsid w:val="003651EA"/>
    <w:rsid w:val="00365725"/>
    <w:rsid w:val="0037257E"/>
    <w:rsid w:val="00380235"/>
    <w:rsid w:val="0038041A"/>
    <w:rsid w:val="003876D1"/>
    <w:rsid w:val="0039299B"/>
    <w:rsid w:val="003A0CF1"/>
    <w:rsid w:val="003A335D"/>
    <w:rsid w:val="003A3F98"/>
    <w:rsid w:val="003A669E"/>
    <w:rsid w:val="003B1D81"/>
    <w:rsid w:val="003B2121"/>
    <w:rsid w:val="003B750E"/>
    <w:rsid w:val="003C1224"/>
    <w:rsid w:val="003E187D"/>
    <w:rsid w:val="003E5DFC"/>
    <w:rsid w:val="003E6D3C"/>
    <w:rsid w:val="00412181"/>
    <w:rsid w:val="0041269E"/>
    <w:rsid w:val="00412700"/>
    <w:rsid w:val="00416120"/>
    <w:rsid w:val="004247C1"/>
    <w:rsid w:val="0042571F"/>
    <w:rsid w:val="00445015"/>
    <w:rsid w:val="0044534F"/>
    <w:rsid w:val="0045393F"/>
    <w:rsid w:val="00454515"/>
    <w:rsid w:val="00455005"/>
    <w:rsid w:val="0045640C"/>
    <w:rsid w:val="004567D4"/>
    <w:rsid w:val="00474CFF"/>
    <w:rsid w:val="00476C82"/>
    <w:rsid w:val="00495955"/>
    <w:rsid w:val="004A1542"/>
    <w:rsid w:val="004A365D"/>
    <w:rsid w:val="004A5BD3"/>
    <w:rsid w:val="004A6EA7"/>
    <w:rsid w:val="004C4075"/>
    <w:rsid w:val="004C4C91"/>
    <w:rsid w:val="004C7C93"/>
    <w:rsid w:val="004D2BEF"/>
    <w:rsid w:val="004D69B4"/>
    <w:rsid w:val="004E098F"/>
    <w:rsid w:val="004E2D57"/>
    <w:rsid w:val="004E6631"/>
    <w:rsid w:val="004F36DE"/>
    <w:rsid w:val="004F41FA"/>
    <w:rsid w:val="005078A1"/>
    <w:rsid w:val="00510A8C"/>
    <w:rsid w:val="005143F4"/>
    <w:rsid w:val="00521D9E"/>
    <w:rsid w:val="0052440B"/>
    <w:rsid w:val="005259CE"/>
    <w:rsid w:val="005357D0"/>
    <w:rsid w:val="00540154"/>
    <w:rsid w:val="00545872"/>
    <w:rsid w:val="00545C1F"/>
    <w:rsid w:val="0056093B"/>
    <w:rsid w:val="00564A12"/>
    <w:rsid w:val="0056663B"/>
    <w:rsid w:val="00567491"/>
    <w:rsid w:val="00576B57"/>
    <w:rsid w:val="0057786B"/>
    <w:rsid w:val="0058049F"/>
    <w:rsid w:val="00581828"/>
    <w:rsid w:val="005A2F1D"/>
    <w:rsid w:val="005A58D6"/>
    <w:rsid w:val="005B1E9B"/>
    <w:rsid w:val="005D3958"/>
    <w:rsid w:val="005D4F0C"/>
    <w:rsid w:val="005E1FD3"/>
    <w:rsid w:val="005E59E2"/>
    <w:rsid w:val="005E5FA7"/>
    <w:rsid w:val="005F1CC7"/>
    <w:rsid w:val="005F2382"/>
    <w:rsid w:val="005F4AD5"/>
    <w:rsid w:val="0060112F"/>
    <w:rsid w:val="0060130C"/>
    <w:rsid w:val="006023BD"/>
    <w:rsid w:val="006062E4"/>
    <w:rsid w:val="00607090"/>
    <w:rsid w:val="00610117"/>
    <w:rsid w:val="006111F8"/>
    <w:rsid w:val="00620510"/>
    <w:rsid w:val="00626386"/>
    <w:rsid w:val="00632F54"/>
    <w:rsid w:val="00633CA5"/>
    <w:rsid w:val="00640E7D"/>
    <w:rsid w:val="0064143E"/>
    <w:rsid w:val="006447CF"/>
    <w:rsid w:val="00646CBB"/>
    <w:rsid w:val="00647C6D"/>
    <w:rsid w:val="00652B62"/>
    <w:rsid w:val="00655203"/>
    <w:rsid w:val="0066126E"/>
    <w:rsid w:val="00665736"/>
    <w:rsid w:val="006701E4"/>
    <w:rsid w:val="00677A92"/>
    <w:rsid w:val="0069168D"/>
    <w:rsid w:val="006951B2"/>
    <w:rsid w:val="006A2484"/>
    <w:rsid w:val="006B6464"/>
    <w:rsid w:val="006C28F4"/>
    <w:rsid w:val="006C310A"/>
    <w:rsid w:val="006C65D5"/>
    <w:rsid w:val="006D4B89"/>
    <w:rsid w:val="006E2AE1"/>
    <w:rsid w:val="006E4558"/>
    <w:rsid w:val="006F7174"/>
    <w:rsid w:val="00710B91"/>
    <w:rsid w:val="0071369B"/>
    <w:rsid w:val="00714808"/>
    <w:rsid w:val="00717D9E"/>
    <w:rsid w:val="00721B44"/>
    <w:rsid w:val="0073151C"/>
    <w:rsid w:val="00753D83"/>
    <w:rsid w:val="00754ADC"/>
    <w:rsid w:val="007578D9"/>
    <w:rsid w:val="007663DB"/>
    <w:rsid w:val="00773C20"/>
    <w:rsid w:val="0079083D"/>
    <w:rsid w:val="00794851"/>
    <w:rsid w:val="007A1865"/>
    <w:rsid w:val="007A4722"/>
    <w:rsid w:val="007B3A80"/>
    <w:rsid w:val="007B4AC1"/>
    <w:rsid w:val="007B542E"/>
    <w:rsid w:val="007B5FA1"/>
    <w:rsid w:val="007B6A79"/>
    <w:rsid w:val="007C011F"/>
    <w:rsid w:val="007C0453"/>
    <w:rsid w:val="007C0CAB"/>
    <w:rsid w:val="007C1B80"/>
    <w:rsid w:val="007D199A"/>
    <w:rsid w:val="007E0FD9"/>
    <w:rsid w:val="007E4FF1"/>
    <w:rsid w:val="007F2355"/>
    <w:rsid w:val="007F3D35"/>
    <w:rsid w:val="00800A61"/>
    <w:rsid w:val="00801A50"/>
    <w:rsid w:val="00810DDF"/>
    <w:rsid w:val="00812768"/>
    <w:rsid w:val="0081361F"/>
    <w:rsid w:val="00814C38"/>
    <w:rsid w:val="00840A57"/>
    <w:rsid w:val="00846DB1"/>
    <w:rsid w:val="00853B3D"/>
    <w:rsid w:val="00857AA4"/>
    <w:rsid w:val="008600AC"/>
    <w:rsid w:val="00866986"/>
    <w:rsid w:val="00877B30"/>
    <w:rsid w:val="00883701"/>
    <w:rsid w:val="00894AD8"/>
    <w:rsid w:val="00895693"/>
    <w:rsid w:val="008A08AD"/>
    <w:rsid w:val="008A098E"/>
    <w:rsid w:val="008A584E"/>
    <w:rsid w:val="008A65B2"/>
    <w:rsid w:val="008A76E8"/>
    <w:rsid w:val="008B17ED"/>
    <w:rsid w:val="008B303E"/>
    <w:rsid w:val="008B6EA9"/>
    <w:rsid w:val="008C3161"/>
    <w:rsid w:val="008C64A0"/>
    <w:rsid w:val="008D12FD"/>
    <w:rsid w:val="008D3D16"/>
    <w:rsid w:val="008D44CD"/>
    <w:rsid w:val="008E505C"/>
    <w:rsid w:val="008E5092"/>
    <w:rsid w:val="008E6078"/>
    <w:rsid w:val="008E60ED"/>
    <w:rsid w:val="008F39D7"/>
    <w:rsid w:val="008F3C13"/>
    <w:rsid w:val="008F4CCC"/>
    <w:rsid w:val="008F5A67"/>
    <w:rsid w:val="00904672"/>
    <w:rsid w:val="00911FBB"/>
    <w:rsid w:val="009132E2"/>
    <w:rsid w:val="009218BB"/>
    <w:rsid w:val="00925A37"/>
    <w:rsid w:val="009314BE"/>
    <w:rsid w:val="00934E64"/>
    <w:rsid w:val="009365BC"/>
    <w:rsid w:val="00936D16"/>
    <w:rsid w:val="009401C1"/>
    <w:rsid w:val="00946141"/>
    <w:rsid w:val="00951C4F"/>
    <w:rsid w:val="00953FE9"/>
    <w:rsid w:val="00954329"/>
    <w:rsid w:val="009562DF"/>
    <w:rsid w:val="00956C4D"/>
    <w:rsid w:val="00960AE4"/>
    <w:rsid w:val="009622A3"/>
    <w:rsid w:val="009630AD"/>
    <w:rsid w:val="009756DD"/>
    <w:rsid w:val="00982EF3"/>
    <w:rsid w:val="009978AC"/>
    <w:rsid w:val="009B26A9"/>
    <w:rsid w:val="009B5EA8"/>
    <w:rsid w:val="009D1940"/>
    <w:rsid w:val="009D6EAD"/>
    <w:rsid w:val="009E24EB"/>
    <w:rsid w:val="009F27FA"/>
    <w:rsid w:val="009F4920"/>
    <w:rsid w:val="00A276CE"/>
    <w:rsid w:val="00A27C61"/>
    <w:rsid w:val="00A33CFD"/>
    <w:rsid w:val="00A52DAD"/>
    <w:rsid w:val="00A569B0"/>
    <w:rsid w:val="00A6194C"/>
    <w:rsid w:val="00A64DE1"/>
    <w:rsid w:val="00A657E9"/>
    <w:rsid w:val="00A77056"/>
    <w:rsid w:val="00A773DB"/>
    <w:rsid w:val="00A93650"/>
    <w:rsid w:val="00A942FB"/>
    <w:rsid w:val="00AB0D0F"/>
    <w:rsid w:val="00AB4497"/>
    <w:rsid w:val="00AB73A4"/>
    <w:rsid w:val="00AC1361"/>
    <w:rsid w:val="00AC35EC"/>
    <w:rsid w:val="00AC3DAB"/>
    <w:rsid w:val="00AD1EE4"/>
    <w:rsid w:val="00AD2268"/>
    <w:rsid w:val="00AE1926"/>
    <w:rsid w:val="00AE4CF4"/>
    <w:rsid w:val="00AE641A"/>
    <w:rsid w:val="00AF4712"/>
    <w:rsid w:val="00AF4ED3"/>
    <w:rsid w:val="00B0002C"/>
    <w:rsid w:val="00B02A81"/>
    <w:rsid w:val="00B07E85"/>
    <w:rsid w:val="00B12B8B"/>
    <w:rsid w:val="00B1476C"/>
    <w:rsid w:val="00B16EE4"/>
    <w:rsid w:val="00B258EB"/>
    <w:rsid w:val="00B337B2"/>
    <w:rsid w:val="00B45DF3"/>
    <w:rsid w:val="00B47454"/>
    <w:rsid w:val="00B521BC"/>
    <w:rsid w:val="00B541AB"/>
    <w:rsid w:val="00B55D9D"/>
    <w:rsid w:val="00B6477F"/>
    <w:rsid w:val="00B66D5A"/>
    <w:rsid w:val="00B70C50"/>
    <w:rsid w:val="00B70F21"/>
    <w:rsid w:val="00B77E9B"/>
    <w:rsid w:val="00B8727B"/>
    <w:rsid w:val="00B903BA"/>
    <w:rsid w:val="00B91C70"/>
    <w:rsid w:val="00B943F4"/>
    <w:rsid w:val="00B96AD3"/>
    <w:rsid w:val="00BA4D4F"/>
    <w:rsid w:val="00BB1BEE"/>
    <w:rsid w:val="00BB51F9"/>
    <w:rsid w:val="00BD307E"/>
    <w:rsid w:val="00BD49D4"/>
    <w:rsid w:val="00BD6D88"/>
    <w:rsid w:val="00BD6FE0"/>
    <w:rsid w:val="00BE042C"/>
    <w:rsid w:val="00BE2EE9"/>
    <w:rsid w:val="00BE41EA"/>
    <w:rsid w:val="00BF31AD"/>
    <w:rsid w:val="00C00673"/>
    <w:rsid w:val="00C04BCF"/>
    <w:rsid w:val="00C06CFE"/>
    <w:rsid w:val="00C10616"/>
    <w:rsid w:val="00C15DFF"/>
    <w:rsid w:val="00C23591"/>
    <w:rsid w:val="00C26BC9"/>
    <w:rsid w:val="00C31CAE"/>
    <w:rsid w:val="00C3218E"/>
    <w:rsid w:val="00C37B58"/>
    <w:rsid w:val="00C43024"/>
    <w:rsid w:val="00C53034"/>
    <w:rsid w:val="00C537A2"/>
    <w:rsid w:val="00C5555B"/>
    <w:rsid w:val="00C628C3"/>
    <w:rsid w:val="00C66CC2"/>
    <w:rsid w:val="00C7120B"/>
    <w:rsid w:val="00C74E54"/>
    <w:rsid w:val="00C77906"/>
    <w:rsid w:val="00C8170F"/>
    <w:rsid w:val="00C83B45"/>
    <w:rsid w:val="00C851D6"/>
    <w:rsid w:val="00C90CB3"/>
    <w:rsid w:val="00C97D9B"/>
    <w:rsid w:val="00CA22A4"/>
    <w:rsid w:val="00CB17BA"/>
    <w:rsid w:val="00CB1967"/>
    <w:rsid w:val="00CC1000"/>
    <w:rsid w:val="00CC2177"/>
    <w:rsid w:val="00CC6BCD"/>
    <w:rsid w:val="00CC6DE2"/>
    <w:rsid w:val="00CD4BA1"/>
    <w:rsid w:val="00CF3E46"/>
    <w:rsid w:val="00CF4A21"/>
    <w:rsid w:val="00D136B6"/>
    <w:rsid w:val="00D15F6A"/>
    <w:rsid w:val="00D306D9"/>
    <w:rsid w:val="00D404C1"/>
    <w:rsid w:val="00D41210"/>
    <w:rsid w:val="00D426C2"/>
    <w:rsid w:val="00D42B80"/>
    <w:rsid w:val="00D55771"/>
    <w:rsid w:val="00D5713F"/>
    <w:rsid w:val="00D6599F"/>
    <w:rsid w:val="00D6778C"/>
    <w:rsid w:val="00D751FE"/>
    <w:rsid w:val="00D76EE3"/>
    <w:rsid w:val="00D826BF"/>
    <w:rsid w:val="00D83B9F"/>
    <w:rsid w:val="00D934BD"/>
    <w:rsid w:val="00DA0879"/>
    <w:rsid w:val="00DA0B34"/>
    <w:rsid w:val="00DA2321"/>
    <w:rsid w:val="00DA310D"/>
    <w:rsid w:val="00DA658A"/>
    <w:rsid w:val="00DB1D9B"/>
    <w:rsid w:val="00DC1D4C"/>
    <w:rsid w:val="00DC7725"/>
    <w:rsid w:val="00DD17B6"/>
    <w:rsid w:val="00DD19A2"/>
    <w:rsid w:val="00DD6D93"/>
    <w:rsid w:val="00DE0E71"/>
    <w:rsid w:val="00DE372D"/>
    <w:rsid w:val="00DE697F"/>
    <w:rsid w:val="00DF3840"/>
    <w:rsid w:val="00DF5898"/>
    <w:rsid w:val="00DF5B30"/>
    <w:rsid w:val="00E01B9C"/>
    <w:rsid w:val="00E02880"/>
    <w:rsid w:val="00E057B9"/>
    <w:rsid w:val="00E1278D"/>
    <w:rsid w:val="00E12AFF"/>
    <w:rsid w:val="00E13045"/>
    <w:rsid w:val="00E17F0B"/>
    <w:rsid w:val="00E218F9"/>
    <w:rsid w:val="00E26B91"/>
    <w:rsid w:val="00E300D4"/>
    <w:rsid w:val="00E3242D"/>
    <w:rsid w:val="00E32F44"/>
    <w:rsid w:val="00E35EC6"/>
    <w:rsid w:val="00E45C15"/>
    <w:rsid w:val="00E507F9"/>
    <w:rsid w:val="00E518DE"/>
    <w:rsid w:val="00E5543A"/>
    <w:rsid w:val="00E60BCD"/>
    <w:rsid w:val="00E61858"/>
    <w:rsid w:val="00E647CC"/>
    <w:rsid w:val="00E72FE7"/>
    <w:rsid w:val="00E7385D"/>
    <w:rsid w:val="00E859D5"/>
    <w:rsid w:val="00E87A0C"/>
    <w:rsid w:val="00E91211"/>
    <w:rsid w:val="00E945DA"/>
    <w:rsid w:val="00E94EDE"/>
    <w:rsid w:val="00EC2172"/>
    <w:rsid w:val="00ED03D8"/>
    <w:rsid w:val="00ED4EEC"/>
    <w:rsid w:val="00ED6CB4"/>
    <w:rsid w:val="00ED71A3"/>
    <w:rsid w:val="00EE3D1D"/>
    <w:rsid w:val="00EE6370"/>
    <w:rsid w:val="00EE6782"/>
    <w:rsid w:val="00EF0043"/>
    <w:rsid w:val="00EF2D1A"/>
    <w:rsid w:val="00F02CA1"/>
    <w:rsid w:val="00F04591"/>
    <w:rsid w:val="00F06784"/>
    <w:rsid w:val="00F06FC0"/>
    <w:rsid w:val="00F0773B"/>
    <w:rsid w:val="00F07C37"/>
    <w:rsid w:val="00F12B29"/>
    <w:rsid w:val="00F17296"/>
    <w:rsid w:val="00F172D0"/>
    <w:rsid w:val="00F26F74"/>
    <w:rsid w:val="00F3222C"/>
    <w:rsid w:val="00F35002"/>
    <w:rsid w:val="00F42688"/>
    <w:rsid w:val="00F45AD6"/>
    <w:rsid w:val="00F640B7"/>
    <w:rsid w:val="00F64A94"/>
    <w:rsid w:val="00F67741"/>
    <w:rsid w:val="00F707E3"/>
    <w:rsid w:val="00F732A7"/>
    <w:rsid w:val="00F75AAD"/>
    <w:rsid w:val="00F81528"/>
    <w:rsid w:val="00F8358B"/>
    <w:rsid w:val="00F83E70"/>
    <w:rsid w:val="00F903F2"/>
    <w:rsid w:val="00F9295A"/>
    <w:rsid w:val="00F93C39"/>
    <w:rsid w:val="00FA3D72"/>
    <w:rsid w:val="00FA4531"/>
    <w:rsid w:val="00FB1705"/>
    <w:rsid w:val="00FD0735"/>
    <w:rsid w:val="00FF46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476c"/>
    </o:shapedefaults>
    <o:shapelayout v:ext="edit">
      <o:idmap v:ext="edit" data="1"/>
    </o:shapelayout>
  </w:shapeDefaults>
  <w:decimalSymbol w:val="."/>
  <w:listSeparator w:val=","/>
  <w14:docId w14:val="774D0C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7491"/>
    <w:rPr>
      <w:sz w:val="24"/>
      <w:szCs w:val="24"/>
      <w:lang w:val="nl-NL" w:eastAsia="nl-NL"/>
    </w:rPr>
  </w:style>
  <w:style w:type="paragraph" w:styleId="Heading1">
    <w:name w:val="heading 1"/>
    <w:basedOn w:val="Normal"/>
    <w:next w:val="Normal"/>
    <w:link w:val="Heading1Char"/>
    <w:uiPriority w:val="9"/>
    <w:qFormat/>
    <w:rsid w:val="006B6464"/>
    <w:pPr>
      <w:keepNext/>
      <w:framePr w:w="1804" w:h="12932" w:hRule="exact" w:hSpace="240" w:vSpace="240" w:wrap="auto" w:vAnchor="page" w:hAnchor="page" w:x="509" w:y="2259"/>
      <w:pBdr>
        <w:top w:val="single" w:sz="6" w:space="0" w:color="FFFFFF"/>
        <w:left w:val="single" w:sz="6" w:space="0" w:color="FFFFFF"/>
        <w:bottom w:val="single" w:sz="6" w:space="0" w:color="FFFFFF"/>
        <w:right w:val="single" w:sz="6" w:space="0" w:color="000000"/>
      </w:pBdr>
      <w:tabs>
        <w:tab w:val="left" w:pos="0"/>
        <w:tab w:val="left" w:pos="396"/>
        <w:tab w:val="left" w:pos="1440"/>
      </w:tabs>
      <w:jc w:val="both"/>
      <w:outlineLvl w:val="0"/>
    </w:pPr>
    <w:rPr>
      <w:rFonts w:ascii="Arial Narrow" w:hAnsi="Arial Narrow"/>
      <w:b/>
      <w:sz w:val="16"/>
      <w:szCs w:val="20"/>
      <w:lang w:val="en-GB" w:eastAsia="en-US"/>
    </w:rPr>
  </w:style>
  <w:style w:type="paragraph" w:styleId="Heading2">
    <w:name w:val="heading 2"/>
    <w:basedOn w:val="Normal"/>
    <w:next w:val="Normal"/>
    <w:qFormat/>
    <w:rsid w:val="006B6464"/>
    <w:pPr>
      <w:keepNext/>
      <w:pBdr>
        <w:top w:val="single" w:sz="18" w:space="1" w:color="auto"/>
      </w:pBdr>
      <w:tabs>
        <w:tab w:val="left" w:pos="5103"/>
        <w:tab w:val="right" w:leader="dot" w:pos="10348"/>
      </w:tabs>
      <w:spacing w:line="360" w:lineRule="auto"/>
      <w:outlineLvl w:val="1"/>
    </w:pPr>
    <w:rPr>
      <w:rFonts w:ascii="Century Gothic" w:hAnsi="Century Gothic"/>
      <w:szCs w:val="20"/>
      <w:lang w:val="fr-FR" w:eastAsia="en-US"/>
    </w:rPr>
  </w:style>
  <w:style w:type="paragraph" w:styleId="Heading3">
    <w:name w:val="heading 3"/>
    <w:basedOn w:val="Normal"/>
    <w:next w:val="Normal"/>
    <w:qFormat/>
    <w:rsid w:val="006B6464"/>
    <w:pPr>
      <w:keepNext/>
      <w:pBdr>
        <w:top w:val="single" w:sz="18" w:space="1" w:color="auto"/>
      </w:pBdr>
      <w:tabs>
        <w:tab w:val="left" w:pos="567"/>
        <w:tab w:val="left" w:pos="2410"/>
        <w:tab w:val="left" w:pos="4536"/>
        <w:tab w:val="right" w:leader="dot" w:pos="10348"/>
      </w:tabs>
      <w:jc w:val="center"/>
      <w:outlineLvl w:val="2"/>
    </w:pPr>
    <w:rPr>
      <w:rFonts w:ascii="Century Gothic" w:hAnsi="Century Gothic"/>
      <w:b/>
      <w:sz w:val="28"/>
      <w:szCs w:val="20"/>
      <w:lang w:val="en-GB" w:eastAsia="en-US"/>
    </w:rPr>
  </w:style>
  <w:style w:type="paragraph" w:styleId="Heading4">
    <w:name w:val="heading 4"/>
    <w:basedOn w:val="Normal"/>
    <w:next w:val="Normal"/>
    <w:qFormat/>
    <w:rsid w:val="006B6464"/>
    <w:pPr>
      <w:keepNext/>
      <w:tabs>
        <w:tab w:val="left" w:pos="4536"/>
        <w:tab w:val="right" w:leader="dot" w:pos="10348"/>
      </w:tabs>
      <w:outlineLvl w:val="3"/>
    </w:pPr>
    <w:rPr>
      <w:rFonts w:ascii="Century Gothic" w:hAnsi="Century Gothic"/>
      <w:szCs w:val="20"/>
      <w:lang w:val="en-GB" w:eastAsia="en-US"/>
    </w:rPr>
  </w:style>
  <w:style w:type="paragraph" w:styleId="Heading5">
    <w:name w:val="heading 5"/>
    <w:basedOn w:val="Normal"/>
    <w:next w:val="Normal"/>
    <w:qFormat/>
    <w:rsid w:val="006B6464"/>
    <w:pPr>
      <w:keepNext/>
      <w:outlineLvl w:val="4"/>
    </w:pPr>
    <w:rPr>
      <w:i/>
      <w:szCs w:val="20"/>
      <w:lang w:val="en-AU" w:eastAsia="en-US"/>
    </w:rPr>
  </w:style>
  <w:style w:type="paragraph" w:styleId="Heading6">
    <w:name w:val="heading 6"/>
    <w:basedOn w:val="Normal"/>
    <w:next w:val="Normal"/>
    <w:qFormat/>
    <w:rsid w:val="006B6464"/>
    <w:pPr>
      <w:keepNext/>
      <w:jc w:val="both"/>
      <w:outlineLvl w:val="5"/>
    </w:pPr>
    <w:rPr>
      <w:b/>
      <w:sz w:val="28"/>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6B6464"/>
  </w:style>
  <w:style w:type="paragraph" w:styleId="Title">
    <w:name w:val="Title"/>
    <w:basedOn w:val="Normal"/>
    <w:qFormat/>
    <w:rsid w:val="006B6464"/>
    <w:pPr>
      <w:widowControl w:val="0"/>
      <w:ind w:left="1701"/>
      <w:jc w:val="center"/>
    </w:pPr>
    <w:rPr>
      <w:rFonts w:ascii="Century Gothic" w:hAnsi="Century Gothic"/>
      <w:b/>
      <w:szCs w:val="20"/>
      <w:lang w:val="en-GB" w:eastAsia="en-US"/>
    </w:rPr>
  </w:style>
  <w:style w:type="paragraph" w:styleId="BodyText">
    <w:name w:val="Body Text"/>
    <w:basedOn w:val="Normal"/>
    <w:rsid w:val="006B6464"/>
    <w:pPr>
      <w:framePr w:w="1803" w:h="12191" w:hRule="exact" w:hSpace="238" w:vSpace="238" w:wrap="around" w:vAnchor="page" w:hAnchor="page" w:x="719" w:y="3457"/>
      <w:pBdr>
        <w:top w:val="single" w:sz="6" w:space="0" w:color="FFFFFF"/>
        <w:left w:val="single" w:sz="6" w:space="0" w:color="FFFFFF"/>
        <w:bottom w:val="single" w:sz="6" w:space="0" w:color="FFFFFF"/>
        <w:right w:val="single" w:sz="6" w:space="0" w:color="000000"/>
      </w:pBdr>
      <w:tabs>
        <w:tab w:val="left" w:pos="0"/>
        <w:tab w:val="left" w:pos="396"/>
        <w:tab w:val="left" w:pos="1440"/>
      </w:tabs>
      <w:jc w:val="both"/>
    </w:pPr>
    <w:rPr>
      <w:rFonts w:ascii="Arial Narrow" w:hAnsi="Arial Narrow"/>
      <w:sz w:val="14"/>
      <w:szCs w:val="20"/>
      <w:lang w:val="en-GB" w:eastAsia="en-US"/>
    </w:rPr>
  </w:style>
  <w:style w:type="character" w:styleId="Hyperlink">
    <w:name w:val="Hyperlink"/>
    <w:basedOn w:val="DefaultParagraphFont"/>
    <w:uiPriority w:val="99"/>
    <w:rsid w:val="006B6464"/>
    <w:rPr>
      <w:color w:val="0000FF"/>
      <w:u w:val="single"/>
    </w:rPr>
  </w:style>
  <w:style w:type="paragraph" w:styleId="Caption">
    <w:name w:val="caption"/>
    <w:basedOn w:val="Normal"/>
    <w:next w:val="Normal"/>
    <w:qFormat/>
    <w:rsid w:val="006B6464"/>
    <w:pPr>
      <w:framePr w:w="1803" w:h="12191" w:hRule="exact" w:hSpace="238" w:vSpace="238" w:wrap="around" w:vAnchor="page" w:hAnchor="page" w:x="575" w:y="3457"/>
      <w:pBdr>
        <w:top w:val="single" w:sz="6" w:space="0" w:color="FFFFFF"/>
        <w:left w:val="single" w:sz="6" w:space="0" w:color="FFFFFF"/>
        <w:bottom w:val="single" w:sz="6" w:space="0" w:color="FFFFFF"/>
        <w:right w:val="single" w:sz="6" w:space="0" w:color="000000"/>
      </w:pBdr>
      <w:tabs>
        <w:tab w:val="left" w:pos="0"/>
        <w:tab w:val="left" w:pos="396"/>
        <w:tab w:val="left" w:pos="1440"/>
      </w:tabs>
      <w:jc w:val="both"/>
    </w:pPr>
    <w:rPr>
      <w:rFonts w:ascii="Arial Narrow" w:hAnsi="Arial Narrow"/>
      <w:b/>
      <w:sz w:val="16"/>
      <w:szCs w:val="20"/>
      <w:lang w:val="en-GB" w:eastAsia="en-US"/>
    </w:rPr>
  </w:style>
  <w:style w:type="paragraph" w:styleId="Header">
    <w:name w:val="header"/>
    <w:basedOn w:val="Normal"/>
    <w:rsid w:val="006B6464"/>
    <w:pPr>
      <w:tabs>
        <w:tab w:val="center" w:pos="4153"/>
        <w:tab w:val="right" w:pos="8306"/>
      </w:tabs>
    </w:pPr>
    <w:rPr>
      <w:sz w:val="20"/>
      <w:szCs w:val="20"/>
      <w:lang w:val="en-AU" w:eastAsia="en-US"/>
    </w:rPr>
  </w:style>
  <w:style w:type="paragraph" w:styleId="Footer">
    <w:name w:val="footer"/>
    <w:basedOn w:val="Normal"/>
    <w:rsid w:val="006B6464"/>
    <w:pPr>
      <w:tabs>
        <w:tab w:val="center" w:pos="4153"/>
        <w:tab w:val="right" w:pos="8306"/>
      </w:tabs>
    </w:pPr>
    <w:rPr>
      <w:sz w:val="20"/>
      <w:szCs w:val="20"/>
      <w:lang w:val="en-AU" w:eastAsia="en-US"/>
    </w:rPr>
  </w:style>
  <w:style w:type="paragraph" w:styleId="BodyText2">
    <w:name w:val="Body Text 2"/>
    <w:basedOn w:val="Normal"/>
    <w:rsid w:val="006B6464"/>
    <w:pPr>
      <w:framePr w:w="1840" w:h="12236" w:hRule="exact" w:hSpace="238" w:vSpace="238" w:wrap="around" w:vAnchor="page" w:hAnchor="page" w:x="579" w:y="3457"/>
      <w:tabs>
        <w:tab w:val="left" w:pos="0"/>
        <w:tab w:val="left" w:pos="426"/>
        <w:tab w:val="left" w:pos="1440"/>
      </w:tabs>
      <w:ind w:right="115"/>
    </w:pPr>
    <w:rPr>
      <w:rFonts w:ascii="Arial Narrow" w:hAnsi="Arial Narrow"/>
      <w:sz w:val="16"/>
      <w:szCs w:val="20"/>
      <w:lang w:val="en-GB" w:eastAsia="en-US"/>
    </w:rPr>
  </w:style>
  <w:style w:type="paragraph" w:styleId="BodyText3">
    <w:name w:val="Body Text 3"/>
    <w:basedOn w:val="Normal"/>
    <w:rsid w:val="006B6464"/>
    <w:pPr>
      <w:framePr w:w="1840" w:h="12236" w:hRule="exact" w:hSpace="238" w:vSpace="238" w:wrap="around" w:vAnchor="page" w:hAnchor="page" w:x="579" w:y="3457"/>
      <w:tabs>
        <w:tab w:val="left" w:pos="0"/>
      </w:tabs>
      <w:ind w:right="115"/>
      <w:jc w:val="both"/>
    </w:pPr>
    <w:rPr>
      <w:rFonts w:ascii="Arial Narrow" w:hAnsi="Arial Narrow"/>
      <w:sz w:val="14"/>
      <w:szCs w:val="20"/>
      <w:lang w:val="en-AU" w:eastAsia="en-US"/>
    </w:rPr>
  </w:style>
  <w:style w:type="character" w:styleId="PageNumber">
    <w:name w:val="page number"/>
    <w:basedOn w:val="DefaultParagraphFont"/>
    <w:rsid w:val="006B6464"/>
  </w:style>
  <w:style w:type="paragraph" w:styleId="BalloonText">
    <w:name w:val="Balloon Text"/>
    <w:basedOn w:val="Normal"/>
    <w:semiHidden/>
    <w:rsid w:val="00956C4D"/>
    <w:rPr>
      <w:rFonts w:ascii="Tahoma" w:hAnsi="Tahoma" w:cs="Tahoma"/>
      <w:sz w:val="16"/>
      <w:szCs w:val="16"/>
      <w:lang w:val="en-AU" w:eastAsia="en-US"/>
    </w:rPr>
  </w:style>
  <w:style w:type="paragraph" w:customStyle="1" w:styleId="Body1">
    <w:name w:val="Body1"/>
    <w:aliases w:val="Text1"/>
    <w:basedOn w:val="Normal"/>
    <w:rsid w:val="00CF4A21"/>
    <w:pPr>
      <w:widowControl w:val="0"/>
      <w:tabs>
        <w:tab w:val="left" w:pos="397"/>
      </w:tabs>
      <w:overflowPunct w:val="0"/>
      <w:autoSpaceDE w:val="0"/>
      <w:autoSpaceDN w:val="0"/>
      <w:adjustRightInd w:val="0"/>
      <w:spacing w:line="240" w:lineRule="exact"/>
      <w:textAlignment w:val="baseline"/>
    </w:pPr>
    <w:rPr>
      <w:rFonts w:ascii="Helvetica" w:hAnsi="Helvetica"/>
      <w:sz w:val="22"/>
      <w:szCs w:val="20"/>
      <w:lang w:val="en-US" w:eastAsia="en-US"/>
    </w:rPr>
  </w:style>
  <w:style w:type="character" w:customStyle="1" w:styleId="spelle">
    <w:name w:val="spelle"/>
    <w:basedOn w:val="DefaultParagraphFont"/>
    <w:rsid w:val="001749A3"/>
  </w:style>
  <w:style w:type="paragraph" w:styleId="HTMLPreformatted">
    <w:name w:val="HTML Preformatted"/>
    <w:basedOn w:val="Normal"/>
    <w:link w:val="HTMLPreformattedChar"/>
    <w:rsid w:val="00C62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t-IT" w:eastAsia="it-IT"/>
    </w:rPr>
  </w:style>
  <w:style w:type="character" w:customStyle="1" w:styleId="HTMLPreformattedChar">
    <w:name w:val="HTML Preformatted Char"/>
    <w:basedOn w:val="DefaultParagraphFont"/>
    <w:link w:val="HTMLPreformatted"/>
    <w:rsid w:val="00C628C3"/>
    <w:rPr>
      <w:rFonts w:ascii="Courier New" w:hAnsi="Courier New" w:cs="Courier New"/>
      <w:lang w:val="it-IT" w:eastAsia="it-IT"/>
    </w:rPr>
  </w:style>
  <w:style w:type="character" w:styleId="HTMLTypewriter">
    <w:name w:val="HTML Typewriter"/>
    <w:basedOn w:val="DefaultParagraphFont"/>
    <w:uiPriority w:val="99"/>
    <w:unhideWhenUsed/>
    <w:rsid w:val="00495955"/>
    <w:rPr>
      <w:rFonts w:ascii="Courier New" w:eastAsia="Times New Roman" w:hAnsi="Courier New" w:cs="Courier New"/>
      <w:sz w:val="20"/>
      <w:szCs w:val="20"/>
    </w:rPr>
  </w:style>
  <w:style w:type="paragraph" w:styleId="ListParagraph">
    <w:name w:val="List Paragraph"/>
    <w:basedOn w:val="Normal"/>
    <w:qFormat/>
    <w:rsid w:val="00545872"/>
    <w:pPr>
      <w:spacing w:after="200" w:line="276" w:lineRule="auto"/>
      <w:ind w:left="720"/>
      <w:contextualSpacing/>
    </w:pPr>
    <w:rPr>
      <w:rFonts w:ascii="Calibri" w:eastAsia="Calibri" w:hAnsi="Calibri"/>
      <w:sz w:val="22"/>
      <w:szCs w:val="22"/>
      <w:lang w:val="en-GB" w:eastAsia="en-US"/>
    </w:rPr>
  </w:style>
  <w:style w:type="paragraph" w:customStyle="1" w:styleId="Default">
    <w:name w:val="Default"/>
    <w:rsid w:val="00C00673"/>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rsid w:val="004A1542"/>
    <w:rPr>
      <w:sz w:val="16"/>
      <w:szCs w:val="16"/>
    </w:rPr>
  </w:style>
  <w:style w:type="paragraph" w:styleId="CommentText">
    <w:name w:val="annotation text"/>
    <w:basedOn w:val="Normal"/>
    <w:link w:val="CommentTextChar"/>
    <w:rsid w:val="004A1542"/>
    <w:rPr>
      <w:sz w:val="20"/>
      <w:szCs w:val="20"/>
      <w:lang w:val="fr-FR" w:eastAsia="en-US"/>
    </w:rPr>
  </w:style>
  <w:style w:type="character" w:customStyle="1" w:styleId="CommentTextChar">
    <w:name w:val="Comment Text Char"/>
    <w:basedOn w:val="DefaultParagraphFont"/>
    <w:link w:val="CommentText"/>
    <w:rsid w:val="004A1542"/>
    <w:rPr>
      <w:lang w:eastAsia="en-US"/>
    </w:rPr>
  </w:style>
  <w:style w:type="paragraph" w:styleId="CommentSubject">
    <w:name w:val="annotation subject"/>
    <w:basedOn w:val="CommentText"/>
    <w:next w:val="CommentText"/>
    <w:link w:val="CommentSubjectChar"/>
    <w:uiPriority w:val="99"/>
    <w:semiHidden/>
    <w:unhideWhenUsed/>
    <w:rsid w:val="00794851"/>
    <w:rPr>
      <w:b/>
      <w:bCs/>
      <w:lang w:val="en-AU"/>
    </w:rPr>
  </w:style>
  <w:style w:type="character" w:customStyle="1" w:styleId="CommentSubjectChar">
    <w:name w:val="Comment Subject Char"/>
    <w:basedOn w:val="CommentTextChar"/>
    <w:link w:val="CommentSubject"/>
    <w:uiPriority w:val="99"/>
    <w:semiHidden/>
    <w:rsid w:val="00794851"/>
    <w:rPr>
      <w:b/>
      <w:bCs/>
      <w:lang w:val="en-AU" w:eastAsia="en-US"/>
    </w:rPr>
  </w:style>
  <w:style w:type="character" w:customStyle="1" w:styleId="Heading1Char">
    <w:name w:val="Heading 1 Char"/>
    <w:basedOn w:val="DefaultParagraphFont"/>
    <w:link w:val="Heading1"/>
    <w:uiPriority w:val="9"/>
    <w:rsid w:val="00034144"/>
    <w:rPr>
      <w:rFonts w:ascii="Arial Narrow" w:hAnsi="Arial Narrow"/>
      <w:b/>
      <w:sz w:val="16"/>
      <w:lang w:val="en-GB" w:eastAsia="en-US"/>
    </w:rPr>
  </w:style>
  <w:style w:type="character" w:customStyle="1" w:styleId="apple-converted-space">
    <w:name w:val="apple-converted-space"/>
    <w:basedOn w:val="DefaultParagraphFont"/>
    <w:rsid w:val="00034144"/>
  </w:style>
  <w:style w:type="character" w:styleId="FollowedHyperlink">
    <w:name w:val="FollowedHyperlink"/>
    <w:basedOn w:val="DefaultParagraphFont"/>
    <w:uiPriority w:val="99"/>
    <w:semiHidden/>
    <w:unhideWhenUsed/>
    <w:rsid w:val="00620510"/>
    <w:rPr>
      <w:color w:val="800080" w:themeColor="followedHyperlink"/>
      <w:u w:val="single"/>
    </w:rPr>
  </w:style>
  <w:style w:type="paragraph" w:customStyle="1" w:styleId="EndNoteBibliographyTitle">
    <w:name w:val="EndNote Bibliography Title"/>
    <w:basedOn w:val="Normal"/>
    <w:rsid w:val="0023593C"/>
    <w:pPr>
      <w:jc w:val="center"/>
    </w:pPr>
  </w:style>
  <w:style w:type="paragraph" w:customStyle="1" w:styleId="EndNoteBibliography">
    <w:name w:val="EndNote Bibliography"/>
    <w:basedOn w:val="Normal"/>
    <w:rsid w:val="0023593C"/>
    <w:pPr>
      <w:jc w:val="both"/>
    </w:pPr>
  </w:style>
  <w:style w:type="character" w:customStyle="1" w:styleId="highlight">
    <w:name w:val="highlight"/>
    <w:basedOn w:val="DefaultParagraphFont"/>
    <w:rsid w:val="00545C1F"/>
  </w:style>
  <w:style w:type="paragraph" w:customStyle="1" w:styleId="p1">
    <w:name w:val="p1"/>
    <w:basedOn w:val="Normal"/>
    <w:rsid w:val="001F7667"/>
    <w:rPr>
      <w:rFonts w:ascii="Times" w:hAnsi="Times"/>
      <w:sz w:val="18"/>
      <w:szCs w:val="18"/>
    </w:rPr>
  </w:style>
  <w:style w:type="character" w:customStyle="1" w:styleId="s1">
    <w:name w:val="s1"/>
    <w:basedOn w:val="DefaultParagraphFont"/>
    <w:rsid w:val="001F7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85">
      <w:bodyDiv w:val="1"/>
      <w:marLeft w:val="0"/>
      <w:marRight w:val="0"/>
      <w:marTop w:val="0"/>
      <w:marBottom w:val="0"/>
      <w:divBdr>
        <w:top w:val="none" w:sz="0" w:space="0" w:color="auto"/>
        <w:left w:val="none" w:sz="0" w:space="0" w:color="auto"/>
        <w:bottom w:val="none" w:sz="0" w:space="0" w:color="auto"/>
        <w:right w:val="none" w:sz="0" w:space="0" w:color="auto"/>
      </w:divBdr>
    </w:div>
    <w:div w:id="23681438">
      <w:bodyDiv w:val="1"/>
      <w:marLeft w:val="0"/>
      <w:marRight w:val="0"/>
      <w:marTop w:val="0"/>
      <w:marBottom w:val="0"/>
      <w:divBdr>
        <w:top w:val="none" w:sz="0" w:space="0" w:color="auto"/>
        <w:left w:val="none" w:sz="0" w:space="0" w:color="auto"/>
        <w:bottom w:val="none" w:sz="0" w:space="0" w:color="auto"/>
        <w:right w:val="none" w:sz="0" w:space="0" w:color="auto"/>
      </w:divBdr>
    </w:div>
    <w:div w:id="112941257">
      <w:bodyDiv w:val="1"/>
      <w:marLeft w:val="0"/>
      <w:marRight w:val="0"/>
      <w:marTop w:val="0"/>
      <w:marBottom w:val="0"/>
      <w:divBdr>
        <w:top w:val="none" w:sz="0" w:space="0" w:color="auto"/>
        <w:left w:val="none" w:sz="0" w:space="0" w:color="auto"/>
        <w:bottom w:val="none" w:sz="0" w:space="0" w:color="auto"/>
        <w:right w:val="none" w:sz="0" w:space="0" w:color="auto"/>
      </w:divBdr>
    </w:div>
    <w:div w:id="125468278">
      <w:bodyDiv w:val="1"/>
      <w:marLeft w:val="0"/>
      <w:marRight w:val="0"/>
      <w:marTop w:val="0"/>
      <w:marBottom w:val="0"/>
      <w:divBdr>
        <w:top w:val="none" w:sz="0" w:space="0" w:color="auto"/>
        <w:left w:val="none" w:sz="0" w:space="0" w:color="auto"/>
        <w:bottom w:val="none" w:sz="0" w:space="0" w:color="auto"/>
        <w:right w:val="none" w:sz="0" w:space="0" w:color="auto"/>
      </w:divBdr>
      <w:divsChild>
        <w:div w:id="1404598557">
          <w:marLeft w:val="0"/>
          <w:marRight w:val="0"/>
          <w:marTop w:val="0"/>
          <w:marBottom w:val="0"/>
          <w:divBdr>
            <w:top w:val="none" w:sz="0" w:space="0" w:color="auto"/>
            <w:left w:val="none" w:sz="0" w:space="0" w:color="auto"/>
            <w:bottom w:val="none" w:sz="0" w:space="0" w:color="auto"/>
            <w:right w:val="none" w:sz="0" w:space="0" w:color="auto"/>
          </w:divBdr>
        </w:div>
      </w:divsChild>
    </w:div>
    <w:div w:id="147595964">
      <w:bodyDiv w:val="1"/>
      <w:marLeft w:val="0"/>
      <w:marRight w:val="0"/>
      <w:marTop w:val="0"/>
      <w:marBottom w:val="0"/>
      <w:divBdr>
        <w:top w:val="none" w:sz="0" w:space="0" w:color="auto"/>
        <w:left w:val="none" w:sz="0" w:space="0" w:color="auto"/>
        <w:bottom w:val="none" w:sz="0" w:space="0" w:color="auto"/>
        <w:right w:val="none" w:sz="0" w:space="0" w:color="auto"/>
      </w:divBdr>
    </w:div>
    <w:div w:id="332147799">
      <w:bodyDiv w:val="1"/>
      <w:marLeft w:val="0"/>
      <w:marRight w:val="0"/>
      <w:marTop w:val="0"/>
      <w:marBottom w:val="0"/>
      <w:divBdr>
        <w:top w:val="none" w:sz="0" w:space="0" w:color="auto"/>
        <w:left w:val="none" w:sz="0" w:space="0" w:color="auto"/>
        <w:bottom w:val="none" w:sz="0" w:space="0" w:color="auto"/>
        <w:right w:val="none" w:sz="0" w:space="0" w:color="auto"/>
      </w:divBdr>
    </w:div>
    <w:div w:id="333654177">
      <w:bodyDiv w:val="1"/>
      <w:marLeft w:val="0"/>
      <w:marRight w:val="0"/>
      <w:marTop w:val="0"/>
      <w:marBottom w:val="0"/>
      <w:divBdr>
        <w:top w:val="none" w:sz="0" w:space="0" w:color="auto"/>
        <w:left w:val="none" w:sz="0" w:space="0" w:color="auto"/>
        <w:bottom w:val="none" w:sz="0" w:space="0" w:color="auto"/>
        <w:right w:val="none" w:sz="0" w:space="0" w:color="auto"/>
      </w:divBdr>
    </w:div>
    <w:div w:id="341010350">
      <w:bodyDiv w:val="1"/>
      <w:marLeft w:val="0"/>
      <w:marRight w:val="0"/>
      <w:marTop w:val="0"/>
      <w:marBottom w:val="0"/>
      <w:divBdr>
        <w:top w:val="none" w:sz="0" w:space="0" w:color="auto"/>
        <w:left w:val="none" w:sz="0" w:space="0" w:color="auto"/>
        <w:bottom w:val="none" w:sz="0" w:space="0" w:color="auto"/>
        <w:right w:val="none" w:sz="0" w:space="0" w:color="auto"/>
      </w:divBdr>
    </w:div>
    <w:div w:id="458038837">
      <w:bodyDiv w:val="1"/>
      <w:marLeft w:val="0"/>
      <w:marRight w:val="0"/>
      <w:marTop w:val="0"/>
      <w:marBottom w:val="0"/>
      <w:divBdr>
        <w:top w:val="none" w:sz="0" w:space="0" w:color="auto"/>
        <w:left w:val="none" w:sz="0" w:space="0" w:color="auto"/>
        <w:bottom w:val="none" w:sz="0" w:space="0" w:color="auto"/>
        <w:right w:val="none" w:sz="0" w:space="0" w:color="auto"/>
      </w:divBdr>
    </w:div>
    <w:div w:id="544567381">
      <w:bodyDiv w:val="1"/>
      <w:marLeft w:val="0"/>
      <w:marRight w:val="0"/>
      <w:marTop w:val="0"/>
      <w:marBottom w:val="0"/>
      <w:divBdr>
        <w:top w:val="none" w:sz="0" w:space="0" w:color="auto"/>
        <w:left w:val="none" w:sz="0" w:space="0" w:color="auto"/>
        <w:bottom w:val="none" w:sz="0" w:space="0" w:color="auto"/>
        <w:right w:val="none" w:sz="0" w:space="0" w:color="auto"/>
      </w:divBdr>
    </w:div>
    <w:div w:id="565577766">
      <w:bodyDiv w:val="1"/>
      <w:marLeft w:val="0"/>
      <w:marRight w:val="0"/>
      <w:marTop w:val="0"/>
      <w:marBottom w:val="0"/>
      <w:divBdr>
        <w:top w:val="none" w:sz="0" w:space="0" w:color="auto"/>
        <w:left w:val="none" w:sz="0" w:space="0" w:color="auto"/>
        <w:bottom w:val="none" w:sz="0" w:space="0" w:color="auto"/>
        <w:right w:val="none" w:sz="0" w:space="0" w:color="auto"/>
      </w:divBdr>
    </w:div>
    <w:div w:id="636300016">
      <w:bodyDiv w:val="1"/>
      <w:marLeft w:val="0"/>
      <w:marRight w:val="0"/>
      <w:marTop w:val="0"/>
      <w:marBottom w:val="0"/>
      <w:divBdr>
        <w:top w:val="none" w:sz="0" w:space="0" w:color="auto"/>
        <w:left w:val="none" w:sz="0" w:space="0" w:color="auto"/>
        <w:bottom w:val="none" w:sz="0" w:space="0" w:color="auto"/>
        <w:right w:val="none" w:sz="0" w:space="0" w:color="auto"/>
      </w:divBdr>
    </w:div>
    <w:div w:id="654261649">
      <w:bodyDiv w:val="1"/>
      <w:marLeft w:val="0"/>
      <w:marRight w:val="0"/>
      <w:marTop w:val="0"/>
      <w:marBottom w:val="0"/>
      <w:divBdr>
        <w:top w:val="none" w:sz="0" w:space="0" w:color="auto"/>
        <w:left w:val="none" w:sz="0" w:space="0" w:color="auto"/>
        <w:bottom w:val="none" w:sz="0" w:space="0" w:color="auto"/>
        <w:right w:val="none" w:sz="0" w:space="0" w:color="auto"/>
      </w:divBdr>
    </w:div>
    <w:div w:id="697899008">
      <w:bodyDiv w:val="1"/>
      <w:marLeft w:val="0"/>
      <w:marRight w:val="0"/>
      <w:marTop w:val="0"/>
      <w:marBottom w:val="0"/>
      <w:divBdr>
        <w:top w:val="none" w:sz="0" w:space="0" w:color="auto"/>
        <w:left w:val="none" w:sz="0" w:space="0" w:color="auto"/>
        <w:bottom w:val="none" w:sz="0" w:space="0" w:color="auto"/>
        <w:right w:val="none" w:sz="0" w:space="0" w:color="auto"/>
      </w:divBdr>
    </w:div>
    <w:div w:id="758450793">
      <w:bodyDiv w:val="1"/>
      <w:marLeft w:val="0"/>
      <w:marRight w:val="0"/>
      <w:marTop w:val="0"/>
      <w:marBottom w:val="0"/>
      <w:divBdr>
        <w:top w:val="none" w:sz="0" w:space="0" w:color="auto"/>
        <w:left w:val="none" w:sz="0" w:space="0" w:color="auto"/>
        <w:bottom w:val="none" w:sz="0" w:space="0" w:color="auto"/>
        <w:right w:val="none" w:sz="0" w:space="0" w:color="auto"/>
      </w:divBdr>
      <w:divsChild>
        <w:div w:id="559051909">
          <w:marLeft w:val="0"/>
          <w:marRight w:val="0"/>
          <w:marTop w:val="0"/>
          <w:marBottom w:val="0"/>
          <w:divBdr>
            <w:top w:val="none" w:sz="0" w:space="0" w:color="auto"/>
            <w:left w:val="none" w:sz="0" w:space="0" w:color="auto"/>
            <w:bottom w:val="none" w:sz="0" w:space="0" w:color="auto"/>
            <w:right w:val="none" w:sz="0" w:space="0" w:color="auto"/>
          </w:divBdr>
        </w:div>
        <w:div w:id="903294202">
          <w:marLeft w:val="0"/>
          <w:marRight w:val="0"/>
          <w:marTop w:val="0"/>
          <w:marBottom w:val="0"/>
          <w:divBdr>
            <w:top w:val="none" w:sz="0" w:space="0" w:color="auto"/>
            <w:left w:val="none" w:sz="0" w:space="0" w:color="auto"/>
            <w:bottom w:val="none" w:sz="0" w:space="0" w:color="auto"/>
            <w:right w:val="none" w:sz="0" w:space="0" w:color="auto"/>
          </w:divBdr>
        </w:div>
        <w:div w:id="273052478">
          <w:marLeft w:val="0"/>
          <w:marRight w:val="0"/>
          <w:marTop w:val="0"/>
          <w:marBottom w:val="0"/>
          <w:divBdr>
            <w:top w:val="none" w:sz="0" w:space="0" w:color="auto"/>
            <w:left w:val="none" w:sz="0" w:space="0" w:color="auto"/>
            <w:bottom w:val="none" w:sz="0" w:space="0" w:color="auto"/>
            <w:right w:val="none" w:sz="0" w:space="0" w:color="auto"/>
          </w:divBdr>
        </w:div>
      </w:divsChild>
    </w:div>
    <w:div w:id="762721990">
      <w:bodyDiv w:val="1"/>
      <w:marLeft w:val="0"/>
      <w:marRight w:val="0"/>
      <w:marTop w:val="0"/>
      <w:marBottom w:val="0"/>
      <w:divBdr>
        <w:top w:val="none" w:sz="0" w:space="0" w:color="auto"/>
        <w:left w:val="none" w:sz="0" w:space="0" w:color="auto"/>
        <w:bottom w:val="none" w:sz="0" w:space="0" w:color="auto"/>
        <w:right w:val="none" w:sz="0" w:space="0" w:color="auto"/>
      </w:divBdr>
    </w:div>
    <w:div w:id="782119137">
      <w:bodyDiv w:val="1"/>
      <w:marLeft w:val="0"/>
      <w:marRight w:val="0"/>
      <w:marTop w:val="0"/>
      <w:marBottom w:val="0"/>
      <w:divBdr>
        <w:top w:val="none" w:sz="0" w:space="0" w:color="auto"/>
        <w:left w:val="none" w:sz="0" w:space="0" w:color="auto"/>
        <w:bottom w:val="none" w:sz="0" w:space="0" w:color="auto"/>
        <w:right w:val="none" w:sz="0" w:space="0" w:color="auto"/>
      </w:divBdr>
    </w:div>
    <w:div w:id="882060863">
      <w:bodyDiv w:val="1"/>
      <w:marLeft w:val="0"/>
      <w:marRight w:val="0"/>
      <w:marTop w:val="0"/>
      <w:marBottom w:val="0"/>
      <w:divBdr>
        <w:top w:val="none" w:sz="0" w:space="0" w:color="auto"/>
        <w:left w:val="none" w:sz="0" w:space="0" w:color="auto"/>
        <w:bottom w:val="none" w:sz="0" w:space="0" w:color="auto"/>
        <w:right w:val="none" w:sz="0" w:space="0" w:color="auto"/>
      </w:divBdr>
      <w:divsChild>
        <w:div w:id="926580001">
          <w:marLeft w:val="0"/>
          <w:marRight w:val="0"/>
          <w:marTop w:val="0"/>
          <w:marBottom w:val="0"/>
          <w:divBdr>
            <w:top w:val="none" w:sz="0" w:space="0" w:color="auto"/>
            <w:left w:val="none" w:sz="0" w:space="0" w:color="auto"/>
            <w:bottom w:val="none" w:sz="0" w:space="0" w:color="auto"/>
            <w:right w:val="none" w:sz="0" w:space="0" w:color="auto"/>
          </w:divBdr>
        </w:div>
        <w:div w:id="441606198">
          <w:marLeft w:val="0"/>
          <w:marRight w:val="0"/>
          <w:marTop w:val="0"/>
          <w:marBottom w:val="0"/>
          <w:divBdr>
            <w:top w:val="none" w:sz="0" w:space="0" w:color="auto"/>
            <w:left w:val="none" w:sz="0" w:space="0" w:color="auto"/>
            <w:bottom w:val="none" w:sz="0" w:space="0" w:color="auto"/>
            <w:right w:val="none" w:sz="0" w:space="0" w:color="auto"/>
          </w:divBdr>
        </w:div>
        <w:div w:id="407843144">
          <w:marLeft w:val="0"/>
          <w:marRight w:val="0"/>
          <w:marTop w:val="0"/>
          <w:marBottom w:val="0"/>
          <w:divBdr>
            <w:top w:val="none" w:sz="0" w:space="0" w:color="auto"/>
            <w:left w:val="none" w:sz="0" w:space="0" w:color="auto"/>
            <w:bottom w:val="none" w:sz="0" w:space="0" w:color="auto"/>
            <w:right w:val="none" w:sz="0" w:space="0" w:color="auto"/>
          </w:divBdr>
        </w:div>
      </w:divsChild>
    </w:div>
    <w:div w:id="886641753">
      <w:bodyDiv w:val="1"/>
      <w:marLeft w:val="0"/>
      <w:marRight w:val="0"/>
      <w:marTop w:val="0"/>
      <w:marBottom w:val="0"/>
      <w:divBdr>
        <w:top w:val="none" w:sz="0" w:space="0" w:color="auto"/>
        <w:left w:val="none" w:sz="0" w:space="0" w:color="auto"/>
        <w:bottom w:val="none" w:sz="0" w:space="0" w:color="auto"/>
        <w:right w:val="none" w:sz="0" w:space="0" w:color="auto"/>
      </w:divBdr>
    </w:div>
    <w:div w:id="972566977">
      <w:bodyDiv w:val="1"/>
      <w:marLeft w:val="0"/>
      <w:marRight w:val="0"/>
      <w:marTop w:val="0"/>
      <w:marBottom w:val="0"/>
      <w:divBdr>
        <w:top w:val="none" w:sz="0" w:space="0" w:color="auto"/>
        <w:left w:val="none" w:sz="0" w:space="0" w:color="auto"/>
        <w:bottom w:val="none" w:sz="0" w:space="0" w:color="auto"/>
        <w:right w:val="none" w:sz="0" w:space="0" w:color="auto"/>
      </w:divBdr>
    </w:div>
    <w:div w:id="1038046296">
      <w:bodyDiv w:val="1"/>
      <w:marLeft w:val="0"/>
      <w:marRight w:val="0"/>
      <w:marTop w:val="0"/>
      <w:marBottom w:val="0"/>
      <w:divBdr>
        <w:top w:val="none" w:sz="0" w:space="0" w:color="auto"/>
        <w:left w:val="none" w:sz="0" w:space="0" w:color="auto"/>
        <w:bottom w:val="none" w:sz="0" w:space="0" w:color="auto"/>
        <w:right w:val="none" w:sz="0" w:space="0" w:color="auto"/>
      </w:divBdr>
    </w:div>
    <w:div w:id="1047489546">
      <w:bodyDiv w:val="1"/>
      <w:marLeft w:val="0"/>
      <w:marRight w:val="0"/>
      <w:marTop w:val="0"/>
      <w:marBottom w:val="0"/>
      <w:divBdr>
        <w:top w:val="none" w:sz="0" w:space="0" w:color="auto"/>
        <w:left w:val="none" w:sz="0" w:space="0" w:color="auto"/>
        <w:bottom w:val="none" w:sz="0" w:space="0" w:color="auto"/>
        <w:right w:val="none" w:sz="0" w:space="0" w:color="auto"/>
      </w:divBdr>
    </w:div>
    <w:div w:id="1052774456">
      <w:bodyDiv w:val="1"/>
      <w:marLeft w:val="0"/>
      <w:marRight w:val="0"/>
      <w:marTop w:val="0"/>
      <w:marBottom w:val="0"/>
      <w:divBdr>
        <w:top w:val="none" w:sz="0" w:space="0" w:color="auto"/>
        <w:left w:val="none" w:sz="0" w:space="0" w:color="auto"/>
        <w:bottom w:val="none" w:sz="0" w:space="0" w:color="auto"/>
        <w:right w:val="none" w:sz="0" w:space="0" w:color="auto"/>
      </w:divBdr>
    </w:div>
    <w:div w:id="1231964936">
      <w:bodyDiv w:val="1"/>
      <w:marLeft w:val="0"/>
      <w:marRight w:val="0"/>
      <w:marTop w:val="0"/>
      <w:marBottom w:val="0"/>
      <w:divBdr>
        <w:top w:val="none" w:sz="0" w:space="0" w:color="auto"/>
        <w:left w:val="none" w:sz="0" w:space="0" w:color="auto"/>
        <w:bottom w:val="none" w:sz="0" w:space="0" w:color="auto"/>
        <w:right w:val="none" w:sz="0" w:space="0" w:color="auto"/>
      </w:divBdr>
    </w:div>
    <w:div w:id="1285305047">
      <w:bodyDiv w:val="1"/>
      <w:marLeft w:val="0"/>
      <w:marRight w:val="0"/>
      <w:marTop w:val="0"/>
      <w:marBottom w:val="0"/>
      <w:divBdr>
        <w:top w:val="none" w:sz="0" w:space="0" w:color="auto"/>
        <w:left w:val="none" w:sz="0" w:space="0" w:color="auto"/>
        <w:bottom w:val="none" w:sz="0" w:space="0" w:color="auto"/>
        <w:right w:val="none" w:sz="0" w:space="0" w:color="auto"/>
      </w:divBdr>
    </w:div>
    <w:div w:id="1299529323">
      <w:bodyDiv w:val="1"/>
      <w:marLeft w:val="0"/>
      <w:marRight w:val="0"/>
      <w:marTop w:val="0"/>
      <w:marBottom w:val="0"/>
      <w:divBdr>
        <w:top w:val="none" w:sz="0" w:space="0" w:color="auto"/>
        <w:left w:val="none" w:sz="0" w:space="0" w:color="auto"/>
        <w:bottom w:val="none" w:sz="0" w:space="0" w:color="auto"/>
        <w:right w:val="none" w:sz="0" w:space="0" w:color="auto"/>
      </w:divBdr>
    </w:div>
    <w:div w:id="1326518556">
      <w:bodyDiv w:val="1"/>
      <w:marLeft w:val="0"/>
      <w:marRight w:val="0"/>
      <w:marTop w:val="0"/>
      <w:marBottom w:val="0"/>
      <w:divBdr>
        <w:top w:val="none" w:sz="0" w:space="0" w:color="auto"/>
        <w:left w:val="none" w:sz="0" w:space="0" w:color="auto"/>
        <w:bottom w:val="none" w:sz="0" w:space="0" w:color="auto"/>
        <w:right w:val="none" w:sz="0" w:space="0" w:color="auto"/>
      </w:divBdr>
    </w:div>
    <w:div w:id="1337801269">
      <w:bodyDiv w:val="1"/>
      <w:marLeft w:val="0"/>
      <w:marRight w:val="0"/>
      <w:marTop w:val="0"/>
      <w:marBottom w:val="0"/>
      <w:divBdr>
        <w:top w:val="none" w:sz="0" w:space="0" w:color="auto"/>
        <w:left w:val="none" w:sz="0" w:space="0" w:color="auto"/>
        <w:bottom w:val="none" w:sz="0" w:space="0" w:color="auto"/>
        <w:right w:val="none" w:sz="0" w:space="0" w:color="auto"/>
      </w:divBdr>
    </w:div>
    <w:div w:id="1348796872">
      <w:bodyDiv w:val="1"/>
      <w:marLeft w:val="0"/>
      <w:marRight w:val="0"/>
      <w:marTop w:val="0"/>
      <w:marBottom w:val="0"/>
      <w:divBdr>
        <w:top w:val="none" w:sz="0" w:space="0" w:color="auto"/>
        <w:left w:val="none" w:sz="0" w:space="0" w:color="auto"/>
        <w:bottom w:val="none" w:sz="0" w:space="0" w:color="auto"/>
        <w:right w:val="none" w:sz="0" w:space="0" w:color="auto"/>
      </w:divBdr>
    </w:div>
    <w:div w:id="1508789434">
      <w:bodyDiv w:val="1"/>
      <w:marLeft w:val="0"/>
      <w:marRight w:val="0"/>
      <w:marTop w:val="0"/>
      <w:marBottom w:val="0"/>
      <w:divBdr>
        <w:top w:val="none" w:sz="0" w:space="0" w:color="auto"/>
        <w:left w:val="none" w:sz="0" w:space="0" w:color="auto"/>
        <w:bottom w:val="none" w:sz="0" w:space="0" w:color="auto"/>
        <w:right w:val="none" w:sz="0" w:space="0" w:color="auto"/>
      </w:divBdr>
    </w:div>
    <w:div w:id="1517959202">
      <w:bodyDiv w:val="1"/>
      <w:marLeft w:val="0"/>
      <w:marRight w:val="0"/>
      <w:marTop w:val="0"/>
      <w:marBottom w:val="0"/>
      <w:divBdr>
        <w:top w:val="none" w:sz="0" w:space="0" w:color="auto"/>
        <w:left w:val="none" w:sz="0" w:space="0" w:color="auto"/>
        <w:bottom w:val="none" w:sz="0" w:space="0" w:color="auto"/>
        <w:right w:val="none" w:sz="0" w:space="0" w:color="auto"/>
      </w:divBdr>
    </w:div>
    <w:div w:id="1682270718">
      <w:bodyDiv w:val="1"/>
      <w:marLeft w:val="0"/>
      <w:marRight w:val="0"/>
      <w:marTop w:val="0"/>
      <w:marBottom w:val="0"/>
      <w:divBdr>
        <w:top w:val="none" w:sz="0" w:space="0" w:color="auto"/>
        <w:left w:val="none" w:sz="0" w:space="0" w:color="auto"/>
        <w:bottom w:val="none" w:sz="0" w:space="0" w:color="auto"/>
        <w:right w:val="none" w:sz="0" w:space="0" w:color="auto"/>
      </w:divBdr>
    </w:div>
    <w:div w:id="1800217709">
      <w:bodyDiv w:val="1"/>
      <w:marLeft w:val="0"/>
      <w:marRight w:val="0"/>
      <w:marTop w:val="0"/>
      <w:marBottom w:val="0"/>
      <w:divBdr>
        <w:top w:val="none" w:sz="0" w:space="0" w:color="auto"/>
        <w:left w:val="none" w:sz="0" w:space="0" w:color="auto"/>
        <w:bottom w:val="none" w:sz="0" w:space="0" w:color="auto"/>
        <w:right w:val="none" w:sz="0" w:space="0" w:color="auto"/>
      </w:divBdr>
    </w:div>
    <w:div w:id="1820345511">
      <w:bodyDiv w:val="1"/>
      <w:marLeft w:val="0"/>
      <w:marRight w:val="0"/>
      <w:marTop w:val="0"/>
      <w:marBottom w:val="0"/>
      <w:divBdr>
        <w:top w:val="none" w:sz="0" w:space="0" w:color="auto"/>
        <w:left w:val="none" w:sz="0" w:space="0" w:color="auto"/>
        <w:bottom w:val="none" w:sz="0" w:space="0" w:color="auto"/>
        <w:right w:val="none" w:sz="0" w:space="0" w:color="auto"/>
      </w:divBdr>
    </w:div>
    <w:div w:id="1991127781">
      <w:bodyDiv w:val="1"/>
      <w:marLeft w:val="0"/>
      <w:marRight w:val="0"/>
      <w:marTop w:val="0"/>
      <w:marBottom w:val="0"/>
      <w:divBdr>
        <w:top w:val="none" w:sz="0" w:space="0" w:color="auto"/>
        <w:left w:val="none" w:sz="0" w:space="0" w:color="auto"/>
        <w:bottom w:val="none" w:sz="0" w:space="0" w:color="auto"/>
        <w:right w:val="none" w:sz="0" w:space="0" w:color="auto"/>
      </w:divBdr>
    </w:div>
    <w:div w:id="2060322623">
      <w:bodyDiv w:val="1"/>
      <w:marLeft w:val="0"/>
      <w:marRight w:val="0"/>
      <w:marTop w:val="0"/>
      <w:marBottom w:val="0"/>
      <w:divBdr>
        <w:top w:val="none" w:sz="0" w:space="0" w:color="auto"/>
        <w:left w:val="none" w:sz="0" w:space="0" w:color="auto"/>
        <w:bottom w:val="none" w:sz="0" w:space="0" w:color="auto"/>
        <w:right w:val="none" w:sz="0" w:space="0" w:color="auto"/>
      </w:divBdr>
    </w:div>
    <w:div w:id="2076853674">
      <w:bodyDiv w:val="1"/>
      <w:marLeft w:val="0"/>
      <w:marRight w:val="0"/>
      <w:marTop w:val="0"/>
      <w:marBottom w:val="0"/>
      <w:divBdr>
        <w:top w:val="none" w:sz="0" w:space="0" w:color="auto"/>
        <w:left w:val="none" w:sz="0" w:space="0" w:color="auto"/>
        <w:bottom w:val="none" w:sz="0" w:space="0" w:color="auto"/>
        <w:right w:val="none" w:sz="0" w:space="0" w:color="auto"/>
      </w:divBdr>
      <w:divsChild>
        <w:div w:id="644941651">
          <w:marLeft w:val="0"/>
          <w:marRight w:val="0"/>
          <w:marTop w:val="0"/>
          <w:marBottom w:val="0"/>
          <w:divBdr>
            <w:top w:val="none" w:sz="0" w:space="0" w:color="auto"/>
            <w:left w:val="none" w:sz="0" w:space="0" w:color="auto"/>
            <w:bottom w:val="none" w:sz="0" w:space="0" w:color="auto"/>
            <w:right w:val="none" w:sz="0" w:space="0" w:color="auto"/>
          </w:divBdr>
        </w:div>
        <w:div w:id="789397415">
          <w:marLeft w:val="0"/>
          <w:marRight w:val="0"/>
          <w:marTop w:val="0"/>
          <w:marBottom w:val="0"/>
          <w:divBdr>
            <w:top w:val="none" w:sz="0" w:space="0" w:color="auto"/>
            <w:left w:val="none" w:sz="0" w:space="0" w:color="auto"/>
            <w:bottom w:val="none" w:sz="0" w:space="0" w:color="auto"/>
            <w:right w:val="none" w:sz="0" w:space="0" w:color="auto"/>
          </w:divBdr>
        </w:div>
        <w:div w:id="1979187448">
          <w:marLeft w:val="0"/>
          <w:marRight w:val="0"/>
          <w:marTop w:val="0"/>
          <w:marBottom w:val="0"/>
          <w:divBdr>
            <w:top w:val="none" w:sz="0" w:space="0" w:color="auto"/>
            <w:left w:val="none" w:sz="0" w:space="0" w:color="auto"/>
            <w:bottom w:val="none" w:sz="0" w:space="0" w:color="auto"/>
            <w:right w:val="none" w:sz="0" w:space="0" w:color="auto"/>
          </w:divBdr>
        </w:div>
      </w:divsChild>
    </w:div>
    <w:div w:id="209401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its.prinzen@maastrichtuniversity.nl" TargetMode="External"/><Relationship Id="rId13" Type="http://schemas.openxmlformats.org/officeDocument/2006/relationships/hyperlink" Target="http://avicennaalliance.com/files/user_upload/PDF/Avicenna_Roadmap.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institute.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2607703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keepeek.com/Digital-Asset-Management/oecd/science-and-technology/data-driven-innovation_9789264229358-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po.org/news-issues/press/releases/archive/2016/20160303.html" TargetMode="External"/><Relationship Id="rId14"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hyperlink" Target="mailto:EHRA@escardio.org" TargetMode="External"/><Relationship Id="rId1" Type="http://schemas.openxmlformats.org/officeDocument/2006/relationships/hyperlink" Target="http://www.escardio.org/EA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A1943-44D9-4AFF-9FA7-FCBCE2349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8465</Words>
  <Characters>48253</Characters>
  <Application>Microsoft Office Word</Application>
  <DocSecurity>0</DocSecurity>
  <Lines>402</Lines>
  <Paragraphs>113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NUCLEUS</vt:lpstr>
      <vt:lpstr>NUCLEUS</vt:lpstr>
    </vt:vector>
  </TitlesOfParts>
  <Company>ESC</Company>
  <LinksUpToDate>false</LinksUpToDate>
  <CharactersWithSpaces>56605</CharactersWithSpaces>
  <SharedDoc>false</SharedDoc>
  <HLinks>
    <vt:vector size="12" baseType="variant">
      <vt:variant>
        <vt:i4>2359298</vt:i4>
      </vt:variant>
      <vt:variant>
        <vt:i4>5</vt:i4>
      </vt:variant>
      <vt:variant>
        <vt:i4>0</vt:i4>
      </vt:variant>
      <vt:variant>
        <vt:i4>5</vt:i4>
      </vt:variant>
      <vt:variant>
        <vt:lpwstr>mailto:EHRA@escardio.org</vt:lpwstr>
      </vt:variant>
      <vt:variant>
        <vt:lpwstr/>
      </vt:variant>
      <vt:variant>
        <vt:i4>2359332</vt:i4>
      </vt:variant>
      <vt:variant>
        <vt:i4>2</vt:i4>
      </vt:variant>
      <vt:variant>
        <vt:i4>0</vt:i4>
      </vt:variant>
      <vt:variant>
        <vt:i4>5</vt:i4>
      </vt:variant>
      <vt:variant>
        <vt:lpwstr>http://www.escardio.org/EAE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NUCLEUS</dc:title>
  <dc:creator>ECOR</dc:creator>
  <cp:lastModifiedBy>Petula Potts</cp:lastModifiedBy>
  <cp:revision>2</cp:revision>
  <cp:lastPrinted>2013-05-30T13:15:00Z</cp:lastPrinted>
  <dcterms:created xsi:type="dcterms:W3CDTF">2017-12-11T14:32:00Z</dcterms:created>
  <dcterms:modified xsi:type="dcterms:W3CDTF">2017-12-11T14:32:00Z</dcterms:modified>
</cp:coreProperties>
</file>