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FE" w:rsidRPr="003427FE" w:rsidRDefault="003427FE" w:rsidP="003427F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3427FE">
        <w:rPr>
          <w:rFonts w:ascii="Times New Roman" w:hAnsi="Times New Roman"/>
          <w:b/>
          <w:bCs/>
          <w:sz w:val="24"/>
          <w:szCs w:val="24"/>
          <w:lang w:val="en-US"/>
        </w:rPr>
        <w:t xml:space="preserve">Table 3. </w:t>
      </w:r>
      <w:r w:rsidRPr="003427FE">
        <w:rPr>
          <w:rFonts w:ascii="Times New Roman" w:hAnsi="Times New Roman"/>
          <w:bCs/>
          <w:sz w:val="24"/>
          <w:szCs w:val="24"/>
          <w:lang w:val="en-US"/>
        </w:rPr>
        <w:t>FDA (2015) and EMA (2012) guidance on complicated urinary tract infections (</w:t>
      </w:r>
      <w:proofErr w:type="spellStart"/>
      <w:r w:rsidRPr="003427FE">
        <w:rPr>
          <w:rFonts w:ascii="Times New Roman" w:hAnsi="Times New Roman"/>
          <w:bCs/>
          <w:sz w:val="24"/>
          <w:szCs w:val="24"/>
          <w:lang w:val="en-US"/>
        </w:rPr>
        <w:t>cUTI</w:t>
      </w:r>
      <w:proofErr w:type="spellEnd"/>
      <w:r w:rsidRPr="003427FE">
        <w:rPr>
          <w:rFonts w:ascii="Times New Roman" w:hAnsi="Times New Roman"/>
          <w:bCs/>
          <w:sz w:val="24"/>
          <w:szCs w:val="24"/>
          <w:lang w:val="en-US"/>
        </w:rPr>
        <w:t xml:space="preserve">) trials in adults and </w:t>
      </w:r>
      <w:r w:rsidRPr="003427FE">
        <w:rPr>
          <w:rFonts w:ascii="Times New Roman" w:hAnsi="Times New Roman"/>
          <w:sz w:val="24"/>
          <w:szCs w:val="24"/>
          <w:lang w:val="en-US"/>
        </w:rPr>
        <w:t>proposal for study design in febrile UTI clinical trials in children</w:t>
      </w:r>
    </w:p>
    <w:p w:rsidR="003427FE" w:rsidRPr="003427FE" w:rsidRDefault="003427FE" w:rsidP="003427F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1779"/>
        <w:gridCol w:w="2777"/>
        <w:gridCol w:w="3241"/>
      </w:tblGrid>
      <w:tr w:rsidR="003427FE" w:rsidRPr="003427FE" w:rsidTr="005927FD">
        <w:trPr>
          <w:trHeight w:val="447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Study design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3427FE" w:rsidRPr="003427FE" w:rsidRDefault="003427FE" w:rsidP="0059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EMA </w:t>
            </w:r>
            <w:r w:rsidRPr="003427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ADDIN EN.CITE &lt;EndNote&gt;&lt;Cite ExcludeAuth="1"&gt;&lt;Year&gt;2012&lt;/Year&gt;&lt;RecNum&gt;14&lt;/RecNum&gt;&lt;DisplayText&gt;&lt;style face="superscript"&gt;14&lt;/style&gt;&lt;/DisplayText&gt;&lt;record&gt;&lt;rec-number&gt;14&lt;/rec-number&gt;&lt;foreign-keys&gt;&lt;key app="EN" db-id="sfatw0deatr2w4ew5ez50dzse22dp5e0w2rv" timestamp="1496841277"&gt;14&lt;/key&gt;&lt;/foreign-keys&gt;&lt;ref-type name="Journal Article"&gt;17&lt;/ref-type&gt;&lt;contributors&gt;&lt;/contributors&gt;&lt;titles&gt;&lt;title&gt;Guideline on the evaluation of medicinal products indicated for treatment of bacterial infections. Final guidance. Available from: http://www.ema.europa.eu/docs/en_GB/document_library/Scientific_guideline/2009/09/WC500003417.pdf (accessed Dec 1, 2015).&lt;/title&gt;&lt;/titles&gt;&lt;dates&gt;&lt;year&gt;2012&lt;/year&gt;&lt;/dates&gt;&lt;urls&gt;&lt;/urls&gt;&lt;/record&gt;&lt;/Cite&gt;&lt;/EndNote&gt;</w:instrText>
            </w:r>
            <w:r w:rsidRPr="003427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1A2AEF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en-US"/>
              </w:rPr>
              <w:t>14</w:t>
            </w:r>
            <w:r w:rsidRPr="003427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:rsidR="003427FE" w:rsidRPr="003427FE" w:rsidRDefault="003427FE" w:rsidP="0059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FDA </w:t>
            </w:r>
            <w:r w:rsidRPr="003427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ADDIN EN.CITE &lt;EndNote&gt;&lt;Cite ExcludeAuth="1"&gt;&lt;Year&gt;2015&lt;/Year&gt;&lt;RecNum&gt;2911&lt;/RecNum&gt;&lt;DisplayText&gt;&lt;style face="superscript"&gt;13&lt;/style&gt;&lt;/DisplayText&gt;&lt;record&gt;&lt;rec-number&gt;2911&lt;/rec-number&gt;&lt;foreign-keys&gt;&lt;key app="EN" db-id="v5p592zxj52psiepd0cpv2z42xspe99a0w50" timestamp="1484854260"&gt;2911&lt;/key&gt;&lt;/foreign-keys&gt;&lt;ref-type name="Journal Article"&gt;17&lt;/ref-type&gt;&lt;contributors&gt;&lt;/contributors&gt;&lt;titles&gt;&lt;title&gt;Guidance for Industry. Complicated urinary tract infections: developing drugs for treatment. Final guidance. Available from: http://www.fda.gov/downloads/Drugs/Guidances/ucm070981.pdf (accessed Dec 1, 2015)&lt;/title&gt;&lt;/titles&gt;&lt;dates&gt;&lt;year&gt;2015&lt;/year&gt;&lt;/dates&gt;&lt;urls&gt;&lt;/urls&gt;&lt;/record&gt;&lt;/Cite&gt;&lt;/EndNote&gt;</w:instrText>
            </w:r>
            <w:r w:rsidRPr="003427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1A2AEF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en-US"/>
              </w:rPr>
              <w:t>13</w:t>
            </w:r>
            <w:r w:rsidRPr="003427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</w:tcPr>
          <w:p w:rsidR="003427FE" w:rsidRPr="003427FE" w:rsidRDefault="003427FE" w:rsidP="0059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Proposal</w:t>
            </w:r>
          </w:p>
        </w:tc>
      </w:tr>
      <w:tr w:rsidR="003427FE" w:rsidRPr="003427FE" w:rsidTr="005927FD">
        <w:tc>
          <w:tcPr>
            <w:tcW w:w="728" w:type="pct"/>
            <w:tcBorders>
              <w:top w:val="single" w:sz="4" w:space="0" w:color="auto"/>
            </w:tcBorders>
          </w:tcPr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t>Inclusion criteria</w:t>
            </w:r>
          </w:p>
        </w:tc>
        <w:tc>
          <w:tcPr>
            <w:tcW w:w="1098" w:type="pct"/>
            <w:tcBorders>
              <w:top w:val="single" w:sz="4" w:space="0" w:color="auto"/>
            </w:tcBorders>
          </w:tcPr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>a)  indwelling urethral catheter, urinary retention, urinary obstruction, neurogenic bladder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b) minimum number of signs of systemic upset and one or more of flank or pelvic pain, tenderness in the </w:t>
            </w:r>
            <w:proofErr w:type="spellStart"/>
            <w:r w:rsidRPr="003427FE">
              <w:rPr>
                <w:rFonts w:ascii="Times New Roman" w:hAnsi="Times New Roman"/>
                <w:szCs w:val="24"/>
                <w:lang w:val="en-US"/>
              </w:rPr>
              <w:t>costo-verterbral</w:t>
            </w:r>
            <w:proofErr w:type="spellEnd"/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 area, fever, dysuria, frequency or urgency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vertAlign w:val="superscript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>c) pyuria ≥10 WBCs/mm</w:t>
            </w:r>
            <w:r w:rsidRPr="003427FE">
              <w:rPr>
                <w:rFonts w:ascii="Times New Roman" w:hAnsi="Times New Roman"/>
                <w:szCs w:val="24"/>
                <w:vertAlign w:val="superscript"/>
                <w:lang w:val="en-US"/>
              </w:rPr>
              <w:t xml:space="preserve">3 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t>d) colonies &gt; 10</w:t>
            </w:r>
            <w:r w:rsidRPr="003427F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CFU/mL of single pathogen</w:t>
            </w:r>
          </w:p>
        </w:tc>
        <w:tc>
          <w:tcPr>
            <w:tcW w:w="1618" w:type="pct"/>
            <w:tcBorders>
              <w:top w:val="single" w:sz="4" w:space="0" w:color="auto"/>
            </w:tcBorders>
          </w:tcPr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- </w:t>
            </w:r>
            <w:proofErr w:type="spellStart"/>
            <w:r w:rsidRPr="003427FE">
              <w:rPr>
                <w:rFonts w:ascii="Times New Roman" w:hAnsi="Times New Roman"/>
                <w:szCs w:val="24"/>
                <w:lang w:val="en-US"/>
              </w:rPr>
              <w:t>cUTI</w:t>
            </w:r>
            <w:proofErr w:type="spellEnd"/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 and one of: indwelling urinary catheter, urinary retention, neurogenic bladder, obstructive </w:t>
            </w:r>
            <w:proofErr w:type="spellStart"/>
            <w:r w:rsidRPr="003427FE">
              <w:rPr>
                <w:rFonts w:ascii="Times New Roman" w:hAnsi="Times New Roman"/>
                <w:szCs w:val="24"/>
                <w:lang w:val="en-US"/>
              </w:rPr>
              <w:t>uropathy</w:t>
            </w:r>
            <w:proofErr w:type="spellEnd"/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3427FE">
              <w:rPr>
                <w:rFonts w:ascii="Times New Roman" w:hAnsi="Times New Roman"/>
                <w:szCs w:val="24"/>
                <w:lang w:val="en-US"/>
              </w:rPr>
              <w:t>azotaemia</w:t>
            </w:r>
            <w:proofErr w:type="spellEnd"/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OR 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>- pyelonephritis and patients with normal urinary tract anatomy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>AND at least two: chills or rigors or warmth associated with fever , flank pain (pyelonephritis) or pelvic pain (</w:t>
            </w:r>
            <w:proofErr w:type="spellStart"/>
            <w:r w:rsidRPr="003427FE">
              <w:rPr>
                <w:rFonts w:ascii="Times New Roman" w:hAnsi="Times New Roman"/>
                <w:szCs w:val="24"/>
                <w:lang w:val="en-US"/>
              </w:rPr>
              <w:t>cUTI</w:t>
            </w:r>
            <w:proofErr w:type="spellEnd"/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), nausea or vomiting, dysuria, urinary frequency or urgency, </w:t>
            </w:r>
            <w:proofErr w:type="spellStart"/>
            <w:r w:rsidRPr="003427FE">
              <w:rPr>
                <w:rFonts w:ascii="Times New Roman" w:hAnsi="Times New Roman"/>
                <w:szCs w:val="24"/>
                <w:lang w:val="en-US"/>
              </w:rPr>
              <w:t>costo</w:t>
            </w:r>
            <w:proofErr w:type="spellEnd"/>
            <w:r w:rsidRPr="003427FE">
              <w:rPr>
                <w:rFonts w:ascii="Times New Roman" w:hAnsi="Times New Roman"/>
                <w:szCs w:val="24"/>
                <w:lang w:val="en-US"/>
              </w:rPr>
              <w:t>-vertebral angle tenderness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t>AND dipstick positive for leukocyte esterase or  ≥ 10 WBC/mm3</w:t>
            </w:r>
          </w:p>
        </w:tc>
        <w:tc>
          <w:tcPr>
            <w:tcW w:w="1556" w:type="pct"/>
            <w:tcBorders>
              <w:top w:val="single" w:sz="4" w:space="0" w:color="auto"/>
            </w:tcBorders>
          </w:tcPr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 xml:space="preserve">- Abnormal urinary dipstick test (leucocyte esterase &gt;1+, or nitrite positive) </w:t>
            </w: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3427FE"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  <w:t>OR</w:t>
            </w:r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 xml:space="preserve"> </w:t>
            </w: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>- urinalysis (≥5 white blood cells per high power field in centrifuged urine or ≥10 white blood cells per mm</w:t>
            </w:r>
            <w:r w:rsidRPr="003427FE">
              <w:rPr>
                <w:rFonts w:ascii="Times New Roman" w:hAnsi="Times New Roman"/>
                <w:sz w:val="24"/>
                <w:szCs w:val="24"/>
                <w:vertAlign w:val="superscript"/>
                <w:lang w:val="en-US" w:eastAsia="it-IT"/>
              </w:rPr>
              <w:t>3</w:t>
            </w:r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 xml:space="preserve"> in </w:t>
            </w:r>
            <w:proofErr w:type="spellStart"/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>uncentrifuged</w:t>
            </w:r>
            <w:proofErr w:type="spellEnd"/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 xml:space="preserve"> urine, and bacteriuria with any bacteria per high power field) </w:t>
            </w: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</w:pP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</w:pPr>
            <w:r w:rsidRPr="003427FE"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  <w:t>AND</w:t>
            </w: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 xml:space="preserve">at least two of the following clinical or biological signs: </w:t>
            </w: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>(1) fever with temperature of 38°C or higher</w:t>
            </w: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>(2) general, non-specific signs such as irritability, vomiting, diarrhea, or feeding problems for children &lt; 2 years abdominal or flank pain, urgency, frequency, dysuria, suprapubic tenderness for children &gt; 2 years</w:t>
            </w: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 xml:space="preserve">(3) C reactive protein OR </w:t>
            </w:r>
            <w:proofErr w:type="spellStart"/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>procalcitonin</w:t>
            </w:r>
            <w:proofErr w:type="spellEnd"/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 xml:space="preserve"> concentrations elevated according to the local laboratory</w:t>
            </w: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</w:pP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</w:pPr>
            <w:r w:rsidRPr="003427FE"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  <w:t xml:space="preserve">AND </w:t>
            </w: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>- positive urine culture</w:t>
            </w:r>
            <w:r w:rsidRPr="003427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with no more than two species of microorganisms</w:t>
            </w:r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>:</w:t>
            </w:r>
          </w:p>
          <w:p w:rsidR="003427FE" w:rsidRPr="003427FE" w:rsidRDefault="003427FE" w:rsidP="003427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>spontaneously voided urine with  ≥ 10</w:t>
            </w:r>
            <w:r w:rsidRPr="003427FE">
              <w:rPr>
                <w:rFonts w:ascii="Times New Roman" w:hAnsi="Times New Roman"/>
                <w:sz w:val="24"/>
                <w:szCs w:val="24"/>
                <w:vertAlign w:val="superscript"/>
                <w:lang w:val="en-US" w:eastAsia="it-IT"/>
              </w:rPr>
              <w:t>5</w:t>
            </w:r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 xml:space="preserve"> microorganisms per ml of urine </w:t>
            </w:r>
            <w:r w:rsidRPr="003427FE"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  <w:t>OR</w:t>
            </w:r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 xml:space="preserve"> </w:t>
            </w:r>
          </w:p>
          <w:p w:rsidR="003427FE" w:rsidRPr="003427FE" w:rsidRDefault="003427FE" w:rsidP="003427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>suprapubic aspirate/urinary catheter with  ≥ 10</w:t>
            </w:r>
            <w:r w:rsidRPr="003427FE">
              <w:rPr>
                <w:rFonts w:ascii="Times New Roman" w:hAnsi="Times New Roman"/>
                <w:sz w:val="24"/>
                <w:szCs w:val="24"/>
                <w:vertAlign w:val="superscript"/>
                <w:lang w:val="en-US" w:eastAsia="it-IT"/>
              </w:rPr>
              <w:t>4</w:t>
            </w:r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 xml:space="preserve"> microorganisms per ml of urine</w:t>
            </w: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</w:pPr>
            <w:r w:rsidRPr="003427FE"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  <w:t>OR</w:t>
            </w: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it-IT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 xml:space="preserve">- </w:t>
            </w:r>
            <w:proofErr w:type="gramStart"/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>positive</w:t>
            </w:r>
            <w:proofErr w:type="gramEnd"/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 xml:space="preserve"> blood culture </w:t>
            </w:r>
            <w:r w:rsidRPr="003427FE">
              <w:rPr>
                <w:rFonts w:ascii="Times New Roman" w:hAnsi="Times New Roman"/>
                <w:b/>
                <w:sz w:val="24"/>
                <w:szCs w:val="24"/>
                <w:lang w:val="en-US" w:eastAsia="it-IT"/>
              </w:rPr>
              <w:t>AND</w:t>
            </w:r>
            <w:r w:rsidRPr="003427FE">
              <w:rPr>
                <w:rFonts w:ascii="Times New Roman" w:hAnsi="Times New Roman"/>
                <w:sz w:val="24"/>
                <w:szCs w:val="24"/>
                <w:lang w:val="en-US" w:eastAsia="it-IT"/>
              </w:rPr>
              <w:t xml:space="preserve"> no other recognized cause.</w:t>
            </w: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7FE" w:rsidRPr="003427FE" w:rsidTr="005927FD">
        <w:tc>
          <w:tcPr>
            <w:tcW w:w="728" w:type="pct"/>
          </w:tcPr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t>Exclusion criteria</w:t>
            </w:r>
          </w:p>
        </w:tc>
        <w:tc>
          <w:tcPr>
            <w:tcW w:w="1098" w:type="pct"/>
          </w:tcPr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a) </w:t>
            </w:r>
            <w:proofErr w:type="spellStart"/>
            <w:r w:rsidRPr="003427FE">
              <w:rPr>
                <w:rFonts w:ascii="Times New Roman" w:hAnsi="Times New Roman"/>
                <w:szCs w:val="24"/>
                <w:lang w:val="en-US"/>
              </w:rPr>
              <w:t>ileal</w:t>
            </w:r>
            <w:proofErr w:type="spellEnd"/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 loops or </w:t>
            </w:r>
            <w:proofErr w:type="spellStart"/>
            <w:r w:rsidRPr="003427FE">
              <w:rPr>
                <w:rFonts w:ascii="Times New Roman" w:hAnsi="Times New Roman"/>
                <w:szCs w:val="24"/>
                <w:lang w:val="en-US"/>
              </w:rPr>
              <w:t>vesico</w:t>
            </w:r>
            <w:proofErr w:type="spellEnd"/>
            <w:r w:rsidRPr="003427FE">
              <w:rPr>
                <w:rFonts w:ascii="Times New Roman" w:hAnsi="Times New Roman"/>
                <w:szCs w:val="24"/>
                <w:lang w:val="en-US"/>
              </w:rPr>
              <w:t>-ureteral reflux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t>b) signs and symptoms suggesting prostatitis</w:t>
            </w:r>
          </w:p>
        </w:tc>
        <w:tc>
          <w:tcPr>
            <w:tcW w:w="1618" w:type="pct"/>
          </w:tcPr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a) any recent antibiotic use (e.g., within 48 h of enrolment) that could affect the treatment of UTI 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>b) concurrent use of non-study antibacterial drug with potential effect on outcome evaluations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c) suspected or confirmed prostatitis 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d) renal transplantation e) </w:t>
            </w:r>
            <w:proofErr w:type="spellStart"/>
            <w:r w:rsidRPr="003427FE">
              <w:rPr>
                <w:rFonts w:ascii="Times New Roman" w:hAnsi="Times New Roman"/>
                <w:szCs w:val="24"/>
                <w:lang w:val="en-US"/>
              </w:rPr>
              <w:t>ileal</w:t>
            </w:r>
            <w:proofErr w:type="spellEnd"/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 loops 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f) patients who are likely to receive or on-going antibacterial drug prophylaxis after treatment 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>g)  recent history of pelvic/urinary tract trauma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h) indwelling urinary catheters expected to remain in place after therapy has been completed 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3427FE">
              <w:rPr>
                <w:rFonts w:ascii="Times New Roman" w:hAnsi="Times New Roman"/>
                <w:szCs w:val="24"/>
                <w:lang w:val="en-US"/>
              </w:rPr>
              <w:t>i</w:t>
            </w:r>
            <w:proofErr w:type="spellEnd"/>
            <w:r w:rsidRPr="003427FE">
              <w:rPr>
                <w:rFonts w:ascii="Times New Roman" w:hAnsi="Times New Roman"/>
                <w:szCs w:val="24"/>
                <w:lang w:val="en-US"/>
              </w:rPr>
              <w:t>) uncomplicated UTI</w:t>
            </w:r>
          </w:p>
        </w:tc>
        <w:tc>
          <w:tcPr>
            <w:tcW w:w="1556" w:type="pct"/>
          </w:tcPr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>a) known allergy to study drugs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>b) major underlying conditions (known UT abnormalities, chronic disease immunodeficiency, shock)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>c) Recent infection (the last 7 days) or antibiotic course (the last 48 hours)</w:t>
            </w:r>
          </w:p>
        </w:tc>
      </w:tr>
      <w:tr w:rsidR="003427FE" w:rsidRPr="003427FE" w:rsidTr="005927FD">
        <w:trPr>
          <w:trHeight w:val="2850"/>
        </w:trPr>
        <w:tc>
          <w:tcPr>
            <w:tcW w:w="728" w:type="pct"/>
          </w:tcPr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t>Primary Endpoints</w:t>
            </w:r>
          </w:p>
        </w:tc>
        <w:tc>
          <w:tcPr>
            <w:tcW w:w="1098" w:type="pct"/>
          </w:tcPr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>microbiological success: &lt; 10</w:t>
            </w:r>
            <w:r w:rsidRPr="003427FE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 CFU/mL, documented at TOC visit 7 days after end of treatment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>AND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t>resolution of UTI-related clinical signs/symptoms</w:t>
            </w:r>
          </w:p>
        </w:tc>
        <w:tc>
          <w:tcPr>
            <w:tcW w:w="1618" w:type="pct"/>
          </w:tcPr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a) outcome for IV drug therapy at day 5: 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- positive clinical response (resolution of presenting symptoms and no new symptoms) and microbiological success </w:t>
            </w: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t>- clinical or microbiologic failure: no complete resolution of symptoms at presentation or new symptoms, or death, or growth ≥ 10</w:t>
            </w:r>
            <w:r w:rsidRPr="003427F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CFU/mL of original pathogen (during or after treatment)</w:t>
            </w: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t>b) efficacy assessment at day 7 d after treatment for trials using the same duration of antibacterial drug therapy in both treatment groups</w:t>
            </w:r>
          </w:p>
        </w:tc>
        <w:tc>
          <w:tcPr>
            <w:tcW w:w="1556" w:type="pct"/>
          </w:tcPr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t>a) concomitant clinical and microbiological evaluation for the on antibiotic-therapy (OAT) and the test of cure (TOC)</w:t>
            </w: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t>b) OAT: 48h-72h after the beginning of antibiotic therapy and TOC: 5 to 7 days after the end of treatment</w:t>
            </w:r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clinical cure defined as </w:t>
            </w:r>
            <w:proofErr w:type="spellStart"/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t>defervescence</w:t>
            </w:r>
            <w:proofErr w:type="spellEnd"/>
          </w:p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t>d) microbiological cure defined as urine sterilization (if positive urine culture: assess the antibiotic susceptibilities)</w:t>
            </w:r>
          </w:p>
        </w:tc>
      </w:tr>
      <w:tr w:rsidR="003427FE" w:rsidRPr="003427FE" w:rsidTr="005927FD">
        <w:trPr>
          <w:trHeight w:val="1100"/>
        </w:trPr>
        <w:tc>
          <w:tcPr>
            <w:tcW w:w="728" w:type="pct"/>
          </w:tcPr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Secondary Endpoints</w:t>
            </w:r>
          </w:p>
        </w:tc>
        <w:tc>
          <w:tcPr>
            <w:tcW w:w="1098" w:type="pct"/>
          </w:tcPr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8" w:type="pct"/>
          </w:tcPr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 xml:space="preserve">evaluation for continued resolution of symptoms and microbiological success at a fixed time point </w:t>
            </w:r>
          </w:p>
          <w:p w:rsidR="003427FE" w:rsidRPr="003427FE" w:rsidRDefault="003427FE" w:rsidP="005927FD">
            <w:pPr>
              <w:pStyle w:val="Default"/>
              <w:rPr>
                <w:rFonts w:ascii="Times New Roman" w:hAnsi="Times New Roman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Cs w:val="24"/>
                <w:lang w:val="en-US"/>
              </w:rPr>
              <w:t>approximately 21 to 28 days after randomization</w:t>
            </w:r>
          </w:p>
        </w:tc>
        <w:tc>
          <w:tcPr>
            <w:tcW w:w="1556" w:type="pct"/>
          </w:tcPr>
          <w:p w:rsidR="003427FE" w:rsidRPr="003427FE" w:rsidRDefault="003427FE" w:rsidP="005927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27FE">
              <w:rPr>
                <w:rFonts w:ascii="Times New Roman" w:hAnsi="Times New Roman"/>
                <w:sz w:val="24"/>
                <w:szCs w:val="24"/>
                <w:lang w:val="en-US"/>
              </w:rPr>
              <w:t>concomitant clinical and microbiological evaluation 14 to 21 days after EOT (relapse/recurrence/reinfection) with assessment of the antibiotic susceptibility of the new isolate in case of positive urine culture</w:t>
            </w:r>
          </w:p>
        </w:tc>
      </w:tr>
    </w:tbl>
    <w:p w:rsidR="003427FE" w:rsidRPr="003427FE" w:rsidRDefault="003427FE" w:rsidP="003427FE">
      <w:pPr>
        <w:rPr>
          <w:sz w:val="24"/>
          <w:szCs w:val="24"/>
          <w:lang w:val="en-US"/>
        </w:rPr>
      </w:pPr>
    </w:p>
    <w:p w:rsidR="003427FE" w:rsidRPr="00DC1DA6" w:rsidRDefault="003427FE" w:rsidP="003427FE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38505A" w:rsidRPr="003427FE" w:rsidRDefault="0038505A" w:rsidP="003427FE">
      <w:pPr>
        <w:rPr>
          <w:lang w:val="en-US"/>
        </w:rPr>
      </w:pPr>
    </w:p>
    <w:sectPr w:rsidR="0038505A" w:rsidRPr="003427FE" w:rsidSect="00786FC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AE" w:rsidRDefault="004472AE">
      <w:pPr>
        <w:spacing w:after="0" w:line="240" w:lineRule="auto"/>
      </w:pPr>
      <w:r>
        <w:separator/>
      </w:r>
    </w:p>
  </w:endnote>
  <w:endnote w:type="continuationSeparator" w:id="0">
    <w:p w:rsidR="004472AE" w:rsidRDefault="0044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72" w:rsidRDefault="004D25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5D75">
      <w:rPr>
        <w:noProof/>
      </w:rPr>
      <w:t>1</w:t>
    </w:r>
    <w:r>
      <w:rPr>
        <w:noProof/>
      </w:rPr>
      <w:fldChar w:fldCharType="end"/>
    </w:r>
  </w:p>
  <w:p w:rsidR="00B76E72" w:rsidRDefault="00447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AE" w:rsidRDefault="004472AE">
      <w:pPr>
        <w:spacing w:after="0" w:line="240" w:lineRule="auto"/>
      </w:pPr>
      <w:r>
        <w:separator/>
      </w:r>
    </w:p>
  </w:footnote>
  <w:footnote w:type="continuationSeparator" w:id="0">
    <w:p w:rsidR="004472AE" w:rsidRDefault="0044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4C14"/>
    <w:multiLevelType w:val="hybridMultilevel"/>
    <w:tmpl w:val="BB240B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F5"/>
    <w:rsid w:val="002D5D75"/>
    <w:rsid w:val="003427FE"/>
    <w:rsid w:val="0038505A"/>
    <w:rsid w:val="004472AE"/>
    <w:rsid w:val="004D25F5"/>
    <w:rsid w:val="008150CE"/>
    <w:rsid w:val="00902D50"/>
    <w:rsid w:val="009A0CD9"/>
    <w:rsid w:val="00A61074"/>
    <w:rsid w:val="00B1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AACBE-2A28-48F5-95D3-A45D52F6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2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F5"/>
    <w:rPr>
      <w:rFonts w:ascii="Calibri" w:eastAsia="Calibri" w:hAnsi="Calibri" w:cs="Times New Roman"/>
    </w:rPr>
  </w:style>
  <w:style w:type="paragraph" w:customStyle="1" w:styleId="Default">
    <w:name w:val="Default"/>
    <w:link w:val="DefaultChar"/>
    <w:uiPriority w:val="99"/>
    <w:rsid w:val="004D25F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color w:val="000000"/>
      <w:sz w:val="24"/>
    </w:rPr>
  </w:style>
  <w:style w:type="character" w:customStyle="1" w:styleId="DefaultChar">
    <w:name w:val="Default Char"/>
    <w:link w:val="Default"/>
    <w:uiPriority w:val="99"/>
    <w:locked/>
    <w:rsid w:val="004D25F5"/>
    <w:rPr>
      <w:rFonts w:ascii="Verdana" w:eastAsia="Calibri" w:hAnsi="Verdana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Basmaci</dc:creator>
  <cp:keywords/>
  <dc:description/>
  <cp:lastModifiedBy>Yingfen Hsia</cp:lastModifiedBy>
  <cp:revision>2</cp:revision>
  <dcterms:created xsi:type="dcterms:W3CDTF">2017-08-14T14:46:00Z</dcterms:created>
  <dcterms:modified xsi:type="dcterms:W3CDTF">2017-08-14T14:46:00Z</dcterms:modified>
</cp:coreProperties>
</file>