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134"/>
        <w:gridCol w:w="1134"/>
        <w:gridCol w:w="34"/>
        <w:gridCol w:w="851"/>
        <w:gridCol w:w="992"/>
        <w:gridCol w:w="1276"/>
        <w:gridCol w:w="708"/>
      </w:tblGrid>
      <w:tr w:rsidR="008A09BE" w:rsidRPr="008A09BE" w14:paraId="432ED0CE" w14:textId="77777777" w:rsidTr="40061F84">
        <w:trPr>
          <w:cantSplit/>
        </w:trPr>
        <w:tc>
          <w:tcPr>
            <w:tcW w:w="8505" w:type="dxa"/>
            <w:gridSpan w:val="8"/>
            <w:tcBorders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6819" w14:textId="3FD1D3E7" w:rsidR="008A09BE" w:rsidRPr="008A09BE" w:rsidRDefault="000E5FFD" w:rsidP="40061F84">
            <w:pPr>
              <w:suppressAutoHyphens/>
              <w:autoSpaceDN w:val="0"/>
              <w:spacing w:after="60" w:line="360" w:lineRule="auto"/>
              <w:textAlignment w:val="baseline"/>
              <w:rPr>
                <w:rFonts w:ascii="Times New Roman,Calibri" w:eastAsia="Times New Roman,Calibri" w:hAnsi="Times New Roman,Calibri" w:cs="Times New Roman,Calibri"/>
                <w:lang w:val="en-US"/>
              </w:rPr>
            </w:pPr>
            <w:r>
              <w:rPr>
                <w:rFonts w:ascii="Times New Roman,Calibri" w:eastAsia="Times New Roman,Calibri" w:hAnsi="Times New Roman,Calibri" w:cs="Times New Roman,Calibri"/>
                <w:b/>
                <w:bCs/>
              </w:rPr>
              <w:t xml:space="preserve">Supplementary </w:t>
            </w:r>
            <w:r>
              <w:rPr>
                <w:rFonts w:ascii="Times New Roman,Calibri" w:eastAsia="Times New Roman,Calibri" w:hAnsi="Times New Roman,Calibri" w:cs="Times New Roman,Calibri"/>
                <w:b/>
                <w:bCs/>
                <w:lang w:val="en-US"/>
              </w:rPr>
              <w:t xml:space="preserve">Table </w:t>
            </w:r>
            <w:r>
              <w:rPr>
                <w:rFonts w:ascii="Times New Roman,Calibri" w:eastAsia="Times New Roman,Calibri" w:hAnsi="Times New Roman,Calibri" w:cs="Times New Roman,Calibri"/>
                <w:b/>
                <w:bCs/>
              </w:rPr>
              <w:t>2</w:t>
            </w:r>
            <w:r w:rsidR="40061F84" w:rsidRPr="40061F84">
              <w:rPr>
                <w:rFonts w:ascii="Times New Roman,Calibri" w:eastAsia="Times New Roman,Calibri" w:hAnsi="Times New Roman,Calibri" w:cs="Times New Roman,Calibri"/>
                <w:b/>
                <w:bCs/>
                <w:lang w:val="en-US"/>
              </w:rPr>
              <w:t>.</w:t>
            </w:r>
            <w:r w:rsidR="40061F84" w:rsidRPr="40061F84">
              <w:rPr>
                <w:rFonts w:ascii="Times New Roman,Calibri" w:eastAsia="Times New Roman,Calibri" w:hAnsi="Times New Roman,Calibri" w:cs="Times New Roman,Calibri"/>
                <w:lang w:val="en-US"/>
              </w:rPr>
              <w:t xml:space="preserve">  Univariate analysis of associations between coping strategies and burnout and post-traumatic stress status</w:t>
            </w:r>
          </w:p>
        </w:tc>
      </w:tr>
      <w:tr w:rsidR="008A09BE" w:rsidRPr="008A09BE" w14:paraId="30F392F1" w14:textId="77777777" w:rsidTr="40061F84">
        <w:trPr>
          <w:cantSplit/>
          <w:trHeight w:val="351"/>
        </w:trPr>
        <w:tc>
          <w:tcPr>
            <w:tcW w:w="2376" w:type="dxa"/>
            <w:tcBorders>
              <w:top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03C7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lang w:val="en-US" w:eastAsia="en-GB"/>
              </w:rPr>
            </w:pPr>
          </w:p>
        </w:tc>
        <w:tc>
          <w:tcPr>
            <w:tcW w:w="2302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279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u w:val="single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u w:val="single"/>
                <w:lang w:val="en-US" w:eastAsia="en-GB"/>
              </w:rPr>
              <w:t xml:space="preserve">Burnout </w:t>
            </w:r>
          </w:p>
        </w:tc>
        <w:tc>
          <w:tcPr>
            <w:tcW w:w="851" w:type="dxa"/>
            <w:tcBorders>
              <w:top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EF03F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u w:val="single"/>
                <w:lang w:val="en-US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325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u w:val="single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u w:val="single"/>
                <w:lang w:val="en-US" w:eastAsia="en-GB"/>
              </w:rPr>
              <w:t xml:space="preserve">Post-Traumatic 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u w:val="single"/>
                <w:lang w:val="en-US" w:eastAsia="en-GB"/>
              </w:rPr>
              <w:t>Stress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u w:val="single"/>
                <w:lang w:val="en-US" w:eastAsia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DB352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u w:val="single"/>
                <w:lang w:val="en-US" w:eastAsia="en-GB"/>
              </w:rPr>
            </w:pPr>
          </w:p>
        </w:tc>
      </w:tr>
      <w:tr w:rsidR="008A09BE" w:rsidRPr="008A09BE" w14:paraId="73482D38" w14:textId="77777777" w:rsidTr="40061F84">
        <w:trPr>
          <w:cantSplit/>
          <w:trHeight w:val="333"/>
        </w:trPr>
        <w:tc>
          <w:tcPr>
            <w:tcW w:w="237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37F1" w14:textId="5FD599C4" w:rsidR="008A09BE" w:rsidRPr="00462C58" w:rsidRDefault="40061F84" w:rsidP="40061F84">
            <w:pPr>
              <w:suppressAutoHyphens/>
              <w:autoSpaceDN w:val="0"/>
              <w:textAlignment w:val="baseline"/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 w:bidi="en-US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 w:bidi="en-US"/>
              </w:rPr>
              <w:t>Coping strategy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BDF7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>Yes</w:t>
            </w:r>
          </w:p>
          <w:p w14:paraId="35D416BF" w14:textId="77777777" w:rsidR="008A09BE" w:rsidRPr="008A09BE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</w:t>
            </w: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2"/>
                <w:szCs w:val="22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= 127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DD4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>No</w:t>
            </w:r>
          </w:p>
          <w:p w14:paraId="0637F6CB" w14:textId="77777777" w:rsidR="008A09BE" w:rsidRPr="008A09BE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</w:t>
            </w: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2"/>
                <w:szCs w:val="22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= 224</w:t>
            </w:r>
          </w:p>
        </w:tc>
        <w:tc>
          <w:tcPr>
            <w:tcW w:w="885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92BE" w14:textId="59C182C0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i/>
                <w:iCs/>
                <w:u w:val="single"/>
                <w:lang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861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>Yes</w:t>
            </w:r>
          </w:p>
          <w:p w14:paraId="48F54590" w14:textId="77777777" w:rsidR="008A09BE" w:rsidRPr="008A09BE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</w:t>
            </w: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2"/>
                <w:szCs w:val="22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= 44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939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>No</w:t>
            </w:r>
          </w:p>
          <w:p w14:paraId="7C67ED03" w14:textId="77777777" w:rsidR="008A09BE" w:rsidRPr="008A09BE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</w:t>
            </w: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2"/>
                <w:szCs w:val="22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2"/>
                <w:szCs w:val="22"/>
                <w:lang w:val="en-US" w:eastAsia="en-GB"/>
              </w:rPr>
              <w:t xml:space="preserve"> = 288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7E55" w14:textId="713BD68B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  <w:lang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0"/>
                <w:szCs w:val="20"/>
                <w:lang w:eastAsia="en-GB"/>
              </w:rPr>
              <w:t>p</w:t>
            </w:r>
          </w:p>
        </w:tc>
      </w:tr>
      <w:tr w:rsidR="008A09BE" w:rsidRPr="008A09BE" w14:paraId="51E5828F" w14:textId="77777777" w:rsidTr="40061F8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4494" w14:textId="77777777" w:rsidR="008A09BE" w:rsidRPr="00CE0F25" w:rsidRDefault="008A09BE" w:rsidP="008A09BE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0"/>
                <w:szCs w:val="20"/>
                <w:u w:val="single"/>
                <w:lang w:val="en-US" w:eastAsia="en-GB" w:bidi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6FF8" w14:textId="77777777" w:rsidR="008A09BE" w:rsidRPr="004F1F0C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0"/>
                <w:szCs w:val="20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08C9" w14:textId="77777777" w:rsidR="008A09BE" w:rsidRPr="004F1F0C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0"/>
                <w:szCs w:val="20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3CA5" w14:textId="32148F12" w:rsidR="008A09BE" w:rsidRPr="004F1F0C" w:rsidRDefault="008A09BE" w:rsidP="008A09BE">
            <w:pPr>
              <w:suppressAutoHyphens/>
              <w:autoSpaceDN w:val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FBBB" w14:textId="77777777" w:rsidR="008A09BE" w:rsidRPr="004F1F0C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0"/>
                <w:szCs w:val="20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7EFD" w14:textId="77777777" w:rsidR="008A09BE" w:rsidRPr="004F1F0C" w:rsidRDefault="40061F84" w:rsidP="008A09BE">
            <w:pPr>
              <w:suppressAutoHyphens/>
              <w:autoSpaceDN w:val="0"/>
              <w:jc w:val="center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20"/>
                <w:szCs w:val="20"/>
                <w:lang w:val="en-US" w:eastAsia="en-GB"/>
              </w:rPr>
              <w:t>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 xml:space="preserve"> (%)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9399" w14:textId="027F85C7" w:rsidR="008A09BE" w:rsidRPr="004F1F0C" w:rsidRDefault="008A09BE" w:rsidP="008A09BE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8A09BE" w:rsidRPr="008A09BE" w14:paraId="00BBEF1F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CE78" w14:textId="6CD34F29" w:rsidR="008A09BE" w:rsidRPr="00CE0F25" w:rsidRDefault="40061F84" w:rsidP="40061F84">
            <w:pPr>
              <w:spacing w:before="60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u w:val="single"/>
                <w:lang w:val="en-US" w:eastAsia="en-GB" w:bidi="en-US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u w:val="single"/>
                <w:lang w:val="en-US" w:eastAsia="en-GB" w:bidi="en-US"/>
              </w:rPr>
              <w:t>Organizational strategies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06CD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A040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03F1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9FD9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4C1E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B8DE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8A09BE" w:rsidRPr="008A09BE" w14:paraId="79C072A5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11FB" w14:textId="0FA962E1" w:rsidR="008A09BE" w:rsidRPr="008A09BE" w:rsidRDefault="008D0D37" w:rsidP="6D0356F5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Talk to seniors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CCE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41 (33)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52E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108 (48)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FF63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0.004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D252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11 (25)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1B86" w14:textId="0EFFE71E" w:rsidR="008A09BE" w:rsidRPr="008A09BE" w:rsidRDefault="40061F84" w:rsidP="00A05FB7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131 (4</w:t>
            </w:r>
            <w:r w:rsidR="00A05FB7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6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559D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0.011</w:t>
            </w:r>
          </w:p>
        </w:tc>
      </w:tr>
      <w:tr w:rsidR="008A09BE" w:rsidRPr="008A09BE" w14:paraId="6C4F9753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52BE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Attend teaching sessions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16A1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25 (20)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B4B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46 (21)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6726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0.849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BEAC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6 (14)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28F8" w14:textId="56FD755E" w:rsidR="008A09BE" w:rsidRPr="008A09BE" w:rsidRDefault="40061F84" w:rsidP="00A05FB7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63 (2</w:t>
            </w:r>
            <w:r w:rsidR="00A05FB7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7511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0.210</w:t>
            </w:r>
          </w:p>
        </w:tc>
      </w:tr>
      <w:tr w:rsidR="008A09BE" w:rsidRPr="008A09BE" w14:paraId="1A6236D8" w14:textId="77777777" w:rsidTr="40061F84">
        <w:trPr>
          <w:cantSplit/>
        </w:trPr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CB30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Attend debrief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2A2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13 (10)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8C39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47 (21)</w:t>
            </w:r>
          </w:p>
        </w:tc>
        <w:tc>
          <w:tcPr>
            <w:tcW w:w="8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F820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0.010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8A27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 (11)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C722" w14:textId="2DCE4971" w:rsidR="008A09BE" w:rsidRPr="008A09BE" w:rsidRDefault="40061F84" w:rsidP="00A05FB7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56 (19)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2BDD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0.197</w:t>
            </w:r>
          </w:p>
        </w:tc>
      </w:tr>
      <w:tr w:rsidR="008A09BE" w:rsidRPr="008A09BE" w14:paraId="25DB7141" w14:textId="77777777" w:rsidTr="40061F84">
        <w:trPr>
          <w:cantSplit/>
        </w:trPr>
        <w:tc>
          <w:tcPr>
            <w:tcW w:w="237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9EC4" w14:textId="77777777" w:rsidR="008A09BE" w:rsidRPr="008A09BE" w:rsidRDefault="40061F84" w:rsidP="40061F84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Personal strategies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C433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5EC0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3123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1DB7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12CE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3D74" w14:textId="77777777" w:rsidR="008A09BE" w:rsidRPr="008A09BE" w:rsidRDefault="008A09BE" w:rsidP="004F1F0C">
            <w:pPr>
              <w:suppressAutoHyphens/>
              <w:autoSpaceDN w:val="0"/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</w:p>
        </w:tc>
      </w:tr>
      <w:tr w:rsidR="008A09BE" w:rsidRPr="008A09BE" w14:paraId="2521AAAC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D9E0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Speak to people at work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1372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97 (76)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339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179 (80)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C6AF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0.438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9A1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33 (75)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7EF1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227 (79)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B03C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0.567</w:t>
            </w:r>
          </w:p>
        </w:tc>
      </w:tr>
      <w:tr w:rsidR="008A09BE" w:rsidRPr="008A09BE" w14:paraId="096C290E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1A5B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Speak outside work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717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79 (62)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E9E6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158 (71)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E51A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0.109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CA4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28 (64)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2C7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201 (70)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3072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0.411</w:t>
            </w:r>
          </w:p>
        </w:tc>
      </w:tr>
      <w:tr w:rsidR="008A09BE" w:rsidRPr="008A09BE" w14:paraId="3DA9A57F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91BB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Try to be cheerful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6967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80 (63)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C38C0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153 (68)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75B0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0.311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BFE4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28 (64)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C0B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194 (67)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E87E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0.625</w:t>
            </w:r>
          </w:p>
        </w:tc>
      </w:tr>
      <w:tr w:rsidR="008A09BE" w:rsidRPr="008A09BE" w14:paraId="3EF64AD8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A111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Hobbies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E1A4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64 (50)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609F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142 (63)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0E1F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0.017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BCC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20 (46)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2479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182 (63)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799C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0.025</w:t>
            </w:r>
          </w:p>
        </w:tc>
      </w:tr>
      <w:tr w:rsidR="008A09BE" w:rsidRPr="008A09BE" w14:paraId="6DDF3FF0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D92C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Look for positives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0A0C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68 (54)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8D4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128 (57)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AB39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0.514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F56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20 (46)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AE62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167 (58)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9CB9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0.119</w:t>
            </w:r>
          </w:p>
        </w:tc>
      </w:tr>
      <w:tr w:rsidR="008A09BE" w:rsidRPr="008A09BE" w14:paraId="5E1F4C3E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79EB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Find solutions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632B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56 (44)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DDC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138 (62)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18B2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0.002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DD3C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21 (48)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46C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163 (57)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A6FB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0.270</w:t>
            </w:r>
          </w:p>
        </w:tc>
      </w:tr>
      <w:tr w:rsidR="008A09BE" w:rsidRPr="008A09BE" w14:paraId="07627251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93C0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Remember value of work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FB941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54 (43)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9F6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119 (53)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B44F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0.056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DA0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16 (36)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C7C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150 (52)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EAC7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0.052</w:t>
            </w:r>
          </w:p>
        </w:tc>
      </w:tr>
      <w:tr w:rsidR="008A09BE" w:rsidRPr="008A09BE" w14:paraId="39601922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2AF4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Keep home/work separate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E8BC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58 (46)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259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115 (51)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B87A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0.307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1E52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20 (46)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A21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142 (49)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6C48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0.634</w:t>
            </w:r>
          </w:p>
        </w:tc>
      </w:tr>
      <w:tr w:rsidR="008A09BE" w:rsidRPr="008A09BE" w14:paraId="0B7FF5E2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F7D9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Keep prof boundaries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A9F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56 (44)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0BE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104 (46)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C039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0.673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9F2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19 (43)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8539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133 (46)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B01C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0.710</w:t>
            </w:r>
          </w:p>
        </w:tc>
      </w:tr>
      <w:tr w:rsidR="008A09BE" w:rsidRPr="008A09BE" w14:paraId="25E4E359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CCAE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Exercise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EC82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53 (42)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FBC4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103 (46)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5CB9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0.441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E2F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26 (59)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9CFCB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127 (44)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E6D9B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0.063</w:t>
            </w:r>
          </w:p>
        </w:tc>
      </w:tr>
      <w:tr w:rsidR="008A09BE" w:rsidRPr="008A09BE" w14:paraId="70D65A4D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3AA8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Keep busy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EE4D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53 (42)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7A5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77 (34)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0384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0.170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8511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19 (43)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C54C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103 (36)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65E3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0.342</w:t>
            </w:r>
          </w:p>
        </w:tc>
      </w:tr>
      <w:tr w:rsidR="008A09BE" w:rsidRPr="008A09BE" w14:paraId="4FB11169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1F44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Use faith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742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43 (34)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8044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82 (37)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0CA6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0.621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88C4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17 (39)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E43F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95 (33)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2DEC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0.480</w:t>
            </w:r>
          </w:p>
        </w:tc>
      </w:tr>
      <w:tr w:rsidR="008A09BE" w:rsidRPr="008A09BE" w14:paraId="4A78D7CE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F6E3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Vent emotion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E7E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49 (39)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20D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48 (21)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3347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0.001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3AD6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19 (43)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E6C2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74 (26)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D323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b/>
                <w:sz w:val="20"/>
                <w:szCs w:val="20"/>
                <w:lang w:val="en-US" w:eastAsia="en-GB"/>
              </w:rPr>
              <w:t>0.016</w:t>
            </w:r>
          </w:p>
        </w:tc>
      </w:tr>
      <w:tr w:rsidR="008A09BE" w:rsidRPr="008A09BE" w14:paraId="79850E86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0924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Ignore stress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BC0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40 (32)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E7A1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51 (23)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ED8A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0.073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CBF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16 (36)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8E0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71 (25)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3629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0.100</w:t>
            </w:r>
          </w:p>
        </w:tc>
      </w:tr>
      <w:tr w:rsidR="008A09BE" w:rsidRPr="008A09BE" w14:paraId="09AE5B29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7B21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Work harder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CB50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37 (29)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7DD1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53 (24)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3004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0.259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27BE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12 (27)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68C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75 (26)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70D0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0.863</w:t>
            </w:r>
          </w:p>
        </w:tc>
      </w:tr>
      <w:tr w:rsidR="008A09BE" w:rsidRPr="008A09BE" w14:paraId="34C7328D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4411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Relaxation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8FA83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29 (23)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A0F4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59 (26)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2B0A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0.467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04F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11 (25)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A37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71 (25)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5A94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0.960</w:t>
            </w:r>
          </w:p>
        </w:tc>
      </w:tr>
      <w:tr w:rsidR="008A09BE" w:rsidRPr="008A09BE" w14:paraId="4BF6E86E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BE96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Drink alcohol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23F6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38 (30)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65D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32 (14)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FB15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b/>
                <w:bCs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b/>
                <w:bCs/>
                <w:sz w:val="20"/>
                <w:szCs w:val="20"/>
                <w:lang w:val="en-US" w:eastAsia="en-GB"/>
              </w:rPr>
              <w:t>&lt;0.001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AEF2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13 (30)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3A54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52 (18)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1F77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0.074</w:t>
            </w:r>
          </w:p>
        </w:tc>
      </w:tr>
      <w:tr w:rsidR="008A09BE" w:rsidRPr="008A09BE" w14:paraId="332953E5" w14:textId="77777777" w:rsidTr="40061F84">
        <w:trPr>
          <w:cantSplit/>
        </w:trPr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1B2A" w14:textId="77777777" w:rsidR="008A09BE" w:rsidRPr="008A09BE" w:rsidRDefault="40061F84" w:rsidP="40061F84">
            <w:pPr>
              <w:suppressAutoHyphens/>
              <w:autoSpaceDN w:val="0"/>
              <w:ind w:left="57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40061F84">
              <w:rPr>
                <w:rFonts w:ascii="Times New Roman" w:eastAsia="Times New Roman" w:hAnsi="Times New Roman"/>
                <w:sz w:val="20"/>
                <w:szCs w:val="20"/>
              </w:rPr>
              <w:t>Take time off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6BD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30 (24)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FA5F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40 (18)</w:t>
            </w:r>
          </w:p>
        </w:tc>
        <w:tc>
          <w:tcPr>
            <w:tcW w:w="88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C902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0.194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DDAA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10 (23)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7858" w14:textId="77777777" w:rsidR="008A09BE" w:rsidRPr="008A09BE" w:rsidRDefault="40061F84" w:rsidP="40061F84">
            <w:pPr>
              <w:suppressAutoHyphens/>
              <w:autoSpaceDN w:val="0"/>
              <w:jc w:val="center"/>
              <w:textAlignment w:val="baseline"/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</w:pPr>
            <w:r w:rsidRPr="40061F84">
              <w:rPr>
                <w:rFonts w:ascii="Times New Roman,Calibri" w:eastAsia="Times New Roman,Calibri" w:hAnsi="Times New Roman,Calibri" w:cs="Times New Roman,Calibri"/>
                <w:sz w:val="20"/>
                <w:szCs w:val="20"/>
                <w:lang w:val="en-US" w:eastAsia="en-GB"/>
              </w:rPr>
              <w:t>55 (19)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456B" w14:textId="77777777" w:rsidR="008A09BE" w:rsidRPr="008A09BE" w:rsidRDefault="008A09BE" w:rsidP="008A09BE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</w:pPr>
            <w:r w:rsidRPr="008A09BE">
              <w:rPr>
                <w:rFonts w:ascii="Times New Roman" w:eastAsia="Calibri" w:hAnsi="Times New Roman"/>
                <w:sz w:val="20"/>
                <w:szCs w:val="20"/>
                <w:lang w:val="en-US" w:eastAsia="en-GB"/>
              </w:rPr>
              <w:t>0.572</w:t>
            </w:r>
          </w:p>
        </w:tc>
      </w:tr>
      <w:tr w:rsidR="008A09BE" w:rsidRPr="008A09BE" w14:paraId="2CEF9136" w14:textId="77777777" w:rsidTr="40061F84">
        <w:trPr>
          <w:cantSplit/>
          <w:trHeight w:hRule="exact" w:val="1418"/>
        </w:trPr>
        <w:tc>
          <w:tcPr>
            <w:tcW w:w="8505" w:type="dxa"/>
            <w:gridSpan w:val="8"/>
            <w:tcBorders>
              <w:top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3DF9" w14:textId="5FA7B45A" w:rsidR="008A09BE" w:rsidRPr="008A09BE" w:rsidRDefault="40061F84" w:rsidP="008A09BE">
            <w:pPr>
              <w:suppressAutoHyphens/>
              <w:autoSpaceDN w:val="0"/>
              <w:spacing w:before="60"/>
              <w:textAlignment w:val="baseline"/>
            </w:pPr>
            <w:r w:rsidRPr="40061F84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Notes: Burnout was defined by the 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>presence of high levels of emotional exhaustion as determined by subscale score ≥ 27 (prorated from aMBI) ) or depersonalization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 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eastAsia="en-GB"/>
              </w:rPr>
              <w:t xml:space="preserve">(DP; as determined by subscale score ≥ 10 (prorated from aMBI); post-traumatic stress was defined as scoring above the cut-off (≥ 6) for clinically significant level of symptoms on the Trauma Screening Questionnaire; aMBI = abbreviated Maslach Burnout Inventory; </w:t>
            </w:r>
            <w:r w:rsidRPr="40061F84">
              <w:rPr>
                <w:rFonts w:ascii="Times New Roman,Calibri" w:eastAsia="Times New Roman,Calibri" w:hAnsi="Times New Roman,Calibri" w:cs="Times New Roman,Calibri"/>
                <w:i/>
                <w:iCs/>
                <w:sz w:val="18"/>
                <w:szCs w:val="18"/>
                <w:lang w:val="en-US" w:eastAsia="en-GB"/>
              </w:rPr>
              <w:t>p</w:t>
            </w:r>
            <w:r w:rsidRPr="40061F84">
              <w:rPr>
                <w:rFonts w:ascii="Times New Roman,Calibri" w:eastAsia="Times New Roman,Calibri" w:hAnsi="Times New Roman,Calibri" w:cs="Times New Roman,Calibri"/>
                <w:sz w:val="18"/>
                <w:szCs w:val="18"/>
                <w:lang w:val="en-US" w:eastAsia="en-GB"/>
              </w:rPr>
              <w:t xml:space="preserve"> values were calculated using Chi-square tests; significant group differences are highlighted in bold. </w:t>
            </w:r>
          </w:p>
          <w:p w14:paraId="3BDF251B" w14:textId="77777777" w:rsidR="008A09BE" w:rsidRPr="008A09BE" w:rsidRDefault="008A09BE" w:rsidP="008A09BE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1BAA9185" w14:textId="77777777" w:rsidR="008A09BE" w:rsidRPr="008A09BE" w:rsidRDefault="008A09BE" w:rsidP="008A09BE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39F5BD74" w14:textId="77777777" w:rsidR="008A09BE" w:rsidRPr="008A09BE" w:rsidRDefault="008A09BE" w:rsidP="008A09BE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524E666D" w14:textId="77777777" w:rsidR="008A09BE" w:rsidRPr="008A09BE" w:rsidRDefault="008A09BE" w:rsidP="008A09BE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3DE3FDE7" w14:textId="77777777" w:rsidR="008A09BE" w:rsidRPr="008A09BE" w:rsidRDefault="008A09BE" w:rsidP="008A09BE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3225B010" w14:textId="77777777" w:rsidR="008A09BE" w:rsidRPr="008A09BE" w:rsidRDefault="008A09BE" w:rsidP="008A09BE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  <w:p w14:paraId="02868E20" w14:textId="77777777" w:rsidR="008A09BE" w:rsidRPr="008A09BE" w:rsidRDefault="008A09BE" w:rsidP="008A09BE">
            <w:pPr>
              <w:suppressAutoHyphens/>
              <w:autoSpaceDN w:val="0"/>
              <w:spacing w:before="60"/>
              <w:textAlignment w:val="baseline"/>
              <w:rPr>
                <w:rFonts w:ascii="Times New Roman" w:eastAsia="Calibri" w:hAnsi="Times New Roman"/>
                <w:sz w:val="18"/>
                <w:szCs w:val="18"/>
                <w:lang w:val="en-US" w:eastAsia="en-GB"/>
              </w:rPr>
            </w:pPr>
          </w:p>
        </w:tc>
      </w:tr>
    </w:tbl>
    <w:p w14:paraId="2A267712" w14:textId="77777777" w:rsidR="00F759EB" w:rsidRDefault="000E5FFD">
      <w:bookmarkStart w:id="0" w:name="_GoBack"/>
      <w:bookmarkEnd w:id="0"/>
    </w:p>
    <w:sectPr w:rsidR="00F75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D"/>
    <w:rsid w:val="00065CD4"/>
    <w:rsid w:val="000E33DD"/>
    <w:rsid w:val="000E5FFD"/>
    <w:rsid w:val="00146FA6"/>
    <w:rsid w:val="00146FCC"/>
    <w:rsid w:val="00160F8D"/>
    <w:rsid w:val="0020103B"/>
    <w:rsid w:val="00415C71"/>
    <w:rsid w:val="00462C58"/>
    <w:rsid w:val="004C679D"/>
    <w:rsid w:val="004F1F0C"/>
    <w:rsid w:val="007827BC"/>
    <w:rsid w:val="008A09BE"/>
    <w:rsid w:val="008D0D37"/>
    <w:rsid w:val="00901556"/>
    <w:rsid w:val="00926D44"/>
    <w:rsid w:val="00A05FB7"/>
    <w:rsid w:val="00A202BF"/>
    <w:rsid w:val="00C229DF"/>
    <w:rsid w:val="00C24114"/>
    <w:rsid w:val="00C63F7A"/>
    <w:rsid w:val="00CE0F25"/>
    <w:rsid w:val="00D93A09"/>
    <w:rsid w:val="00E63329"/>
    <w:rsid w:val="00F646DB"/>
    <w:rsid w:val="00FE4100"/>
    <w:rsid w:val="40061F84"/>
    <w:rsid w:val="6D0356F5"/>
    <w:rsid w:val="70B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CD15"/>
  <w15:chartTrackingRefBased/>
  <w15:docId w15:val="{329DB3F0-52D5-4A16-8B68-E148ABF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79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65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D4"/>
    <w:rPr>
      <w:rFonts w:ascii="Cambria" w:eastAsia="MS Mincho" w:hAnsi="Cambria" w:cs="Times New Roman"/>
      <w:sz w:val="20"/>
      <w:szCs w:val="20"/>
    </w:rPr>
  </w:style>
  <w:style w:type="character" w:styleId="CommentReference">
    <w:name w:val="annotation reference"/>
    <w:unhideWhenUsed/>
    <w:rsid w:val="00065C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D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Macintosh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Jared</dc:creator>
  <cp:keywords/>
  <dc:description/>
  <cp:lastModifiedBy>Gillian Colville</cp:lastModifiedBy>
  <cp:revision>18</cp:revision>
  <dcterms:created xsi:type="dcterms:W3CDTF">2016-11-03T11:37:00Z</dcterms:created>
  <dcterms:modified xsi:type="dcterms:W3CDTF">2017-02-04T11:59:00Z</dcterms:modified>
</cp:coreProperties>
</file>