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5A019" w14:textId="7F454B2F" w:rsidR="00370F42" w:rsidRDefault="00370F42" w:rsidP="00106FFA">
      <w:pPr>
        <w:spacing w:after="0" w:line="480" w:lineRule="auto"/>
        <w:rPr>
          <w:b/>
        </w:rPr>
      </w:pPr>
      <w:r>
        <w:rPr>
          <w:b/>
        </w:rPr>
        <w:t xml:space="preserve">How do the epidemiology of paediatric </w:t>
      </w:r>
      <w:r w:rsidR="005B3376" w:rsidRPr="005B3376">
        <w:rPr>
          <w:b/>
        </w:rPr>
        <w:t xml:space="preserve">methicillin-resistant </w:t>
      </w:r>
      <w:r w:rsidR="005B3376" w:rsidRPr="005B3376">
        <w:rPr>
          <w:b/>
          <w:i/>
        </w:rPr>
        <w:t>Staphylococcus aureus</w:t>
      </w:r>
      <w:r w:rsidR="005B3376" w:rsidRPr="005B3376">
        <w:rPr>
          <w:b/>
        </w:rPr>
        <w:t xml:space="preserve"> and methicillin-s</w:t>
      </w:r>
      <w:r w:rsidR="001E73B8">
        <w:rPr>
          <w:b/>
        </w:rPr>
        <w:t>usceptible</w:t>
      </w:r>
      <w:r w:rsidR="005B3376" w:rsidRPr="005B3376">
        <w:rPr>
          <w:b/>
        </w:rPr>
        <w:t xml:space="preserve"> </w:t>
      </w:r>
      <w:r w:rsidR="005B3376" w:rsidRPr="005B3376">
        <w:rPr>
          <w:b/>
          <w:i/>
        </w:rPr>
        <w:t>Staphylococcus aureus</w:t>
      </w:r>
      <w:r w:rsidR="005B3376">
        <w:t xml:space="preserve"> </w:t>
      </w:r>
      <w:r>
        <w:rPr>
          <w:b/>
        </w:rPr>
        <w:t>bacteraemia differ?</w:t>
      </w:r>
    </w:p>
    <w:p w14:paraId="532A985E" w14:textId="77777777" w:rsidR="00856F71" w:rsidRDefault="00856F71" w:rsidP="00106FFA">
      <w:pPr>
        <w:spacing w:after="0" w:line="480" w:lineRule="auto"/>
        <w:rPr>
          <w:b/>
        </w:rPr>
      </w:pPr>
    </w:p>
    <w:p w14:paraId="3790A4EF" w14:textId="5B5B499A" w:rsidR="00DF3B75" w:rsidRPr="008E274B" w:rsidRDefault="00DF3B75" w:rsidP="00106FFA">
      <w:pPr>
        <w:spacing w:after="0" w:line="480" w:lineRule="auto"/>
        <w:rPr>
          <w:b/>
        </w:rPr>
      </w:pPr>
      <w:r w:rsidRPr="008E274B">
        <w:rPr>
          <w:b/>
        </w:rPr>
        <w:t>Julia Abernethy</w:t>
      </w:r>
      <w:r w:rsidR="00FB5F08" w:rsidRPr="00633E66">
        <w:rPr>
          <w:b/>
          <w:vertAlign w:val="superscript"/>
        </w:rPr>
        <w:t>1</w:t>
      </w:r>
      <w:proofErr w:type="gramStart"/>
      <w:r w:rsidR="00A52709">
        <w:rPr>
          <w:b/>
          <w:vertAlign w:val="superscript"/>
        </w:rPr>
        <w:t>,2</w:t>
      </w:r>
      <w:proofErr w:type="gramEnd"/>
      <w:r w:rsidRPr="008E274B">
        <w:rPr>
          <w:b/>
        </w:rPr>
        <w:t>,</w:t>
      </w:r>
      <w:r w:rsidR="009A3552" w:rsidRPr="008E274B">
        <w:rPr>
          <w:b/>
        </w:rPr>
        <w:t xml:space="preserve"> Mike Sharland</w:t>
      </w:r>
      <w:r w:rsidR="00A52709">
        <w:rPr>
          <w:b/>
          <w:vertAlign w:val="superscript"/>
        </w:rPr>
        <w:t>3</w:t>
      </w:r>
      <w:r w:rsidR="009A3552" w:rsidRPr="008E274B">
        <w:rPr>
          <w:b/>
        </w:rPr>
        <w:t xml:space="preserve">, Alan </w:t>
      </w:r>
      <w:r w:rsidR="008E274B">
        <w:rPr>
          <w:b/>
        </w:rPr>
        <w:t xml:space="preserve">P. </w:t>
      </w:r>
      <w:r w:rsidR="009A3552" w:rsidRPr="008E274B">
        <w:rPr>
          <w:b/>
        </w:rPr>
        <w:t>Johnson</w:t>
      </w:r>
      <w:r w:rsidR="00A52709">
        <w:rPr>
          <w:b/>
          <w:vertAlign w:val="superscript"/>
        </w:rPr>
        <w:t>1</w:t>
      </w:r>
      <w:r w:rsidR="009A3552" w:rsidRPr="008E274B">
        <w:rPr>
          <w:b/>
        </w:rPr>
        <w:t xml:space="preserve"> and</w:t>
      </w:r>
      <w:r w:rsidRPr="008E274B">
        <w:rPr>
          <w:b/>
        </w:rPr>
        <w:t xml:space="preserve"> Russell Hope</w:t>
      </w:r>
      <w:r w:rsidR="00A52709">
        <w:rPr>
          <w:b/>
          <w:vertAlign w:val="superscript"/>
        </w:rPr>
        <w:t>1</w:t>
      </w:r>
    </w:p>
    <w:p w14:paraId="7F6C7134" w14:textId="77777777" w:rsidR="00A52709" w:rsidRDefault="00A52709" w:rsidP="00106FFA">
      <w:pPr>
        <w:spacing w:after="0" w:line="480" w:lineRule="auto"/>
      </w:pPr>
    </w:p>
    <w:p w14:paraId="090C15F6" w14:textId="0ACDC326" w:rsidR="00A52709" w:rsidRDefault="00A52709" w:rsidP="00106FFA">
      <w:pPr>
        <w:spacing w:after="0" w:line="480" w:lineRule="auto"/>
      </w:pPr>
      <w:proofErr w:type="gramStart"/>
      <w:r>
        <w:t>1</w:t>
      </w:r>
      <w:r w:rsidRPr="008E274B">
        <w:t xml:space="preserve"> </w:t>
      </w:r>
      <w:r>
        <w:t xml:space="preserve">Department of </w:t>
      </w:r>
      <w:r w:rsidRPr="008E274B">
        <w:t>Healthcare</w:t>
      </w:r>
      <w:r>
        <w:t>-</w:t>
      </w:r>
      <w:r w:rsidRPr="008E274B">
        <w:t xml:space="preserve">Associated Infection and Antimicrobial Resistance, </w:t>
      </w:r>
      <w:r>
        <w:t xml:space="preserve">National Infection Service, </w:t>
      </w:r>
      <w:r w:rsidRPr="008E274B">
        <w:t xml:space="preserve">Public Health England, London, </w:t>
      </w:r>
      <w:r>
        <w:t>UK</w:t>
      </w:r>
      <w:r w:rsidRPr="008E274B">
        <w:t>.</w:t>
      </w:r>
      <w:proofErr w:type="gramEnd"/>
    </w:p>
    <w:p w14:paraId="0353B1AC" w14:textId="77777777" w:rsidR="00A52709" w:rsidRPr="008E274B" w:rsidRDefault="00897E1E" w:rsidP="00106FFA">
      <w:pPr>
        <w:spacing w:after="0" w:line="480" w:lineRule="auto"/>
      </w:pPr>
      <w:hyperlink r:id="rId7" w:history="1">
        <w:r w:rsidR="00A52709" w:rsidRPr="008E274B">
          <w:rPr>
            <w:rStyle w:val="Hyperlink"/>
            <w:color w:val="auto"/>
            <w:u w:val="none"/>
          </w:rPr>
          <w:t>Alan.johnson@phe.gov.uk</w:t>
        </w:r>
      </w:hyperlink>
    </w:p>
    <w:p w14:paraId="3CD3CAA2" w14:textId="77777777" w:rsidR="00A52709" w:rsidRPr="008E274B" w:rsidRDefault="00A52709" w:rsidP="00106FFA">
      <w:pPr>
        <w:spacing w:after="0" w:line="480" w:lineRule="auto"/>
      </w:pPr>
      <w:r w:rsidRPr="008E274B">
        <w:t>Russell.Hope@phe.gov.uk</w:t>
      </w:r>
    </w:p>
    <w:p w14:paraId="241176B5" w14:textId="77777777" w:rsidR="00A52709" w:rsidRDefault="00A52709" w:rsidP="00106FFA">
      <w:pPr>
        <w:spacing w:after="0" w:line="480" w:lineRule="auto"/>
      </w:pPr>
    </w:p>
    <w:p w14:paraId="2DC4562F" w14:textId="0A65BB1E" w:rsidR="00ED2708" w:rsidRDefault="00ED2708" w:rsidP="00106FFA">
      <w:pPr>
        <w:spacing w:after="0" w:line="480" w:lineRule="auto"/>
      </w:pPr>
      <w:r>
        <w:t xml:space="preserve">2. Current affiliation: NHS Improvement. </w:t>
      </w:r>
      <w:proofErr w:type="gramStart"/>
      <w:r>
        <w:t>Wellington House, London, UK.</w:t>
      </w:r>
      <w:proofErr w:type="gramEnd"/>
      <w:r>
        <w:t xml:space="preserve"> Julia.abernethy@nhs.net</w:t>
      </w:r>
    </w:p>
    <w:p w14:paraId="6B40ED0C" w14:textId="77777777" w:rsidR="00A52709" w:rsidRPr="008E274B" w:rsidRDefault="00A52709" w:rsidP="00106FFA">
      <w:pPr>
        <w:spacing w:after="0" w:line="480" w:lineRule="auto"/>
      </w:pPr>
    </w:p>
    <w:p w14:paraId="36F40256" w14:textId="239020A4" w:rsidR="00FB5F08" w:rsidRPr="008E274B" w:rsidRDefault="00A52709" w:rsidP="00106FFA">
      <w:pPr>
        <w:spacing w:after="0" w:line="480" w:lineRule="auto"/>
      </w:pPr>
      <w:proofErr w:type="gramStart"/>
      <w:r>
        <w:t>3</w:t>
      </w:r>
      <w:r w:rsidR="00FB5F08" w:rsidRPr="008E274B">
        <w:t xml:space="preserve"> Paediatric Infection Diseases Research Group, St George’s University of London, London, England</w:t>
      </w:r>
      <w:r w:rsidR="00A75B97" w:rsidRPr="008E274B">
        <w:t>.</w:t>
      </w:r>
      <w:proofErr w:type="gramEnd"/>
    </w:p>
    <w:p w14:paraId="4A0A8013" w14:textId="77777777" w:rsidR="00A75B97" w:rsidRPr="008E274B" w:rsidRDefault="00A75B97" w:rsidP="00106FFA">
      <w:pPr>
        <w:spacing w:after="0" w:line="480" w:lineRule="auto"/>
      </w:pPr>
      <w:r w:rsidRPr="008E274B">
        <w:t>Mike.sharland@stgeorges.nhs.uk</w:t>
      </w:r>
    </w:p>
    <w:p w14:paraId="333CCBD5" w14:textId="77777777" w:rsidR="00FB5F08" w:rsidRDefault="00FB5F08" w:rsidP="00106FFA">
      <w:pPr>
        <w:spacing w:after="0" w:line="480" w:lineRule="auto"/>
      </w:pPr>
    </w:p>
    <w:p w14:paraId="3AB41F4C" w14:textId="434A5ECA" w:rsidR="00A2789D" w:rsidRPr="00B74455" w:rsidRDefault="00B74455" w:rsidP="00106FFA">
      <w:pPr>
        <w:spacing w:after="0" w:line="480" w:lineRule="auto"/>
      </w:pPr>
      <w:r>
        <w:t>Corresponding author: Julia Abernethy</w:t>
      </w:r>
      <w:proofErr w:type="gramStart"/>
      <w:r>
        <w:t xml:space="preserve">;  </w:t>
      </w:r>
      <w:proofErr w:type="gramEnd"/>
      <w:r w:rsidR="00813305">
        <w:fldChar w:fldCharType="begin"/>
      </w:r>
      <w:r w:rsidR="00813305">
        <w:instrText xml:space="preserve"> HYPERLINK "mailto:Julia.abernethy@nhs.net" </w:instrText>
      </w:r>
      <w:r w:rsidR="00813305">
        <w:fldChar w:fldCharType="separate"/>
      </w:r>
      <w:r w:rsidR="00813305" w:rsidRPr="0011284E">
        <w:rPr>
          <w:rStyle w:val="Hyperlink"/>
        </w:rPr>
        <w:t>Julia.abernethy@nhs.net</w:t>
      </w:r>
      <w:r w:rsidR="00813305">
        <w:fldChar w:fldCharType="end"/>
      </w:r>
      <w:r w:rsidR="00813305">
        <w:t xml:space="preserve">. </w:t>
      </w:r>
      <w:proofErr w:type="gramStart"/>
      <w:r w:rsidR="00813305">
        <w:t>Wellington House, 133-155 Waterloo Road, London, SE1 8UG.</w:t>
      </w:r>
      <w:proofErr w:type="gramEnd"/>
      <w:r w:rsidR="00813305">
        <w:t xml:space="preserve"> </w:t>
      </w:r>
      <w:r w:rsidR="00F846CE">
        <w:t>+447870767851</w:t>
      </w:r>
    </w:p>
    <w:p w14:paraId="76CF7BE4" w14:textId="77777777" w:rsidR="003D03DA" w:rsidRDefault="003D03DA" w:rsidP="00106FFA">
      <w:pPr>
        <w:spacing w:after="0" w:line="480" w:lineRule="auto"/>
      </w:pPr>
    </w:p>
    <w:p w14:paraId="10D0C25B" w14:textId="77777777" w:rsidR="003D03DA" w:rsidRDefault="003D03DA" w:rsidP="00106FFA">
      <w:pPr>
        <w:spacing w:after="0" w:line="480" w:lineRule="auto"/>
      </w:pPr>
      <w:r>
        <w:t xml:space="preserve">Keywords: </w:t>
      </w:r>
      <w:r w:rsidR="00B41943" w:rsidRPr="002B3676">
        <w:rPr>
          <w:i/>
        </w:rPr>
        <w:t>Staphylococcus aureus</w:t>
      </w:r>
      <w:r w:rsidR="00B41943">
        <w:t xml:space="preserve"> bacteraemia; paediatrics; disease surveillance; epidemiology</w:t>
      </w:r>
    </w:p>
    <w:p w14:paraId="30F58C31" w14:textId="4A351C8D" w:rsidR="00A52709" w:rsidRPr="00A52709" w:rsidRDefault="00A52709" w:rsidP="00106FFA">
      <w:pPr>
        <w:spacing w:after="0" w:line="480" w:lineRule="auto"/>
      </w:pPr>
      <w:r w:rsidRPr="00A52709">
        <w:t xml:space="preserve">Running title: Paediatric </w:t>
      </w:r>
      <w:r w:rsidR="00A131ED" w:rsidRPr="00D9516F">
        <w:rPr>
          <w:i/>
        </w:rPr>
        <w:t>Staphylococcus aureus</w:t>
      </w:r>
      <w:r w:rsidR="00A131ED" w:rsidRPr="005B3376">
        <w:rPr>
          <w:b/>
        </w:rPr>
        <w:t xml:space="preserve"> </w:t>
      </w:r>
      <w:r w:rsidRPr="00A52709">
        <w:t>bacteraemia</w:t>
      </w:r>
      <w:r w:rsidR="00773F4D">
        <w:t xml:space="preserve"> epidemiology</w:t>
      </w:r>
      <w:r w:rsidRPr="00A52709">
        <w:t xml:space="preserve">; England </w:t>
      </w:r>
    </w:p>
    <w:p w14:paraId="6B64DE41" w14:textId="77777777" w:rsidR="00862CF2" w:rsidRDefault="00862CF2" w:rsidP="00106FFA">
      <w:pPr>
        <w:spacing w:after="0" w:line="480" w:lineRule="auto"/>
        <w:rPr>
          <w:b/>
        </w:rPr>
      </w:pPr>
    </w:p>
    <w:p w14:paraId="6FD7CF93" w14:textId="695DEA26" w:rsidR="00EF5B7E" w:rsidRPr="00EE1D53" w:rsidRDefault="00773F4D" w:rsidP="00106FFA">
      <w:pPr>
        <w:spacing w:after="0" w:line="480" w:lineRule="auto"/>
      </w:pPr>
      <w:r w:rsidRPr="00EE1D53">
        <w:t>Subject category: clinical microbiology</w:t>
      </w:r>
    </w:p>
    <w:p w14:paraId="102D6BA7" w14:textId="77777777" w:rsidR="00EE1D53" w:rsidRDefault="00EE1D53" w:rsidP="00106FFA">
      <w:pPr>
        <w:spacing w:after="0" w:line="480" w:lineRule="auto"/>
      </w:pPr>
    </w:p>
    <w:p w14:paraId="472ED305" w14:textId="6A2C656B" w:rsidR="004B1732" w:rsidRDefault="00B74455" w:rsidP="00106FFA">
      <w:pPr>
        <w:spacing w:after="0" w:line="480" w:lineRule="auto"/>
      </w:pPr>
      <w:r>
        <w:t xml:space="preserve">Word count: </w:t>
      </w:r>
      <w:r w:rsidR="00D806A4">
        <w:t>3,153</w:t>
      </w:r>
      <w:r w:rsidR="00E8235A">
        <w:rPr>
          <w:b/>
        </w:rPr>
        <w:br w:type="page"/>
      </w:r>
    </w:p>
    <w:p w14:paraId="6A624DD7" w14:textId="1555E416" w:rsidR="001734F7" w:rsidRDefault="001734F7" w:rsidP="00106FFA">
      <w:pPr>
        <w:spacing w:after="0" w:line="480" w:lineRule="auto"/>
        <w:rPr>
          <w:b/>
          <w:u w:val="single"/>
        </w:rPr>
      </w:pPr>
      <w:r w:rsidRPr="001734F7">
        <w:rPr>
          <w:b/>
          <w:u w:val="single"/>
        </w:rPr>
        <w:lastRenderedPageBreak/>
        <w:t>Abstract</w:t>
      </w:r>
      <w:r w:rsidR="00092AF3">
        <w:rPr>
          <w:b/>
          <w:u w:val="single"/>
        </w:rPr>
        <w:t xml:space="preserve"> </w:t>
      </w:r>
      <w:r w:rsidR="002452B7">
        <w:rPr>
          <w:b/>
          <w:u w:val="single"/>
        </w:rPr>
        <w:t xml:space="preserve"> </w:t>
      </w:r>
    </w:p>
    <w:p w14:paraId="048ECEDB" w14:textId="2F30FF89" w:rsidR="00BC6775" w:rsidRDefault="002452B7" w:rsidP="00106FFA">
      <w:pPr>
        <w:spacing w:after="0" w:line="480" w:lineRule="auto"/>
      </w:pPr>
      <w:r w:rsidRPr="008A7049">
        <w:rPr>
          <w:b/>
        </w:rPr>
        <w:t>Purpose:</w:t>
      </w:r>
      <w:r w:rsidRPr="002452B7">
        <w:t xml:space="preserve"> </w:t>
      </w:r>
      <w:r w:rsidR="00BC6775">
        <w:t>To examine whether the epidemiology of bacteraemia caused by MSSA and MRSA differed in children aged &lt;1 year and in comparison to older age groups</w:t>
      </w:r>
      <w:r w:rsidR="00652948">
        <w:t xml:space="preserve">. </w:t>
      </w:r>
    </w:p>
    <w:p w14:paraId="59B1CF24" w14:textId="3B3BD3EE" w:rsidR="006E4230" w:rsidRDefault="002452B7" w:rsidP="00106FFA">
      <w:pPr>
        <w:spacing w:after="0" w:line="480" w:lineRule="auto"/>
      </w:pPr>
      <w:r w:rsidRPr="008A7049">
        <w:rPr>
          <w:b/>
        </w:rPr>
        <w:t>Methodology:</w:t>
      </w:r>
      <w:r w:rsidRPr="002452B7">
        <w:t xml:space="preserve"> </w:t>
      </w:r>
      <w:r w:rsidR="00D661B3">
        <w:t xml:space="preserve">English </w:t>
      </w:r>
      <w:r w:rsidR="003E2B86">
        <w:t>mandatory</w:t>
      </w:r>
      <w:r>
        <w:t xml:space="preserve"> MRSA and MSSA surveillance data from 2006 and 2011, respectively, were collected. Epidemiological information was descriptively analysed in relation to methicillin susceptibility and patient age.</w:t>
      </w:r>
      <w:r w:rsidR="00CC3E01">
        <w:t xml:space="preserve"> Ninety-five </w:t>
      </w:r>
      <w:proofErr w:type="spellStart"/>
      <w:r w:rsidR="00CC3E01">
        <w:t>percent</w:t>
      </w:r>
      <w:proofErr w:type="spellEnd"/>
      <w:r w:rsidR="00FA30BA">
        <w:t xml:space="preserve"> confidence intervals (CIs) are reported. </w:t>
      </w:r>
    </w:p>
    <w:p w14:paraId="6B2C940A" w14:textId="244952A0" w:rsidR="002452B7" w:rsidRDefault="002452B7" w:rsidP="002452B7">
      <w:pPr>
        <w:spacing w:after="0" w:line="480" w:lineRule="auto"/>
      </w:pPr>
      <w:r w:rsidRPr="008A7049">
        <w:rPr>
          <w:b/>
        </w:rPr>
        <w:t>Results/key findings:</w:t>
      </w:r>
      <w:r w:rsidRPr="002452B7">
        <w:t xml:space="preserve"> </w:t>
      </w:r>
      <w:r w:rsidR="00AD1F21">
        <w:t xml:space="preserve">The average incidence rate of MSSA and MRSA bacteraemia in &lt;1 year olds was 60.2 and 4.8 episodes per 100,000 population per year, respectively. </w:t>
      </w:r>
      <w:r>
        <w:t>Of the cases of MSSA bacteraemia in children aged &lt;1 year, 47.5% (</w:t>
      </w:r>
      <w:r w:rsidR="00F504F7">
        <w:t>95% CI</w:t>
      </w:r>
      <w:r w:rsidR="00356FF1">
        <w:t xml:space="preserve">: 45.1-50.0; </w:t>
      </w:r>
      <w:r>
        <w:t>n=760/1,599) were in neonates.</w:t>
      </w:r>
      <w:r w:rsidR="002F5E97" w:rsidRPr="002F5E97">
        <w:t xml:space="preserve"> </w:t>
      </w:r>
      <w:r w:rsidR="002F5E97">
        <w:t xml:space="preserve">With increasing age up to one year, </w:t>
      </w:r>
      <w:r w:rsidR="005A0C86">
        <w:t>more</w:t>
      </w:r>
      <w:r w:rsidR="002F5E97">
        <w:t xml:space="preserve"> MSSA </w:t>
      </w:r>
      <w:proofErr w:type="spellStart"/>
      <w:r w:rsidR="002F5E97">
        <w:t>bacteraemias</w:t>
      </w:r>
      <w:proofErr w:type="spellEnd"/>
      <w:r w:rsidR="002F5E97">
        <w:t xml:space="preserve"> were detected </w:t>
      </w:r>
      <w:r w:rsidR="0074177B">
        <w:t xml:space="preserve">≥ </w:t>
      </w:r>
      <w:r w:rsidR="002F5E97">
        <w:t xml:space="preserve">seven days after admission, ranging from 0% (95% CI: 0-2.5%) in 0-2 day olds to 68.4% (95% CI: 64.0-72.5%; 333/487) in 8-28 day olds and 50.5% (95% CI: </w:t>
      </w:r>
      <w:r w:rsidR="00FA30BA">
        <w:t xml:space="preserve">47.1-54.0%; </w:t>
      </w:r>
      <w:r w:rsidR="002F5E97">
        <w:t>423/837</w:t>
      </w:r>
      <w:r w:rsidR="002F5E97" w:rsidRPr="00B22BD5">
        <w:t>) in 29</w:t>
      </w:r>
      <w:r w:rsidR="002F5E97" w:rsidRPr="00BA266A">
        <w:t xml:space="preserve"> day-</w:t>
      </w:r>
      <w:r w:rsidR="002F5E97" w:rsidRPr="00B22BD5">
        <w:t>1 year olds</w:t>
      </w:r>
      <w:r>
        <w:t xml:space="preserve">, a higher proportion than in older children but similar to MRSA bacteraemia. Amongst &lt;1 year olds with MSSA bacteraemia, the underlying source was </w:t>
      </w:r>
      <w:r w:rsidR="00F504F7">
        <w:t xml:space="preserve">most commonly </w:t>
      </w:r>
      <w:r>
        <w:t xml:space="preserve">recorded as intravascular devices </w:t>
      </w:r>
      <w:r w:rsidR="00F504F7">
        <w:t>(</w:t>
      </w:r>
      <w:r w:rsidR="00F504F7" w:rsidRPr="00E54F81">
        <w:t xml:space="preserve">34.4% </w:t>
      </w:r>
      <w:r w:rsidR="00F504F7">
        <w:t>[95% CI: 30.5</w:t>
      </w:r>
      <w:r w:rsidR="00F504F7" w:rsidRPr="00E54F81">
        <w:t>-38.6%</w:t>
      </w:r>
      <w:r w:rsidR="00F504F7">
        <w:t>]</w:t>
      </w:r>
      <w:r w:rsidR="00F504F7" w:rsidRPr="00E54F81">
        <w:t xml:space="preserve">; </w:t>
      </w:r>
      <w:r w:rsidR="00F504F7">
        <w:t>n=</w:t>
      </w:r>
      <w:r w:rsidR="00F504F7" w:rsidRPr="00E54F81">
        <w:t>190/552</w:t>
      </w:r>
      <w:r w:rsidR="003F143B">
        <w:t>)</w:t>
      </w:r>
      <w:r w:rsidR="00326058">
        <w:t xml:space="preserve"> whilst in older age groups this declined</w:t>
      </w:r>
      <w:r>
        <w:t>.</w:t>
      </w:r>
      <w:r w:rsidR="005D24CF">
        <w:t xml:space="preserve"> A s</w:t>
      </w:r>
      <w:r w:rsidR="00326058">
        <w:t xml:space="preserve">imilar trend was observed for MRSA bacteraemia. </w:t>
      </w:r>
      <w:r>
        <w:t xml:space="preserve"> </w:t>
      </w:r>
    </w:p>
    <w:p w14:paraId="797FF3D5" w14:textId="79C009A5" w:rsidR="003929DA" w:rsidRDefault="002452B7" w:rsidP="00106FFA">
      <w:pPr>
        <w:spacing w:after="0" w:line="480" w:lineRule="auto"/>
      </w:pPr>
      <w:r w:rsidRPr="008A7049">
        <w:rPr>
          <w:b/>
        </w:rPr>
        <w:t>Conclusions:</w:t>
      </w:r>
      <w:r w:rsidR="008A7049">
        <w:rPr>
          <w:b/>
        </w:rPr>
        <w:t xml:space="preserve"> </w:t>
      </w:r>
      <w:r w:rsidR="00C66C0E">
        <w:t xml:space="preserve">Our analysis indicates that </w:t>
      </w:r>
      <w:r w:rsidR="00C66C0E" w:rsidRPr="00962215">
        <w:rPr>
          <w:i/>
        </w:rPr>
        <w:t xml:space="preserve">S. </w:t>
      </w:r>
      <w:proofErr w:type="spellStart"/>
      <w:r w:rsidR="00C66C0E" w:rsidRPr="00962215">
        <w:rPr>
          <w:i/>
        </w:rPr>
        <w:t>aureus</w:t>
      </w:r>
      <w:proofErr w:type="spellEnd"/>
      <w:r w:rsidR="00C66C0E">
        <w:t xml:space="preserve"> bacteraemia in &lt;1 year</w:t>
      </w:r>
      <w:r w:rsidR="00D661B3">
        <w:t xml:space="preserve"> olds </w:t>
      </w:r>
      <w:r w:rsidR="00C66C0E">
        <w:t>is primarily healthcare-</w:t>
      </w:r>
      <w:r w:rsidR="003E2E82">
        <w:t>associated,</w:t>
      </w:r>
      <w:r w:rsidR="00C66C0E">
        <w:t xml:space="preserve"> unlike MSSA bacteraemia in older age groups. </w:t>
      </w:r>
      <w:r w:rsidR="00A01A0C">
        <w:t xml:space="preserve">Paediatric-specific interventions targeted at the healthcare setting, such as neonatal unit-specific care bundles </w:t>
      </w:r>
      <w:r w:rsidR="00FF7750">
        <w:t xml:space="preserve">and </w:t>
      </w:r>
      <w:r w:rsidR="00A01A0C">
        <w:t>paediatric device-specific strategies, are required</w:t>
      </w:r>
      <w:r w:rsidR="00BF54A2">
        <w:t>.</w:t>
      </w:r>
    </w:p>
    <w:p w14:paraId="4EA92A7F" w14:textId="77777777" w:rsidR="00783981" w:rsidRDefault="00783981" w:rsidP="00106FFA">
      <w:pPr>
        <w:spacing w:after="0" w:line="480" w:lineRule="auto"/>
      </w:pPr>
    </w:p>
    <w:p w14:paraId="4AD03A61" w14:textId="77777777" w:rsidR="00783981" w:rsidRDefault="00783981" w:rsidP="00106FFA">
      <w:pPr>
        <w:spacing w:after="0" w:line="480" w:lineRule="auto"/>
      </w:pPr>
    </w:p>
    <w:p w14:paraId="315C78D3" w14:textId="77777777" w:rsidR="00E8235A" w:rsidRDefault="00E8235A" w:rsidP="00106FFA">
      <w:pPr>
        <w:spacing w:after="0" w:line="480" w:lineRule="auto"/>
        <w:rPr>
          <w:b/>
        </w:rPr>
      </w:pPr>
      <w:r>
        <w:rPr>
          <w:b/>
        </w:rPr>
        <w:br w:type="page"/>
      </w:r>
    </w:p>
    <w:p w14:paraId="43940B79" w14:textId="77777777" w:rsidR="00415DB2" w:rsidRPr="0029066F" w:rsidRDefault="00A2789D" w:rsidP="00106FFA">
      <w:pPr>
        <w:spacing w:after="0" w:line="480" w:lineRule="auto"/>
        <w:rPr>
          <w:b/>
        </w:rPr>
      </w:pPr>
      <w:r w:rsidRPr="0029066F">
        <w:rPr>
          <w:b/>
        </w:rPr>
        <w:lastRenderedPageBreak/>
        <w:t>INTRODUCTION</w:t>
      </w:r>
    </w:p>
    <w:p w14:paraId="1CD6CF22" w14:textId="1706F9C5" w:rsidR="00DA21DE" w:rsidRDefault="00DA21DE" w:rsidP="00106FFA">
      <w:pPr>
        <w:spacing w:after="0" w:line="480" w:lineRule="auto"/>
      </w:pPr>
    </w:p>
    <w:p w14:paraId="2B5FB1B6" w14:textId="324D95C8" w:rsidR="000062B1" w:rsidRDefault="0090221A" w:rsidP="00106FFA">
      <w:pPr>
        <w:spacing w:after="0" w:line="480" w:lineRule="auto"/>
      </w:pPr>
      <w:r>
        <w:t xml:space="preserve">The paediatric population represents a vulnerable </w:t>
      </w:r>
      <w:r w:rsidR="00B346F4">
        <w:t>infection-prone patient group</w:t>
      </w:r>
      <w:r>
        <w:t>.</w:t>
      </w:r>
      <w:r w:rsidR="000062B1">
        <w:t xml:space="preserve"> </w:t>
      </w:r>
      <w:r w:rsidR="00E27404">
        <w:t>In 2013, b</w:t>
      </w:r>
      <w:r w:rsidR="000062B1">
        <w:t>ased on comparison of English voluntary surveillance data</w:t>
      </w:r>
      <w:r w:rsidR="00E27404">
        <w:t>,</w:t>
      </w:r>
      <w:r w:rsidR="000062B1">
        <w:t xml:space="preserve"> the incidence of </w:t>
      </w:r>
      <w:r w:rsidR="003A3C8D">
        <w:t>methicillin-</w:t>
      </w:r>
      <w:r w:rsidR="00FA0880">
        <w:t>susceptible</w:t>
      </w:r>
      <w:r w:rsidR="003A3C8D">
        <w:t xml:space="preserve"> </w:t>
      </w:r>
      <w:r w:rsidR="003A3C8D" w:rsidRPr="005C45FA">
        <w:rPr>
          <w:i/>
        </w:rPr>
        <w:t>Staphylococcus aureus</w:t>
      </w:r>
      <w:r w:rsidR="003A3C8D">
        <w:t xml:space="preserve"> (</w:t>
      </w:r>
      <w:r w:rsidR="000062B1">
        <w:t>MSSA</w:t>
      </w:r>
      <w:r w:rsidR="003A3C8D">
        <w:t>)</w:t>
      </w:r>
      <w:r w:rsidR="000062B1">
        <w:t xml:space="preserve"> bacteraemia in children &lt;1 year of age</w:t>
      </w:r>
      <w:r w:rsidR="00E27404">
        <w:t xml:space="preserve"> (~ 40 </w:t>
      </w:r>
      <w:r w:rsidR="00170F72">
        <w:t>cases per 100,000 population</w:t>
      </w:r>
      <w:r w:rsidR="00E27404">
        <w:t>)</w:t>
      </w:r>
      <w:r w:rsidR="000062B1">
        <w:t xml:space="preserve"> </w:t>
      </w:r>
      <w:r w:rsidR="00E27404">
        <w:t>was</w:t>
      </w:r>
      <w:r w:rsidR="00170F72">
        <w:t xml:space="preserve"> </w:t>
      </w:r>
      <w:r w:rsidR="000062B1">
        <w:t xml:space="preserve"> </w:t>
      </w:r>
      <w:r w:rsidR="00603C92">
        <w:t xml:space="preserve">around 10 times higher </w:t>
      </w:r>
      <w:r w:rsidR="00E27404">
        <w:t>than that due to</w:t>
      </w:r>
      <w:r w:rsidR="000062B1">
        <w:t xml:space="preserve"> </w:t>
      </w:r>
      <w:r w:rsidR="003A3C8D">
        <w:t xml:space="preserve">methicillin-resistant </w:t>
      </w:r>
      <w:r w:rsidR="003A3C8D" w:rsidRPr="005C45FA">
        <w:rPr>
          <w:i/>
        </w:rPr>
        <w:t>S</w:t>
      </w:r>
      <w:r w:rsidR="002F61B4">
        <w:rPr>
          <w:i/>
        </w:rPr>
        <w:t>.</w:t>
      </w:r>
      <w:r w:rsidR="003A3C8D" w:rsidRPr="005C45FA">
        <w:rPr>
          <w:i/>
        </w:rPr>
        <w:t xml:space="preserve"> aureus</w:t>
      </w:r>
      <w:r w:rsidR="003A3C8D">
        <w:t xml:space="preserve"> (</w:t>
      </w:r>
      <w:r w:rsidR="000062B1">
        <w:t>MRSA</w:t>
      </w:r>
      <w:r w:rsidR="003A3C8D">
        <w:t>)</w:t>
      </w:r>
      <w:r w:rsidR="002F61B4">
        <w:t xml:space="preserve"> </w:t>
      </w:r>
      <w:r w:rsidR="00E27404">
        <w:t>(~</w:t>
      </w:r>
      <w:r w:rsidR="000062B1">
        <w:t>3 cases per 100,000 population</w:t>
      </w:r>
      <w:r w:rsidR="007822ED" w:rsidRPr="0009068F">
        <w:t>)</w:t>
      </w:r>
      <w:r w:rsidR="000062B1" w:rsidRPr="0009068F">
        <w:t xml:space="preserve"> </w:t>
      </w:r>
      <w:r w:rsidR="0055427A">
        <w:t>[</w:t>
      </w:r>
      <w:r w:rsidR="00C2305B">
        <w:t>1</w:t>
      </w:r>
      <w:r w:rsidR="0055427A">
        <w:t>]</w:t>
      </w:r>
      <w:r w:rsidR="00E27404">
        <w:t>.</w:t>
      </w:r>
      <w:r w:rsidR="003B0DE1">
        <w:t xml:space="preserve"> </w:t>
      </w:r>
      <w:r w:rsidR="00827150">
        <w:t>A</w:t>
      </w:r>
      <w:r w:rsidR="007822ED">
        <w:t xml:space="preserve"> study of paediatric </w:t>
      </w:r>
      <w:r w:rsidR="000062B1" w:rsidRPr="00716764">
        <w:t xml:space="preserve">MRSA bacteraemia </w:t>
      </w:r>
      <w:r w:rsidR="000062B1" w:rsidRPr="0081261A">
        <w:t>undertaken in the UK and Ireland</w:t>
      </w:r>
      <w:r w:rsidR="001C5652" w:rsidRPr="00127DCB">
        <w:t xml:space="preserve"> </w:t>
      </w:r>
      <w:r w:rsidR="00B8644E" w:rsidRPr="00561F26">
        <w:t>reported that the main burden of disease was</w:t>
      </w:r>
      <w:r w:rsidR="000062B1" w:rsidRPr="00561F26">
        <w:t xml:space="preserve"> in children aged &lt;1 year</w:t>
      </w:r>
      <w:r w:rsidR="007822ED">
        <w:t xml:space="preserve">, particularly in </w:t>
      </w:r>
      <w:r w:rsidR="000062B1" w:rsidRPr="00561F26">
        <w:t>those with a h</w:t>
      </w:r>
      <w:r w:rsidR="0003695F" w:rsidRPr="00561F26">
        <w:t>istory of invasive procedures</w:t>
      </w:r>
      <w:r w:rsidR="007822ED">
        <w:t xml:space="preserve"> </w:t>
      </w:r>
      <w:r w:rsidR="0055427A">
        <w:t>[</w:t>
      </w:r>
      <w:r w:rsidR="00C2305B">
        <w:t>2</w:t>
      </w:r>
      <w:r w:rsidR="0055427A">
        <w:t>]</w:t>
      </w:r>
      <w:r w:rsidR="00827150">
        <w:t>.</w:t>
      </w:r>
      <w:r w:rsidR="007822ED">
        <w:t xml:space="preserve"> </w:t>
      </w:r>
      <w:r w:rsidR="00827150">
        <w:t xml:space="preserve">However, no similar studies have been undertaken on paediatric bacteraemia due to MSSA. Moreover, </w:t>
      </w:r>
      <w:r w:rsidR="007822ED">
        <w:t>more r</w:t>
      </w:r>
      <w:r w:rsidR="00561F26" w:rsidRPr="00BA266A">
        <w:t>ecently</w:t>
      </w:r>
      <w:r w:rsidR="00827150">
        <w:t>,</w:t>
      </w:r>
      <w:r w:rsidR="00561F26" w:rsidRPr="00BA266A">
        <w:t xml:space="preserve"> </w:t>
      </w:r>
      <w:r w:rsidR="007822ED">
        <w:t xml:space="preserve">the </w:t>
      </w:r>
      <w:r w:rsidR="00561F26" w:rsidRPr="00BA266A">
        <w:t xml:space="preserve">overall </w:t>
      </w:r>
      <w:r w:rsidR="007822ED">
        <w:t xml:space="preserve">epidemiology of </w:t>
      </w:r>
      <w:r w:rsidR="00561F26" w:rsidRPr="00BA266A">
        <w:t>MRSA bacteraemia has changed from a predominantly healthcare-</w:t>
      </w:r>
      <w:r w:rsidR="007822ED">
        <w:t>associated</w:t>
      </w:r>
      <w:r w:rsidR="00561F26" w:rsidRPr="00BA266A">
        <w:t xml:space="preserve"> to </w:t>
      </w:r>
      <w:r w:rsidR="00827150">
        <w:t xml:space="preserve">a </w:t>
      </w:r>
      <w:r w:rsidR="00561F26" w:rsidRPr="00BA266A">
        <w:t>community-associated infection</w:t>
      </w:r>
      <w:r w:rsidR="00827150">
        <w:t>.</w:t>
      </w:r>
      <w:r w:rsidR="00561F26" w:rsidRPr="00BA266A">
        <w:t xml:space="preserve"> </w:t>
      </w:r>
      <w:r w:rsidR="00827150">
        <w:t>H</w:t>
      </w:r>
      <w:r w:rsidR="00561F26" w:rsidRPr="00BA266A">
        <w:t>owever</w:t>
      </w:r>
      <w:r w:rsidR="00827150">
        <w:t>,</w:t>
      </w:r>
      <w:r w:rsidR="00561F26" w:rsidRPr="00BA266A">
        <w:t xml:space="preserve"> analysis has not been specifically undertaken on paediatric</w:t>
      </w:r>
      <w:r w:rsidR="00827150">
        <w:t xml:space="preserve"> patient</w:t>
      </w:r>
      <w:r w:rsidR="00561F26" w:rsidRPr="00BA266A">
        <w:t xml:space="preserve">s to ascertain whether they follow the same trend. </w:t>
      </w:r>
      <w:r w:rsidR="006200E9" w:rsidRPr="00561F26">
        <w:t>Several population</w:t>
      </w:r>
      <w:r w:rsidR="00B231EA">
        <w:t>-based</w:t>
      </w:r>
      <w:r w:rsidR="0003695F" w:rsidRPr="00561F26">
        <w:t xml:space="preserve"> </w:t>
      </w:r>
      <w:r w:rsidR="0055427A">
        <w:t>[3,</w:t>
      </w:r>
      <w:r w:rsidR="00877A3F">
        <w:t xml:space="preserve"> </w:t>
      </w:r>
      <w:r w:rsidR="00241BF3">
        <w:t>4</w:t>
      </w:r>
      <w:r w:rsidR="0055427A">
        <w:t>,</w:t>
      </w:r>
      <w:r w:rsidR="0054754E" w:rsidRPr="00561F26">
        <w:t xml:space="preserve"> </w:t>
      </w:r>
      <w:r w:rsidR="0055427A">
        <w:t>5,</w:t>
      </w:r>
      <w:r w:rsidR="00241BF3">
        <w:t xml:space="preserve"> </w:t>
      </w:r>
      <w:r w:rsidR="0055427A">
        <w:t>6]</w:t>
      </w:r>
      <w:r w:rsidR="00E376DF">
        <w:t xml:space="preserve"> </w:t>
      </w:r>
      <w:r w:rsidR="006200E9">
        <w:t>and single centre</w:t>
      </w:r>
      <w:r w:rsidR="00E376DF">
        <w:t xml:space="preserve"> </w:t>
      </w:r>
      <w:r w:rsidR="0055427A">
        <w:t>[7,</w:t>
      </w:r>
      <w:r w:rsidR="005D075D">
        <w:t xml:space="preserve"> </w:t>
      </w:r>
      <w:r w:rsidR="00241BF3">
        <w:t>8</w:t>
      </w:r>
      <w:r w:rsidR="0055427A">
        <w:t>]</w:t>
      </w:r>
      <w:r w:rsidR="00E376DF">
        <w:t xml:space="preserve"> </w:t>
      </w:r>
      <w:r w:rsidR="006200E9">
        <w:t xml:space="preserve">studies reported that approximately half of identified </w:t>
      </w:r>
      <w:r w:rsidR="006200E9" w:rsidRPr="00DB1B1E">
        <w:rPr>
          <w:i/>
        </w:rPr>
        <w:t>S. aureus</w:t>
      </w:r>
      <w:r w:rsidR="006200E9">
        <w:t xml:space="preserve"> bacteraemias (which were predominantly M</w:t>
      </w:r>
      <w:r w:rsidR="00D2228B">
        <w:t>SSA) were healthcare-associated</w:t>
      </w:r>
      <w:r w:rsidR="006200E9">
        <w:t>.</w:t>
      </w:r>
      <w:r w:rsidR="00642AE0">
        <w:t xml:space="preserve"> </w:t>
      </w:r>
      <w:r w:rsidR="007D6828">
        <w:t xml:space="preserve">Gray &amp; </w:t>
      </w:r>
      <w:proofErr w:type="spellStart"/>
      <w:r w:rsidR="007D6828">
        <w:t>O’Donoghue</w:t>
      </w:r>
      <w:proofErr w:type="spellEnd"/>
      <w:r w:rsidR="007D6828">
        <w:t xml:space="preserve"> </w:t>
      </w:r>
      <w:r w:rsidR="0055427A">
        <w:t>[8]</w:t>
      </w:r>
      <w:r w:rsidR="007D6828">
        <w:t xml:space="preserve"> </w:t>
      </w:r>
      <w:r w:rsidR="003314A0" w:rsidRPr="009A30D4">
        <w:t>highlighted that even amongst children with a community</w:t>
      </w:r>
      <w:r w:rsidR="003314A0">
        <w:t>-</w:t>
      </w:r>
      <w:r w:rsidR="003314A0" w:rsidRPr="009A30D4">
        <w:t xml:space="preserve">associated </w:t>
      </w:r>
      <w:proofErr w:type="gramStart"/>
      <w:r w:rsidR="003314A0" w:rsidRPr="009A30D4">
        <w:t>infection</w:t>
      </w:r>
      <w:r w:rsidR="00B231EA">
        <w:t>,</w:t>
      </w:r>
      <w:proofErr w:type="gramEnd"/>
      <w:r w:rsidR="003314A0" w:rsidRPr="009A30D4">
        <w:t xml:space="preserve"> many had an intravascular device in situ</w:t>
      </w:r>
      <w:r w:rsidR="00B231EA">
        <w:t>,</w:t>
      </w:r>
      <w:r w:rsidR="003314A0" w:rsidRPr="009A30D4">
        <w:t xml:space="preserve"> suggesti</w:t>
      </w:r>
      <w:r w:rsidR="003314A0">
        <w:t xml:space="preserve">ve of </w:t>
      </w:r>
      <w:r w:rsidR="003314A0" w:rsidRPr="009A30D4">
        <w:t>co-morbidities and healthcare contact.</w:t>
      </w:r>
      <w:r w:rsidR="003314A0">
        <w:t xml:space="preserve"> </w:t>
      </w:r>
      <w:r w:rsidR="00566622">
        <w:t xml:space="preserve">Available comparative data on </w:t>
      </w:r>
      <w:r w:rsidR="00A503F0">
        <w:t xml:space="preserve">the underlying </w:t>
      </w:r>
      <w:r w:rsidR="00566622">
        <w:t xml:space="preserve">source of bacteraemia </w:t>
      </w:r>
      <w:r w:rsidR="00B231EA">
        <w:t xml:space="preserve">were </w:t>
      </w:r>
      <w:r w:rsidR="00566622">
        <w:t>conflicting</w:t>
      </w:r>
      <w:r w:rsidR="00A503F0">
        <w:t>,</w:t>
      </w:r>
      <w:r w:rsidR="00566622">
        <w:t xml:space="preserve"> with two single centre studies</w:t>
      </w:r>
      <w:r w:rsidR="000B5480">
        <w:t xml:space="preserve"> </w:t>
      </w:r>
      <w:r w:rsidR="0055427A">
        <w:t>[</w:t>
      </w:r>
      <w:r w:rsidR="00542E7A">
        <w:t>8</w:t>
      </w:r>
      <w:r w:rsidR="0055427A">
        <w:t>, 9]</w:t>
      </w:r>
      <w:r w:rsidR="00642AE0">
        <w:t xml:space="preserve"> </w:t>
      </w:r>
      <w:r w:rsidR="00566622">
        <w:t xml:space="preserve">reporting catheter and intravascular related infections as the main </w:t>
      </w:r>
      <w:r w:rsidR="00303033">
        <w:t xml:space="preserve">focus, whilst </w:t>
      </w:r>
      <w:proofErr w:type="spellStart"/>
      <w:r w:rsidR="00303033">
        <w:t>Frederiksen</w:t>
      </w:r>
      <w:proofErr w:type="spellEnd"/>
      <w:r w:rsidR="00303033">
        <w:t xml:space="preserve"> </w:t>
      </w:r>
      <w:r w:rsidR="00303033" w:rsidRPr="007D6828">
        <w:rPr>
          <w:i/>
        </w:rPr>
        <w:t>et al</w:t>
      </w:r>
      <w:r w:rsidR="007D6828">
        <w:t>.</w:t>
      </w:r>
      <w:r w:rsidR="00303033">
        <w:t xml:space="preserve"> </w:t>
      </w:r>
      <w:r w:rsidR="0055427A">
        <w:t>[3]</w:t>
      </w:r>
      <w:r w:rsidR="00566622">
        <w:t xml:space="preserve"> reported </w:t>
      </w:r>
      <w:r w:rsidR="00B231EA">
        <w:t xml:space="preserve">that the underlying </w:t>
      </w:r>
      <w:r w:rsidR="00303033">
        <w:t>focus</w:t>
      </w:r>
      <w:r w:rsidR="00B231EA">
        <w:t xml:space="preserve"> was often </w:t>
      </w:r>
      <w:r w:rsidR="00B231EA" w:rsidRPr="00B231EA">
        <w:t>unknown</w:t>
      </w:r>
      <w:r w:rsidR="00303033">
        <w:t xml:space="preserve">, </w:t>
      </w:r>
      <w:r w:rsidR="00566622">
        <w:t xml:space="preserve">although this could </w:t>
      </w:r>
      <w:r w:rsidR="00B231EA">
        <w:t xml:space="preserve">potentially </w:t>
      </w:r>
      <w:r w:rsidR="00566622">
        <w:t xml:space="preserve">reflect data quality. </w:t>
      </w:r>
      <w:r w:rsidR="00F71696">
        <w:t>Th</w:t>
      </w:r>
      <w:r w:rsidR="00F3173B">
        <w:t>is</w:t>
      </w:r>
      <w:r w:rsidR="00F71696">
        <w:t xml:space="preserve"> paucity of </w:t>
      </w:r>
      <w:r w:rsidR="00B231EA">
        <w:t xml:space="preserve">robust </w:t>
      </w:r>
      <w:r w:rsidR="00F71696">
        <w:t xml:space="preserve">information </w:t>
      </w:r>
      <w:r w:rsidR="00F71696">
        <w:rPr>
          <w:noProof/>
        </w:rPr>
        <w:t>limits</w:t>
      </w:r>
      <w:r w:rsidR="0016612A">
        <w:rPr>
          <w:noProof/>
        </w:rPr>
        <w:t xml:space="preserve"> the potential for </w:t>
      </w:r>
      <w:r w:rsidR="00F3173B">
        <w:rPr>
          <w:noProof/>
        </w:rPr>
        <w:t xml:space="preserve">developing </w:t>
      </w:r>
      <w:r w:rsidR="0016612A">
        <w:rPr>
          <w:noProof/>
        </w:rPr>
        <w:t>targeted interventions</w:t>
      </w:r>
      <w:r w:rsidR="00F3173B">
        <w:rPr>
          <w:noProof/>
        </w:rPr>
        <w:t xml:space="preserve"> to reduce rates of </w:t>
      </w:r>
      <w:r w:rsidR="00F3173B" w:rsidRPr="00C61675">
        <w:rPr>
          <w:i/>
          <w:noProof/>
        </w:rPr>
        <w:t>S. aureus</w:t>
      </w:r>
      <w:r w:rsidR="00F3173B">
        <w:rPr>
          <w:noProof/>
        </w:rPr>
        <w:t xml:space="preserve"> bacteraemia in children</w:t>
      </w:r>
      <w:r w:rsidR="0016612A">
        <w:rPr>
          <w:noProof/>
        </w:rPr>
        <w:t>.</w:t>
      </w:r>
      <w:r w:rsidR="0005661D">
        <w:rPr>
          <w:noProof/>
        </w:rPr>
        <w:t xml:space="preserve"> </w:t>
      </w:r>
    </w:p>
    <w:p w14:paraId="2C315297" w14:textId="77777777" w:rsidR="000062B1" w:rsidRDefault="000062B1" w:rsidP="00106FFA">
      <w:pPr>
        <w:spacing w:after="0" w:line="480" w:lineRule="auto"/>
      </w:pPr>
    </w:p>
    <w:p w14:paraId="77D50079" w14:textId="2A90E61E" w:rsidR="008C1291" w:rsidRDefault="0090221A" w:rsidP="00106FFA">
      <w:pPr>
        <w:spacing w:after="0" w:line="480" w:lineRule="auto"/>
        <w:rPr>
          <w:noProof/>
        </w:rPr>
      </w:pPr>
      <w:r>
        <w:t xml:space="preserve"> </w:t>
      </w:r>
      <w:r w:rsidR="000062B1">
        <w:t>In England</w:t>
      </w:r>
      <w:r w:rsidR="00F3173B">
        <w:t>,</w:t>
      </w:r>
      <w:r w:rsidR="000062B1">
        <w:t xml:space="preserve"> </w:t>
      </w:r>
      <w:r w:rsidR="00F3173B">
        <w:t xml:space="preserve">reporting </w:t>
      </w:r>
      <w:r w:rsidR="00E1786A">
        <w:t xml:space="preserve">of MRSA </w:t>
      </w:r>
      <w:r w:rsidR="00B91F16">
        <w:t xml:space="preserve">bacteraemia </w:t>
      </w:r>
      <w:r w:rsidR="00F3173B">
        <w:t>was made</w:t>
      </w:r>
      <w:r w:rsidR="00F71696">
        <w:t xml:space="preserve"> </w:t>
      </w:r>
      <w:r w:rsidR="00B91F16">
        <w:t>mandatory</w:t>
      </w:r>
      <w:r w:rsidR="00F71696">
        <w:t xml:space="preserve"> in 2001</w:t>
      </w:r>
      <w:r w:rsidR="00420C82">
        <w:t>,</w:t>
      </w:r>
      <w:r w:rsidR="00F71696">
        <w:t xml:space="preserve"> </w:t>
      </w:r>
      <w:r w:rsidR="0045444C">
        <w:t xml:space="preserve">with patient-level reporting </w:t>
      </w:r>
      <w:r w:rsidR="00420C82">
        <w:t xml:space="preserve">implemented in </w:t>
      </w:r>
      <w:r w:rsidR="0045444C">
        <w:t>2005</w:t>
      </w:r>
      <w:r w:rsidR="00420C82">
        <w:t>. This mandatory surveillance programme was expanded by inclusion of MSSA bacteraemia in</w:t>
      </w:r>
      <w:r w:rsidR="00F71696">
        <w:t xml:space="preserve"> 2011</w:t>
      </w:r>
      <w:r w:rsidR="00014D64">
        <w:t xml:space="preserve"> </w:t>
      </w:r>
      <w:r w:rsidR="0091618C">
        <w:t>[</w:t>
      </w:r>
      <w:r w:rsidR="00267218">
        <w:t>10</w:t>
      </w:r>
      <w:r w:rsidR="0091618C">
        <w:t>,</w:t>
      </w:r>
      <w:r w:rsidR="00267218">
        <w:t xml:space="preserve"> 11</w:t>
      </w:r>
      <w:r w:rsidR="0091618C">
        <w:t>]</w:t>
      </w:r>
      <w:r w:rsidR="00F71696">
        <w:t>. H</w:t>
      </w:r>
      <w:r w:rsidR="00B91F16">
        <w:t xml:space="preserve">istorically most </w:t>
      </w:r>
      <w:r w:rsidR="000062B1">
        <w:t xml:space="preserve">attention has been paid to </w:t>
      </w:r>
      <w:r w:rsidR="003A3C8D">
        <w:t>MRSA</w:t>
      </w:r>
      <w:r w:rsidR="000062B1">
        <w:t xml:space="preserve"> </w:t>
      </w:r>
      <w:r w:rsidR="000062B1">
        <w:lastRenderedPageBreak/>
        <w:t xml:space="preserve">bacteraemia as this </w:t>
      </w:r>
      <w:r w:rsidR="00B91F16">
        <w:t xml:space="preserve">infection became the </w:t>
      </w:r>
      <w:r w:rsidR="000062B1">
        <w:t>key indicator for healthcare</w:t>
      </w:r>
      <w:r w:rsidR="00573923">
        <w:t>-</w:t>
      </w:r>
      <w:r w:rsidR="00200DC3">
        <w:t>associated infections</w:t>
      </w:r>
      <w:r w:rsidR="00F71696">
        <w:t xml:space="preserve"> from 2001 onwards</w:t>
      </w:r>
      <w:r w:rsidR="00B91F16">
        <w:t>. A</w:t>
      </w:r>
      <w:r w:rsidR="000062B1">
        <w:t xml:space="preserve"> range of hospital-based interventions targeted to reduce incidence</w:t>
      </w:r>
      <w:r w:rsidR="0016612A">
        <w:t xml:space="preserve"> were developed including intravascular device care bundles, the “</w:t>
      </w:r>
      <w:proofErr w:type="spellStart"/>
      <w:r w:rsidR="0016612A">
        <w:t>cleanyourhands</w:t>
      </w:r>
      <w:proofErr w:type="spellEnd"/>
      <w:r w:rsidR="0016612A">
        <w:t>” campaign, and MRSA screening and decolonisation</w:t>
      </w:r>
      <w:r w:rsidR="00D831FB">
        <w:t xml:space="preserve">; concomitantly </w:t>
      </w:r>
      <w:r w:rsidR="00D831FB" w:rsidRPr="00DF3B75">
        <w:t xml:space="preserve">a decline </w:t>
      </w:r>
      <w:r w:rsidR="00D831FB" w:rsidRPr="00EC108D">
        <w:t xml:space="preserve">of over 50% </w:t>
      </w:r>
      <w:r w:rsidR="00D831FB" w:rsidRPr="00DF3B75">
        <w:t>in MRSA bacteraemia incidenc</w:t>
      </w:r>
      <w:r w:rsidR="00D831FB" w:rsidRPr="00EC108D">
        <w:t>e occurred</w:t>
      </w:r>
      <w:r w:rsidR="00D831FB">
        <w:t xml:space="preserve">  </w:t>
      </w:r>
      <w:r w:rsidR="0091618C">
        <w:t>[</w:t>
      </w:r>
      <w:r w:rsidR="00267218">
        <w:t>11</w:t>
      </w:r>
      <w:r w:rsidR="0091618C">
        <w:t>]</w:t>
      </w:r>
      <w:r w:rsidR="000062B1">
        <w:t xml:space="preserve">. </w:t>
      </w:r>
      <w:r w:rsidR="00FA6BD3">
        <w:t>Mandatory MSSA bacteraemia surveillance was introduced</w:t>
      </w:r>
      <w:r w:rsidR="00F71696">
        <w:t xml:space="preserve"> because </w:t>
      </w:r>
      <w:r w:rsidR="00FA6BD3">
        <w:t>declines in MSSA bacteraemia incidence</w:t>
      </w:r>
      <w:r w:rsidR="00F71696">
        <w:t xml:space="preserve"> observed from voluntary surveillance</w:t>
      </w:r>
      <w:r w:rsidR="00B23A23">
        <w:t xml:space="preserve"> were extremely small</w:t>
      </w:r>
      <w:r w:rsidR="00200DC3">
        <w:t xml:space="preserve"> </w:t>
      </w:r>
      <w:r w:rsidR="006A1015">
        <w:t>[</w:t>
      </w:r>
      <w:r w:rsidR="00267218">
        <w:t>10</w:t>
      </w:r>
      <w:r w:rsidR="006A1015">
        <w:t>]</w:t>
      </w:r>
      <w:r w:rsidR="00B23A23">
        <w:t xml:space="preserve">: </w:t>
      </w:r>
      <w:r w:rsidR="00FA6BD3">
        <w:t>12.7% reduction from 7,915 (2004) to 6,909 reports (2013)</w:t>
      </w:r>
      <w:r w:rsidR="00B23A23">
        <w:t xml:space="preserve"> </w:t>
      </w:r>
      <w:r w:rsidR="00F71696">
        <w:t>compared to MRSA bacteraemia</w:t>
      </w:r>
      <w:r w:rsidR="00CA2EDE">
        <w:t xml:space="preserve"> (the equivalent decline was</w:t>
      </w:r>
      <w:r w:rsidR="0095366B">
        <w:t xml:space="preserve"> </w:t>
      </w:r>
      <w:r w:rsidR="00F24E86">
        <w:t>82.9% from 5,217 to 892</w:t>
      </w:r>
      <w:r w:rsidR="00A836E8">
        <w:t>)</w:t>
      </w:r>
      <w:r w:rsidR="005D24CF">
        <w:t xml:space="preserve"> </w:t>
      </w:r>
      <w:r w:rsidR="005D24CF">
        <w:t>[1]</w:t>
      </w:r>
      <w:r w:rsidR="00FA6BD3">
        <w:t xml:space="preserve">. </w:t>
      </w:r>
      <w:r w:rsidR="008846CB">
        <w:t xml:space="preserve">One could hypothesise that the epidemiology </w:t>
      </w:r>
      <w:r w:rsidR="00B8088E">
        <w:t>differs</w:t>
      </w:r>
      <w:r w:rsidR="008846CB">
        <w:t xml:space="preserve"> given how </w:t>
      </w:r>
      <w:r w:rsidR="00B8088E">
        <w:t>declines of MSSA have not reflected those of MRSA bacteraemia</w:t>
      </w:r>
      <w:r w:rsidR="008846CB">
        <w:t xml:space="preserve">. </w:t>
      </w:r>
      <w:r w:rsidR="008C1291">
        <w:t>This study aim</w:t>
      </w:r>
      <w:r w:rsidR="00390335">
        <w:t>ed</w:t>
      </w:r>
      <w:r w:rsidR="008C1291">
        <w:t xml:space="preserve"> to </w:t>
      </w:r>
      <w:r w:rsidR="00704BB9">
        <w:t>examine</w:t>
      </w:r>
      <w:r w:rsidR="00390335">
        <w:t xml:space="preserve"> whether the epidemiology of </w:t>
      </w:r>
      <w:r w:rsidR="003B2304">
        <w:t xml:space="preserve">bacteraemia caused by </w:t>
      </w:r>
      <w:r w:rsidR="001635F8">
        <w:t xml:space="preserve">MSSA </w:t>
      </w:r>
      <w:r w:rsidR="003B2304">
        <w:t xml:space="preserve">and MRSA </w:t>
      </w:r>
      <w:r w:rsidR="00390335">
        <w:t xml:space="preserve">differed </w:t>
      </w:r>
      <w:r w:rsidR="003B2304">
        <w:t xml:space="preserve">in children </w:t>
      </w:r>
      <w:r w:rsidR="00042C8D">
        <w:t xml:space="preserve">aged </w:t>
      </w:r>
      <w:r w:rsidR="00523FA1">
        <w:t>&lt;</w:t>
      </w:r>
      <w:r w:rsidR="00042C8D">
        <w:t>1 year</w:t>
      </w:r>
      <w:r w:rsidR="00BE5E95">
        <w:t xml:space="preserve"> and in comparison to older age groups</w:t>
      </w:r>
      <w:r w:rsidR="00042C8D">
        <w:t xml:space="preserve"> </w:t>
      </w:r>
      <w:r w:rsidR="008C1291">
        <w:t xml:space="preserve">using a </w:t>
      </w:r>
      <w:r w:rsidR="0076372B">
        <w:t xml:space="preserve">national </w:t>
      </w:r>
      <w:r w:rsidR="008C1291">
        <w:t>mandatory</w:t>
      </w:r>
      <w:r w:rsidR="0083611D">
        <w:t xml:space="preserve"> </w:t>
      </w:r>
      <w:r w:rsidR="008C1291">
        <w:t xml:space="preserve">surveillance </w:t>
      </w:r>
      <w:r w:rsidR="00F76F97">
        <w:t>dataset</w:t>
      </w:r>
      <w:r w:rsidR="008C1291">
        <w:t xml:space="preserve">. </w:t>
      </w:r>
    </w:p>
    <w:p w14:paraId="418019D8" w14:textId="77777777" w:rsidR="008C1291" w:rsidRDefault="008C1291" w:rsidP="00106FFA">
      <w:pPr>
        <w:spacing w:after="0" w:line="480" w:lineRule="auto"/>
      </w:pPr>
    </w:p>
    <w:p w14:paraId="6A6C3EEB" w14:textId="77777777" w:rsidR="00415DB2" w:rsidRPr="00F76F97" w:rsidRDefault="00A2789D" w:rsidP="00106FFA">
      <w:pPr>
        <w:spacing w:after="0" w:line="480" w:lineRule="auto"/>
        <w:rPr>
          <w:b/>
        </w:rPr>
      </w:pPr>
      <w:r w:rsidRPr="00F76F97">
        <w:rPr>
          <w:b/>
        </w:rPr>
        <w:t>METHODS</w:t>
      </w:r>
    </w:p>
    <w:p w14:paraId="55B6BA33" w14:textId="77777777" w:rsidR="003B2304" w:rsidRPr="00F76F97" w:rsidRDefault="003B2304" w:rsidP="00106FFA">
      <w:pPr>
        <w:spacing w:after="0" w:line="480" w:lineRule="auto"/>
        <w:rPr>
          <w:b/>
        </w:rPr>
      </w:pPr>
      <w:r w:rsidRPr="00F76F97">
        <w:rPr>
          <w:b/>
        </w:rPr>
        <w:t>Data collection</w:t>
      </w:r>
    </w:p>
    <w:p w14:paraId="5E1227E4" w14:textId="303D6224" w:rsidR="0044338C" w:rsidRDefault="0048358A" w:rsidP="00106FFA">
      <w:pPr>
        <w:spacing w:after="0" w:line="480" w:lineRule="auto"/>
      </w:pPr>
      <w:r>
        <w:t>Mandatory</w:t>
      </w:r>
      <w:r w:rsidR="0083611D">
        <w:t xml:space="preserve"> </w:t>
      </w:r>
      <w:r>
        <w:t xml:space="preserve">surveillance data </w:t>
      </w:r>
      <w:r w:rsidR="00BE4A5B">
        <w:t xml:space="preserve">on cases of </w:t>
      </w:r>
      <w:r w:rsidR="00BE4A5B" w:rsidRPr="00CD108C">
        <w:rPr>
          <w:i/>
        </w:rPr>
        <w:t>S. aureus</w:t>
      </w:r>
      <w:r w:rsidR="00BE4A5B">
        <w:t xml:space="preserve"> bacteraemia are </w:t>
      </w:r>
      <w:r>
        <w:t>reported to Public Health England (PHE)</w:t>
      </w:r>
      <w:r w:rsidR="001635F8">
        <w:t xml:space="preserve"> by </w:t>
      </w:r>
      <w:r w:rsidR="00CD64AA">
        <w:t>all</w:t>
      </w:r>
      <w:r w:rsidR="00F66C4D">
        <w:t xml:space="preserve"> (n= 158 at the end of </w:t>
      </w:r>
      <w:r w:rsidR="00A46A9F">
        <w:t xml:space="preserve">April </w:t>
      </w:r>
      <w:r w:rsidR="00F66C4D">
        <w:t>2014)</w:t>
      </w:r>
      <w:r w:rsidR="00CD64AA">
        <w:t xml:space="preserve"> English </w:t>
      </w:r>
      <w:r w:rsidR="00E9707C">
        <w:t xml:space="preserve">National Health Service (NHS) </w:t>
      </w:r>
      <w:r w:rsidR="00F66C4D">
        <w:t xml:space="preserve">acute </w:t>
      </w:r>
      <w:r w:rsidR="001635F8">
        <w:t>hospital</w:t>
      </w:r>
      <w:r w:rsidR="0012335C">
        <w:t xml:space="preserve"> trusts</w:t>
      </w:r>
      <w:r w:rsidR="00F66C4D">
        <w:t xml:space="preserve"> (groups of hospitals run by a single management board)</w:t>
      </w:r>
      <w:r w:rsidR="001635F8">
        <w:t>.</w:t>
      </w:r>
      <w:r w:rsidR="00E9707C">
        <w:t xml:space="preserve"> </w:t>
      </w:r>
      <w:r w:rsidR="00F66C4D">
        <w:t xml:space="preserve">Twenty-eight of these hospital trusts were classified as “teaching”, </w:t>
      </w:r>
      <w:r w:rsidR="00B42E5B">
        <w:t>19</w:t>
      </w:r>
      <w:r w:rsidR="00F66C4D">
        <w:t xml:space="preserve"> as specialist, three as multi-service (providing acute and community provision</w:t>
      </w:r>
      <w:r w:rsidR="00F66C4D" w:rsidRPr="001F3F18">
        <w:t xml:space="preserve">) and the remainder as general acute trusts </w:t>
      </w:r>
      <w:r w:rsidR="006A1015">
        <w:t>[</w:t>
      </w:r>
      <w:r w:rsidR="00AB24D0">
        <w:t>12</w:t>
      </w:r>
      <w:r w:rsidR="006A1015">
        <w:t>]</w:t>
      </w:r>
      <w:r w:rsidR="00B01AB6" w:rsidRPr="001F3F18">
        <w:t>.</w:t>
      </w:r>
      <w:r w:rsidR="00F66C4D">
        <w:t xml:space="preserve"> </w:t>
      </w:r>
      <w:r w:rsidR="00E9707C">
        <w:t>Patient</w:t>
      </w:r>
      <w:r w:rsidR="00BE4A5B">
        <w:t>-</w:t>
      </w:r>
      <w:r w:rsidR="00E9707C">
        <w:t>level mandatory reporting of MRSA bacteraemia, including risk factor data</w:t>
      </w:r>
      <w:r w:rsidR="009E14F6">
        <w:t>,</w:t>
      </w:r>
      <w:r w:rsidR="00E9707C">
        <w:t xml:space="preserve"> has been in place </w:t>
      </w:r>
      <w:r w:rsidR="001936AF">
        <w:t xml:space="preserve">from </w:t>
      </w:r>
      <w:r w:rsidR="009E14F6">
        <w:t>late</w:t>
      </w:r>
      <w:r w:rsidR="001936AF">
        <w:t xml:space="preserve"> </w:t>
      </w:r>
      <w:r w:rsidR="00E9707C">
        <w:t xml:space="preserve">2005 and MSSA bacteraemia </w:t>
      </w:r>
      <w:r w:rsidR="001936AF">
        <w:t>from</w:t>
      </w:r>
      <w:r w:rsidR="00E9707C">
        <w:t xml:space="preserve"> January 2011. Thus d</w:t>
      </w:r>
      <w:r w:rsidR="00C73FAF">
        <w:t>ata were extracted for 2006-201</w:t>
      </w:r>
      <w:r w:rsidR="00CD2FBC">
        <w:t>4</w:t>
      </w:r>
      <w:r w:rsidR="00C73FAF">
        <w:t xml:space="preserve"> (MRSA bacteraemia) and 2011-201</w:t>
      </w:r>
      <w:r w:rsidR="00CD2FBC">
        <w:t>4</w:t>
      </w:r>
      <w:r w:rsidR="00C73FAF">
        <w:t xml:space="preserve"> (MSSA bacteraemia).</w:t>
      </w:r>
      <w:r w:rsidR="00160286">
        <w:t xml:space="preserve"> Data from 2006 </w:t>
      </w:r>
      <w:r w:rsidR="00695382">
        <w:t xml:space="preserve">were </w:t>
      </w:r>
      <w:r w:rsidR="00160286">
        <w:t xml:space="preserve">included for MRSA bacteraemia to increase the sample size; as the incidence of this infection has dramatically declined recently including data from only 2011 would make comparisons by age group difficult to meaningfully interpret.  </w:t>
      </w:r>
      <w:r w:rsidR="00C73FAF">
        <w:t xml:space="preserve"> </w:t>
      </w:r>
    </w:p>
    <w:p w14:paraId="79914F35" w14:textId="77777777" w:rsidR="0044338C" w:rsidRDefault="0044338C" w:rsidP="00106FFA">
      <w:pPr>
        <w:spacing w:after="0" w:line="480" w:lineRule="auto"/>
      </w:pPr>
    </w:p>
    <w:p w14:paraId="5698AE58" w14:textId="77777777" w:rsidR="003B2304" w:rsidRPr="00F76F97" w:rsidRDefault="003B2304" w:rsidP="00106FFA">
      <w:pPr>
        <w:spacing w:after="0" w:line="480" w:lineRule="auto"/>
        <w:rPr>
          <w:b/>
        </w:rPr>
      </w:pPr>
      <w:r w:rsidRPr="00F76F97">
        <w:rPr>
          <w:b/>
        </w:rPr>
        <w:lastRenderedPageBreak/>
        <w:t xml:space="preserve">Case definition </w:t>
      </w:r>
    </w:p>
    <w:p w14:paraId="3A655D2E" w14:textId="6226F5D5" w:rsidR="00F065E7" w:rsidRDefault="007329B2" w:rsidP="00106FFA">
      <w:pPr>
        <w:spacing w:after="0" w:line="480" w:lineRule="auto"/>
      </w:pPr>
      <w:r>
        <w:t xml:space="preserve">The case definition used here is that of the surveillance programme </w:t>
      </w:r>
      <w:r w:rsidR="00113E81">
        <w:t>[</w:t>
      </w:r>
      <w:r w:rsidR="00753407">
        <w:t>13</w:t>
      </w:r>
      <w:r w:rsidR="00113E81">
        <w:t>]</w:t>
      </w:r>
      <w:r>
        <w:t xml:space="preserve"> as this defines how blood cultures are reported. All blood cultures</w:t>
      </w:r>
      <w:r w:rsidR="004503A3">
        <w:t xml:space="preserve"> </w:t>
      </w:r>
      <w:r>
        <w:t xml:space="preserve">testing positive for </w:t>
      </w:r>
      <w:r w:rsidRPr="00CD108C">
        <w:rPr>
          <w:i/>
        </w:rPr>
        <w:t>S. aureus</w:t>
      </w:r>
      <w:r>
        <w:rPr>
          <w:i/>
        </w:rPr>
        <w:t xml:space="preserve"> </w:t>
      </w:r>
      <w:r>
        <w:t>are reported</w:t>
      </w:r>
      <w:r w:rsidR="00366DD6">
        <w:t xml:space="preserve"> regardless of whether infection is present at a different site at the time of identification in blood</w:t>
      </w:r>
      <w:r>
        <w:t xml:space="preserve">; MRSA is defined as a blood culture positive for </w:t>
      </w:r>
      <w:r w:rsidRPr="009A0C6B">
        <w:rPr>
          <w:i/>
        </w:rPr>
        <w:t>S. aureus</w:t>
      </w:r>
      <w:r>
        <w:t xml:space="preserve"> that is resistant to </w:t>
      </w:r>
      <w:r w:rsidR="0029165C">
        <w:t xml:space="preserve">one or more of </w:t>
      </w:r>
      <w:r>
        <w:t xml:space="preserve">methicillin, </w:t>
      </w:r>
      <w:proofErr w:type="spellStart"/>
      <w:r>
        <w:t>oxacillin</w:t>
      </w:r>
      <w:proofErr w:type="spellEnd"/>
      <w:r>
        <w:t xml:space="preserve">, </w:t>
      </w:r>
      <w:proofErr w:type="spellStart"/>
      <w:r>
        <w:t>cefoxitin</w:t>
      </w:r>
      <w:proofErr w:type="spellEnd"/>
      <w:r>
        <w:t xml:space="preserve"> or </w:t>
      </w:r>
      <w:proofErr w:type="spellStart"/>
      <w:r>
        <w:t>flucloxacillin</w:t>
      </w:r>
      <w:proofErr w:type="spellEnd"/>
      <w:r w:rsidR="0029165C">
        <w:t>,</w:t>
      </w:r>
      <w:r>
        <w:t xml:space="preserve"> whilst MSSA is defined as a blood culture positive for </w:t>
      </w:r>
      <w:r w:rsidRPr="00CD108C">
        <w:rPr>
          <w:i/>
        </w:rPr>
        <w:t>S. aureus</w:t>
      </w:r>
      <w:r>
        <w:t xml:space="preserve"> that is susceptible</w:t>
      </w:r>
      <w:r w:rsidRPr="00B41F52">
        <w:t xml:space="preserve"> </w:t>
      </w:r>
      <w:r>
        <w:t xml:space="preserve">to the previously listed antibiotics. </w:t>
      </w:r>
      <w:r w:rsidR="0044338C">
        <w:t xml:space="preserve">All </w:t>
      </w:r>
      <w:r w:rsidR="00E9707C">
        <w:t xml:space="preserve">reported </w:t>
      </w:r>
      <w:r w:rsidR="00C66B06">
        <w:t xml:space="preserve">episodes </w:t>
      </w:r>
      <w:r w:rsidR="00BE4A5B">
        <w:t xml:space="preserve">of </w:t>
      </w:r>
      <w:r w:rsidR="00BE4A5B" w:rsidRPr="00CD108C">
        <w:rPr>
          <w:i/>
        </w:rPr>
        <w:t>S. aureus</w:t>
      </w:r>
      <w:r w:rsidR="00BE4A5B">
        <w:t xml:space="preserve"> bacteraemia </w:t>
      </w:r>
      <w:r w:rsidR="0044338C">
        <w:t>were eligible for inclusion</w:t>
      </w:r>
      <w:r w:rsidR="00BE4A5B">
        <w:t xml:space="preserve"> in the</w:t>
      </w:r>
      <w:r w:rsidR="00BE4A5B" w:rsidRPr="00BE4A5B">
        <w:t xml:space="preserve"> </w:t>
      </w:r>
      <w:r w:rsidR="00BE4A5B">
        <w:t>study</w:t>
      </w:r>
      <w:r w:rsidR="0044338C">
        <w:t xml:space="preserve">. Within-episode </w:t>
      </w:r>
      <w:r w:rsidR="00E9707C">
        <w:t xml:space="preserve">(where an episode is 14 days) </w:t>
      </w:r>
      <w:r w:rsidR="0044338C">
        <w:t xml:space="preserve">duplicate entries for the same patient were identified using </w:t>
      </w:r>
      <w:r w:rsidR="0029165C">
        <w:t xml:space="preserve">their </w:t>
      </w:r>
      <w:r w:rsidR="0044338C">
        <w:t xml:space="preserve">NHS number </w:t>
      </w:r>
      <w:r w:rsidR="00044524">
        <w:t xml:space="preserve">(unique identifier) </w:t>
      </w:r>
      <w:r w:rsidR="0044338C">
        <w:t>or where this was not completed</w:t>
      </w:r>
      <w:r w:rsidR="00BE4A5B">
        <w:t>,</w:t>
      </w:r>
      <w:r w:rsidR="0044338C">
        <w:t xml:space="preserve"> using date of birth and hospital number; </w:t>
      </w:r>
      <w:r w:rsidR="00E9707C">
        <w:t xml:space="preserve">such </w:t>
      </w:r>
      <w:r w:rsidR="0044338C">
        <w:t xml:space="preserve">duplicates were removed </w:t>
      </w:r>
      <w:r w:rsidR="00E9707C">
        <w:t xml:space="preserve">from analysis </w:t>
      </w:r>
      <w:r w:rsidR="0044338C">
        <w:t>with</w:t>
      </w:r>
      <w:r w:rsidR="00D743A8">
        <w:t xml:space="preserve"> </w:t>
      </w:r>
      <w:r w:rsidR="00F70612">
        <w:t xml:space="preserve">data on </w:t>
      </w:r>
      <w:r w:rsidR="00D743A8">
        <w:t xml:space="preserve">the </w:t>
      </w:r>
      <w:r w:rsidR="0044338C">
        <w:t>earliest specimen</w:t>
      </w:r>
      <w:r w:rsidR="00D743A8">
        <w:t xml:space="preserve"> </w:t>
      </w:r>
      <w:r w:rsidR="0044338C">
        <w:t xml:space="preserve">retained. </w:t>
      </w:r>
    </w:p>
    <w:p w14:paraId="5DB4872D" w14:textId="77777777" w:rsidR="0091309F" w:rsidRDefault="0091309F" w:rsidP="00106FFA">
      <w:pPr>
        <w:spacing w:after="0" w:line="480" w:lineRule="auto"/>
      </w:pPr>
    </w:p>
    <w:p w14:paraId="71B29E8A" w14:textId="77777777" w:rsidR="0084279B" w:rsidRPr="00F76F97" w:rsidRDefault="0084279B" w:rsidP="00106FFA">
      <w:pPr>
        <w:spacing w:after="0" w:line="480" w:lineRule="auto"/>
        <w:rPr>
          <w:b/>
        </w:rPr>
      </w:pPr>
      <w:r w:rsidRPr="00F76F97">
        <w:rPr>
          <w:b/>
        </w:rPr>
        <w:t>Analysis</w:t>
      </w:r>
    </w:p>
    <w:p w14:paraId="6C790220" w14:textId="2368E9BC" w:rsidR="005F6ECE" w:rsidRDefault="00F62DB1" w:rsidP="00106FFA">
      <w:pPr>
        <w:spacing w:after="0" w:line="480" w:lineRule="auto"/>
      </w:pPr>
      <w:r>
        <w:t xml:space="preserve">Epidemiological data relating to </w:t>
      </w:r>
      <w:r w:rsidR="00AA3583">
        <w:t>the patient</w:t>
      </w:r>
      <w:r w:rsidR="0029165C">
        <w:t>s</w:t>
      </w:r>
      <w:r w:rsidR="00AA3583">
        <w:t>, their admission</w:t>
      </w:r>
      <w:r w:rsidR="008C4526">
        <w:t>,</w:t>
      </w:r>
      <w:r w:rsidR="00AA3583">
        <w:t xml:space="preserve"> and the specimen </w:t>
      </w:r>
      <w:r w:rsidR="00BE4A5B">
        <w:t xml:space="preserve">were </w:t>
      </w:r>
      <w:r w:rsidR="009C13E1">
        <w:t xml:space="preserve">analysed </w:t>
      </w:r>
      <w:r w:rsidR="00BE4A5B">
        <w:t xml:space="preserve">with regard to </w:t>
      </w:r>
      <w:r w:rsidR="009C13E1">
        <w:t>patient age</w:t>
      </w:r>
      <w:r w:rsidR="008C4526">
        <w:t xml:space="preserve"> at the time of specimen collection</w:t>
      </w:r>
      <w:r w:rsidR="00AA3583">
        <w:t xml:space="preserve">. </w:t>
      </w:r>
      <w:r w:rsidR="0029165C">
        <w:t>Patient a</w:t>
      </w:r>
      <w:r w:rsidR="00437401">
        <w:t xml:space="preserve">ge was </w:t>
      </w:r>
      <w:r w:rsidR="00FF016A">
        <w:t xml:space="preserve">categorised as: </w:t>
      </w:r>
      <w:r w:rsidR="0093025D">
        <w:t>&lt;1</w:t>
      </w:r>
      <w:r w:rsidR="00437401">
        <w:t xml:space="preserve"> year</w:t>
      </w:r>
      <w:r w:rsidR="0044528D">
        <w:t>; 1-14</w:t>
      </w:r>
      <w:r w:rsidR="009C385A">
        <w:t xml:space="preserve"> </w:t>
      </w:r>
      <w:r w:rsidR="0044528D">
        <w:t>y</w:t>
      </w:r>
      <w:r w:rsidR="009C385A">
        <w:t>ear</w:t>
      </w:r>
      <w:r w:rsidR="00FF016A">
        <w:t>s</w:t>
      </w:r>
      <w:r w:rsidR="0044528D">
        <w:t>; 15-4</w:t>
      </w:r>
      <w:r w:rsidR="00437401">
        <w:t>4</w:t>
      </w:r>
      <w:r w:rsidR="009C385A">
        <w:t xml:space="preserve"> </w:t>
      </w:r>
      <w:r w:rsidR="0044528D">
        <w:t>y</w:t>
      </w:r>
      <w:r w:rsidR="009C385A">
        <w:t>ears;</w:t>
      </w:r>
      <w:r w:rsidR="0044528D">
        <w:t xml:space="preserve"> 45-64</w:t>
      </w:r>
      <w:r w:rsidR="009C385A">
        <w:t xml:space="preserve"> </w:t>
      </w:r>
      <w:r w:rsidR="0044528D">
        <w:t>y</w:t>
      </w:r>
      <w:r w:rsidR="009C385A">
        <w:t>ears</w:t>
      </w:r>
      <w:r w:rsidR="0044528D">
        <w:t>; 65-74</w:t>
      </w:r>
      <w:r w:rsidR="009C385A">
        <w:t xml:space="preserve"> </w:t>
      </w:r>
      <w:r w:rsidR="0044528D">
        <w:t>y</w:t>
      </w:r>
      <w:r w:rsidR="009C385A">
        <w:t>ears</w:t>
      </w:r>
      <w:r w:rsidR="0044528D">
        <w:t>; 75y</w:t>
      </w:r>
      <w:r w:rsidR="009C385A">
        <w:t>ears</w:t>
      </w:r>
      <w:r w:rsidR="0044528D">
        <w:t xml:space="preserve"> and over. </w:t>
      </w:r>
      <w:r w:rsidR="00437401">
        <w:t xml:space="preserve">Age groups in </w:t>
      </w:r>
      <w:r w:rsidR="0093025D">
        <w:t>&lt;1 y</w:t>
      </w:r>
      <w:r w:rsidR="00CC1408">
        <w:t>ear olds (</w:t>
      </w:r>
      <w:proofErr w:type="spellStart"/>
      <w:r w:rsidR="00CC1408">
        <w:t>y</w:t>
      </w:r>
      <w:r w:rsidR="0093025D">
        <w:t>os</w:t>
      </w:r>
      <w:proofErr w:type="spellEnd"/>
      <w:r w:rsidR="00CC1408">
        <w:t>)</w:t>
      </w:r>
      <w:r w:rsidR="00437401">
        <w:t xml:space="preserve"> were further </w:t>
      </w:r>
      <w:r w:rsidR="004A0DFF">
        <w:t>categorised as</w:t>
      </w:r>
      <w:r w:rsidR="00FF016A">
        <w:t>:</w:t>
      </w:r>
      <w:r w:rsidR="004A0DFF">
        <w:t xml:space="preserve"> </w:t>
      </w:r>
      <w:r w:rsidR="00437401">
        <w:t>0-2 days</w:t>
      </w:r>
      <w:r w:rsidR="005F6ECE">
        <w:t xml:space="preserve"> </w:t>
      </w:r>
      <w:r w:rsidR="0098085E">
        <w:t>(</w:t>
      </w:r>
      <w:r w:rsidR="0060581A">
        <w:t xml:space="preserve">a proxy for </w:t>
      </w:r>
      <w:r w:rsidR="0098085E">
        <w:t>early</w:t>
      </w:r>
      <w:r w:rsidR="00BE4A5B">
        <w:t>-</w:t>
      </w:r>
      <w:r w:rsidR="0098085E">
        <w:t>onset sepsis</w:t>
      </w:r>
      <w:r w:rsidR="0016469D">
        <w:t xml:space="preserve"> [EOS]</w:t>
      </w:r>
      <w:r w:rsidR="0060581A">
        <w:t xml:space="preserve"> as other diagnostic information </w:t>
      </w:r>
      <w:r w:rsidR="008D07AC">
        <w:t>was</w:t>
      </w:r>
      <w:r w:rsidR="0060581A">
        <w:t xml:space="preserve"> not available</w:t>
      </w:r>
      <w:r w:rsidR="005F6ECE">
        <w:t>)</w:t>
      </w:r>
      <w:r w:rsidR="00FF016A">
        <w:t>;</w:t>
      </w:r>
      <w:r w:rsidR="00437401">
        <w:t xml:space="preserve"> 3-7 day</w:t>
      </w:r>
      <w:r w:rsidR="00FF016A">
        <w:t>s (</w:t>
      </w:r>
      <w:r w:rsidR="0060581A">
        <w:t xml:space="preserve">a proxy for </w:t>
      </w:r>
      <w:r w:rsidR="0098085E">
        <w:t>late</w:t>
      </w:r>
      <w:r w:rsidR="00BE4A5B">
        <w:t>-</w:t>
      </w:r>
      <w:r w:rsidR="0098085E">
        <w:t>onset sepsis</w:t>
      </w:r>
      <w:r w:rsidR="0016469D">
        <w:t xml:space="preserve"> [LOS]</w:t>
      </w:r>
      <w:r w:rsidR="0060581A" w:rsidRPr="0060581A">
        <w:t xml:space="preserve"> </w:t>
      </w:r>
      <w:r w:rsidR="0060581A">
        <w:t>as other diagnostic information</w:t>
      </w:r>
      <w:r w:rsidR="00AE6607">
        <w:t xml:space="preserve"> was</w:t>
      </w:r>
      <w:r w:rsidR="0060581A">
        <w:t xml:space="preserve"> not available</w:t>
      </w:r>
      <w:r w:rsidR="005F6ECE">
        <w:t>)</w:t>
      </w:r>
      <w:r w:rsidR="00FF016A">
        <w:t>;</w:t>
      </w:r>
      <w:r w:rsidR="00437401">
        <w:t xml:space="preserve"> 8-</w:t>
      </w:r>
      <w:r w:rsidR="004A0DFF">
        <w:t>28 days</w:t>
      </w:r>
      <w:r w:rsidR="00FF016A">
        <w:t>;</w:t>
      </w:r>
      <w:r w:rsidR="004A0DFF">
        <w:t xml:space="preserve"> and </w:t>
      </w:r>
      <w:r w:rsidR="00341B07">
        <w:t>29 days</w:t>
      </w:r>
      <w:r w:rsidR="00874322">
        <w:t xml:space="preserve"> to </w:t>
      </w:r>
      <w:r w:rsidR="00341B07">
        <w:t xml:space="preserve">&lt; 1 year. </w:t>
      </w:r>
      <w:r w:rsidR="00682630">
        <w:t xml:space="preserve">Records where </w:t>
      </w:r>
      <w:r w:rsidR="00CC1408">
        <w:t xml:space="preserve">date of birth was </w:t>
      </w:r>
      <w:r w:rsidR="005F158F">
        <w:t xml:space="preserve">missing </w:t>
      </w:r>
      <w:r w:rsidR="00682630">
        <w:t xml:space="preserve">were omitted from analysis. </w:t>
      </w:r>
      <w:r w:rsidR="009513F2">
        <w:t xml:space="preserve">Adults are included in the analysis to allow detailed comparison with paediatric data as the epidemiology, thus interventions, may differ. </w:t>
      </w:r>
      <w:r w:rsidR="00D11E49">
        <w:t>O</w:t>
      </w:r>
      <w:r w:rsidR="0016469D">
        <w:t xml:space="preserve">nset of bacteraemia in relation to hospital admission </w:t>
      </w:r>
      <w:r w:rsidR="005F6ECE">
        <w:t xml:space="preserve">was calculated as the difference </w:t>
      </w:r>
      <w:r w:rsidR="00761257">
        <w:t>(</w:t>
      </w:r>
      <w:r w:rsidR="00B60677">
        <w:t xml:space="preserve">in </w:t>
      </w:r>
      <w:r w:rsidR="005F6ECE">
        <w:t>days</w:t>
      </w:r>
      <w:r w:rsidR="00761257">
        <w:t>)</w:t>
      </w:r>
      <w:r w:rsidR="005F6ECE">
        <w:t xml:space="preserve"> between admission and specimen collection and grouped </w:t>
      </w:r>
      <w:r w:rsidR="00761257">
        <w:t>as follows</w:t>
      </w:r>
      <w:r w:rsidR="005F6ECE">
        <w:t>: specimen collected on admission</w:t>
      </w:r>
      <w:r w:rsidR="00101090">
        <w:t xml:space="preserve"> or the day</w:t>
      </w:r>
      <w:r w:rsidR="00C87C3E">
        <w:t xml:space="preserve"> after (0-1 day after admission</w:t>
      </w:r>
      <w:r w:rsidR="00F70612">
        <w:t xml:space="preserve">; </w:t>
      </w:r>
      <w:r w:rsidR="00FF016A">
        <w:t>a proxy for community</w:t>
      </w:r>
      <w:r w:rsidR="00B60677">
        <w:t>-</w:t>
      </w:r>
      <w:r w:rsidR="00FF016A">
        <w:t>onset infection</w:t>
      </w:r>
      <w:r w:rsidR="00C87C3E">
        <w:t>)</w:t>
      </w:r>
      <w:r w:rsidR="005F158F">
        <w:t>;</w:t>
      </w:r>
      <w:r w:rsidR="00101090">
        <w:t xml:space="preserve"> </w:t>
      </w:r>
      <w:r w:rsidR="005F6ECE">
        <w:t>2-6 days after admission</w:t>
      </w:r>
      <w:r w:rsidR="005F158F">
        <w:t>;</w:t>
      </w:r>
      <w:r w:rsidR="005F6ECE">
        <w:t xml:space="preserve"> 7 days or more after admission</w:t>
      </w:r>
      <w:r w:rsidR="00FF016A">
        <w:t>. The latter two categories were considered proxies for healthcare</w:t>
      </w:r>
      <w:r w:rsidR="00B60677">
        <w:t>-</w:t>
      </w:r>
      <w:r w:rsidR="00FF016A">
        <w:t>onset infection</w:t>
      </w:r>
      <w:r w:rsidR="00DA638E">
        <w:t xml:space="preserve">; where the onset was 2-6 days after admission the bacteraemia may be associated with </w:t>
      </w:r>
      <w:r w:rsidR="00DA638E">
        <w:lastRenderedPageBreak/>
        <w:t>healthcare contact other than the admitting hospital</w:t>
      </w:r>
      <w:r w:rsidR="00B60677">
        <w:t>,</w:t>
      </w:r>
      <w:r w:rsidR="00DA638E">
        <w:t xml:space="preserve"> whilst those with onset 7 or more days after admission are more likely to be associated with the admitting hospital</w:t>
      </w:r>
      <w:r w:rsidR="00FF016A">
        <w:t>. Data on s</w:t>
      </w:r>
      <w:r w:rsidR="00130B1B">
        <w:t xml:space="preserve">ource of bacteraemia </w:t>
      </w:r>
      <w:r w:rsidR="001A5D6B">
        <w:t>i</w:t>
      </w:r>
      <w:r w:rsidR="00C87C3E">
        <w:t>s either selected from a list or</w:t>
      </w:r>
      <w:r w:rsidR="001A5D6B">
        <w:t xml:space="preserve"> entered as free text; </w:t>
      </w:r>
      <w:r w:rsidR="00130B1B">
        <w:t>free text entries were coded to existing categories or new categories</w:t>
      </w:r>
      <w:r w:rsidR="00FF016A">
        <w:t>,</w:t>
      </w:r>
      <w:r w:rsidR="00130B1B">
        <w:t xml:space="preserve"> as appropriate</w:t>
      </w:r>
      <w:r w:rsidR="00FF016A">
        <w:t>,</w:t>
      </w:r>
      <w:r w:rsidR="001A5D6B">
        <w:t xml:space="preserve"> </w:t>
      </w:r>
      <w:r w:rsidR="00AA3583">
        <w:t>for</w:t>
      </w:r>
      <w:r w:rsidR="00960D3A">
        <w:t xml:space="preserve"> </w:t>
      </w:r>
      <w:r w:rsidR="00AA3583">
        <w:t>analysis</w:t>
      </w:r>
      <w:r w:rsidR="009F389D">
        <w:t>.</w:t>
      </w:r>
      <w:r w:rsidR="00130B1B">
        <w:t xml:space="preserve"> </w:t>
      </w:r>
      <w:r w:rsidR="00C73FAF">
        <w:t xml:space="preserve"> </w:t>
      </w:r>
      <w:r w:rsidR="00E40EAD">
        <w:t xml:space="preserve">The following </w:t>
      </w:r>
      <w:r w:rsidR="00960D3A">
        <w:t>represented</w:t>
      </w:r>
      <w:r w:rsidR="00FF016A">
        <w:t xml:space="preserve"> a small proportion of reported sources </w:t>
      </w:r>
      <w:r w:rsidR="00960D3A">
        <w:t xml:space="preserve">and </w:t>
      </w:r>
      <w:r w:rsidR="00E40EAD">
        <w:t xml:space="preserve">were aggregated into “other”: endocarditis; osteomyelitis; prosthetic joint infection; septic arthritis; urinary tract infection; ventilator associated pneumonia; other. </w:t>
      </w:r>
    </w:p>
    <w:p w14:paraId="123C7F0B" w14:textId="77777777" w:rsidR="0099242C" w:rsidRDefault="0099242C" w:rsidP="00106FFA">
      <w:pPr>
        <w:spacing w:after="0" w:line="480" w:lineRule="auto"/>
      </w:pPr>
    </w:p>
    <w:p w14:paraId="35E28FF4" w14:textId="5B38EEF5" w:rsidR="0044338C" w:rsidRDefault="0044338C" w:rsidP="00106FFA">
      <w:pPr>
        <w:spacing w:after="0" w:line="480" w:lineRule="auto"/>
      </w:pPr>
      <w:r>
        <w:t xml:space="preserve">Incidence rates were calculated using </w:t>
      </w:r>
      <w:r w:rsidR="00CD2FBC">
        <w:t xml:space="preserve">the most appropriate </w:t>
      </w:r>
      <w:r w:rsidR="0016469D">
        <w:t xml:space="preserve">Office for National Statistics </w:t>
      </w:r>
      <w:r w:rsidR="00231C30">
        <w:t xml:space="preserve">mid-year </w:t>
      </w:r>
      <w:r w:rsidR="00BA6348">
        <w:t xml:space="preserve">resident </w:t>
      </w:r>
      <w:r w:rsidR="00231C30">
        <w:t>population estimates</w:t>
      </w:r>
      <w:r w:rsidR="00A84C42">
        <w:t xml:space="preserve"> </w:t>
      </w:r>
      <w:r w:rsidR="001E55D5">
        <w:t>[</w:t>
      </w:r>
      <w:r w:rsidR="00753407">
        <w:t>14</w:t>
      </w:r>
      <w:r w:rsidR="001E55D5">
        <w:t>]</w:t>
      </w:r>
      <w:r w:rsidR="00231C30">
        <w:t xml:space="preserve"> </w:t>
      </w:r>
      <w:r w:rsidR="00BA6348">
        <w:t xml:space="preserve">as the denominator. The numerator was averaged over the number of years of data used. </w:t>
      </w:r>
      <w:r w:rsidR="00A778A6">
        <w:t>Descriptive</w:t>
      </w:r>
      <w:r w:rsidR="00960D3A">
        <w:t xml:space="preserve"> analyses</w:t>
      </w:r>
      <w:r w:rsidR="00A778A6">
        <w:t xml:space="preserve"> of the data are pr</w:t>
      </w:r>
      <w:r w:rsidR="00960D3A">
        <w:t>esented</w:t>
      </w:r>
      <w:r w:rsidR="00A778A6">
        <w:t xml:space="preserve">. </w:t>
      </w:r>
      <w:r w:rsidR="00E1362D">
        <w:t xml:space="preserve">Ninety-five </w:t>
      </w:r>
      <w:proofErr w:type="spellStart"/>
      <w:r w:rsidR="00E1362D">
        <w:t>percent</w:t>
      </w:r>
      <w:proofErr w:type="spellEnd"/>
      <w:r w:rsidR="00E1362D">
        <w:t xml:space="preserve"> confidence intervals </w:t>
      </w:r>
      <w:r w:rsidR="00F06030">
        <w:t xml:space="preserve">(CIs) </w:t>
      </w:r>
      <w:r w:rsidR="00E1362D">
        <w:t>are provided</w:t>
      </w:r>
      <w:r w:rsidR="009D4B3C">
        <w:t xml:space="preserve"> and differences in proportions assessed statistically using the z test statistic.  </w:t>
      </w:r>
      <w:r w:rsidR="00297B1A">
        <w:t xml:space="preserve">All data management and analysis was undertaken using </w:t>
      </w:r>
      <w:proofErr w:type="spellStart"/>
      <w:r w:rsidR="00297B1A">
        <w:t>Stata</w:t>
      </w:r>
      <w:proofErr w:type="spellEnd"/>
      <w:r w:rsidR="00297B1A">
        <w:t xml:space="preserve"> 13.1 </w:t>
      </w:r>
      <w:r w:rsidR="001E55D5">
        <w:t>[</w:t>
      </w:r>
      <w:r w:rsidR="007261FD">
        <w:t>15</w:t>
      </w:r>
      <w:r w:rsidR="001E55D5">
        <w:t>]</w:t>
      </w:r>
      <w:r w:rsidR="00297B1A">
        <w:t>.</w:t>
      </w:r>
    </w:p>
    <w:p w14:paraId="215CBC64" w14:textId="77777777" w:rsidR="00306140" w:rsidRDefault="00306140" w:rsidP="00106FFA">
      <w:pPr>
        <w:spacing w:after="0" w:line="480" w:lineRule="auto"/>
        <w:rPr>
          <w:b/>
        </w:rPr>
      </w:pPr>
    </w:p>
    <w:p w14:paraId="7214A6AE" w14:textId="77777777" w:rsidR="006F3827" w:rsidRDefault="00A2789D" w:rsidP="00106FFA">
      <w:pPr>
        <w:spacing w:after="0" w:line="480" w:lineRule="auto"/>
        <w:rPr>
          <w:b/>
        </w:rPr>
      </w:pPr>
      <w:r>
        <w:rPr>
          <w:b/>
        </w:rPr>
        <w:t>RESULTS</w:t>
      </w:r>
    </w:p>
    <w:p w14:paraId="1D4B586D" w14:textId="77777777" w:rsidR="00B66DDA" w:rsidRPr="00F76F97" w:rsidRDefault="00B66DDA" w:rsidP="00106FFA">
      <w:pPr>
        <w:spacing w:after="0" w:line="480" w:lineRule="auto"/>
        <w:rPr>
          <w:b/>
        </w:rPr>
      </w:pPr>
      <w:r>
        <w:rPr>
          <w:b/>
        </w:rPr>
        <w:t>Incidence</w:t>
      </w:r>
    </w:p>
    <w:p w14:paraId="6E8C00C5" w14:textId="7108CF35" w:rsidR="00904D53" w:rsidRDefault="00906C96" w:rsidP="00106FFA">
      <w:pPr>
        <w:spacing w:after="0" w:line="480" w:lineRule="auto"/>
      </w:pPr>
      <w:r>
        <w:t xml:space="preserve">After removal of within episode duplicates (n =423 [MSSA] and 84 [MRSA]) and reports with missing date of birth (n=19 [MRSA only]), </w:t>
      </w:r>
      <w:r w:rsidR="002F11F9">
        <w:t>there were</w:t>
      </w:r>
      <w:r w:rsidR="00404E3E">
        <w:t xml:space="preserve"> </w:t>
      </w:r>
      <w:r>
        <w:t xml:space="preserve">35,958 </w:t>
      </w:r>
      <w:r w:rsidR="00225EB7">
        <w:t>reports</w:t>
      </w:r>
      <w:r w:rsidR="00ED5745">
        <w:t xml:space="preserve"> of MSSA bacteraemia</w:t>
      </w:r>
      <w:r w:rsidR="00D46B41">
        <w:t xml:space="preserve"> </w:t>
      </w:r>
      <w:r w:rsidR="00B60677" w:rsidRPr="00B60677">
        <w:t>from 2011 to 2014</w:t>
      </w:r>
      <w:r w:rsidR="00AE6607">
        <w:t>,</w:t>
      </w:r>
      <w:r w:rsidR="009E3A18">
        <w:t xml:space="preserve"> </w:t>
      </w:r>
      <w:r>
        <w:t>and</w:t>
      </w:r>
      <w:r w:rsidR="00555682">
        <w:t xml:space="preserve"> </w:t>
      </w:r>
      <w:r w:rsidR="00B60677" w:rsidRPr="00B60677">
        <w:t xml:space="preserve">22,363 reports of MRSA bacteraemia </w:t>
      </w:r>
      <w:r w:rsidR="00DD14D4">
        <w:t>from 2006 to 201</w:t>
      </w:r>
      <w:r w:rsidR="00404E3E">
        <w:t>4</w:t>
      </w:r>
      <w:r w:rsidR="00DD14D4">
        <w:t xml:space="preserve">. </w:t>
      </w:r>
      <w:r w:rsidR="00E978D5">
        <w:t>There were 1,599 MSSA reports and 288 MRSA bacteraemia reports i</w:t>
      </w:r>
      <w:r w:rsidR="009A4BDA">
        <w:t>n &lt;</w:t>
      </w:r>
      <w:r w:rsidR="004849A4">
        <w:t>1yos</w:t>
      </w:r>
      <w:r w:rsidR="00E978D5">
        <w:t xml:space="preserve">, </w:t>
      </w:r>
      <w:r w:rsidR="00465740">
        <w:t xml:space="preserve">an </w:t>
      </w:r>
      <w:r w:rsidR="00562B2F">
        <w:t>av</w:t>
      </w:r>
      <w:r w:rsidR="001157A5">
        <w:t xml:space="preserve">erage rate </w:t>
      </w:r>
      <w:r w:rsidR="00465740">
        <w:t>of</w:t>
      </w:r>
      <w:r w:rsidR="00EE59BC">
        <w:t xml:space="preserve"> </w:t>
      </w:r>
      <w:r w:rsidR="00C3309D">
        <w:t>60</w:t>
      </w:r>
      <w:r w:rsidR="00EE59BC">
        <w:t>.</w:t>
      </w:r>
      <w:r w:rsidR="00C3309D">
        <w:t>2</w:t>
      </w:r>
      <w:r w:rsidR="00EE59BC">
        <w:t xml:space="preserve"> (MSSA) and </w:t>
      </w:r>
      <w:r w:rsidR="00C3309D">
        <w:t>4.8</w:t>
      </w:r>
      <w:r w:rsidR="00562B2F">
        <w:t xml:space="preserve"> (MRSA) episodes </w:t>
      </w:r>
      <w:r w:rsidR="0085040A">
        <w:t>per 100,000 population per year</w:t>
      </w:r>
      <w:r w:rsidR="00327D17">
        <w:t xml:space="preserve">, </w:t>
      </w:r>
      <w:r w:rsidR="00FE312F">
        <w:t>respectively.</w:t>
      </w:r>
      <w:r w:rsidR="00562B2F">
        <w:t xml:space="preserve"> </w:t>
      </w:r>
      <w:r w:rsidR="00904D53">
        <w:t>From 2011 to 2014</w:t>
      </w:r>
      <w:r w:rsidR="00B60677">
        <w:t>,</w:t>
      </w:r>
      <w:r w:rsidR="00904D53">
        <w:t xml:space="preserve"> MSSA bacteraemia </w:t>
      </w:r>
      <w:r w:rsidR="006C69B0">
        <w:t xml:space="preserve">reports </w:t>
      </w:r>
      <w:r w:rsidR="00904D53">
        <w:t>increased by 10.7% (</w:t>
      </w:r>
      <w:r w:rsidR="00C814BC">
        <w:t>n=</w:t>
      </w:r>
      <w:r w:rsidR="00904D53">
        <w:t xml:space="preserve">8,680 to 9,608), however amongst </w:t>
      </w:r>
      <w:r w:rsidR="00A87871">
        <w:t xml:space="preserve">&lt;1 </w:t>
      </w:r>
      <w:proofErr w:type="spellStart"/>
      <w:r w:rsidR="00A87871">
        <w:t>yo</w:t>
      </w:r>
      <w:r w:rsidR="00904D53">
        <w:t>s</w:t>
      </w:r>
      <w:proofErr w:type="spellEnd"/>
      <w:r w:rsidR="00904D53">
        <w:t xml:space="preserve"> a decrease of 19.3% (</w:t>
      </w:r>
      <w:r w:rsidR="00C814BC">
        <w:t>n=</w:t>
      </w:r>
      <w:r w:rsidR="00904D53">
        <w:t>466 to 376) was observed</w:t>
      </w:r>
      <w:r w:rsidR="00555682">
        <w:t>.</w:t>
      </w:r>
      <w:r w:rsidR="00904D53">
        <w:t xml:space="preserve"> MRSA bacteraemia report</w:t>
      </w:r>
      <w:r w:rsidR="00555682">
        <w:t>s</w:t>
      </w:r>
      <w:r w:rsidR="00904D53">
        <w:t xml:space="preserve"> decreased by 79.6% (</w:t>
      </w:r>
      <w:r w:rsidR="00C814BC">
        <w:t>n=</w:t>
      </w:r>
      <w:r w:rsidR="00904D53">
        <w:t xml:space="preserve">6,743 to 780) from 2006 to 2014, with a similar percentage decrease in </w:t>
      </w:r>
      <w:r w:rsidR="00A87871">
        <w:t xml:space="preserve">&lt;1 </w:t>
      </w:r>
      <w:proofErr w:type="spellStart"/>
      <w:r w:rsidR="00A87871">
        <w:t>yos</w:t>
      </w:r>
      <w:proofErr w:type="spellEnd"/>
      <w:r w:rsidR="00904D53">
        <w:t xml:space="preserve"> (75.9%; </w:t>
      </w:r>
      <w:r w:rsidR="00C814BC">
        <w:t>n=</w:t>
      </w:r>
      <w:r w:rsidR="00904D53">
        <w:t>37 to 8).</w:t>
      </w:r>
      <w:r w:rsidR="007E34AA">
        <w:t xml:space="preserve"> </w:t>
      </w:r>
      <w:r w:rsidR="00AB3DB7">
        <w:t>O</w:t>
      </w:r>
      <w:r w:rsidR="007E34AA">
        <w:t>verall</w:t>
      </w:r>
      <w:r w:rsidR="00AB3DB7">
        <w:t>,</w:t>
      </w:r>
      <w:r w:rsidR="007E34AA">
        <w:t xml:space="preserve"> </w:t>
      </w:r>
      <w:r w:rsidR="005C47C5">
        <w:t xml:space="preserve">MSSA bacteraemia </w:t>
      </w:r>
      <w:r w:rsidR="007E34AA">
        <w:t xml:space="preserve">incidence increased over time by 8.2% (16.3 to 17.7 per 100,000 population) </w:t>
      </w:r>
      <w:r w:rsidR="00A87871">
        <w:t xml:space="preserve">but </w:t>
      </w:r>
      <w:r w:rsidR="007E34AA">
        <w:t xml:space="preserve">with a reduction in incidence in </w:t>
      </w:r>
      <w:r w:rsidR="00A87871">
        <w:t xml:space="preserve">&lt;1 </w:t>
      </w:r>
      <w:proofErr w:type="spellStart"/>
      <w:r w:rsidR="00A87871">
        <w:t>yos</w:t>
      </w:r>
      <w:proofErr w:type="spellEnd"/>
      <w:r w:rsidR="007E34AA">
        <w:t xml:space="preserve"> of 17.5% (68.6 to 56.6 per 100,000 population). </w:t>
      </w:r>
    </w:p>
    <w:p w14:paraId="0508F3CF" w14:textId="77777777" w:rsidR="001012E7" w:rsidRDefault="001012E7" w:rsidP="00106FFA">
      <w:pPr>
        <w:spacing w:after="0" w:line="480" w:lineRule="auto"/>
      </w:pPr>
    </w:p>
    <w:p w14:paraId="719FC460" w14:textId="69C56AC1" w:rsidR="00F97347" w:rsidRDefault="00465740" w:rsidP="00106FFA">
      <w:pPr>
        <w:spacing w:after="0" w:line="480" w:lineRule="auto"/>
      </w:pPr>
      <w:r>
        <w:t>By age</w:t>
      </w:r>
      <w:r w:rsidR="00BD70A6">
        <w:t>,</w:t>
      </w:r>
      <w:r>
        <w:t xml:space="preserve"> incidence </w:t>
      </w:r>
      <w:r w:rsidR="00C814BC">
        <w:t>show</w:t>
      </w:r>
      <w:r w:rsidR="00463A5E">
        <w:t>ed</w:t>
      </w:r>
      <w:r w:rsidR="001157A5">
        <w:t xml:space="preserve"> U-shaped and J-shaped patterns</w:t>
      </w:r>
      <w:r w:rsidR="00E93171">
        <w:t xml:space="preserve"> for MSSA and MRSA</w:t>
      </w:r>
      <w:r w:rsidR="00C3309D">
        <w:t xml:space="preserve"> bacteraemia</w:t>
      </w:r>
      <w:r w:rsidR="00463A5E">
        <w:t>, respectively</w:t>
      </w:r>
      <w:r w:rsidR="00CB28EB">
        <w:t xml:space="preserve">, </w:t>
      </w:r>
      <w:r w:rsidR="00E93171">
        <w:t>F</w:t>
      </w:r>
      <w:r w:rsidR="00CB28EB">
        <w:t>ig</w:t>
      </w:r>
      <w:r w:rsidR="006218EF">
        <w:t>ure</w:t>
      </w:r>
      <w:r w:rsidR="00E93171">
        <w:t xml:space="preserve"> 1</w:t>
      </w:r>
      <w:r w:rsidR="001157A5">
        <w:t>.</w:t>
      </w:r>
      <w:r w:rsidR="00663374">
        <w:t xml:space="preserve"> </w:t>
      </w:r>
      <w:r w:rsidR="00A87871">
        <w:t xml:space="preserve">Amongst &lt;1 </w:t>
      </w:r>
      <w:proofErr w:type="spellStart"/>
      <w:r w:rsidR="00A87871">
        <w:t>yos</w:t>
      </w:r>
      <w:proofErr w:type="spellEnd"/>
      <w:r w:rsidR="00E93171">
        <w:t xml:space="preserve"> the </w:t>
      </w:r>
      <w:r w:rsidR="00655888">
        <w:t>distribution of episodes by age for MSSA and MRSA bacteraemia was simil</w:t>
      </w:r>
      <w:r w:rsidR="00C54DED">
        <w:t>ar</w:t>
      </w:r>
      <w:r w:rsidR="00463A5E">
        <w:t>,</w:t>
      </w:r>
      <w:r w:rsidR="00C54DED">
        <w:t xml:space="preserve"> with a</w:t>
      </w:r>
      <w:r w:rsidR="00A87871">
        <w:t>pproximately</w:t>
      </w:r>
      <w:r w:rsidR="00C54DED">
        <w:t xml:space="preserve"> half</w:t>
      </w:r>
      <w:r w:rsidR="00463A5E">
        <w:t xml:space="preserve"> the cases comprising </w:t>
      </w:r>
      <w:r w:rsidR="00A87871">
        <w:t>neonates</w:t>
      </w:r>
      <w:r w:rsidR="00760AC4">
        <w:t xml:space="preserve"> (i.e. age &lt;=28 days)</w:t>
      </w:r>
      <w:r w:rsidR="00995C1C">
        <w:t xml:space="preserve"> (</w:t>
      </w:r>
      <w:r w:rsidR="00172797">
        <w:t xml:space="preserve">47.5% [95% CI: 45.1-50.0] n=760/1,599 and 49.0% [95% CI: 43.1-54.9%] </w:t>
      </w:r>
      <w:r w:rsidR="00995C1C">
        <w:t xml:space="preserve">and </w:t>
      </w:r>
      <w:r w:rsidR="00C814BC">
        <w:t>n=</w:t>
      </w:r>
      <w:r w:rsidR="00836737">
        <w:t>141</w:t>
      </w:r>
      <w:r w:rsidR="00995C1C">
        <w:t>/2</w:t>
      </w:r>
      <w:r w:rsidR="008F33AE">
        <w:t>88</w:t>
      </w:r>
      <w:r w:rsidR="003D0384">
        <w:t>, respectively)</w:t>
      </w:r>
      <w:r w:rsidR="003B65B5">
        <w:t xml:space="preserve"> (</w:t>
      </w:r>
      <w:r w:rsidR="00D95B7E">
        <w:t xml:space="preserve">Table </w:t>
      </w:r>
      <w:r w:rsidR="00B94D89">
        <w:t>1</w:t>
      </w:r>
      <w:r w:rsidR="00474506">
        <w:t>)</w:t>
      </w:r>
      <w:r w:rsidR="00655888">
        <w:t xml:space="preserve">. </w:t>
      </w:r>
      <w:r w:rsidR="000E09E5">
        <w:t>Amongst neonates</w:t>
      </w:r>
      <w:r w:rsidR="00463A5E">
        <w:t>,</w:t>
      </w:r>
      <w:r w:rsidR="000E09E5">
        <w:t xml:space="preserve"> </w:t>
      </w:r>
      <w:r w:rsidR="00E7558B">
        <w:t xml:space="preserve">proportionately </w:t>
      </w:r>
      <w:r w:rsidR="00BD70A6">
        <w:t>twice as many MSSA as MRSA bacteraemia episodes were EOS</w:t>
      </w:r>
      <w:r w:rsidR="00EF6687">
        <w:t xml:space="preserve">: </w:t>
      </w:r>
      <w:r w:rsidR="006E1A82">
        <w:t>1</w:t>
      </w:r>
      <w:r w:rsidR="00280D3C">
        <w:t>9</w:t>
      </w:r>
      <w:r w:rsidR="006E1A82">
        <w:t>.</w:t>
      </w:r>
      <w:r w:rsidR="00280D3C">
        <w:t>6</w:t>
      </w:r>
      <w:r w:rsidR="000E09E5">
        <w:t>%</w:t>
      </w:r>
      <w:r w:rsidR="008E5490">
        <w:t xml:space="preserve"> </w:t>
      </w:r>
      <w:r w:rsidR="00EF6687">
        <w:t>(</w:t>
      </w:r>
      <w:r w:rsidR="00A56568">
        <w:t xml:space="preserve">95% CI: </w:t>
      </w:r>
      <w:r w:rsidR="008E5490">
        <w:t>16.8-22.6%</w:t>
      </w:r>
      <w:r w:rsidR="00EF6687">
        <w:t xml:space="preserve">; </w:t>
      </w:r>
      <w:r w:rsidR="000E09E5">
        <w:t>n=</w:t>
      </w:r>
      <w:r w:rsidR="00CC46E3">
        <w:t>149</w:t>
      </w:r>
      <w:r w:rsidR="00EF6687">
        <w:t xml:space="preserve">) versus </w:t>
      </w:r>
      <w:r w:rsidR="00CC46E3">
        <w:t>10.6%</w:t>
      </w:r>
      <w:r w:rsidR="008E5490">
        <w:t xml:space="preserve"> </w:t>
      </w:r>
      <w:r w:rsidR="00EF6687">
        <w:t>(</w:t>
      </w:r>
      <w:r w:rsidR="008262B3">
        <w:t xml:space="preserve">95% CI: </w:t>
      </w:r>
      <w:r w:rsidR="00EF6687">
        <w:t xml:space="preserve">6.1-16.9%; </w:t>
      </w:r>
      <w:r w:rsidR="00CC46E3">
        <w:t>n=15</w:t>
      </w:r>
      <w:r w:rsidR="00180748">
        <w:t>)</w:t>
      </w:r>
      <w:r w:rsidR="008E5490">
        <w:t>,</w:t>
      </w:r>
      <w:r w:rsidR="008A3FB5">
        <w:t xml:space="preserve"> respectively</w:t>
      </w:r>
      <w:r w:rsidR="00D50525">
        <w:t xml:space="preserve"> (p=0.01)</w:t>
      </w:r>
      <w:r w:rsidR="00BD70A6">
        <w:t xml:space="preserve">. </w:t>
      </w:r>
    </w:p>
    <w:p w14:paraId="5D06BCCA" w14:textId="77777777" w:rsidR="00D95B7E" w:rsidRDefault="00D95B7E" w:rsidP="00106FFA">
      <w:pPr>
        <w:spacing w:after="0" w:line="480" w:lineRule="auto"/>
      </w:pPr>
    </w:p>
    <w:p w14:paraId="6AF94AAA" w14:textId="20FDFAD1" w:rsidR="001D4B33" w:rsidRDefault="00F97347" w:rsidP="00106FFA">
      <w:pPr>
        <w:spacing w:after="0" w:line="480" w:lineRule="auto"/>
      </w:pPr>
      <w:r>
        <w:t xml:space="preserve">Gender was reported as “unknown” for </w:t>
      </w:r>
      <w:r w:rsidR="00F943B8">
        <w:t xml:space="preserve">891 </w:t>
      </w:r>
      <w:r>
        <w:t xml:space="preserve">MSSA bacteraemia episodes and </w:t>
      </w:r>
      <w:r w:rsidR="00F943B8">
        <w:t xml:space="preserve">343 </w:t>
      </w:r>
      <w:r>
        <w:t xml:space="preserve">MRSA bacteraemia episodes and was missing for 127 MRSA bacteraemia episodes. </w:t>
      </w:r>
      <w:r w:rsidR="00836D3D">
        <w:t>By pathogen and age group, the percentage of infections among</w:t>
      </w:r>
      <w:r w:rsidR="00065815">
        <w:t xml:space="preserve"> </w:t>
      </w:r>
      <w:r w:rsidR="00836D3D">
        <w:t>males was higher than amongst females</w:t>
      </w:r>
      <w:r w:rsidR="0049459E">
        <w:t xml:space="preserve">. </w:t>
      </w:r>
      <w:r w:rsidR="001C5A88">
        <w:t>Where reported, f</w:t>
      </w:r>
      <w:r w:rsidR="0049459E">
        <w:t>or patients with MSSA bacteraemia</w:t>
      </w:r>
      <w:r w:rsidR="00AE6607">
        <w:t>,</w:t>
      </w:r>
      <w:r w:rsidR="0049459E">
        <w:t xml:space="preserve"> the percentage of infections amongst males ranged from 66.2%</w:t>
      </w:r>
      <w:r w:rsidR="00D33D1F">
        <w:t xml:space="preserve"> (</w:t>
      </w:r>
      <w:r w:rsidR="008262B3">
        <w:t xml:space="preserve">95% CI: </w:t>
      </w:r>
      <w:r w:rsidR="00D33D1F">
        <w:t xml:space="preserve">65.2-67.2%; n=5,718) </w:t>
      </w:r>
      <w:r w:rsidR="0049459E">
        <w:t xml:space="preserve">amongst 45-64 year olds to 57.1% </w:t>
      </w:r>
      <w:r w:rsidR="00D33D1F">
        <w:t xml:space="preserve">(54.6-60.0%; n=887) </w:t>
      </w:r>
      <w:r w:rsidR="00AE6607">
        <w:t xml:space="preserve">amongst 0-&lt;1 </w:t>
      </w:r>
      <w:proofErr w:type="spellStart"/>
      <w:r w:rsidR="00AE6607">
        <w:t>yos</w:t>
      </w:r>
      <w:proofErr w:type="spellEnd"/>
      <w:r w:rsidR="00640463">
        <w:t xml:space="preserve"> </w:t>
      </w:r>
      <w:r w:rsidR="00472ECC">
        <w:t>(p&lt;0.001)</w:t>
      </w:r>
      <w:r w:rsidR="008262B3">
        <w:t>.</w:t>
      </w:r>
      <w:r w:rsidR="00BE797A">
        <w:t xml:space="preserve"> </w:t>
      </w:r>
      <w:r w:rsidR="00473423">
        <w:t xml:space="preserve">For patients with MRSA bacteraemia the percentage of males ranged from </w:t>
      </w:r>
      <w:r w:rsidR="006C15CB">
        <w:t xml:space="preserve">67.6% </w:t>
      </w:r>
      <w:r w:rsidR="00741F50">
        <w:t>(</w:t>
      </w:r>
      <w:r w:rsidR="00397848">
        <w:t xml:space="preserve">95% CI: </w:t>
      </w:r>
      <w:r w:rsidR="00741F50">
        <w:t xml:space="preserve">66.2-69.0%; n=2,922) </w:t>
      </w:r>
      <w:r w:rsidR="00AE6607">
        <w:t>amongst</w:t>
      </w:r>
      <w:r w:rsidR="006C15CB">
        <w:t xml:space="preserve"> 65-74 year olds to 52.5% </w:t>
      </w:r>
      <w:r w:rsidR="00D7148F">
        <w:t xml:space="preserve">(46.5-58.4%; n=148) </w:t>
      </w:r>
      <w:r w:rsidR="006C15CB">
        <w:t>amongst 0-1 year olds</w:t>
      </w:r>
      <w:r w:rsidR="00903FBB">
        <w:t xml:space="preserve"> (p&lt;0.001)</w:t>
      </w:r>
      <w:r w:rsidR="00FD0445">
        <w:t>.</w:t>
      </w:r>
      <w:r w:rsidR="006C15CB">
        <w:t xml:space="preserve"> </w:t>
      </w:r>
    </w:p>
    <w:p w14:paraId="5F1A3304" w14:textId="77777777" w:rsidR="00B94D89" w:rsidRDefault="00B94D89" w:rsidP="00106FFA">
      <w:pPr>
        <w:spacing w:after="0" w:line="480" w:lineRule="auto"/>
      </w:pPr>
    </w:p>
    <w:p w14:paraId="68B91526" w14:textId="7E9DCC69" w:rsidR="00B66DDA" w:rsidRPr="00F76F97" w:rsidRDefault="003B65B5" w:rsidP="00106FFA">
      <w:pPr>
        <w:spacing w:after="0" w:line="480" w:lineRule="auto"/>
        <w:rPr>
          <w:b/>
        </w:rPr>
      </w:pPr>
      <w:r>
        <w:rPr>
          <w:b/>
        </w:rPr>
        <w:t>Ti</w:t>
      </w:r>
      <w:r w:rsidR="00B66DDA" w:rsidRPr="00F76F97">
        <w:rPr>
          <w:b/>
        </w:rPr>
        <w:t>me of bacteraemia onset</w:t>
      </w:r>
    </w:p>
    <w:p w14:paraId="1F6D534F" w14:textId="5E32C082" w:rsidR="00BB3001" w:rsidRDefault="009E14F6" w:rsidP="00106FFA">
      <w:pPr>
        <w:spacing w:after="0" w:line="480" w:lineRule="auto"/>
      </w:pPr>
      <w:r>
        <w:t>B</w:t>
      </w:r>
      <w:r w:rsidR="004B5873">
        <w:t xml:space="preserve">acteraemia </w:t>
      </w:r>
      <w:r w:rsidR="00C84211">
        <w:t xml:space="preserve">onset </w:t>
      </w:r>
      <w:r w:rsidR="00CF2D71">
        <w:t xml:space="preserve">could not be calculated for </w:t>
      </w:r>
      <w:r w:rsidR="00EB2892">
        <w:t xml:space="preserve">84 MSSA and 842 MRSA bacteraemia </w:t>
      </w:r>
      <w:r w:rsidR="005C47C5">
        <w:t>reports</w:t>
      </w:r>
      <w:r w:rsidR="00F25DF2">
        <w:t xml:space="preserve"> due to missing </w:t>
      </w:r>
      <w:r w:rsidR="002C211C">
        <w:t xml:space="preserve">admission details. </w:t>
      </w:r>
      <w:r w:rsidR="00812033">
        <w:t>Amongst</w:t>
      </w:r>
      <w:r w:rsidR="00C56823">
        <w:t xml:space="preserve"> </w:t>
      </w:r>
      <w:r w:rsidR="00812033">
        <w:t xml:space="preserve">MSSA bacteraemia </w:t>
      </w:r>
      <w:r w:rsidR="00426489">
        <w:t>episode</w:t>
      </w:r>
      <w:r w:rsidR="00BF1510">
        <w:t>s</w:t>
      </w:r>
      <w:r w:rsidR="00BD0E71">
        <w:t>,</w:t>
      </w:r>
      <w:r w:rsidR="00CF2D71">
        <w:t xml:space="preserve"> tim</w:t>
      </w:r>
      <w:r w:rsidR="00C84211">
        <w:t>e of onset</w:t>
      </w:r>
      <w:r w:rsidR="00CF2D71">
        <w:t xml:space="preserve"> varied by age. </w:t>
      </w:r>
      <w:r w:rsidR="00B93BCF">
        <w:t>Among</w:t>
      </w:r>
      <w:r w:rsidR="00CF2D71">
        <w:t xml:space="preserve"> </w:t>
      </w:r>
      <w:r w:rsidR="009B2B7C">
        <w:t>&lt;</w:t>
      </w:r>
      <w:r w:rsidR="00E129A4">
        <w:t>1</w:t>
      </w:r>
      <w:r w:rsidR="00F25DF2">
        <w:t xml:space="preserve"> </w:t>
      </w:r>
      <w:proofErr w:type="spellStart"/>
      <w:r w:rsidR="00F25DF2">
        <w:t>y</w:t>
      </w:r>
      <w:r w:rsidR="009B2B7C">
        <w:t>os</w:t>
      </w:r>
      <w:proofErr w:type="spellEnd"/>
      <w:r w:rsidR="00B93BCF">
        <w:t>,</w:t>
      </w:r>
      <w:r w:rsidR="002B5E48">
        <w:t xml:space="preserve"> 37.9</w:t>
      </w:r>
      <w:r w:rsidR="00140774">
        <w:t>% (</w:t>
      </w:r>
      <w:r w:rsidR="00397848">
        <w:t xml:space="preserve">95% CI: </w:t>
      </w:r>
      <w:r w:rsidR="00623AA2">
        <w:t>35.5</w:t>
      </w:r>
      <w:r w:rsidR="008C2538">
        <w:t xml:space="preserve">-40.3%; </w:t>
      </w:r>
      <w:r w:rsidR="00140774">
        <w:t>605</w:t>
      </w:r>
      <w:r w:rsidR="009A035E">
        <w:t>/1,597</w:t>
      </w:r>
      <w:r w:rsidR="004C364B">
        <w:t xml:space="preserve">) had their infection detected </w:t>
      </w:r>
      <w:r w:rsidR="00761150">
        <w:t>≤</w:t>
      </w:r>
      <w:r w:rsidR="004C364B">
        <w:t>1 day after admission whilst</w:t>
      </w:r>
      <w:r w:rsidR="008E357D">
        <w:t xml:space="preserve"> </w:t>
      </w:r>
      <w:r w:rsidR="00D718B4">
        <w:t>f</w:t>
      </w:r>
      <w:r w:rsidR="00BD0283">
        <w:t xml:space="preserve">or </w:t>
      </w:r>
      <w:r w:rsidR="00812033">
        <w:t xml:space="preserve">those </w:t>
      </w:r>
      <w:r w:rsidR="00240143">
        <w:t>over</w:t>
      </w:r>
      <w:r w:rsidR="00812033">
        <w:t xml:space="preserve"> 1 year</w:t>
      </w:r>
      <w:r w:rsidR="00E03980">
        <w:t xml:space="preserve"> this represented</w:t>
      </w:r>
      <w:r w:rsidR="00812033">
        <w:t xml:space="preserve"> </w:t>
      </w:r>
      <w:r w:rsidR="00683039">
        <w:t>6</w:t>
      </w:r>
      <w:r w:rsidR="00140774">
        <w:t>3</w:t>
      </w:r>
      <w:r w:rsidR="001C0C62">
        <w:t>.2</w:t>
      </w:r>
      <w:r w:rsidR="00623AA2">
        <w:t>% (</w:t>
      </w:r>
      <w:r w:rsidR="00397848">
        <w:t xml:space="preserve">95% CI: </w:t>
      </w:r>
      <w:r w:rsidR="00623AA2">
        <w:t>62.3</w:t>
      </w:r>
      <w:r w:rsidR="009A035E">
        <w:t>-64.1%; 7,574</w:t>
      </w:r>
      <w:r w:rsidR="003D2520">
        <w:t>/11,502 [75 years and over])</w:t>
      </w:r>
      <w:r w:rsidR="00382175">
        <w:t xml:space="preserve"> to</w:t>
      </w:r>
      <w:r w:rsidR="00140774">
        <w:t>78</w:t>
      </w:r>
      <w:r w:rsidR="001C0C62">
        <w:t>.1</w:t>
      </w:r>
      <w:r w:rsidR="00683039">
        <w:t xml:space="preserve">% </w:t>
      </w:r>
      <w:r w:rsidR="00623AA2">
        <w:t>(</w:t>
      </w:r>
      <w:r w:rsidR="00397848">
        <w:t xml:space="preserve">95% CI: </w:t>
      </w:r>
      <w:r w:rsidR="00623AA2">
        <w:t>76.1</w:t>
      </w:r>
      <w:r w:rsidR="009A035E">
        <w:t>-79.9%; 1,466</w:t>
      </w:r>
      <w:r w:rsidR="00200983">
        <w:t>/1,878 [1-14 years])</w:t>
      </w:r>
      <w:r w:rsidR="00430C8F">
        <w:t xml:space="preserve"> </w:t>
      </w:r>
      <w:r w:rsidR="00683039">
        <w:t xml:space="preserve">of </w:t>
      </w:r>
      <w:r w:rsidR="005C47C5">
        <w:t>reports</w:t>
      </w:r>
      <w:r w:rsidR="00683039">
        <w:t>.</w:t>
      </w:r>
      <w:r w:rsidR="007268D6">
        <w:t xml:space="preserve"> </w:t>
      </w:r>
      <w:r w:rsidR="00715779">
        <w:t>I</w:t>
      </w:r>
      <w:r w:rsidR="005A3480">
        <w:t xml:space="preserve">nfants aged </w:t>
      </w:r>
      <w:r w:rsidR="00761150">
        <w:t>≤</w:t>
      </w:r>
      <w:r w:rsidR="005A3480">
        <w:t>2 days were primarily (8</w:t>
      </w:r>
      <w:r w:rsidR="00662938">
        <w:t>5</w:t>
      </w:r>
      <w:r w:rsidR="005A3480">
        <w:t>.</w:t>
      </w:r>
      <w:r w:rsidR="00662938">
        <w:t>2</w:t>
      </w:r>
      <w:r w:rsidR="005A3480">
        <w:t>%</w:t>
      </w:r>
      <w:r w:rsidR="00126DC2">
        <w:t xml:space="preserve"> </w:t>
      </w:r>
      <w:r w:rsidR="009A035E">
        <w:t>[</w:t>
      </w:r>
      <w:r w:rsidR="00397848">
        <w:t xml:space="preserve">95% CI: </w:t>
      </w:r>
      <w:r w:rsidR="00126DC2">
        <w:t>78.5-90.5%</w:t>
      </w:r>
      <w:r w:rsidR="009A035E">
        <w:t>];</w:t>
      </w:r>
      <w:r w:rsidR="005A3480">
        <w:t xml:space="preserve"> </w:t>
      </w:r>
      <w:r w:rsidR="00662938">
        <w:t>127</w:t>
      </w:r>
      <w:r w:rsidR="005A3480">
        <w:t>/</w:t>
      </w:r>
      <w:r w:rsidR="00662938">
        <w:t>149</w:t>
      </w:r>
      <w:r w:rsidR="005A3480">
        <w:t>) diagnosed on admission i.e.</w:t>
      </w:r>
      <w:r w:rsidR="00BB3001">
        <w:t xml:space="preserve"> </w:t>
      </w:r>
      <w:r w:rsidR="00C811E0">
        <w:t xml:space="preserve">the day </w:t>
      </w:r>
      <w:r w:rsidR="00BB3001">
        <w:t xml:space="preserve">they were born. Of the </w:t>
      </w:r>
      <w:r w:rsidR="00662938">
        <w:t>22</w:t>
      </w:r>
      <w:r w:rsidR="005A3480">
        <w:t xml:space="preserve"> patients aged </w:t>
      </w:r>
      <w:r w:rsidR="00761150">
        <w:t>≤</w:t>
      </w:r>
      <w:r w:rsidR="005A3480">
        <w:t>2days w</w:t>
      </w:r>
      <w:r w:rsidR="00D34671">
        <w:t>ith</w:t>
      </w:r>
      <w:r w:rsidR="005A3480">
        <w:t xml:space="preserve"> specimens not collected on admission</w:t>
      </w:r>
      <w:r w:rsidR="00761150">
        <w:t>,</w:t>
      </w:r>
      <w:r w:rsidR="005A3480">
        <w:t xml:space="preserve"> </w:t>
      </w:r>
      <w:r w:rsidR="00FE7085">
        <w:t xml:space="preserve">19 </w:t>
      </w:r>
      <w:r w:rsidR="005A3480">
        <w:t>w</w:t>
      </w:r>
      <w:r w:rsidR="00BB3001">
        <w:t xml:space="preserve">ere admitted at </w:t>
      </w:r>
      <w:r w:rsidR="00BB3001">
        <w:lastRenderedPageBreak/>
        <w:t xml:space="preserve">birth </w:t>
      </w:r>
      <w:r w:rsidR="00AD26C5">
        <w:t>with</w:t>
      </w:r>
      <w:r w:rsidR="00BB3001">
        <w:t xml:space="preserve"> specimens collected 2 days after birth/admission</w:t>
      </w:r>
      <w:r w:rsidR="00761150">
        <w:t xml:space="preserve">; </w:t>
      </w:r>
      <w:r w:rsidR="00BB3001">
        <w:t xml:space="preserve">3 were not admitted at birth but had specimens collected </w:t>
      </w:r>
      <w:r w:rsidR="00761150">
        <w:t>≤</w:t>
      </w:r>
      <w:r w:rsidR="00BB3001">
        <w:t xml:space="preserve">2 days after birth. </w:t>
      </w:r>
      <w:r w:rsidR="00A520C0">
        <w:t xml:space="preserve">With increasing age </w:t>
      </w:r>
      <w:r w:rsidR="009C385A">
        <w:t>up to one year</w:t>
      </w:r>
      <w:r w:rsidR="00B93BCF">
        <w:t>,</w:t>
      </w:r>
      <w:r w:rsidR="009C385A">
        <w:t xml:space="preserve"> </w:t>
      </w:r>
      <w:r w:rsidR="00A520C0">
        <w:t xml:space="preserve">a greater proportion of infections were detected </w:t>
      </w:r>
      <w:r w:rsidR="00B93BCF">
        <w:t xml:space="preserve">seven </w:t>
      </w:r>
      <w:r w:rsidR="00A520C0">
        <w:t>or more days after admission</w:t>
      </w:r>
      <w:r w:rsidR="00B93BCF">
        <w:t>, ranging</w:t>
      </w:r>
      <w:r w:rsidR="00BE4591">
        <w:t xml:space="preserve"> </w:t>
      </w:r>
      <w:r w:rsidR="00E82739">
        <w:t xml:space="preserve">from </w:t>
      </w:r>
      <w:r w:rsidR="00210E59">
        <w:t>0% (</w:t>
      </w:r>
      <w:r w:rsidR="004C7625">
        <w:t xml:space="preserve">95% CI: </w:t>
      </w:r>
      <w:r w:rsidR="00210E59">
        <w:t>0-2.5%)</w:t>
      </w:r>
      <w:r w:rsidR="005236CB">
        <w:t xml:space="preserve"> in 0-2 day olds to 68.4% </w:t>
      </w:r>
      <w:r w:rsidR="00623AA2">
        <w:t>(</w:t>
      </w:r>
      <w:r w:rsidR="00E707C0">
        <w:t xml:space="preserve">95% CI: </w:t>
      </w:r>
      <w:r w:rsidR="00623AA2">
        <w:t>64.0</w:t>
      </w:r>
      <w:r w:rsidR="00F0512E">
        <w:t xml:space="preserve">-72.5%; 333/487) </w:t>
      </w:r>
      <w:r w:rsidR="00135EC1">
        <w:t>in 8-28 day olds and 50.5</w:t>
      </w:r>
      <w:r w:rsidR="005236CB">
        <w:t xml:space="preserve">% </w:t>
      </w:r>
      <w:r w:rsidR="00F0512E">
        <w:t>(</w:t>
      </w:r>
      <w:r w:rsidR="00E707C0">
        <w:t xml:space="preserve">95% CI: </w:t>
      </w:r>
      <w:r w:rsidR="00135EC1">
        <w:t xml:space="preserve">47.1-54.0%; </w:t>
      </w:r>
      <w:r w:rsidR="00F0512E">
        <w:t xml:space="preserve"> 423/</w:t>
      </w:r>
      <w:r w:rsidR="00135EC1">
        <w:t>837</w:t>
      </w:r>
      <w:r w:rsidR="00135EC1" w:rsidRPr="00B22BD5">
        <w:t xml:space="preserve">) </w:t>
      </w:r>
      <w:r w:rsidR="005236CB" w:rsidRPr="00B22BD5">
        <w:t>in 29</w:t>
      </w:r>
      <w:r w:rsidR="00A54203" w:rsidRPr="00BA266A">
        <w:t xml:space="preserve"> day-</w:t>
      </w:r>
      <w:r w:rsidR="005236CB" w:rsidRPr="00B22BD5">
        <w:t>1 year olds</w:t>
      </w:r>
      <w:r w:rsidR="00A520C0">
        <w:t xml:space="preserve">. </w:t>
      </w:r>
      <w:r w:rsidR="00BB3001">
        <w:t xml:space="preserve">For </w:t>
      </w:r>
      <w:r w:rsidR="00A27938">
        <w:t xml:space="preserve">patients with </w:t>
      </w:r>
      <w:r w:rsidR="00BB3001">
        <w:t>MRSA bacteraemia</w:t>
      </w:r>
      <w:r w:rsidR="00E04A45">
        <w:t xml:space="preserve"> there was less variation in time of onset of bacteraemia </w:t>
      </w:r>
      <w:r w:rsidR="00042C6B">
        <w:t xml:space="preserve">for patients aged 15 years and over </w:t>
      </w:r>
      <w:r w:rsidR="00B61BAB">
        <w:t xml:space="preserve">with </w:t>
      </w:r>
      <w:r w:rsidR="00B3616C">
        <w:t>45.2% (</w:t>
      </w:r>
      <w:r w:rsidR="00171900">
        <w:t xml:space="preserve">95% CI: </w:t>
      </w:r>
      <w:r w:rsidR="00D53769">
        <w:t>42.9-47.4%</w:t>
      </w:r>
      <w:r w:rsidR="004B38B2">
        <w:t xml:space="preserve"> [872/1,930]</w:t>
      </w:r>
      <w:r w:rsidR="001D4FF8">
        <w:t>; 15-44 year olds</w:t>
      </w:r>
      <w:r w:rsidR="00D53769">
        <w:t xml:space="preserve">) </w:t>
      </w:r>
      <w:r w:rsidR="001D4FF8">
        <w:t>to 49.1</w:t>
      </w:r>
      <w:r w:rsidR="00042C6B">
        <w:t xml:space="preserve">% </w:t>
      </w:r>
      <w:r w:rsidR="00B836AB">
        <w:t>(</w:t>
      </w:r>
      <w:r w:rsidR="00171900">
        <w:t xml:space="preserve">95% CI: </w:t>
      </w:r>
      <w:r w:rsidR="00B836AB">
        <w:t>47.6-50.6%</w:t>
      </w:r>
      <w:r w:rsidR="004B38B2">
        <w:t xml:space="preserve"> [2,127/4,333]</w:t>
      </w:r>
      <w:r w:rsidR="00B836AB">
        <w:t xml:space="preserve">; 65-74 year olds) </w:t>
      </w:r>
      <w:r w:rsidR="00042C6B">
        <w:t xml:space="preserve">of episodes detected </w:t>
      </w:r>
      <w:r w:rsidR="00B61BAB">
        <w:t xml:space="preserve">7 or more days after admission. </w:t>
      </w:r>
      <w:r w:rsidR="00B836AB">
        <w:t>I</w:t>
      </w:r>
      <w:r w:rsidR="00F87EBB">
        <w:t xml:space="preserve">n the paediatric population </w:t>
      </w:r>
      <w:r w:rsidR="00623AA2">
        <w:t>there was more variability;</w:t>
      </w:r>
      <w:r w:rsidR="00FD5BC9">
        <w:t xml:space="preserve"> </w:t>
      </w:r>
      <w:r w:rsidR="00821888">
        <w:t>64.3</w:t>
      </w:r>
      <w:r w:rsidR="004749AE">
        <w:t xml:space="preserve">% </w:t>
      </w:r>
      <w:r w:rsidR="00623AA2">
        <w:t>(</w:t>
      </w:r>
      <w:r w:rsidR="00094147">
        <w:t xml:space="preserve">95% CI: </w:t>
      </w:r>
      <w:r w:rsidR="00623AA2">
        <w:t>58.5</w:t>
      </w:r>
      <w:r w:rsidR="00D0671B">
        <w:t>-69.9%</w:t>
      </w:r>
      <w:r w:rsidR="0047430B">
        <w:t xml:space="preserve">; </w:t>
      </w:r>
      <w:r w:rsidR="00CC5D4F">
        <w:t>184</w:t>
      </w:r>
      <w:r w:rsidR="0047430B">
        <w:t>/286</w:t>
      </w:r>
      <w:r w:rsidR="00D0671B">
        <w:t xml:space="preserve">) </w:t>
      </w:r>
      <w:r w:rsidR="004749AE">
        <w:t xml:space="preserve">of infections in </w:t>
      </w:r>
      <w:r w:rsidR="00623AA2">
        <w:t xml:space="preserve">&lt;1 </w:t>
      </w:r>
      <w:proofErr w:type="spellStart"/>
      <w:r w:rsidR="00623AA2">
        <w:t>yos</w:t>
      </w:r>
      <w:proofErr w:type="spellEnd"/>
      <w:r w:rsidR="00961D35">
        <w:t xml:space="preserve"> </w:t>
      </w:r>
      <w:r w:rsidR="004749AE">
        <w:t xml:space="preserve">were detected 7 or more days after admission but only </w:t>
      </w:r>
      <w:r w:rsidR="00706B3F">
        <w:t>34.4</w:t>
      </w:r>
      <w:r w:rsidR="004749AE">
        <w:t xml:space="preserve">% </w:t>
      </w:r>
      <w:r w:rsidR="00706B3F">
        <w:t>(</w:t>
      </w:r>
      <w:r w:rsidR="0084505A">
        <w:t xml:space="preserve">95% CI: </w:t>
      </w:r>
      <w:r w:rsidR="00CC5D4F">
        <w:t>28.0-41.3%</w:t>
      </w:r>
      <w:r w:rsidR="0047430B">
        <w:t xml:space="preserve">; </w:t>
      </w:r>
      <w:r w:rsidR="00CC5D4F">
        <w:t>72</w:t>
      </w:r>
      <w:r w:rsidR="0047430B">
        <w:t>/209</w:t>
      </w:r>
      <w:r w:rsidR="00CC5D4F">
        <w:t xml:space="preserve">) </w:t>
      </w:r>
      <w:r w:rsidR="004749AE">
        <w:t xml:space="preserve">in those aged 1-14 years. </w:t>
      </w:r>
      <w:r w:rsidR="00DB504D">
        <w:t xml:space="preserve">In </w:t>
      </w:r>
      <w:r w:rsidR="00E54F81">
        <w:t xml:space="preserve">&lt;1 </w:t>
      </w:r>
      <w:proofErr w:type="spellStart"/>
      <w:r w:rsidR="00E54F81">
        <w:t>yos</w:t>
      </w:r>
      <w:proofErr w:type="spellEnd"/>
      <w:r w:rsidR="00DB504D">
        <w:t xml:space="preserve"> this was primarily driven by infants age</w:t>
      </w:r>
      <w:r w:rsidR="0074003D">
        <w:t>d 8-28 days (</w:t>
      </w:r>
      <w:r w:rsidR="004C4C62">
        <w:t>95% CI: 82.5% [73.4-89.4%];</w:t>
      </w:r>
      <w:r w:rsidR="0074003D">
        <w:t xml:space="preserve"> 80/97)</w:t>
      </w:r>
      <w:r w:rsidR="00D623FE">
        <w:t xml:space="preserve"> and 29 days to</w:t>
      </w:r>
      <w:r w:rsidR="009569C8">
        <w:t xml:space="preserve"> 1 year (</w:t>
      </w:r>
      <w:r w:rsidR="00254186">
        <w:t>95% CI: 68.2% [</w:t>
      </w:r>
      <w:r w:rsidR="009569C8">
        <w:t>60.1-75.6%</w:t>
      </w:r>
      <w:r w:rsidR="00254186">
        <w:t>]</w:t>
      </w:r>
      <w:r w:rsidR="009569C8">
        <w:t>; 101/148)</w:t>
      </w:r>
      <w:r w:rsidR="00623AA2">
        <w:t>.</w:t>
      </w:r>
      <w:r w:rsidR="00B61BAB">
        <w:t xml:space="preserve"> </w:t>
      </w:r>
      <w:r w:rsidR="00E54F81">
        <w:t>Infants aged 0-2 d</w:t>
      </w:r>
      <w:r w:rsidR="00635FB5">
        <w:t xml:space="preserve">ays were </w:t>
      </w:r>
      <w:r w:rsidR="00E54F81">
        <w:t>predominantly</w:t>
      </w:r>
      <w:r w:rsidR="00635FB5">
        <w:t xml:space="preserve"> diagnosed 0-1 day after admission (i</w:t>
      </w:r>
      <w:r w:rsidR="00E54F81">
        <w:t>.e. when they were born):</w:t>
      </w:r>
      <w:r w:rsidR="00635FB5">
        <w:t xml:space="preserve"> 73.3% (</w:t>
      </w:r>
      <w:r w:rsidR="00356F47">
        <w:t xml:space="preserve">95% CI: </w:t>
      </w:r>
      <w:r w:rsidR="00635FB5">
        <w:t xml:space="preserve">44.9-92.2%; 11/15). </w:t>
      </w:r>
    </w:p>
    <w:p w14:paraId="4021C4E2" w14:textId="77777777" w:rsidR="000C6433" w:rsidRDefault="000C6433" w:rsidP="00106FFA">
      <w:pPr>
        <w:spacing w:after="0" w:line="480" w:lineRule="auto"/>
      </w:pPr>
    </w:p>
    <w:p w14:paraId="6A8ADB01" w14:textId="21321453" w:rsidR="00B66DDA" w:rsidRPr="00F76F97" w:rsidRDefault="00B66DDA" w:rsidP="00106FFA">
      <w:pPr>
        <w:spacing w:after="0" w:line="480" w:lineRule="auto"/>
        <w:rPr>
          <w:b/>
        </w:rPr>
      </w:pPr>
      <w:r w:rsidRPr="00F76F97">
        <w:rPr>
          <w:b/>
        </w:rPr>
        <w:t>Source of bacteraemia</w:t>
      </w:r>
      <w:r w:rsidR="005F57BC">
        <w:rPr>
          <w:b/>
        </w:rPr>
        <w:t xml:space="preserve"> </w:t>
      </w:r>
      <w:r w:rsidR="008A36B1">
        <w:rPr>
          <w:b/>
        </w:rPr>
        <w:t xml:space="preserve"> </w:t>
      </w:r>
    </w:p>
    <w:p w14:paraId="6C00AB73" w14:textId="76F0D768" w:rsidR="006C66B6" w:rsidRDefault="00D80710" w:rsidP="00106FFA">
      <w:pPr>
        <w:spacing w:after="0" w:line="480" w:lineRule="auto"/>
      </w:pPr>
      <w:r>
        <w:t xml:space="preserve">Source of bacteraemia was available for </w:t>
      </w:r>
      <w:r w:rsidR="00701041">
        <w:t>12,791 MRSA and 8,938 MSSA bacteraemia</w:t>
      </w:r>
      <w:r w:rsidR="0083611D">
        <w:t xml:space="preserve"> </w:t>
      </w:r>
      <w:r w:rsidRPr="00E16722">
        <w:t>episodes</w:t>
      </w:r>
      <w:r w:rsidR="009142F4">
        <w:t>.</w:t>
      </w:r>
      <w:r w:rsidR="008B7187">
        <w:t xml:space="preserve"> </w:t>
      </w:r>
      <w:r w:rsidR="00BB71DD" w:rsidRPr="00B22BD5">
        <w:t>Amongs</w:t>
      </w:r>
      <w:r w:rsidR="00C82D9F" w:rsidRPr="00B22BD5">
        <w:t xml:space="preserve">t &lt;1 </w:t>
      </w:r>
      <w:proofErr w:type="spellStart"/>
      <w:r w:rsidR="00C82D9F" w:rsidRPr="00B22BD5">
        <w:t>yos</w:t>
      </w:r>
      <w:proofErr w:type="spellEnd"/>
      <w:r w:rsidR="00BB71DD" w:rsidRPr="009E6CE0">
        <w:t xml:space="preserve"> with MSSA bacteraemia</w:t>
      </w:r>
      <w:r w:rsidR="00761150" w:rsidRPr="00E54F81">
        <w:t>, an</w:t>
      </w:r>
      <w:r w:rsidR="00BB71DD" w:rsidRPr="00E54F81">
        <w:t xml:space="preserve"> </w:t>
      </w:r>
      <w:r w:rsidR="00AD5781" w:rsidRPr="00E54F81">
        <w:t>intravascular device</w:t>
      </w:r>
      <w:r w:rsidR="000E0C6D" w:rsidRPr="00E54F81">
        <w:t xml:space="preserve"> </w:t>
      </w:r>
      <w:r w:rsidR="00DB0BC7" w:rsidRPr="00E54F81">
        <w:t xml:space="preserve">source </w:t>
      </w:r>
      <w:r w:rsidR="00FD46AD" w:rsidRPr="00E54F81">
        <w:t xml:space="preserve">accounted for </w:t>
      </w:r>
      <w:r w:rsidR="001B70F7" w:rsidRPr="00E54F81">
        <w:t>3</w:t>
      </w:r>
      <w:r w:rsidR="00362EE4" w:rsidRPr="00E54F81">
        <w:t>4</w:t>
      </w:r>
      <w:r w:rsidR="001B70F7" w:rsidRPr="00E54F81">
        <w:t>.</w:t>
      </w:r>
      <w:r w:rsidR="00362EE4" w:rsidRPr="00E54F81">
        <w:t>4</w:t>
      </w:r>
      <w:r w:rsidR="00FD46AD" w:rsidRPr="00E54F81">
        <w:t xml:space="preserve">% </w:t>
      </w:r>
      <w:r w:rsidR="008E357D" w:rsidRPr="00E54F81">
        <w:t>(</w:t>
      </w:r>
      <w:r w:rsidR="004340FD">
        <w:t xml:space="preserve">95% CI: </w:t>
      </w:r>
      <w:r w:rsidR="00FF5B3D">
        <w:t>30.5</w:t>
      </w:r>
      <w:r w:rsidR="001644FB" w:rsidRPr="00E54F81">
        <w:t xml:space="preserve">-38.6%; </w:t>
      </w:r>
      <w:r w:rsidR="008E357D" w:rsidRPr="00E54F81">
        <w:t>1</w:t>
      </w:r>
      <w:r w:rsidR="00362EE4" w:rsidRPr="00E54F81">
        <w:t>90</w:t>
      </w:r>
      <w:r w:rsidR="008E357D" w:rsidRPr="00E54F81">
        <w:t>/</w:t>
      </w:r>
      <w:r w:rsidR="00362EE4" w:rsidRPr="00E54F81">
        <w:t>552</w:t>
      </w:r>
      <w:r w:rsidR="008E357D" w:rsidRPr="00E54F81">
        <w:t>)</w:t>
      </w:r>
      <w:r w:rsidR="00A54B7D" w:rsidRPr="00E54F81">
        <w:t>,</w:t>
      </w:r>
      <w:r w:rsidR="00E54F81">
        <w:t xml:space="preserve"> </w:t>
      </w:r>
      <w:r w:rsidR="00B52131" w:rsidRPr="00B22BD5">
        <w:t>skin and soft tissue infection</w:t>
      </w:r>
      <w:r w:rsidR="00A54B7D" w:rsidRPr="00B22BD5">
        <w:t xml:space="preserve"> </w:t>
      </w:r>
      <w:r w:rsidR="00B52131" w:rsidRPr="009E6CE0">
        <w:t>(</w:t>
      </w:r>
      <w:r w:rsidR="00B42348" w:rsidRPr="009E6CE0">
        <w:t>SSTI</w:t>
      </w:r>
      <w:r w:rsidR="00B52131" w:rsidRPr="009E6CE0">
        <w:t>)</w:t>
      </w:r>
      <w:r w:rsidR="00B42348" w:rsidRPr="00E54F81">
        <w:t xml:space="preserve"> </w:t>
      </w:r>
      <w:r w:rsidR="00F97347" w:rsidRPr="00E54F81">
        <w:t xml:space="preserve">for </w:t>
      </w:r>
      <w:r w:rsidR="00B42348" w:rsidRPr="00E54F81">
        <w:t>18.</w:t>
      </w:r>
      <w:r w:rsidR="00362EE4" w:rsidRPr="00E54F81">
        <w:t>5</w:t>
      </w:r>
      <w:r w:rsidR="00B42348" w:rsidRPr="00E54F81">
        <w:t>% (</w:t>
      </w:r>
      <w:r w:rsidR="004340FD">
        <w:t xml:space="preserve">95% CI: </w:t>
      </w:r>
      <w:r w:rsidR="00EE1112" w:rsidRPr="00E54F81">
        <w:t xml:space="preserve">15.3-22.0%; </w:t>
      </w:r>
      <w:r w:rsidR="00B42348" w:rsidRPr="00E54F81">
        <w:t>n=</w:t>
      </w:r>
      <w:r w:rsidR="00362EE4" w:rsidRPr="00E54F81">
        <w:t>102</w:t>
      </w:r>
      <w:r w:rsidR="00B42348" w:rsidRPr="00E54F81">
        <w:t>)</w:t>
      </w:r>
      <w:r w:rsidR="00761150" w:rsidRPr="00E54F81">
        <w:t>,</w:t>
      </w:r>
      <w:r w:rsidR="008F33AE" w:rsidRPr="00E54F81">
        <w:t xml:space="preserve"> mother to child transmission for 1.6% (</w:t>
      </w:r>
      <w:r w:rsidR="007A441C">
        <w:t xml:space="preserve">95% CI: </w:t>
      </w:r>
      <w:r w:rsidR="009152E3" w:rsidRPr="00E54F81">
        <w:t xml:space="preserve">0.75-3.1%; </w:t>
      </w:r>
      <w:r w:rsidR="008F33AE" w:rsidRPr="00E54F81">
        <w:t>n=9)</w:t>
      </w:r>
      <w:r w:rsidR="00FD46AD" w:rsidRPr="00E54F81">
        <w:t xml:space="preserve"> </w:t>
      </w:r>
      <w:r w:rsidR="00D97460">
        <w:t>with the source reported as Not K</w:t>
      </w:r>
      <w:r w:rsidR="00761150" w:rsidRPr="00E54F81">
        <w:t>nown for 28.1% (</w:t>
      </w:r>
      <w:r w:rsidR="007A441C">
        <w:t xml:space="preserve">95% CI: </w:t>
      </w:r>
      <w:r w:rsidR="00E54F81">
        <w:t>24.4</w:t>
      </w:r>
      <w:r w:rsidR="008258DE" w:rsidRPr="00E54F81">
        <w:t xml:space="preserve">-32.0%; </w:t>
      </w:r>
      <w:r w:rsidR="00761150" w:rsidRPr="00E54F81">
        <w:t>n=155)</w:t>
      </w:r>
      <w:r w:rsidR="00710143" w:rsidRPr="00E54F81">
        <w:t xml:space="preserve"> Figure </w:t>
      </w:r>
      <w:r w:rsidR="00D87BA3" w:rsidRPr="00E54F81">
        <w:t>2</w:t>
      </w:r>
      <w:r w:rsidR="0056738D" w:rsidRPr="00E54F81">
        <w:t>(a</w:t>
      </w:r>
      <w:r w:rsidR="00710143" w:rsidRPr="00E54F81">
        <w:t>)</w:t>
      </w:r>
      <w:r w:rsidR="00FD46AD" w:rsidRPr="00E54F81">
        <w:t>.</w:t>
      </w:r>
      <w:r w:rsidR="008E357D" w:rsidRPr="00E54F81">
        <w:t xml:space="preserve"> </w:t>
      </w:r>
      <w:r w:rsidR="00A03264" w:rsidRPr="00E54F81">
        <w:t xml:space="preserve"> </w:t>
      </w:r>
      <w:r w:rsidR="00FC535F" w:rsidRPr="00E54F81">
        <w:t>Of intravascular device</w:t>
      </w:r>
      <w:r w:rsidR="00761150" w:rsidRPr="00E54F81">
        <w:t>-</w:t>
      </w:r>
      <w:r w:rsidR="00FC535F" w:rsidRPr="00E54F81">
        <w:t xml:space="preserve">related infections </w:t>
      </w:r>
      <w:r w:rsidR="00F02720" w:rsidRPr="00E54F81">
        <w:t>8</w:t>
      </w:r>
      <w:r w:rsidR="00F02720">
        <w:t>6</w:t>
      </w:r>
      <w:r w:rsidR="005849FE" w:rsidRPr="00E54F81">
        <w:t>.</w:t>
      </w:r>
      <w:r w:rsidR="00F02720">
        <w:t>8</w:t>
      </w:r>
      <w:r w:rsidR="00FC535F" w:rsidRPr="00E54F81">
        <w:t>% (</w:t>
      </w:r>
      <w:r w:rsidR="00E4145C">
        <w:t xml:space="preserve">95% CI: 81.2-91.3%; </w:t>
      </w:r>
      <w:r w:rsidR="005849FE" w:rsidRPr="00E54F81">
        <w:t>n=</w:t>
      </w:r>
      <w:r w:rsidR="00F02720">
        <w:t>165</w:t>
      </w:r>
      <w:r w:rsidR="00FC535F" w:rsidRPr="00E54F81">
        <w:t>) were</w:t>
      </w:r>
      <w:r w:rsidR="00FC535F">
        <w:t xml:space="preserve"> detected</w:t>
      </w:r>
      <w:r w:rsidR="00902943">
        <w:t xml:space="preserve"> </w:t>
      </w:r>
      <w:r w:rsidR="007B4052">
        <w:t>two</w:t>
      </w:r>
      <w:r w:rsidR="00902943">
        <w:t xml:space="preserve"> or more days after admission </w:t>
      </w:r>
      <w:r w:rsidR="00D563A2">
        <w:t>with the remain</w:t>
      </w:r>
      <w:r w:rsidR="005849FE">
        <w:t>der</w:t>
      </w:r>
      <w:r w:rsidR="00D563A2">
        <w:t xml:space="preserve"> </w:t>
      </w:r>
      <w:r w:rsidR="00902943">
        <w:t xml:space="preserve">detected </w:t>
      </w:r>
      <w:r w:rsidR="00761150">
        <w:t>≤</w:t>
      </w:r>
      <w:r w:rsidR="0073627B">
        <w:t>1 day after</w:t>
      </w:r>
      <w:r w:rsidR="00902943">
        <w:t xml:space="preserve"> admission.</w:t>
      </w:r>
      <w:r w:rsidR="00FC535F" w:rsidRPr="00FC535F">
        <w:t xml:space="preserve"> </w:t>
      </w:r>
      <w:r w:rsidR="00EE730D">
        <w:t xml:space="preserve">Pneumonia accounted for </w:t>
      </w:r>
      <w:r w:rsidR="00761150">
        <w:t xml:space="preserve">only </w:t>
      </w:r>
      <w:r w:rsidR="00EE730D">
        <w:t xml:space="preserve">a small percentage of reported MSSA bacteraemia sources </w:t>
      </w:r>
      <w:r w:rsidR="007B326E">
        <w:t xml:space="preserve">in this age group </w:t>
      </w:r>
      <w:r w:rsidR="00EE730D">
        <w:t>(2.5%;</w:t>
      </w:r>
      <w:r w:rsidR="00E54F81">
        <w:t xml:space="preserve"> </w:t>
      </w:r>
      <w:r w:rsidR="007B326E">
        <w:t xml:space="preserve">1.4-4.2%; </w:t>
      </w:r>
      <w:r w:rsidR="00EE730D">
        <w:t>n=14)</w:t>
      </w:r>
      <w:r w:rsidR="008A2FEE">
        <w:t xml:space="preserve">. </w:t>
      </w:r>
      <w:r w:rsidR="00BD730F">
        <w:t>Amongst</w:t>
      </w:r>
      <w:r w:rsidR="0084123B">
        <w:t xml:space="preserve"> infants with EOS MSSA bacteraemia</w:t>
      </w:r>
      <w:r w:rsidR="00761150">
        <w:t xml:space="preserve">, </w:t>
      </w:r>
      <w:r w:rsidR="00E64E9B">
        <w:t xml:space="preserve">the source was reported as </w:t>
      </w:r>
      <w:r w:rsidR="005506CD">
        <w:t xml:space="preserve">Not </w:t>
      </w:r>
      <w:r w:rsidR="00E64E9B">
        <w:t>K</w:t>
      </w:r>
      <w:r w:rsidR="005506CD">
        <w:t>nown</w:t>
      </w:r>
      <w:r w:rsidR="00DB0BC7">
        <w:t xml:space="preserve"> </w:t>
      </w:r>
      <w:r w:rsidR="00E64E9B">
        <w:t xml:space="preserve">in </w:t>
      </w:r>
      <w:r w:rsidR="00BD730F">
        <w:t>42.5%</w:t>
      </w:r>
      <w:r w:rsidR="00E64E9B">
        <w:t xml:space="preserve"> of cases</w:t>
      </w:r>
      <w:r w:rsidR="00BD730F">
        <w:t xml:space="preserve"> </w:t>
      </w:r>
      <w:r w:rsidR="00E64E9B">
        <w:t>(</w:t>
      </w:r>
      <w:r w:rsidR="00AE293F">
        <w:t xml:space="preserve">95% CI: 27.0-59.1%; </w:t>
      </w:r>
      <w:r w:rsidR="00E64E9B" w:rsidRPr="00E64E9B">
        <w:t>17/40</w:t>
      </w:r>
      <w:r w:rsidR="00AE293F">
        <w:t>)</w:t>
      </w:r>
      <w:r w:rsidR="00E64E9B">
        <w:t xml:space="preserve">; </w:t>
      </w:r>
      <w:r w:rsidR="00BD730F">
        <w:t xml:space="preserve">whilst in </w:t>
      </w:r>
      <w:r w:rsidR="0084123B">
        <w:t xml:space="preserve">other </w:t>
      </w:r>
      <w:r w:rsidR="00DB0BC7">
        <w:t xml:space="preserve">&lt;1yo </w:t>
      </w:r>
      <w:r w:rsidR="0084123B">
        <w:t>infants</w:t>
      </w:r>
      <w:r w:rsidR="00E64E9B">
        <w:t>,</w:t>
      </w:r>
      <w:r w:rsidR="0084123B">
        <w:t xml:space="preserve"> </w:t>
      </w:r>
      <w:r w:rsidR="00BD730F">
        <w:t xml:space="preserve">intravascular devices comprised </w:t>
      </w:r>
      <w:r w:rsidR="00050E54">
        <w:t>at least</w:t>
      </w:r>
      <w:r w:rsidR="00BD730F">
        <w:t xml:space="preserve"> half of reported sources. </w:t>
      </w:r>
      <w:r w:rsidR="008E357D">
        <w:t xml:space="preserve">In those aged over 1 </w:t>
      </w:r>
      <w:r w:rsidR="00B42348">
        <w:t>year</w:t>
      </w:r>
      <w:r w:rsidR="00761150">
        <w:t>,</w:t>
      </w:r>
      <w:r w:rsidR="00B42348">
        <w:t xml:space="preserve"> </w:t>
      </w:r>
      <w:r w:rsidR="00AD5781">
        <w:t>intravascular device</w:t>
      </w:r>
      <w:r w:rsidR="008E357D">
        <w:t xml:space="preserve">s </w:t>
      </w:r>
      <w:r w:rsidR="007041AA">
        <w:t>comprised</w:t>
      </w:r>
      <w:r w:rsidR="008E357D">
        <w:t xml:space="preserve"> </w:t>
      </w:r>
      <w:r w:rsidR="00F15F5D">
        <w:t>8.5% (</w:t>
      </w:r>
      <w:r w:rsidR="003B49FF">
        <w:t xml:space="preserve">95% CI: </w:t>
      </w:r>
      <w:r w:rsidR="00F15F5D">
        <w:t xml:space="preserve">7.7-9.4%; </w:t>
      </w:r>
      <w:r w:rsidR="00F15F5D">
        <w:lastRenderedPageBreak/>
        <w:t>426/4,195</w:t>
      </w:r>
      <w:r w:rsidR="00B22BD5">
        <w:t xml:space="preserve"> [</w:t>
      </w:r>
      <w:r w:rsidR="0040587E">
        <w:t>75 year olds and over</w:t>
      </w:r>
      <w:r w:rsidR="00B22BD5">
        <w:t>]</w:t>
      </w:r>
      <w:r w:rsidR="0040587E">
        <w:t>) to 22.0% (</w:t>
      </w:r>
      <w:r w:rsidR="003B49FF">
        <w:t xml:space="preserve">95% CI: </w:t>
      </w:r>
      <w:r w:rsidR="0040587E">
        <w:t>1</w:t>
      </w:r>
      <w:r w:rsidR="00F15F5D">
        <w:t xml:space="preserve">8.8-25.5%; 135/613 </w:t>
      </w:r>
      <w:r w:rsidR="00B22BD5">
        <w:t>[</w:t>
      </w:r>
      <w:r w:rsidR="0040587E">
        <w:t>1-14 year olds</w:t>
      </w:r>
      <w:r w:rsidR="00B22BD5">
        <w:t>]</w:t>
      </w:r>
      <w:r w:rsidR="0040587E">
        <w:t xml:space="preserve">) </w:t>
      </w:r>
      <w:r w:rsidR="008E357D">
        <w:t xml:space="preserve">of reported sources and SSTI for </w:t>
      </w:r>
      <w:r w:rsidR="00710143">
        <w:t>20</w:t>
      </w:r>
      <w:r w:rsidR="009C602A">
        <w:t>.2</w:t>
      </w:r>
      <w:r w:rsidR="00710143">
        <w:t>%</w:t>
      </w:r>
      <w:r w:rsidR="00366468">
        <w:t xml:space="preserve"> (</w:t>
      </w:r>
      <w:r w:rsidR="003B49FF">
        <w:t xml:space="preserve">95% CI: </w:t>
      </w:r>
      <w:r w:rsidR="00B22BD5">
        <w:t>18.6-21.9%; 467/2,315 [</w:t>
      </w:r>
      <w:r w:rsidR="005D1BD1">
        <w:t>65-74 year olds</w:t>
      </w:r>
      <w:r w:rsidR="00B22BD5">
        <w:t>]</w:t>
      </w:r>
      <w:r w:rsidR="005D1BD1">
        <w:t>)</w:t>
      </w:r>
      <w:r w:rsidR="00994351">
        <w:t xml:space="preserve"> to </w:t>
      </w:r>
      <w:r w:rsidR="00710143">
        <w:t>3</w:t>
      </w:r>
      <w:r w:rsidR="005D1BD1">
        <w:t>1.0</w:t>
      </w:r>
      <w:r w:rsidR="00710143">
        <w:t>%</w:t>
      </w:r>
      <w:r w:rsidR="005D1BD1">
        <w:t xml:space="preserve"> (</w:t>
      </w:r>
      <w:r w:rsidR="002B7E93">
        <w:t xml:space="preserve">95% CI: </w:t>
      </w:r>
      <w:r w:rsidR="005D1BD1">
        <w:t xml:space="preserve">28.9-33.1%; </w:t>
      </w:r>
      <w:r w:rsidR="00B22BD5">
        <w:t>615/1,986</w:t>
      </w:r>
      <w:r w:rsidR="005D1BD1">
        <w:t xml:space="preserve"> </w:t>
      </w:r>
      <w:r w:rsidR="00B22BD5">
        <w:t>[</w:t>
      </w:r>
      <w:r w:rsidR="005D1BD1">
        <w:t>15-44 year olds</w:t>
      </w:r>
      <w:r w:rsidR="00B22BD5">
        <w:t>]</w:t>
      </w:r>
      <w:r w:rsidR="005D1BD1">
        <w:t>)</w:t>
      </w:r>
      <w:r w:rsidR="008E357D">
        <w:t xml:space="preserve">. </w:t>
      </w:r>
      <w:r w:rsidR="00C53EF5">
        <w:t xml:space="preserve">Overall, </w:t>
      </w:r>
      <w:r w:rsidR="00761150">
        <w:t xml:space="preserve">the predominant underlying sources for </w:t>
      </w:r>
      <w:r w:rsidR="00C53EF5">
        <w:t>e</w:t>
      </w:r>
      <w:r w:rsidR="00654079">
        <w:t xml:space="preserve">pisodes </w:t>
      </w:r>
      <w:r w:rsidR="00AD5187">
        <w:t xml:space="preserve">of MRSA bacteraemia </w:t>
      </w:r>
      <w:r w:rsidR="00442796">
        <w:t xml:space="preserve">were </w:t>
      </w:r>
      <w:r w:rsidR="00AD5781">
        <w:t>intravascular device</w:t>
      </w:r>
      <w:r w:rsidR="00761150">
        <w:t>s</w:t>
      </w:r>
      <w:r w:rsidR="00E64E9B">
        <w:t>,</w:t>
      </w:r>
      <w:r w:rsidR="00442796">
        <w:t xml:space="preserve"> </w:t>
      </w:r>
      <w:r w:rsidR="00C53EF5">
        <w:t>wit</w:t>
      </w:r>
      <w:r w:rsidR="0095441A">
        <w:t>h SSTI</w:t>
      </w:r>
      <w:r w:rsidR="00761150">
        <w:t>s</w:t>
      </w:r>
      <w:r w:rsidR="0095441A">
        <w:t xml:space="preserve"> less commonly reported</w:t>
      </w:r>
      <w:r w:rsidR="00751210">
        <w:t xml:space="preserve"> </w:t>
      </w:r>
      <w:proofErr w:type="gramStart"/>
      <w:r w:rsidR="00751210">
        <w:t>Figure</w:t>
      </w:r>
      <w:r w:rsidR="002248B5">
        <w:t>2</w:t>
      </w:r>
      <w:r w:rsidR="002A3E44">
        <w:t>(</w:t>
      </w:r>
      <w:proofErr w:type="gramEnd"/>
      <w:r w:rsidR="002A3E44">
        <w:t>b</w:t>
      </w:r>
      <w:r w:rsidR="00751210">
        <w:t>)</w:t>
      </w:r>
      <w:r w:rsidR="00BE4591">
        <w:t>.</w:t>
      </w:r>
      <w:r w:rsidR="007C09CF">
        <w:t xml:space="preserve"> Amongst </w:t>
      </w:r>
      <w:r w:rsidR="004F13DC">
        <w:t xml:space="preserve">&lt;1 </w:t>
      </w:r>
      <w:proofErr w:type="spellStart"/>
      <w:r w:rsidR="004F13DC">
        <w:t>yos</w:t>
      </w:r>
      <w:proofErr w:type="spellEnd"/>
      <w:r w:rsidR="004F13DC">
        <w:t xml:space="preserve"> </w:t>
      </w:r>
      <w:r w:rsidR="007C09CF">
        <w:t>with MRSA bacteraemia</w:t>
      </w:r>
      <w:r w:rsidR="00E64E9B">
        <w:t>,</w:t>
      </w:r>
      <w:r w:rsidR="007C09CF">
        <w:t xml:space="preserve"> t</w:t>
      </w:r>
      <w:r w:rsidR="00214B0C">
        <w:t xml:space="preserve">he number of episodes </w:t>
      </w:r>
      <w:r w:rsidR="00E64E9B">
        <w:t>was</w:t>
      </w:r>
      <w:r w:rsidR="00214B0C">
        <w:t xml:space="preserve"> relatively small </w:t>
      </w:r>
      <w:r w:rsidR="007C09CF">
        <w:t>(n=118) thus further breakdown by source of bacteraemia</w:t>
      </w:r>
      <w:r w:rsidR="00FA18F5">
        <w:t xml:space="preserve"> and age in days yield</w:t>
      </w:r>
      <w:r w:rsidR="00E64E9B">
        <w:t>ed</w:t>
      </w:r>
      <w:r w:rsidR="00FA18F5">
        <w:t xml:space="preserve"> low numbers. I</w:t>
      </w:r>
      <w:r w:rsidR="009C6DED">
        <w:t>ntravascular device was the single com</w:t>
      </w:r>
      <w:r w:rsidR="001708BA">
        <w:t>monest named source of bacterae</w:t>
      </w:r>
      <w:r w:rsidR="009C6DED">
        <w:t>mia</w:t>
      </w:r>
      <w:r w:rsidR="006724B8">
        <w:t xml:space="preserve"> overall in this age group and ranged</w:t>
      </w:r>
      <w:r w:rsidR="00115775">
        <w:t xml:space="preserve"> from </w:t>
      </w:r>
      <w:r w:rsidR="000B7592">
        <w:t>33.3% (9.9</w:t>
      </w:r>
      <w:r w:rsidR="001708BA">
        <w:t xml:space="preserve">-65.1%; </w:t>
      </w:r>
      <w:r w:rsidR="00115775">
        <w:t>4/12</w:t>
      </w:r>
      <w:r w:rsidR="001708BA">
        <w:t xml:space="preserve"> [</w:t>
      </w:r>
      <w:r w:rsidR="00115775">
        <w:t>3-7 day olds</w:t>
      </w:r>
      <w:r w:rsidR="001708BA">
        <w:t>]</w:t>
      </w:r>
      <w:r w:rsidR="00115775">
        <w:t xml:space="preserve">) to </w:t>
      </w:r>
      <w:r w:rsidR="00B34072">
        <w:t>50% (</w:t>
      </w:r>
      <w:r w:rsidR="0014437C">
        <w:t xml:space="preserve">95% CI: </w:t>
      </w:r>
      <w:r w:rsidR="00D12C49">
        <w:t>11.8</w:t>
      </w:r>
      <w:r w:rsidR="00B34072">
        <w:t>-88.1%; 3/6</w:t>
      </w:r>
      <w:r w:rsidR="00F15F5D">
        <w:t xml:space="preserve"> </w:t>
      </w:r>
      <w:r w:rsidR="001708BA">
        <w:t>[</w:t>
      </w:r>
      <w:r w:rsidR="002C45A3">
        <w:t>0-2 day olds</w:t>
      </w:r>
      <w:r w:rsidR="001708BA">
        <w:t>]</w:t>
      </w:r>
      <w:r w:rsidR="002C45A3">
        <w:t>)</w:t>
      </w:r>
      <w:r w:rsidR="009C6DED">
        <w:t xml:space="preserve">. </w:t>
      </w:r>
      <w:r w:rsidR="00583B3C">
        <w:t>SSTIs were only reported in</w:t>
      </w:r>
      <w:r w:rsidR="00F15F5D">
        <w:t xml:space="preserve"> infants aged 8 days and older</w:t>
      </w:r>
      <w:r w:rsidR="009E6CE0">
        <w:t xml:space="preserve">, comprising 14.0% </w:t>
      </w:r>
      <w:r w:rsidR="00583B3C">
        <w:t>(</w:t>
      </w:r>
      <w:r w:rsidR="0014437C">
        <w:t xml:space="preserve">95% CI: </w:t>
      </w:r>
      <w:r w:rsidR="00FC347F">
        <w:t>5.3</w:t>
      </w:r>
      <w:r w:rsidR="009E6CE0">
        <w:t>-27.9</w:t>
      </w:r>
      <w:r w:rsidR="00EF0B9C">
        <w:t>%; 6/43</w:t>
      </w:r>
      <w:r w:rsidR="009E6CE0">
        <w:t xml:space="preserve"> [8-28 days]</w:t>
      </w:r>
      <w:r w:rsidR="00583B3C">
        <w:t xml:space="preserve">) and </w:t>
      </w:r>
      <w:r w:rsidR="009E6CE0">
        <w:t xml:space="preserve">12.3% </w:t>
      </w:r>
      <w:r w:rsidR="00583B3C">
        <w:t>(</w:t>
      </w:r>
      <w:r w:rsidR="0014437C">
        <w:t xml:space="preserve">95% CI: </w:t>
      </w:r>
      <w:r w:rsidR="009E6CE0">
        <w:t>5</w:t>
      </w:r>
      <w:r w:rsidR="00132C05">
        <w:t>.1</w:t>
      </w:r>
      <w:r w:rsidR="009E6CE0">
        <w:t xml:space="preserve">-23.7%; </w:t>
      </w:r>
      <w:r w:rsidR="00BC2D07">
        <w:t>7/57</w:t>
      </w:r>
      <w:r w:rsidR="009E6CE0">
        <w:t xml:space="preserve"> [</w:t>
      </w:r>
      <w:r w:rsidR="00583B3C">
        <w:t>29 days to &lt;1 year</w:t>
      </w:r>
      <w:r w:rsidR="009E6CE0">
        <w:t>]</w:t>
      </w:r>
      <w:r w:rsidR="00583B3C">
        <w:t xml:space="preserve">). </w:t>
      </w:r>
      <w:r w:rsidR="005153A3">
        <w:t xml:space="preserve"> </w:t>
      </w:r>
    </w:p>
    <w:p w14:paraId="70BE3ECE" w14:textId="77777777" w:rsidR="00771675" w:rsidRDefault="00771675" w:rsidP="00106FFA">
      <w:pPr>
        <w:spacing w:after="0" w:line="480" w:lineRule="auto"/>
      </w:pPr>
    </w:p>
    <w:p w14:paraId="4DBB6620" w14:textId="77777777" w:rsidR="006F3827" w:rsidRDefault="00A2789D" w:rsidP="00106FFA">
      <w:pPr>
        <w:spacing w:after="0" w:line="480" w:lineRule="auto"/>
        <w:rPr>
          <w:b/>
        </w:rPr>
      </w:pPr>
      <w:r>
        <w:rPr>
          <w:b/>
        </w:rPr>
        <w:t>DISCUSSION</w:t>
      </w:r>
    </w:p>
    <w:p w14:paraId="2949BAF5" w14:textId="5D11147B" w:rsidR="005E46D2" w:rsidRDefault="00710143" w:rsidP="00106FFA">
      <w:pPr>
        <w:spacing w:after="0" w:line="480" w:lineRule="auto"/>
      </w:pPr>
      <w:r>
        <w:t>This national study show</w:t>
      </w:r>
      <w:r w:rsidR="000867CE">
        <w:t>s</w:t>
      </w:r>
      <w:r>
        <w:t xml:space="preserve"> that t</w:t>
      </w:r>
      <w:r w:rsidR="005C0DFB">
        <w:t>he epidemiology of MSSA bacteraemia in children aged</w:t>
      </w:r>
      <w:r w:rsidR="009C7E80">
        <w:t xml:space="preserve"> &lt;</w:t>
      </w:r>
      <w:r w:rsidR="005C0DFB">
        <w:t xml:space="preserve">1 </w:t>
      </w:r>
      <w:proofErr w:type="spellStart"/>
      <w:r w:rsidR="005C0DFB">
        <w:t>y</w:t>
      </w:r>
      <w:r w:rsidR="00263C77">
        <w:t>os</w:t>
      </w:r>
      <w:proofErr w:type="spellEnd"/>
      <w:r w:rsidR="005C0DFB">
        <w:t xml:space="preserve"> in England differs from </w:t>
      </w:r>
      <w:r w:rsidR="00CB0D60">
        <w:t>that</w:t>
      </w:r>
      <w:r w:rsidR="005B3B24">
        <w:t xml:space="preserve"> in </w:t>
      </w:r>
      <w:r w:rsidR="005C0DFB">
        <w:t>older patients</w:t>
      </w:r>
      <w:r w:rsidR="00087A93">
        <w:t xml:space="preserve"> with </w:t>
      </w:r>
      <w:r w:rsidR="00B36433">
        <w:t xml:space="preserve">evidence </w:t>
      </w:r>
      <w:r w:rsidR="006C03A6">
        <w:t>that</w:t>
      </w:r>
      <w:r w:rsidR="00B36433">
        <w:t xml:space="preserve"> </w:t>
      </w:r>
      <w:r w:rsidR="009C2DAB">
        <w:t xml:space="preserve">it is </w:t>
      </w:r>
      <w:r w:rsidR="00087A93">
        <w:t xml:space="preserve">a healthcare </w:t>
      </w:r>
      <w:r w:rsidR="00D05B0E">
        <w:t xml:space="preserve">rather than community </w:t>
      </w:r>
      <w:r w:rsidR="00421EF6">
        <w:t xml:space="preserve">associated </w:t>
      </w:r>
      <w:r w:rsidR="00D05B0E">
        <w:t>infection</w:t>
      </w:r>
      <w:r w:rsidR="006C6EB3">
        <w:t xml:space="preserve">, </w:t>
      </w:r>
      <w:r w:rsidR="00BC3104">
        <w:t xml:space="preserve">similar to the epidemiology of </w:t>
      </w:r>
      <w:r w:rsidR="006C6EB3">
        <w:t>MRSA bacteraemias in</w:t>
      </w:r>
      <w:r w:rsidR="00724CC3">
        <w:t xml:space="preserve"> children aged</w:t>
      </w:r>
      <w:r w:rsidR="006C6EB3">
        <w:t xml:space="preserve"> </w:t>
      </w:r>
      <w:r w:rsidR="00724CC3">
        <w:t>≤</w:t>
      </w:r>
      <w:r w:rsidR="006C6EB3">
        <w:t xml:space="preserve">1 </w:t>
      </w:r>
      <w:r w:rsidR="00A928E1">
        <w:t>y</w:t>
      </w:r>
      <w:r w:rsidR="00724CC3">
        <w:t>,</w:t>
      </w:r>
      <w:r w:rsidR="003302B8">
        <w:t xml:space="preserve"> </w:t>
      </w:r>
      <w:r w:rsidR="00BC3104">
        <w:t xml:space="preserve">reported </w:t>
      </w:r>
      <w:r w:rsidR="003302B8">
        <w:t>here</w:t>
      </w:r>
      <w:r w:rsidR="00B66DDA">
        <w:t xml:space="preserve"> </w:t>
      </w:r>
      <w:r w:rsidR="00ED31DF">
        <w:t>and historically</w:t>
      </w:r>
      <w:r w:rsidR="00501CC6">
        <w:t xml:space="preserve"> </w:t>
      </w:r>
      <w:r w:rsidR="00E3033B">
        <w:t>[</w:t>
      </w:r>
      <w:r w:rsidR="009F0747">
        <w:t>2</w:t>
      </w:r>
      <w:r w:rsidR="00E3033B">
        <w:t>]</w:t>
      </w:r>
      <w:r w:rsidR="00D572CD">
        <w:t>.</w:t>
      </w:r>
      <w:r w:rsidR="00087A93">
        <w:t xml:space="preserve"> </w:t>
      </w:r>
      <w:r w:rsidR="00486619">
        <w:t xml:space="preserve">Whilst particular attention should be paid to </w:t>
      </w:r>
      <w:r w:rsidR="00BC3104">
        <w:t xml:space="preserve">reducing paediatric </w:t>
      </w:r>
      <w:r w:rsidR="00486619">
        <w:t>MSSA bacteraemia</w:t>
      </w:r>
      <w:r w:rsidR="00BC3104">
        <w:t>,</w:t>
      </w:r>
      <w:r w:rsidR="00486619">
        <w:t xml:space="preserve"> given its high burden compared to MRSA bacteraemia</w:t>
      </w:r>
      <w:r w:rsidR="00BC3104">
        <w:t>,</w:t>
      </w:r>
      <w:r w:rsidR="00486619">
        <w:t xml:space="preserve"> their similar epidemiology</w:t>
      </w:r>
      <w:r w:rsidR="00A704E2">
        <w:t xml:space="preserve"> </w:t>
      </w:r>
      <w:r w:rsidR="00754EC0">
        <w:t>means that interventions</w:t>
      </w:r>
      <w:r w:rsidR="00906C96">
        <w:t xml:space="preserve"> </w:t>
      </w:r>
      <w:r w:rsidR="00B218C5">
        <w:t>may be effec</w:t>
      </w:r>
      <w:r w:rsidR="004E4885">
        <w:t xml:space="preserve">tive in reducing both </w:t>
      </w:r>
      <w:r w:rsidR="004039E0">
        <w:t xml:space="preserve">paediatric </w:t>
      </w:r>
      <w:r w:rsidR="004E4885">
        <w:t xml:space="preserve">MSSA and MRSA bacteraemia incidence </w:t>
      </w:r>
      <w:r w:rsidR="00B218C5">
        <w:t xml:space="preserve">rates. </w:t>
      </w:r>
      <w:r w:rsidR="00270556">
        <w:t xml:space="preserve">Both the </w:t>
      </w:r>
      <w:r w:rsidR="00810F0B">
        <w:t xml:space="preserve">timing </w:t>
      </w:r>
      <w:r w:rsidR="00270556">
        <w:t xml:space="preserve">of infection </w:t>
      </w:r>
      <w:r w:rsidR="00810F0B">
        <w:t xml:space="preserve">onset </w:t>
      </w:r>
      <w:r w:rsidR="00270556">
        <w:t>(predominantly</w:t>
      </w:r>
      <w:r w:rsidR="005E46D2">
        <w:t xml:space="preserve"> </w:t>
      </w:r>
      <w:r w:rsidR="00270556">
        <w:t>after hospital admission</w:t>
      </w:r>
      <w:r w:rsidR="00F565DD">
        <w:t>/birth</w:t>
      </w:r>
      <w:r w:rsidR="00270556">
        <w:t>)</w:t>
      </w:r>
      <w:r w:rsidR="00542830">
        <w:t>,</w:t>
      </w:r>
      <w:r w:rsidR="005E46D2">
        <w:t xml:space="preserve"> </w:t>
      </w:r>
      <w:r w:rsidR="00677AAD">
        <w:t>and</w:t>
      </w:r>
      <w:r w:rsidR="005E46D2">
        <w:t xml:space="preserve"> source of bacteraemia </w:t>
      </w:r>
      <w:r w:rsidR="00A704E2">
        <w:t xml:space="preserve">in &lt;1 </w:t>
      </w:r>
      <w:proofErr w:type="spellStart"/>
      <w:r w:rsidR="00A704E2">
        <w:t>yos</w:t>
      </w:r>
      <w:proofErr w:type="spellEnd"/>
      <w:r w:rsidR="00A704E2">
        <w:t xml:space="preserve"> </w:t>
      </w:r>
      <w:r w:rsidR="00542830">
        <w:t xml:space="preserve">(mainly </w:t>
      </w:r>
      <w:r w:rsidR="005E46D2">
        <w:t>intravascular devices) highlight the importance of the healthcare setting</w:t>
      </w:r>
      <w:r w:rsidR="00B218C5">
        <w:t xml:space="preserve">, which is consistent with the literature </w:t>
      </w:r>
      <w:r w:rsidR="00551B4A">
        <w:t>[3,</w:t>
      </w:r>
      <w:r w:rsidR="0030438A">
        <w:t xml:space="preserve"> </w:t>
      </w:r>
      <w:r w:rsidR="00551B4A">
        <w:t>4,</w:t>
      </w:r>
      <w:r w:rsidR="0030438A">
        <w:t xml:space="preserve"> </w:t>
      </w:r>
      <w:r w:rsidR="00551B4A">
        <w:t>5,</w:t>
      </w:r>
      <w:r w:rsidR="0030438A">
        <w:t xml:space="preserve"> </w:t>
      </w:r>
      <w:r w:rsidR="00551B4A">
        <w:t>6,</w:t>
      </w:r>
      <w:r w:rsidR="0030438A">
        <w:t xml:space="preserve"> </w:t>
      </w:r>
      <w:r w:rsidR="00551B4A">
        <w:t>7,</w:t>
      </w:r>
      <w:r w:rsidR="0030438A">
        <w:t xml:space="preserve"> </w:t>
      </w:r>
      <w:r w:rsidR="00551B4A">
        <w:t>8,</w:t>
      </w:r>
      <w:r w:rsidR="0030438A">
        <w:t xml:space="preserve"> </w:t>
      </w:r>
      <w:r w:rsidR="00551B4A">
        <w:t>9]</w:t>
      </w:r>
      <w:r w:rsidR="005E46D2">
        <w:t xml:space="preserve">. In contrast, in older age groups </w:t>
      </w:r>
      <w:r w:rsidR="00542830">
        <w:t xml:space="preserve">with MSSA bacteraemia up to </w:t>
      </w:r>
      <w:r w:rsidR="005E46D2">
        <w:t>80% of reports were diagnosed on admission, with a large percentage of SSTI</w:t>
      </w:r>
      <w:r w:rsidR="00724CC3">
        <w:t>-</w:t>
      </w:r>
      <w:r w:rsidR="005E46D2">
        <w:t>associated infections, suggestive of community associated infection</w:t>
      </w:r>
      <w:r w:rsidR="008F587D">
        <w:t xml:space="preserve">. </w:t>
      </w:r>
    </w:p>
    <w:p w14:paraId="3462BCAC" w14:textId="77777777" w:rsidR="00787E5A" w:rsidRDefault="00787E5A" w:rsidP="00106FFA">
      <w:pPr>
        <w:spacing w:after="0" w:line="480" w:lineRule="auto"/>
      </w:pPr>
    </w:p>
    <w:p w14:paraId="767BAD5F" w14:textId="212D07BE" w:rsidR="005E46D2" w:rsidRDefault="006C03A6" w:rsidP="00106FFA">
      <w:pPr>
        <w:spacing w:after="0" w:line="480" w:lineRule="auto"/>
      </w:pPr>
      <w:r>
        <w:lastRenderedPageBreak/>
        <w:t xml:space="preserve">The main burden </w:t>
      </w:r>
      <w:r w:rsidRPr="00D77644">
        <w:t>o</w:t>
      </w:r>
      <w:r w:rsidR="0083611D">
        <w:t xml:space="preserve">f </w:t>
      </w:r>
      <w:r w:rsidR="00754EC0" w:rsidRPr="00230132">
        <w:rPr>
          <w:i/>
        </w:rPr>
        <w:t>S. aureus</w:t>
      </w:r>
      <w:r w:rsidR="00754EC0" w:rsidRPr="00F76F97">
        <w:rPr>
          <w:i/>
        </w:rPr>
        <w:t xml:space="preserve"> </w:t>
      </w:r>
      <w:r>
        <w:t xml:space="preserve">bacteraemia in </w:t>
      </w:r>
      <w:r w:rsidR="004F0B47">
        <w:t>&lt;</w:t>
      </w:r>
      <w:r>
        <w:t xml:space="preserve">1 </w:t>
      </w:r>
      <w:proofErr w:type="spellStart"/>
      <w:r>
        <w:t>y</w:t>
      </w:r>
      <w:r w:rsidR="004F0B47">
        <w:t>os</w:t>
      </w:r>
      <w:proofErr w:type="spellEnd"/>
      <w:r>
        <w:t xml:space="preserve"> is in neonates</w:t>
      </w:r>
      <w:r w:rsidR="004E4D6F">
        <w:t>.</w:t>
      </w:r>
      <w:r w:rsidR="0013419C">
        <w:t xml:space="preserve"> </w:t>
      </w:r>
      <w:r w:rsidR="00385A44">
        <w:t>Whilst we d</w:t>
      </w:r>
      <w:r w:rsidR="005F4F46">
        <w:t>id not collect</w:t>
      </w:r>
      <w:r w:rsidR="00385A44">
        <w:t xml:space="preserve"> gestational age and comorbidities</w:t>
      </w:r>
      <w:r w:rsidR="00724CC3">
        <w:t>,</w:t>
      </w:r>
      <w:r w:rsidR="00385A44">
        <w:t xml:space="preserve"> we can hypothesise</w:t>
      </w:r>
      <w:r w:rsidR="00002B48">
        <w:t xml:space="preserve"> that a large proportion of these infants </w:t>
      </w:r>
      <w:r w:rsidR="00790BF2">
        <w:t xml:space="preserve">may </w:t>
      </w:r>
      <w:r w:rsidR="00002B48">
        <w:t xml:space="preserve">have </w:t>
      </w:r>
      <w:r w:rsidR="00790BF2">
        <w:t xml:space="preserve">had </w:t>
      </w:r>
      <w:r w:rsidR="00002B48">
        <w:t>significant comorbidities, invasive devices</w:t>
      </w:r>
      <w:r w:rsidR="00136275">
        <w:t xml:space="preserve"> in situ, </w:t>
      </w:r>
      <w:r w:rsidR="00002B48">
        <w:t xml:space="preserve">and may </w:t>
      </w:r>
      <w:r w:rsidR="00790BF2">
        <w:t xml:space="preserve">have </w:t>
      </w:r>
      <w:r w:rsidR="00002B48">
        <w:t>be</w:t>
      </w:r>
      <w:r w:rsidR="00790BF2">
        <w:t>en</w:t>
      </w:r>
      <w:r w:rsidR="00002B48">
        <w:t xml:space="preserve"> premature</w:t>
      </w:r>
      <w:r w:rsidR="00DA4DFF">
        <w:t xml:space="preserve"> </w:t>
      </w:r>
      <w:r w:rsidR="00551B4A">
        <w:t>[2,</w:t>
      </w:r>
      <w:r w:rsidR="002C6A3A">
        <w:t xml:space="preserve"> </w:t>
      </w:r>
      <w:r w:rsidR="003D344F">
        <w:t>16</w:t>
      </w:r>
      <w:r w:rsidR="00551B4A">
        <w:t>]</w:t>
      </w:r>
      <w:r w:rsidR="00790BF2">
        <w:t>,</w:t>
      </w:r>
      <w:r w:rsidR="002F22AB">
        <w:rPr>
          <w:noProof/>
        </w:rPr>
        <w:t xml:space="preserve"> </w:t>
      </w:r>
      <w:r w:rsidR="00002B48">
        <w:t xml:space="preserve">all of which increase </w:t>
      </w:r>
      <w:r w:rsidR="00136275">
        <w:t xml:space="preserve">infection </w:t>
      </w:r>
      <w:r w:rsidR="00002B48">
        <w:t xml:space="preserve">risk. </w:t>
      </w:r>
      <w:r w:rsidR="00385A44">
        <w:t xml:space="preserve"> </w:t>
      </w:r>
      <w:r w:rsidR="00414156">
        <w:t xml:space="preserve">These infants are amongst the most vulnerable </w:t>
      </w:r>
      <w:r w:rsidR="007621E8">
        <w:t xml:space="preserve">to infection </w:t>
      </w:r>
      <w:r w:rsidR="0013419C">
        <w:t xml:space="preserve">in terms of </w:t>
      </w:r>
      <w:r w:rsidR="00950A72">
        <w:t>the immaturity of their</w:t>
      </w:r>
      <w:r w:rsidR="0013419C">
        <w:t xml:space="preserve"> immune systems</w:t>
      </w:r>
      <w:r w:rsidR="00002B48">
        <w:t>.</w:t>
      </w:r>
      <w:r w:rsidR="00FB75D6">
        <w:t xml:space="preserve"> </w:t>
      </w:r>
      <w:r w:rsidR="0063244E">
        <w:t>Thus interventions to reduce</w:t>
      </w:r>
      <w:r w:rsidR="0083611D">
        <w:t xml:space="preserve"> </w:t>
      </w:r>
      <w:r w:rsidR="00754EC0" w:rsidRPr="00230132">
        <w:rPr>
          <w:i/>
        </w:rPr>
        <w:t>S. aureus</w:t>
      </w:r>
      <w:r w:rsidR="00754EC0" w:rsidRPr="00F76F97">
        <w:rPr>
          <w:i/>
        </w:rPr>
        <w:t xml:space="preserve"> </w:t>
      </w:r>
      <w:r w:rsidR="0063244E">
        <w:t xml:space="preserve">bacteraemia in &lt;1 </w:t>
      </w:r>
      <w:proofErr w:type="spellStart"/>
      <w:r w:rsidR="0063244E">
        <w:t>yos</w:t>
      </w:r>
      <w:proofErr w:type="spellEnd"/>
      <w:r w:rsidR="0063244E">
        <w:t xml:space="preserve"> should primarily focus on the healthcare setting. Intravascular device-related interventions are needed to reduce infection developing from paediatric-specific invasive devices, such as tunnelled or umbilical catheters.</w:t>
      </w:r>
    </w:p>
    <w:p w14:paraId="01B70935" w14:textId="77777777" w:rsidR="005E46D2" w:rsidRDefault="005E46D2" w:rsidP="00106FFA">
      <w:pPr>
        <w:spacing w:after="0" w:line="480" w:lineRule="auto"/>
      </w:pPr>
    </w:p>
    <w:p w14:paraId="65E8D4BF" w14:textId="6CB591B8" w:rsidR="006C03A6" w:rsidRDefault="005E46D2" w:rsidP="00106FFA">
      <w:pPr>
        <w:spacing w:after="0" w:line="480" w:lineRule="auto"/>
      </w:pPr>
      <w:r>
        <w:t>An important subset (</w:t>
      </w:r>
      <w:r w:rsidR="00150536">
        <w:t>10-20</w:t>
      </w:r>
      <w:r>
        <w:t>%) of neonates had EOS</w:t>
      </w:r>
      <w:r w:rsidRPr="005E46D2">
        <w:t xml:space="preserve"> </w:t>
      </w:r>
      <w:r>
        <w:t xml:space="preserve">suggesting </w:t>
      </w:r>
      <w:r w:rsidR="00665E69">
        <w:t xml:space="preserve">perinatal </w:t>
      </w:r>
      <w:r>
        <w:t>mother to child transmis</w:t>
      </w:r>
      <w:r w:rsidR="002F15E0">
        <w:t>sion</w:t>
      </w:r>
      <w:r w:rsidR="00724CC3">
        <w:t>,</w:t>
      </w:r>
      <w:r w:rsidR="002F15E0">
        <w:t xml:space="preserve"> </w:t>
      </w:r>
      <w:r>
        <w:t>for example from matern</w:t>
      </w:r>
      <w:r w:rsidR="002F15E0">
        <w:t>al vaginal or skin colonisation</w:t>
      </w:r>
      <w:r>
        <w:t xml:space="preserve">. </w:t>
      </w:r>
      <w:r w:rsidR="00FB75D6">
        <w:t xml:space="preserve">Carriage rates of MSSA, associated with increased risk of subsequent infection, </w:t>
      </w:r>
      <w:r w:rsidR="00665E69">
        <w:t xml:space="preserve">are reportedly high </w:t>
      </w:r>
      <w:r w:rsidR="00FB75D6">
        <w:t>in neonates</w:t>
      </w:r>
      <w:r w:rsidR="0001151E">
        <w:t xml:space="preserve">; </w:t>
      </w:r>
      <w:proofErr w:type="spellStart"/>
      <w:r w:rsidR="006C50E7">
        <w:t>Achermann</w:t>
      </w:r>
      <w:proofErr w:type="spellEnd"/>
      <w:r w:rsidR="006C50E7">
        <w:t xml:space="preserve"> </w:t>
      </w:r>
      <w:r w:rsidR="006C50E7" w:rsidRPr="000F596C">
        <w:rPr>
          <w:i/>
        </w:rPr>
        <w:t>et al</w:t>
      </w:r>
      <w:r w:rsidR="000F596C">
        <w:rPr>
          <w:i/>
        </w:rPr>
        <w:t>.</w:t>
      </w:r>
      <w:r w:rsidR="006C50E7">
        <w:t xml:space="preserve"> </w:t>
      </w:r>
      <w:r w:rsidR="00F006AD">
        <w:t>[16]</w:t>
      </w:r>
      <w:r w:rsidR="00A704E2">
        <w:t xml:space="preserve"> and Johnson </w:t>
      </w:r>
      <w:r w:rsidR="00A704E2" w:rsidRPr="00230132">
        <w:rPr>
          <w:i/>
        </w:rPr>
        <w:t>et a</w:t>
      </w:r>
      <w:r w:rsidR="00A704E2" w:rsidRPr="000F596C">
        <w:rPr>
          <w:i/>
        </w:rPr>
        <w:t>l</w:t>
      </w:r>
      <w:r w:rsidR="000F596C">
        <w:t>.</w:t>
      </w:r>
      <w:r w:rsidR="00A704E2">
        <w:t xml:space="preserve"> </w:t>
      </w:r>
      <w:r w:rsidR="00F006AD">
        <w:t>[2]</w:t>
      </w:r>
      <w:r w:rsidR="006C50E7">
        <w:t xml:space="preserve"> </w:t>
      </w:r>
      <w:r w:rsidR="00A704E2">
        <w:t>identified th</w:t>
      </w:r>
      <w:r w:rsidR="00BE5A59">
        <w:t>at half of children</w:t>
      </w:r>
      <w:r w:rsidR="00A704E2">
        <w:t xml:space="preserve"> with MRSA bacteraemia had a sample other than blood positive for MRSA </w:t>
      </w:r>
      <w:r w:rsidR="00F565DD">
        <w:t>a week prior to the bacteraemia</w:t>
      </w:r>
      <w:r w:rsidR="00A704E2" w:rsidRPr="000041C7">
        <w:t>.</w:t>
      </w:r>
      <w:r w:rsidR="00FF2668">
        <w:t xml:space="preserve"> </w:t>
      </w:r>
      <w:r w:rsidR="00ED571D">
        <w:t>Additionally</w:t>
      </w:r>
      <w:r w:rsidR="00A96CDB">
        <w:t>,</w:t>
      </w:r>
      <w:r w:rsidR="00ED571D">
        <w:t xml:space="preserve"> a recent study indicated that healthcare workers and parents play an important role in MSSA transmission in </w:t>
      </w:r>
      <w:r w:rsidR="002B2F4D">
        <w:t>neonatal intensive care units</w:t>
      </w:r>
      <w:r w:rsidR="00ED571D">
        <w:t xml:space="preserve"> primarily through </w:t>
      </w:r>
      <w:r w:rsidR="00A26F3A">
        <w:t xml:space="preserve">poor </w:t>
      </w:r>
      <w:r w:rsidR="00ED571D">
        <w:t xml:space="preserve">hand hygiene. </w:t>
      </w:r>
      <w:r w:rsidR="0030045A">
        <w:t xml:space="preserve">This may facilitate </w:t>
      </w:r>
      <w:r w:rsidR="00BE5A59">
        <w:t xml:space="preserve">MSSA </w:t>
      </w:r>
      <w:r w:rsidR="0030045A">
        <w:t>outbreaks within neonatal units</w:t>
      </w:r>
      <w:r w:rsidR="000858F7">
        <w:t xml:space="preserve"> </w:t>
      </w:r>
      <w:r w:rsidR="00C139AC">
        <w:t>[</w:t>
      </w:r>
      <w:r w:rsidR="002027BC">
        <w:t>16</w:t>
      </w:r>
      <w:r w:rsidR="00C139AC">
        <w:t>]</w:t>
      </w:r>
      <w:r w:rsidR="0030045A">
        <w:t>,</w:t>
      </w:r>
      <w:r w:rsidR="001E752F">
        <w:t xml:space="preserve"> although one may expect a similar impact on MRSA bacteraemia</w:t>
      </w:r>
      <w:r w:rsidR="00191AAB">
        <w:t>.</w:t>
      </w:r>
      <w:r w:rsidR="0030045A">
        <w:t xml:space="preserve"> </w:t>
      </w:r>
      <w:r w:rsidR="00316122">
        <w:t>Although further work is required to estimate colonisation rates of SA in infants and pregnant women in England, s</w:t>
      </w:r>
      <w:r w:rsidR="00F666DA">
        <w:t xml:space="preserve">creening and decolonisation of </w:t>
      </w:r>
      <w:r w:rsidR="00316122">
        <w:t>these populations</w:t>
      </w:r>
      <w:r w:rsidR="00F666DA">
        <w:t xml:space="preserve"> </w:t>
      </w:r>
      <w:r w:rsidR="005A7316">
        <w:t xml:space="preserve">has the potential to </w:t>
      </w:r>
      <w:r w:rsidR="00F666DA">
        <w:t>reduce</w:t>
      </w:r>
      <w:r w:rsidR="00D56A3C">
        <w:t xml:space="preserve"> </w:t>
      </w:r>
      <w:r w:rsidR="005A7316">
        <w:t xml:space="preserve">SA </w:t>
      </w:r>
      <w:r w:rsidR="00F666DA">
        <w:t>bacteraemia incidence</w:t>
      </w:r>
      <w:r w:rsidR="00A97FB8">
        <w:t xml:space="preserve"> and may be cost effective </w:t>
      </w:r>
      <w:r w:rsidR="006678C6">
        <w:t>[</w:t>
      </w:r>
      <w:r w:rsidR="00957EE9">
        <w:t>1</w:t>
      </w:r>
      <w:r w:rsidR="002027BC">
        <w:t>7</w:t>
      </w:r>
      <w:r w:rsidR="006678C6">
        <w:t>]</w:t>
      </w:r>
      <w:r w:rsidR="00316122">
        <w:t>.</w:t>
      </w:r>
      <w:r w:rsidR="00F666DA">
        <w:t xml:space="preserve"> </w:t>
      </w:r>
      <w:r w:rsidR="00ED571D">
        <w:t xml:space="preserve">Further care bundles targeted at </w:t>
      </w:r>
      <w:r w:rsidR="00BE5A59">
        <w:t>NICUs</w:t>
      </w:r>
      <w:r w:rsidR="00A26F3A">
        <w:t xml:space="preserve"> </w:t>
      </w:r>
      <w:r w:rsidR="00ED571D">
        <w:t xml:space="preserve">may be required to improve hand hygiene compliance in this setting. </w:t>
      </w:r>
    </w:p>
    <w:p w14:paraId="24EACA7C" w14:textId="77777777" w:rsidR="0054360C" w:rsidRDefault="0054360C" w:rsidP="00106FFA">
      <w:pPr>
        <w:spacing w:after="0" w:line="480" w:lineRule="auto"/>
      </w:pPr>
    </w:p>
    <w:p w14:paraId="5E66AB92" w14:textId="49E488C2" w:rsidR="00FA2AC5" w:rsidRDefault="00DA4DFF" w:rsidP="00106FFA">
      <w:pPr>
        <w:spacing w:after="0" w:line="480" w:lineRule="auto"/>
      </w:pPr>
      <w:r>
        <w:t>W</w:t>
      </w:r>
      <w:r w:rsidR="008852F3">
        <w:t xml:space="preserve">e noted </w:t>
      </w:r>
      <w:r w:rsidR="00FA2AC5">
        <w:t xml:space="preserve">a decrease in MSSA </w:t>
      </w:r>
      <w:proofErr w:type="spellStart"/>
      <w:r w:rsidR="00FA2AC5">
        <w:t>bacteraemia</w:t>
      </w:r>
      <w:r w:rsidR="00DE6058">
        <w:t>s</w:t>
      </w:r>
      <w:proofErr w:type="spellEnd"/>
      <w:r w:rsidR="005919D2">
        <w:t xml:space="preserve"> in </w:t>
      </w:r>
      <w:r w:rsidR="00813A40">
        <w:t>&lt;</w:t>
      </w:r>
      <w:r w:rsidR="005919D2">
        <w:t xml:space="preserve">1 </w:t>
      </w:r>
      <w:proofErr w:type="spellStart"/>
      <w:r w:rsidR="005919D2">
        <w:t>y</w:t>
      </w:r>
      <w:r w:rsidR="00813A40">
        <w:t>os</w:t>
      </w:r>
      <w:proofErr w:type="spellEnd"/>
      <w:r w:rsidR="00813A40">
        <w:t xml:space="preserve"> </w:t>
      </w:r>
      <w:r w:rsidR="005919D2">
        <w:t>of</w:t>
      </w:r>
      <w:r w:rsidR="00FA2AC5">
        <w:t xml:space="preserve"> around 20% over time against an overall increase of</w:t>
      </w:r>
      <w:r w:rsidR="005919D2">
        <w:t xml:space="preserve"> around 11</w:t>
      </w:r>
      <w:r w:rsidR="00DE6058">
        <w:t>%</w:t>
      </w:r>
      <w:r>
        <w:t>, however</w:t>
      </w:r>
      <w:r w:rsidR="00FA2AC5">
        <w:t xml:space="preserve"> incidence in </w:t>
      </w:r>
      <w:r w:rsidR="00813A40">
        <w:t>&lt;</w:t>
      </w:r>
      <w:r w:rsidR="00FA2AC5">
        <w:t xml:space="preserve">1 </w:t>
      </w:r>
      <w:proofErr w:type="spellStart"/>
      <w:r w:rsidR="00FA2AC5">
        <w:t>y</w:t>
      </w:r>
      <w:r w:rsidR="00813A40">
        <w:t>os</w:t>
      </w:r>
      <w:proofErr w:type="spellEnd"/>
      <w:r w:rsidR="00FA2AC5">
        <w:t xml:space="preserve"> is still extremely high, and attempts should </w:t>
      </w:r>
      <w:r>
        <w:t xml:space="preserve">still </w:t>
      </w:r>
      <w:r w:rsidR="00FA2AC5">
        <w:t>be made to reduce burden</w:t>
      </w:r>
      <w:r>
        <w:t xml:space="preserve">. The reduction we </w:t>
      </w:r>
      <w:r w:rsidR="00BE5A59">
        <w:t>observed</w:t>
      </w:r>
      <w:r>
        <w:t xml:space="preserve"> </w:t>
      </w:r>
      <w:r w:rsidR="00FA2AC5">
        <w:t xml:space="preserve">may be the result of the hospital-based interventions </w:t>
      </w:r>
      <w:r w:rsidR="00BE5A59">
        <w:t>targeting</w:t>
      </w:r>
      <w:r w:rsidR="00FA2AC5">
        <w:t xml:space="preserve"> MRSA bacteraemia</w:t>
      </w:r>
      <w:r>
        <w:t xml:space="preserve"> but further interventions may be required to reduce </w:t>
      </w:r>
      <w:r>
        <w:lastRenderedPageBreak/>
        <w:t>incidence more</w:t>
      </w:r>
      <w:r w:rsidR="00FA2AC5">
        <w:t>.</w:t>
      </w:r>
      <w:r w:rsidR="00B64457">
        <w:t xml:space="preserve"> </w:t>
      </w:r>
      <w:r w:rsidR="002575FE">
        <w:t xml:space="preserve">Furthermore </w:t>
      </w:r>
      <w:r>
        <w:t xml:space="preserve">as the number of </w:t>
      </w:r>
      <w:r w:rsidR="00B64457">
        <w:t>preterm deliveries is increasing</w:t>
      </w:r>
      <w:r w:rsidR="00FD2214">
        <w:t xml:space="preserve"> </w:t>
      </w:r>
      <w:r w:rsidR="000A5B70">
        <w:t>[</w:t>
      </w:r>
      <w:r w:rsidR="007E1B27">
        <w:t>1</w:t>
      </w:r>
      <w:r w:rsidR="007208B1">
        <w:t>8</w:t>
      </w:r>
      <w:r w:rsidR="000A5B70">
        <w:t>]</w:t>
      </w:r>
      <w:r w:rsidR="00B64457">
        <w:t xml:space="preserve"> </w:t>
      </w:r>
      <w:r>
        <w:t>the p</w:t>
      </w:r>
      <w:r w:rsidR="00D86E9B">
        <w:t xml:space="preserve">opulation at particular </w:t>
      </w:r>
      <w:r w:rsidR="00B64457">
        <w:t xml:space="preserve">risk of MSSA </w:t>
      </w:r>
      <w:proofErr w:type="gramStart"/>
      <w:r w:rsidR="00B64457">
        <w:t>bacteraemia,</w:t>
      </w:r>
      <w:proofErr w:type="gramEnd"/>
      <w:r w:rsidR="00B64457">
        <w:t xml:space="preserve"> and other infections</w:t>
      </w:r>
      <w:r>
        <w:t xml:space="preserve"> is expanding</w:t>
      </w:r>
      <w:r w:rsidR="002575FE">
        <w:t>. U</w:t>
      </w:r>
      <w:r w:rsidR="00D86E9B">
        <w:t xml:space="preserve">nless interventions are </w:t>
      </w:r>
      <w:r w:rsidR="00296DE1">
        <w:t>implemented</w:t>
      </w:r>
      <w:r w:rsidR="00D86E9B">
        <w:t xml:space="preserve"> it will be </w:t>
      </w:r>
      <w:r w:rsidR="00594E71">
        <w:t>unsurprising if disease incidence does not rise</w:t>
      </w:r>
      <w:r w:rsidR="00B64457">
        <w:t>.</w:t>
      </w:r>
    </w:p>
    <w:p w14:paraId="23D0E68B" w14:textId="77777777" w:rsidR="00FA2AC5" w:rsidRDefault="00FA2AC5" w:rsidP="00106FFA">
      <w:pPr>
        <w:spacing w:after="0" w:line="480" w:lineRule="auto"/>
      </w:pPr>
    </w:p>
    <w:p w14:paraId="1AD704D3" w14:textId="3D2149C3" w:rsidR="008852F3" w:rsidRDefault="008852F3" w:rsidP="00106FFA">
      <w:pPr>
        <w:spacing w:after="0" w:line="480" w:lineRule="auto"/>
      </w:pPr>
      <w:r>
        <w:t xml:space="preserve">There are several limitations </w:t>
      </w:r>
      <w:r w:rsidR="00DE6058">
        <w:t>to our</w:t>
      </w:r>
      <w:r>
        <w:t xml:space="preserve"> study. We did not have information on gestational age, co-morbidities, or colonisation (infant or maternal) history, all of which may influence the risk of </w:t>
      </w:r>
      <w:r w:rsidR="00BE5A59">
        <w:t>infection as well as ide</w:t>
      </w:r>
      <w:r>
        <w:t>ntify particular groups of</w:t>
      </w:r>
      <w:r w:rsidR="00876297">
        <w:t xml:space="preserve"> &lt;</w:t>
      </w:r>
      <w:r>
        <w:t xml:space="preserve">1 </w:t>
      </w:r>
      <w:proofErr w:type="spellStart"/>
      <w:r>
        <w:t>yo</w:t>
      </w:r>
      <w:r w:rsidR="00876297">
        <w:t>s</w:t>
      </w:r>
      <w:proofErr w:type="spellEnd"/>
      <w:r>
        <w:t xml:space="preserve"> at</w:t>
      </w:r>
      <w:r w:rsidR="00BE5A59">
        <w:t xml:space="preserve"> increased</w:t>
      </w:r>
      <w:r>
        <w:t xml:space="preserve"> risk. For example, if most of these infants were pre-term deliveries interventions could be targeted </w:t>
      </w:r>
      <w:r w:rsidR="0024289F">
        <w:t>here</w:t>
      </w:r>
      <w:r>
        <w:t>. The sizeable percentage of episodes without source information completed also limited the records available for analysis; patients with this information may or may not be representative</w:t>
      </w:r>
      <w:r w:rsidRPr="00507DC9">
        <w:t xml:space="preserve">. </w:t>
      </w:r>
      <w:r w:rsidR="008554CC" w:rsidRPr="00507DC9">
        <w:t>Due to the small number of MRSA bacteraemias reported in recent years we have included MRSA data from 2006, whilst MSSA data sta</w:t>
      </w:r>
      <w:r w:rsidR="00507DC9" w:rsidRPr="00BA266A">
        <w:t>rts from</w:t>
      </w:r>
      <w:r w:rsidR="008554CC" w:rsidRPr="00507DC9">
        <w:t xml:space="preserve"> 2011</w:t>
      </w:r>
      <w:r w:rsidR="00507DC9" w:rsidRPr="00BA266A">
        <w:t xml:space="preserve"> to allow for a larger sample size when comparing data by age group and other factors, thus reducing limitations in interpreting small sample sizes</w:t>
      </w:r>
      <w:r w:rsidR="008554CC" w:rsidRPr="00507DC9">
        <w:t xml:space="preserve">. This may </w:t>
      </w:r>
      <w:r w:rsidR="00507DC9" w:rsidRPr="00BA266A">
        <w:t xml:space="preserve">however </w:t>
      </w:r>
      <w:r w:rsidR="008554CC" w:rsidRPr="00507DC9">
        <w:t>introduce some bias as we know overall the epidemiology of MRSA has changed over time</w:t>
      </w:r>
      <w:r w:rsidR="00507DC9" w:rsidRPr="00507DC9">
        <w:t>.</w:t>
      </w:r>
      <w:r w:rsidR="00507DC9">
        <w:t xml:space="preserve"> </w:t>
      </w:r>
      <w:r>
        <w:t xml:space="preserve">However the study benefits from being based on a large </w:t>
      </w:r>
      <w:r w:rsidR="00876297">
        <w:t xml:space="preserve">national mandatory </w:t>
      </w:r>
      <w:r>
        <w:t xml:space="preserve">dataset thus limiting the biases associated with smaller studies. </w:t>
      </w:r>
    </w:p>
    <w:p w14:paraId="4D226000" w14:textId="77777777" w:rsidR="005B685C" w:rsidRDefault="005B685C" w:rsidP="00106FFA">
      <w:pPr>
        <w:spacing w:after="0" w:line="480" w:lineRule="auto"/>
      </w:pPr>
    </w:p>
    <w:p w14:paraId="5EFD650B" w14:textId="33453490" w:rsidR="008A7EC1" w:rsidRDefault="00C424BA" w:rsidP="00106FFA">
      <w:pPr>
        <w:spacing w:after="0" w:line="480" w:lineRule="auto"/>
      </w:pPr>
      <w:r>
        <w:t>This study</w:t>
      </w:r>
      <w:r w:rsidR="004D04A8">
        <w:t xml:space="preserve"> has highlighted </w:t>
      </w:r>
      <w:r w:rsidR="00524031">
        <w:t>the importance of healthcare contact</w:t>
      </w:r>
      <w:r w:rsidR="00F57676">
        <w:t xml:space="preserve"> and intravascular device</w:t>
      </w:r>
      <w:r w:rsidR="00DB79CC">
        <w:t>-</w:t>
      </w:r>
      <w:r w:rsidR="00F57676">
        <w:t>related</w:t>
      </w:r>
      <w:r w:rsidR="00571377">
        <w:t xml:space="preserve"> MRSA and MSSA</w:t>
      </w:r>
      <w:r w:rsidR="00F57676">
        <w:t xml:space="preserve"> bacteraemia </w:t>
      </w:r>
      <w:r w:rsidR="00524031">
        <w:t xml:space="preserve">in </w:t>
      </w:r>
      <w:r w:rsidR="001D05F7">
        <w:t>patients in their first year of life</w:t>
      </w:r>
      <w:r w:rsidR="0043464E">
        <w:t xml:space="preserve"> and specifically in the neonatal period</w:t>
      </w:r>
      <w:r w:rsidR="008357F8">
        <w:t>.</w:t>
      </w:r>
      <w:r w:rsidR="005F58AE">
        <w:t xml:space="preserve"> </w:t>
      </w:r>
      <w:r w:rsidR="006277D9">
        <w:t>Age</w:t>
      </w:r>
      <w:r w:rsidR="00DB79CC">
        <w:t>-</w:t>
      </w:r>
      <w:r w:rsidR="006277D9">
        <w:t xml:space="preserve">specific interventions are relevant as </w:t>
      </w:r>
      <w:r w:rsidR="00DB79CC">
        <w:t xml:space="preserve">the epidemiology of </w:t>
      </w:r>
      <w:r w:rsidR="006277D9">
        <w:t xml:space="preserve">MSSA bacteraemia </w:t>
      </w:r>
      <w:r w:rsidR="00DB79CC">
        <w:t xml:space="preserve">described here </w:t>
      </w:r>
      <w:r w:rsidR="006277D9">
        <w:t xml:space="preserve">suggests a greater importance of the community setting in the older paediatric </w:t>
      </w:r>
      <w:r w:rsidR="00406059">
        <w:t>population. Paediatric</w:t>
      </w:r>
      <w:r w:rsidR="00AB03FA">
        <w:t>-focussed</w:t>
      </w:r>
      <w:r w:rsidR="000D1976">
        <w:t xml:space="preserve"> interventions </w:t>
      </w:r>
      <w:r w:rsidR="00AB03FA">
        <w:t>are</w:t>
      </w:r>
      <w:r w:rsidR="00332EC4">
        <w:t xml:space="preserve"> </w:t>
      </w:r>
      <w:r w:rsidR="000D1976">
        <w:t>need</w:t>
      </w:r>
      <w:r w:rsidR="00332EC4">
        <w:t xml:space="preserve">ed </w:t>
      </w:r>
      <w:r w:rsidR="000D1976">
        <w:t>which take into account potentially higher risk devices used in paediatric medicine, such as tunnelled and umbilical catheter</w:t>
      </w:r>
      <w:r w:rsidR="006277D9">
        <w:t xml:space="preserve">s. </w:t>
      </w:r>
      <w:r w:rsidR="004D5A92">
        <w:t>Additionally screening</w:t>
      </w:r>
      <w:r w:rsidR="00382EDF">
        <w:t xml:space="preserve"> for MSSA carriage</w:t>
      </w:r>
      <w:r w:rsidR="008357F8">
        <w:t>,</w:t>
      </w:r>
      <w:r w:rsidR="004126B2">
        <w:t xml:space="preserve"> </w:t>
      </w:r>
      <w:r w:rsidR="00382EDF">
        <w:t xml:space="preserve">appropriate decolonisation and aseptic technique </w:t>
      </w:r>
      <w:r w:rsidR="006277D9">
        <w:t>and</w:t>
      </w:r>
      <w:r w:rsidR="004126B2">
        <w:t xml:space="preserve"> improved h</w:t>
      </w:r>
      <w:r w:rsidR="00AB03FA">
        <w:t xml:space="preserve">and hygiene </w:t>
      </w:r>
      <w:r w:rsidR="00506467">
        <w:t>amongst</w:t>
      </w:r>
      <w:r w:rsidR="00AB03FA">
        <w:t xml:space="preserve"> healthcare workers and parents</w:t>
      </w:r>
      <w:r w:rsidR="006277D9">
        <w:t xml:space="preserve"> may also reduce incidence</w:t>
      </w:r>
      <w:r w:rsidR="004126B2">
        <w:t>.</w:t>
      </w:r>
      <w:r w:rsidR="00AB03FA">
        <w:t xml:space="preserve"> </w:t>
      </w:r>
      <w:r w:rsidR="005E79FB">
        <w:t xml:space="preserve">Further research is </w:t>
      </w:r>
      <w:r w:rsidR="00DA4DFF">
        <w:t xml:space="preserve">still </w:t>
      </w:r>
      <w:r w:rsidR="005E79FB">
        <w:lastRenderedPageBreak/>
        <w:t xml:space="preserve">required to identify </w:t>
      </w:r>
      <w:r w:rsidR="006808A8">
        <w:t>specific reason</w:t>
      </w:r>
      <w:r w:rsidR="005E79FB">
        <w:t>s</w:t>
      </w:r>
      <w:r w:rsidR="006808A8">
        <w:t xml:space="preserve"> why </w:t>
      </w:r>
      <w:r w:rsidR="00204579">
        <w:t>MSSA bacteraemia incidence</w:t>
      </w:r>
      <w:r w:rsidR="00DB1B1E">
        <w:t xml:space="preserve"> in &lt;1yos</w:t>
      </w:r>
      <w:r w:rsidR="00204579">
        <w:t xml:space="preserve"> is so much higher </w:t>
      </w:r>
      <w:r w:rsidR="006808A8">
        <w:t>than MRSA</w:t>
      </w:r>
      <w:r w:rsidR="00272E77">
        <w:t xml:space="preserve"> given </w:t>
      </w:r>
      <w:r w:rsidR="00DB79CC">
        <w:t xml:space="preserve">that </w:t>
      </w:r>
      <w:r w:rsidR="00272E77">
        <w:t>their epidemiology in the current study appears very similar</w:t>
      </w:r>
      <w:r w:rsidR="006808A8">
        <w:t xml:space="preserve">. </w:t>
      </w:r>
    </w:p>
    <w:p w14:paraId="3A1A2E10" w14:textId="77777777" w:rsidR="00191805" w:rsidRDefault="00191805" w:rsidP="00106FFA">
      <w:pPr>
        <w:spacing w:after="0" w:line="480" w:lineRule="auto"/>
      </w:pPr>
    </w:p>
    <w:p w14:paraId="3570CBE6" w14:textId="77777777" w:rsidR="006463B7" w:rsidRDefault="006463B7" w:rsidP="00106FFA">
      <w:pPr>
        <w:spacing w:after="0" w:line="480" w:lineRule="auto"/>
      </w:pPr>
    </w:p>
    <w:p w14:paraId="7EF61D8C" w14:textId="373FAB43" w:rsidR="00633E66" w:rsidRPr="002B3676" w:rsidRDefault="008357F8" w:rsidP="00106FFA">
      <w:pPr>
        <w:spacing w:after="0" w:line="480" w:lineRule="auto"/>
        <w:rPr>
          <w:rFonts w:asciiTheme="minorHAnsi" w:hAnsiTheme="minorHAnsi"/>
        </w:rPr>
      </w:pPr>
      <w:r>
        <w:rPr>
          <w:rFonts w:asciiTheme="minorHAnsi" w:hAnsiTheme="minorHAnsi"/>
        </w:rPr>
        <w:t>A</w:t>
      </w:r>
      <w:r w:rsidR="00CD5CA3">
        <w:rPr>
          <w:rFonts w:asciiTheme="minorHAnsi" w:hAnsiTheme="minorHAnsi"/>
        </w:rPr>
        <w:t>c</w:t>
      </w:r>
      <w:r w:rsidR="00633E66" w:rsidRPr="002B3676">
        <w:rPr>
          <w:rFonts w:asciiTheme="minorHAnsi" w:hAnsiTheme="minorHAnsi"/>
        </w:rPr>
        <w:t>knowledgements:</w:t>
      </w:r>
    </w:p>
    <w:p w14:paraId="52841663" w14:textId="180368D1" w:rsidR="00324DB9" w:rsidRDefault="00633E66" w:rsidP="00106FFA">
      <w:pPr>
        <w:spacing w:after="0" w:line="480" w:lineRule="auto"/>
      </w:pPr>
      <w:r w:rsidRPr="002B3676">
        <w:rPr>
          <w:rFonts w:asciiTheme="minorHAnsi" w:hAnsiTheme="minorHAnsi" w:cs="AdvOTfe3a9e77"/>
          <w:lang w:eastAsia="en-GB"/>
        </w:rPr>
        <w:t xml:space="preserve">We wish to thank Dr Susan Hopkins who assisted in coding the free text source of bacteraemia data and all NHS hospitals and laboratories who have, and continue to, contribute data to the mandatory surveillance scheme for </w:t>
      </w:r>
      <w:r w:rsidRPr="002B3676">
        <w:rPr>
          <w:rFonts w:asciiTheme="minorHAnsi" w:hAnsiTheme="minorHAnsi" w:cs="AdvOTad998b01.I"/>
          <w:i/>
          <w:lang w:eastAsia="en-GB"/>
        </w:rPr>
        <w:t>S. aureus</w:t>
      </w:r>
      <w:r w:rsidRPr="002B3676">
        <w:rPr>
          <w:rFonts w:asciiTheme="minorHAnsi" w:hAnsiTheme="minorHAnsi" w:cs="AdvOTad998b01.I"/>
          <w:lang w:eastAsia="en-GB"/>
        </w:rPr>
        <w:t xml:space="preserve"> </w:t>
      </w:r>
      <w:r w:rsidRPr="002B3676">
        <w:rPr>
          <w:rFonts w:asciiTheme="minorHAnsi" w:hAnsiTheme="minorHAnsi" w:cs="AdvOTfe3a9e77"/>
          <w:lang w:eastAsia="en-GB"/>
        </w:rPr>
        <w:t xml:space="preserve">bacteraemia. </w:t>
      </w:r>
      <w:r w:rsidR="00324DB9">
        <w:t>This work was supported by Public Health England</w:t>
      </w:r>
      <w:r w:rsidR="009513F2">
        <w:t xml:space="preserve">. </w:t>
      </w:r>
    </w:p>
    <w:p w14:paraId="5D303CB1" w14:textId="77777777" w:rsidR="0066379B" w:rsidRDefault="0066379B" w:rsidP="00106FFA">
      <w:pPr>
        <w:spacing w:after="0" w:line="480" w:lineRule="auto"/>
      </w:pPr>
    </w:p>
    <w:p w14:paraId="4B94471E" w14:textId="4C3A5CE2" w:rsidR="00373E3C" w:rsidRDefault="00373E3C" w:rsidP="00106FFA">
      <w:pPr>
        <w:autoSpaceDE w:val="0"/>
        <w:autoSpaceDN w:val="0"/>
        <w:adjustRightInd w:val="0"/>
        <w:spacing w:after="0" w:line="480" w:lineRule="auto"/>
        <w:rPr>
          <w:rFonts w:asciiTheme="minorHAnsi" w:hAnsiTheme="minorHAnsi" w:cs="AdvOTfe3a9e77"/>
          <w:lang w:eastAsia="en-GB"/>
        </w:rPr>
      </w:pPr>
      <w:r>
        <w:rPr>
          <w:rFonts w:asciiTheme="minorHAnsi" w:hAnsiTheme="minorHAnsi" w:cs="AdvOTfe3a9e77"/>
          <w:lang w:eastAsia="en-GB"/>
        </w:rPr>
        <w:t>Competing interests:</w:t>
      </w:r>
    </w:p>
    <w:p w14:paraId="127922D7" w14:textId="760A2E94" w:rsidR="00373E3C" w:rsidRDefault="00373E3C" w:rsidP="00106FFA">
      <w:pPr>
        <w:autoSpaceDE w:val="0"/>
        <w:autoSpaceDN w:val="0"/>
        <w:adjustRightInd w:val="0"/>
        <w:spacing w:after="0" w:line="480" w:lineRule="auto"/>
        <w:rPr>
          <w:rFonts w:asciiTheme="minorHAnsi" w:hAnsiTheme="minorHAnsi" w:cs="AdvOTfe3a9e77"/>
          <w:lang w:eastAsia="en-GB"/>
        </w:rPr>
      </w:pPr>
      <w:r>
        <w:rPr>
          <w:rFonts w:asciiTheme="minorHAnsi" w:hAnsiTheme="minorHAnsi" w:cs="AdvOTfe3a9e77"/>
          <w:lang w:eastAsia="en-GB"/>
        </w:rPr>
        <w:t xml:space="preserve">None </w:t>
      </w:r>
    </w:p>
    <w:p w14:paraId="7FA9D3DB" w14:textId="77777777" w:rsidR="00373E3C" w:rsidRPr="002B3676" w:rsidRDefault="00373E3C" w:rsidP="00106FFA">
      <w:pPr>
        <w:autoSpaceDE w:val="0"/>
        <w:autoSpaceDN w:val="0"/>
        <w:adjustRightInd w:val="0"/>
        <w:spacing w:after="0" w:line="480" w:lineRule="auto"/>
        <w:rPr>
          <w:rFonts w:asciiTheme="minorHAnsi" w:hAnsiTheme="minorHAnsi" w:cs="AdvOTfe3a9e77"/>
          <w:lang w:eastAsia="en-GB"/>
        </w:rPr>
      </w:pPr>
    </w:p>
    <w:p w14:paraId="3B381B2B" w14:textId="77777777" w:rsidR="004318A5" w:rsidRDefault="004318A5" w:rsidP="00106FFA">
      <w:pPr>
        <w:spacing w:after="0" w:line="480" w:lineRule="auto"/>
      </w:pPr>
      <w:r>
        <w:t>Ethical approval:</w:t>
      </w:r>
    </w:p>
    <w:p w14:paraId="727702EE" w14:textId="5BC26C66" w:rsidR="00AA3DE2" w:rsidRDefault="004318A5" w:rsidP="00106FFA">
      <w:pPr>
        <w:spacing w:after="0" w:line="480" w:lineRule="auto"/>
      </w:pPr>
      <w:r>
        <w:t xml:space="preserve">The data analysed for this work was collected by Public Health England as part of routine mandatory infectious disease surveillance. </w:t>
      </w:r>
    </w:p>
    <w:p w14:paraId="63EB7A5F" w14:textId="555050CF" w:rsidR="004318A5" w:rsidRPr="009724B3" w:rsidRDefault="00AA3DE2" w:rsidP="00106FFA">
      <w:pPr>
        <w:spacing w:after="0" w:line="480" w:lineRule="auto"/>
        <w:rPr>
          <w:b/>
        </w:rPr>
      </w:pPr>
      <w:r>
        <w:br w:type="page"/>
      </w:r>
      <w:r w:rsidRPr="009724B3">
        <w:rPr>
          <w:b/>
        </w:rPr>
        <w:lastRenderedPageBreak/>
        <w:t>Reference List</w:t>
      </w:r>
    </w:p>
    <w:p w14:paraId="3E1C416D" w14:textId="77777777" w:rsidR="00AA3DE2" w:rsidRDefault="00AA3DE2" w:rsidP="00106FFA">
      <w:pPr>
        <w:tabs>
          <w:tab w:val="right" w:pos="540"/>
          <w:tab w:val="left" w:pos="720"/>
        </w:tabs>
        <w:spacing w:after="0" w:line="480" w:lineRule="auto"/>
        <w:rPr>
          <w:noProof/>
        </w:rPr>
      </w:pPr>
    </w:p>
    <w:p w14:paraId="6C65E35E" w14:textId="0C67EA4C" w:rsidR="00877A3F" w:rsidRDefault="00877A3F" w:rsidP="00106FFA">
      <w:pPr>
        <w:autoSpaceDE w:val="0"/>
        <w:autoSpaceDN w:val="0"/>
        <w:adjustRightInd w:val="0"/>
        <w:spacing w:after="0" w:line="480" w:lineRule="auto"/>
        <w:rPr>
          <w:noProof/>
          <w:u w:val="single"/>
        </w:rPr>
      </w:pPr>
      <w:r w:rsidRPr="00877A3F">
        <w:rPr>
          <w:b/>
          <w:noProof/>
        </w:rPr>
        <w:t xml:space="preserve">1. </w:t>
      </w:r>
      <w:r w:rsidR="00DC319C" w:rsidRPr="00877A3F">
        <w:rPr>
          <w:b/>
          <w:noProof/>
        </w:rPr>
        <w:t xml:space="preserve">Public Health England. </w:t>
      </w:r>
      <w:r w:rsidR="00DC319C" w:rsidRPr="00787E5A">
        <w:rPr>
          <w:noProof/>
        </w:rPr>
        <w:t xml:space="preserve">Voluntary reporting of </w:t>
      </w:r>
      <w:r w:rsidR="00DC319C" w:rsidRPr="00877A3F">
        <w:rPr>
          <w:i/>
          <w:noProof/>
        </w:rPr>
        <w:t>Staphylococcus aureus</w:t>
      </w:r>
      <w:r w:rsidR="00DC319C" w:rsidRPr="00787E5A">
        <w:rPr>
          <w:noProof/>
        </w:rPr>
        <w:t xml:space="preserve"> bacteraemia in England, Wales and Northern Ireland,. </w:t>
      </w:r>
      <w:r w:rsidR="00DC319C">
        <w:rPr>
          <w:noProof/>
        </w:rPr>
        <w:t xml:space="preserve">2013. </w:t>
      </w:r>
      <w:r w:rsidR="00DC319C" w:rsidRPr="00787E5A">
        <w:rPr>
          <w:noProof/>
        </w:rPr>
        <w:t>GOV UK website 2014 [</w:t>
      </w:r>
      <w:r w:rsidR="00DC319C">
        <w:rPr>
          <w:noProof/>
        </w:rPr>
        <w:t>accessed</w:t>
      </w:r>
      <w:r w:rsidR="00DC319C" w:rsidRPr="00787E5A">
        <w:rPr>
          <w:noProof/>
        </w:rPr>
        <w:t xml:space="preserve"> 2015 Sep 11];Available from: </w:t>
      </w:r>
      <w:hyperlink r:id="rId8" w:history="1">
        <w:r w:rsidRPr="007B351F">
          <w:rPr>
            <w:rStyle w:val="Hyperlink"/>
            <w:noProof/>
          </w:rPr>
          <w:t>https://www.gov.uk/government/publications/staphylococcus-aureus-annual-trends-in-voluntary-surveillance</w:t>
        </w:r>
      </w:hyperlink>
    </w:p>
    <w:p w14:paraId="0BA0B166" w14:textId="0DD61E62" w:rsidR="00DC319C" w:rsidRPr="00877A3F" w:rsidRDefault="00DC319C" w:rsidP="00106FFA">
      <w:pPr>
        <w:tabs>
          <w:tab w:val="right" w:pos="540"/>
          <w:tab w:val="left" w:pos="720"/>
        </w:tabs>
        <w:spacing w:after="0" w:line="480" w:lineRule="auto"/>
        <w:rPr>
          <w:noProof/>
          <w:color w:val="0000FF" w:themeColor="hyperlink"/>
          <w:u w:val="single"/>
        </w:rPr>
      </w:pPr>
      <w:r w:rsidRPr="00877A3F">
        <w:rPr>
          <w:rFonts w:asciiTheme="minorHAnsi" w:hAnsiTheme="minorHAnsi" w:cs="ZurichBT-LightCondensed"/>
          <w:b/>
          <w:lang w:eastAsia="en-GB"/>
        </w:rPr>
        <w:t xml:space="preserve">2. </w:t>
      </w:r>
      <w:r w:rsidR="00484EF4" w:rsidRPr="00484EF4">
        <w:rPr>
          <w:rFonts w:asciiTheme="minorHAnsi" w:hAnsiTheme="minorHAnsi" w:cs="ZurichBT-LightCondensed"/>
          <w:b/>
          <w:lang w:eastAsia="en-GB"/>
        </w:rPr>
        <w:t xml:space="preserve">Johnson AP, Sharland M, </w:t>
      </w:r>
      <w:proofErr w:type="spellStart"/>
      <w:r w:rsidR="00484EF4" w:rsidRPr="00484EF4">
        <w:rPr>
          <w:rFonts w:asciiTheme="minorHAnsi" w:hAnsiTheme="minorHAnsi" w:cs="ZurichBT-LightCondensed"/>
          <w:b/>
          <w:lang w:eastAsia="en-GB"/>
        </w:rPr>
        <w:t>Goodall</w:t>
      </w:r>
      <w:proofErr w:type="spellEnd"/>
      <w:r w:rsidR="00484EF4" w:rsidRPr="00484EF4">
        <w:rPr>
          <w:rFonts w:asciiTheme="minorHAnsi" w:hAnsiTheme="minorHAnsi" w:cs="ZurichBT-LightCondensed"/>
          <w:b/>
          <w:lang w:eastAsia="en-GB"/>
        </w:rPr>
        <w:t xml:space="preserve"> CM, Blackburn</w:t>
      </w:r>
      <w:r w:rsidR="00484EF4">
        <w:rPr>
          <w:rFonts w:asciiTheme="minorHAnsi" w:hAnsiTheme="minorHAnsi" w:cs="ZurichBT-LightCondensed"/>
          <w:b/>
          <w:lang w:eastAsia="en-GB"/>
        </w:rPr>
        <w:t xml:space="preserve"> </w:t>
      </w:r>
      <w:r w:rsidR="00484EF4" w:rsidRPr="00484EF4">
        <w:rPr>
          <w:rFonts w:asciiTheme="minorHAnsi" w:hAnsiTheme="minorHAnsi" w:cs="ZurichBT-LightCondensed"/>
          <w:b/>
          <w:lang w:eastAsia="en-GB"/>
        </w:rPr>
        <w:t>R, Kearns</w:t>
      </w:r>
      <w:r w:rsidR="00484EF4">
        <w:rPr>
          <w:rFonts w:asciiTheme="minorHAnsi" w:hAnsiTheme="minorHAnsi" w:cs="ZurichBT-LightCondensed"/>
          <w:b/>
          <w:lang w:eastAsia="en-GB"/>
        </w:rPr>
        <w:t xml:space="preserve"> </w:t>
      </w:r>
      <w:r w:rsidR="00484EF4" w:rsidRPr="00484EF4">
        <w:rPr>
          <w:rFonts w:asciiTheme="minorHAnsi" w:hAnsiTheme="minorHAnsi" w:cs="ZurichBT-LightCondensed"/>
          <w:b/>
          <w:lang w:eastAsia="en-GB"/>
        </w:rPr>
        <w:t>AM</w:t>
      </w:r>
      <w:r w:rsidRPr="00877A3F">
        <w:rPr>
          <w:rFonts w:asciiTheme="minorHAnsi" w:hAnsiTheme="minorHAnsi" w:cs="ZurichBT-LightCondensed"/>
          <w:b/>
          <w:lang w:eastAsia="en-GB"/>
        </w:rPr>
        <w:t xml:space="preserve">, </w:t>
      </w:r>
      <w:r w:rsidR="008507F6" w:rsidRPr="0001151E">
        <w:rPr>
          <w:rFonts w:asciiTheme="minorHAnsi" w:hAnsiTheme="minorHAnsi" w:cs="ZurichBT-LightCondensed"/>
          <w:b/>
          <w:i/>
          <w:lang w:eastAsia="en-GB"/>
        </w:rPr>
        <w:t>et al</w:t>
      </w:r>
      <w:r w:rsidRPr="0001151E">
        <w:rPr>
          <w:rFonts w:asciiTheme="minorHAnsi" w:hAnsiTheme="minorHAnsi" w:cs="ZurichBT-LightCondensed"/>
          <w:b/>
          <w:i/>
          <w:lang w:eastAsia="en-GB"/>
        </w:rPr>
        <w:t xml:space="preserve">. </w:t>
      </w:r>
      <w:r w:rsidRPr="00877A3F">
        <w:rPr>
          <w:rFonts w:asciiTheme="minorHAnsi" w:hAnsiTheme="minorHAnsi" w:cs="ZurichBT-RomanCondensed"/>
          <w:lang w:eastAsia="en-GB"/>
        </w:rPr>
        <w:t>Enhanced surveillance of methicillin-resistant</w:t>
      </w:r>
      <w:r w:rsidR="00C43C51">
        <w:rPr>
          <w:rFonts w:asciiTheme="minorHAnsi" w:hAnsiTheme="minorHAnsi" w:cs="ZurichBT-RomanCondensed"/>
          <w:lang w:eastAsia="en-GB"/>
        </w:rPr>
        <w:t xml:space="preserve"> </w:t>
      </w:r>
      <w:r w:rsidRPr="00877A3F">
        <w:rPr>
          <w:rFonts w:asciiTheme="minorHAnsi" w:hAnsiTheme="minorHAnsi" w:cs="ZurichBT-ItalicCondensed"/>
          <w:i/>
          <w:iCs/>
          <w:lang w:eastAsia="en-GB"/>
        </w:rPr>
        <w:t xml:space="preserve">Staphylococcus </w:t>
      </w:r>
      <w:proofErr w:type="spellStart"/>
      <w:r w:rsidRPr="00877A3F">
        <w:rPr>
          <w:rFonts w:asciiTheme="minorHAnsi" w:hAnsiTheme="minorHAnsi" w:cs="ZurichBT-ItalicCondensed"/>
          <w:i/>
          <w:iCs/>
          <w:lang w:eastAsia="en-GB"/>
        </w:rPr>
        <w:t>aureus</w:t>
      </w:r>
      <w:proofErr w:type="spellEnd"/>
      <w:r w:rsidRPr="00877A3F">
        <w:rPr>
          <w:rFonts w:asciiTheme="minorHAnsi" w:hAnsiTheme="minorHAnsi" w:cs="ZurichBT-ItalicCondensed"/>
          <w:iCs/>
          <w:lang w:eastAsia="en-GB"/>
        </w:rPr>
        <w:t xml:space="preserve"> </w:t>
      </w:r>
      <w:r w:rsidRPr="00877A3F">
        <w:rPr>
          <w:rFonts w:asciiTheme="minorHAnsi" w:hAnsiTheme="minorHAnsi" w:cs="ZurichBT-RomanCondensed"/>
          <w:lang w:eastAsia="en-GB"/>
        </w:rPr>
        <w:t xml:space="preserve">(MRSA) bacteraemia in children in the UK and Ireland, 2009. </w:t>
      </w:r>
      <w:r w:rsidRPr="00877A3F">
        <w:rPr>
          <w:rFonts w:asciiTheme="minorHAnsi" w:hAnsiTheme="minorHAnsi" w:cs="ZurichBT-LightCondensedItalic"/>
          <w:i/>
          <w:iCs/>
          <w:lang w:eastAsia="en-GB"/>
        </w:rPr>
        <w:t>Arch Dis Child</w:t>
      </w:r>
      <w:r w:rsidRPr="00877A3F">
        <w:rPr>
          <w:rFonts w:asciiTheme="minorHAnsi" w:hAnsiTheme="minorHAnsi" w:cs="ZurichBT-LightCondensed"/>
          <w:lang w:eastAsia="en-GB"/>
        </w:rPr>
        <w:t xml:space="preserve"> </w:t>
      </w:r>
      <w:r w:rsidR="00327BB6" w:rsidRPr="00877A3F">
        <w:rPr>
          <w:rFonts w:asciiTheme="minorHAnsi" w:hAnsiTheme="minorHAnsi" w:cs="ZurichBT-LightCondensed"/>
          <w:lang w:eastAsia="en-GB"/>
        </w:rPr>
        <w:t>2010</w:t>
      </w:r>
      <w:proofErr w:type="gramStart"/>
      <w:r w:rsidR="009D6AEA" w:rsidRPr="00877A3F">
        <w:rPr>
          <w:rFonts w:asciiTheme="minorHAnsi" w:hAnsiTheme="minorHAnsi" w:cs="ZurichBT-LightCondensed"/>
          <w:lang w:eastAsia="en-GB"/>
        </w:rPr>
        <w:t>;</w:t>
      </w:r>
      <w:r w:rsidRPr="00877A3F">
        <w:rPr>
          <w:rFonts w:asciiTheme="minorHAnsi" w:hAnsiTheme="minorHAnsi" w:cs="ZurichBT-BoldCondensed"/>
          <w:bCs/>
          <w:lang w:eastAsia="en-GB"/>
        </w:rPr>
        <w:t>95</w:t>
      </w:r>
      <w:r w:rsidR="009D6AEA" w:rsidRPr="004F0BC1">
        <w:rPr>
          <w:rFonts w:asciiTheme="minorHAnsi" w:hAnsiTheme="minorHAnsi" w:cs="ZurichBT-BoldCondensed"/>
          <w:bCs/>
          <w:lang w:eastAsia="en-GB"/>
        </w:rPr>
        <w:t>:</w:t>
      </w:r>
      <w:r w:rsidRPr="00877A3F">
        <w:rPr>
          <w:rFonts w:asciiTheme="minorHAnsi" w:hAnsiTheme="minorHAnsi" w:cs="ZurichBT-LightCondensed"/>
          <w:lang w:eastAsia="en-GB"/>
        </w:rPr>
        <w:t>781</w:t>
      </w:r>
      <w:proofErr w:type="gramEnd"/>
      <w:r w:rsidRPr="00877A3F">
        <w:rPr>
          <w:rFonts w:asciiTheme="minorHAnsi" w:hAnsiTheme="minorHAnsi" w:cs="ZurichBT-LightCondensed"/>
          <w:lang w:eastAsia="en-GB"/>
        </w:rPr>
        <w:t>–785</w:t>
      </w:r>
      <w:r w:rsidR="009D6AEA">
        <w:rPr>
          <w:rFonts w:asciiTheme="minorHAnsi" w:hAnsiTheme="minorHAnsi" w:cs="ZurichBT-LightCondensed"/>
          <w:lang w:eastAsia="en-GB"/>
        </w:rPr>
        <w:t>.</w:t>
      </w:r>
      <w:r w:rsidRPr="00877A3F">
        <w:rPr>
          <w:rFonts w:asciiTheme="minorHAnsi" w:hAnsiTheme="minorHAnsi" w:cs="ZurichBT-LightCondensed"/>
          <w:lang w:eastAsia="en-GB"/>
        </w:rPr>
        <w:t xml:space="preserve"> </w:t>
      </w:r>
    </w:p>
    <w:p w14:paraId="6E15B8C0" w14:textId="7E3440B7" w:rsidR="00AC75D0" w:rsidRDefault="00AC75D0" w:rsidP="00106FFA">
      <w:pPr>
        <w:tabs>
          <w:tab w:val="right" w:pos="540"/>
          <w:tab w:val="left" w:pos="720"/>
        </w:tabs>
        <w:spacing w:after="0" w:line="480" w:lineRule="auto"/>
        <w:rPr>
          <w:noProof/>
        </w:rPr>
      </w:pPr>
      <w:r>
        <w:rPr>
          <w:b/>
          <w:noProof/>
        </w:rPr>
        <w:t xml:space="preserve">3. </w:t>
      </w:r>
      <w:r w:rsidR="00484EF4">
        <w:rPr>
          <w:b/>
          <w:noProof/>
        </w:rPr>
        <w:t>Frederiksen MS, Espersen F, Frimodt-Moller N, Jensen AG, Larsen A</w:t>
      </w:r>
      <w:r w:rsidRPr="005E38CD">
        <w:rPr>
          <w:b/>
          <w:noProof/>
        </w:rPr>
        <w:t>R</w:t>
      </w:r>
      <w:r w:rsidR="008507F6">
        <w:rPr>
          <w:b/>
          <w:noProof/>
        </w:rPr>
        <w:t xml:space="preserve">, </w:t>
      </w:r>
      <w:r w:rsidR="008507F6" w:rsidRPr="0001151E">
        <w:rPr>
          <w:b/>
          <w:i/>
          <w:noProof/>
        </w:rPr>
        <w:t>et al</w:t>
      </w:r>
      <w:r w:rsidRPr="0001151E">
        <w:rPr>
          <w:b/>
          <w:i/>
          <w:noProof/>
        </w:rPr>
        <w:t>.</w:t>
      </w:r>
      <w:r w:rsidRPr="005E38CD">
        <w:rPr>
          <w:b/>
          <w:noProof/>
        </w:rPr>
        <w:t xml:space="preserve"> </w:t>
      </w:r>
      <w:r w:rsidRPr="009737E8">
        <w:rPr>
          <w:noProof/>
        </w:rPr>
        <w:t xml:space="preserve">Changing epidemiology of pediatric </w:t>
      </w:r>
      <w:r w:rsidRPr="00AB75A0">
        <w:rPr>
          <w:i/>
          <w:noProof/>
        </w:rPr>
        <w:t>Staphylococcus aureus</w:t>
      </w:r>
      <w:r w:rsidRPr="009737E8">
        <w:rPr>
          <w:noProof/>
        </w:rPr>
        <w:t xml:space="preserve"> bacteremia in Denmark from 1971 through 2000. </w:t>
      </w:r>
      <w:r w:rsidRPr="002D3103">
        <w:rPr>
          <w:i/>
          <w:noProof/>
        </w:rPr>
        <w:t xml:space="preserve">Pediatr Infect Dis J </w:t>
      </w:r>
      <w:r w:rsidR="00327BB6" w:rsidRPr="00C43C51">
        <w:rPr>
          <w:noProof/>
        </w:rPr>
        <w:t>2007;</w:t>
      </w:r>
      <w:r w:rsidRPr="00C43C51">
        <w:rPr>
          <w:noProof/>
        </w:rPr>
        <w:t>26(5)</w:t>
      </w:r>
      <w:r w:rsidR="00327BB6" w:rsidRPr="004F0BC1">
        <w:rPr>
          <w:noProof/>
        </w:rPr>
        <w:t>:</w:t>
      </w:r>
      <w:r w:rsidRPr="009737E8">
        <w:rPr>
          <w:noProof/>
        </w:rPr>
        <w:t>398-405.</w:t>
      </w:r>
    </w:p>
    <w:p w14:paraId="796E2169" w14:textId="2F637823" w:rsidR="00F62CF8" w:rsidRDefault="00F62CF8" w:rsidP="00106FFA">
      <w:pPr>
        <w:tabs>
          <w:tab w:val="right" w:pos="540"/>
          <w:tab w:val="left" w:pos="720"/>
        </w:tabs>
        <w:spacing w:after="0" w:line="480" w:lineRule="auto"/>
        <w:rPr>
          <w:noProof/>
        </w:rPr>
      </w:pPr>
      <w:r>
        <w:rPr>
          <w:b/>
          <w:noProof/>
        </w:rPr>
        <w:t xml:space="preserve">4. </w:t>
      </w:r>
      <w:r w:rsidR="00484EF4">
        <w:rPr>
          <w:b/>
          <w:noProof/>
        </w:rPr>
        <w:t>Laupland KB, Gregson DB, Vanderkooi OG</w:t>
      </w:r>
      <w:r w:rsidRPr="005E38CD">
        <w:rPr>
          <w:b/>
          <w:noProof/>
        </w:rPr>
        <w:t xml:space="preserve">, </w:t>
      </w:r>
      <w:r w:rsidR="00484EF4">
        <w:rPr>
          <w:b/>
          <w:i/>
          <w:noProof/>
        </w:rPr>
        <w:t>Ross T</w:t>
      </w:r>
      <w:r w:rsidRPr="005E38CD">
        <w:rPr>
          <w:b/>
          <w:i/>
          <w:noProof/>
        </w:rPr>
        <w:t xml:space="preserve">, </w:t>
      </w:r>
      <w:r w:rsidR="00484EF4">
        <w:rPr>
          <w:b/>
          <w:noProof/>
        </w:rPr>
        <w:t>Kellner JD</w:t>
      </w:r>
      <w:r w:rsidR="00606B16">
        <w:rPr>
          <w:b/>
          <w:noProof/>
        </w:rPr>
        <w:t>.</w:t>
      </w:r>
      <w:r w:rsidRPr="005E38CD">
        <w:rPr>
          <w:b/>
          <w:noProof/>
        </w:rPr>
        <w:t xml:space="preserve"> </w:t>
      </w:r>
      <w:r w:rsidRPr="009737E8">
        <w:rPr>
          <w:noProof/>
        </w:rPr>
        <w:t xml:space="preserve">The changing burden of pediatric bloodstream infections in Calgary, Canada, 2000-2006. </w:t>
      </w:r>
      <w:r w:rsidRPr="002D3103">
        <w:rPr>
          <w:i/>
          <w:noProof/>
        </w:rPr>
        <w:t>Pediatr Infect Dis J</w:t>
      </w:r>
      <w:r w:rsidRPr="009737E8">
        <w:rPr>
          <w:noProof/>
        </w:rPr>
        <w:t xml:space="preserve"> </w:t>
      </w:r>
      <w:r w:rsidR="00606B16" w:rsidRPr="00C43C51">
        <w:rPr>
          <w:noProof/>
        </w:rPr>
        <w:t>2009;</w:t>
      </w:r>
      <w:r w:rsidRPr="00C43C51">
        <w:rPr>
          <w:noProof/>
        </w:rPr>
        <w:t>28(2)</w:t>
      </w:r>
      <w:r w:rsidR="006F6587" w:rsidRPr="004F0BC1">
        <w:rPr>
          <w:noProof/>
        </w:rPr>
        <w:t>:</w:t>
      </w:r>
      <w:r w:rsidRPr="009737E8">
        <w:rPr>
          <w:noProof/>
        </w:rPr>
        <w:t>114-7.</w:t>
      </w:r>
      <w:r>
        <w:rPr>
          <w:noProof/>
        </w:rPr>
        <w:t xml:space="preserve"> </w:t>
      </w:r>
    </w:p>
    <w:p w14:paraId="4E1FDB2E" w14:textId="6014D69A" w:rsidR="00F62CF8" w:rsidRDefault="00F62CF8" w:rsidP="00106FFA">
      <w:pPr>
        <w:tabs>
          <w:tab w:val="right" w:pos="540"/>
          <w:tab w:val="left" w:pos="720"/>
        </w:tabs>
        <w:spacing w:after="0" w:line="480" w:lineRule="auto"/>
        <w:rPr>
          <w:noProof/>
        </w:rPr>
      </w:pPr>
      <w:r>
        <w:rPr>
          <w:b/>
          <w:noProof/>
        </w:rPr>
        <w:t xml:space="preserve">5. </w:t>
      </w:r>
      <w:r w:rsidR="009D6AEA">
        <w:rPr>
          <w:b/>
          <w:noProof/>
        </w:rPr>
        <w:t>Lyytikainen O, Ruotsalainen E, Jarvinen A, Valtonen V, Ruutu P</w:t>
      </w:r>
      <w:r w:rsidR="006F6587">
        <w:rPr>
          <w:b/>
          <w:noProof/>
        </w:rPr>
        <w:t>.</w:t>
      </w:r>
      <w:r w:rsidRPr="005E38CD">
        <w:rPr>
          <w:b/>
          <w:noProof/>
        </w:rPr>
        <w:t xml:space="preserve"> </w:t>
      </w:r>
      <w:r w:rsidRPr="009737E8">
        <w:rPr>
          <w:noProof/>
        </w:rPr>
        <w:t xml:space="preserve">Trends and outcome of nosocomial and community-acquired bloodstream infections due to </w:t>
      </w:r>
      <w:r w:rsidRPr="00AB75A0">
        <w:rPr>
          <w:i/>
          <w:noProof/>
        </w:rPr>
        <w:t>Staphylococcus aureus</w:t>
      </w:r>
      <w:r w:rsidRPr="009737E8">
        <w:rPr>
          <w:noProof/>
        </w:rPr>
        <w:t xml:space="preserve"> in Finland, 1995-2001. </w:t>
      </w:r>
      <w:r w:rsidRPr="002D3103">
        <w:rPr>
          <w:i/>
          <w:noProof/>
        </w:rPr>
        <w:t>Eur J Clin Microbiol Infect Dis</w:t>
      </w:r>
      <w:r w:rsidRPr="009737E8">
        <w:rPr>
          <w:noProof/>
        </w:rPr>
        <w:t xml:space="preserve"> </w:t>
      </w:r>
      <w:r w:rsidR="006F6587" w:rsidRPr="00C43C51">
        <w:rPr>
          <w:noProof/>
        </w:rPr>
        <w:t>2005</w:t>
      </w:r>
      <w:r w:rsidR="00436B76" w:rsidRPr="00C43C51">
        <w:rPr>
          <w:noProof/>
        </w:rPr>
        <w:t>;</w:t>
      </w:r>
      <w:r w:rsidRPr="00C43C51">
        <w:rPr>
          <w:noProof/>
        </w:rPr>
        <w:t>24(6)</w:t>
      </w:r>
      <w:r w:rsidR="006F6587" w:rsidRPr="0062348A">
        <w:rPr>
          <w:noProof/>
        </w:rPr>
        <w:t>:</w:t>
      </w:r>
      <w:r w:rsidRPr="009737E8">
        <w:rPr>
          <w:noProof/>
        </w:rPr>
        <w:t>399-404.</w:t>
      </w:r>
    </w:p>
    <w:p w14:paraId="0423FBD9" w14:textId="3A588FC3" w:rsidR="00AC75D0" w:rsidRDefault="005D0DC3" w:rsidP="00106FFA">
      <w:pPr>
        <w:tabs>
          <w:tab w:val="right" w:pos="540"/>
          <w:tab w:val="left" w:pos="720"/>
        </w:tabs>
        <w:spacing w:after="0" w:line="480" w:lineRule="auto"/>
        <w:rPr>
          <w:noProof/>
        </w:rPr>
      </w:pPr>
      <w:r w:rsidRPr="00F06699">
        <w:rPr>
          <w:b/>
          <w:noProof/>
        </w:rPr>
        <w:t>6.</w:t>
      </w:r>
      <w:r>
        <w:rPr>
          <w:noProof/>
        </w:rPr>
        <w:t xml:space="preserve"> </w:t>
      </w:r>
      <w:r w:rsidRPr="005E38CD">
        <w:rPr>
          <w:b/>
          <w:noProof/>
        </w:rPr>
        <w:t xml:space="preserve">Vanderkooi, O.G., Gregson, D.B., Kellner, J.D., Laupland, K.B. </w:t>
      </w:r>
      <w:r w:rsidRPr="00AB75A0">
        <w:rPr>
          <w:i/>
          <w:noProof/>
        </w:rPr>
        <w:t>Staphylococcus aureus</w:t>
      </w:r>
      <w:r w:rsidRPr="009737E8">
        <w:rPr>
          <w:noProof/>
        </w:rPr>
        <w:t xml:space="preserve"> bloodstream infections in children: A population-based assessment. </w:t>
      </w:r>
      <w:r w:rsidRPr="002D3103">
        <w:rPr>
          <w:i/>
          <w:noProof/>
        </w:rPr>
        <w:t>Paediatr Child Health</w:t>
      </w:r>
      <w:r w:rsidR="00E91BCB">
        <w:rPr>
          <w:i/>
          <w:noProof/>
        </w:rPr>
        <w:t xml:space="preserve"> (Oxford)</w:t>
      </w:r>
      <w:r w:rsidRPr="009737E8">
        <w:rPr>
          <w:noProof/>
        </w:rPr>
        <w:t xml:space="preserve"> </w:t>
      </w:r>
      <w:r w:rsidR="00436B76" w:rsidRPr="00C43C51">
        <w:rPr>
          <w:noProof/>
        </w:rPr>
        <w:t>2011;16(5):</w:t>
      </w:r>
      <w:r w:rsidRPr="009737E8">
        <w:rPr>
          <w:noProof/>
        </w:rPr>
        <w:t>276-80.</w:t>
      </w:r>
    </w:p>
    <w:p w14:paraId="3FFBA9A0" w14:textId="3AF1FE69" w:rsidR="00516122" w:rsidRDefault="00516122" w:rsidP="00106FFA">
      <w:pPr>
        <w:tabs>
          <w:tab w:val="right" w:pos="540"/>
          <w:tab w:val="left" w:pos="720"/>
        </w:tabs>
        <w:spacing w:after="0" w:line="480" w:lineRule="auto"/>
        <w:rPr>
          <w:noProof/>
        </w:rPr>
      </w:pPr>
      <w:r>
        <w:rPr>
          <w:b/>
          <w:noProof/>
        </w:rPr>
        <w:t xml:space="preserve">7. </w:t>
      </w:r>
      <w:r w:rsidR="009D6AEA">
        <w:rPr>
          <w:b/>
          <w:noProof/>
        </w:rPr>
        <w:t>Adedeji A, Gray JW</w:t>
      </w:r>
      <w:r w:rsidR="00B72620">
        <w:rPr>
          <w:b/>
          <w:noProof/>
        </w:rPr>
        <w:t>.</w:t>
      </w:r>
      <w:r>
        <w:rPr>
          <w:noProof/>
        </w:rPr>
        <w:t xml:space="preserve"> </w:t>
      </w:r>
      <w:r w:rsidRPr="009737E8">
        <w:rPr>
          <w:noProof/>
        </w:rPr>
        <w:t xml:space="preserve">MRSA at an English children's hospital from 1998 to 2003. </w:t>
      </w:r>
      <w:r w:rsidRPr="002D3103">
        <w:rPr>
          <w:i/>
          <w:noProof/>
        </w:rPr>
        <w:t>Arch Dis Child</w:t>
      </w:r>
      <w:r w:rsidRPr="009737E8">
        <w:rPr>
          <w:noProof/>
        </w:rPr>
        <w:t xml:space="preserve"> </w:t>
      </w:r>
      <w:r>
        <w:rPr>
          <w:noProof/>
        </w:rPr>
        <w:t xml:space="preserve"> </w:t>
      </w:r>
      <w:r w:rsidR="00B72620" w:rsidRPr="00D063BD">
        <w:rPr>
          <w:noProof/>
        </w:rPr>
        <w:t>2005;</w:t>
      </w:r>
      <w:r w:rsidRPr="00D063BD">
        <w:rPr>
          <w:noProof/>
        </w:rPr>
        <w:t>90(7)</w:t>
      </w:r>
      <w:r w:rsidR="00B72620" w:rsidRPr="00CA2BD4">
        <w:rPr>
          <w:noProof/>
        </w:rPr>
        <w:t>:</w:t>
      </w:r>
      <w:r w:rsidRPr="009737E8">
        <w:rPr>
          <w:noProof/>
        </w:rPr>
        <w:t>720-3.</w:t>
      </w:r>
    </w:p>
    <w:p w14:paraId="202789BF" w14:textId="6ACF357B" w:rsidR="00A43883" w:rsidRDefault="00A43883" w:rsidP="00106FFA">
      <w:pPr>
        <w:tabs>
          <w:tab w:val="right" w:pos="540"/>
          <w:tab w:val="left" w:pos="720"/>
        </w:tabs>
        <w:spacing w:after="0" w:line="480" w:lineRule="auto"/>
        <w:rPr>
          <w:noProof/>
        </w:rPr>
      </w:pPr>
      <w:r>
        <w:rPr>
          <w:b/>
          <w:noProof/>
        </w:rPr>
        <w:t xml:space="preserve">8. </w:t>
      </w:r>
      <w:r w:rsidR="009D6AEA">
        <w:rPr>
          <w:b/>
          <w:noProof/>
        </w:rPr>
        <w:t>Gray J, O'Donoghue</w:t>
      </w:r>
      <w:r w:rsidRPr="005E38CD">
        <w:rPr>
          <w:b/>
          <w:noProof/>
        </w:rPr>
        <w:t xml:space="preserve"> B. </w:t>
      </w:r>
      <w:r w:rsidRPr="00787E5A">
        <w:rPr>
          <w:noProof/>
        </w:rPr>
        <w:t xml:space="preserve">Bacteraemia with meticillin-susceptible </w:t>
      </w:r>
      <w:r w:rsidRPr="00AB75A0">
        <w:rPr>
          <w:i/>
          <w:noProof/>
        </w:rPr>
        <w:t>Staphylococcus aureus</w:t>
      </w:r>
      <w:r w:rsidRPr="00787E5A">
        <w:rPr>
          <w:noProof/>
        </w:rPr>
        <w:t xml:space="preserve"> in an English children's hospital. </w:t>
      </w:r>
      <w:r w:rsidRPr="002D3103">
        <w:rPr>
          <w:i/>
          <w:noProof/>
        </w:rPr>
        <w:t>J Hosp Infect</w:t>
      </w:r>
      <w:r w:rsidRPr="00787E5A">
        <w:rPr>
          <w:noProof/>
        </w:rPr>
        <w:t xml:space="preserve"> </w:t>
      </w:r>
      <w:r w:rsidR="000C5549" w:rsidRPr="00D063BD">
        <w:rPr>
          <w:noProof/>
        </w:rPr>
        <w:t>2011;</w:t>
      </w:r>
      <w:r w:rsidRPr="00D063BD">
        <w:rPr>
          <w:noProof/>
        </w:rPr>
        <w:t>78(2)</w:t>
      </w:r>
      <w:r w:rsidR="00B53249" w:rsidRPr="00CA2BD4">
        <w:rPr>
          <w:noProof/>
        </w:rPr>
        <w:t>:</w:t>
      </w:r>
      <w:r w:rsidRPr="00787E5A">
        <w:rPr>
          <w:noProof/>
        </w:rPr>
        <w:t>158-9.</w:t>
      </w:r>
    </w:p>
    <w:p w14:paraId="4D499567" w14:textId="6D9BE0E5" w:rsidR="00516122" w:rsidRDefault="00A43883" w:rsidP="00106FFA">
      <w:pPr>
        <w:tabs>
          <w:tab w:val="right" w:pos="540"/>
          <w:tab w:val="left" w:pos="720"/>
        </w:tabs>
        <w:spacing w:after="0" w:line="480" w:lineRule="auto"/>
        <w:rPr>
          <w:noProof/>
        </w:rPr>
      </w:pPr>
      <w:r w:rsidRPr="00F06699">
        <w:rPr>
          <w:b/>
          <w:noProof/>
        </w:rPr>
        <w:t>9.</w:t>
      </w:r>
      <w:r>
        <w:rPr>
          <w:noProof/>
        </w:rPr>
        <w:t xml:space="preserve"> </w:t>
      </w:r>
      <w:r w:rsidR="009D6AEA">
        <w:rPr>
          <w:b/>
          <w:noProof/>
        </w:rPr>
        <w:t>Hakim H, Mylotte JM, Faden H</w:t>
      </w:r>
      <w:r w:rsidRPr="005E38CD">
        <w:rPr>
          <w:b/>
          <w:noProof/>
        </w:rPr>
        <w:t xml:space="preserve">. </w:t>
      </w:r>
      <w:r w:rsidRPr="009737E8">
        <w:rPr>
          <w:noProof/>
        </w:rPr>
        <w:t xml:space="preserve">Morbidity and mortality of Staphylococcal bacteremia in children. </w:t>
      </w:r>
      <w:r w:rsidRPr="002D3103">
        <w:rPr>
          <w:i/>
          <w:noProof/>
        </w:rPr>
        <w:t>Am J Infect Control</w:t>
      </w:r>
      <w:r w:rsidRPr="009737E8">
        <w:rPr>
          <w:noProof/>
        </w:rPr>
        <w:t xml:space="preserve"> </w:t>
      </w:r>
      <w:r w:rsidR="00364595" w:rsidRPr="00642AE0">
        <w:rPr>
          <w:noProof/>
        </w:rPr>
        <w:t>2007:</w:t>
      </w:r>
      <w:r w:rsidRPr="00642AE0">
        <w:rPr>
          <w:noProof/>
        </w:rPr>
        <w:t>35(2)</w:t>
      </w:r>
      <w:r w:rsidR="00364595" w:rsidRPr="00CA2BD4">
        <w:rPr>
          <w:noProof/>
        </w:rPr>
        <w:t>;</w:t>
      </w:r>
      <w:r w:rsidRPr="009737E8">
        <w:rPr>
          <w:noProof/>
        </w:rPr>
        <w:t>102-5.</w:t>
      </w:r>
    </w:p>
    <w:p w14:paraId="6030139D" w14:textId="2638282D" w:rsidR="00EE0A0A" w:rsidRDefault="00EE0A0A" w:rsidP="00106FFA">
      <w:pPr>
        <w:spacing w:after="0" w:line="480" w:lineRule="auto"/>
        <w:rPr>
          <w:noProof/>
        </w:rPr>
      </w:pPr>
      <w:r>
        <w:rPr>
          <w:b/>
          <w:noProof/>
        </w:rPr>
        <w:lastRenderedPageBreak/>
        <w:t xml:space="preserve">10. </w:t>
      </w:r>
      <w:r w:rsidRPr="005E38CD">
        <w:rPr>
          <w:b/>
          <w:noProof/>
        </w:rPr>
        <w:t xml:space="preserve">Department of </w:t>
      </w:r>
      <w:r w:rsidR="00CA2BD4">
        <w:rPr>
          <w:b/>
          <w:noProof/>
        </w:rPr>
        <w:t>Health</w:t>
      </w:r>
      <w:r>
        <w:rPr>
          <w:noProof/>
        </w:rPr>
        <w:t xml:space="preserve">. </w:t>
      </w:r>
      <w:r w:rsidRPr="00787E5A">
        <w:rPr>
          <w:noProof/>
        </w:rPr>
        <w:t xml:space="preserve">Extension of mandatory surveillance to Meticillin Sensitive </w:t>
      </w:r>
      <w:r w:rsidRPr="00AB75A0">
        <w:rPr>
          <w:i/>
          <w:noProof/>
        </w:rPr>
        <w:t>Staphylococcus aureus</w:t>
      </w:r>
      <w:r w:rsidRPr="00787E5A">
        <w:rPr>
          <w:noProof/>
        </w:rPr>
        <w:t xml:space="preserve"> (MSSA) and updated Healthcare Assocated Infections clinical guidance ("HCAI Compendium") . </w:t>
      </w:r>
      <w:r w:rsidR="00CA2BD4">
        <w:rPr>
          <w:noProof/>
        </w:rPr>
        <w:t xml:space="preserve">January 2011. </w:t>
      </w:r>
      <w:r w:rsidRPr="00787E5A">
        <w:rPr>
          <w:noProof/>
        </w:rPr>
        <w:t>Gateway referece: 15353. 6-1-2011.</w:t>
      </w:r>
    </w:p>
    <w:p w14:paraId="514A0CE6" w14:textId="201D42F9" w:rsidR="00EE0A0A" w:rsidRDefault="001710E8" w:rsidP="00106FFA">
      <w:pPr>
        <w:tabs>
          <w:tab w:val="right" w:pos="540"/>
          <w:tab w:val="left" w:pos="720"/>
        </w:tabs>
        <w:spacing w:after="0" w:line="480" w:lineRule="auto"/>
        <w:rPr>
          <w:noProof/>
        </w:rPr>
      </w:pPr>
      <w:r w:rsidRPr="00F06699">
        <w:rPr>
          <w:b/>
          <w:noProof/>
        </w:rPr>
        <w:t>11</w:t>
      </w:r>
      <w:r w:rsidR="00F06699" w:rsidRPr="00F06699">
        <w:rPr>
          <w:b/>
          <w:noProof/>
        </w:rPr>
        <w:t>.</w:t>
      </w:r>
      <w:r>
        <w:rPr>
          <w:noProof/>
        </w:rPr>
        <w:t xml:space="preserve"> </w:t>
      </w:r>
      <w:r w:rsidR="009D6AEA">
        <w:rPr>
          <w:b/>
          <w:noProof/>
        </w:rPr>
        <w:t>Johnson AP, Davies J, Guy R, Abernethy J</w:t>
      </w:r>
      <w:r w:rsidRPr="005E38CD">
        <w:rPr>
          <w:b/>
          <w:noProof/>
        </w:rPr>
        <w:t>, Sherida</w:t>
      </w:r>
      <w:r w:rsidR="009D6AEA">
        <w:rPr>
          <w:b/>
          <w:noProof/>
        </w:rPr>
        <w:t>n E</w:t>
      </w:r>
      <w:r w:rsidR="008507F6">
        <w:rPr>
          <w:b/>
          <w:noProof/>
        </w:rPr>
        <w:t xml:space="preserve">, </w:t>
      </w:r>
      <w:r w:rsidR="00151521" w:rsidRPr="0001151E">
        <w:rPr>
          <w:b/>
          <w:i/>
          <w:noProof/>
        </w:rPr>
        <w:t>et al</w:t>
      </w:r>
      <w:r w:rsidRPr="0001151E">
        <w:rPr>
          <w:b/>
          <w:i/>
          <w:noProof/>
        </w:rPr>
        <w:t xml:space="preserve">. </w:t>
      </w:r>
      <w:r w:rsidRPr="00787E5A">
        <w:rPr>
          <w:noProof/>
        </w:rPr>
        <w:t xml:space="preserve">Mandatory surveillance of methicillin-resistant </w:t>
      </w:r>
      <w:r w:rsidRPr="00AB75A0">
        <w:rPr>
          <w:i/>
          <w:noProof/>
        </w:rPr>
        <w:t xml:space="preserve">Staphylococcus aureus </w:t>
      </w:r>
      <w:r w:rsidRPr="00787E5A">
        <w:rPr>
          <w:noProof/>
        </w:rPr>
        <w:t xml:space="preserve">(MRSA) bacteraemia in England: the first 10 years. </w:t>
      </w:r>
      <w:r w:rsidRPr="00CB6BBC">
        <w:rPr>
          <w:i/>
          <w:noProof/>
        </w:rPr>
        <w:t>J Antimicrob Chemother</w:t>
      </w:r>
      <w:r w:rsidRPr="00787E5A">
        <w:rPr>
          <w:noProof/>
        </w:rPr>
        <w:t xml:space="preserve"> </w:t>
      </w:r>
      <w:r w:rsidR="00B677C2" w:rsidRPr="00610FA8">
        <w:rPr>
          <w:noProof/>
        </w:rPr>
        <w:t>2012;</w:t>
      </w:r>
      <w:r w:rsidRPr="00610FA8">
        <w:rPr>
          <w:noProof/>
        </w:rPr>
        <w:t>67(4)</w:t>
      </w:r>
      <w:r w:rsidR="00B677C2" w:rsidRPr="007408D6">
        <w:rPr>
          <w:noProof/>
        </w:rPr>
        <w:t>:</w:t>
      </w:r>
      <w:r w:rsidRPr="00787E5A">
        <w:rPr>
          <w:noProof/>
        </w:rPr>
        <w:t>802-9.</w:t>
      </w:r>
    </w:p>
    <w:p w14:paraId="17DDDB4D" w14:textId="3D379B5C" w:rsidR="001710E8" w:rsidRDefault="001710E8" w:rsidP="00106FFA">
      <w:pPr>
        <w:tabs>
          <w:tab w:val="right" w:pos="540"/>
          <w:tab w:val="left" w:pos="720"/>
        </w:tabs>
        <w:spacing w:after="0" w:line="480" w:lineRule="auto"/>
        <w:rPr>
          <w:noProof/>
        </w:rPr>
      </w:pPr>
      <w:r>
        <w:rPr>
          <w:b/>
          <w:noProof/>
        </w:rPr>
        <w:t>12</w:t>
      </w:r>
      <w:r w:rsidR="00F06699">
        <w:rPr>
          <w:b/>
          <w:noProof/>
        </w:rPr>
        <w:t>.</w:t>
      </w:r>
      <w:r>
        <w:rPr>
          <w:b/>
          <w:noProof/>
        </w:rPr>
        <w:t xml:space="preserve"> </w:t>
      </w:r>
      <w:r w:rsidRPr="000642C3">
        <w:rPr>
          <w:b/>
          <w:noProof/>
        </w:rPr>
        <w:t xml:space="preserve">Health and Social </w:t>
      </w:r>
      <w:r w:rsidR="007408D6">
        <w:rPr>
          <w:b/>
          <w:noProof/>
        </w:rPr>
        <w:t>Care Information Centre.</w:t>
      </w:r>
      <w:r>
        <w:rPr>
          <w:noProof/>
        </w:rPr>
        <w:t xml:space="preserve"> Hospital Estates and Facilities Statistics 2013/14. </w:t>
      </w:r>
      <w:r w:rsidR="007408D6">
        <w:rPr>
          <w:noProof/>
        </w:rPr>
        <w:t xml:space="preserve">HSCIC website 2017. </w:t>
      </w:r>
      <w:r>
        <w:rPr>
          <w:noProof/>
        </w:rPr>
        <w:t xml:space="preserve">[accessed 03/03/2017]. Available from </w:t>
      </w:r>
      <w:r w:rsidRPr="00A46A9F">
        <w:rPr>
          <w:noProof/>
        </w:rPr>
        <w:t>http://hefs.hscic.gov.uk/DataFiles.asp</w:t>
      </w:r>
    </w:p>
    <w:p w14:paraId="3777E1C6" w14:textId="2453CEF3" w:rsidR="001710E8" w:rsidRDefault="001710E8" w:rsidP="00106FFA">
      <w:pPr>
        <w:tabs>
          <w:tab w:val="right" w:pos="540"/>
          <w:tab w:val="left" w:pos="720"/>
        </w:tabs>
        <w:spacing w:after="0" w:line="480" w:lineRule="auto"/>
        <w:rPr>
          <w:noProof/>
        </w:rPr>
      </w:pPr>
      <w:r>
        <w:rPr>
          <w:b/>
          <w:noProof/>
        </w:rPr>
        <w:t>13</w:t>
      </w:r>
      <w:r w:rsidR="00F06699">
        <w:rPr>
          <w:b/>
          <w:noProof/>
        </w:rPr>
        <w:t>.</w:t>
      </w:r>
      <w:r>
        <w:rPr>
          <w:b/>
          <w:noProof/>
        </w:rPr>
        <w:t xml:space="preserve"> </w:t>
      </w:r>
      <w:r w:rsidR="006E12B9">
        <w:rPr>
          <w:b/>
          <w:noProof/>
        </w:rPr>
        <w:t xml:space="preserve">Public Health England. </w:t>
      </w:r>
      <w:r>
        <w:rPr>
          <w:noProof/>
        </w:rPr>
        <w:t xml:space="preserve">Mandatory enhanced MRSA, MSSA and Escherichia coli bacteraemia, and </w:t>
      </w:r>
      <w:r w:rsidRPr="002D1667">
        <w:rPr>
          <w:i/>
          <w:noProof/>
        </w:rPr>
        <w:t>Clostridium difficile</w:t>
      </w:r>
      <w:r>
        <w:rPr>
          <w:noProof/>
        </w:rPr>
        <w:t xml:space="preserve"> infection surveillance. Protocol version 4.0</w:t>
      </w:r>
      <w:r w:rsidR="006E12B9">
        <w:rPr>
          <w:noProof/>
        </w:rPr>
        <w:t>. 2016</w:t>
      </w:r>
      <w:r>
        <w:rPr>
          <w:noProof/>
        </w:rPr>
        <w:t xml:space="preserve"> [accessed 03/03/2017] Available from: </w:t>
      </w:r>
      <w:r w:rsidRPr="00856C19">
        <w:rPr>
          <w:noProof/>
        </w:rPr>
        <w:t>https://hcaidcs.phe.org.uk/ContentManagement/LinksAndAnnouncements/HCAIDCS_Mandatory_Surveillance_Protocol_v4.0.pdf</w:t>
      </w:r>
    </w:p>
    <w:p w14:paraId="3FB0FCF8" w14:textId="0D35502B" w:rsidR="001710E8" w:rsidRDefault="001710E8" w:rsidP="00106FFA">
      <w:pPr>
        <w:tabs>
          <w:tab w:val="right" w:pos="540"/>
          <w:tab w:val="left" w:pos="720"/>
        </w:tabs>
        <w:spacing w:after="0" w:line="480" w:lineRule="auto"/>
        <w:rPr>
          <w:noProof/>
        </w:rPr>
      </w:pPr>
      <w:r w:rsidRPr="00F06699">
        <w:rPr>
          <w:b/>
          <w:noProof/>
        </w:rPr>
        <w:t>14</w:t>
      </w:r>
      <w:r w:rsidR="00F06699" w:rsidRPr="00F06699">
        <w:rPr>
          <w:b/>
          <w:noProof/>
        </w:rPr>
        <w:t>.</w:t>
      </w:r>
      <w:r>
        <w:rPr>
          <w:noProof/>
        </w:rPr>
        <w:t xml:space="preserve"> </w:t>
      </w:r>
      <w:r w:rsidRPr="005E38CD">
        <w:rPr>
          <w:b/>
          <w:noProof/>
        </w:rPr>
        <w:t>Office</w:t>
      </w:r>
      <w:r w:rsidR="009D7F9F">
        <w:rPr>
          <w:b/>
          <w:noProof/>
        </w:rPr>
        <w:t xml:space="preserve"> for National Statistics</w:t>
      </w:r>
      <w:r>
        <w:rPr>
          <w:noProof/>
        </w:rPr>
        <w:t xml:space="preserve">. </w:t>
      </w:r>
      <w:r w:rsidRPr="00787E5A">
        <w:rPr>
          <w:noProof/>
        </w:rPr>
        <w:t xml:space="preserve">Mid-2011 Population Estimates: England; estmiated resident population by singe year of age and sex; based on the results of the 2011 census. </w:t>
      </w:r>
      <w:r w:rsidR="009D7F9F">
        <w:rPr>
          <w:noProof/>
        </w:rPr>
        <w:t>2012.</w:t>
      </w:r>
      <w:r w:rsidRPr="00787E5A">
        <w:rPr>
          <w:noProof/>
        </w:rPr>
        <w:t xml:space="preserve"> </w:t>
      </w:r>
      <w:r>
        <w:rPr>
          <w:noProof/>
        </w:rPr>
        <w:t xml:space="preserve">[accessed 21/11/2016] Available from: </w:t>
      </w:r>
      <w:hyperlink r:id="rId9" w:history="1">
        <w:r w:rsidRPr="007B351F">
          <w:rPr>
            <w:rStyle w:val="Hyperlink"/>
            <w:noProof/>
          </w:rPr>
          <w:t>http://webarchive.nationalarchives.gov.uk/20160105160709/http://www.ons.gov.uk/ons/publications/re-reference-tables.html?edition=tcm%3A77-262039</w:t>
        </w:r>
      </w:hyperlink>
    </w:p>
    <w:p w14:paraId="3E7F7942" w14:textId="7A908019" w:rsidR="001710E8" w:rsidRDefault="001710E8" w:rsidP="00106FFA">
      <w:pPr>
        <w:tabs>
          <w:tab w:val="right" w:pos="540"/>
          <w:tab w:val="left" w:pos="720"/>
        </w:tabs>
        <w:spacing w:after="0" w:line="480" w:lineRule="auto"/>
        <w:rPr>
          <w:b/>
          <w:noProof/>
        </w:rPr>
      </w:pPr>
      <w:r w:rsidRPr="00F06699">
        <w:rPr>
          <w:b/>
          <w:noProof/>
        </w:rPr>
        <w:t>15</w:t>
      </w:r>
      <w:r w:rsidR="00F06699" w:rsidRPr="00F06699">
        <w:rPr>
          <w:b/>
          <w:noProof/>
        </w:rPr>
        <w:t>.</w:t>
      </w:r>
      <w:r w:rsidRPr="00F06699">
        <w:rPr>
          <w:b/>
          <w:noProof/>
        </w:rPr>
        <w:t xml:space="preserve"> </w:t>
      </w:r>
      <w:r w:rsidR="009D7F9F">
        <w:rPr>
          <w:b/>
          <w:noProof/>
        </w:rPr>
        <w:t>StataCorp</w:t>
      </w:r>
      <w:r>
        <w:rPr>
          <w:b/>
          <w:noProof/>
        </w:rPr>
        <w:t xml:space="preserve">. </w:t>
      </w:r>
      <w:r w:rsidRPr="00787E5A">
        <w:rPr>
          <w:noProof/>
        </w:rPr>
        <w:t xml:space="preserve">Stata </w:t>
      </w:r>
      <w:r>
        <w:rPr>
          <w:noProof/>
        </w:rPr>
        <w:t>Statistical Software: Release 13</w:t>
      </w:r>
      <w:r>
        <w:rPr>
          <w:b/>
          <w:noProof/>
        </w:rPr>
        <w:t>.</w:t>
      </w:r>
      <w:r w:rsidR="009D7F9F" w:rsidRPr="002C6A3A">
        <w:rPr>
          <w:noProof/>
        </w:rPr>
        <w:t xml:space="preserve"> 2013</w:t>
      </w:r>
      <w:r w:rsidRPr="007438A1">
        <w:rPr>
          <w:noProof/>
        </w:rPr>
        <w:t xml:space="preserve"> College StationTX. </w:t>
      </w:r>
      <w:r w:rsidRPr="00787E5A">
        <w:rPr>
          <w:noProof/>
        </w:rPr>
        <w:t>StataCorp LP.</w:t>
      </w:r>
    </w:p>
    <w:p w14:paraId="503A9999" w14:textId="61054C51" w:rsidR="00AA3DE2" w:rsidRDefault="003D344F" w:rsidP="00106FFA">
      <w:pPr>
        <w:tabs>
          <w:tab w:val="right" w:pos="540"/>
          <w:tab w:val="left" w:pos="720"/>
        </w:tabs>
        <w:spacing w:after="0" w:line="480" w:lineRule="auto"/>
        <w:rPr>
          <w:noProof/>
        </w:rPr>
      </w:pPr>
      <w:r>
        <w:rPr>
          <w:b/>
          <w:noProof/>
        </w:rPr>
        <w:t>16</w:t>
      </w:r>
      <w:r w:rsidR="00F06699">
        <w:rPr>
          <w:b/>
          <w:noProof/>
        </w:rPr>
        <w:t>.</w:t>
      </w:r>
      <w:r w:rsidR="00C7396F">
        <w:rPr>
          <w:b/>
          <w:noProof/>
        </w:rPr>
        <w:t xml:space="preserve"> </w:t>
      </w:r>
      <w:r w:rsidR="00AA3DE2" w:rsidRPr="005E38CD">
        <w:rPr>
          <w:b/>
          <w:noProof/>
        </w:rPr>
        <w:t>Achermann Y, Seidl K, Kuster SP, Leimer N, Durisch N,</w:t>
      </w:r>
      <w:r w:rsidR="0001151E">
        <w:rPr>
          <w:b/>
          <w:noProof/>
        </w:rPr>
        <w:t xml:space="preserve"> </w:t>
      </w:r>
      <w:r w:rsidR="0001151E" w:rsidRPr="0001151E">
        <w:rPr>
          <w:b/>
          <w:i/>
          <w:noProof/>
        </w:rPr>
        <w:t>et al</w:t>
      </w:r>
      <w:r w:rsidR="00AA3DE2">
        <w:rPr>
          <w:noProof/>
        </w:rPr>
        <w:t xml:space="preserve">. </w:t>
      </w:r>
      <w:r w:rsidR="00AA3DE2" w:rsidRPr="00787E5A">
        <w:rPr>
          <w:noProof/>
        </w:rPr>
        <w:t xml:space="preserve">Epidemiology of Methicillin-Susceptible </w:t>
      </w:r>
      <w:r w:rsidR="00AA3DE2" w:rsidRPr="00AB75A0">
        <w:rPr>
          <w:i/>
          <w:noProof/>
        </w:rPr>
        <w:t>Staphylococcus aureus</w:t>
      </w:r>
      <w:r w:rsidR="00AA3DE2" w:rsidRPr="00787E5A">
        <w:rPr>
          <w:noProof/>
        </w:rPr>
        <w:t xml:space="preserve"> in a Neonatology Ward. </w:t>
      </w:r>
      <w:r w:rsidR="00AA3DE2" w:rsidRPr="002D3103">
        <w:rPr>
          <w:i/>
          <w:noProof/>
        </w:rPr>
        <w:t>Infect Control Hosp Epidemiol</w:t>
      </w:r>
      <w:r w:rsidR="00AA3DE2" w:rsidRPr="00787E5A">
        <w:rPr>
          <w:noProof/>
        </w:rPr>
        <w:t xml:space="preserve"> </w:t>
      </w:r>
      <w:r w:rsidR="00E47610" w:rsidRPr="002C6A3A">
        <w:rPr>
          <w:noProof/>
        </w:rPr>
        <w:t>2015;</w:t>
      </w:r>
      <w:r w:rsidR="00AA3DE2" w:rsidRPr="002C6A3A">
        <w:rPr>
          <w:noProof/>
        </w:rPr>
        <w:t>36(11)</w:t>
      </w:r>
      <w:r w:rsidR="00E47610" w:rsidRPr="00F00F7C">
        <w:rPr>
          <w:noProof/>
        </w:rPr>
        <w:t>:</w:t>
      </w:r>
      <w:r w:rsidR="00AA3DE2" w:rsidRPr="00787E5A">
        <w:rPr>
          <w:noProof/>
        </w:rPr>
        <w:t>1305-12.</w:t>
      </w:r>
    </w:p>
    <w:p w14:paraId="6120FE60" w14:textId="243FB515" w:rsidR="00BD4249" w:rsidRDefault="00BD4249" w:rsidP="00106FFA">
      <w:pPr>
        <w:tabs>
          <w:tab w:val="right" w:pos="540"/>
          <w:tab w:val="left" w:pos="720"/>
        </w:tabs>
        <w:spacing w:after="0" w:line="480" w:lineRule="auto"/>
        <w:rPr>
          <w:noProof/>
        </w:rPr>
      </w:pPr>
      <w:r>
        <w:rPr>
          <w:b/>
          <w:noProof/>
        </w:rPr>
        <w:t>17</w:t>
      </w:r>
      <w:r w:rsidR="00F06699">
        <w:rPr>
          <w:b/>
          <w:noProof/>
        </w:rPr>
        <w:t>.</w:t>
      </w:r>
      <w:r>
        <w:rPr>
          <w:b/>
          <w:noProof/>
        </w:rPr>
        <w:t xml:space="preserve"> </w:t>
      </w:r>
      <w:r w:rsidR="009D6AEA">
        <w:rPr>
          <w:b/>
          <w:noProof/>
        </w:rPr>
        <w:t>Scott MA, Panesar P, Grosso AM</w:t>
      </w:r>
      <w:r w:rsidRPr="002D1667">
        <w:rPr>
          <w:b/>
          <w:noProof/>
        </w:rPr>
        <w:t>, Urquha</w:t>
      </w:r>
      <w:r w:rsidR="009D6AEA">
        <w:rPr>
          <w:b/>
          <w:noProof/>
        </w:rPr>
        <w:t>rt R, Jeanes</w:t>
      </w:r>
      <w:r w:rsidR="003A4E74">
        <w:rPr>
          <w:b/>
          <w:noProof/>
        </w:rPr>
        <w:t xml:space="preserve"> A. </w:t>
      </w:r>
      <w:r w:rsidR="003A4E74" w:rsidRPr="0001151E">
        <w:rPr>
          <w:b/>
          <w:i/>
          <w:noProof/>
        </w:rPr>
        <w:t>et al</w:t>
      </w:r>
      <w:r w:rsidRPr="002D1667">
        <w:rPr>
          <w:b/>
          <w:noProof/>
        </w:rPr>
        <w:t>.</w:t>
      </w:r>
      <w:r>
        <w:rPr>
          <w:noProof/>
        </w:rPr>
        <w:t xml:space="preserve"> Rapid molecular screening for meticillin-sensitive </w:t>
      </w:r>
      <w:r w:rsidRPr="002D1667">
        <w:rPr>
          <w:i/>
          <w:noProof/>
        </w:rPr>
        <w:t>Staphylococcus aureus</w:t>
      </w:r>
      <w:r>
        <w:rPr>
          <w:noProof/>
        </w:rPr>
        <w:t xml:space="preserve"> (MSSA) carriage: an economic evaluation</w:t>
      </w:r>
      <w:r w:rsidRPr="002D1667">
        <w:rPr>
          <w:i/>
          <w:noProof/>
        </w:rPr>
        <w:t xml:space="preserve">. J Infection Prevention </w:t>
      </w:r>
      <w:r w:rsidR="00B465CE" w:rsidRPr="002C6A3A">
        <w:rPr>
          <w:noProof/>
        </w:rPr>
        <w:t>2011;12(3):</w:t>
      </w:r>
      <w:r>
        <w:rPr>
          <w:noProof/>
        </w:rPr>
        <w:t>119-125.</w:t>
      </w:r>
      <w:bookmarkStart w:id="0" w:name="_GoBack"/>
      <w:bookmarkEnd w:id="0"/>
    </w:p>
    <w:p w14:paraId="28364D96" w14:textId="0CD8CB2C" w:rsidR="00CD4A9A" w:rsidRDefault="00CD4A9A" w:rsidP="00106FFA">
      <w:pPr>
        <w:tabs>
          <w:tab w:val="right" w:pos="540"/>
          <w:tab w:val="left" w:pos="720"/>
        </w:tabs>
        <w:spacing w:after="0" w:line="480" w:lineRule="auto"/>
        <w:rPr>
          <w:noProof/>
        </w:rPr>
      </w:pPr>
      <w:r>
        <w:rPr>
          <w:b/>
          <w:noProof/>
        </w:rPr>
        <w:lastRenderedPageBreak/>
        <w:t>18</w:t>
      </w:r>
      <w:r w:rsidR="00F06699">
        <w:rPr>
          <w:b/>
          <w:noProof/>
        </w:rPr>
        <w:t xml:space="preserve">. </w:t>
      </w:r>
      <w:r w:rsidR="009D6AEA">
        <w:rPr>
          <w:b/>
          <w:noProof/>
        </w:rPr>
        <w:t>Blencowe H, Cousens S, Chou D, Oestergaard M, Say L</w:t>
      </w:r>
      <w:r w:rsidRPr="005E38CD">
        <w:rPr>
          <w:b/>
          <w:noProof/>
        </w:rPr>
        <w:t xml:space="preserve">, </w:t>
      </w:r>
      <w:r w:rsidR="003A4E74" w:rsidRPr="0001151E">
        <w:rPr>
          <w:b/>
          <w:i/>
          <w:noProof/>
        </w:rPr>
        <w:t>et al</w:t>
      </w:r>
      <w:r w:rsidRPr="005E38CD">
        <w:rPr>
          <w:b/>
          <w:noProof/>
        </w:rPr>
        <w:t>.</w:t>
      </w:r>
      <w:r>
        <w:rPr>
          <w:noProof/>
        </w:rPr>
        <w:t xml:space="preserve"> </w:t>
      </w:r>
      <w:r w:rsidRPr="009737E8">
        <w:rPr>
          <w:noProof/>
        </w:rPr>
        <w:t xml:space="preserve">Born too soon: the global epidemiology of 15 million preterm births. </w:t>
      </w:r>
      <w:r w:rsidRPr="002D3103">
        <w:rPr>
          <w:i/>
          <w:noProof/>
        </w:rPr>
        <w:t>Reprod Health</w:t>
      </w:r>
      <w:r w:rsidRPr="009737E8">
        <w:rPr>
          <w:noProof/>
        </w:rPr>
        <w:t xml:space="preserve"> </w:t>
      </w:r>
      <w:r w:rsidR="00144D1B" w:rsidRPr="002C6A3A">
        <w:rPr>
          <w:noProof/>
        </w:rPr>
        <w:t>2013;</w:t>
      </w:r>
      <w:r w:rsidR="00B9047F" w:rsidRPr="002C6A3A">
        <w:rPr>
          <w:noProof/>
        </w:rPr>
        <w:t>10 Suppl 1:</w:t>
      </w:r>
      <w:r w:rsidRPr="002C6A3A">
        <w:rPr>
          <w:noProof/>
        </w:rPr>
        <w:t>S2</w:t>
      </w:r>
      <w:r w:rsidRPr="00B9047F">
        <w:rPr>
          <w:noProof/>
        </w:rPr>
        <w:t>.</w:t>
      </w:r>
    </w:p>
    <w:p w14:paraId="7692C77D" w14:textId="77777777" w:rsidR="00BD4249" w:rsidRDefault="00BD4249" w:rsidP="00106FFA">
      <w:pPr>
        <w:tabs>
          <w:tab w:val="right" w:pos="540"/>
          <w:tab w:val="left" w:pos="720"/>
        </w:tabs>
        <w:spacing w:after="0" w:line="480" w:lineRule="auto"/>
        <w:rPr>
          <w:noProof/>
        </w:rPr>
      </w:pPr>
    </w:p>
    <w:p w14:paraId="016F416E" w14:textId="77777777" w:rsidR="009724B3" w:rsidRPr="00787E5A" w:rsidRDefault="009724B3" w:rsidP="00106FFA">
      <w:pPr>
        <w:tabs>
          <w:tab w:val="right" w:pos="540"/>
          <w:tab w:val="left" w:pos="720"/>
        </w:tabs>
        <w:spacing w:after="0" w:line="480" w:lineRule="auto"/>
        <w:rPr>
          <w:noProof/>
        </w:rPr>
      </w:pPr>
    </w:p>
    <w:p w14:paraId="1D174162" w14:textId="77777777" w:rsidR="009724B3" w:rsidRDefault="009724B3" w:rsidP="00106FFA">
      <w:pPr>
        <w:tabs>
          <w:tab w:val="right" w:pos="540"/>
          <w:tab w:val="left" w:pos="720"/>
        </w:tabs>
        <w:spacing w:after="0" w:line="480" w:lineRule="auto"/>
        <w:rPr>
          <w:noProof/>
        </w:rPr>
      </w:pPr>
    </w:p>
    <w:p w14:paraId="0D0675C2" w14:textId="77777777" w:rsidR="009724B3" w:rsidRPr="009737E8" w:rsidRDefault="009724B3" w:rsidP="00106FFA">
      <w:pPr>
        <w:tabs>
          <w:tab w:val="right" w:pos="540"/>
          <w:tab w:val="left" w:pos="720"/>
        </w:tabs>
        <w:spacing w:after="0" w:line="480" w:lineRule="auto"/>
        <w:rPr>
          <w:noProof/>
        </w:rPr>
      </w:pPr>
    </w:p>
    <w:p w14:paraId="70B4AFD3" w14:textId="77777777" w:rsidR="009724B3" w:rsidRPr="00787E5A" w:rsidRDefault="009724B3" w:rsidP="00106FFA">
      <w:pPr>
        <w:tabs>
          <w:tab w:val="right" w:pos="540"/>
          <w:tab w:val="left" w:pos="720"/>
        </w:tabs>
        <w:spacing w:after="0" w:line="480" w:lineRule="auto"/>
        <w:rPr>
          <w:noProof/>
        </w:rPr>
      </w:pPr>
    </w:p>
    <w:p w14:paraId="1EBBB9C7" w14:textId="3273099B" w:rsidR="00AA3DE2" w:rsidRDefault="00AA3DE2" w:rsidP="00106FFA">
      <w:pPr>
        <w:tabs>
          <w:tab w:val="right" w:pos="540"/>
          <w:tab w:val="left" w:pos="720"/>
        </w:tabs>
        <w:spacing w:after="0" w:line="480" w:lineRule="auto"/>
        <w:rPr>
          <w:noProof/>
        </w:rPr>
      </w:pPr>
      <w:r w:rsidRPr="009737E8">
        <w:rPr>
          <w:noProof/>
        </w:rPr>
        <w:tab/>
      </w:r>
    </w:p>
    <w:p w14:paraId="2AC6632C" w14:textId="77777777" w:rsidR="009724B3" w:rsidRDefault="009724B3" w:rsidP="00106FFA">
      <w:pPr>
        <w:tabs>
          <w:tab w:val="right" w:pos="540"/>
          <w:tab w:val="left" w:pos="720"/>
        </w:tabs>
        <w:spacing w:after="0" w:line="480" w:lineRule="auto"/>
        <w:rPr>
          <w:noProof/>
        </w:rPr>
      </w:pPr>
    </w:p>
    <w:p w14:paraId="16267F3E" w14:textId="77777777" w:rsidR="00A46A9F" w:rsidRPr="009737E8" w:rsidRDefault="00A46A9F" w:rsidP="00106FFA">
      <w:pPr>
        <w:tabs>
          <w:tab w:val="right" w:pos="540"/>
          <w:tab w:val="left" w:pos="720"/>
        </w:tabs>
        <w:spacing w:after="0" w:line="480" w:lineRule="auto"/>
        <w:rPr>
          <w:noProof/>
        </w:rPr>
      </w:pPr>
    </w:p>
    <w:p w14:paraId="09E96284" w14:textId="67133065" w:rsidR="00AA3DE2" w:rsidRDefault="00AA3DE2" w:rsidP="00106FFA">
      <w:pPr>
        <w:tabs>
          <w:tab w:val="right" w:pos="540"/>
          <w:tab w:val="left" w:pos="720"/>
        </w:tabs>
        <w:spacing w:after="0" w:line="480" w:lineRule="auto"/>
        <w:rPr>
          <w:noProof/>
        </w:rPr>
      </w:pPr>
      <w:r w:rsidRPr="00787E5A">
        <w:rPr>
          <w:noProof/>
        </w:rPr>
        <w:tab/>
        <w:t xml:space="preserve"> </w:t>
      </w:r>
    </w:p>
    <w:p w14:paraId="47791D61" w14:textId="77777777" w:rsidR="009724B3" w:rsidRDefault="009724B3" w:rsidP="00106FFA">
      <w:pPr>
        <w:tabs>
          <w:tab w:val="right" w:pos="540"/>
          <w:tab w:val="left" w:pos="720"/>
        </w:tabs>
        <w:spacing w:after="0" w:line="480" w:lineRule="auto"/>
        <w:rPr>
          <w:noProof/>
        </w:rPr>
      </w:pPr>
    </w:p>
    <w:p w14:paraId="7116532F" w14:textId="77777777" w:rsidR="009724B3" w:rsidRDefault="009724B3" w:rsidP="00106FFA">
      <w:pPr>
        <w:autoSpaceDE w:val="0"/>
        <w:autoSpaceDN w:val="0"/>
        <w:adjustRightInd w:val="0"/>
        <w:spacing w:after="0" w:line="480" w:lineRule="auto"/>
        <w:rPr>
          <w:rFonts w:asciiTheme="minorHAnsi" w:hAnsiTheme="minorHAnsi" w:cs="ZurichBT-LightCondensed"/>
          <w:lang w:eastAsia="en-GB"/>
        </w:rPr>
      </w:pPr>
    </w:p>
    <w:p w14:paraId="5DC18F12" w14:textId="77777777" w:rsidR="009724B3" w:rsidRPr="009737E8" w:rsidRDefault="009724B3" w:rsidP="00106FFA">
      <w:pPr>
        <w:tabs>
          <w:tab w:val="right" w:pos="540"/>
          <w:tab w:val="left" w:pos="720"/>
        </w:tabs>
        <w:spacing w:after="0" w:line="480" w:lineRule="auto"/>
        <w:rPr>
          <w:noProof/>
        </w:rPr>
      </w:pPr>
    </w:p>
    <w:p w14:paraId="38244F73" w14:textId="77777777" w:rsidR="009724B3" w:rsidRDefault="009724B3" w:rsidP="00106FFA">
      <w:pPr>
        <w:tabs>
          <w:tab w:val="right" w:pos="540"/>
          <w:tab w:val="left" w:pos="720"/>
        </w:tabs>
        <w:spacing w:after="0" w:line="480" w:lineRule="auto"/>
        <w:rPr>
          <w:noProof/>
        </w:rPr>
      </w:pPr>
    </w:p>
    <w:p w14:paraId="2FAFDEB1" w14:textId="77777777" w:rsidR="009724B3" w:rsidRDefault="009724B3" w:rsidP="00106FFA">
      <w:pPr>
        <w:tabs>
          <w:tab w:val="right" w:pos="540"/>
          <w:tab w:val="left" w:pos="720"/>
        </w:tabs>
        <w:spacing w:after="0" w:line="480" w:lineRule="auto"/>
        <w:rPr>
          <w:noProof/>
        </w:rPr>
      </w:pPr>
    </w:p>
    <w:p w14:paraId="3330657A" w14:textId="3BBDB88B" w:rsidR="00AA3DE2" w:rsidRDefault="00AA3DE2" w:rsidP="00106FFA">
      <w:pPr>
        <w:tabs>
          <w:tab w:val="right" w:pos="540"/>
          <w:tab w:val="left" w:pos="720"/>
        </w:tabs>
        <w:spacing w:after="0" w:line="480" w:lineRule="auto"/>
        <w:rPr>
          <w:noProof/>
        </w:rPr>
      </w:pPr>
      <w:r w:rsidRPr="00787E5A">
        <w:rPr>
          <w:noProof/>
        </w:rPr>
        <w:tab/>
      </w:r>
    </w:p>
    <w:p w14:paraId="59CB0B67" w14:textId="77777777" w:rsidR="00AA3DE2" w:rsidRDefault="00AA3DE2" w:rsidP="00106FFA">
      <w:pPr>
        <w:tabs>
          <w:tab w:val="right" w:pos="540"/>
          <w:tab w:val="left" w:pos="720"/>
        </w:tabs>
        <w:spacing w:after="0" w:line="480" w:lineRule="auto"/>
        <w:rPr>
          <w:noProof/>
        </w:rPr>
      </w:pPr>
    </w:p>
    <w:p w14:paraId="5A9640DF" w14:textId="77777777" w:rsidR="009724B3" w:rsidRDefault="009724B3" w:rsidP="00106FFA">
      <w:pPr>
        <w:tabs>
          <w:tab w:val="right" w:pos="540"/>
          <w:tab w:val="left" w:pos="720"/>
        </w:tabs>
        <w:spacing w:after="0" w:line="480" w:lineRule="auto"/>
        <w:rPr>
          <w:b/>
          <w:noProof/>
        </w:rPr>
      </w:pPr>
    </w:p>
    <w:p w14:paraId="730CE019" w14:textId="77777777" w:rsidR="000D4A86" w:rsidRDefault="000D4A86" w:rsidP="00106FFA">
      <w:pPr>
        <w:tabs>
          <w:tab w:val="right" w:pos="540"/>
          <w:tab w:val="left" w:pos="720"/>
        </w:tabs>
        <w:spacing w:after="0" w:line="480" w:lineRule="auto"/>
        <w:rPr>
          <w:noProof/>
        </w:rPr>
      </w:pPr>
    </w:p>
    <w:p w14:paraId="20401503" w14:textId="77777777" w:rsidR="00856C19" w:rsidRDefault="00856C19" w:rsidP="00106FFA">
      <w:pPr>
        <w:tabs>
          <w:tab w:val="right" w:pos="540"/>
          <w:tab w:val="left" w:pos="720"/>
        </w:tabs>
        <w:spacing w:after="0" w:line="480" w:lineRule="auto"/>
        <w:rPr>
          <w:noProof/>
        </w:rPr>
      </w:pPr>
    </w:p>
    <w:p w14:paraId="7486912E" w14:textId="77777777" w:rsidR="009C39B6" w:rsidRDefault="009C39B6" w:rsidP="00106FFA">
      <w:pPr>
        <w:tabs>
          <w:tab w:val="right" w:pos="540"/>
          <w:tab w:val="left" w:pos="720"/>
        </w:tabs>
        <w:spacing w:after="0" w:line="480" w:lineRule="auto"/>
        <w:rPr>
          <w:noProof/>
        </w:rPr>
      </w:pPr>
    </w:p>
    <w:p w14:paraId="3962A6B9" w14:textId="7A30109C" w:rsidR="00AA3DE2" w:rsidRDefault="00AA3DE2" w:rsidP="00106FFA">
      <w:pPr>
        <w:tabs>
          <w:tab w:val="right" w:pos="540"/>
          <w:tab w:val="left" w:pos="720"/>
        </w:tabs>
        <w:spacing w:after="0" w:line="480" w:lineRule="auto"/>
        <w:rPr>
          <w:noProof/>
        </w:rPr>
      </w:pPr>
      <w:r w:rsidRPr="00787E5A">
        <w:rPr>
          <w:noProof/>
        </w:rPr>
        <w:tab/>
        <w:t xml:space="preserve"> </w:t>
      </w:r>
    </w:p>
    <w:p w14:paraId="55A6CFA1" w14:textId="77777777" w:rsidR="009724B3" w:rsidRDefault="009724B3" w:rsidP="00106FFA">
      <w:pPr>
        <w:tabs>
          <w:tab w:val="right" w:pos="540"/>
          <w:tab w:val="left" w:pos="720"/>
        </w:tabs>
        <w:spacing w:after="0" w:line="480" w:lineRule="auto"/>
        <w:rPr>
          <w:noProof/>
        </w:rPr>
      </w:pPr>
    </w:p>
    <w:p w14:paraId="4EF795EE" w14:textId="37538FD7" w:rsidR="00AA3DE2" w:rsidRDefault="00AA3DE2" w:rsidP="00106FFA">
      <w:pPr>
        <w:tabs>
          <w:tab w:val="right" w:pos="540"/>
          <w:tab w:val="left" w:pos="720"/>
        </w:tabs>
        <w:spacing w:after="0" w:line="480" w:lineRule="auto"/>
        <w:rPr>
          <w:noProof/>
        </w:rPr>
      </w:pPr>
      <w:r w:rsidRPr="009737E8">
        <w:rPr>
          <w:noProof/>
        </w:rPr>
        <w:tab/>
      </w:r>
      <w:r w:rsidR="00BE5B64">
        <w:br w:type="page"/>
      </w:r>
    </w:p>
    <w:p w14:paraId="77AE392B" w14:textId="4261879F" w:rsidR="004318A5" w:rsidRDefault="000C4766" w:rsidP="00106FFA">
      <w:pPr>
        <w:spacing w:after="0" w:line="480" w:lineRule="auto"/>
      </w:pPr>
      <w:r>
        <w:lastRenderedPageBreak/>
        <w:t>Figure Legends:</w:t>
      </w:r>
    </w:p>
    <w:p w14:paraId="05BEF16A" w14:textId="77777777" w:rsidR="00AB1701" w:rsidRDefault="00AB1701" w:rsidP="00106FFA">
      <w:pPr>
        <w:spacing w:after="0" w:line="480" w:lineRule="auto"/>
      </w:pPr>
      <w:proofErr w:type="gramStart"/>
      <w:r>
        <w:t>Figure 1.</w:t>
      </w:r>
      <w:proofErr w:type="gramEnd"/>
      <w:r>
        <w:t xml:space="preserve"> Average annual rate per 100,000 population of </w:t>
      </w:r>
      <w:r w:rsidRPr="00C15F07">
        <w:rPr>
          <w:i/>
        </w:rPr>
        <w:t>Staphylococcus aureus</w:t>
      </w:r>
      <w:r>
        <w:t xml:space="preserve"> bacteraemia cases by methicillin sensitivity and age group</w:t>
      </w:r>
    </w:p>
    <w:p w14:paraId="4D8E7212" w14:textId="77777777" w:rsidR="009C5A26" w:rsidRDefault="009C5A26" w:rsidP="00106FFA">
      <w:pPr>
        <w:spacing w:after="0" w:line="480" w:lineRule="auto"/>
      </w:pPr>
    </w:p>
    <w:p w14:paraId="6CBB0A3C" w14:textId="77777777" w:rsidR="009C5A26" w:rsidRDefault="009C5A26" w:rsidP="00106FFA">
      <w:pPr>
        <w:spacing w:after="0" w:line="480" w:lineRule="auto"/>
      </w:pPr>
    </w:p>
    <w:p w14:paraId="4440FBF7" w14:textId="422972A0" w:rsidR="00AB1701" w:rsidRDefault="00AB1701" w:rsidP="00106FFA">
      <w:pPr>
        <w:spacing w:after="0" w:line="480" w:lineRule="auto"/>
      </w:pPr>
      <w:proofErr w:type="gramStart"/>
      <w:r>
        <w:t xml:space="preserve">Figure </w:t>
      </w:r>
      <w:r w:rsidR="002A5FF1">
        <w:t>2</w:t>
      </w:r>
      <w:r>
        <w:t>.</w:t>
      </w:r>
      <w:proofErr w:type="gramEnd"/>
      <w:r>
        <w:t xml:space="preserve"> Source of </w:t>
      </w:r>
      <w:r w:rsidRPr="00FB5EB0">
        <w:rPr>
          <w:i/>
        </w:rPr>
        <w:t>Staphylococcus aureus</w:t>
      </w:r>
      <w:r>
        <w:t xml:space="preserve"> bacteraemia by age group for patients with a) MSSA bacteraemia and b) MRSA bacteraemia </w:t>
      </w:r>
    </w:p>
    <w:p w14:paraId="3961EEAA" w14:textId="4B1F3293" w:rsidR="00AB1701" w:rsidRDefault="002A3E44" w:rsidP="00106FFA">
      <w:pPr>
        <w:spacing w:after="0" w:line="480" w:lineRule="auto"/>
      </w:pPr>
      <w:r>
        <w:t xml:space="preserve">Figure </w:t>
      </w:r>
      <w:r w:rsidR="002A5FF1">
        <w:t>2</w:t>
      </w:r>
      <w:r>
        <w:t>.a</w:t>
      </w:r>
      <w:r w:rsidR="00AB1701">
        <w:t xml:space="preserve"> MSSA bacteraemia (2011-2014)</w:t>
      </w:r>
    </w:p>
    <w:p w14:paraId="7F17A74C" w14:textId="06E41210" w:rsidR="00B04EE6" w:rsidRDefault="002A3E44" w:rsidP="00106FFA">
      <w:pPr>
        <w:spacing w:after="0" w:line="480" w:lineRule="auto"/>
      </w:pPr>
      <w:r>
        <w:t xml:space="preserve">Figure </w:t>
      </w:r>
      <w:r w:rsidR="002A5FF1">
        <w:t>2</w:t>
      </w:r>
      <w:r>
        <w:t>.b</w:t>
      </w:r>
      <w:r w:rsidR="00B04EE6">
        <w:t xml:space="preserve"> MRSA bacteraemia (2006-2014)</w:t>
      </w:r>
    </w:p>
    <w:p w14:paraId="5E848DA4" w14:textId="77777777" w:rsidR="009C5A26" w:rsidRDefault="009C5A26" w:rsidP="00106FFA">
      <w:pPr>
        <w:spacing w:after="0" w:line="480" w:lineRule="auto"/>
      </w:pPr>
    </w:p>
    <w:p w14:paraId="12149BB1" w14:textId="4085D605" w:rsidR="00B81C71" w:rsidRDefault="00B81C71" w:rsidP="00106FFA">
      <w:pPr>
        <w:spacing w:after="0" w:line="480" w:lineRule="auto"/>
      </w:pPr>
    </w:p>
    <w:sectPr w:rsidR="00B81C71" w:rsidSect="00E263B2">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vOTfe3a9e77">
    <w:panose1 w:val="00000000000000000000"/>
    <w:charset w:val="00"/>
    <w:family w:val="swiss"/>
    <w:notTrueType/>
    <w:pitch w:val="default"/>
    <w:sig w:usb0="00000003" w:usb1="00000000" w:usb2="00000000" w:usb3="00000000" w:csb0="00000001" w:csb1="00000000"/>
  </w:font>
  <w:font w:name="AdvOTad998b01.I">
    <w:panose1 w:val="00000000000000000000"/>
    <w:charset w:val="00"/>
    <w:family w:val="swiss"/>
    <w:notTrueType/>
    <w:pitch w:val="default"/>
    <w:sig w:usb0="00000003" w:usb1="00000000" w:usb2="00000000" w:usb3="00000000" w:csb0="00000001" w:csb1="00000000"/>
  </w:font>
  <w:font w:name="ZurichBT-LightCondensed">
    <w:panose1 w:val="00000000000000000000"/>
    <w:charset w:val="00"/>
    <w:family w:val="swiss"/>
    <w:notTrueType/>
    <w:pitch w:val="default"/>
    <w:sig w:usb0="00000003" w:usb1="00000000" w:usb2="00000000" w:usb3="00000000" w:csb0="00000001" w:csb1="00000000"/>
  </w:font>
  <w:font w:name="ZurichBT-RomanCondensed">
    <w:panose1 w:val="00000000000000000000"/>
    <w:charset w:val="00"/>
    <w:family w:val="swiss"/>
    <w:notTrueType/>
    <w:pitch w:val="default"/>
    <w:sig w:usb0="00000003" w:usb1="00000000" w:usb2="00000000" w:usb3="00000000" w:csb0="00000001" w:csb1="00000000"/>
  </w:font>
  <w:font w:name="ZurichBT-ItalicCondensed">
    <w:panose1 w:val="00000000000000000000"/>
    <w:charset w:val="00"/>
    <w:family w:val="swiss"/>
    <w:notTrueType/>
    <w:pitch w:val="default"/>
    <w:sig w:usb0="00000003" w:usb1="00000000" w:usb2="00000000" w:usb3="00000000" w:csb0="00000001" w:csb1="00000000"/>
  </w:font>
  <w:font w:name="ZurichBT-LightCondensedItalic">
    <w:panose1 w:val="00000000000000000000"/>
    <w:charset w:val="00"/>
    <w:family w:val="swiss"/>
    <w:notTrueType/>
    <w:pitch w:val="default"/>
    <w:sig w:usb0="00000003" w:usb1="00000000" w:usb2="00000000" w:usb3="00000000" w:csb0="00000001" w:csb1="00000000"/>
  </w:font>
  <w:font w:name="ZurichBT-Bold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08F5"/>
    <w:multiLevelType w:val="hybridMultilevel"/>
    <w:tmpl w:val="C2C0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5D6432"/>
    <w:multiLevelType w:val="hybridMultilevel"/>
    <w:tmpl w:val="45A2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5831D5"/>
    <w:multiLevelType w:val="hybridMultilevel"/>
    <w:tmpl w:val="46B4D7AC"/>
    <w:lvl w:ilvl="0" w:tplc="850C94EA">
      <w:start w:val="1"/>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Abernethy">
    <w15:presenceInfo w15:providerId="None" w15:userId="Julia Abernet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X:\Styles\Vancouver.os&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MSSA paeds&lt;/item&gt;&lt;item&gt;ecoli mortality&lt;/item&gt;&lt;/Libraries&gt;&lt;/ENLibraries&gt;"/>
  </w:docVars>
  <w:rsids>
    <w:rsidRoot w:val="000E4711"/>
    <w:rsid w:val="0000047D"/>
    <w:rsid w:val="000013C5"/>
    <w:rsid w:val="00002B48"/>
    <w:rsid w:val="000041C7"/>
    <w:rsid w:val="00005053"/>
    <w:rsid w:val="000062B1"/>
    <w:rsid w:val="00006D75"/>
    <w:rsid w:val="000111E9"/>
    <w:rsid w:val="0001151E"/>
    <w:rsid w:val="00011BBF"/>
    <w:rsid w:val="00014C06"/>
    <w:rsid w:val="00014D64"/>
    <w:rsid w:val="00022AE5"/>
    <w:rsid w:val="00023FCD"/>
    <w:rsid w:val="00024DCB"/>
    <w:rsid w:val="00027316"/>
    <w:rsid w:val="00030E5D"/>
    <w:rsid w:val="000344E9"/>
    <w:rsid w:val="0003654D"/>
    <w:rsid w:val="0003695F"/>
    <w:rsid w:val="00037DA9"/>
    <w:rsid w:val="00041BE3"/>
    <w:rsid w:val="00042C6B"/>
    <w:rsid w:val="00042C8D"/>
    <w:rsid w:val="00044524"/>
    <w:rsid w:val="00045A9E"/>
    <w:rsid w:val="00047136"/>
    <w:rsid w:val="00050E51"/>
    <w:rsid w:val="00050E54"/>
    <w:rsid w:val="000526BB"/>
    <w:rsid w:val="0005531D"/>
    <w:rsid w:val="00055EB5"/>
    <w:rsid w:val="0005661D"/>
    <w:rsid w:val="00056AE5"/>
    <w:rsid w:val="00063369"/>
    <w:rsid w:val="00063601"/>
    <w:rsid w:val="000642C3"/>
    <w:rsid w:val="00065815"/>
    <w:rsid w:val="00065EA8"/>
    <w:rsid w:val="0006710C"/>
    <w:rsid w:val="00070895"/>
    <w:rsid w:val="00071736"/>
    <w:rsid w:val="000732B0"/>
    <w:rsid w:val="000759F4"/>
    <w:rsid w:val="0007725F"/>
    <w:rsid w:val="0007790E"/>
    <w:rsid w:val="000815BF"/>
    <w:rsid w:val="00084181"/>
    <w:rsid w:val="000844EA"/>
    <w:rsid w:val="000858F7"/>
    <w:rsid w:val="00085E06"/>
    <w:rsid w:val="000867CE"/>
    <w:rsid w:val="00087A93"/>
    <w:rsid w:val="00087DAF"/>
    <w:rsid w:val="0009000F"/>
    <w:rsid w:val="0009055F"/>
    <w:rsid w:val="000905C9"/>
    <w:rsid w:val="0009068F"/>
    <w:rsid w:val="00092AF3"/>
    <w:rsid w:val="00094082"/>
    <w:rsid w:val="00094147"/>
    <w:rsid w:val="00094466"/>
    <w:rsid w:val="0009526C"/>
    <w:rsid w:val="00095284"/>
    <w:rsid w:val="000A0905"/>
    <w:rsid w:val="000A0F75"/>
    <w:rsid w:val="000A1C90"/>
    <w:rsid w:val="000A2307"/>
    <w:rsid w:val="000A3449"/>
    <w:rsid w:val="000A5B70"/>
    <w:rsid w:val="000A625B"/>
    <w:rsid w:val="000B057F"/>
    <w:rsid w:val="000B46D2"/>
    <w:rsid w:val="000B4A39"/>
    <w:rsid w:val="000B502B"/>
    <w:rsid w:val="000B5480"/>
    <w:rsid w:val="000B60D0"/>
    <w:rsid w:val="000B6820"/>
    <w:rsid w:val="000B7053"/>
    <w:rsid w:val="000B7592"/>
    <w:rsid w:val="000C2AB1"/>
    <w:rsid w:val="000C2BEE"/>
    <w:rsid w:val="000C4766"/>
    <w:rsid w:val="000C52B0"/>
    <w:rsid w:val="000C5549"/>
    <w:rsid w:val="000C6045"/>
    <w:rsid w:val="000C6433"/>
    <w:rsid w:val="000C67D9"/>
    <w:rsid w:val="000C77FB"/>
    <w:rsid w:val="000D0790"/>
    <w:rsid w:val="000D0BFA"/>
    <w:rsid w:val="000D0E14"/>
    <w:rsid w:val="000D143E"/>
    <w:rsid w:val="000D16F1"/>
    <w:rsid w:val="000D1976"/>
    <w:rsid w:val="000D1DF1"/>
    <w:rsid w:val="000D3F03"/>
    <w:rsid w:val="000D4A86"/>
    <w:rsid w:val="000D4CD9"/>
    <w:rsid w:val="000D5301"/>
    <w:rsid w:val="000D65A7"/>
    <w:rsid w:val="000D6BAA"/>
    <w:rsid w:val="000D7823"/>
    <w:rsid w:val="000E09E5"/>
    <w:rsid w:val="000E0C6D"/>
    <w:rsid w:val="000E1E6A"/>
    <w:rsid w:val="000E3F11"/>
    <w:rsid w:val="000E4711"/>
    <w:rsid w:val="000E47B0"/>
    <w:rsid w:val="000E4DF2"/>
    <w:rsid w:val="000E70B7"/>
    <w:rsid w:val="000E75EB"/>
    <w:rsid w:val="000F0785"/>
    <w:rsid w:val="000F2C58"/>
    <w:rsid w:val="000F511D"/>
    <w:rsid w:val="000F54F5"/>
    <w:rsid w:val="000F596C"/>
    <w:rsid w:val="00101090"/>
    <w:rsid w:val="001012E7"/>
    <w:rsid w:val="00102A17"/>
    <w:rsid w:val="001039F5"/>
    <w:rsid w:val="0010555A"/>
    <w:rsid w:val="00105CD1"/>
    <w:rsid w:val="001061BD"/>
    <w:rsid w:val="00106FFA"/>
    <w:rsid w:val="001078E9"/>
    <w:rsid w:val="00112BA1"/>
    <w:rsid w:val="001131A5"/>
    <w:rsid w:val="0011321E"/>
    <w:rsid w:val="001137C2"/>
    <w:rsid w:val="00113E81"/>
    <w:rsid w:val="00115775"/>
    <w:rsid w:val="001157A5"/>
    <w:rsid w:val="00117C4B"/>
    <w:rsid w:val="00117F8E"/>
    <w:rsid w:val="00122F87"/>
    <w:rsid w:val="0012335C"/>
    <w:rsid w:val="001248CC"/>
    <w:rsid w:val="00125073"/>
    <w:rsid w:val="00125666"/>
    <w:rsid w:val="00126D5F"/>
    <w:rsid w:val="00126DC2"/>
    <w:rsid w:val="00127DCB"/>
    <w:rsid w:val="00130B1B"/>
    <w:rsid w:val="00131656"/>
    <w:rsid w:val="00131B93"/>
    <w:rsid w:val="00132C05"/>
    <w:rsid w:val="001336F8"/>
    <w:rsid w:val="0013419C"/>
    <w:rsid w:val="001347B0"/>
    <w:rsid w:val="00134814"/>
    <w:rsid w:val="00134E39"/>
    <w:rsid w:val="00135EC1"/>
    <w:rsid w:val="00136275"/>
    <w:rsid w:val="001367E5"/>
    <w:rsid w:val="00137642"/>
    <w:rsid w:val="00140774"/>
    <w:rsid w:val="00141A96"/>
    <w:rsid w:val="0014296C"/>
    <w:rsid w:val="00142CD4"/>
    <w:rsid w:val="00142F70"/>
    <w:rsid w:val="00143786"/>
    <w:rsid w:val="0014437C"/>
    <w:rsid w:val="00144565"/>
    <w:rsid w:val="00144D1B"/>
    <w:rsid w:val="00147126"/>
    <w:rsid w:val="00147B7E"/>
    <w:rsid w:val="00150536"/>
    <w:rsid w:val="00151521"/>
    <w:rsid w:val="00151E90"/>
    <w:rsid w:val="001530FB"/>
    <w:rsid w:val="00153599"/>
    <w:rsid w:val="00155A3D"/>
    <w:rsid w:val="001569D6"/>
    <w:rsid w:val="00160286"/>
    <w:rsid w:val="001632D9"/>
    <w:rsid w:val="001635F8"/>
    <w:rsid w:val="001644FB"/>
    <w:rsid w:val="0016469D"/>
    <w:rsid w:val="001655AC"/>
    <w:rsid w:val="0016612A"/>
    <w:rsid w:val="00167662"/>
    <w:rsid w:val="001708BA"/>
    <w:rsid w:val="00170C7A"/>
    <w:rsid w:val="00170CF7"/>
    <w:rsid w:val="00170F72"/>
    <w:rsid w:val="001710E8"/>
    <w:rsid w:val="001711A9"/>
    <w:rsid w:val="00171900"/>
    <w:rsid w:val="00172797"/>
    <w:rsid w:val="001734F7"/>
    <w:rsid w:val="00173C08"/>
    <w:rsid w:val="001760E3"/>
    <w:rsid w:val="001776FD"/>
    <w:rsid w:val="00180748"/>
    <w:rsid w:val="00186C77"/>
    <w:rsid w:val="00187A91"/>
    <w:rsid w:val="00191805"/>
    <w:rsid w:val="00191AAB"/>
    <w:rsid w:val="00191D01"/>
    <w:rsid w:val="001936AF"/>
    <w:rsid w:val="001941B2"/>
    <w:rsid w:val="001971E8"/>
    <w:rsid w:val="001A0372"/>
    <w:rsid w:val="001A0E85"/>
    <w:rsid w:val="001A101C"/>
    <w:rsid w:val="001A148F"/>
    <w:rsid w:val="001A1575"/>
    <w:rsid w:val="001A254E"/>
    <w:rsid w:val="001A4D2F"/>
    <w:rsid w:val="001A572A"/>
    <w:rsid w:val="001A5D6B"/>
    <w:rsid w:val="001A6A79"/>
    <w:rsid w:val="001B009E"/>
    <w:rsid w:val="001B053C"/>
    <w:rsid w:val="001B08FA"/>
    <w:rsid w:val="001B1CEE"/>
    <w:rsid w:val="001B28D9"/>
    <w:rsid w:val="001B3787"/>
    <w:rsid w:val="001B4C70"/>
    <w:rsid w:val="001B51E2"/>
    <w:rsid w:val="001B70F7"/>
    <w:rsid w:val="001C08D4"/>
    <w:rsid w:val="001C0C62"/>
    <w:rsid w:val="001C22DE"/>
    <w:rsid w:val="001C5652"/>
    <w:rsid w:val="001C5A88"/>
    <w:rsid w:val="001C6D3A"/>
    <w:rsid w:val="001D05F7"/>
    <w:rsid w:val="001D0755"/>
    <w:rsid w:val="001D2507"/>
    <w:rsid w:val="001D4B33"/>
    <w:rsid w:val="001D4FF8"/>
    <w:rsid w:val="001D574F"/>
    <w:rsid w:val="001D5DCB"/>
    <w:rsid w:val="001D5FC5"/>
    <w:rsid w:val="001D7B69"/>
    <w:rsid w:val="001E046D"/>
    <w:rsid w:val="001E2773"/>
    <w:rsid w:val="001E55D5"/>
    <w:rsid w:val="001E722E"/>
    <w:rsid w:val="001E731B"/>
    <w:rsid w:val="001E73B8"/>
    <w:rsid w:val="001E752F"/>
    <w:rsid w:val="001F0FD2"/>
    <w:rsid w:val="001F2289"/>
    <w:rsid w:val="001F3F18"/>
    <w:rsid w:val="001F428B"/>
    <w:rsid w:val="002000FB"/>
    <w:rsid w:val="00200983"/>
    <w:rsid w:val="00200A6F"/>
    <w:rsid w:val="00200B3D"/>
    <w:rsid w:val="00200DC3"/>
    <w:rsid w:val="002019FA"/>
    <w:rsid w:val="002027BC"/>
    <w:rsid w:val="002035E3"/>
    <w:rsid w:val="00204579"/>
    <w:rsid w:val="00204CC9"/>
    <w:rsid w:val="00205136"/>
    <w:rsid w:val="002059BB"/>
    <w:rsid w:val="00206D50"/>
    <w:rsid w:val="00207EFF"/>
    <w:rsid w:val="00210654"/>
    <w:rsid w:val="00210E59"/>
    <w:rsid w:val="0021304A"/>
    <w:rsid w:val="00213689"/>
    <w:rsid w:val="00214B0C"/>
    <w:rsid w:val="00214D64"/>
    <w:rsid w:val="0021656A"/>
    <w:rsid w:val="002168B7"/>
    <w:rsid w:val="00223DA9"/>
    <w:rsid w:val="002248B5"/>
    <w:rsid w:val="00225EB7"/>
    <w:rsid w:val="002279E2"/>
    <w:rsid w:val="00227C2F"/>
    <w:rsid w:val="00230132"/>
    <w:rsid w:val="00230AB3"/>
    <w:rsid w:val="002317CC"/>
    <w:rsid w:val="00231C30"/>
    <w:rsid w:val="00232F5D"/>
    <w:rsid w:val="00234F0B"/>
    <w:rsid w:val="00237A18"/>
    <w:rsid w:val="00240143"/>
    <w:rsid w:val="00241BF3"/>
    <w:rsid w:val="00242109"/>
    <w:rsid w:val="0024289F"/>
    <w:rsid w:val="00243A31"/>
    <w:rsid w:val="00244BC6"/>
    <w:rsid w:val="002452B7"/>
    <w:rsid w:val="00254186"/>
    <w:rsid w:val="00254811"/>
    <w:rsid w:val="002552CE"/>
    <w:rsid w:val="002575FE"/>
    <w:rsid w:val="00260FC1"/>
    <w:rsid w:val="002616B4"/>
    <w:rsid w:val="00263C77"/>
    <w:rsid w:val="00266C21"/>
    <w:rsid w:val="00267218"/>
    <w:rsid w:val="00270556"/>
    <w:rsid w:val="002720D9"/>
    <w:rsid w:val="00272A17"/>
    <w:rsid w:val="00272E77"/>
    <w:rsid w:val="00273C2D"/>
    <w:rsid w:val="00280D3C"/>
    <w:rsid w:val="00281FBE"/>
    <w:rsid w:val="002829C3"/>
    <w:rsid w:val="0028561E"/>
    <w:rsid w:val="00286857"/>
    <w:rsid w:val="0029066F"/>
    <w:rsid w:val="0029165C"/>
    <w:rsid w:val="00293DD7"/>
    <w:rsid w:val="002942E3"/>
    <w:rsid w:val="00296DE1"/>
    <w:rsid w:val="00297B1A"/>
    <w:rsid w:val="00297CB9"/>
    <w:rsid w:val="002A0557"/>
    <w:rsid w:val="002A05CD"/>
    <w:rsid w:val="002A0D3B"/>
    <w:rsid w:val="002A3E44"/>
    <w:rsid w:val="002A4E27"/>
    <w:rsid w:val="002A5FF1"/>
    <w:rsid w:val="002B1C4C"/>
    <w:rsid w:val="002B2E3C"/>
    <w:rsid w:val="002B2F4D"/>
    <w:rsid w:val="002B3676"/>
    <w:rsid w:val="002B4FC1"/>
    <w:rsid w:val="002B5E48"/>
    <w:rsid w:val="002B7E93"/>
    <w:rsid w:val="002C211C"/>
    <w:rsid w:val="002C261F"/>
    <w:rsid w:val="002C29D6"/>
    <w:rsid w:val="002C3062"/>
    <w:rsid w:val="002C3A5C"/>
    <w:rsid w:val="002C45A3"/>
    <w:rsid w:val="002C49E8"/>
    <w:rsid w:val="002C6A3A"/>
    <w:rsid w:val="002C6EB3"/>
    <w:rsid w:val="002D0B8D"/>
    <w:rsid w:val="002D1667"/>
    <w:rsid w:val="002D1AC8"/>
    <w:rsid w:val="002D3103"/>
    <w:rsid w:val="002E17D7"/>
    <w:rsid w:val="002E2134"/>
    <w:rsid w:val="002E23CB"/>
    <w:rsid w:val="002E44AF"/>
    <w:rsid w:val="002E5A14"/>
    <w:rsid w:val="002E675B"/>
    <w:rsid w:val="002E7043"/>
    <w:rsid w:val="002E70E9"/>
    <w:rsid w:val="002F04D9"/>
    <w:rsid w:val="002F11F9"/>
    <w:rsid w:val="002F1479"/>
    <w:rsid w:val="002F15E0"/>
    <w:rsid w:val="002F1DBD"/>
    <w:rsid w:val="002F20BB"/>
    <w:rsid w:val="002F22AB"/>
    <w:rsid w:val="002F349D"/>
    <w:rsid w:val="002F4A76"/>
    <w:rsid w:val="002F508D"/>
    <w:rsid w:val="002F56C7"/>
    <w:rsid w:val="002F5E97"/>
    <w:rsid w:val="002F61B4"/>
    <w:rsid w:val="002F6DE6"/>
    <w:rsid w:val="002F73A3"/>
    <w:rsid w:val="002F76F6"/>
    <w:rsid w:val="0030045A"/>
    <w:rsid w:val="003006A6"/>
    <w:rsid w:val="003006D2"/>
    <w:rsid w:val="0030086D"/>
    <w:rsid w:val="00303033"/>
    <w:rsid w:val="0030438A"/>
    <w:rsid w:val="00306140"/>
    <w:rsid w:val="0030652A"/>
    <w:rsid w:val="003075E5"/>
    <w:rsid w:val="00315240"/>
    <w:rsid w:val="00316122"/>
    <w:rsid w:val="00324DB9"/>
    <w:rsid w:val="00326035"/>
    <w:rsid w:val="00326058"/>
    <w:rsid w:val="00326509"/>
    <w:rsid w:val="00327BB6"/>
    <w:rsid w:val="00327D17"/>
    <w:rsid w:val="003302B8"/>
    <w:rsid w:val="00330E03"/>
    <w:rsid w:val="003314A0"/>
    <w:rsid w:val="003319B5"/>
    <w:rsid w:val="0033208F"/>
    <w:rsid w:val="00332EC4"/>
    <w:rsid w:val="00334480"/>
    <w:rsid w:val="003357FE"/>
    <w:rsid w:val="00337E8F"/>
    <w:rsid w:val="00341B07"/>
    <w:rsid w:val="00343767"/>
    <w:rsid w:val="00343CAF"/>
    <w:rsid w:val="003446C3"/>
    <w:rsid w:val="00350A2D"/>
    <w:rsid w:val="00351E5F"/>
    <w:rsid w:val="00352542"/>
    <w:rsid w:val="003534DE"/>
    <w:rsid w:val="00356F47"/>
    <w:rsid w:val="00356FF1"/>
    <w:rsid w:val="00362BAD"/>
    <w:rsid w:val="00362EE4"/>
    <w:rsid w:val="00364595"/>
    <w:rsid w:val="00366468"/>
    <w:rsid w:val="00366586"/>
    <w:rsid w:val="003669B3"/>
    <w:rsid w:val="00366DD6"/>
    <w:rsid w:val="00367308"/>
    <w:rsid w:val="00367CD8"/>
    <w:rsid w:val="00370F42"/>
    <w:rsid w:val="003710E9"/>
    <w:rsid w:val="003736AB"/>
    <w:rsid w:val="00373E3C"/>
    <w:rsid w:val="00374450"/>
    <w:rsid w:val="0037740B"/>
    <w:rsid w:val="003809DF"/>
    <w:rsid w:val="00382175"/>
    <w:rsid w:val="00382A15"/>
    <w:rsid w:val="00382EDF"/>
    <w:rsid w:val="003835BE"/>
    <w:rsid w:val="003841D0"/>
    <w:rsid w:val="00385A44"/>
    <w:rsid w:val="00387A2D"/>
    <w:rsid w:val="00390335"/>
    <w:rsid w:val="003918DA"/>
    <w:rsid w:val="0039289F"/>
    <w:rsid w:val="003929DA"/>
    <w:rsid w:val="0039310B"/>
    <w:rsid w:val="00393212"/>
    <w:rsid w:val="003932A9"/>
    <w:rsid w:val="00394E8F"/>
    <w:rsid w:val="00397848"/>
    <w:rsid w:val="003A1B3D"/>
    <w:rsid w:val="003A3C8D"/>
    <w:rsid w:val="003A3F07"/>
    <w:rsid w:val="003A4E74"/>
    <w:rsid w:val="003A5719"/>
    <w:rsid w:val="003A6E5F"/>
    <w:rsid w:val="003A76AC"/>
    <w:rsid w:val="003B0DE1"/>
    <w:rsid w:val="003B1701"/>
    <w:rsid w:val="003B20C6"/>
    <w:rsid w:val="003B2304"/>
    <w:rsid w:val="003B24F1"/>
    <w:rsid w:val="003B2B7B"/>
    <w:rsid w:val="003B49FF"/>
    <w:rsid w:val="003B5748"/>
    <w:rsid w:val="003B65B5"/>
    <w:rsid w:val="003B66A8"/>
    <w:rsid w:val="003C2625"/>
    <w:rsid w:val="003C5046"/>
    <w:rsid w:val="003C67D4"/>
    <w:rsid w:val="003D0384"/>
    <w:rsid w:val="003D03DA"/>
    <w:rsid w:val="003D1221"/>
    <w:rsid w:val="003D1E84"/>
    <w:rsid w:val="003D2520"/>
    <w:rsid w:val="003D344F"/>
    <w:rsid w:val="003D475E"/>
    <w:rsid w:val="003D47BF"/>
    <w:rsid w:val="003E119C"/>
    <w:rsid w:val="003E1775"/>
    <w:rsid w:val="003E197B"/>
    <w:rsid w:val="003E1C45"/>
    <w:rsid w:val="003E2B86"/>
    <w:rsid w:val="003E2E82"/>
    <w:rsid w:val="003E4E89"/>
    <w:rsid w:val="003E6A28"/>
    <w:rsid w:val="003E7810"/>
    <w:rsid w:val="003F143B"/>
    <w:rsid w:val="003F1A45"/>
    <w:rsid w:val="003F42B5"/>
    <w:rsid w:val="003F4AAE"/>
    <w:rsid w:val="003F7EA0"/>
    <w:rsid w:val="004007BE"/>
    <w:rsid w:val="004027B9"/>
    <w:rsid w:val="004039E0"/>
    <w:rsid w:val="00404E3E"/>
    <w:rsid w:val="0040561B"/>
    <w:rsid w:val="0040587E"/>
    <w:rsid w:val="00406059"/>
    <w:rsid w:val="00407B4C"/>
    <w:rsid w:val="00410111"/>
    <w:rsid w:val="004102A7"/>
    <w:rsid w:val="004126B2"/>
    <w:rsid w:val="00412E64"/>
    <w:rsid w:val="00414156"/>
    <w:rsid w:val="00414366"/>
    <w:rsid w:val="00415DB2"/>
    <w:rsid w:val="0041681D"/>
    <w:rsid w:val="004176A0"/>
    <w:rsid w:val="00420C82"/>
    <w:rsid w:val="00421EF6"/>
    <w:rsid w:val="00422E7D"/>
    <w:rsid w:val="00425C21"/>
    <w:rsid w:val="00426489"/>
    <w:rsid w:val="004309C1"/>
    <w:rsid w:val="00430AA1"/>
    <w:rsid w:val="00430C8F"/>
    <w:rsid w:val="004318A5"/>
    <w:rsid w:val="00432799"/>
    <w:rsid w:val="004333CC"/>
    <w:rsid w:val="004340FD"/>
    <w:rsid w:val="0043464E"/>
    <w:rsid w:val="00435600"/>
    <w:rsid w:val="004360C4"/>
    <w:rsid w:val="00436B76"/>
    <w:rsid w:val="0043701C"/>
    <w:rsid w:val="00437401"/>
    <w:rsid w:val="00441753"/>
    <w:rsid w:val="00442796"/>
    <w:rsid w:val="0044338C"/>
    <w:rsid w:val="00443788"/>
    <w:rsid w:val="0044528D"/>
    <w:rsid w:val="00445BBA"/>
    <w:rsid w:val="00446418"/>
    <w:rsid w:val="00447663"/>
    <w:rsid w:val="004503A3"/>
    <w:rsid w:val="00450A81"/>
    <w:rsid w:val="00452F0A"/>
    <w:rsid w:val="004542AB"/>
    <w:rsid w:val="0045444C"/>
    <w:rsid w:val="00454F7C"/>
    <w:rsid w:val="00455419"/>
    <w:rsid w:val="004578A8"/>
    <w:rsid w:val="00460240"/>
    <w:rsid w:val="00462535"/>
    <w:rsid w:val="00462CC9"/>
    <w:rsid w:val="00463A5E"/>
    <w:rsid w:val="00464150"/>
    <w:rsid w:val="00465497"/>
    <w:rsid w:val="00465740"/>
    <w:rsid w:val="004659FD"/>
    <w:rsid w:val="004674E6"/>
    <w:rsid w:val="004707D1"/>
    <w:rsid w:val="004718BF"/>
    <w:rsid w:val="00471B7A"/>
    <w:rsid w:val="00472ECC"/>
    <w:rsid w:val="00472F43"/>
    <w:rsid w:val="00473423"/>
    <w:rsid w:val="0047347D"/>
    <w:rsid w:val="0047430B"/>
    <w:rsid w:val="00474506"/>
    <w:rsid w:val="004749AE"/>
    <w:rsid w:val="00474C1B"/>
    <w:rsid w:val="00476CA4"/>
    <w:rsid w:val="0047715B"/>
    <w:rsid w:val="004800FF"/>
    <w:rsid w:val="004817E4"/>
    <w:rsid w:val="00481C0C"/>
    <w:rsid w:val="00481EDF"/>
    <w:rsid w:val="0048358A"/>
    <w:rsid w:val="0048385A"/>
    <w:rsid w:val="004849A4"/>
    <w:rsid w:val="00484EF4"/>
    <w:rsid w:val="00484FF0"/>
    <w:rsid w:val="00486619"/>
    <w:rsid w:val="00486CB6"/>
    <w:rsid w:val="004878DF"/>
    <w:rsid w:val="004878F1"/>
    <w:rsid w:val="00487EEA"/>
    <w:rsid w:val="00490386"/>
    <w:rsid w:val="00490BD2"/>
    <w:rsid w:val="004937C0"/>
    <w:rsid w:val="0049459E"/>
    <w:rsid w:val="00495C23"/>
    <w:rsid w:val="004A06F9"/>
    <w:rsid w:val="004A0DFF"/>
    <w:rsid w:val="004A330B"/>
    <w:rsid w:val="004A3ABC"/>
    <w:rsid w:val="004B1732"/>
    <w:rsid w:val="004B1B66"/>
    <w:rsid w:val="004B32E8"/>
    <w:rsid w:val="004B38B2"/>
    <w:rsid w:val="004B4512"/>
    <w:rsid w:val="004B5873"/>
    <w:rsid w:val="004C0CFC"/>
    <w:rsid w:val="004C26E9"/>
    <w:rsid w:val="004C364B"/>
    <w:rsid w:val="004C37A4"/>
    <w:rsid w:val="004C38BB"/>
    <w:rsid w:val="004C3BA6"/>
    <w:rsid w:val="004C43C4"/>
    <w:rsid w:val="004C4448"/>
    <w:rsid w:val="004C4C62"/>
    <w:rsid w:val="004C62F3"/>
    <w:rsid w:val="004C7625"/>
    <w:rsid w:val="004D04A8"/>
    <w:rsid w:val="004D36EB"/>
    <w:rsid w:val="004D5240"/>
    <w:rsid w:val="004D5A92"/>
    <w:rsid w:val="004D6FC5"/>
    <w:rsid w:val="004D7398"/>
    <w:rsid w:val="004E229B"/>
    <w:rsid w:val="004E3E71"/>
    <w:rsid w:val="004E3EEE"/>
    <w:rsid w:val="004E423A"/>
    <w:rsid w:val="004E4885"/>
    <w:rsid w:val="004E4D6F"/>
    <w:rsid w:val="004E4E5F"/>
    <w:rsid w:val="004E74D6"/>
    <w:rsid w:val="004F02F2"/>
    <w:rsid w:val="004F0B47"/>
    <w:rsid w:val="004F0BC1"/>
    <w:rsid w:val="004F0F18"/>
    <w:rsid w:val="004F0F66"/>
    <w:rsid w:val="004F13DC"/>
    <w:rsid w:val="004F2573"/>
    <w:rsid w:val="004F3674"/>
    <w:rsid w:val="00501428"/>
    <w:rsid w:val="00501CC6"/>
    <w:rsid w:val="0050347C"/>
    <w:rsid w:val="005047F2"/>
    <w:rsid w:val="00504D71"/>
    <w:rsid w:val="00506467"/>
    <w:rsid w:val="0050680D"/>
    <w:rsid w:val="00506BE0"/>
    <w:rsid w:val="00507DC9"/>
    <w:rsid w:val="00510EB0"/>
    <w:rsid w:val="00513E1C"/>
    <w:rsid w:val="00513F39"/>
    <w:rsid w:val="00514632"/>
    <w:rsid w:val="00514C97"/>
    <w:rsid w:val="00514EDC"/>
    <w:rsid w:val="005153A3"/>
    <w:rsid w:val="00515EF2"/>
    <w:rsid w:val="00516122"/>
    <w:rsid w:val="0052145A"/>
    <w:rsid w:val="005236CB"/>
    <w:rsid w:val="00523C87"/>
    <w:rsid w:val="00523FA1"/>
    <w:rsid w:val="00524031"/>
    <w:rsid w:val="00524594"/>
    <w:rsid w:val="005254C7"/>
    <w:rsid w:val="0052639E"/>
    <w:rsid w:val="0053285D"/>
    <w:rsid w:val="005343C6"/>
    <w:rsid w:val="00534A2F"/>
    <w:rsid w:val="00537656"/>
    <w:rsid w:val="005423CD"/>
    <w:rsid w:val="00542830"/>
    <w:rsid w:val="00542E7A"/>
    <w:rsid w:val="0054360C"/>
    <w:rsid w:val="00546441"/>
    <w:rsid w:val="00546BAA"/>
    <w:rsid w:val="00546E72"/>
    <w:rsid w:val="0054754E"/>
    <w:rsid w:val="00547E91"/>
    <w:rsid w:val="005506CD"/>
    <w:rsid w:val="00551997"/>
    <w:rsid w:val="00551B4A"/>
    <w:rsid w:val="00553468"/>
    <w:rsid w:val="0055427A"/>
    <w:rsid w:val="00555682"/>
    <w:rsid w:val="0056071C"/>
    <w:rsid w:val="005611BF"/>
    <w:rsid w:val="00561F26"/>
    <w:rsid w:val="00562B2F"/>
    <w:rsid w:val="00564972"/>
    <w:rsid w:val="00566622"/>
    <w:rsid w:val="00566C6C"/>
    <w:rsid w:val="0056738D"/>
    <w:rsid w:val="005706F7"/>
    <w:rsid w:val="00571377"/>
    <w:rsid w:val="00572354"/>
    <w:rsid w:val="00573923"/>
    <w:rsid w:val="00573AB3"/>
    <w:rsid w:val="00583B3C"/>
    <w:rsid w:val="005849FE"/>
    <w:rsid w:val="00590A35"/>
    <w:rsid w:val="005919D2"/>
    <w:rsid w:val="00592621"/>
    <w:rsid w:val="005942CE"/>
    <w:rsid w:val="00594E71"/>
    <w:rsid w:val="00594F95"/>
    <w:rsid w:val="00596568"/>
    <w:rsid w:val="00597906"/>
    <w:rsid w:val="00597A90"/>
    <w:rsid w:val="005A0C86"/>
    <w:rsid w:val="005A3480"/>
    <w:rsid w:val="005A5C22"/>
    <w:rsid w:val="005A7316"/>
    <w:rsid w:val="005B0289"/>
    <w:rsid w:val="005B0CA3"/>
    <w:rsid w:val="005B0F81"/>
    <w:rsid w:val="005B3376"/>
    <w:rsid w:val="005B3B24"/>
    <w:rsid w:val="005B3E87"/>
    <w:rsid w:val="005B3F9F"/>
    <w:rsid w:val="005B420F"/>
    <w:rsid w:val="005B496C"/>
    <w:rsid w:val="005B5168"/>
    <w:rsid w:val="005B685C"/>
    <w:rsid w:val="005B7F9E"/>
    <w:rsid w:val="005C0DFB"/>
    <w:rsid w:val="005C1CF0"/>
    <w:rsid w:val="005C292F"/>
    <w:rsid w:val="005C31AB"/>
    <w:rsid w:val="005C45FA"/>
    <w:rsid w:val="005C47C5"/>
    <w:rsid w:val="005C749F"/>
    <w:rsid w:val="005D027E"/>
    <w:rsid w:val="005D075D"/>
    <w:rsid w:val="005D0DC3"/>
    <w:rsid w:val="005D0E09"/>
    <w:rsid w:val="005D1BD1"/>
    <w:rsid w:val="005D24CF"/>
    <w:rsid w:val="005D3F50"/>
    <w:rsid w:val="005D45BA"/>
    <w:rsid w:val="005D4A92"/>
    <w:rsid w:val="005D5573"/>
    <w:rsid w:val="005D75E0"/>
    <w:rsid w:val="005E2C3D"/>
    <w:rsid w:val="005E401C"/>
    <w:rsid w:val="005E425F"/>
    <w:rsid w:val="005E42A8"/>
    <w:rsid w:val="005E46D2"/>
    <w:rsid w:val="005E7436"/>
    <w:rsid w:val="005E79FB"/>
    <w:rsid w:val="005F1128"/>
    <w:rsid w:val="005F158F"/>
    <w:rsid w:val="005F361C"/>
    <w:rsid w:val="005F4F46"/>
    <w:rsid w:val="005F57BC"/>
    <w:rsid w:val="005F58AE"/>
    <w:rsid w:val="005F6ECE"/>
    <w:rsid w:val="00601795"/>
    <w:rsid w:val="00602150"/>
    <w:rsid w:val="00603C92"/>
    <w:rsid w:val="00604AF0"/>
    <w:rsid w:val="0060530D"/>
    <w:rsid w:val="0060581A"/>
    <w:rsid w:val="00605FA3"/>
    <w:rsid w:val="00606B16"/>
    <w:rsid w:val="00607E73"/>
    <w:rsid w:val="00610FA8"/>
    <w:rsid w:val="006114A3"/>
    <w:rsid w:val="0061345E"/>
    <w:rsid w:val="00616FD2"/>
    <w:rsid w:val="006200E9"/>
    <w:rsid w:val="006207A1"/>
    <w:rsid w:val="006218EF"/>
    <w:rsid w:val="00621EDB"/>
    <w:rsid w:val="00621F74"/>
    <w:rsid w:val="0062348A"/>
    <w:rsid w:val="00623AA2"/>
    <w:rsid w:val="00624082"/>
    <w:rsid w:val="00624684"/>
    <w:rsid w:val="0062724B"/>
    <w:rsid w:val="006277D9"/>
    <w:rsid w:val="006303DC"/>
    <w:rsid w:val="006305A0"/>
    <w:rsid w:val="006306ED"/>
    <w:rsid w:val="006307F2"/>
    <w:rsid w:val="0063244E"/>
    <w:rsid w:val="00633AE8"/>
    <w:rsid w:val="00633E66"/>
    <w:rsid w:val="006356DE"/>
    <w:rsid w:val="00635FB5"/>
    <w:rsid w:val="00636999"/>
    <w:rsid w:val="00640463"/>
    <w:rsid w:val="006407FD"/>
    <w:rsid w:val="00640F11"/>
    <w:rsid w:val="0064126E"/>
    <w:rsid w:val="00642218"/>
    <w:rsid w:val="00642296"/>
    <w:rsid w:val="00642AE0"/>
    <w:rsid w:val="006444E4"/>
    <w:rsid w:val="00644BF4"/>
    <w:rsid w:val="00645A0C"/>
    <w:rsid w:val="00645EAA"/>
    <w:rsid w:val="00645EEE"/>
    <w:rsid w:val="006463B7"/>
    <w:rsid w:val="0065135B"/>
    <w:rsid w:val="0065261B"/>
    <w:rsid w:val="00652948"/>
    <w:rsid w:val="006536F7"/>
    <w:rsid w:val="00654079"/>
    <w:rsid w:val="00655888"/>
    <w:rsid w:val="006563E5"/>
    <w:rsid w:val="00660693"/>
    <w:rsid w:val="00662938"/>
    <w:rsid w:val="00663374"/>
    <w:rsid w:val="0066379B"/>
    <w:rsid w:val="00663C89"/>
    <w:rsid w:val="00665AA2"/>
    <w:rsid w:val="00665E69"/>
    <w:rsid w:val="006678C6"/>
    <w:rsid w:val="00670498"/>
    <w:rsid w:val="006724B8"/>
    <w:rsid w:val="006759D7"/>
    <w:rsid w:val="006778E0"/>
    <w:rsid w:val="00677AAD"/>
    <w:rsid w:val="006808A8"/>
    <w:rsid w:val="006815D2"/>
    <w:rsid w:val="0068180A"/>
    <w:rsid w:val="006825A4"/>
    <w:rsid w:val="00682630"/>
    <w:rsid w:val="00683039"/>
    <w:rsid w:val="00683856"/>
    <w:rsid w:val="0068652D"/>
    <w:rsid w:val="0068667F"/>
    <w:rsid w:val="00686A1A"/>
    <w:rsid w:val="00686C23"/>
    <w:rsid w:val="00690433"/>
    <w:rsid w:val="0069129E"/>
    <w:rsid w:val="006929DD"/>
    <w:rsid w:val="00692AD5"/>
    <w:rsid w:val="00694CF4"/>
    <w:rsid w:val="00695382"/>
    <w:rsid w:val="00696639"/>
    <w:rsid w:val="00696BFF"/>
    <w:rsid w:val="006A1015"/>
    <w:rsid w:val="006A17F6"/>
    <w:rsid w:val="006A1EA6"/>
    <w:rsid w:val="006A260A"/>
    <w:rsid w:val="006A369E"/>
    <w:rsid w:val="006B15EC"/>
    <w:rsid w:val="006B37BA"/>
    <w:rsid w:val="006B5E8D"/>
    <w:rsid w:val="006B7296"/>
    <w:rsid w:val="006B7301"/>
    <w:rsid w:val="006C03A6"/>
    <w:rsid w:val="006C15CB"/>
    <w:rsid w:val="006C1623"/>
    <w:rsid w:val="006C50E7"/>
    <w:rsid w:val="006C66B6"/>
    <w:rsid w:val="006C69B0"/>
    <w:rsid w:val="006C6EB3"/>
    <w:rsid w:val="006D120D"/>
    <w:rsid w:val="006D177A"/>
    <w:rsid w:val="006D1F0B"/>
    <w:rsid w:val="006D208E"/>
    <w:rsid w:val="006D2EA7"/>
    <w:rsid w:val="006D5A29"/>
    <w:rsid w:val="006E12B9"/>
    <w:rsid w:val="006E1A82"/>
    <w:rsid w:val="006E1E70"/>
    <w:rsid w:val="006E2239"/>
    <w:rsid w:val="006E3199"/>
    <w:rsid w:val="006E40AF"/>
    <w:rsid w:val="006E4230"/>
    <w:rsid w:val="006E4ADD"/>
    <w:rsid w:val="006E5A74"/>
    <w:rsid w:val="006F1F8B"/>
    <w:rsid w:val="006F3827"/>
    <w:rsid w:val="006F3F62"/>
    <w:rsid w:val="006F4EC6"/>
    <w:rsid w:val="006F6587"/>
    <w:rsid w:val="00701041"/>
    <w:rsid w:val="007024BF"/>
    <w:rsid w:val="007027F4"/>
    <w:rsid w:val="00702BC2"/>
    <w:rsid w:val="00703DE9"/>
    <w:rsid w:val="007041AA"/>
    <w:rsid w:val="00704BB9"/>
    <w:rsid w:val="007055E9"/>
    <w:rsid w:val="007061FC"/>
    <w:rsid w:val="00706B3F"/>
    <w:rsid w:val="007079C0"/>
    <w:rsid w:val="00710143"/>
    <w:rsid w:val="00712506"/>
    <w:rsid w:val="00715779"/>
    <w:rsid w:val="00716764"/>
    <w:rsid w:val="0071687F"/>
    <w:rsid w:val="00720233"/>
    <w:rsid w:val="007203B5"/>
    <w:rsid w:val="007208B1"/>
    <w:rsid w:val="0072170A"/>
    <w:rsid w:val="00721913"/>
    <w:rsid w:val="00721D54"/>
    <w:rsid w:val="007235C7"/>
    <w:rsid w:val="00723F63"/>
    <w:rsid w:val="00724421"/>
    <w:rsid w:val="00724CC3"/>
    <w:rsid w:val="007261FD"/>
    <w:rsid w:val="007268D6"/>
    <w:rsid w:val="007269A2"/>
    <w:rsid w:val="007279AB"/>
    <w:rsid w:val="007279E7"/>
    <w:rsid w:val="00731F31"/>
    <w:rsid w:val="007321B5"/>
    <w:rsid w:val="007329B2"/>
    <w:rsid w:val="00732A07"/>
    <w:rsid w:val="00734CC9"/>
    <w:rsid w:val="00735E62"/>
    <w:rsid w:val="00736052"/>
    <w:rsid w:val="0073627B"/>
    <w:rsid w:val="0074003D"/>
    <w:rsid w:val="007408D6"/>
    <w:rsid w:val="0074177B"/>
    <w:rsid w:val="00741F50"/>
    <w:rsid w:val="0074218F"/>
    <w:rsid w:val="00743122"/>
    <w:rsid w:val="00744512"/>
    <w:rsid w:val="0074571D"/>
    <w:rsid w:val="007465DB"/>
    <w:rsid w:val="007471E2"/>
    <w:rsid w:val="00747392"/>
    <w:rsid w:val="00751210"/>
    <w:rsid w:val="0075238F"/>
    <w:rsid w:val="00753407"/>
    <w:rsid w:val="007536E3"/>
    <w:rsid w:val="00754D80"/>
    <w:rsid w:val="00754EC0"/>
    <w:rsid w:val="0075618B"/>
    <w:rsid w:val="007566EB"/>
    <w:rsid w:val="0076017F"/>
    <w:rsid w:val="00760AC4"/>
    <w:rsid w:val="00761150"/>
    <w:rsid w:val="00761257"/>
    <w:rsid w:val="007621E8"/>
    <w:rsid w:val="0076372B"/>
    <w:rsid w:val="00763CCE"/>
    <w:rsid w:val="0076483A"/>
    <w:rsid w:val="00765426"/>
    <w:rsid w:val="00765D1C"/>
    <w:rsid w:val="00766F6A"/>
    <w:rsid w:val="00771675"/>
    <w:rsid w:val="007716F0"/>
    <w:rsid w:val="00772091"/>
    <w:rsid w:val="00772BFB"/>
    <w:rsid w:val="00773180"/>
    <w:rsid w:val="0077336B"/>
    <w:rsid w:val="00773F4D"/>
    <w:rsid w:val="0077605C"/>
    <w:rsid w:val="0077741E"/>
    <w:rsid w:val="007776C9"/>
    <w:rsid w:val="0078175F"/>
    <w:rsid w:val="007822ED"/>
    <w:rsid w:val="00782BA6"/>
    <w:rsid w:val="00783981"/>
    <w:rsid w:val="0078459A"/>
    <w:rsid w:val="00787E5A"/>
    <w:rsid w:val="00790BF2"/>
    <w:rsid w:val="00790D60"/>
    <w:rsid w:val="007936C1"/>
    <w:rsid w:val="007936CC"/>
    <w:rsid w:val="007954E4"/>
    <w:rsid w:val="0079743A"/>
    <w:rsid w:val="007A0467"/>
    <w:rsid w:val="007A441C"/>
    <w:rsid w:val="007A4BFC"/>
    <w:rsid w:val="007A4DEB"/>
    <w:rsid w:val="007A5F8D"/>
    <w:rsid w:val="007B2990"/>
    <w:rsid w:val="007B326E"/>
    <w:rsid w:val="007B3883"/>
    <w:rsid w:val="007B4052"/>
    <w:rsid w:val="007B54D6"/>
    <w:rsid w:val="007B6184"/>
    <w:rsid w:val="007B74A4"/>
    <w:rsid w:val="007C09CF"/>
    <w:rsid w:val="007C1187"/>
    <w:rsid w:val="007C13BC"/>
    <w:rsid w:val="007C2DD6"/>
    <w:rsid w:val="007C3AA1"/>
    <w:rsid w:val="007C42D3"/>
    <w:rsid w:val="007C6402"/>
    <w:rsid w:val="007C7A88"/>
    <w:rsid w:val="007D108B"/>
    <w:rsid w:val="007D3251"/>
    <w:rsid w:val="007D64E7"/>
    <w:rsid w:val="007D6828"/>
    <w:rsid w:val="007E1B27"/>
    <w:rsid w:val="007E34AA"/>
    <w:rsid w:val="007E36E4"/>
    <w:rsid w:val="007E4744"/>
    <w:rsid w:val="007F0BDF"/>
    <w:rsid w:val="007F12D2"/>
    <w:rsid w:val="007F3D1D"/>
    <w:rsid w:val="007F4945"/>
    <w:rsid w:val="00800136"/>
    <w:rsid w:val="00800669"/>
    <w:rsid w:val="00803395"/>
    <w:rsid w:val="008034C4"/>
    <w:rsid w:val="00804112"/>
    <w:rsid w:val="00807B93"/>
    <w:rsid w:val="00810F0B"/>
    <w:rsid w:val="00812033"/>
    <w:rsid w:val="0081261A"/>
    <w:rsid w:val="00813305"/>
    <w:rsid w:val="00813A40"/>
    <w:rsid w:val="00814E98"/>
    <w:rsid w:val="00815879"/>
    <w:rsid w:val="008158BD"/>
    <w:rsid w:val="00816EF4"/>
    <w:rsid w:val="00817957"/>
    <w:rsid w:val="00821888"/>
    <w:rsid w:val="00821EF7"/>
    <w:rsid w:val="00821F1B"/>
    <w:rsid w:val="00822ECB"/>
    <w:rsid w:val="00824761"/>
    <w:rsid w:val="008258DE"/>
    <w:rsid w:val="008262B3"/>
    <w:rsid w:val="008265FE"/>
    <w:rsid w:val="00827150"/>
    <w:rsid w:val="00833B91"/>
    <w:rsid w:val="00833BCE"/>
    <w:rsid w:val="0083422F"/>
    <w:rsid w:val="00834314"/>
    <w:rsid w:val="008357F8"/>
    <w:rsid w:val="0083611D"/>
    <w:rsid w:val="00836737"/>
    <w:rsid w:val="00836D3D"/>
    <w:rsid w:val="0084123B"/>
    <w:rsid w:val="0084129C"/>
    <w:rsid w:val="008415F4"/>
    <w:rsid w:val="00841915"/>
    <w:rsid w:val="0084279B"/>
    <w:rsid w:val="008439EB"/>
    <w:rsid w:val="00844241"/>
    <w:rsid w:val="00844FBD"/>
    <w:rsid w:val="0084505A"/>
    <w:rsid w:val="00845F66"/>
    <w:rsid w:val="008465EB"/>
    <w:rsid w:val="008503DE"/>
    <w:rsid w:val="008503EB"/>
    <w:rsid w:val="0085040A"/>
    <w:rsid w:val="008507F6"/>
    <w:rsid w:val="008524F3"/>
    <w:rsid w:val="00852FC3"/>
    <w:rsid w:val="00853D12"/>
    <w:rsid w:val="00854F75"/>
    <w:rsid w:val="008554CC"/>
    <w:rsid w:val="00856471"/>
    <w:rsid w:val="00856C19"/>
    <w:rsid w:val="00856F71"/>
    <w:rsid w:val="00857B58"/>
    <w:rsid w:val="00860FED"/>
    <w:rsid w:val="008610D6"/>
    <w:rsid w:val="00862A70"/>
    <w:rsid w:val="00862CF2"/>
    <w:rsid w:val="00865102"/>
    <w:rsid w:val="00865DBA"/>
    <w:rsid w:val="00867C6D"/>
    <w:rsid w:val="00870A4D"/>
    <w:rsid w:val="00870E60"/>
    <w:rsid w:val="00871A75"/>
    <w:rsid w:val="00872434"/>
    <w:rsid w:val="00874322"/>
    <w:rsid w:val="00875460"/>
    <w:rsid w:val="00875A1B"/>
    <w:rsid w:val="00876297"/>
    <w:rsid w:val="0087648C"/>
    <w:rsid w:val="00876B78"/>
    <w:rsid w:val="00876DA4"/>
    <w:rsid w:val="00877A3F"/>
    <w:rsid w:val="00881776"/>
    <w:rsid w:val="008846CB"/>
    <w:rsid w:val="008852F3"/>
    <w:rsid w:val="00887741"/>
    <w:rsid w:val="0089193F"/>
    <w:rsid w:val="008925D9"/>
    <w:rsid w:val="0089459A"/>
    <w:rsid w:val="00895D87"/>
    <w:rsid w:val="00897E1E"/>
    <w:rsid w:val="008A0E72"/>
    <w:rsid w:val="008A1A57"/>
    <w:rsid w:val="008A25A3"/>
    <w:rsid w:val="008A2771"/>
    <w:rsid w:val="008A2FEE"/>
    <w:rsid w:val="008A36B1"/>
    <w:rsid w:val="008A3E06"/>
    <w:rsid w:val="008A3E35"/>
    <w:rsid w:val="008A3FB5"/>
    <w:rsid w:val="008A7049"/>
    <w:rsid w:val="008A7EC1"/>
    <w:rsid w:val="008B055C"/>
    <w:rsid w:val="008B18D5"/>
    <w:rsid w:val="008B1FDE"/>
    <w:rsid w:val="008B2288"/>
    <w:rsid w:val="008B2F91"/>
    <w:rsid w:val="008B3821"/>
    <w:rsid w:val="008B5412"/>
    <w:rsid w:val="008B59C5"/>
    <w:rsid w:val="008B6825"/>
    <w:rsid w:val="008B7187"/>
    <w:rsid w:val="008C0402"/>
    <w:rsid w:val="008C0E3B"/>
    <w:rsid w:val="008C1291"/>
    <w:rsid w:val="008C206E"/>
    <w:rsid w:val="008C2538"/>
    <w:rsid w:val="008C4526"/>
    <w:rsid w:val="008C504F"/>
    <w:rsid w:val="008C56AE"/>
    <w:rsid w:val="008C7DF4"/>
    <w:rsid w:val="008D07AC"/>
    <w:rsid w:val="008D09B2"/>
    <w:rsid w:val="008D0F41"/>
    <w:rsid w:val="008D1036"/>
    <w:rsid w:val="008D180E"/>
    <w:rsid w:val="008D2B01"/>
    <w:rsid w:val="008D4E35"/>
    <w:rsid w:val="008D50DA"/>
    <w:rsid w:val="008D5779"/>
    <w:rsid w:val="008D6061"/>
    <w:rsid w:val="008D63F8"/>
    <w:rsid w:val="008E274B"/>
    <w:rsid w:val="008E357D"/>
    <w:rsid w:val="008E3FD6"/>
    <w:rsid w:val="008E5490"/>
    <w:rsid w:val="008E5DF6"/>
    <w:rsid w:val="008E751B"/>
    <w:rsid w:val="008F33AE"/>
    <w:rsid w:val="008F369E"/>
    <w:rsid w:val="008F4C99"/>
    <w:rsid w:val="008F587D"/>
    <w:rsid w:val="008F5FBE"/>
    <w:rsid w:val="0090203D"/>
    <w:rsid w:val="0090221A"/>
    <w:rsid w:val="00902943"/>
    <w:rsid w:val="00903FBB"/>
    <w:rsid w:val="00904698"/>
    <w:rsid w:val="00904C1D"/>
    <w:rsid w:val="00904D53"/>
    <w:rsid w:val="00905118"/>
    <w:rsid w:val="00906C96"/>
    <w:rsid w:val="00907220"/>
    <w:rsid w:val="00910DDB"/>
    <w:rsid w:val="0091150D"/>
    <w:rsid w:val="0091309F"/>
    <w:rsid w:val="009142F4"/>
    <w:rsid w:val="009145E8"/>
    <w:rsid w:val="00914A0E"/>
    <w:rsid w:val="00914CE7"/>
    <w:rsid w:val="00914ECB"/>
    <w:rsid w:val="009152E3"/>
    <w:rsid w:val="009156A0"/>
    <w:rsid w:val="0091618C"/>
    <w:rsid w:val="009243A6"/>
    <w:rsid w:val="00926118"/>
    <w:rsid w:val="00926579"/>
    <w:rsid w:val="0092756B"/>
    <w:rsid w:val="009301BF"/>
    <w:rsid w:val="0093025D"/>
    <w:rsid w:val="0093057C"/>
    <w:rsid w:val="00934639"/>
    <w:rsid w:val="00935511"/>
    <w:rsid w:val="009357F1"/>
    <w:rsid w:val="00936903"/>
    <w:rsid w:val="009372DB"/>
    <w:rsid w:val="00940BF1"/>
    <w:rsid w:val="00940FFA"/>
    <w:rsid w:val="00941360"/>
    <w:rsid w:val="00941F0A"/>
    <w:rsid w:val="00942B5D"/>
    <w:rsid w:val="009439B4"/>
    <w:rsid w:val="00944AC4"/>
    <w:rsid w:val="00945F00"/>
    <w:rsid w:val="009466F1"/>
    <w:rsid w:val="00946B0E"/>
    <w:rsid w:val="00946D7C"/>
    <w:rsid w:val="00950918"/>
    <w:rsid w:val="00950A72"/>
    <w:rsid w:val="009513F2"/>
    <w:rsid w:val="009533FF"/>
    <w:rsid w:val="0095366B"/>
    <w:rsid w:val="0095441A"/>
    <w:rsid w:val="009569C8"/>
    <w:rsid w:val="00956B5D"/>
    <w:rsid w:val="00957EE9"/>
    <w:rsid w:val="00960D3A"/>
    <w:rsid w:val="00961D35"/>
    <w:rsid w:val="00962215"/>
    <w:rsid w:val="0096232E"/>
    <w:rsid w:val="0096267A"/>
    <w:rsid w:val="009635DC"/>
    <w:rsid w:val="00971BAF"/>
    <w:rsid w:val="009724B3"/>
    <w:rsid w:val="0097264A"/>
    <w:rsid w:val="00972B92"/>
    <w:rsid w:val="009737E8"/>
    <w:rsid w:val="00974194"/>
    <w:rsid w:val="00974FDA"/>
    <w:rsid w:val="00976EB1"/>
    <w:rsid w:val="00977BF5"/>
    <w:rsid w:val="00980703"/>
    <w:rsid w:val="0098085E"/>
    <w:rsid w:val="00982800"/>
    <w:rsid w:val="00983C84"/>
    <w:rsid w:val="00984E3C"/>
    <w:rsid w:val="009867A3"/>
    <w:rsid w:val="009902EE"/>
    <w:rsid w:val="00990DD6"/>
    <w:rsid w:val="00990E0C"/>
    <w:rsid w:val="0099242C"/>
    <w:rsid w:val="00994351"/>
    <w:rsid w:val="009957E1"/>
    <w:rsid w:val="00995C1C"/>
    <w:rsid w:val="009A035E"/>
    <w:rsid w:val="009A0C6B"/>
    <w:rsid w:val="009A184D"/>
    <w:rsid w:val="009A1D03"/>
    <w:rsid w:val="009A30D4"/>
    <w:rsid w:val="009A3552"/>
    <w:rsid w:val="009A4BDA"/>
    <w:rsid w:val="009A561C"/>
    <w:rsid w:val="009A6DBC"/>
    <w:rsid w:val="009A7367"/>
    <w:rsid w:val="009A789F"/>
    <w:rsid w:val="009B05A7"/>
    <w:rsid w:val="009B260C"/>
    <w:rsid w:val="009B27D9"/>
    <w:rsid w:val="009B29F0"/>
    <w:rsid w:val="009B2B7C"/>
    <w:rsid w:val="009B4783"/>
    <w:rsid w:val="009B4F1F"/>
    <w:rsid w:val="009B5786"/>
    <w:rsid w:val="009C0EF0"/>
    <w:rsid w:val="009C13E1"/>
    <w:rsid w:val="009C1631"/>
    <w:rsid w:val="009C17AD"/>
    <w:rsid w:val="009C2B61"/>
    <w:rsid w:val="009C2DAB"/>
    <w:rsid w:val="009C385A"/>
    <w:rsid w:val="009C39B6"/>
    <w:rsid w:val="009C5543"/>
    <w:rsid w:val="009C5A26"/>
    <w:rsid w:val="009C5BD3"/>
    <w:rsid w:val="009C602A"/>
    <w:rsid w:val="009C6DED"/>
    <w:rsid w:val="009C77E3"/>
    <w:rsid w:val="009C7E80"/>
    <w:rsid w:val="009D0E17"/>
    <w:rsid w:val="009D3C4F"/>
    <w:rsid w:val="009D4B3C"/>
    <w:rsid w:val="009D6AEA"/>
    <w:rsid w:val="009D79F4"/>
    <w:rsid w:val="009D7F9F"/>
    <w:rsid w:val="009E0559"/>
    <w:rsid w:val="009E0D9A"/>
    <w:rsid w:val="009E14F6"/>
    <w:rsid w:val="009E23FA"/>
    <w:rsid w:val="009E2A9E"/>
    <w:rsid w:val="009E35AD"/>
    <w:rsid w:val="009E3A18"/>
    <w:rsid w:val="009E61B4"/>
    <w:rsid w:val="009E6CE0"/>
    <w:rsid w:val="009E75EB"/>
    <w:rsid w:val="009E7AE9"/>
    <w:rsid w:val="009F0747"/>
    <w:rsid w:val="009F389D"/>
    <w:rsid w:val="009F3E12"/>
    <w:rsid w:val="009F3F54"/>
    <w:rsid w:val="009F608E"/>
    <w:rsid w:val="009F60C0"/>
    <w:rsid w:val="009F6F59"/>
    <w:rsid w:val="009F7216"/>
    <w:rsid w:val="009F72E5"/>
    <w:rsid w:val="00A00094"/>
    <w:rsid w:val="00A00F2B"/>
    <w:rsid w:val="00A01A0C"/>
    <w:rsid w:val="00A024F4"/>
    <w:rsid w:val="00A03264"/>
    <w:rsid w:val="00A05378"/>
    <w:rsid w:val="00A065FD"/>
    <w:rsid w:val="00A0701D"/>
    <w:rsid w:val="00A11271"/>
    <w:rsid w:val="00A11D06"/>
    <w:rsid w:val="00A11EBD"/>
    <w:rsid w:val="00A131ED"/>
    <w:rsid w:val="00A143B1"/>
    <w:rsid w:val="00A152BB"/>
    <w:rsid w:val="00A15A50"/>
    <w:rsid w:val="00A16FF2"/>
    <w:rsid w:val="00A171D9"/>
    <w:rsid w:val="00A17AE4"/>
    <w:rsid w:val="00A203EB"/>
    <w:rsid w:val="00A232C6"/>
    <w:rsid w:val="00A238BC"/>
    <w:rsid w:val="00A24196"/>
    <w:rsid w:val="00A25899"/>
    <w:rsid w:val="00A25A5E"/>
    <w:rsid w:val="00A26F3A"/>
    <w:rsid w:val="00A2789D"/>
    <w:rsid w:val="00A27938"/>
    <w:rsid w:val="00A31C3F"/>
    <w:rsid w:val="00A34786"/>
    <w:rsid w:val="00A35068"/>
    <w:rsid w:val="00A352F2"/>
    <w:rsid w:val="00A36D9E"/>
    <w:rsid w:val="00A43044"/>
    <w:rsid w:val="00A43883"/>
    <w:rsid w:val="00A44700"/>
    <w:rsid w:val="00A46A9F"/>
    <w:rsid w:val="00A46DAB"/>
    <w:rsid w:val="00A503F0"/>
    <w:rsid w:val="00A51BCC"/>
    <w:rsid w:val="00A520A7"/>
    <w:rsid w:val="00A520C0"/>
    <w:rsid w:val="00A52709"/>
    <w:rsid w:val="00A52BBD"/>
    <w:rsid w:val="00A54203"/>
    <w:rsid w:val="00A54B7D"/>
    <w:rsid w:val="00A54C3D"/>
    <w:rsid w:val="00A56568"/>
    <w:rsid w:val="00A5720F"/>
    <w:rsid w:val="00A60603"/>
    <w:rsid w:val="00A63D35"/>
    <w:rsid w:val="00A6635B"/>
    <w:rsid w:val="00A667B9"/>
    <w:rsid w:val="00A67938"/>
    <w:rsid w:val="00A704E2"/>
    <w:rsid w:val="00A7244D"/>
    <w:rsid w:val="00A72792"/>
    <w:rsid w:val="00A72818"/>
    <w:rsid w:val="00A73211"/>
    <w:rsid w:val="00A73278"/>
    <w:rsid w:val="00A75B97"/>
    <w:rsid w:val="00A778A6"/>
    <w:rsid w:val="00A8244E"/>
    <w:rsid w:val="00A829B2"/>
    <w:rsid w:val="00A836E8"/>
    <w:rsid w:val="00A84C42"/>
    <w:rsid w:val="00A8707A"/>
    <w:rsid w:val="00A87871"/>
    <w:rsid w:val="00A91AD6"/>
    <w:rsid w:val="00A921AA"/>
    <w:rsid w:val="00A928E1"/>
    <w:rsid w:val="00A929AD"/>
    <w:rsid w:val="00A92D4E"/>
    <w:rsid w:val="00A93036"/>
    <w:rsid w:val="00A93053"/>
    <w:rsid w:val="00A94CD2"/>
    <w:rsid w:val="00A95833"/>
    <w:rsid w:val="00A95E63"/>
    <w:rsid w:val="00A96CDB"/>
    <w:rsid w:val="00A97FB8"/>
    <w:rsid w:val="00AA25C1"/>
    <w:rsid w:val="00AA3583"/>
    <w:rsid w:val="00AA3DE2"/>
    <w:rsid w:val="00AA49C6"/>
    <w:rsid w:val="00AA4B58"/>
    <w:rsid w:val="00AA6CCB"/>
    <w:rsid w:val="00AA78EF"/>
    <w:rsid w:val="00AB03FA"/>
    <w:rsid w:val="00AB1701"/>
    <w:rsid w:val="00AB18C0"/>
    <w:rsid w:val="00AB24D0"/>
    <w:rsid w:val="00AB32B9"/>
    <w:rsid w:val="00AB3D23"/>
    <w:rsid w:val="00AB3DB7"/>
    <w:rsid w:val="00AB4382"/>
    <w:rsid w:val="00AB5841"/>
    <w:rsid w:val="00AB75A0"/>
    <w:rsid w:val="00AB7A26"/>
    <w:rsid w:val="00AC004B"/>
    <w:rsid w:val="00AC05D2"/>
    <w:rsid w:val="00AC1983"/>
    <w:rsid w:val="00AC2169"/>
    <w:rsid w:val="00AC36A9"/>
    <w:rsid w:val="00AC409E"/>
    <w:rsid w:val="00AC4ACE"/>
    <w:rsid w:val="00AC582B"/>
    <w:rsid w:val="00AC75D0"/>
    <w:rsid w:val="00AD1F21"/>
    <w:rsid w:val="00AD233E"/>
    <w:rsid w:val="00AD26C5"/>
    <w:rsid w:val="00AD3B77"/>
    <w:rsid w:val="00AD3DB2"/>
    <w:rsid w:val="00AD5187"/>
    <w:rsid w:val="00AD5781"/>
    <w:rsid w:val="00AE04E3"/>
    <w:rsid w:val="00AE0E65"/>
    <w:rsid w:val="00AE125E"/>
    <w:rsid w:val="00AE293F"/>
    <w:rsid w:val="00AE33BE"/>
    <w:rsid w:val="00AE3460"/>
    <w:rsid w:val="00AE57E1"/>
    <w:rsid w:val="00AE5A27"/>
    <w:rsid w:val="00AE61BB"/>
    <w:rsid w:val="00AE6607"/>
    <w:rsid w:val="00AE71CB"/>
    <w:rsid w:val="00AF00DF"/>
    <w:rsid w:val="00AF3228"/>
    <w:rsid w:val="00AF43D5"/>
    <w:rsid w:val="00AF468D"/>
    <w:rsid w:val="00AF52D8"/>
    <w:rsid w:val="00AF5486"/>
    <w:rsid w:val="00AF68DA"/>
    <w:rsid w:val="00AF7012"/>
    <w:rsid w:val="00B01AB6"/>
    <w:rsid w:val="00B02B23"/>
    <w:rsid w:val="00B02B88"/>
    <w:rsid w:val="00B03251"/>
    <w:rsid w:val="00B038A3"/>
    <w:rsid w:val="00B048AD"/>
    <w:rsid w:val="00B04EE6"/>
    <w:rsid w:val="00B05A2E"/>
    <w:rsid w:val="00B0740B"/>
    <w:rsid w:val="00B15295"/>
    <w:rsid w:val="00B2124E"/>
    <w:rsid w:val="00B218C5"/>
    <w:rsid w:val="00B22BD5"/>
    <w:rsid w:val="00B231EA"/>
    <w:rsid w:val="00B235C1"/>
    <w:rsid w:val="00B23881"/>
    <w:rsid w:val="00B23A23"/>
    <w:rsid w:val="00B23A91"/>
    <w:rsid w:val="00B2483E"/>
    <w:rsid w:val="00B24A44"/>
    <w:rsid w:val="00B27484"/>
    <w:rsid w:val="00B274DB"/>
    <w:rsid w:val="00B27887"/>
    <w:rsid w:val="00B27D3A"/>
    <w:rsid w:val="00B27E65"/>
    <w:rsid w:val="00B30800"/>
    <w:rsid w:val="00B320A7"/>
    <w:rsid w:val="00B34072"/>
    <w:rsid w:val="00B344D8"/>
    <w:rsid w:val="00B346F4"/>
    <w:rsid w:val="00B348D7"/>
    <w:rsid w:val="00B3616C"/>
    <w:rsid w:val="00B36433"/>
    <w:rsid w:val="00B369AD"/>
    <w:rsid w:val="00B37FF5"/>
    <w:rsid w:val="00B40DB6"/>
    <w:rsid w:val="00B41943"/>
    <w:rsid w:val="00B41F52"/>
    <w:rsid w:val="00B421BD"/>
    <w:rsid w:val="00B42348"/>
    <w:rsid w:val="00B4289A"/>
    <w:rsid w:val="00B42E5B"/>
    <w:rsid w:val="00B42E93"/>
    <w:rsid w:val="00B43BF6"/>
    <w:rsid w:val="00B44E86"/>
    <w:rsid w:val="00B45C04"/>
    <w:rsid w:val="00B465CE"/>
    <w:rsid w:val="00B51A29"/>
    <w:rsid w:val="00B51FD3"/>
    <w:rsid w:val="00B52131"/>
    <w:rsid w:val="00B531CD"/>
    <w:rsid w:val="00B53249"/>
    <w:rsid w:val="00B54BF4"/>
    <w:rsid w:val="00B54FEC"/>
    <w:rsid w:val="00B5618A"/>
    <w:rsid w:val="00B57518"/>
    <w:rsid w:val="00B60677"/>
    <w:rsid w:val="00B60E44"/>
    <w:rsid w:val="00B61BAB"/>
    <w:rsid w:val="00B623D8"/>
    <w:rsid w:val="00B62926"/>
    <w:rsid w:val="00B63618"/>
    <w:rsid w:val="00B64457"/>
    <w:rsid w:val="00B64BB1"/>
    <w:rsid w:val="00B66818"/>
    <w:rsid w:val="00B66D6C"/>
    <w:rsid w:val="00B66DDA"/>
    <w:rsid w:val="00B66F56"/>
    <w:rsid w:val="00B677C2"/>
    <w:rsid w:val="00B67BDE"/>
    <w:rsid w:val="00B70024"/>
    <w:rsid w:val="00B712F8"/>
    <w:rsid w:val="00B71425"/>
    <w:rsid w:val="00B7171E"/>
    <w:rsid w:val="00B71E47"/>
    <w:rsid w:val="00B72620"/>
    <w:rsid w:val="00B7440F"/>
    <w:rsid w:val="00B74455"/>
    <w:rsid w:val="00B7509E"/>
    <w:rsid w:val="00B76181"/>
    <w:rsid w:val="00B76A40"/>
    <w:rsid w:val="00B8088E"/>
    <w:rsid w:val="00B8149D"/>
    <w:rsid w:val="00B81796"/>
    <w:rsid w:val="00B819ED"/>
    <w:rsid w:val="00B81C71"/>
    <w:rsid w:val="00B82BBE"/>
    <w:rsid w:val="00B836AB"/>
    <w:rsid w:val="00B8455C"/>
    <w:rsid w:val="00B855AE"/>
    <w:rsid w:val="00B8644E"/>
    <w:rsid w:val="00B8697A"/>
    <w:rsid w:val="00B9047F"/>
    <w:rsid w:val="00B9055A"/>
    <w:rsid w:val="00B90A48"/>
    <w:rsid w:val="00B91F16"/>
    <w:rsid w:val="00B93BCF"/>
    <w:rsid w:val="00B9434B"/>
    <w:rsid w:val="00B947D4"/>
    <w:rsid w:val="00B94D89"/>
    <w:rsid w:val="00B9555E"/>
    <w:rsid w:val="00B95773"/>
    <w:rsid w:val="00BA0E3B"/>
    <w:rsid w:val="00BA143E"/>
    <w:rsid w:val="00BA1DAB"/>
    <w:rsid w:val="00BA266A"/>
    <w:rsid w:val="00BA3942"/>
    <w:rsid w:val="00BA398B"/>
    <w:rsid w:val="00BA516A"/>
    <w:rsid w:val="00BA5D1B"/>
    <w:rsid w:val="00BA6348"/>
    <w:rsid w:val="00BB1376"/>
    <w:rsid w:val="00BB3001"/>
    <w:rsid w:val="00BB4F0C"/>
    <w:rsid w:val="00BB71DD"/>
    <w:rsid w:val="00BB764F"/>
    <w:rsid w:val="00BC2D07"/>
    <w:rsid w:val="00BC3104"/>
    <w:rsid w:val="00BC5130"/>
    <w:rsid w:val="00BC6775"/>
    <w:rsid w:val="00BC71C8"/>
    <w:rsid w:val="00BD0283"/>
    <w:rsid w:val="00BD0E71"/>
    <w:rsid w:val="00BD103E"/>
    <w:rsid w:val="00BD4249"/>
    <w:rsid w:val="00BD70A6"/>
    <w:rsid w:val="00BD730F"/>
    <w:rsid w:val="00BD78FB"/>
    <w:rsid w:val="00BE2554"/>
    <w:rsid w:val="00BE25D0"/>
    <w:rsid w:val="00BE3509"/>
    <w:rsid w:val="00BE4591"/>
    <w:rsid w:val="00BE4A5B"/>
    <w:rsid w:val="00BE571A"/>
    <w:rsid w:val="00BE5A59"/>
    <w:rsid w:val="00BE5B64"/>
    <w:rsid w:val="00BE5E6F"/>
    <w:rsid w:val="00BE5E95"/>
    <w:rsid w:val="00BE6615"/>
    <w:rsid w:val="00BE797A"/>
    <w:rsid w:val="00BF041A"/>
    <w:rsid w:val="00BF126A"/>
    <w:rsid w:val="00BF1510"/>
    <w:rsid w:val="00BF171A"/>
    <w:rsid w:val="00BF2341"/>
    <w:rsid w:val="00BF31F1"/>
    <w:rsid w:val="00BF3E72"/>
    <w:rsid w:val="00BF44E7"/>
    <w:rsid w:val="00BF4706"/>
    <w:rsid w:val="00BF4C42"/>
    <w:rsid w:val="00BF502C"/>
    <w:rsid w:val="00BF54A2"/>
    <w:rsid w:val="00BF60AA"/>
    <w:rsid w:val="00BF621F"/>
    <w:rsid w:val="00C00BFC"/>
    <w:rsid w:val="00C02510"/>
    <w:rsid w:val="00C04A28"/>
    <w:rsid w:val="00C058A4"/>
    <w:rsid w:val="00C058AF"/>
    <w:rsid w:val="00C05931"/>
    <w:rsid w:val="00C065D2"/>
    <w:rsid w:val="00C11E48"/>
    <w:rsid w:val="00C139AC"/>
    <w:rsid w:val="00C13F65"/>
    <w:rsid w:val="00C2195D"/>
    <w:rsid w:val="00C21F6C"/>
    <w:rsid w:val="00C22763"/>
    <w:rsid w:val="00C2305B"/>
    <w:rsid w:val="00C23224"/>
    <w:rsid w:val="00C23F6F"/>
    <w:rsid w:val="00C24B84"/>
    <w:rsid w:val="00C24FD8"/>
    <w:rsid w:val="00C25491"/>
    <w:rsid w:val="00C2630F"/>
    <w:rsid w:val="00C2641B"/>
    <w:rsid w:val="00C271D0"/>
    <w:rsid w:val="00C305F0"/>
    <w:rsid w:val="00C30C91"/>
    <w:rsid w:val="00C3135E"/>
    <w:rsid w:val="00C3309D"/>
    <w:rsid w:val="00C3398D"/>
    <w:rsid w:val="00C33D1C"/>
    <w:rsid w:val="00C34693"/>
    <w:rsid w:val="00C35AD6"/>
    <w:rsid w:val="00C36584"/>
    <w:rsid w:val="00C36C93"/>
    <w:rsid w:val="00C37CE2"/>
    <w:rsid w:val="00C37F62"/>
    <w:rsid w:val="00C408B8"/>
    <w:rsid w:val="00C409A6"/>
    <w:rsid w:val="00C424BA"/>
    <w:rsid w:val="00C43A00"/>
    <w:rsid w:val="00C43C51"/>
    <w:rsid w:val="00C44E4B"/>
    <w:rsid w:val="00C505C3"/>
    <w:rsid w:val="00C51483"/>
    <w:rsid w:val="00C51CB1"/>
    <w:rsid w:val="00C53B4B"/>
    <w:rsid w:val="00C53EF5"/>
    <w:rsid w:val="00C54DE1"/>
    <w:rsid w:val="00C54DED"/>
    <w:rsid w:val="00C56823"/>
    <w:rsid w:val="00C61675"/>
    <w:rsid w:val="00C618B4"/>
    <w:rsid w:val="00C6201C"/>
    <w:rsid w:val="00C62D39"/>
    <w:rsid w:val="00C64116"/>
    <w:rsid w:val="00C66A36"/>
    <w:rsid w:val="00C66B06"/>
    <w:rsid w:val="00C66C0E"/>
    <w:rsid w:val="00C70C0F"/>
    <w:rsid w:val="00C71970"/>
    <w:rsid w:val="00C72B47"/>
    <w:rsid w:val="00C7396F"/>
    <w:rsid w:val="00C73FAF"/>
    <w:rsid w:val="00C77619"/>
    <w:rsid w:val="00C811E0"/>
    <w:rsid w:val="00C814BC"/>
    <w:rsid w:val="00C82D9F"/>
    <w:rsid w:val="00C82F7E"/>
    <w:rsid w:val="00C84211"/>
    <w:rsid w:val="00C87C3E"/>
    <w:rsid w:val="00C90FA5"/>
    <w:rsid w:val="00C92280"/>
    <w:rsid w:val="00C956D9"/>
    <w:rsid w:val="00C9597F"/>
    <w:rsid w:val="00C95A40"/>
    <w:rsid w:val="00C95FC4"/>
    <w:rsid w:val="00C962A9"/>
    <w:rsid w:val="00C962D7"/>
    <w:rsid w:val="00C97E53"/>
    <w:rsid w:val="00CA11B6"/>
    <w:rsid w:val="00CA13CC"/>
    <w:rsid w:val="00CA2B9B"/>
    <w:rsid w:val="00CA2BD4"/>
    <w:rsid w:val="00CA2EDE"/>
    <w:rsid w:val="00CA402C"/>
    <w:rsid w:val="00CA461A"/>
    <w:rsid w:val="00CA5500"/>
    <w:rsid w:val="00CA66D1"/>
    <w:rsid w:val="00CB0C3C"/>
    <w:rsid w:val="00CB0D60"/>
    <w:rsid w:val="00CB28EB"/>
    <w:rsid w:val="00CB40B2"/>
    <w:rsid w:val="00CB42B9"/>
    <w:rsid w:val="00CB4978"/>
    <w:rsid w:val="00CB4E8D"/>
    <w:rsid w:val="00CB6BBC"/>
    <w:rsid w:val="00CC085D"/>
    <w:rsid w:val="00CC1360"/>
    <w:rsid w:val="00CC1408"/>
    <w:rsid w:val="00CC2048"/>
    <w:rsid w:val="00CC2606"/>
    <w:rsid w:val="00CC3CFA"/>
    <w:rsid w:val="00CC3E01"/>
    <w:rsid w:val="00CC46E3"/>
    <w:rsid w:val="00CC5D4F"/>
    <w:rsid w:val="00CC697A"/>
    <w:rsid w:val="00CD01B7"/>
    <w:rsid w:val="00CD107A"/>
    <w:rsid w:val="00CD108C"/>
    <w:rsid w:val="00CD2FBC"/>
    <w:rsid w:val="00CD4A4B"/>
    <w:rsid w:val="00CD4A9A"/>
    <w:rsid w:val="00CD4AD4"/>
    <w:rsid w:val="00CD5CA3"/>
    <w:rsid w:val="00CD5F44"/>
    <w:rsid w:val="00CD64AA"/>
    <w:rsid w:val="00CD70D5"/>
    <w:rsid w:val="00CD7836"/>
    <w:rsid w:val="00CE0E2E"/>
    <w:rsid w:val="00CE1E57"/>
    <w:rsid w:val="00CE2900"/>
    <w:rsid w:val="00CE3203"/>
    <w:rsid w:val="00CE367C"/>
    <w:rsid w:val="00CE4102"/>
    <w:rsid w:val="00CE7983"/>
    <w:rsid w:val="00CE7A0A"/>
    <w:rsid w:val="00CE7EC6"/>
    <w:rsid w:val="00CF0176"/>
    <w:rsid w:val="00CF2D71"/>
    <w:rsid w:val="00CF55EE"/>
    <w:rsid w:val="00CF60B4"/>
    <w:rsid w:val="00CF7045"/>
    <w:rsid w:val="00D000F4"/>
    <w:rsid w:val="00D04647"/>
    <w:rsid w:val="00D05B0E"/>
    <w:rsid w:val="00D063BD"/>
    <w:rsid w:val="00D0671B"/>
    <w:rsid w:val="00D074F4"/>
    <w:rsid w:val="00D109C1"/>
    <w:rsid w:val="00D11D05"/>
    <w:rsid w:val="00D11E49"/>
    <w:rsid w:val="00D12C49"/>
    <w:rsid w:val="00D13035"/>
    <w:rsid w:val="00D1337C"/>
    <w:rsid w:val="00D14518"/>
    <w:rsid w:val="00D14667"/>
    <w:rsid w:val="00D17EAD"/>
    <w:rsid w:val="00D2021F"/>
    <w:rsid w:val="00D20B37"/>
    <w:rsid w:val="00D21711"/>
    <w:rsid w:val="00D21A0E"/>
    <w:rsid w:val="00D22031"/>
    <w:rsid w:val="00D2228B"/>
    <w:rsid w:val="00D224DC"/>
    <w:rsid w:val="00D22E50"/>
    <w:rsid w:val="00D30AD2"/>
    <w:rsid w:val="00D30EA8"/>
    <w:rsid w:val="00D31490"/>
    <w:rsid w:val="00D33C6E"/>
    <w:rsid w:val="00D33D1F"/>
    <w:rsid w:val="00D34166"/>
    <w:rsid w:val="00D34671"/>
    <w:rsid w:val="00D356F1"/>
    <w:rsid w:val="00D37289"/>
    <w:rsid w:val="00D375AC"/>
    <w:rsid w:val="00D37F12"/>
    <w:rsid w:val="00D428E6"/>
    <w:rsid w:val="00D43A56"/>
    <w:rsid w:val="00D446CB"/>
    <w:rsid w:val="00D449AB"/>
    <w:rsid w:val="00D453D8"/>
    <w:rsid w:val="00D4576C"/>
    <w:rsid w:val="00D46B41"/>
    <w:rsid w:val="00D50525"/>
    <w:rsid w:val="00D53769"/>
    <w:rsid w:val="00D55A9D"/>
    <w:rsid w:val="00D563A2"/>
    <w:rsid w:val="00D566A3"/>
    <w:rsid w:val="00D56A3C"/>
    <w:rsid w:val="00D56FFB"/>
    <w:rsid w:val="00D57086"/>
    <w:rsid w:val="00D572CD"/>
    <w:rsid w:val="00D57F75"/>
    <w:rsid w:val="00D611FD"/>
    <w:rsid w:val="00D623FE"/>
    <w:rsid w:val="00D62CA4"/>
    <w:rsid w:val="00D650AD"/>
    <w:rsid w:val="00D657E6"/>
    <w:rsid w:val="00D661B3"/>
    <w:rsid w:val="00D7148F"/>
    <w:rsid w:val="00D718B4"/>
    <w:rsid w:val="00D71A33"/>
    <w:rsid w:val="00D71B5E"/>
    <w:rsid w:val="00D72282"/>
    <w:rsid w:val="00D73419"/>
    <w:rsid w:val="00D7421A"/>
    <w:rsid w:val="00D743A8"/>
    <w:rsid w:val="00D74877"/>
    <w:rsid w:val="00D75E59"/>
    <w:rsid w:val="00D76B01"/>
    <w:rsid w:val="00D770B4"/>
    <w:rsid w:val="00D77644"/>
    <w:rsid w:val="00D805DB"/>
    <w:rsid w:val="00D806A4"/>
    <w:rsid w:val="00D80710"/>
    <w:rsid w:val="00D819EF"/>
    <w:rsid w:val="00D831FB"/>
    <w:rsid w:val="00D83620"/>
    <w:rsid w:val="00D83EC4"/>
    <w:rsid w:val="00D86746"/>
    <w:rsid w:val="00D868A3"/>
    <w:rsid w:val="00D86E9B"/>
    <w:rsid w:val="00D87BA3"/>
    <w:rsid w:val="00D9073E"/>
    <w:rsid w:val="00D90B14"/>
    <w:rsid w:val="00D94AC3"/>
    <w:rsid w:val="00D9516F"/>
    <w:rsid w:val="00D955EE"/>
    <w:rsid w:val="00D955F4"/>
    <w:rsid w:val="00D95B7E"/>
    <w:rsid w:val="00D95E19"/>
    <w:rsid w:val="00D96C84"/>
    <w:rsid w:val="00D97460"/>
    <w:rsid w:val="00DA1CBC"/>
    <w:rsid w:val="00DA21DE"/>
    <w:rsid w:val="00DA3D4F"/>
    <w:rsid w:val="00DA460D"/>
    <w:rsid w:val="00DA4D90"/>
    <w:rsid w:val="00DA4DFF"/>
    <w:rsid w:val="00DA638E"/>
    <w:rsid w:val="00DB04EB"/>
    <w:rsid w:val="00DB0BC7"/>
    <w:rsid w:val="00DB0FB9"/>
    <w:rsid w:val="00DB1A0D"/>
    <w:rsid w:val="00DB1B1E"/>
    <w:rsid w:val="00DB504D"/>
    <w:rsid w:val="00DB5457"/>
    <w:rsid w:val="00DB79CC"/>
    <w:rsid w:val="00DC0AD4"/>
    <w:rsid w:val="00DC319C"/>
    <w:rsid w:val="00DC4B73"/>
    <w:rsid w:val="00DC72EF"/>
    <w:rsid w:val="00DC75FA"/>
    <w:rsid w:val="00DD143F"/>
    <w:rsid w:val="00DD14D4"/>
    <w:rsid w:val="00DD1B40"/>
    <w:rsid w:val="00DD1E75"/>
    <w:rsid w:val="00DD1EA5"/>
    <w:rsid w:val="00DD256E"/>
    <w:rsid w:val="00DD6CF1"/>
    <w:rsid w:val="00DD7EE6"/>
    <w:rsid w:val="00DE2A8C"/>
    <w:rsid w:val="00DE44E4"/>
    <w:rsid w:val="00DE480C"/>
    <w:rsid w:val="00DE6058"/>
    <w:rsid w:val="00DF24BA"/>
    <w:rsid w:val="00DF3B75"/>
    <w:rsid w:val="00DF3D95"/>
    <w:rsid w:val="00DF3EFE"/>
    <w:rsid w:val="00DF5A31"/>
    <w:rsid w:val="00DF67A8"/>
    <w:rsid w:val="00E00047"/>
    <w:rsid w:val="00E0330A"/>
    <w:rsid w:val="00E03980"/>
    <w:rsid w:val="00E04A45"/>
    <w:rsid w:val="00E05AC5"/>
    <w:rsid w:val="00E11399"/>
    <w:rsid w:val="00E129A4"/>
    <w:rsid w:val="00E134AD"/>
    <w:rsid w:val="00E1362D"/>
    <w:rsid w:val="00E1493C"/>
    <w:rsid w:val="00E14AE0"/>
    <w:rsid w:val="00E14EDA"/>
    <w:rsid w:val="00E159A9"/>
    <w:rsid w:val="00E15FBE"/>
    <w:rsid w:val="00E16722"/>
    <w:rsid w:val="00E17359"/>
    <w:rsid w:val="00E1786A"/>
    <w:rsid w:val="00E17C9E"/>
    <w:rsid w:val="00E17DA7"/>
    <w:rsid w:val="00E260D2"/>
    <w:rsid w:val="00E263B2"/>
    <w:rsid w:val="00E2707A"/>
    <w:rsid w:val="00E27404"/>
    <w:rsid w:val="00E3033B"/>
    <w:rsid w:val="00E31F12"/>
    <w:rsid w:val="00E34FFB"/>
    <w:rsid w:val="00E35783"/>
    <w:rsid w:val="00E376DF"/>
    <w:rsid w:val="00E37ABE"/>
    <w:rsid w:val="00E40B90"/>
    <w:rsid w:val="00E40EAD"/>
    <w:rsid w:val="00E4145C"/>
    <w:rsid w:val="00E4188B"/>
    <w:rsid w:val="00E41FD9"/>
    <w:rsid w:val="00E43140"/>
    <w:rsid w:val="00E43B07"/>
    <w:rsid w:val="00E43F89"/>
    <w:rsid w:val="00E46742"/>
    <w:rsid w:val="00E4691E"/>
    <w:rsid w:val="00E46C80"/>
    <w:rsid w:val="00E4742B"/>
    <w:rsid w:val="00E47610"/>
    <w:rsid w:val="00E47FA2"/>
    <w:rsid w:val="00E503EA"/>
    <w:rsid w:val="00E50AFA"/>
    <w:rsid w:val="00E51E2F"/>
    <w:rsid w:val="00E51EE6"/>
    <w:rsid w:val="00E52649"/>
    <w:rsid w:val="00E52B0C"/>
    <w:rsid w:val="00E52D2F"/>
    <w:rsid w:val="00E54F81"/>
    <w:rsid w:val="00E55592"/>
    <w:rsid w:val="00E63DB8"/>
    <w:rsid w:val="00E64E9B"/>
    <w:rsid w:val="00E66B89"/>
    <w:rsid w:val="00E700AB"/>
    <w:rsid w:val="00E707C0"/>
    <w:rsid w:val="00E7558B"/>
    <w:rsid w:val="00E82226"/>
    <w:rsid w:val="00E8235A"/>
    <w:rsid w:val="00E82739"/>
    <w:rsid w:val="00E85851"/>
    <w:rsid w:val="00E874FE"/>
    <w:rsid w:val="00E87FE4"/>
    <w:rsid w:val="00E906CC"/>
    <w:rsid w:val="00E9162D"/>
    <w:rsid w:val="00E91BCB"/>
    <w:rsid w:val="00E93171"/>
    <w:rsid w:val="00E9317E"/>
    <w:rsid w:val="00E9363A"/>
    <w:rsid w:val="00E9707C"/>
    <w:rsid w:val="00E978D5"/>
    <w:rsid w:val="00EA0D4E"/>
    <w:rsid w:val="00EA1CE4"/>
    <w:rsid w:val="00EA7FCE"/>
    <w:rsid w:val="00EB01DF"/>
    <w:rsid w:val="00EB09C4"/>
    <w:rsid w:val="00EB2892"/>
    <w:rsid w:val="00EB3981"/>
    <w:rsid w:val="00EB543E"/>
    <w:rsid w:val="00EB56B0"/>
    <w:rsid w:val="00EB6327"/>
    <w:rsid w:val="00EC04C2"/>
    <w:rsid w:val="00EC108D"/>
    <w:rsid w:val="00EC18EF"/>
    <w:rsid w:val="00EC20C6"/>
    <w:rsid w:val="00EC429A"/>
    <w:rsid w:val="00EC45C4"/>
    <w:rsid w:val="00EC48B4"/>
    <w:rsid w:val="00ED054D"/>
    <w:rsid w:val="00ED22D4"/>
    <w:rsid w:val="00ED2376"/>
    <w:rsid w:val="00ED2708"/>
    <w:rsid w:val="00ED31DF"/>
    <w:rsid w:val="00ED3C3C"/>
    <w:rsid w:val="00ED571D"/>
    <w:rsid w:val="00ED5745"/>
    <w:rsid w:val="00ED5EA9"/>
    <w:rsid w:val="00ED6A38"/>
    <w:rsid w:val="00EE0A0A"/>
    <w:rsid w:val="00EE1112"/>
    <w:rsid w:val="00EE170E"/>
    <w:rsid w:val="00EE1D53"/>
    <w:rsid w:val="00EE2159"/>
    <w:rsid w:val="00EE280B"/>
    <w:rsid w:val="00EE3993"/>
    <w:rsid w:val="00EE57D6"/>
    <w:rsid w:val="00EE59BC"/>
    <w:rsid w:val="00EE730D"/>
    <w:rsid w:val="00EF0B12"/>
    <w:rsid w:val="00EF0B9C"/>
    <w:rsid w:val="00EF10A1"/>
    <w:rsid w:val="00EF2634"/>
    <w:rsid w:val="00EF54EE"/>
    <w:rsid w:val="00EF5B7E"/>
    <w:rsid w:val="00EF6687"/>
    <w:rsid w:val="00EF7A80"/>
    <w:rsid w:val="00EF7C72"/>
    <w:rsid w:val="00F006AD"/>
    <w:rsid w:val="00F00F7C"/>
    <w:rsid w:val="00F015D6"/>
    <w:rsid w:val="00F018CD"/>
    <w:rsid w:val="00F026E5"/>
    <w:rsid w:val="00F02720"/>
    <w:rsid w:val="00F0512E"/>
    <w:rsid w:val="00F06030"/>
    <w:rsid w:val="00F065E7"/>
    <w:rsid w:val="00F06699"/>
    <w:rsid w:val="00F07438"/>
    <w:rsid w:val="00F14F8F"/>
    <w:rsid w:val="00F15D1F"/>
    <w:rsid w:val="00F15F5D"/>
    <w:rsid w:val="00F16367"/>
    <w:rsid w:val="00F16EF0"/>
    <w:rsid w:val="00F22D58"/>
    <w:rsid w:val="00F2390A"/>
    <w:rsid w:val="00F24E86"/>
    <w:rsid w:val="00F2592C"/>
    <w:rsid w:val="00F25DF2"/>
    <w:rsid w:val="00F2626C"/>
    <w:rsid w:val="00F2684B"/>
    <w:rsid w:val="00F27B79"/>
    <w:rsid w:val="00F30CE9"/>
    <w:rsid w:val="00F316CF"/>
    <w:rsid w:val="00F3173B"/>
    <w:rsid w:val="00F3261C"/>
    <w:rsid w:val="00F3429B"/>
    <w:rsid w:val="00F369CD"/>
    <w:rsid w:val="00F40655"/>
    <w:rsid w:val="00F40940"/>
    <w:rsid w:val="00F41718"/>
    <w:rsid w:val="00F42283"/>
    <w:rsid w:val="00F42FDA"/>
    <w:rsid w:val="00F45D8A"/>
    <w:rsid w:val="00F46A55"/>
    <w:rsid w:val="00F471EF"/>
    <w:rsid w:val="00F504F7"/>
    <w:rsid w:val="00F50E3F"/>
    <w:rsid w:val="00F51696"/>
    <w:rsid w:val="00F54895"/>
    <w:rsid w:val="00F563DC"/>
    <w:rsid w:val="00F565DD"/>
    <w:rsid w:val="00F56B32"/>
    <w:rsid w:val="00F5711C"/>
    <w:rsid w:val="00F5734F"/>
    <w:rsid w:val="00F57676"/>
    <w:rsid w:val="00F60509"/>
    <w:rsid w:val="00F62039"/>
    <w:rsid w:val="00F624CC"/>
    <w:rsid w:val="00F62CF8"/>
    <w:rsid w:val="00F62DB1"/>
    <w:rsid w:val="00F63056"/>
    <w:rsid w:val="00F666DA"/>
    <w:rsid w:val="00F669E0"/>
    <w:rsid w:val="00F66C4D"/>
    <w:rsid w:val="00F67D05"/>
    <w:rsid w:val="00F70612"/>
    <w:rsid w:val="00F70DE5"/>
    <w:rsid w:val="00F71696"/>
    <w:rsid w:val="00F72751"/>
    <w:rsid w:val="00F733D4"/>
    <w:rsid w:val="00F761EB"/>
    <w:rsid w:val="00F768A0"/>
    <w:rsid w:val="00F76F97"/>
    <w:rsid w:val="00F810ED"/>
    <w:rsid w:val="00F8138A"/>
    <w:rsid w:val="00F8388C"/>
    <w:rsid w:val="00F83BFC"/>
    <w:rsid w:val="00F846CE"/>
    <w:rsid w:val="00F85010"/>
    <w:rsid w:val="00F87EBB"/>
    <w:rsid w:val="00F909D1"/>
    <w:rsid w:val="00F913D5"/>
    <w:rsid w:val="00F929C4"/>
    <w:rsid w:val="00F943B8"/>
    <w:rsid w:val="00F963F0"/>
    <w:rsid w:val="00F97347"/>
    <w:rsid w:val="00FA0880"/>
    <w:rsid w:val="00FA18F5"/>
    <w:rsid w:val="00FA2A19"/>
    <w:rsid w:val="00FA2AC5"/>
    <w:rsid w:val="00FA30BA"/>
    <w:rsid w:val="00FA454B"/>
    <w:rsid w:val="00FA6BD3"/>
    <w:rsid w:val="00FB1D75"/>
    <w:rsid w:val="00FB342B"/>
    <w:rsid w:val="00FB5F08"/>
    <w:rsid w:val="00FB6996"/>
    <w:rsid w:val="00FB6F5F"/>
    <w:rsid w:val="00FB75D6"/>
    <w:rsid w:val="00FC05D4"/>
    <w:rsid w:val="00FC08D2"/>
    <w:rsid w:val="00FC1DBB"/>
    <w:rsid w:val="00FC347F"/>
    <w:rsid w:val="00FC535F"/>
    <w:rsid w:val="00FC5B67"/>
    <w:rsid w:val="00FC5F5A"/>
    <w:rsid w:val="00FC6C83"/>
    <w:rsid w:val="00FD0445"/>
    <w:rsid w:val="00FD205D"/>
    <w:rsid w:val="00FD2214"/>
    <w:rsid w:val="00FD325B"/>
    <w:rsid w:val="00FD4463"/>
    <w:rsid w:val="00FD46AD"/>
    <w:rsid w:val="00FD4B64"/>
    <w:rsid w:val="00FD5BC9"/>
    <w:rsid w:val="00FD6877"/>
    <w:rsid w:val="00FE02A4"/>
    <w:rsid w:val="00FE0D43"/>
    <w:rsid w:val="00FE312F"/>
    <w:rsid w:val="00FE38DA"/>
    <w:rsid w:val="00FE3B56"/>
    <w:rsid w:val="00FE3F21"/>
    <w:rsid w:val="00FE50E5"/>
    <w:rsid w:val="00FE5474"/>
    <w:rsid w:val="00FE566E"/>
    <w:rsid w:val="00FE6406"/>
    <w:rsid w:val="00FE694B"/>
    <w:rsid w:val="00FE7085"/>
    <w:rsid w:val="00FF016A"/>
    <w:rsid w:val="00FF018A"/>
    <w:rsid w:val="00FF2668"/>
    <w:rsid w:val="00FF3466"/>
    <w:rsid w:val="00FF4329"/>
    <w:rsid w:val="00FF51C9"/>
    <w:rsid w:val="00FF5B3D"/>
    <w:rsid w:val="00FF66D1"/>
    <w:rsid w:val="00FF7750"/>
    <w:rsid w:val="00FF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3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70E9"/>
    <w:rPr>
      <w:sz w:val="16"/>
      <w:szCs w:val="16"/>
    </w:rPr>
  </w:style>
  <w:style w:type="paragraph" w:styleId="CommentText">
    <w:name w:val="annotation text"/>
    <w:basedOn w:val="Normal"/>
    <w:link w:val="CommentTextChar"/>
    <w:uiPriority w:val="99"/>
    <w:semiHidden/>
    <w:unhideWhenUsed/>
    <w:rsid w:val="002E70E9"/>
    <w:pPr>
      <w:spacing w:line="240" w:lineRule="auto"/>
    </w:pPr>
    <w:rPr>
      <w:sz w:val="20"/>
      <w:szCs w:val="20"/>
    </w:rPr>
  </w:style>
  <w:style w:type="character" w:customStyle="1" w:styleId="CommentTextChar">
    <w:name w:val="Comment Text Char"/>
    <w:basedOn w:val="DefaultParagraphFont"/>
    <w:link w:val="CommentText"/>
    <w:uiPriority w:val="99"/>
    <w:semiHidden/>
    <w:rsid w:val="002E70E9"/>
    <w:rPr>
      <w:lang w:eastAsia="en-US"/>
    </w:rPr>
  </w:style>
  <w:style w:type="paragraph" w:styleId="CommentSubject">
    <w:name w:val="annotation subject"/>
    <w:basedOn w:val="CommentText"/>
    <w:next w:val="CommentText"/>
    <w:link w:val="CommentSubjectChar"/>
    <w:uiPriority w:val="99"/>
    <w:semiHidden/>
    <w:unhideWhenUsed/>
    <w:rsid w:val="002E70E9"/>
    <w:rPr>
      <w:b/>
      <w:bCs/>
    </w:rPr>
  </w:style>
  <w:style w:type="character" w:customStyle="1" w:styleId="CommentSubjectChar">
    <w:name w:val="Comment Subject Char"/>
    <w:basedOn w:val="CommentTextChar"/>
    <w:link w:val="CommentSubject"/>
    <w:uiPriority w:val="99"/>
    <w:semiHidden/>
    <w:rsid w:val="002E70E9"/>
    <w:rPr>
      <w:b/>
      <w:bCs/>
      <w:lang w:eastAsia="en-US"/>
    </w:rPr>
  </w:style>
  <w:style w:type="paragraph" w:styleId="BalloonText">
    <w:name w:val="Balloon Text"/>
    <w:basedOn w:val="Normal"/>
    <w:link w:val="BalloonTextChar"/>
    <w:uiPriority w:val="99"/>
    <w:semiHidden/>
    <w:unhideWhenUsed/>
    <w:rsid w:val="002E7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0E9"/>
    <w:rPr>
      <w:rFonts w:ascii="Tahoma" w:hAnsi="Tahoma" w:cs="Tahoma"/>
      <w:sz w:val="16"/>
      <w:szCs w:val="16"/>
      <w:lang w:eastAsia="en-US"/>
    </w:rPr>
  </w:style>
  <w:style w:type="character" w:styleId="Hyperlink">
    <w:name w:val="Hyperlink"/>
    <w:basedOn w:val="DefaultParagraphFont"/>
    <w:uiPriority w:val="99"/>
    <w:unhideWhenUsed/>
    <w:rsid w:val="00B51FD3"/>
    <w:rPr>
      <w:color w:val="0000FF" w:themeColor="hyperlink"/>
      <w:u w:val="single"/>
    </w:rPr>
  </w:style>
  <w:style w:type="paragraph" w:styleId="Revision">
    <w:name w:val="Revision"/>
    <w:hidden/>
    <w:uiPriority w:val="99"/>
    <w:semiHidden/>
    <w:rsid w:val="00F62039"/>
    <w:rPr>
      <w:sz w:val="22"/>
      <w:szCs w:val="22"/>
      <w:lang w:eastAsia="en-US"/>
    </w:rPr>
  </w:style>
  <w:style w:type="character" w:styleId="FollowedHyperlink">
    <w:name w:val="FollowedHyperlink"/>
    <w:basedOn w:val="DefaultParagraphFont"/>
    <w:uiPriority w:val="99"/>
    <w:semiHidden/>
    <w:unhideWhenUsed/>
    <w:rsid w:val="0077741E"/>
    <w:rPr>
      <w:color w:val="800080" w:themeColor="followedHyperlink"/>
      <w:u w:val="single"/>
    </w:rPr>
  </w:style>
  <w:style w:type="paragraph" w:styleId="ListParagraph">
    <w:name w:val="List Paragraph"/>
    <w:basedOn w:val="Normal"/>
    <w:uiPriority w:val="34"/>
    <w:qFormat/>
    <w:rsid w:val="0021304A"/>
    <w:pPr>
      <w:ind w:left="720"/>
      <w:contextualSpacing/>
    </w:pPr>
  </w:style>
  <w:style w:type="character" w:styleId="LineNumber">
    <w:name w:val="line number"/>
    <w:basedOn w:val="DefaultParagraphFont"/>
    <w:uiPriority w:val="99"/>
    <w:semiHidden/>
    <w:unhideWhenUsed/>
    <w:rsid w:val="00E26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3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70E9"/>
    <w:rPr>
      <w:sz w:val="16"/>
      <w:szCs w:val="16"/>
    </w:rPr>
  </w:style>
  <w:style w:type="paragraph" w:styleId="CommentText">
    <w:name w:val="annotation text"/>
    <w:basedOn w:val="Normal"/>
    <w:link w:val="CommentTextChar"/>
    <w:uiPriority w:val="99"/>
    <w:semiHidden/>
    <w:unhideWhenUsed/>
    <w:rsid w:val="002E70E9"/>
    <w:pPr>
      <w:spacing w:line="240" w:lineRule="auto"/>
    </w:pPr>
    <w:rPr>
      <w:sz w:val="20"/>
      <w:szCs w:val="20"/>
    </w:rPr>
  </w:style>
  <w:style w:type="character" w:customStyle="1" w:styleId="CommentTextChar">
    <w:name w:val="Comment Text Char"/>
    <w:basedOn w:val="DefaultParagraphFont"/>
    <w:link w:val="CommentText"/>
    <w:uiPriority w:val="99"/>
    <w:semiHidden/>
    <w:rsid w:val="002E70E9"/>
    <w:rPr>
      <w:lang w:eastAsia="en-US"/>
    </w:rPr>
  </w:style>
  <w:style w:type="paragraph" w:styleId="CommentSubject">
    <w:name w:val="annotation subject"/>
    <w:basedOn w:val="CommentText"/>
    <w:next w:val="CommentText"/>
    <w:link w:val="CommentSubjectChar"/>
    <w:uiPriority w:val="99"/>
    <w:semiHidden/>
    <w:unhideWhenUsed/>
    <w:rsid w:val="002E70E9"/>
    <w:rPr>
      <w:b/>
      <w:bCs/>
    </w:rPr>
  </w:style>
  <w:style w:type="character" w:customStyle="1" w:styleId="CommentSubjectChar">
    <w:name w:val="Comment Subject Char"/>
    <w:basedOn w:val="CommentTextChar"/>
    <w:link w:val="CommentSubject"/>
    <w:uiPriority w:val="99"/>
    <w:semiHidden/>
    <w:rsid w:val="002E70E9"/>
    <w:rPr>
      <w:b/>
      <w:bCs/>
      <w:lang w:eastAsia="en-US"/>
    </w:rPr>
  </w:style>
  <w:style w:type="paragraph" w:styleId="BalloonText">
    <w:name w:val="Balloon Text"/>
    <w:basedOn w:val="Normal"/>
    <w:link w:val="BalloonTextChar"/>
    <w:uiPriority w:val="99"/>
    <w:semiHidden/>
    <w:unhideWhenUsed/>
    <w:rsid w:val="002E7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0E9"/>
    <w:rPr>
      <w:rFonts w:ascii="Tahoma" w:hAnsi="Tahoma" w:cs="Tahoma"/>
      <w:sz w:val="16"/>
      <w:szCs w:val="16"/>
      <w:lang w:eastAsia="en-US"/>
    </w:rPr>
  </w:style>
  <w:style w:type="character" w:styleId="Hyperlink">
    <w:name w:val="Hyperlink"/>
    <w:basedOn w:val="DefaultParagraphFont"/>
    <w:uiPriority w:val="99"/>
    <w:unhideWhenUsed/>
    <w:rsid w:val="00B51FD3"/>
    <w:rPr>
      <w:color w:val="0000FF" w:themeColor="hyperlink"/>
      <w:u w:val="single"/>
    </w:rPr>
  </w:style>
  <w:style w:type="paragraph" w:styleId="Revision">
    <w:name w:val="Revision"/>
    <w:hidden/>
    <w:uiPriority w:val="99"/>
    <w:semiHidden/>
    <w:rsid w:val="00F62039"/>
    <w:rPr>
      <w:sz w:val="22"/>
      <w:szCs w:val="22"/>
      <w:lang w:eastAsia="en-US"/>
    </w:rPr>
  </w:style>
  <w:style w:type="character" w:styleId="FollowedHyperlink">
    <w:name w:val="FollowedHyperlink"/>
    <w:basedOn w:val="DefaultParagraphFont"/>
    <w:uiPriority w:val="99"/>
    <w:semiHidden/>
    <w:unhideWhenUsed/>
    <w:rsid w:val="0077741E"/>
    <w:rPr>
      <w:color w:val="800080" w:themeColor="followedHyperlink"/>
      <w:u w:val="single"/>
    </w:rPr>
  </w:style>
  <w:style w:type="paragraph" w:styleId="ListParagraph">
    <w:name w:val="List Paragraph"/>
    <w:basedOn w:val="Normal"/>
    <w:uiPriority w:val="34"/>
    <w:qFormat/>
    <w:rsid w:val="0021304A"/>
    <w:pPr>
      <w:ind w:left="720"/>
      <w:contextualSpacing/>
    </w:pPr>
  </w:style>
  <w:style w:type="character" w:styleId="LineNumber">
    <w:name w:val="line number"/>
    <w:basedOn w:val="DefaultParagraphFont"/>
    <w:uiPriority w:val="99"/>
    <w:semiHidden/>
    <w:unhideWhenUsed/>
    <w:rsid w:val="00E26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phylococcus-aureus-annual-trends-in-voluntary-surveillance" TargetMode="External"/><Relationship Id="rId3" Type="http://schemas.openxmlformats.org/officeDocument/2006/relationships/styles" Target="styles.xml"/><Relationship Id="rId7" Type="http://schemas.openxmlformats.org/officeDocument/2006/relationships/hyperlink" Target="mailto:Alan.johnson@ph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ebarchive.nationalarchives.gov.uk/20160105160709/http://www.ons.gov.uk/ons/publications/re-reference-tables.html?edition=tcm%3A77-262039"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1BD8F-9EDA-46FD-825F-95E74BD2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16</Pages>
  <Words>4057</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Health Protection Agency</Company>
  <LinksUpToDate>false</LinksUpToDate>
  <CharactersWithSpaces>27128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 Abernethy</cp:lastModifiedBy>
  <cp:revision>352</cp:revision>
  <cp:lastPrinted>2015-11-04T08:41:00Z</cp:lastPrinted>
  <dcterms:created xsi:type="dcterms:W3CDTF">2017-03-02T14:54:00Z</dcterms:created>
  <dcterms:modified xsi:type="dcterms:W3CDTF">2017-03-13T09:12:00Z</dcterms:modified>
</cp:coreProperties>
</file>