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62B9CC" w14:textId="77777777" w:rsidR="00462631" w:rsidRPr="00AD1A56" w:rsidRDefault="006602DA" w:rsidP="00BB3514">
      <w:pPr>
        <w:spacing w:line="480" w:lineRule="auto"/>
        <w:rPr>
          <w:rFonts w:ascii="Times New Roman" w:hAnsi="Times New Roman" w:cs="Times New Roman"/>
        </w:rPr>
      </w:pPr>
      <w:r w:rsidRPr="00AD1A56">
        <w:rPr>
          <w:rFonts w:ascii="Times New Roman" w:hAnsi="Times New Roman" w:cs="Times New Roman"/>
          <w:b/>
          <w:i/>
        </w:rPr>
        <w:t>The prevalence and significance of the Early Repolarization pattern in Sudden Arrhythmic Death Syndrome (SADS) families</w:t>
      </w:r>
    </w:p>
    <w:p w14:paraId="5EA38199" w14:textId="41AFA53F" w:rsidR="00582227" w:rsidRPr="00582227" w:rsidRDefault="00582227" w:rsidP="00BB3514">
      <w:pPr>
        <w:spacing w:line="480" w:lineRule="auto"/>
        <w:rPr>
          <w:rFonts w:ascii="Times New Roman" w:hAnsi="Times New Roman" w:cs="Times New Roman"/>
          <w:b/>
          <w:i/>
        </w:rPr>
      </w:pPr>
      <w:r w:rsidRPr="00582227">
        <w:rPr>
          <w:rFonts w:ascii="Times New Roman" w:hAnsi="Times New Roman" w:cs="Times New Roman"/>
          <w:b/>
          <w:i/>
        </w:rPr>
        <w:t>Running title: SADS ER</w:t>
      </w:r>
    </w:p>
    <w:p w14:paraId="02E8268F" w14:textId="549640A0" w:rsidR="00462631" w:rsidRPr="00AD1A56" w:rsidRDefault="006602DA" w:rsidP="00BB3514">
      <w:pPr>
        <w:spacing w:line="480" w:lineRule="auto"/>
        <w:rPr>
          <w:rFonts w:ascii="Times New Roman" w:hAnsi="Times New Roman" w:cs="Times New Roman"/>
          <w:vertAlign w:val="superscript"/>
        </w:rPr>
      </w:pPr>
      <w:r w:rsidRPr="00AD1A56">
        <w:rPr>
          <w:rFonts w:ascii="Times New Roman" w:hAnsi="Times New Roman" w:cs="Times New Roman"/>
        </w:rPr>
        <w:t>Greg Mellor MB BChir</w:t>
      </w:r>
      <w:r w:rsidRPr="00AD1A56">
        <w:rPr>
          <w:rFonts w:ascii="Times New Roman" w:hAnsi="Times New Roman" w:cs="Times New Roman"/>
          <w:vertAlign w:val="superscript"/>
        </w:rPr>
        <w:t>1</w:t>
      </w:r>
      <w:r w:rsidRPr="00AD1A56">
        <w:rPr>
          <w:rFonts w:ascii="Times New Roman" w:hAnsi="Times New Roman" w:cs="Times New Roman"/>
        </w:rPr>
        <w:t>*, Chris</w:t>
      </w:r>
      <w:r w:rsidR="00365AB2" w:rsidRPr="00AD1A56">
        <w:rPr>
          <w:rFonts w:ascii="Times New Roman" w:hAnsi="Times New Roman" w:cs="Times New Roman"/>
        </w:rPr>
        <w:t>topher</w:t>
      </w:r>
      <w:r w:rsidRPr="00AD1A56">
        <w:rPr>
          <w:rFonts w:ascii="Times New Roman" w:hAnsi="Times New Roman" w:cs="Times New Roman"/>
        </w:rPr>
        <w:t xml:space="preserve"> P Nelson PhD.</w:t>
      </w:r>
      <w:r w:rsidRPr="00AD1A56">
        <w:rPr>
          <w:rFonts w:ascii="Times New Roman" w:hAnsi="Times New Roman" w:cs="Times New Roman"/>
          <w:vertAlign w:val="superscript"/>
        </w:rPr>
        <w:t>2</w:t>
      </w:r>
      <w:r w:rsidRPr="00AD1A56">
        <w:rPr>
          <w:rFonts w:ascii="Times New Roman" w:hAnsi="Times New Roman" w:cs="Times New Roman"/>
        </w:rPr>
        <w:t>*, Claire Robb</w:t>
      </w:r>
      <w:r w:rsidR="00582227">
        <w:rPr>
          <w:rFonts w:ascii="Times New Roman" w:hAnsi="Times New Roman" w:cs="Times New Roman"/>
        </w:rPr>
        <w:t xml:space="preserve"> </w:t>
      </w:r>
      <w:r w:rsidR="000F0A22">
        <w:rPr>
          <w:rFonts w:ascii="Times New Roman" w:hAnsi="Times New Roman" w:cs="Times New Roman"/>
        </w:rPr>
        <w:t>BS</w:t>
      </w:r>
      <w:r w:rsidR="00C5326D">
        <w:rPr>
          <w:rFonts w:ascii="Times New Roman" w:hAnsi="Times New Roman" w:cs="Times New Roman"/>
        </w:rPr>
        <w:t>c</w:t>
      </w:r>
      <w:r w:rsidRPr="00AD1A56">
        <w:rPr>
          <w:rFonts w:ascii="Times New Roman" w:hAnsi="Times New Roman" w:cs="Times New Roman"/>
          <w:vertAlign w:val="superscript"/>
        </w:rPr>
        <w:t>1</w:t>
      </w:r>
      <w:r w:rsidRPr="00AD1A56">
        <w:rPr>
          <w:rFonts w:ascii="Times New Roman" w:hAnsi="Times New Roman" w:cs="Times New Roman"/>
        </w:rPr>
        <w:t xml:space="preserve">, </w:t>
      </w:r>
      <w:proofErr w:type="spellStart"/>
      <w:r w:rsidRPr="00AD1A56">
        <w:rPr>
          <w:rFonts w:ascii="Times New Roman" w:hAnsi="Times New Roman" w:cs="Times New Roman"/>
        </w:rPr>
        <w:t>Hariharan</w:t>
      </w:r>
      <w:proofErr w:type="spellEnd"/>
      <w:r w:rsidRPr="00AD1A56">
        <w:rPr>
          <w:rFonts w:ascii="Times New Roman" w:hAnsi="Times New Roman" w:cs="Times New Roman"/>
        </w:rPr>
        <w:t xml:space="preserve"> </w:t>
      </w:r>
      <w:proofErr w:type="spellStart"/>
      <w:r w:rsidRPr="00AD1A56">
        <w:rPr>
          <w:rFonts w:ascii="Times New Roman" w:hAnsi="Times New Roman" w:cs="Times New Roman"/>
        </w:rPr>
        <w:t>Raju</w:t>
      </w:r>
      <w:proofErr w:type="spellEnd"/>
      <w:r w:rsidRPr="00AD1A56">
        <w:rPr>
          <w:rFonts w:ascii="Times New Roman" w:hAnsi="Times New Roman" w:cs="Times New Roman"/>
        </w:rPr>
        <w:t xml:space="preserve"> PhD.</w:t>
      </w:r>
      <w:r w:rsidRPr="00AD1A56">
        <w:rPr>
          <w:rFonts w:ascii="Times New Roman" w:hAnsi="Times New Roman" w:cs="Times New Roman"/>
          <w:vertAlign w:val="superscript"/>
        </w:rPr>
        <w:t>1</w:t>
      </w:r>
      <w:r w:rsidRPr="00AD1A56">
        <w:rPr>
          <w:rFonts w:ascii="Times New Roman" w:hAnsi="Times New Roman" w:cs="Times New Roman"/>
        </w:rPr>
        <w:t xml:space="preserve">, </w:t>
      </w:r>
      <w:proofErr w:type="spellStart"/>
      <w:r w:rsidRPr="00AD1A56">
        <w:rPr>
          <w:rFonts w:ascii="Times New Roman" w:hAnsi="Times New Roman" w:cs="Times New Roman"/>
        </w:rPr>
        <w:t>Yanushi</w:t>
      </w:r>
      <w:proofErr w:type="spellEnd"/>
      <w:r w:rsidRPr="00AD1A56">
        <w:rPr>
          <w:rFonts w:ascii="Times New Roman" w:hAnsi="Times New Roman" w:cs="Times New Roman"/>
        </w:rPr>
        <w:t xml:space="preserve"> </w:t>
      </w:r>
      <w:proofErr w:type="spellStart"/>
      <w:r w:rsidRPr="00AD1A56">
        <w:rPr>
          <w:rFonts w:ascii="Times New Roman" w:hAnsi="Times New Roman" w:cs="Times New Roman"/>
        </w:rPr>
        <w:t>Wijeyeratne</w:t>
      </w:r>
      <w:proofErr w:type="spellEnd"/>
      <w:r w:rsidRPr="00AD1A56">
        <w:rPr>
          <w:rFonts w:ascii="Times New Roman" w:hAnsi="Times New Roman" w:cs="Times New Roman"/>
        </w:rPr>
        <w:t xml:space="preserve"> MBBS</w:t>
      </w:r>
      <w:r w:rsidRPr="00AD1A56">
        <w:rPr>
          <w:rFonts w:ascii="Times New Roman" w:hAnsi="Times New Roman" w:cs="Times New Roman"/>
          <w:vertAlign w:val="superscript"/>
        </w:rPr>
        <w:t>1</w:t>
      </w:r>
      <w:r w:rsidRPr="00AD1A56">
        <w:rPr>
          <w:rFonts w:ascii="Times New Roman" w:hAnsi="Times New Roman" w:cs="Times New Roman"/>
        </w:rPr>
        <w:t xml:space="preserve">, Christian </w:t>
      </w:r>
      <w:proofErr w:type="spellStart"/>
      <w:r w:rsidRPr="00AD1A56">
        <w:rPr>
          <w:rFonts w:ascii="Times New Roman" w:hAnsi="Times New Roman" w:cs="Times New Roman"/>
        </w:rPr>
        <w:t>Hengstenberg</w:t>
      </w:r>
      <w:proofErr w:type="spellEnd"/>
      <w:r w:rsidR="00582227">
        <w:rPr>
          <w:rFonts w:ascii="Times New Roman" w:hAnsi="Times New Roman" w:cs="Times New Roman"/>
        </w:rPr>
        <w:t xml:space="preserve"> </w:t>
      </w:r>
      <w:r w:rsidR="00C5326D">
        <w:rPr>
          <w:rFonts w:ascii="Times New Roman" w:hAnsi="Times New Roman" w:cs="Times New Roman"/>
        </w:rPr>
        <w:t>MD</w:t>
      </w:r>
      <w:r w:rsidRPr="00AD1A56">
        <w:rPr>
          <w:rFonts w:ascii="Times New Roman" w:hAnsi="Times New Roman" w:cs="Times New Roman"/>
          <w:vertAlign w:val="superscript"/>
        </w:rPr>
        <w:t>3</w:t>
      </w:r>
      <w:proofErr w:type="gramStart"/>
      <w:r w:rsidR="00A25B9E" w:rsidRPr="00AD1A56">
        <w:rPr>
          <w:rFonts w:ascii="Times New Roman" w:hAnsi="Times New Roman" w:cs="Times New Roman"/>
          <w:vertAlign w:val="superscript"/>
        </w:rPr>
        <w:t>,4</w:t>
      </w:r>
      <w:proofErr w:type="gramEnd"/>
      <w:r w:rsidRPr="00AD1A56">
        <w:rPr>
          <w:rFonts w:ascii="Times New Roman" w:hAnsi="Times New Roman" w:cs="Times New Roman"/>
        </w:rPr>
        <w:t xml:space="preserve">, </w:t>
      </w:r>
      <w:proofErr w:type="spellStart"/>
      <w:r w:rsidRPr="00AD1A56">
        <w:rPr>
          <w:rFonts w:ascii="Times New Roman" w:hAnsi="Times New Roman" w:cs="Times New Roman"/>
        </w:rPr>
        <w:t>Wibke</w:t>
      </w:r>
      <w:proofErr w:type="spellEnd"/>
      <w:r w:rsidRPr="00AD1A56">
        <w:rPr>
          <w:rFonts w:ascii="Times New Roman" w:hAnsi="Times New Roman" w:cs="Times New Roman"/>
        </w:rPr>
        <w:t xml:space="preserve"> </w:t>
      </w:r>
      <w:proofErr w:type="spellStart"/>
      <w:r w:rsidRPr="00AD1A56">
        <w:rPr>
          <w:rFonts w:ascii="Times New Roman" w:hAnsi="Times New Roman" w:cs="Times New Roman"/>
        </w:rPr>
        <w:t>Hengstenberg</w:t>
      </w:r>
      <w:proofErr w:type="spellEnd"/>
      <w:r w:rsidR="00582227">
        <w:rPr>
          <w:rFonts w:ascii="Times New Roman" w:hAnsi="Times New Roman" w:cs="Times New Roman"/>
        </w:rPr>
        <w:t xml:space="preserve"> </w:t>
      </w:r>
      <w:r w:rsidR="000A0B06">
        <w:rPr>
          <w:rFonts w:ascii="Times New Roman" w:hAnsi="Times New Roman" w:cs="Times New Roman"/>
        </w:rPr>
        <w:t>MD</w:t>
      </w:r>
      <w:r w:rsidRPr="00AD1A56">
        <w:rPr>
          <w:rFonts w:ascii="Times New Roman" w:hAnsi="Times New Roman" w:cs="Times New Roman"/>
          <w:vertAlign w:val="superscript"/>
        </w:rPr>
        <w:t>3</w:t>
      </w:r>
      <w:r w:rsidRPr="00AD1A56">
        <w:rPr>
          <w:rFonts w:ascii="Times New Roman" w:hAnsi="Times New Roman" w:cs="Times New Roman"/>
        </w:rPr>
        <w:t xml:space="preserve">, Michael </w:t>
      </w:r>
      <w:proofErr w:type="spellStart"/>
      <w:r w:rsidRPr="00AD1A56">
        <w:rPr>
          <w:rFonts w:ascii="Times New Roman" w:hAnsi="Times New Roman" w:cs="Times New Roman"/>
        </w:rPr>
        <w:t>Papadakis</w:t>
      </w:r>
      <w:proofErr w:type="spellEnd"/>
      <w:r w:rsidRPr="00AD1A56">
        <w:rPr>
          <w:rFonts w:ascii="Times New Roman" w:hAnsi="Times New Roman" w:cs="Times New Roman"/>
        </w:rPr>
        <w:t xml:space="preserve"> MD</w:t>
      </w:r>
      <w:r w:rsidRPr="00AD1A56">
        <w:rPr>
          <w:rFonts w:ascii="Times New Roman" w:hAnsi="Times New Roman" w:cs="Times New Roman"/>
          <w:vertAlign w:val="superscript"/>
        </w:rPr>
        <w:t>1</w:t>
      </w:r>
      <w:r w:rsidRPr="00AD1A56">
        <w:rPr>
          <w:rFonts w:ascii="Times New Roman" w:hAnsi="Times New Roman" w:cs="Times New Roman"/>
        </w:rPr>
        <w:t>, Sanjay Sharma MD</w:t>
      </w:r>
      <w:r w:rsidRPr="00AD1A56">
        <w:rPr>
          <w:rFonts w:ascii="Times New Roman" w:hAnsi="Times New Roman" w:cs="Times New Roman"/>
          <w:vertAlign w:val="superscript"/>
        </w:rPr>
        <w:t>1</w:t>
      </w:r>
      <w:r w:rsidRPr="00AD1A56">
        <w:rPr>
          <w:rFonts w:ascii="Times New Roman" w:hAnsi="Times New Roman" w:cs="Times New Roman"/>
        </w:rPr>
        <w:t xml:space="preserve">, </w:t>
      </w:r>
      <w:proofErr w:type="spellStart"/>
      <w:r w:rsidRPr="00AD1A56">
        <w:rPr>
          <w:rFonts w:ascii="Times New Roman" w:hAnsi="Times New Roman" w:cs="Times New Roman"/>
        </w:rPr>
        <w:t>Nilesh</w:t>
      </w:r>
      <w:proofErr w:type="spellEnd"/>
      <w:r w:rsidRPr="00AD1A56">
        <w:rPr>
          <w:rFonts w:ascii="Times New Roman" w:hAnsi="Times New Roman" w:cs="Times New Roman"/>
        </w:rPr>
        <w:t xml:space="preserve"> J </w:t>
      </w:r>
      <w:proofErr w:type="spellStart"/>
      <w:r w:rsidRPr="00AD1A56">
        <w:rPr>
          <w:rFonts w:ascii="Times New Roman" w:hAnsi="Times New Roman" w:cs="Times New Roman"/>
        </w:rPr>
        <w:t>Samani</w:t>
      </w:r>
      <w:proofErr w:type="spellEnd"/>
      <w:r w:rsidRPr="00AD1A56">
        <w:rPr>
          <w:rFonts w:ascii="Times New Roman" w:hAnsi="Times New Roman" w:cs="Times New Roman"/>
        </w:rPr>
        <w:t xml:space="preserve"> </w:t>
      </w:r>
      <w:r w:rsidR="00CB0453" w:rsidRPr="00AD1A56">
        <w:rPr>
          <w:rFonts w:ascii="Times New Roman" w:hAnsi="Times New Roman" w:cs="Times New Roman"/>
        </w:rPr>
        <w:t>MD FRCP</w:t>
      </w:r>
      <w:r w:rsidRPr="00AD1A56">
        <w:rPr>
          <w:rFonts w:ascii="Times New Roman" w:hAnsi="Times New Roman" w:cs="Times New Roman"/>
        </w:rPr>
        <w:t xml:space="preserve"> </w:t>
      </w:r>
      <w:r w:rsidRPr="00AD1A56">
        <w:rPr>
          <w:rFonts w:ascii="Times New Roman" w:hAnsi="Times New Roman" w:cs="Times New Roman"/>
          <w:vertAlign w:val="superscript"/>
        </w:rPr>
        <w:t>2</w:t>
      </w:r>
      <w:r w:rsidRPr="00AD1A56">
        <w:rPr>
          <w:rFonts w:ascii="Times New Roman" w:hAnsi="Times New Roman" w:cs="Times New Roman"/>
        </w:rPr>
        <w:t>, Elijah R Behr MD</w:t>
      </w:r>
      <w:r w:rsidR="00201140" w:rsidRPr="00AD1A56">
        <w:rPr>
          <w:rFonts w:ascii="Times New Roman" w:hAnsi="Times New Roman" w:cs="Times New Roman"/>
        </w:rPr>
        <w:t xml:space="preserve"> FRCP</w:t>
      </w:r>
      <w:r w:rsidRPr="00AD1A56">
        <w:rPr>
          <w:rFonts w:ascii="Times New Roman" w:hAnsi="Times New Roman" w:cs="Times New Roman"/>
          <w:vertAlign w:val="superscript"/>
        </w:rPr>
        <w:t>1</w:t>
      </w:r>
    </w:p>
    <w:p w14:paraId="1F1BFF9D" w14:textId="77777777" w:rsidR="00462631" w:rsidRPr="00AD1A56" w:rsidRDefault="006602DA" w:rsidP="00BB3514">
      <w:pPr>
        <w:rPr>
          <w:rFonts w:ascii="Times New Roman" w:hAnsi="Times New Roman" w:cs="Times New Roman"/>
        </w:rPr>
      </w:pPr>
      <w:r w:rsidRPr="00AD1A56">
        <w:rPr>
          <w:rFonts w:ascii="Times New Roman" w:hAnsi="Times New Roman" w:cs="Times New Roman"/>
          <w:vertAlign w:val="superscript"/>
        </w:rPr>
        <w:t>1</w:t>
      </w:r>
      <w:r w:rsidRPr="00AD1A56">
        <w:rPr>
          <w:rFonts w:ascii="Times New Roman" w:hAnsi="Times New Roman" w:cs="Times New Roman"/>
        </w:rPr>
        <w:t>Cardiac Research Centre, St. George’s University of London, UK</w:t>
      </w:r>
    </w:p>
    <w:p w14:paraId="1029DE57" w14:textId="20242354" w:rsidR="00462631" w:rsidRPr="00AD1A56" w:rsidRDefault="006602DA" w:rsidP="00BB3514">
      <w:pPr>
        <w:rPr>
          <w:rFonts w:ascii="Times New Roman" w:hAnsi="Times New Roman" w:cs="Times New Roman"/>
        </w:rPr>
      </w:pPr>
      <w:r w:rsidRPr="00AD1A56">
        <w:rPr>
          <w:rFonts w:ascii="Times New Roman" w:hAnsi="Times New Roman" w:cs="Times New Roman"/>
          <w:vertAlign w:val="superscript"/>
        </w:rPr>
        <w:t>2</w:t>
      </w:r>
      <w:r w:rsidRPr="00AD1A56">
        <w:rPr>
          <w:rFonts w:ascii="Times New Roman" w:hAnsi="Times New Roman" w:cs="Times New Roman"/>
        </w:rPr>
        <w:t>Department of Cardiovascular Sciences, University of Leicester, UK</w:t>
      </w:r>
      <w:r w:rsidR="00CB0453" w:rsidRPr="00AD1A56">
        <w:rPr>
          <w:rFonts w:ascii="Times New Roman" w:hAnsi="Times New Roman" w:cs="Times New Roman"/>
        </w:rPr>
        <w:t xml:space="preserve"> and National Institute for </w:t>
      </w:r>
      <w:r w:rsidR="00201140" w:rsidRPr="00AD1A56">
        <w:rPr>
          <w:rFonts w:ascii="Times New Roman" w:hAnsi="Times New Roman" w:cs="Times New Roman"/>
        </w:rPr>
        <w:t>Health</w:t>
      </w:r>
      <w:r w:rsidR="00CB0453" w:rsidRPr="00AD1A56">
        <w:rPr>
          <w:rFonts w:ascii="Times New Roman" w:hAnsi="Times New Roman" w:cs="Times New Roman"/>
        </w:rPr>
        <w:t xml:space="preserve"> Research Leicester Cardiovascular Biomedical Research Unit</w:t>
      </w:r>
      <w:r w:rsidR="00582227">
        <w:rPr>
          <w:rFonts w:ascii="Times New Roman" w:hAnsi="Times New Roman" w:cs="Times New Roman"/>
        </w:rPr>
        <w:t>, Leicester, UK.</w:t>
      </w:r>
      <w:r w:rsidR="00CB0453" w:rsidRPr="00AD1A56">
        <w:rPr>
          <w:rFonts w:ascii="Times New Roman" w:hAnsi="Times New Roman" w:cs="Times New Roman"/>
        </w:rPr>
        <w:t xml:space="preserve"> </w:t>
      </w:r>
    </w:p>
    <w:p w14:paraId="605DC5B2" w14:textId="77777777" w:rsidR="009C4A77" w:rsidRPr="00EE2FA9" w:rsidRDefault="009C4A77" w:rsidP="009C4A77">
      <w:pPr>
        <w:rPr>
          <w:rFonts w:ascii="Times New Roman" w:hAnsi="Times New Roman" w:cs="Times New Roman"/>
        </w:rPr>
      </w:pPr>
      <w:r w:rsidRPr="00EE2FA9">
        <w:rPr>
          <w:rFonts w:ascii="Times New Roman" w:hAnsi="Times New Roman" w:cs="Times New Roman"/>
          <w:vertAlign w:val="superscript"/>
        </w:rPr>
        <w:t>3</w:t>
      </w:r>
      <w:r w:rsidRPr="00EE2FA9">
        <w:rPr>
          <w:rFonts w:ascii="Times New Roman" w:hAnsi="Times New Roman" w:cs="Times New Roman"/>
        </w:rPr>
        <w:t xml:space="preserve">Deutsches </w:t>
      </w:r>
      <w:proofErr w:type="spellStart"/>
      <w:r w:rsidRPr="00EE2FA9">
        <w:rPr>
          <w:rFonts w:ascii="Times New Roman" w:hAnsi="Times New Roman" w:cs="Times New Roman"/>
        </w:rPr>
        <w:t>Herzzentrum</w:t>
      </w:r>
      <w:proofErr w:type="spellEnd"/>
      <w:r w:rsidRPr="00EE2FA9">
        <w:rPr>
          <w:rFonts w:ascii="Times New Roman" w:hAnsi="Times New Roman" w:cs="Times New Roman"/>
        </w:rPr>
        <w:t xml:space="preserve"> </w:t>
      </w:r>
      <w:proofErr w:type="spellStart"/>
      <w:r w:rsidRPr="00EE2FA9">
        <w:rPr>
          <w:rFonts w:ascii="Times New Roman" w:hAnsi="Times New Roman" w:cs="Times New Roman"/>
        </w:rPr>
        <w:t>München</w:t>
      </w:r>
      <w:proofErr w:type="spellEnd"/>
      <w:r w:rsidRPr="00EE2FA9">
        <w:rPr>
          <w:rFonts w:ascii="Times New Roman" w:hAnsi="Times New Roman" w:cs="Times New Roman"/>
        </w:rPr>
        <w:t xml:space="preserve">, </w:t>
      </w:r>
      <w:proofErr w:type="spellStart"/>
      <w:r w:rsidRPr="00EE2FA9">
        <w:rPr>
          <w:rFonts w:ascii="Times New Roman" w:hAnsi="Times New Roman" w:cs="Times New Roman"/>
        </w:rPr>
        <w:t>Klinik</w:t>
      </w:r>
      <w:proofErr w:type="spellEnd"/>
      <w:r w:rsidRPr="00EE2FA9">
        <w:rPr>
          <w:rFonts w:ascii="Times New Roman" w:hAnsi="Times New Roman" w:cs="Times New Roman"/>
        </w:rPr>
        <w:t xml:space="preserve"> </w:t>
      </w:r>
      <w:proofErr w:type="spellStart"/>
      <w:r w:rsidRPr="00EE2FA9">
        <w:rPr>
          <w:rFonts w:ascii="Times New Roman" w:hAnsi="Times New Roman" w:cs="Times New Roman"/>
        </w:rPr>
        <w:t>für</w:t>
      </w:r>
      <w:proofErr w:type="spellEnd"/>
      <w:r w:rsidRPr="00EE2FA9">
        <w:rPr>
          <w:rFonts w:ascii="Times New Roman" w:hAnsi="Times New Roman" w:cs="Times New Roman"/>
        </w:rPr>
        <w:t xml:space="preserve"> </w:t>
      </w:r>
      <w:proofErr w:type="spellStart"/>
      <w:r w:rsidRPr="00EE2FA9">
        <w:rPr>
          <w:rFonts w:ascii="Times New Roman" w:hAnsi="Times New Roman" w:cs="Times New Roman"/>
        </w:rPr>
        <w:t>Herz</w:t>
      </w:r>
      <w:proofErr w:type="spellEnd"/>
      <w:r w:rsidRPr="00EE2FA9">
        <w:rPr>
          <w:rFonts w:ascii="Times New Roman" w:hAnsi="Times New Roman" w:cs="Times New Roman"/>
        </w:rPr>
        <w:t xml:space="preserve">- und </w:t>
      </w:r>
      <w:proofErr w:type="spellStart"/>
      <w:r w:rsidRPr="00EE2FA9">
        <w:rPr>
          <w:rFonts w:ascii="Times New Roman" w:hAnsi="Times New Roman" w:cs="Times New Roman"/>
        </w:rPr>
        <w:t>Kreislauferkrankungen</w:t>
      </w:r>
      <w:proofErr w:type="spellEnd"/>
      <w:r w:rsidRPr="00EE2FA9">
        <w:rPr>
          <w:rFonts w:ascii="Times New Roman" w:hAnsi="Times New Roman" w:cs="Times New Roman"/>
        </w:rPr>
        <w:t xml:space="preserve">, </w:t>
      </w:r>
      <w:proofErr w:type="spellStart"/>
      <w:r w:rsidRPr="00EE2FA9">
        <w:rPr>
          <w:rFonts w:ascii="Times New Roman" w:hAnsi="Times New Roman" w:cs="Times New Roman"/>
        </w:rPr>
        <w:t>Technische</w:t>
      </w:r>
      <w:proofErr w:type="spellEnd"/>
      <w:r w:rsidRPr="00EE2FA9">
        <w:rPr>
          <w:rFonts w:ascii="Times New Roman" w:hAnsi="Times New Roman" w:cs="Times New Roman"/>
        </w:rPr>
        <w:t xml:space="preserve"> </w:t>
      </w:r>
      <w:proofErr w:type="spellStart"/>
      <w:r w:rsidRPr="00EE2FA9">
        <w:rPr>
          <w:rFonts w:ascii="Times New Roman" w:hAnsi="Times New Roman" w:cs="Times New Roman"/>
        </w:rPr>
        <w:t>Universität</w:t>
      </w:r>
      <w:proofErr w:type="spellEnd"/>
      <w:r w:rsidRPr="00EE2FA9">
        <w:rPr>
          <w:rFonts w:ascii="Times New Roman" w:hAnsi="Times New Roman" w:cs="Times New Roman"/>
        </w:rPr>
        <w:t xml:space="preserve"> </w:t>
      </w:r>
      <w:proofErr w:type="spellStart"/>
      <w:r w:rsidRPr="00EE2FA9">
        <w:rPr>
          <w:rFonts w:ascii="Times New Roman" w:hAnsi="Times New Roman" w:cs="Times New Roman"/>
        </w:rPr>
        <w:t>München</w:t>
      </w:r>
      <w:proofErr w:type="spellEnd"/>
      <w:r w:rsidRPr="00EE2FA9">
        <w:rPr>
          <w:rFonts w:ascii="Times New Roman" w:hAnsi="Times New Roman" w:cs="Times New Roman"/>
        </w:rPr>
        <w:t>, Munich, Germany</w:t>
      </w:r>
    </w:p>
    <w:p w14:paraId="0876315B" w14:textId="77777777" w:rsidR="009C4A77" w:rsidRDefault="009C4A77" w:rsidP="009C4A77">
      <w:pPr>
        <w:widowControl w:val="0"/>
        <w:autoSpaceDE w:val="0"/>
        <w:autoSpaceDN w:val="0"/>
        <w:adjustRightInd w:val="0"/>
        <w:spacing w:after="0"/>
        <w:rPr>
          <w:rFonts w:ascii="Times New Roman" w:hAnsi="Times New Roman" w:cs="Times New Roman"/>
        </w:rPr>
      </w:pPr>
      <w:r w:rsidRPr="00EE2FA9">
        <w:rPr>
          <w:rFonts w:ascii="Times New Roman" w:hAnsi="Times New Roman" w:cs="Times New Roman"/>
          <w:vertAlign w:val="superscript"/>
        </w:rPr>
        <w:t>4</w:t>
      </w:r>
      <w:r w:rsidRPr="00EE2FA9">
        <w:rPr>
          <w:rFonts w:ascii="Times New Roman" w:hAnsi="Times New Roman" w:cs="Times New Roman"/>
        </w:rPr>
        <w:t xml:space="preserve">Deutsches </w:t>
      </w:r>
      <w:proofErr w:type="spellStart"/>
      <w:r w:rsidRPr="00EE2FA9">
        <w:rPr>
          <w:rFonts w:ascii="Times New Roman" w:hAnsi="Times New Roman" w:cs="Times New Roman"/>
        </w:rPr>
        <w:t>Zentrum</w:t>
      </w:r>
      <w:proofErr w:type="spellEnd"/>
      <w:r w:rsidRPr="00EE2FA9">
        <w:rPr>
          <w:rFonts w:ascii="Times New Roman" w:hAnsi="Times New Roman" w:cs="Times New Roman"/>
        </w:rPr>
        <w:t xml:space="preserve"> </w:t>
      </w:r>
      <w:proofErr w:type="spellStart"/>
      <w:r w:rsidRPr="00EE2FA9">
        <w:rPr>
          <w:rFonts w:ascii="Times New Roman" w:hAnsi="Times New Roman" w:cs="Times New Roman"/>
        </w:rPr>
        <w:t>für</w:t>
      </w:r>
      <w:proofErr w:type="spellEnd"/>
      <w:r w:rsidRPr="00EE2FA9">
        <w:rPr>
          <w:rFonts w:ascii="Times New Roman" w:hAnsi="Times New Roman" w:cs="Times New Roman"/>
        </w:rPr>
        <w:t xml:space="preserve"> </w:t>
      </w:r>
      <w:proofErr w:type="spellStart"/>
      <w:r w:rsidRPr="00EE2FA9">
        <w:rPr>
          <w:rFonts w:ascii="Times New Roman" w:hAnsi="Times New Roman" w:cs="Times New Roman"/>
        </w:rPr>
        <w:t>Herz</w:t>
      </w:r>
      <w:proofErr w:type="spellEnd"/>
      <w:r w:rsidRPr="00EE2FA9">
        <w:rPr>
          <w:rFonts w:ascii="Times New Roman" w:hAnsi="Times New Roman" w:cs="Times New Roman"/>
        </w:rPr>
        <w:t xml:space="preserve">- und </w:t>
      </w:r>
      <w:proofErr w:type="spellStart"/>
      <w:r w:rsidRPr="00EE2FA9">
        <w:rPr>
          <w:rFonts w:ascii="Times New Roman" w:hAnsi="Times New Roman" w:cs="Times New Roman"/>
        </w:rPr>
        <w:t>Kreislauf-Forschung</w:t>
      </w:r>
      <w:proofErr w:type="spellEnd"/>
      <w:r w:rsidRPr="00EE2FA9">
        <w:rPr>
          <w:rFonts w:ascii="Times New Roman" w:hAnsi="Times New Roman" w:cs="Times New Roman"/>
        </w:rPr>
        <w:t xml:space="preserve"> (DZHK) </w:t>
      </w:r>
      <w:proofErr w:type="spellStart"/>
      <w:proofErr w:type="gramStart"/>
      <w:r w:rsidRPr="00EE2FA9">
        <w:rPr>
          <w:rFonts w:ascii="Times New Roman" w:hAnsi="Times New Roman" w:cs="Times New Roman"/>
        </w:rPr>
        <w:t>e.V</w:t>
      </w:r>
      <w:proofErr w:type="spellEnd"/>
      <w:proofErr w:type="gramEnd"/>
      <w:r w:rsidRPr="00EE2FA9">
        <w:rPr>
          <w:rFonts w:ascii="Times New Roman" w:hAnsi="Times New Roman" w:cs="Times New Roman"/>
        </w:rPr>
        <w:t>. (German Center for Cardiovascular Research), Partner Site Munich Heart Alliance, Munich, Germany</w:t>
      </w:r>
    </w:p>
    <w:p w14:paraId="395034EB" w14:textId="77777777" w:rsidR="009C4A77" w:rsidRDefault="009C4A77" w:rsidP="009C4A77">
      <w:pPr>
        <w:widowControl w:val="0"/>
        <w:autoSpaceDE w:val="0"/>
        <w:autoSpaceDN w:val="0"/>
        <w:adjustRightInd w:val="0"/>
        <w:spacing w:after="0"/>
        <w:rPr>
          <w:rFonts w:ascii="Times New Roman" w:hAnsi="Times New Roman" w:cs="Times New Roman"/>
        </w:rPr>
      </w:pPr>
    </w:p>
    <w:p w14:paraId="6A0955E3" w14:textId="3CCE1FE0" w:rsidR="00462631" w:rsidRPr="00AD1A56" w:rsidRDefault="006602DA" w:rsidP="00BB3514">
      <w:pPr>
        <w:rPr>
          <w:rFonts w:ascii="Times New Roman" w:hAnsi="Times New Roman" w:cs="Times New Roman"/>
        </w:rPr>
      </w:pPr>
      <w:r w:rsidRPr="00AD1A56">
        <w:rPr>
          <w:rFonts w:ascii="Times New Roman" w:hAnsi="Times New Roman" w:cs="Times New Roman"/>
        </w:rPr>
        <w:t>*These authors contributed equally to the manuscript.</w:t>
      </w:r>
    </w:p>
    <w:p w14:paraId="0330CF7E" w14:textId="7882C952" w:rsidR="00462631" w:rsidRPr="00AD1A56" w:rsidRDefault="006602DA" w:rsidP="00BB3514">
      <w:pPr>
        <w:rPr>
          <w:rFonts w:ascii="Times New Roman" w:hAnsi="Times New Roman" w:cs="Times New Roman"/>
        </w:rPr>
      </w:pPr>
      <w:r w:rsidRPr="00AD1A56">
        <w:rPr>
          <w:rFonts w:ascii="Times New Roman" w:hAnsi="Times New Roman" w:cs="Times New Roman"/>
        </w:rPr>
        <w:t>Address for correspondence:</w:t>
      </w:r>
      <w:r w:rsidRPr="00AD1A56">
        <w:rPr>
          <w:rFonts w:ascii="Times New Roman" w:hAnsi="Times New Roman" w:cs="Times New Roman"/>
        </w:rPr>
        <w:tab/>
      </w:r>
      <w:r w:rsidR="009752C4">
        <w:rPr>
          <w:rFonts w:ascii="Times New Roman" w:hAnsi="Times New Roman" w:cs="Times New Roman"/>
        </w:rPr>
        <w:tab/>
      </w:r>
      <w:r w:rsidRPr="00AD1A56">
        <w:rPr>
          <w:rFonts w:ascii="Times New Roman" w:hAnsi="Times New Roman" w:cs="Times New Roman"/>
        </w:rPr>
        <w:t>Dr. Elijah R Behr</w:t>
      </w:r>
    </w:p>
    <w:p w14:paraId="0294C914" w14:textId="77777777" w:rsidR="00462631" w:rsidRPr="00AD1A56" w:rsidRDefault="006602DA" w:rsidP="00BB3514">
      <w:pPr>
        <w:rPr>
          <w:rFonts w:ascii="Times New Roman" w:hAnsi="Times New Roman" w:cs="Times New Roman"/>
        </w:rPr>
      </w:pPr>
      <w:r w:rsidRPr="00AD1A56">
        <w:rPr>
          <w:rFonts w:ascii="Times New Roman" w:hAnsi="Times New Roman" w:cs="Times New Roman"/>
        </w:rPr>
        <w:tab/>
      </w:r>
      <w:r w:rsidRPr="00AD1A56">
        <w:rPr>
          <w:rFonts w:ascii="Times New Roman" w:hAnsi="Times New Roman" w:cs="Times New Roman"/>
        </w:rPr>
        <w:tab/>
      </w:r>
      <w:r w:rsidRPr="00AD1A56">
        <w:rPr>
          <w:rFonts w:ascii="Times New Roman" w:hAnsi="Times New Roman" w:cs="Times New Roman"/>
        </w:rPr>
        <w:tab/>
      </w:r>
      <w:r w:rsidRPr="00AD1A56">
        <w:rPr>
          <w:rFonts w:ascii="Times New Roman" w:hAnsi="Times New Roman" w:cs="Times New Roman"/>
        </w:rPr>
        <w:tab/>
      </w:r>
      <w:r w:rsidRPr="00AD1A56">
        <w:rPr>
          <w:rFonts w:ascii="Times New Roman" w:hAnsi="Times New Roman" w:cs="Times New Roman"/>
        </w:rPr>
        <w:tab/>
        <w:t>Cardiac Research Centre</w:t>
      </w:r>
    </w:p>
    <w:p w14:paraId="20F2AF81" w14:textId="77777777" w:rsidR="00462631" w:rsidRPr="00AD1A56" w:rsidRDefault="006602DA" w:rsidP="00BB3514">
      <w:pPr>
        <w:rPr>
          <w:rFonts w:ascii="Times New Roman" w:hAnsi="Times New Roman" w:cs="Times New Roman"/>
        </w:rPr>
      </w:pPr>
      <w:r w:rsidRPr="00AD1A56">
        <w:rPr>
          <w:rFonts w:ascii="Times New Roman" w:hAnsi="Times New Roman" w:cs="Times New Roman"/>
        </w:rPr>
        <w:tab/>
      </w:r>
      <w:r w:rsidRPr="00AD1A56">
        <w:rPr>
          <w:rFonts w:ascii="Times New Roman" w:hAnsi="Times New Roman" w:cs="Times New Roman"/>
        </w:rPr>
        <w:tab/>
      </w:r>
      <w:r w:rsidRPr="00AD1A56">
        <w:rPr>
          <w:rFonts w:ascii="Times New Roman" w:hAnsi="Times New Roman" w:cs="Times New Roman"/>
        </w:rPr>
        <w:tab/>
      </w:r>
      <w:r w:rsidRPr="00AD1A56">
        <w:rPr>
          <w:rFonts w:ascii="Times New Roman" w:hAnsi="Times New Roman" w:cs="Times New Roman"/>
        </w:rPr>
        <w:tab/>
      </w:r>
      <w:r w:rsidRPr="00AD1A56">
        <w:rPr>
          <w:rFonts w:ascii="Times New Roman" w:hAnsi="Times New Roman" w:cs="Times New Roman"/>
        </w:rPr>
        <w:tab/>
        <w:t>St. George’s, University of London</w:t>
      </w:r>
    </w:p>
    <w:p w14:paraId="1943AAEC" w14:textId="77777777" w:rsidR="00462631" w:rsidRPr="00AD1A56" w:rsidRDefault="006602DA" w:rsidP="00BB3514">
      <w:pPr>
        <w:rPr>
          <w:rFonts w:ascii="Times New Roman" w:hAnsi="Times New Roman" w:cs="Times New Roman"/>
        </w:rPr>
      </w:pPr>
      <w:r w:rsidRPr="00AD1A56">
        <w:rPr>
          <w:rFonts w:ascii="Times New Roman" w:hAnsi="Times New Roman" w:cs="Times New Roman"/>
        </w:rPr>
        <w:tab/>
      </w:r>
      <w:r w:rsidRPr="00AD1A56">
        <w:rPr>
          <w:rFonts w:ascii="Times New Roman" w:hAnsi="Times New Roman" w:cs="Times New Roman"/>
        </w:rPr>
        <w:tab/>
      </w:r>
      <w:r w:rsidRPr="00AD1A56">
        <w:rPr>
          <w:rFonts w:ascii="Times New Roman" w:hAnsi="Times New Roman" w:cs="Times New Roman"/>
        </w:rPr>
        <w:tab/>
      </w:r>
      <w:r w:rsidRPr="00AD1A56">
        <w:rPr>
          <w:rFonts w:ascii="Times New Roman" w:hAnsi="Times New Roman" w:cs="Times New Roman"/>
        </w:rPr>
        <w:tab/>
      </w:r>
      <w:r w:rsidRPr="00AD1A56">
        <w:rPr>
          <w:rFonts w:ascii="Times New Roman" w:hAnsi="Times New Roman" w:cs="Times New Roman"/>
        </w:rPr>
        <w:tab/>
      </w:r>
      <w:proofErr w:type="spellStart"/>
      <w:r w:rsidRPr="00AD1A56">
        <w:rPr>
          <w:rFonts w:ascii="Times New Roman" w:hAnsi="Times New Roman" w:cs="Times New Roman"/>
        </w:rPr>
        <w:t>Blackshaw</w:t>
      </w:r>
      <w:proofErr w:type="spellEnd"/>
      <w:r w:rsidRPr="00AD1A56">
        <w:rPr>
          <w:rFonts w:ascii="Times New Roman" w:hAnsi="Times New Roman" w:cs="Times New Roman"/>
        </w:rPr>
        <w:t xml:space="preserve"> Road</w:t>
      </w:r>
    </w:p>
    <w:p w14:paraId="3EA6E41D" w14:textId="646BD005" w:rsidR="00201140" w:rsidRDefault="006602DA" w:rsidP="00BB3514">
      <w:pPr>
        <w:rPr>
          <w:rFonts w:ascii="Times New Roman" w:hAnsi="Times New Roman" w:cs="Times New Roman"/>
        </w:rPr>
      </w:pPr>
      <w:r w:rsidRPr="00AD1A56">
        <w:rPr>
          <w:rFonts w:ascii="Times New Roman" w:hAnsi="Times New Roman" w:cs="Times New Roman"/>
        </w:rPr>
        <w:tab/>
      </w:r>
      <w:r w:rsidRPr="00AD1A56">
        <w:rPr>
          <w:rFonts w:ascii="Times New Roman" w:hAnsi="Times New Roman" w:cs="Times New Roman"/>
        </w:rPr>
        <w:tab/>
      </w:r>
      <w:r w:rsidRPr="00AD1A56">
        <w:rPr>
          <w:rFonts w:ascii="Times New Roman" w:hAnsi="Times New Roman" w:cs="Times New Roman"/>
        </w:rPr>
        <w:tab/>
      </w:r>
      <w:r w:rsidRPr="00AD1A56">
        <w:rPr>
          <w:rFonts w:ascii="Times New Roman" w:hAnsi="Times New Roman" w:cs="Times New Roman"/>
        </w:rPr>
        <w:tab/>
      </w:r>
      <w:r w:rsidRPr="00AD1A56">
        <w:rPr>
          <w:rFonts w:ascii="Times New Roman" w:hAnsi="Times New Roman" w:cs="Times New Roman"/>
        </w:rPr>
        <w:tab/>
        <w:t>London</w:t>
      </w:r>
      <w:r w:rsidR="001E3215" w:rsidRPr="00AD1A56">
        <w:rPr>
          <w:rFonts w:ascii="Times New Roman" w:hAnsi="Times New Roman" w:cs="Times New Roman"/>
        </w:rPr>
        <w:t xml:space="preserve">, </w:t>
      </w:r>
      <w:r w:rsidRPr="00AD1A56">
        <w:rPr>
          <w:rFonts w:ascii="Times New Roman" w:hAnsi="Times New Roman" w:cs="Times New Roman"/>
        </w:rPr>
        <w:t>SW17 0QT</w:t>
      </w:r>
    </w:p>
    <w:p w14:paraId="1534A32C" w14:textId="1B0C3850" w:rsidR="00582227" w:rsidRDefault="00582227" w:rsidP="00BB3514">
      <w:pPr>
        <w:rPr>
          <w:rFonts w:ascii="Times New Roman" w:hAnsi="Times New Roman" w:cs="Times New Roman"/>
        </w:rPr>
      </w:pPr>
      <w:r>
        <w:rPr>
          <w:rFonts w:ascii="Times New Roman" w:hAnsi="Times New Roman" w:cs="Times New Roman"/>
        </w:rPr>
        <w:t>Telephone: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+44</w:t>
      </w:r>
      <w:r w:rsidR="002F0B89">
        <w:rPr>
          <w:rFonts w:ascii="Times New Roman" w:hAnsi="Times New Roman" w:cs="Times New Roman"/>
        </w:rPr>
        <w:t xml:space="preserve"> 208 725 2994</w:t>
      </w:r>
    </w:p>
    <w:p w14:paraId="1F647BB8" w14:textId="3ED90AB6" w:rsidR="00582227" w:rsidRDefault="00582227" w:rsidP="00BB3514">
      <w:pPr>
        <w:rPr>
          <w:rFonts w:ascii="Times New Roman" w:hAnsi="Times New Roman" w:cs="Times New Roman"/>
        </w:rPr>
      </w:pPr>
      <w:r>
        <w:rPr>
          <w:rFonts w:ascii="Times New Roman" w:hAnsi="Times New Roman" w:cs="Times New Roman"/>
        </w:rPr>
        <w:t>Fax:</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+44</w:t>
      </w:r>
      <w:r w:rsidR="002F0B89">
        <w:rPr>
          <w:rFonts w:ascii="Times New Roman" w:hAnsi="Times New Roman" w:cs="Times New Roman"/>
        </w:rPr>
        <w:t xml:space="preserve"> 208 725 3416</w:t>
      </w:r>
    </w:p>
    <w:p w14:paraId="0F58DF5E" w14:textId="3592373F" w:rsidR="00582227" w:rsidRDefault="00582227" w:rsidP="00BB3514">
      <w:pPr>
        <w:rPr>
          <w:rFonts w:ascii="Times New Roman" w:hAnsi="Times New Roman" w:cs="Times New Roman"/>
        </w:rPr>
      </w:pPr>
      <w:r>
        <w:rPr>
          <w:rFonts w:ascii="Times New Roman" w:hAnsi="Times New Roman" w:cs="Times New Roman"/>
        </w:rPr>
        <w:t>Email: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ebehr@sgul.ac.uk</w:t>
      </w:r>
    </w:p>
    <w:p w14:paraId="47E5826C" w14:textId="0EC54A4E" w:rsidR="00AB50D8" w:rsidRDefault="00AB50D8" w:rsidP="00BB3514">
      <w:pPr>
        <w:rPr>
          <w:rFonts w:ascii="Times New Roman" w:hAnsi="Times New Roman" w:cs="Times New Roman"/>
        </w:rPr>
      </w:pPr>
      <w:r>
        <w:rPr>
          <w:rFonts w:ascii="Times New Roman" w:hAnsi="Times New Roman" w:cs="Times New Roman"/>
        </w:rPr>
        <w:t>Word Count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t>
      </w:r>
      <w:r w:rsidR="00A84877">
        <w:rPr>
          <w:rFonts w:ascii="Times New Roman" w:hAnsi="Times New Roman" w:cs="Times New Roman"/>
        </w:rPr>
        <w:t>5</w:t>
      </w:r>
      <w:r w:rsidR="002F0B89">
        <w:rPr>
          <w:rFonts w:ascii="Times New Roman" w:hAnsi="Times New Roman" w:cs="Times New Roman"/>
        </w:rPr>
        <w:t>46</w:t>
      </w:r>
    </w:p>
    <w:p w14:paraId="7C2CC975" w14:textId="0B5C6A8B" w:rsidR="00AB50D8" w:rsidRDefault="00AB50D8" w:rsidP="00BB3514">
      <w:pPr>
        <w:rPr>
          <w:rFonts w:ascii="Times New Roman" w:hAnsi="Times New Roman" w:cs="Times New Roman"/>
        </w:rPr>
      </w:pPr>
      <w:r>
        <w:rPr>
          <w:rFonts w:ascii="Times New Roman" w:hAnsi="Times New Roman" w:cs="Times New Roman"/>
        </w:rPr>
        <w:tab/>
        <w:t>Title page</w:t>
      </w:r>
      <w:r>
        <w:rPr>
          <w:rFonts w:ascii="Times New Roman" w:hAnsi="Times New Roman" w:cs="Times New Roman"/>
        </w:rPr>
        <w:tab/>
      </w:r>
      <w:r>
        <w:rPr>
          <w:rFonts w:ascii="Times New Roman" w:hAnsi="Times New Roman" w:cs="Times New Roman"/>
        </w:rPr>
        <w:tab/>
        <w:t>1</w:t>
      </w:r>
      <w:r w:rsidR="002F0B89">
        <w:rPr>
          <w:rFonts w:ascii="Times New Roman" w:hAnsi="Times New Roman" w:cs="Times New Roman"/>
        </w:rPr>
        <w:t>87</w:t>
      </w:r>
    </w:p>
    <w:p w14:paraId="5AC83E49" w14:textId="06A79075" w:rsidR="00AB50D8" w:rsidRDefault="00A84877" w:rsidP="00BB3514">
      <w:pPr>
        <w:ind w:firstLine="720"/>
        <w:rPr>
          <w:rFonts w:ascii="Times New Roman" w:hAnsi="Times New Roman" w:cs="Times New Roman"/>
        </w:rPr>
      </w:pPr>
      <w:r>
        <w:rPr>
          <w:rFonts w:ascii="Times New Roman" w:hAnsi="Times New Roman" w:cs="Times New Roman"/>
        </w:rPr>
        <w:t>Abstract</w:t>
      </w:r>
      <w:r>
        <w:rPr>
          <w:rFonts w:ascii="Times New Roman" w:hAnsi="Times New Roman" w:cs="Times New Roman"/>
        </w:rPr>
        <w:tab/>
      </w:r>
      <w:r>
        <w:rPr>
          <w:rFonts w:ascii="Times New Roman" w:hAnsi="Times New Roman" w:cs="Times New Roman"/>
        </w:rPr>
        <w:tab/>
        <w:t>236</w:t>
      </w:r>
      <w:r w:rsidR="00AB50D8">
        <w:rPr>
          <w:rFonts w:ascii="Times New Roman" w:hAnsi="Times New Roman" w:cs="Times New Roman"/>
        </w:rPr>
        <w:tab/>
      </w:r>
      <w:r w:rsidR="00AB50D8">
        <w:rPr>
          <w:rFonts w:ascii="Times New Roman" w:hAnsi="Times New Roman" w:cs="Times New Roman"/>
        </w:rPr>
        <w:tab/>
      </w:r>
    </w:p>
    <w:p w14:paraId="117C31BB" w14:textId="2E2F90A1" w:rsidR="00AB50D8" w:rsidRDefault="00A84877" w:rsidP="00BB3514">
      <w:pPr>
        <w:ind w:firstLine="720"/>
        <w:rPr>
          <w:rFonts w:ascii="Times New Roman" w:hAnsi="Times New Roman" w:cs="Times New Roman"/>
        </w:rPr>
      </w:pPr>
      <w:r>
        <w:rPr>
          <w:rFonts w:ascii="Times New Roman" w:hAnsi="Times New Roman" w:cs="Times New Roman"/>
        </w:rPr>
        <w:t>Text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30</w:t>
      </w:r>
      <w:r w:rsidR="002F0B89">
        <w:rPr>
          <w:rFonts w:ascii="Times New Roman" w:hAnsi="Times New Roman" w:cs="Times New Roman"/>
        </w:rPr>
        <w:t>52</w:t>
      </w:r>
    </w:p>
    <w:p w14:paraId="648C9E16" w14:textId="414178BF" w:rsidR="00AB50D8" w:rsidRDefault="00A84877" w:rsidP="00BB3514">
      <w:pPr>
        <w:ind w:firstLine="720"/>
        <w:rPr>
          <w:rFonts w:ascii="Times New Roman" w:hAnsi="Times New Roman" w:cs="Times New Roman"/>
        </w:rPr>
      </w:pPr>
      <w:r>
        <w:rPr>
          <w:rFonts w:ascii="Times New Roman" w:hAnsi="Times New Roman" w:cs="Times New Roman"/>
        </w:rPr>
        <w:lastRenderedPageBreak/>
        <w:t>References</w:t>
      </w:r>
      <w:r>
        <w:rPr>
          <w:rFonts w:ascii="Times New Roman" w:hAnsi="Times New Roman" w:cs="Times New Roman"/>
        </w:rPr>
        <w:tab/>
      </w:r>
      <w:r>
        <w:rPr>
          <w:rFonts w:ascii="Times New Roman" w:hAnsi="Times New Roman" w:cs="Times New Roman"/>
        </w:rPr>
        <w:tab/>
        <w:t>15</w:t>
      </w:r>
      <w:r w:rsidR="002F0B89">
        <w:rPr>
          <w:rFonts w:ascii="Times New Roman" w:hAnsi="Times New Roman" w:cs="Times New Roman"/>
        </w:rPr>
        <w:t>01</w:t>
      </w:r>
    </w:p>
    <w:p w14:paraId="6F475C78" w14:textId="26DE9BE0" w:rsidR="00AB50D8" w:rsidRDefault="00AB50D8" w:rsidP="00BB3514">
      <w:pPr>
        <w:ind w:firstLine="720"/>
        <w:rPr>
          <w:rFonts w:ascii="Times New Roman" w:hAnsi="Times New Roman" w:cs="Times New Roman"/>
        </w:rPr>
      </w:pPr>
      <w:r>
        <w:rPr>
          <w:rFonts w:ascii="Times New Roman" w:hAnsi="Times New Roman" w:cs="Times New Roman"/>
        </w:rPr>
        <w:t>Tables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364</w:t>
      </w:r>
      <w:r>
        <w:rPr>
          <w:rFonts w:ascii="Times New Roman" w:hAnsi="Times New Roman" w:cs="Times New Roman"/>
        </w:rPr>
        <w:tab/>
      </w:r>
    </w:p>
    <w:p w14:paraId="3CC21B8D" w14:textId="7BDAB52F" w:rsidR="00AB50D8" w:rsidRDefault="00A84877" w:rsidP="00BB3514">
      <w:pPr>
        <w:ind w:firstLine="720"/>
        <w:rPr>
          <w:rFonts w:ascii="Times New Roman" w:hAnsi="Times New Roman" w:cs="Times New Roman"/>
        </w:rPr>
      </w:pPr>
      <w:r>
        <w:rPr>
          <w:rFonts w:ascii="Times New Roman" w:hAnsi="Times New Roman" w:cs="Times New Roman"/>
        </w:rPr>
        <w:t>Figure Legends</w:t>
      </w:r>
      <w:r>
        <w:rPr>
          <w:rFonts w:ascii="Times New Roman" w:hAnsi="Times New Roman" w:cs="Times New Roman"/>
        </w:rPr>
        <w:tab/>
        <w:t>188</w:t>
      </w:r>
    </w:p>
    <w:p w14:paraId="205BD8D1" w14:textId="77777777" w:rsidR="00AB50D8" w:rsidRDefault="00AB50D8" w:rsidP="00BB3514">
      <w:pPr>
        <w:rPr>
          <w:rFonts w:ascii="Times New Roman" w:hAnsi="Times New Roman" w:cs="Times New Roman"/>
        </w:rPr>
      </w:pPr>
    </w:p>
    <w:p w14:paraId="003CDF5A" w14:textId="07C20458" w:rsidR="00BB3514" w:rsidRDefault="00AB50D8">
      <w:pPr>
        <w:rPr>
          <w:rFonts w:ascii="Times New Roman" w:hAnsi="Times New Roman" w:cs="Times New Roman"/>
        </w:rPr>
      </w:pPr>
      <w:r>
        <w:rPr>
          <w:rFonts w:ascii="Times New Roman" w:hAnsi="Times New Roman" w:cs="Times New Roman"/>
        </w:rPr>
        <w:t xml:space="preserve">Journal Subject </w:t>
      </w:r>
      <w:r w:rsidR="00582227">
        <w:rPr>
          <w:rFonts w:ascii="Times New Roman" w:hAnsi="Times New Roman" w:cs="Times New Roman"/>
        </w:rPr>
        <w:t>Terms</w:t>
      </w:r>
      <w:r>
        <w:rPr>
          <w:rFonts w:ascii="Times New Roman" w:hAnsi="Times New Roman" w:cs="Times New Roman"/>
        </w:rPr>
        <w:t xml:space="preserve"> – Sudden Cardiac Death</w:t>
      </w:r>
      <w:r w:rsidR="00582227">
        <w:rPr>
          <w:rFonts w:ascii="Times New Roman" w:hAnsi="Times New Roman" w:cs="Times New Roman"/>
        </w:rPr>
        <w:t>, Clinical Studies</w:t>
      </w:r>
    </w:p>
    <w:p w14:paraId="486C3323" w14:textId="77777777" w:rsidR="002F0B89" w:rsidRDefault="002F0B89">
      <w:pPr>
        <w:rPr>
          <w:rFonts w:ascii="Times New Roman" w:hAnsi="Times New Roman" w:cs="Times New Roman"/>
        </w:rPr>
      </w:pPr>
    </w:p>
    <w:p w14:paraId="79F2A8EB" w14:textId="77777777" w:rsidR="002F0B89" w:rsidRDefault="002F0B89">
      <w:pPr>
        <w:rPr>
          <w:rFonts w:ascii="Times New Roman" w:hAnsi="Times New Roman" w:cs="Times New Roman"/>
        </w:rPr>
      </w:pPr>
    </w:p>
    <w:p w14:paraId="6D47378E" w14:textId="77777777" w:rsidR="002F0B89" w:rsidRDefault="002F0B89">
      <w:pPr>
        <w:rPr>
          <w:rFonts w:ascii="Times New Roman" w:hAnsi="Times New Roman" w:cs="Times New Roman"/>
        </w:rPr>
      </w:pPr>
    </w:p>
    <w:p w14:paraId="602B29E9" w14:textId="77777777" w:rsidR="002F0B89" w:rsidRDefault="002F0B89">
      <w:pPr>
        <w:rPr>
          <w:rFonts w:ascii="Times New Roman" w:hAnsi="Times New Roman" w:cs="Times New Roman"/>
        </w:rPr>
      </w:pPr>
    </w:p>
    <w:p w14:paraId="72F3BC10" w14:textId="77777777" w:rsidR="002F0B89" w:rsidRDefault="002F0B89">
      <w:pPr>
        <w:rPr>
          <w:rFonts w:ascii="Times New Roman" w:hAnsi="Times New Roman" w:cs="Times New Roman"/>
        </w:rPr>
      </w:pPr>
    </w:p>
    <w:p w14:paraId="0B82ABA6" w14:textId="77777777" w:rsidR="002F0B89" w:rsidRDefault="002F0B89">
      <w:pPr>
        <w:rPr>
          <w:rFonts w:ascii="Times New Roman" w:hAnsi="Times New Roman" w:cs="Times New Roman"/>
        </w:rPr>
      </w:pPr>
    </w:p>
    <w:p w14:paraId="2EFFC045" w14:textId="77777777" w:rsidR="002F0B89" w:rsidRDefault="002F0B89">
      <w:pPr>
        <w:rPr>
          <w:rFonts w:ascii="Times New Roman" w:hAnsi="Times New Roman" w:cs="Times New Roman"/>
        </w:rPr>
      </w:pPr>
    </w:p>
    <w:p w14:paraId="247FDD0D" w14:textId="77777777" w:rsidR="002F0B89" w:rsidRDefault="002F0B89">
      <w:pPr>
        <w:rPr>
          <w:rFonts w:ascii="Times New Roman" w:hAnsi="Times New Roman" w:cs="Times New Roman"/>
        </w:rPr>
      </w:pPr>
    </w:p>
    <w:p w14:paraId="58500839" w14:textId="77777777" w:rsidR="002F0B89" w:rsidRDefault="002F0B89">
      <w:pPr>
        <w:rPr>
          <w:rFonts w:ascii="Times New Roman" w:hAnsi="Times New Roman" w:cs="Times New Roman"/>
        </w:rPr>
      </w:pPr>
    </w:p>
    <w:p w14:paraId="11585E02" w14:textId="77777777" w:rsidR="002F0B89" w:rsidRDefault="002F0B89">
      <w:pPr>
        <w:rPr>
          <w:rFonts w:ascii="Times New Roman" w:hAnsi="Times New Roman" w:cs="Times New Roman"/>
        </w:rPr>
      </w:pPr>
    </w:p>
    <w:p w14:paraId="061B2A67" w14:textId="77777777" w:rsidR="002F0B89" w:rsidRDefault="002F0B89">
      <w:pPr>
        <w:rPr>
          <w:rFonts w:ascii="Times New Roman" w:hAnsi="Times New Roman" w:cs="Times New Roman"/>
        </w:rPr>
      </w:pPr>
    </w:p>
    <w:p w14:paraId="5B366352" w14:textId="77777777" w:rsidR="002F0B89" w:rsidRDefault="002F0B89">
      <w:pPr>
        <w:rPr>
          <w:rFonts w:ascii="Times New Roman" w:hAnsi="Times New Roman" w:cs="Times New Roman"/>
        </w:rPr>
      </w:pPr>
    </w:p>
    <w:p w14:paraId="508D1994" w14:textId="77777777" w:rsidR="002F0B89" w:rsidRDefault="002F0B89">
      <w:pPr>
        <w:rPr>
          <w:rFonts w:ascii="Times New Roman" w:hAnsi="Times New Roman" w:cs="Times New Roman"/>
        </w:rPr>
      </w:pPr>
    </w:p>
    <w:p w14:paraId="501B25F8" w14:textId="77777777" w:rsidR="002F0B89" w:rsidRDefault="002F0B89">
      <w:pPr>
        <w:rPr>
          <w:rFonts w:ascii="Times New Roman" w:hAnsi="Times New Roman" w:cs="Times New Roman"/>
        </w:rPr>
      </w:pPr>
    </w:p>
    <w:p w14:paraId="3C8C87D1" w14:textId="77777777" w:rsidR="002F0B89" w:rsidRDefault="002F0B89">
      <w:pPr>
        <w:rPr>
          <w:rFonts w:ascii="Times New Roman" w:hAnsi="Times New Roman" w:cs="Times New Roman"/>
        </w:rPr>
      </w:pPr>
    </w:p>
    <w:p w14:paraId="764325E7" w14:textId="77777777" w:rsidR="002F0B89" w:rsidRDefault="002F0B89">
      <w:pPr>
        <w:rPr>
          <w:rFonts w:ascii="Times New Roman" w:hAnsi="Times New Roman" w:cs="Times New Roman"/>
        </w:rPr>
      </w:pPr>
    </w:p>
    <w:p w14:paraId="09120BFA" w14:textId="77777777" w:rsidR="002F0B89" w:rsidRDefault="002F0B89">
      <w:pPr>
        <w:rPr>
          <w:rFonts w:ascii="Times New Roman" w:hAnsi="Times New Roman" w:cs="Times New Roman"/>
        </w:rPr>
      </w:pPr>
    </w:p>
    <w:p w14:paraId="14622F71" w14:textId="77777777" w:rsidR="002F0B89" w:rsidRDefault="002F0B89">
      <w:pPr>
        <w:rPr>
          <w:rFonts w:ascii="Times New Roman" w:hAnsi="Times New Roman" w:cs="Times New Roman"/>
        </w:rPr>
      </w:pPr>
    </w:p>
    <w:p w14:paraId="15C2CFAE" w14:textId="77777777" w:rsidR="002F0B89" w:rsidRDefault="002F0B89">
      <w:pPr>
        <w:rPr>
          <w:rFonts w:ascii="Times New Roman" w:hAnsi="Times New Roman" w:cs="Times New Roman"/>
        </w:rPr>
      </w:pPr>
    </w:p>
    <w:p w14:paraId="6DA60094" w14:textId="77777777" w:rsidR="002F0B89" w:rsidRDefault="002F0B89">
      <w:pPr>
        <w:rPr>
          <w:rFonts w:ascii="Times New Roman" w:hAnsi="Times New Roman" w:cs="Times New Roman"/>
        </w:rPr>
      </w:pPr>
    </w:p>
    <w:p w14:paraId="14711AB7" w14:textId="77777777" w:rsidR="002F0B89" w:rsidRDefault="002F0B89">
      <w:pPr>
        <w:rPr>
          <w:rFonts w:ascii="Times New Roman" w:hAnsi="Times New Roman" w:cs="Times New Roman"/>
        </w:rPr>
      </w:pPr>
    </w:p>
    <w:p w14:paraId="521A9627" w14:textId="77777777" w:rsidR="002F0B89" w:rsidRDefault="002F0B89">
      <w:pPr>
        <w:rPr>
          <w:rFonts w:ascii="Times New Roman" w:hAnsi="Times New Roman" w:cs="Times New Roman"/>
        </w:rPr>
      </w:pPr>
    </w:p>
    <w:p w14:paraId="60FF2E6F" w14:textId="77777777" w:rsidR="002F0B89" w:rsidRDefault="002F0B89">
      <w:pPr>
        <w:rPr>
          <w:rFonts w:ascii="Times New Roman" w:hAnsi="Times New Roman" w:cs="Times New Roman"/>
        </w:rPr>
      </w:pPr>
    </w:p>
    <w:p w14:paraId="38A5311D" w14:textId="77777777" w:rsidR="002F0B89" w:rsidRDefault="002F0B89">
      <w:pPr>
        <w:rPr>
          <w:rFonts w:ascii="Times New Roman" w:hAnsi="Times New Roman" w:cs="Times New Roman"/>
        </w:rPr>
      </w:pPr>
    </w:p>
    <w:p w14:paraId="06B833CF" w14:textId="114C7EBD" w:rsidR="00462631" w:rsidRPr="00AD1A56" w:rsidRDefault="006602DA">
      <w:pPr>
        <w:rPr>
          <w:rFonts w:ascii="Times New Roman" w:hAnsi="Times New Roman" w:cs="Times New Roman"/>
        </w:rPr>
      </w:pPr>
      <w:r w:rsidRPr="00AD1A56">
        <w:rPr>
          <w:rFonts w:ascii="Times New Roman" w:hAnsi="Times New Roman" w:cs="Times New Roman"/>
        </w:rPr>
        <w:t>Abstract</w:t>
      </w:r>
    </w:p>
    <w:p w14:paraId="63A8381B" w14:textId="77777777" w:rsidR="00462631" w:rsidRPr="00AD1A56" w:rsidRDefault="006602DA">
      <w:pPr>
        <w:spacing w:line="480" w:lineRule="auto"/>
        <w:rPr>
          <w:rFonts w:ascii="Times New Roman" w:hAnsi="Times New Roman" w:cs="Times New Roman"/>
        </w:rPr>
      </w:pPr>
      <w:r w:rsidRPr="00AD1A56">
        <w:rPr>
          <w:rFonts w:ascii="Times New Roman" w:hAnsi="Times New Roman" w:cs="Times New Roman"/>
        </w:rPr>
        <w:t>Background</w:t>
      </w:r>
    </w:p>
    <w:p w14:paraId="04B0FD81" w14:textId="3BF561E7" w:rsidR="00462631" w:rsidRPr="00AD1A56" w:rsidRDefault="006602DA">
      <w:pPr>
        <w:spacing w:line="480" w:lineRule="auto"/>
        <w:rPr>
          <w:rFonts w:ascii="Times New Roman" w:hAnsi="Times New Roman" w:cs="Times New Roman"/>
        </w:rPr>
      </w:pPr>
      <w:r w:rsidRPr="00AD1A56">
        <w:rPr>
          <w:rFonts w:ascii="Times New Roman" w:hAnsi="Times New Roman" w:cs="Times New Roman"/>
        </w:rPr>
        <w:t>The early repolarization (ER) pattern is associated with sudden death and</w:t>
      </w:r>
      <w:r w:rsidR="00AB50D8">
        <w:rPr>
          <w:rFonts w:ascii="Times New Roman" w:hAnsi="Times New Roman" w:cs="Times New Roman"/>
        </w:rPr>
        <w:t xml:space="preserve"> has been shown to be heritable</w:t>
      </w:r>
      <w:r w:rsidR="00B42CCC">
        <w:rPr>
          <w:rFonts w:ascii="Times New Roman" w:hAnsi="Times New Roman" w:cs="Times New Roman"/>
        </w:rPr>
        <w:t xml:space="preserve">. </w:t>
      </w:r>
      <w:r w:rsidRPr="00AD1A56">
        <w:rPr>
          <w:rFonts w:ascii="Times New Roman" w:hAnsi="Times New Roman" w:cs="Times New Roman"/>
        </w:rPr>
        <w:t>Its significance when identified in families affected by sudden arrhythmic death syndrome (SADS) remains unclear.</w:t>
      </w:r>
    </w:p>
    <w:p w14:paraId="14F9EDAC" w14:textId="0A42CF49" w:rsidR="00462631" w:rsidRPr="00AD1A56" w:rsidRDefault="006602DA">
      <w:pPr>
        <w:spacing w:line="480" w:lineRule="auto"/>
        <w:rPr>
          <w:rFonts w:ascii="Times New Roman" w:hAnsi="Times New Roman" w:cs="Times New Roman"/>
        </w:rPr>
      </w:pPr>
      <w:r w:rsidRPr="00AD1A56">
        <w:rPr>
          <w:rFonts w:ascii="Times New Roman" w:hAnsi="Times New Roman" w:cs="Times New Roman"/>
        </w:rPr>
        <w:t>Methods</w:t>
      </w:r>
      <w:r w:rsidR="00A9688F" w:rsidRPr="00AD1A56">
        <w:rPr>
          <w:rFonts w:ascii="Times New Roman" w:hAnsi="Times New Roman" w:cs="Times New Roman"/>
        </w:rPr>
        <w:t xml:space="preserve"> and Results</w:t>
      </w:r>
    </w:p>
    <w:p w14:paraId="60B4905D" w14:textId="3AACF6D3" w:rsidR="00462631" w:rsidRPr="00AD1A56" w:rsidRDefault="006602DA">
      <w:pPr>
        <w:spacing w:line="480" w:lineRule="auto"/>
        <w:rPr>
          <w:rFonts w:ascii="Times New Roman" w:hAnsi="Times New Roman" w:cs="Times New Roman"/>
        </w:rPr>
      </w:pPr>
      <w:r w:rsidRPr="00AD1A56">
        <w:rPr>
          <w:rFonts w:ascii="Times New Roman" w:hAnsi="Times New Roman" w:cs="Times New Roman"/>
        </w:rPr>
        <w:t>We analyzed 12-lead ECGs of 401 first-deg</w:t>
      </w:r>
      <w:r w:rsidR="00A70BE6" w:rsidRPr="00AD1A56">
        <w:rPr>
          <w:rFonts w:ascii="Times New Roman" w:hAnsi="Times New Roman" w:cs="Times New Roman"/>
        </w:rPr>
        <w:t>ree relatives of individuals who had died from SADS</w:t>
      </w:r>
      <w:r w:rsidRPr="00AD1A56">
        <w:rPr>
          <w:rFonts w:ascii="Times New Roman" w:hAnsi="Times New Roman" w:cs="Times New Roman"/>
        </w:rPr>
        <w:t>.  The prevalence of ER patterns was compared to family-clustered controls. ER was more common in SADS family members than in cont</w:t>
      </w:r>
      <w:r w:rsidR="001E5B01" w:rsidRPr="00AD1A56">
        <w:rPr>
          <w:rFonts w:ascii="Times New Roman" w:hAnsi="Times New Roman" w:cs="Times New Roman"/>
        </w:rPr>
        <w:t>rols (</w:t>
      </w:r>
      <w:r w:rsidR="0099485B">
        <w:rPr>
          <w:rFonts w:ascii="Times New Roman" w:hAnsi="Times New Roman" w:cs="Times New Roman"/>
        </w:rPr>
        <w:t xml:space="preserve">21% vs. 8%, </w:t>
      </w:r>
      <w:r w:rsidR="001E5B01" w:rsidRPr="00AD1A56">
        <w:rPr>
          <w:rFonts w:ascii="Times New Roman" w:hAnsi="Times New Roman" w:cs="Times New Roman"/>
        </w:rPr>
        <w:t>OR 5.14, 95% CI 3.37-7.84)</w:t>
      </w:r>
      <w:r w:rsidRPr="00AD1A56">
        <w:rPr>
          <w:rFonts w:ascii="Times New Roman" w:hAnsi="Times New Roman" w:cs="Times New Roman"/>
        </w:rPr>
        <w:t xml:space="preserve"> independent of the presence of a familial cardiac diagnosis. Both ascending and horizontal ER patterns were more common. </w:t>
      </w:r>
      <w:r w:rsidR="00B42CCC" w:rsidRPr="00AD1A56">
        <w:rPr>
          <w:rFonts w:ascii="Times New Roman" w:hAnsi="Times New Roman" w:cs="Times New Roman"/>
        </w:rPr>
        <w:t xml:space="preserve">In addition ER was investigated for associations with findings from </w:t>
      </w:r>
      <w:r w:rsidR="00DD165C" w:rsidRPr="00AD1A56">
        <w:rPr>
          <w:rFonts w:ascii="Times New Roman" w:hAnsi="Times New Roman" w:cs="Times New Roman"/>
        </w:rPr>
        <w:t>ajmaline provocation (n=332)</w:t>
      </w:r>
      <w:r w:rsidR="00DD165C">
        <w:rPr>
          <w:rFonts w:ascii="Times New Roman" w:hAnsi="Times New Roman" w:cs="Times New Roman"/>
        </w:rPr>
        <w:t>,</w:t>
      </w:r>
      <w:r w:rsidR="00DD165C" w:rsidRPr="00AD1A56">
        <w:rPr>
          <w:rFonts w:ascii="Times New Roman" w:hAnsi="Times New Roman" w:cs="Times New Roman"/>
        </w:rPr>
        <w:t xml:space="preserve"> </w:t>
      </w:r>
      <w:r w:rsidR="00B42CCC" w:rsidRPr="00AD1A56">
        <w:rPr>
          <w:rFonts w:ascii="Times New Roman" w:hAnsi="Times New Roman" w:cs="Times New Roman"/>
        </w:rPr>
        <w:t xml:space="preserve">exercise ECG (n=304) and </w:t>
      </w:r>
      <w:r w:rsidR="00DD165C">
        <w:rPr>
          <w:rFonts w:ascii="Times New Roman" w:hAnsi="Times New Roman" w:cs="Times New Roman"/>
        </w:rPr>
        <w:t>signal-averaged ECG (n=118)</w:t>
      </w:r>
      <w:r w:rsidR="00DD165C" w:rsidRPr="00AD1A56">
        <w:rPr>
          <w:rFonts w:ascii="Times New Roman" w:hAnsi="Times New Roman" w:cs="Times New Roman"/>
        </w:rPr>
        <w:t xml:space="preserve"> </w:t>
      </w:r>
      <w:r w:rsidR="00B42CCC" w:rsidRPr="00AD1A56">
        <w:rPr>
          <w:rFonts w:ascii="Times New Roman" w:hAnsi="Times New Roman" w:cs="Times New Roman"/>
        </w:rPr>
        <w:t>whe</w:t>
      </w:r>
      <w:r w:rsidR="00877D95">
        <w:rPr>
          <w:rFonts w:ascii="Times New Roman" w:hAnsi="Times New Roman" w:cs="Times New Roman"/>
        </w:rPr>
        <w:t>n</w:t>
      </w:r>
      <w:r w:rsidR="00B42CCC" w:rsidRPr="00AD1A56">
        <w:rPr>
          <w:rFonts w:ascii="Times New Roman" w:hAnsi="Times New Roman" w:cs="Times New Roman"/>
        </w:rPr>
        <w:t xml:space="preserve"> performed.  </w:t>
      </w:r>
      <w:r w:rsidRPr="00AD1A56">
        <w:rPr>
          <w:rFonts w:ascii="Times New Roman" w:hAnsi="Times New Roman" w:cs="Times New Roman"/>
        </w:rPr>
        <w:t xml:space="preserve">ER was associated with a trend toward late </w:t>
      </w:r>
      <w:r w:rsidR="00AC274F" w:rsidRPr="00AD1A56">
        <w:rPr>
          <w:rFonts w:ascii="Times New Roman" w:hAnsi="Times New Roman" w:cs="Times New Roman"/>
        </w:rPr>
        <w:t>depolarization</w:t>
      </w:r>
      <w:r w:rsidRPr="00AD1A56">
        <w:rPr>
          <w:rFonts w:ascii="Times New Roman" w:hAnsi="Times New Roman" w:cs="Times New Roman"/>
        </w:rPr>
        <w:t xml:space="preserve">, in general </w:t>
      </w:r>
      <w:r w:rsidR="00F506A9" w:rsidRPr="00AD1A56">
        <w:rPr>
          <w:rFonts w:ascii="Times New Roman" w:hAnsi="Times New Roman" w:cs="Times New Roman"/>
        </w:rPr>
        <w:t xml:space="preserve">was </w:t>
      </w:r>
      <w:r w:rsidRPr="00AD1A56">
        <w:rPr>
          <w:rFonts w:ascii="Times New Roman" w:hAnsi="Times New Roman" w:cs="Times New Roman"/>
        </w:rPr>
        <w:t>suppressed with exercise and was unaffected by ajmaline. Inferior and horizontal patterns were, however, more likely to persist during exercise. Augmentation of ER with ajmaline was rare.</w:t>
      </w:r>
    </w:p>
    <w:p w14:paraId="0A131EB9" w14:textId="77777777" w:rsidR="00462631" w:rsidRPr="00AD1A56" w:rsidRDefault="006602DA">
      <w:pPr>
        <w:spacing w:line="480" w:lineRule="auto"/>
        <w:rPr>
          <w:rFonts w:ascii="Times New Roman" w:hAnsi="Times New Roman" w:cs="Times New Roman"/>
        </w:rPr>
      </w:pPr>
      <w:r w:rsidRPr="00AD1A56">
        <w:rPr>
          <w:rFonts w:ascii="Times New Roman" w:hAnsi="Times New Roman" w:cs="Times New Roman"/>
        </w:rPr>
        <w:t>Conclusions</w:t>
      </w:r>
    </w:p>
    <w:p w14:paraId="1A8E5801" w14:textId="1885DAEA" w:rsidR="00462631" w:rsidRPr="00AD1A56" w:rsidRDefault="00B42CCC">
      <w:pPr>
        <w:spacing w:line="480" w:lineRule="auto"/>
        <w:rPr>
          <w:rFonts w:ascii="Times New Roman" w:hAnsi="Times New Roman" w:cs="Times New Roman"/>
        </w:rPr>
      </w:pPr>
      <w:r>
        <w:rPr>
          <w:rFonts w:ascii="Times New Roman" w:hAnsi="Times New Roman" w:cs="Times New Roman"/>
        </w:rPr>
        <w:lastRenderedPageBreak/>
        <w:t>T</w:t>
      </w:r>
      <w:r w:rsidR="006602DA" w:rsidRPr="00AD1A56">
        <w:rPr>
          <w:rFonts w:ascii="Times New Roman" w:hAnsi="Times New Roman" w:cs="Times New Roman"/>
        </w:rPr>
        <w:t xml:space="preserve">he ER pattern is more common in SADS family members than controls </w:t>
      </w:r>
      <w:r w:rsidR="00BB0C2C">
        <w:rPr>
          <w:rFonts w:ascii="Times New Roman" w:hAnsi="Times New Roman" w:cs="Times New Roman"/>
        </w:rPr>
        <w:t>adjusted</w:t>
      </w:r>
      <w:r w:rsidR="006602DA" w:rsidRPr="00AD1A56">
        <w:rPr>
          <w:rFonts w:ascii="Times New Roman" w:hAnsi="Times New Roman" w:cs="Times New Roman"/>
        </w:rPr>
        <w:t xml:space="preserve"> in particular for relatedness. </w:t>
      </w:r>
      <w:r>
        <w:rPr>
          <w:rFonts w:ascii="Times New Roman" w:hAnsi="Times New Roman" w:cs="Times New Roman"/>
        </w:rPr>
        <w:t>The increased prevalence is irrespective of ER subtype and the presence of other inherited arrhythmia syndromes. ER</w:t>
      </w:r>
      <w:r w:rsidR="006602DA" w:rsidRPr="00AD1A56">
        <w:rPr>
          <w:rFonts w:ascii="Times New Roman" w:hAnsi="Times New Roman" w:cs="Times New Roman"/>
        </w:rPr>
        <w:t xml:space="preserve"> may </w:t>
      </w:r>
      <w:r>
        <w:rPr>
          <w:rFonts w:ascii="Times New Roman" w:hAnsi="Times New Roman" w:cs="Times New Roman"/>
        </w:rPr>
        <w:t xml:space="preserve">therefore </w:t>
      </w:r>
      <w:r w:rsidR="006602DA" w:rsidRPr="00AD1A56">
        <w:rPr>
          <w:rFonts w:ascii="Times New Roman" w:hAnsi="Times New Roman" w:cs="Times New Roman"/>
        </w:rPr>
        <w:t xml:space="preserve">represent an underlying heritable arrhythmia syndrome or risk factor for sudden death in the context of other cardiac pathology. The differing response of </w:t>
      </w:r>
      <w:r>
        <w:rPr>
          <w:rFonts w:ascii="Times New Roman" w:hAnsi="Times New Roman" w:cs="Times New Roman"/>
        </w:rPr>
        <w:t>ER subtypes</w:t>
      </w:r>
      <w:r w:rsidR="006602DA" w:rsidRPr="00AD1A56">
        <w:rPr>
          <w:rFonts w:ascii="Times New Roman" w:hAnsi="Times New Roman" w:cs="Times New Roman"/>
        </w:rPr>
        <w:t xml:space="preserve"> to exercise and ajmaline provocation suggests underlying mechanisms of</w:t>
      </w:r>
      <w:r w:rsidR="00A310CF" w:rsidRPr="00AD1A56">
        <w:rPr>
          <w:rFonts w:ascii="Times New Roman" w:hAnsi="Times New Roman" w:cs="Times New Roman"/>
        </w:rPr>
        <w:t xml:space="preserve"> both</w:t>
      </w:r>
      <w:r w:rsidR="006602DA" w:rsidRPr="00AD1A56">
        <w:rPr>
          <w:rFonts w:ascii="Times New Roman" w:hAnsi="Times New Roman" w:cs="Times New Roman"/>
        </w:rPr>
        <w:t xml:space="preserve"> </w:t>
      </w:r>
      <w:r w:rsidR="00CD0B7A">
        <w:rPr>
          <w:rFonts w:ascii="Times New Roman" w:hAnsi="Times New Roman" w:cs="Times New Roman"/>
        </w:rPr>
        <w:t xml:space="preserve">abnormal </w:t>
      </w:r>
      <w:r w:rsidR="006602DA" w:rsidRPr="00AD1A56">
        <w:rPr>
          <w:rFonts w:ascii="Times New Roman" w:hAnsi="Times New Roman" w:cs="Times New Roman"/>
        </w:rPr>
        <w:t>repolarization and depolarization.</w:t>
      </w:r>
    </w:p>
    <w:p w14:paraId="7AF34C32" w14:textId="77777777" w:rsidR="00A9688F" w:rsidRPr="00AD1A56" w:rsidRDefault="00A9688F" w:rsidP="00A9688F">
      <w:pPr>
        <w:rPr>
          <w:rFonts w:ascii="Times New Roman" w:hAnsi="Times New Roman" w:cs="Times New Roman"/>
        </w:rPr>
      </w:pPr>
      <w:r w:rsidRPr="00AD1A56">
        <w:rPr>
          <w:rFonts w:ascii="Times New Roman" w:hAnsi="Times New Roman" w:cs="Times New Roman"/>
        </w:rPr>
        <w:t>Key Words:</w:t>
      </w:r>
      <w:r w:rsidRPr="00AD1A56">
        <w:rPr>
          <w:rFonts w:ascii="Times New Roman" w:hAnsi="Times New Roman" w:cs="Times New Roman"/>
        </w:rPr>
        <w:tab/>
        <w:t>Early Repolarization</w:t>
      </w:r>
    </w:p>
    <w:p w14:paraId="62BF1472" w14:textId="77777777" w:rsidR="00A9688F" w:rsidRPr="00AD1A56" w:rsidRDefault="00A9688F" w:rsidP="00A9688F">
      <w:pPr>
        <w:rPr>
          <w:rFonts w:ascii="Times New Roman" w:hAnsi="Times New Roman" w:cs="Times New Roman"/>
        </w:rPr>
      </w:pPr>
      <w:r w:rsidRPr="00AD1A56">
        <w:rPr>
          <w:rFonts w:ascii="Times New Roman" w:hAnsi="Times New Roman" w:cs="Times New Roman"/>
        </w:rPr>
        <w:tab/>
      </w:r>
      <w:r w:rsidRPr="00AD1A56">
        <w:rPr>
          <w:rFonts w:ascii="Times New Roman" w:hAnsi="Times New Roman" w:cs="Times New Roman"/>
        </w:rPr>
        <w:tab/>
        <w:t>Sudden Arrhythmic Death Syndrome</w:t>
      </w:r>
    </w:p>
    <w:p w14:paraId="57804409" w14:textId="77777777" w:rsidR="00A9688F" w:rsidRPr="00AD1A56" w:rsidRDefault="00A9688F" w:rsidP="00A9688F">
      <w:pPr>
        <w:rPr>
          <w:rFonts w:ascii="Times New Roman" w:hAnsi="Times New Roman" w:cs="Times New Roman"/>
        </w:rPr>
      </w:pPr>
      <w:r w:rsidRPr="00AD1A56">
        <w:rPr>
          <w:rFonts w:ascii="Times New Roman" w:hAnsi="Times New Roman" w:cs="Times New Roman"/>
        </w:rPr>
        <w:tab/>
      </w:r>
      <w:r w:rsidRPr="00AD1A56">
        <w:rPr>
          <w:rFonts w:ascii="Times New Roman" w:hAnsi="Times New Roman" w:cs="Times New Roman"/>
        </w:rPr>
        <w:tab/>
        <w:t>Signal averaged ECG</w:t>
      </w:r>
    </w:p>
    <w:p w14:paraId="6EBEF950" w14:textId="77777777" w:rsidR="00A9688F" w:rsidRPr="00AD1A56" w:rsidRDefault="00A9688F" w:rsidP="00A9688F">
      <w:pPr>
        <w:rPr>
          <w:rFonts w:ascii="Times New Roman" w:hAnsi="Times New Roman" w:cs="Times New Roman"/>
        </w:rPr>
      </w:pPr>
      <w:r w:rsidRPr="00AD1A56">
        <w:rPr>
          <w:rFonts w:ascii="Times New Roman" w:hAnsi="Times New Roman" w:cs="Times New Roman"/>
        </w:rPr>
        <w:tab/>
      </w:r>
      <w:r w:rsidRPr="00AD1A56">
        <w:rPr>
          <w:rFonts w:ascii="Times New Roman" w:hAnsi="Times New Roman" w:cs="Times New Roman"/>
        </w:rPr>
        <w:tab/>
        <w:t>Ajmaline</w:t>
      </w:r>
    </w:p>
    <w:p w14:paraId="61D2EC10" w14:textId="2F6F6F6B" w:rsidR="00462631" w:rsidRPr="00AD1A56" w:rsidRDefault="00A9688F" w:rsidP="00A9688F">
      <w:pPr>
        <w:rPr>
          <w:rFonts w:ascii="Times New Roman" w:hAnsi="Times New Roman" w:cs="Times New Roman"/>
        </w:rPr>
      </w:pPr>
      <w:r w:rsidRPr="00AD1A56">
        <w:rPr>
          <w:rFonts w:ascii="Times New Roman" w:hAnsi="Times New Roman" w:cs="Times New Roman"/>
        </w:rPr>
        <w:tab/>
      </w:r>
      <w:r w:rsidRPr="00AD1A56">
        <w:rPr>
          <w:rFonts w:ascii="Times New Roman" w:hAnsi="Times New Roman" w:cs="Times New Roman"/>
        </w:rPr>
        <w:tab/>
        <w:t>Exercise Test</w:t>
      </w:r>
    </w:p>
    <w:p w14:paraId="4FF4CF6A" w14:textId="04496005" w:rsidR="00462631" w:rsidRPr="00AD1A56" w:rsidRDefault="006602DA">
      <w:pPr>
        <w:rPr>
          <w:rFonts w:ascii="Times New Roman" w:hAnsi="Times New Roman" w:cs="Times New Roman"/>
        </w:rPr>
      </w:pPr>
      <w:r w:rsidRPr="00AD1A56">
        <w:rPr>
          <w:rFonts w:ascii="Times New Roman" w:hAnsi="Times New Roman" w:cs="Times New Roman"/>
        </w:rPr>
        <w:br w:type="page"/>
      </w:r>
    </w:p>
    <w:p w14:paraId="7DC5F3D7" w14:textId="77777777" w:rsidR="00462631" w:rsidRPr="00AD1A56" w:rsidRDefault="00462631">
      <w:pPr>
        <w:rPr>
          <w:rFonts w:ascii="Times New Roman" w:hAnsi="Times New Roman" w:cs="Times New Roman"/>
        </w:rPr>
      </w:pPr>
    </w:p>
    <w:p w14:paraId="2E28733F" w14:textId="77777777" w:rsidR="00462631" w:rsidRPr="00AD1A56" w:rsidRDefault="006602DA">
      <w:pPr>
        <w:spacing w:line="480" w:lineRule="auto"/>
        <w:rPr>
          <w:rFonts w:ascii="Times New Roman" w:hAnsi="Times New Roman" w:cs="Times New Roman"/>
          <w:b/>
        </w:rPr>
      </w:pPr>
      <w:r w:rsidRPr="00AD1A56">
        <w:rPr>
          <w:rFonts w:ascii="Times New Roman" w:hAnsi="Times New Roman" w:cs="Times New Roman"/>
          <w:b/>
        </w:rPr>
        <w:t>Introduction</w:t>
      </w:r>
    </w:p>
    <w:p w14:paraId="60DA0057" w14:textId="6785A5D7" w:rsidR="00462631" w:rsidRPr="00AD1A56" w:rsidRDefault="006602DA">
      <w:pPr>
        <w:spacing w:line="480" w:lineRule="auto"/>
        <w:rPr>
          <w:rFonts w:ascii="Times New Roman" w:hAnsi="Times New Roman" w:cs="Times New Roman"/>
        </w:rPr>
      </w:pPr>
      <w:r w:rsidRPr="00AD1A56">
        <w:rPr>
          <w:rFonts w:ascii="Times New Roman" w:hAnsi="Times New Roman" w:cs="Times New Roman"/>
        </w:rPr>
        <w:t>The early repolarization (ER) pattern was long thought to be benign and of little clinical significance</w:t>
      </w:r>
      <w:r w:rsidRPr="00AD1A56">
        <w:rPr>
          <w:rFonts w:ascii="Times New Roman" w:hAnsi="Times New Roman" w:cs="Times New Roman"/>
        </w:rPr>
        <w:fldChar w:fldCharType="begin" w:fldLock="1"/>
      </w:r>
      <w:r w:rsidR="0057095E">
        <w:rPr>
          <w:rFonts w:ascii="Times New Roman" w:hAnsi="Times New Roman" w:cs="Times New Roman"/>
        </w:rPr>
        <w:instrText>ADDIN CSL_CITATION { "citationItems" : [ { "id" : "ITEM-1", "itemData" : { "ISSN" : "0002-9149", "PMID" : "13783301", "author" : [ { "dropping-particle" : "", "family" : "Wasserburger", "given" : "R H", "non-dropping-particle" : "", "parse-names" : false, "suffix" : "" }, { "dropping-particle" : "", "family" : "Alt", "given" : "W J", "non-dropping-particle" : "", "parse-names" : false, "suffix" : "" } ], "container-title" : "The American journal of cardiology", "id" : "ITEM-1", "issued" : { "date-parts" : [ [ "1961", "8" ] ] }, "page" : "184-92", "title" : "The normal RS-T segment elevation variant.", "type" : "article-journal", "volume" : "8" }, "uris" : [ "http://www.mendeley.com/documents/?uuid=ccd8be8b-bcf7-4974-879f-9d3e26c6fd3f" ] } ], "mendeley" : { "formattedCitation" : "&lt;sup&gt;1&lt;/sup&gt;", "plainTextFormattedCitation" : "1", "previouslyFormattedCitation" : "&lt;sup&gt;1&lt;/sup&gt;" }, "properties" : { "noteIndex" : 0 }, "schema" : "https://github.com/citation-style-language/schema/raw/master/csl-citation.json" }</w:instrText>
      </w:r>
      <w:r w:rsidRPr="00AD1A56">
        <w:rPr>
          <w:rFonts w:ascii="Times New Roman" w:hAnsi="Times New Roman" w:cs="Times New Roman"/>
        </w:rPr>
        <w:fldChar w:fldCharType="separate"/>
      </w:r>
      <w:r w:rsidR="004A0960" w:rsidRPr="004A0960">
        <w:rPr>
          <w:rFonts w:ascii="Times New Roman" w:hAnsi="Times New Roman" w:cs="Times New Roman"/>
          <w:noProof/>
          <w:vertAlign w:val="superscript"/>
        </w:rPr>
        <w:t>1</w:t>
      </w:r>
      <w:r w:rsidRPr="00AD1A56">
        <w:rPr>
          <w:rFonts w:ascii="Times New Roman" w:hAnsi="Times New Roman" w:cs="Times New Roman"/>
        </w:rPr>
        <w:fldChar w:fldCharType="end"/>
      </w:r>
      <w:r w:rsidRPr="00AD1A56">
        <w:rPr>
          <w:rFonts w:ascii="Times New Roman" w:hAnsi="Times New Roman" w:cs="Times New Roman"/>
        </w:rPr>
        <w:t>.  More recently ER, defined by J-point elevation in the inferior and/or lateral leads, has been associated with idiopathic ventricular fibrillation</w:t>
      </w:r>
      <w:r w:rsidRPr="00AD1A56">
        <w:rPr>
          <w:rFonts w:ascii="Times New Roman" w:hAnsi="Times New Roman" w:cs="Times New Roman"/>
        </w:rPr>
        <w:fldChar w:fldCharType="begin" w:fldLock="1"/>
      </w:r>
      <w:r w:rsidR="0057095E">
        <w:rPr>
          <w:rFonts w:ascii="Times New Roman" w:hAnsi="Times New Roman" w:cs="Times New Roman"/>
        </w:rPr>
        <w:instrText>ADDIN CSL_CITATION { "citationItems" : [ { "id" : "ITEM-1", "itemData" : { "DOI" : "10.1056/NEJMoa071968", "ISSN" : "1533-4406", "PMID" : "18463377", "abstract" : "BACKGROUND: Early repolarization is a common electrocardiographic finding that is generally considered to be benign. Its potential to cause cardiac arrhythmias has been hypothesized from experimental studies, but it is not known whether there is a clinical association with sudden cardiac arrest. METHODS: We reviewed data from 206 case subjects at 22 centers who were resuscitated after cardiac arrest due to idiopathic ventricular fibrillation and assessed the prevalence of electrocardiographic early repolarization. The latter was defined as an elevation of the QRS-ST junction of at least 0.1 mV from baseline in the inferior or lateral lead, manifested as QRS slurring or notching. The control group comprised 412 subjects without heart disease who were matched for age, sex, race, and level of physical activity. Follow-up data that included the results of monitoring with an implantable defibrillator were obtained for all case subjects. RESULTS: Early repolarization was more frequent in case subjects with idiopathic ventricular fibrillation than in control subjects (31% vs. 5%, P&lt;0.001). Among case subjects, those with early repolarization were more likely to be male and to have a history of syncope or sudden cardiac arrest during sleep than those without early repolarization. In eight subjects, the origin of ectopy that initiated ventricular arrhythmias was mapped to sites concordant with the localization of repolarization abnormalities. During a mean (+/-SD) follow-up of 61+/-50 months, defibrillator monitoring showed a higher incidence of recurrent ventricular fibrillation in case subjects with a repolarization abnormality than in those without such an abnormality (hazard ratio, 2.1; 95% confidence interval, 1.2 to 3.5; P=0.008). CONCLUSIONS: Among patients with a history of idiopathic ventricular fibrillation, there is an increased prevalence of early repolarization.", "author" : [ { "dropping-particle" : "", "family" : "Ha\u00efssaguerre", "given" : "Michel", "non-dropping-particle" : "", "parse-names" : false, "suffix" : "" }, { "dropping-particle" : "", "family" : "Derval", "given" : "Nicolas", "non-dropping-particle" : "", "parse-names" : false, "suffix" : "" }, { "dropping-particle" : "", "family" : "Sacher", "given" : "Frederic", "non-dropping-particle" : "", "parse-names" : false, "suffix" : "" }, { "dropping-particle" : "", "family" : "Jesel", "given" : "Laurence", "non-dropping-particle" : "", "parse-names" : false, "suffix" : "" }, { "dropping-particle" : "", "family" : "Deisenhofer", "given" : "Isabel", "non-dropping-particle" : "", "parse-names" : false, "suffix" : "" }, { "dropping-particle" : "", "family" : "Roy", "given" : "Luc", "non-dropping-particle" : "de", "parse-names" : false, "suffix" : "" }, { "dropping-particle" : "", "family" : "Pasqui\u00e9", "given" : "Jean-Luc", "non-dropping-particle" : "", "parse-names" : false, "suffix" : "" }, { "dropping-particle" : "", "family" : "Nogami", "given" : "Akihiko", "non-dropping-particle" : "", "parse-names" : false, "suffix" : "" }, { "dropping-particle" : "", "family" : "Babuty", "given" : "Dominique", "non-dropping-particle" : "", "parse-names" : false, "suffix" : "" }, { "dropping-particle" : "", "family" : "Yli-Mayry", "given" : "Sinikka", "non-dropping-particle" : "", "parse-names" : false, "suffix" : "" }, { "dropping-particle" : "", "family" : "Chillou", "given" : "Christian", "non-dropping-particle" : "De", "parse-names" : false, "suffix" : "" }, { "dropping-particle" : "", "family" : "Scanu", "given" : "Patrice", "non-dropping-particle" : "", "parse-names" : false, "suffix" : "" }, { "dropping-particle" : "", "family" : "Mabo", "given" : "Philippe", "non-dropping-particle" : "", "parse-names" : false, "suffix" : "" }, { "dropping-particle" : "", "family" : "Matsuo", "given" : "Seiichiro", "non-dropping-particle" : "", "parse-names" : false, "suffix" : "" }, { "dropping-particle" : "", "family" : "Probst", "given" : "Vincent", "non-dropping-particle" : "", "parse-names" : false, "suffix" : "" }, { "dropping-particle" : "", "family" : "Scouarnec", "given" : "Solena", "non-dropping-particle" : "Le", "parse-names" : false, "suffix" : "" }, { "dropping-particle" : "", "family" : "Defaye", "given" : "Pascal", "non-dropping-particle" : "", "parse-names" : false, "suffix" : "" }, { "dropping-particle" : "", "family" : "Schlaepfer", "given" : "Juerg", "non-dropping-particle" : "", "parse-names" : false, "suffix" : "" }, { "dropping-particle" : "", "family" : "Rostock", "given" : "Thomas", "non-dropping-particle" : "", "parse-names" : false, "suffix" : "" }, { "dropping-particle" : "", "family" : "Lacroix", "given" : "Dominique", "non-dropping-particle" : "", "parse-names" : false, "suffix" : "" }, { "dropping-particle" : "", "family" : "Lamaison", "given" : "Dominique", "non-dropping-particle" : "", "parse-names" : false, "suffix" : "" }, { "dropping-particle" : "", "family" : "Lavergne", "given" : "Thomas", "non-dropping-particle" : "", "parse-names" : false, "suffix" : "" }, { "dropping-particle" : "", "family" : "Aizawa", "given" : "Yoshifusa", "non-dropping-particle" : "", "parse-names" : false, "suffix" : "" }, { "dropping-particle" : "", "family" : "Englund", "given" : "Anders", "non-dropping-particle" : "", "parse-names" : false, "suffix" : "" }, { "dropping-particle" : "", "family" : "Anselme", "given" : "Frederic", "non-dropping-particle" : "", "parse-names" : false, "suffix" : "" }, { "dropping-particle" : "", "family" : "O'Neill", "given" : "Mark", "non-dropping-particle" : "", "parse-names" : false, "suffix" : "" }, { "dropping-particle" : "", "family" : "Hocini", "given" : "Meleze", "non-dropping-particle" : "", "parse-names" : false, "suffix" : "" }, { "dropping-particle" : "", "family" : "Lim", "given" : "Kang Teng", "non-dropping-particle" : "", "parse-names" : false, "suffix" : "" }, { "dropping-particle" : "", "family" : "Knecht", "given" : "Sebastien", "non-dropping-particle" : "", "parse-names" : false, "suffix" : "" }, { "dropping-particle" : "", "family" : "Veenhuyzen", "given" : "George D", "non-dropping-particle" : "", "parse-names" : false, "suffix" : "" }, { "dropping-particle" : "", "family" : "Bordachar", "given" : "Pierre", "non-dropping-particle" : "", "parse-names" : false, "suffix" : "" }, { "dropping-particle" : "", "family" : "Chauvin", "given" : "Michel", "non-dropping-particle" : "", "parse-names" : false, "suffix" : "" }, { "dropping-particle" : "", "family" : "Jais", "given" : "Pierre", "non-dropping-particle" : "", "parse-names" : false, "suffix" : "" }, { "dropping-particle" : "", "family" : "Coureau", "given" : "Gaelle", "non-dropping-particle" : "", "parse-names" : false, "suffix" : "" }, { "dropping-particle" : "", "family" : "Chene", "given" : "Genevieve", "non-dropping-particle" : "", "parse-names" : false, "suffix" : "" }, { "dropping-particle" : "", "family" : "Klein", "given" : "George J", "non-dropping-particle" : "", "parse-names" : false, "suffix" : "" }, { "dropping-particle" : "", "family" : "Cl\u00e9menty", "given" : "Jacques", "non-dropping-particle" : "", "parse-names" : false, "suffix" : "" } ], "container-title" : "The New England journal of medicine", "id" : "ITEM-1", "issue" : "19", "issued" : { "date-parts" : [ [ "2008", "5", "8" ] ] }, "page" : "2016-23", "title" : "Sudden cardiac arrest associated with early repolarization.", "type" : "article-journal", "volume" : "358" }, "uris" : [ "http://www.mendeley.com/documents/?uuid=b4ac8f0a-fd47-4ffa-8370-b85cf8930a19" ] } ], "mendeley" : { "formattedCitation" : "&lt;sup&gt;2&lt;/sup&gt;", "plainTextFormattedCitation" : "2", "previouslyFormattedCitation" : "&lt;sup&gt;2&lt;/sup&gt;" }, "properties" : { "noteIndex" : 0 }, "schema" : "https://github.com/citation-style-language/schema/raw/master/csl-citation.json" }</w:instrText>
      </w:r>
      <w:r w:rsidRPr="00AD1A56">
        <w:rPr>
          <w:rFonts w:ascii="Times New Roman" w:hAnsi="Times New Roman" w:cs="Times New Roman"/>
        </w:rPr>
        <w:fldChar w:fldCharType="separate"/>
      </w:r>
      <w:bookmarkStart w:id="0" w:name="__Fieldmark__319_293238827"/>
      <w:r w:rsidR="004A0960" w:rsidRPr="004A0960">
        <w:rPr>
          <w:rFonts w:ascii="Times New Roman" w:hAnsi="Times New Roman" w:cs="Times New Roman"/>
          <w:noProof/>
          <w:vertAlign w:val="superscript"/>
        </w:rPr>
        <w:t>2</w:t>
      </w:r>
      <w:r w:rsidRPr="00AD1A56">
        <w:rPr>
          <w:rFonts w:ascii="Times New Roman" w:hAnsi="Times New Roman" w:cs="Times New Roman"/>
        </w:rPr>
        <w:fldChar w:fldCharType="end"/>
      </w:r>
      <w:bookmarkEnd w:id="0"/>
      <w:r w:rsidRPr="00AD1A56">
        <w:rPr>
          <w:rFonts w:ascii="Times New Roman" w:hAnsi="Times New Roman" w:cs="Times New Roman"/>
        </w:rPr>
        <w:t xml:space="preserve"> leading to recognition of Early </w:t>
      </w:r>
      <w:r w:rsidR="00AC274F" w:rsidRPr="00AD1A56">
        <w:rPr>
          <w:rFonts w:ascii="Times New Roman" w:hAnsi="Times New Roman" w:cs="Times New Roman"/>
        </w:rPr>
        <w:t>Repolarization</w:t>
      </w:r>
      <w:r w:rsidRPr="00AD1A56">
        <w:rPr>
          <w:rFonts w:ascii="Times New Roman" w:hAnsi="Times New Roman" w:cs="Times New Roman"/>
        </w:rPr>
        <w:t xml:space="preserve"> Syndrome (ERS) as a novel arrhythmia syndrome</w:t>
      </w:r>
      <w:r w:rsidRPr="00AD1A56">
        <w:rPr>
          <w:rFonts w:ascii="Times New Roman" w:hAnsi="Times New Roman" w:cs="Times New Roman"/>
        </w:rPr>
        <w:fldChar w:fldCharType="begin" w:fldLock="1"/>
      </w:r>
      <w:r w:rsidR="0057095E">
        <w:rPr>
          <w:rFonts w:ascii="Times New Roman" w:hAnsi="Times New Roman" w:cs="Times New Roman"/>
        </w:rPr>
        <w:instrText>ADDIN CSL_CITATION { "citationItems" : [ { "id" : "ITEM-1", "itemData" : { "DOI" : "10.1093/europace/eut272", "ISSN" : "1532-2092", "PMID" : "23994779", "author" : [ { "dropping-particle" : "", "family" : "Priori", "given" : "Silvia G", "non-dropping-particle" : "", "parse-names" : false, "suffix" : "" }, { "dropping-particle" : "", "family" : "Wilde", "given" : "Arthur a", "non-dropping-particle" : "", "parse-names" : false, "suffix" : "" }, { "dropping-particle" : "", "family" : "Horie", "given" : "Minoru", "non-dropping-particle" : "", "parse-names" : false, "suffix" : "" }, { "dropping-particle" : "", "family" : "Cho", "given" : "Yongkeun", "non-dropping-particle" : "", "parse-names" : false, "suffix" : "" }, { "dropping-particle" : "", "family" : "Behr", "given" : "Elijah R", "non-dropping-particle" : "", "parse-names" : false, "suffix" : "" }, { "dropping-particle" : "", "family" : "Berul", "given" : "Charles", "non-dropping-particle" : "", "parse-names" : false, "suffix" : "" }, { "dropping-particle" : "", "family" : "Blom", "given" : "Nico", "non-dropping-particle" : "", "parse-names" : false, "suffix" : "" }, { "dropping-particle" : "", "family" : "Brugada", "given" : "Josep", "non-dropping-particle" : "", "parse-names" : false, "suffix" : "" }, { "dropping-particle" : "", "family" : "Chiang", "given" : "Chern-En", "non-dropping-particle" : "", "parse-names" : false, "suffix" : "" }, { "dropping-particle" : "", "family" : "Huikuri", "given" : "Heikki", "non-dropping-particle" : "", "parse-names" : false, "suffix" : "" }, { "dropping-particle" : "", "family" : "Kannankeril", "given" : "Prince", "non-dropping-particle" : "", "parse-names" : false, "suffix" : "" }, { "dropping-particle" : "", "family" : "Krahn", "given" : "Andrew", "non-dropping-particle" : "", "parse-names" : false, "suffix" : "" }, { "dropping-particle" : "", "family" : "Leenhardt", "given" : "Antoine", "non-dropping-particle" : "", "parse-names" : false, "suffix" : "" }, { "dropping-particle" : "", "family" : "Moss", "given" : "Arthur", "non-dropping-particle" : "", "parse-names" : false, "suffix" : "" }, { "dropping-particle" : "", "family" : "Schwartz", "given" : "Peter J", "non-dropping-particle" : "", "parse-names" : false, "suffix" : "" }, { "dropping-particle" : "", "family" : "Shimizu", "given" : "Wataru", "non-dropping-particle" : "", "parse-names" : false, "suffix" : "" }, { "dropping-particle" : "", "family" : "Tomaselli", "given" : "Gordon", "non-dropping-particle" : "", "parse-names" : false, "suffix" : "" }, { "dropping-particle" : "", "family" : "Tracy", "given" : "Cynthia", "non-dropping-particle" : "", "parse-names" : false, "suffix" : "" } ], "container-title" : "Europace : European pacing, arrhythmias, and cardiac electrophysiology : journal of the working groups on cardiac pacing, arrhythmias, and cardiac cellular electrophysiology of the European Society of Cardiology", "id" : "ITEM-1", "issue" : "10", "issued" : { "date-parts" : [ [ "2013", "10" ] ] }, "page" : "1389-406", "title" : "Executive summary: HRS/EHRA/APHRS expert consensus statement on the diagnosis and management of patients with inherited primary arrhythmia syndromes.", "type" : "article-journal", "volume" : "15" }, "uris" : [ "http://www.mendeley.com/documents/?uuid=63ad856a-160c-4819-abb0-e30698ff541a" ] } ], "mendeley" : { "formattedCitation" : "&lt;sup&gt;3&lt;/sup&gt;", "plainTextFormattedCitation" : "3", "previouslyFormattedCitation" : "&lt;sup&gt;3&lt;/sup&gt;" }, "properties" : { "noteIndex" : 0 }, "schema" : "https://github.com/citation-style-language/schema/raw/master/csl-citation.json" }</w:instrText>
      </w:r>
      <w:r w:rsidRPr="00AD1A56">
        <w:rPr>
          <w:rFonts w:ascii="Times New Roman" w:hAnsi="Times New Roman" w:cs="Times New Roman"/>
        </w:rPr>
        <w:fldChar w:fldCharType="separate"/>
      </w:r>
      <w:bookmarkStart w:id="1" w:name="__Fieldmark__330_293238827"/>
      <w:r w:rsidR="004A0960" w:rsidRPr="004A0960">
        <w:rPr>
          <w:rFonts w:ascii="Times New Roman" w:hAnsi="Times New Roman" w:cs="Times New Roman"/>
          <w:noProof/>
          <w:vertAlign w:val="superscript"/>
        </w:rPr>
        <w:t>3</w:t>
      </w:r>
      <w:r w:rsidRPr="00AD1A56">
        <w:rPr>
          <w:rFonts w:ascii="Times New Roman" w:hAnsi="Times New Roman" w:cs="Times New Roman"/>
        </w:rPr>
        <w:fldChar w:fldCharType="end"/>
      </w:r>
      <w:bookmarkEnd w:id="1"/>
      <w:r w:rsidRPr="00AD1A56">
        <w:rPr>
          <w:rFonts w:ascii="Times New Roman" w:hAnsi="Times New Roman" w:cs="Times New Roman"/>
        </w:rPr>
        <w:t xml:space="preserve">.  In addition there is increasing evidence for the role of ER as a risk factor for arrhythmic events in the context of other </w:t>
      </w:r>
      <w:r w:rsidR="002009C8" w:rsidRPr="00AD1A56">
        <w:rPr>
          <w:rFonts w:ascii="Times New Roman" w:hAnsi="Times New Roman" w:cs="Times New Roman"/>
        </w:rPr>
        <w:t>inherited arrhythmia syndromes</w:t>
      </w:r>
      <w:r w:rsidR="002009C8" w:rsidRPr="00AD1A56">
        <w:rPr>
          <w:rFonts w:ascii="Times New Roman" w:hAnsi="Times New Roman" w:cs="Times New Roman"/>
        </w:rPr>
        <w:fldChar w:fldCharType="begin" w:fldLock="1"/>
      </w:r>
      <w:r w:rsidR="0057095E">
        <w:rPr>
          <w:rFonts w:ascii="Times New Roman" w:hAnsi="Times New Roman" w:cs="Times New Roman"/>
        </w:rPr>
        <w:instrText>ADDIN CSL_CITATION { "citationItems" : [ { "id" : "ITEM-1", "itemData" : { "DOI" : "10.1016/j.hrthm.2013.04.009", "ISSN" : "1556-3871", "PMID" : "23587501", "abstract" : "BACKGROUND: Little is known about the clinical and prognostic impact of early repolarization (ER) on patients with Brugada syndrome (BrS), especially those with documented ventricular fibrillation (VF).\n\nOBJECTIVE: To investigate the prevalence and prognostic significance of ER in inferolateral leads in patients with BrS and documented VF.\n\nMETHODS: We investigated 10 different 12-lead electrocardiograms (ECGs) recorded on different days to identify the presence of ER, which was defined as J-point elevation \u22650.1 mV in inferior (II, III, aVF) or lateral leads (I, aVL, V\u2084-V\u2086), in 49 individuals (46 men; age 46 \u00b1 13 years) with a type 1 ECG of BrS and previous history of VF.\n\nRESULTS: ER was observed persistently (in all ECGs) in 15 patients (31%; P group), intermittently (in at least one but not in all ECGs) in 16 patients (33%; I group), and not observed in 18 patients (37%; N group), yielding an overall ER incidence of 63% (31/49). During the follow-up period (7.7 years), recurrence of VF was documented in all 15 patients (100%) in the P group, and less in 12 patients (75%) in the I group and in 8 patients (44%) in the N group. The P group showed a worse prognosis than N group (P = .0001) by Kaplan-Meier analysis. Either persistent or intermittent ER in an inferolateral lead was an independent predictor of fatal arrhythmic events (hazard ratio 4.88, 95% confidence interval 2.02-12.7, P = .0004; and hazard ratio 2.50, 95% confidence interval 1.03-6.43, P = .043, respectively).\n\nCONCLUSION: The prevalence of ER in inferolateral leads was high and an especially persistent form of ER was associated with a worse outcome in BrS patients with documented VF.", "author" : [ { "dropping-particle" : "", "family" : "Kawata", "given" : "Hiro", "non-dropping-particle" : "", "parse-names" : false, "suffix" : "" }, { "dropping-particle" : "", "family" : "Morita", "given" : "Hiroshi", "non-dropping-particle" : "", "parse-names" : false, "suffix" : "" }, { "dropping-particle" : "", "family" : "Yamada", "given" : "Yuko", "non-dropping-particle" : "", "parse-names" : false, "suffix" : "" }, { "dropping-particle" : "", "family" : "Noda", "given" : "Takashi", "non-dropping-particle" : "", "parse-names" : false, "suffix" : "" }, { "dropping-particle" : "", "family" : "Satomi", "given" : "Kazuhiro", "non-dropping-particle" : "", "parse-names" : false, "suffix" : "" }, { "dropping-particle" : "", "family" : "Aiba", "given" : "Takeshi", "non-dropping-particle" : "", "parse-names" : false, "suffix" : "" }, { "dropping-particle" : "", "family" : "Isobe", "given" : "Mitsuaki", "non-dropping-particle" : "", "parse-names" : false, "suffix" : "" }, { "dropping-particle" : "", "family" : "Nagase", "given" : "Satoshi", "non-dropping-particle" : "", "parse-names" : false, "suffix" : "" }, { "dropping-particle" : "", "family" : "Nakamura", "given" : "Kazufumi", "non-dropping-particle" : "", "parse-names" : false, "suffix" : "" }, { "dropping-particle" : "", "family" : "Fukushima Kusano", "given" : "Kengo", "non-dropping-particle" : "", "parse-names" : false, "suffix" : "" }, { "dropping-particle" : "", "family" : "Ito", "given" : "Hiroshi", "non-dropping-particle" : "", "parse-names" : false, "suffix" : "" }, { "dropping-particle" : "", "family" : "Kamakura", "given" : "Shiro", "non-dropping-particle" : "", "parse-names" : false, "suffix" : "" }, { "dropping-particle" : "", "family" : "Shimizu", "given" : "Wataru", "non-dropping-particle" : "", "parse-names" : false, "suffix" : "" } ], "container-title" : "Heart rhythm : the official journal of the Heart Rhythm Society", "id" : "ITEM-1", "issue" : "8", "issued" : { "date-parts" : [ [ "2013", "8" ] ] }, "page" : "1161-8", "publisher" : "Elsevier", "title" : "Prognostic significance of early repolarization in inferolateral leads in Brugada patients with documented ventricular fibrillation: a novel risk factor for Brugada syndrome with ventricular fibrillation.", "type" : "article-journal", "volume" : "10" }, "uris" : [ "http://www.mendeley.com/documents/?uuid=8c7b77b1-dd96-4b39-86ca-92ded737aed3" ] }, { "id" : "ITEM-2", "itemData" : { "DOI" : "10.1016/j.hrthm.2014.05.027", "ISSN" : "1556-3871", "PMID" : "24861447", "abstract" : "BACKGROUND: Early repolarization (ER) is associated with an increased risk for death from cardiac causes. Recent evidence supports ER's role as a modifier and/or predictor of risk in many cardiac conditions.\n\nOBJECTIVE: The purpose of this study was to determine the prevalence of ER among genotype-positive patients with long QT syndrome (LQTS) and evaluate its utility in predicting the risk of symptoms.\n\nMETHODS: ER was defined as QRS slurring and/or notching associated with \u22651-mV QRS-ST junction (J-point) elevation in at least 2 contiguous leads, excluding the anterior precordial leads. The ECG with the most prominent ER was used for analysis. Major ER was defined as \u2265 2-mm J-point elevation. Symptoms of LQTS included cardiac syncope, documented polymorphic ventricular tachycardia (VT), and resuscitated cardiac arrest.\n\nRESULTS: One hundred thirteen patients (mean age 41 \u00b1 19 years; 63 female) were reviewed, among whom 414 (mean 3.7 \u00b1 1.5) ECGs were analyzed. Of these, 30 patients (27%) with a history of symptoms. Fifty patients (44%) had ER, and 19 patients (17%) had major ER. Patients with major ER were not different from patients without major ER with respect to age, sex, long QT type, longest QTc recorded, number of patients with QTc &gt;500 ms, or use of beta-blockade. Univariate and independent predictors of symptom status included the presence of major ER, longest QTc recorded &gt;500 ms, and female sex.\n\nCONCLUSION: ER \u22652 mm was the strongest independent predictor of symptom status related to LQTS, along with female sex and QTc &gt;500 ms.", "author" : [ { "dropping-particle" : "", "family" : "Laksman", "given" : "Zachary W M", "non-dropping-particle" : "", "parse-names" : false, "suffix" : "" }, { "dropping-particle" : "", "family" : "Gula", "given" : "Lorne J", "non-dropping-particle" : "", "parse-names" : false, "suffix" : "" }, { "dropping-particle" : "", "family" : "Saklani", "given" : "Pradyot", "non-dropping-particle" : "", "parse-names" : false, "suffix" : "" }, { "dropping-particle" : "", "family" : "Cassagneau", "given" : "Romain", "non-dropping-particle" : "", "parse-names" : false, "suffix" : "" }, { "dropping-particle" : "", "family" : "Steinberg", "given" : "Christian", "non-dropping-particle" : "", "parse-names" : false, "suffix" : "" }, { "dropping-particle" : "", "family" : "Conacher", "given" : "Susan", "non-dropping-particle" : "", "parse-names" : false, "suffix" : "" }, { "dropping-particle" : "", "family" : "Yee", "given" : "Raymond", "non-dropping-particle" : "", "parse-names" : false, "suffix" : "" }, { "dropping-particle" : "", "family" : "Skanes", "given" : "Allan", "non-dropping-particle" : "", "parse-names" : false, "suffix" : "" }, { "dropping-particle" : "", "family" : "Leong-Sit", "given" : "Peter", "non-dropping-particle" : "", "parse-names" : false, "suffix" : "" }, { "dropping-particle" : "", "family" : "Manlucu", "given" : "Jaimie", "non-dropping-particle" : "", "parse-names" : false, "suffix" : "" }, { "dropping-particle" : "", "family" : "Klein", "given" : "George J", "non-dropping-particle" : "", "parse-names" : false, "suffix" : "" }, { "dropping-particle" : "", "family" : "Krahn", "given" : "Andrew D", "non-dropping-particle" : "", "parse-names" : false, "suffix" : "" } ], "container-title" : "Heart rhythm : the official journal of the Heart Rhythm Society", "id" : "ITEM-2", "issue" : "9", "issued" : { "date-parts" : [ [ "2014", "9" ] ] }, "page" : "1632-8", "publisher" : "Elsevier", "title" : "Early repolarization is associated with symptoms in patients with type 1 and type 2 long QT syndrome.", "type" : "article-journal", "volume" : "11" }, "uris" : [ "http://www.mendeley.com/documents/?uuid=5a703eea-9f81-446b-aae4-cdbbea53b2f0" ] } ], "mendeley" : { "formattedCitation" : "&lt;sup&gt;4,5&lt;/sup&gt;", "plainTextFormattedCitation" : "4,5", "previouslyFormattedCitation" : "&lt;sup&gt;4,5&lt;/sup&gt;" }, "properties" : { "noteIndex" : 0 }, "schema" : "https://github.com/citation-style-language/schema/raw/master/csl-citation.json" }</w:instrText>
      </w:r>
      <w:r w:rsidR="002009C8" w:rsidRPr="00AD1A56">
        <w:rPr>
          <w:rFonts w:ascii="Times New Roman" w:hAnsi="Times New Roman" w:cs="Times New Roman"/>
        </w:rPr>
        <w:fldChar w:fldCharType="separate"/>
      </w:r>
      <w:r w:rsidR="004A0960" w:rsidRPr="004A0960">
        <w:rPr>
          <w:rFonts w:ascii="Times New Roman" w:hAnsi="Times New Roman" w:cs="Times New Roman"/>
          <w:noProof/>
          <w:vertAlign w:val="superscript"/>
        </w:rPr>
        <w:t>4,5</w:t>
      </w:r>
      <w:r w:rsidR="002009C8" w:rsidRPr="00AD1A56">
        <w:rPr>
          <w:rFonts w:ascii="Times New Roman" w:hAnsi="Times New Roman" w:cs="Times New Roman"/>
        </w:rPr>
        <w:fldChar w:fldCharType="end"/>
      </w:r>
      <w:r w:rsidRPr="00AD1A56">
        <w:rPr>
          <w:rFonts w:ascii="Times New Roman" w:hAnsi="Times New Roman" w:cs="Times New Roman"/>
        </w:rPr>
        <w:t>. Several studies have suggested the ER pattern is a heritable phenotype</w:t>
      </w:r>
      <w:r w:rsidRPr="00AD1A56">
        <w:rPr>
          <w:rFonts w:ascii="Times New Roman" w:hAnsi="Times New Roman" w:cs="Times New Roman"/>
        </w:rPr>
        <w:fldChar w:fldCharType="begin" w:fldLock="1"/>
      </w:r>
      <w:r w:rsidR="0057095E">
        <w:rPr>
          <w:rFonts w:ascii="Times New Roman" w:hAnsi="Times New Roman" w:cs="Times New Roman"/>
        </w:rPr>
        <w:instrText>ADDIN CSL_CITATION { "citationItems" : [ { "id" : "ITEM-1", "itemData" : { "DOI" : "10.1161/CIRCGENETICS.110.958298", "ISSN" : "1942-3268", "PMID" : "21282333", "abstract" : "BACKGROUND: Early repolarization (ER), defined by J-point elevation in 12-lead ECG, was recently associated with increased risk for idiopathic ventricular fibrillation and cardiovascular mortality. The determinants of ER are unknown. We investigated its heritability in a large, family-based cohort.\n\nMETHODS AND RESULTS: The study sample comprised 1877 individuals from 505 white nuclear families representative of the British general population. Standard 12-lead ECGs were evaluated for the presence of ER, defined as J-point elevation of \u22650.1 mV in at least 2 adjacent inferior (II, III, and aVF) or anterolateral (I, aVL, and V(4) through V(6)) leads. Narrow sense heritability estimates were computed adjusting for age, age(2), and sex. The prevalence of ER was 7.7% (n=145) in the whole cohort, 5.9% (n=56) in parents, and 9.6% (n=89) in offspring. Heritability estimate for the presence of ER was calculated at h(2)=0.49 (standard error=0.14; P=2.7*10(-4)) and was higher when restricted to its presence in inferior leads (h(2)=0.61, standard error=0.18, P=4.3*10(-4)) or for the notching ER morphology (h(2)=0.81, standard error=0.19, P=2.4*10(-5)). Individuals with at least 1 affected parent had a 2.5-fold increased risk for presenting with ER on ECG (odds ratio, 2.54; 95% confidence interval, 1.33 to 4.84; P=0.005). Familial transmission was more frequent when the mother was affected (odds ratio, 3.84; 95% confidence interval, 1.41 to 10.43; P=0.008) than when the father was affected (odds ratio, 1.82; 95% confidence interval, 0.82 to 4.03; P=0.141), although this difference was not statistically significant (P=0.18).\n\nCONCLUSIONS: ER is a heritable phenotype. Offspring of ER-positive parents have a 2.5-fold increased risk of presenting with ER on their ECG.", "author" : [ { "dropping-particle" : "", "family" : "Reinhard", "given" : "Wibke", "non-dropping-particle" : "", "parse-names" : false, "suffix" : "" }, { "dropping-particle" : "", "family" : "Kaess", "given" : "Bernhard M", "non-dropping-particle" : "", "parse-names" : false, "suffix" : "" }, { "dropping-particle" : "", "family" : "Debiec", "given" : "Radoslaw", "non-dropping-particle" : "", "parse-names" : false, "suffix" : "" }, { "dropping-particle" : "", "family" : "Nelson", "given" : "Christopher P", "non-dropping-particle" : "", "parse-names" : false, "suffix" : "" }, { "dropping-particle" : "", "family" : "Stark", "given" : "Klaus", "non-dropping-particle" : "", "parse-names" : false, "suffix" : "" }, { "dropping-particle" : "", "family" : "Tobin", "given" : "Martin D", "non-dropping-particle" : "", "parse-names" : false, "suffix" : "" }, { "dropping-particle" : "", "family" : "Macfarlane", "given" : "Peter W", "non-dropping-particle" : "", "parse-names" : false, "suffix" : "" }, { "dropping-particle" : "", "family" : "Tomaszewski", "given" : "Maciej", "non-dropping-particle" : "", "parse-names" : false, "suffix" : "" }, { "dropping-particle" : "", "family" : "Samani", "given" : "Nilesh J", "non-dropping-particle" : "", "parse-names" : false, "suffix" : "" }, { "dropping-particle" : "", "family" : "Hengstenberg", "given" : "Christian", "non-dropping-particle" : "", "parse-names" : false, "suffix" : "" } ], "container-title" : "Circulation. Cardiovascular genetics", "id" : "ITEM-1", "issue" : "2", "issued" : { "date-parts" : [ [ "2011", "4" ] ] }, "page" : "134-8", "title" : "Heritability of early repolarization: a population-based study.", "type" : "article-journal", "volume" : "4" }, "uris" : [ "http://www.mendeley.com/documents/?uuid=d0b71b34-0779-4094-9c0f-07bc275077e1" ] }, { "id" : "ITEM-2", "itemData" : { "DOI" : "10.1016/j.jacc.2011.04.003", "ISSN" : "1558-3597", "PMID" : "21600720", "abstract" : "OBJECTIVES: This study sought to describe the clinical correlates and heritability of the early repolarization pattern (ERP) in 2 large, population-based cohorts.\n\nBACKGROUND: There is growing recognition that ERP is associated with adverse outcomes.\n\nMETHODS: Participants of the Framingham Heart Study (FHS) (N = 3,995) and the Health 2000 Survey (H2K) (N = 5,489) were included. ERP was defined as a J-point elevation \u22650.1 mV in \u22652 leads in either the inferior (II, III, aVF) or lateral (I, aVL, V(4-6)) territory or both. We tested the association between clinical characteristics and ERP, and estimated sibling recurrence risk.\n\nRESULTS: ERP was present in 243 of 3,955 (6.1%) of FHS and 180 of 5,489 (3.3%) of H2K subjects. Male sex, younger age, lower systolic blood pressure, higher Sokolow-Lyon index, and lower Cornell voltage were independently associated with the presence of ERP. In the FHS sample, siblings of individuals with ERP had an ERP prevalence of 11.6% (recurrence risk ratio of 1.89). Siblings of individuals with ERP had an increased unadjusted odds of ERP (odds ratio: 2.22, 95% confidence interval: 1.01 to 4.85, p = 0.047).\n\nCONCLUSIONS: ERP has strong association with clinical factors and has evidence for a heritable basis in the general population. Further assessment of the genetic determinants of ERP is warranted.", "author" : [ { "dropping-particle" : "", "family" : "Noseworthy", "given" : "Peter a", "non-dropping-particle" : "", "parse-names" : false, "suffix" : "" }, { "dropping-particle" : "", "family" : "Tikkanen", "given" : "Jani T", "non-dropping-particle" : "", "parse-names" : false, "suffix" : "" }, { "dropping-particle" : "", "family" : "Porthan", "given" : "Kimmo", "non-dropping-particle" : "", "parse-names" : false, "suffix" : "" }, { "dropping-particle" : "", "family" : "Oikarinen", "given" : "Lasse", "non-dropping-particle" : "", "parse-names" : false, "suffix" : "" }, { "dropping-particle" : "", "family" : "Pietil\u00e4", "given" : "Arto", "non-dropping-particle" : "", "parse-names" : false, "suffix" : "" }, { "dropping-particle" : "", "family" : "Harald", "given" : "Kennet", "non-dropping-particle" : "", "parse-names" : false, "suffix" : "" }, { "dropping-particle" : "", "family" : "Peloso", "given" : "Gina M", "non-dropping-particle" : "", "parse-names" : false, "suffix" : "" }, { "dropping-particle" : "", "family" : "Merchant", "given" : "Faisal M", "non-dropping-particle" : "", "parse-names" : false, "suffix" : "" }, { "dropping-particle" : "", "family" : "Jula", "given" : "Antti", "non-dropping-particle" : "", "parse-names" : false, "suffix" : "" }, { "dropping-particle" : "", "family" : "V\u00e4\u00e4n\u00e4nen", "given" : "Heikki", "non-dropping-particle" : "", "parse-names" : false, "suffix" : "" }, { "dropping-particle" : "", "family" : "Hwang", "given" : "Shih-Jen", "non-dropping-particle" : "", "parse-names" : false, "suffix" : "" }, { "dropping-particle" : "", "family" : "O'Donnell", "given" : "Christopher J", "non-dropping-particle" : "", "parse-names" : false, "suffix" : "" }, { "dropping-particle" : "", "family" : "Salomaa", "given" : "Veikko", "non-dropping-particle" : "", "parse-names" : false, "suffix" : "" }, { "dropping-particle" : "", "family" : "Newton-Cheh", "given" : "Christopher", "non-dropping-particle" : "", "parse-names" : false, "suffix" : "" }, { "dropping-particle" : "V", "family" : "Huikuri", "given" : "Heikki", "non-dropping-particle" : "", "parse-names" : false, "suffix" : "" } ], "container-title" : "Journal of the American College of Cardiology", "id" : "ITEM-2", "issue" : "22", "issued" : { "date-parts" : [ [ "2011", "5", "31" ] ] }, "page" : "2284-9", "publisher" : "Elsevier Inc.", "title" : "The early repolarization pattern in the general population: clinical correlates and heritability.", "type" : "article-journal", "volume" : "57" }, "uris" : [ "http://www.mendeley.com/documents/?uuid=01ac370a-8650-46fe-bca0-2703a39453cb" ] } ], "mendeley" : { "formattedCitation" : "&lt;sup&gt;6,7&lt;/sup&gt;", "plainTextFormattedCitation" : "6,7", "previouslyFormattedCitation" : "&lt;sup&gt;6,7&lt;/sup&gt;" }, "properties" : { "noteIndex" : 0 }, "schema" : "https://github.com/citation-style-language/schema/raw/master/csl-citation.json" }</w:instrText>
      </w:r>
      <w:r w:rsidRPr="00AD1A56">
        <w:rPr>
          <w:rFonts w:ascii="Times New Roman" w:hAnsi="Times New Roman" w:cs="Times New Roman"/>
        </w:rPr>
        <w:fldChar w:fldCharType="separate"/>
      </w:r>
      <w:bookmarkStart w:id="2" w:name="__Fieldmark__373_293238827"/>
      <w:r w:rsidR="004A0960" w:rsidRPr="004A0960">
        <w:rPr>
          <w:rFonts w:ascii="Times New Roman" w:hAnsi="Times New Roman" w:cs="Times New Roman"/>
          <w:noProof/>
          <w:vertAlign w:val="superscript"/>
        </w:rPr>
        <w:t>6,7</w:t>
      </w:r>
      <w:r w:rsidRPr="00AD1A56">
        <w:rPr>
          <w:rFonts w:ascii="Times New Roman" w:hAnsi="Times New Roman" w:cs="Times New Roman"/>
        </w:rPr>
        <w:fldChar w:fldCharType="end"/>
      </w:r>
      <w:bookmarkEnd w:id="2"/>
      <w:r w:rsidRPr="00AD1A56">
        <w:rPr>
          <w:rFonts w:ascii="Times New Roman" w:hAnsi="Times New Roman" w:cs="Times New Roman"/>
        </w:rPr>
        <w:t xml:space="preserve"> and variants in genes </w:t>
      </w:r>
      <w:r w:rsidR="002009C8" w:rsidRPr="00AD1A56">
        <w:rPr>
          <w:rFonts w:ascii="Times New Roman" w:hAnsi="Times New Roman" w:cs="Times New Roman"/>
        </w:rPr>
        <w:t>encoding cardiac ion channels</w:t>
      </w:r>
      <w:r w:rsidR="00980B2D" w:rsidRPr="00AD1A56">
        <w:rPr>
          <w:rFonts w:ascii="Times New Roman" w:hAnsi="Times New Roman" w:cs="Times New Roman"/>
        </w:rPr>
        <w:fldChar w:fldCharType="begin" w:fldLock="1"/>
      </w:r>
      <w:r w:rsidR="0057095E">
        <w:rPr>
          <w:rFonts w:ascii="Times New Roman" w:hAnsi="Times New Roman" w:cs="Times New Roman"/>
        </w:rPr>
        <w:instrText>ADDIN CSL_CITATION { "citationItems" : [ { "id" : "ITEM-1", "itemData" : { "DOI" : "10.1111/j.1540-8167.2008.01326.x", "ISSN" : "1540-8167", "PMID" : "19120683", "abstract" : "BACKGROUND: Early repolarization in the inferolateral leads has been recently recognized as a frequent syndrome associated with idiopathic ventricular fibrillation (VF). We report the case of a patient presenting dramatic changes in the ECG in association with recurrent VF in whom a novel genetic variant has been identified.\n\nCASE REPORT: This young female (14 years) was resuscitated in 2001 following an episode of sudden death due to VF. All examinations including coronary angiogram with ergonovine injection, MRI, and flecainide or isoproterenol infusion were normal. The patient had multiple (&gt;100) recurrences of VF unresponsive to beta-blockers, lidocaine/mexiletine, verapamil, and amiodarone. Recurrences of VF were associated with massive accentuation of the early repolarization pattern at times mimicking acute myocardial ischemia. Coronary angiography during an episode with 1.2 mV J/ST elevation was normal. Isoproterenol infusion acutely suppressed electrical storms, while quinidine eliminated all recurrences of VF and restored a normal ECG over a follow-up of 65 months. Genomic DNA sequencing of K(ATP) channel genes showed missense variant in exon 3 (NC_000012) of the KCNJ8 gene, a subunit of the K(ATP) channel, conferring predisposition to dramatic repolarization changes and ventricular vulnerability.", "author" : [ { "dropping-particle" : "", "family" : "Ha\u00efssaguerre", "given" : "Michel", "non-dropping-particle" : "", "parse-names" : false, "suffix" : "" }, { "dropping-particle" : "", "family" : "Chatel", "given" : "St\u00e9phanie", "non-dropping-particle" : "", "parse-names" : false, "suffix" : "" }, { "dropping-particle" : "", "family" : "Sacher", "given" : "Frederic", "non-dropping-particle" : "", "parse-names" : false, "suffix" : "" }, { "dropping-particle" : "", "family" : "Weerasooriya", "given" : "Rukshen", "non-dropping-particle" : "", "parse-names" : false, "suffix" : "" }, { "dropping-particle" : "", "family" : "Probst", "given" : "Vincent", "non-dropping-particle" : "", "parse-names" : false, "suffix" : "" }, { "dropping-particle" : "", "family" : "Loussouarn", "given" : "Gildas", "non-dropping-particle" : "", "parse-names" : false, "suffix" : "" }, { "dropping-particle" : "", "family" : "Horlitz", "given" : "Marc", "non-dropping-particle" : "", "parse-names" : false, "suffix" : "" }, { "dropping-particle" : "", "family" : "Liersch", "given" : "Ruedige", "non-dropping-particle" : "", "parse-names" : false, "suffix" : "" }, { "dropping-particle" : "", "family" : "Schulze-Bahr", "given" : "Eric", "non-dropping-particle" : "", "parse-names" : false, "suffix" : "" }, { "dropping-particle" : "", "family" : "Wilde", "given" : "Arthur", "non-dropping-particle" : "", "parse-names" : false, "suffix" : "" }, { "dropping-particle" : "", "family" : "K\u00e4\u00e4b", "given" : "Stefan", "non-dropping-particle" : "", "parse-names" : false, "suffix" : "" }, { "dropping-particle" : "", "family" : "Koster", "given" : "Joseph", "non-dropping-particle" : "", "parse-names" : false, "suffix" : "" }, { "dropping-particle" : "", "family" : "Rudy", "given" : "Yoram", "non-dropping-particle" : "", "parse-names" : false, "suffix" : "" }, { "dropping-particle" : "", "family" : "Marec", "given" : "Herv\u00e9", "non-dropping-particle" : "Le", "parse-names" : false, "suffix" : "" }, { "dropping-particle" : "", "family" : "Schott", "given" : "Jean Jacques", "non-dropping-particle" : "", "parse-names" : false, "suffix" : "" } ], "container-title" : "Journal of cardiovascular electrophysiology", "id" : "ITEM-1", "issue" : "1", "issued" : { "date-parts" : [ [ "2009", "1" ] ] }, "page" : "93-8", "title" : "Ventricular fibrillation with prominent early repolarization associated with a rare variant of KCNJ8/KATP channel.", "type" : "article-journal", "volume" : "20" }, "uris" : [ "http://www.mendeley.com/documents/?uuid=63aa36c0-adbb-4e65-af53-9771f2f9503f" ] }, { "id" : "ITEM-2", "itemData" : { "DOI" : "10.1016/j.hrthm.2010.08.026", "ISSN" : "1556-3871", "PMID" : "20817017", "abstract" : "BACKGROUND: L-type calcium channel (LTCC) mutations have been associated with Brugada syndrome (BrS), short QT (SQT) syndrome, and Timothy syndrome (LQT8). Little is known about the extent to which LTCC mutations contribute to the J-wave syndromes associated with sudden cardiac death.\n\nOBJECTIVE: The purpose of this study was to identify mutations in the \u03b11, \u03b22, and \u03b12\u03b4 subunits of LTCC (Ca(v)1.2) among 205 probands diagnosed with BrS, idiopathic ventricular fibrillation (IVF), and early repolarization syndrome (ERS). CACNA1C, CACNB2b, and CACNA2D1 genes of 162 probands with BrS and BrS+SQT, 19 with IVF, and 24 with ERS were screened by direct sequencing.\n\nMETHODS/RESULTS: Overall, 23 distinct mutations were identified. A total of 12.3%, 5.2%, and 16% of BrS/BrS+SQT, IVF, and ERS probands displayed mutations in \u03b11, \u03b22, and \u03b12\u03b4 subunits of LTCC, respectively. When rare polymorphisms were included, the yield increased to 17.9%, 21%, and 29.1% for BrS/BrS+SQT, IVF, and ERS probands, respectively. Functional expression of two CACNA1C mutations associated with BrS and BrS+SQT led to loss of function in calcium channel current. BrS probands displaying a normal QTc had additional variations known to prolong the QT interval.\n\nCONCLUSION: The study results indicate that mutations in the LTCCs are detected in a high percentage of probands with J-wave syndromes associated with inherited cardiac arrhythmias, suggesting that genetic screening of Ca(v) genes may be a valuable diagnostic tool in identifying individuals at risk. These results are the first to identify CACNA2D1 as a novel BrS susceptibility gene and CACNA1C, CACNB2, and CACNA2D1 as possible novel ERS susceptibility genes.", "author" : [ { "dropping-particle" : "", "family" : "Burashnikov", "given" : "Elena", "non-dropping-particle" : "", "parse-names" : false, "suffix" : "" }, { "dropping-particle" : "", "family" : "Pfeiffer", "given" : "Ryan", "non-dropping-particle" : "", "parse-names" : false, "suffix" : "" }, { "dropping-particle" : "", "family" : "Barajas-Martinez", "given" : "H\u00e9ctor", "non-dropping-particle" : "", "parse-names" : false, "suffix" : "" }, { "dropping-particle" : "", "family" : "Delp\u00f3n", "given" : "Eva", "non-dropping-particle" : "", "parse-names" : false, "suffix" : "" }, { "dropping-particle" : "", "family" : "Hu", "given" : "Dan", "non-dropping-particle" : "", "parse-names" : false, "suffix" : "" }, { "dropping-particle" : "", "family" : "Desai", "given" : "Mayurika", "non-dropping-particle" : "", "parse-names" : false, "suffix" : "" }, { "dropping-particle" : "", "family" : "Borggrefe", "given" : "Martin", "non-dropping-particle" : "", "parse-names" : false, "suffix" : "" }, { "dropping-particle" : "", "family" : "H\u00e4issaguerre", "given" : "Michel", "non-dropping-particle" : "", "parse-names" : false, "suffix" : "" }, { "dropping-particle" : "", "family" : "Kanter", "given" : "Ronald", "non-dropping-particle" : "", "parse-names" : false, "suffix" : "" }, { "dropping-particle" : "", "family" : "Pollevick", "given" : "Guido D", "non-dropping-particle" : "", "parse-names" : false, "suffix" : "" }, { "dropping-particle" : "", "family" : "Guerchicoff", "given" : "Alejandra", "non-dropping-particle" : "", "parse-names" : false, "suffix" : "" }, { "dropping-particle" : "", "family" : "Lai\u00f1o", "given" : "Ruben", "non-dropping-particle" : "", "parse-names" : false, "suffix" : "" }, { "dropping-particle" : "", "family" : "Marieb", "given" : "Mark", "non-dropping-particle" : "", "parse-names" : false, "suffix" : "" }, { "dropping-particle" : "", "family" : "Nademanee", "given" : "Koonlawee", "non-dropping-particle" : "", "parse-names" : false, "suffix" : "" }, { "dropping-particle" : "", "family" : "Nam", "given" : "Gi-Byoung", "non-dropping-particle" : "", "parse-names" : false, "suffix" : "" }, { "dropping-particle" : "", "family" : "Robles", "given" : "Roberto", "non-dropping-particle" : "", "parse-names" : false, "suffix" : "" }, { "dropping-particle" : "", "family" : "Schimpf", "given" : "Rainer", "non-dropping-particle" : "", "parse-names" : false, "suffix" : "" }, { "dropping-particle" : "", "family" : "Stapleton", "given" : "Dwight D", "non-dropping-particle" : "", "parse-names" : false, "suffix" : "" }, { "dropping-particle" : "", "family" : "Viskin", "given" : "Sami", "non-dropping-particle" : "", "parse-names" : false, "suffix" : "" }, { "dropping-particle" : "", "family" : "Winters", "given" : "Stephen", "non-dropping-particle" : "", "parse-names" : false, "suffix" : "" }, { "dropping-particle" : "", "family" : "Wolpert", "given" : "Christian", "non-dropping-particle" : "", "parse-names" : false, "suffix" : "" }, { "dropping-particle" : "", "family" : "Zimmern", "given" : "Samuel", "non-dropping-particle" : "", "parse-names" : false, "suffix" : "" }, { "dropping-particle" : "", "family" : "Veltmann", "given" : "Christian", "non-dropping-particle" : "", "parse-names" : false, "suffix" : "" }, { "dropping-particle" : "", "family" : "Antzelevitch", "given" : "Charles", "non-dropping-particle" : "", "parse-names" : false, "suffix" : "" } ], "container-title" : "Heart rhythm : the official journal of the Heart Rhythm Society", "id" : "ITEM-2", "issue" : "12", "issued" : { "date-parts" : [ [ "2010", "12" ] ] }, "page" : "1872-82", "publisher" : "Elsevier Inc.", "title" : "Mutations in the cardiac L-type calcium channel associated with inherited J-wave syndromes and sudden cardiac death.", "type" : "article-journal", "volume" : "7" }, "uris" : [ "http://www.mendeley.com/documents/?uuid=8779f4d0-a331-4674-a0aa-3917cba6f867" ] }, { "id" : "ITEM-3", "itemData" : { "DOI" : "10.1161/CIRCEP.111.963983", "ISSN" : "1941-3084", "PMID" : "22028457", "abstract" : "BACKGROUND: Recently, we and others reported that early repolarization (J wave) is associated with idiopathic ventricular fibrillation. However, its clinical and genetic characteristics are unclear.\n\nMETHODS AND RESULTS: This study included 50 patients (44 men; age, 45 \u00b1 17 years) with idiopathic ventricular fibrillation associated with early repolarization, and 250 age- and sex-matched healthy controls. All of the patients had experienced arrhythmia events, and 8 (16%) had a family history of sudden death. Ventricular fibrillation was inducible by programmed electric stimulation in 15 of 29 patients (52%). The heart rate was slower and the PR interval and QRS duration were longer in patients with idiopathic ventricular fibrillation than in controls. We identified nonsynonymous variants in SCN5A (resulting in A226D, L846R, and R367H) in 3 unrelated patients. These variants occur at residues that are highly conserved across mammals. His-ventricular interval was prolonged in all of the patients carrying an SCN5A mutation. Sodium channel blocker challenge resulted in an augmentation of early repolarization or development of ventricular fibrillation in all of 3 patients, but none was diagnosed with Brugada syndrome. In heterologous expression studies, all of the mutant channels failed to generate any currents. Immunostaining revealed a trafficking defect in A226D channels and normal trafficking in R367H and L846R channels.\n\nCONCLUSIONS: We found reductions in heart rate and cardiac conduction and loss-of-function mutations in SCN5A in patients with idiopathic ventricular fibrillation associated with early repolarization. These findings support the hypothesis that decreased sodium current enhances ventricular fibrillation susceptibility.", "author" : [ { "dropping-particle" : "", "family" : "Watanabe", "given" : "Hiroshi", "non-dropping-particle" : "", "parse-names" : false, "suffix" : "" }, { "dropping-particle" : "", "family" : "Nogami", "given" : "Akihiko", "non-dropping-particle" : "", "parse-names" : false, "suffix" : "" }, { "dropping-particle" : "", "family" : "Ohkubo", "given" : "Kimie", "non-dropping-particle" : "", "parse-names" : false, "suffix" : "" }, { "dropping-particle" : "", "family" : "Kawata", "given" : "Hiro", "non-dropping-particle" : "", "parse-names" : false, "suffix" : "" }, { "dropping-particle" : "", "family" : "Hayashi", "given" : "Yuka", "non-dropping-particle" : "", "parse-names" : false, "suffix" : "" }, { "dropping-particle" : "", "family" : "Ishikawa", "given" : "Taisuke", "non-dropping-particle" : "", "parse-names" : false, "suffix" : "" }, { "dropping-particle" : "", "family" : "Makiyama", "given" : "Takeru", "non-dropping-particle" : "", "parse-names" : false, "suffix" : "" }, { "dropping-particle" : "", "family" : "Nagao", "given" : "Satomi", "non-dropping-particle" : "", "parse-names" : false, "suffix" : "" }, { "dropping-particle" : "", "family" : "Yagihara", "given" : "Nobue", "non-dropping-particle" : "", "parse-names" : false, "suffix" : "" }, { "dropping-particle" : "", "family" : "Takehara", "given" : "Naofumi", "non-dropping-particle" : "", "parse-names" : false, "suffix" : "" }, { "dropping-particle" : "", "family" : "Kawamura", "given" : "Yuichiro", "non-dropping-particle" : "", "parse-names" : false, "suffix" : "" }, { "dropping-particle" : "", "family" : "Sato", "given" : "Akinori", "non-dropping-particle" : "", "parse-names" : false, "suffix" : "" }, { "dropping-particle" : "", "family" : "Okamura", "given" : "Kazuki", "non-dropping-particle" : "", "parse-names" : false, "suffix" : "" }, { "dropping-particle" : "", "family" : "Hosaka", "given" : "Yukio", "non-dropping-particle" : "", "parse-names" : false, "suffix" : "" }, { "dropping-particle" : "", "family" : "Sato", "given" : "Masahito", "non-dropping-particle" : "", "parse-names" : false, "suffix" : "" }, { "dropping-particle" : "", "family" : "Fukae", "given" : "Satoki", "non-dropping-particle" : "", "parse-names" : false, "suffix" : "" }, { "dropping-particle" : "", "family" : "Chinushi", "given" : "Masaomi", "non-dropping-particle" : "", "parse-names" : false, "suffix" : "" }, { "dropping-particle" : "", "family" : "Oda", "given" : "Hirotaka", "non-dropping-particle" : "", "parse-names" : false, "suffix" : "" }, { "dropping-particle" : "", "family" : "Okabe", "given" : "Masaaki", "non-dropping-particle" : "", "parse-names" : false, "suffix" : "" }, { "dropping-particle" : "", "family" : "Kimura", "given" : "Akinori", "non-dropping-particle" : "", "parse-names" : false, "suffix" : "" }, { "dropping-particle" : "", "family" : "Maemura", "given" : "Koji", "non-dropping-particle" : "", "parse-names" : false, "suffix" : "" }, { "dropping-particle" : "", "family" : "Watanabe", "given" : "Ichiro", "non-dropping-particle" : "", "parse-names" : false, "suffix" : "" }, { "dropping-particle" : "", "family" : "Kamakura", "given" : "Shiro", "non-dropping-particle" : "", "parse-names" : false, "suffix" : "" }, { "dropping-particle" : "", "family" : "Horie", "given" : "Minoru", "non-dropping-particle" : "", "parse-names" : false, "suffix" : "" }, { "dropping-particle" : "", "family" : "Aizawa", "given" : "Yoshifusa", "non-dropping-particle" : "", "parse-names" : false, "suffix" : "" }, { "dropping-particle" : "", "family" : "Shimizu", "given" : "Wataru", "non-dropping-particle" : "", "parse-names" : false, "suffix" : "" }, { "dropping-particle" : "", "family" : "Makita", "given" : "Naomasa", "non-dropping-particle" : "", "parse-names" : false, "suffix" : "" } ], "container-title" : "Circulation. Arrhythmia and electrophysiology", "id" : "ITEM-3", "issue" : "6", "issued" : { "date-parts" : [ [ "2011", "12" ] ] }, "page" : "874-81", "title" : "Electrocardiographic characteristics and SCN5A mutations in idiopathic ventricular fibrillation associated with early repolarization.", "type" : "article-journal", "volume" : "4" }, "uris" : [ "http://www.mendeley.com/documents/?uuid=9b41619c-daeb-4dab-88e4-3a80c4972c6a" ] } ], "mendeley" : { "formattedCitation" : "&lt;sup&gt;8\u201310&lt;/sup&gt;", "plainTextFormattedCitation" : "8\u201310", "previouslyFormattedCitation" : "&lt;sup&gt;8\u201310&lt;/sup&gt;" }, "properties" : { "noteIndex" : 0 }, "schema" : "https://github.com/citation-style-language/schema/raw/master/csl-citation.json" }</w:instrText>
      </w:r>
      <w:r w:rsidR="00980B2D" w:rsidRPr="00AD1A56">
        <w:rPr>
          <w:rFonts w:ascii="Times New Roman" w:hAnsi="Times New Roman" w:cs="Times New Roman"/>
        </w:rPr>
        <w:fldChar w:fldCharType="separate"/>
      </w:r>
      <w:r w:rsidR="004A0960" w:rsidRPr="004A0960">
        <w:rPr>
          <w:rFonts w:ascii="Times New Roman" w:hAnsi="Times New Roman" w:cs="Times New Roman"/>
          <w:noProof/>
          <w:vertAlign w:val="superscript"/>
        </w:rPr>
        <w:t>8–10</w:t>
      </w:r>
      <w:r w:rsidR="00980B2D" w:rsidRPr="00AD1A56">
        <w:rPr>
          <w:rFonts w:ascii="Times New Roman" w:hAnsi="Times New Roman" w:cs="Times New Roman"/>
        </w:rPr>
        <w:fldChar w:fldCharType="end"/>
      </w:r>
      <w:r w:rsidR="002009C8" w:rsidRPr="00AD1A56">
        <w:rPr>
          <w:rFonts w:ascii="Times New Roman" w:hAnsi="Times New Roman" w:cs="Times New Roman"/>
        </w:rPr>
        <w:t xml:space="preserve"> </w:t>
      </w:r>
      <w:r w:rsidRPr="00AD1A56">
        <w:rPr>
          <w:rFonts w:ascii="Times New Roman" w:hAnsi="Times New Roman" w:cs="Times New Roman"/>
        </w:rPr>
        <w:t xml:space="preserve">have been identified in individuals and families with ERS. </w:t>
      </w:r>
    </w:p>
    <w:p w14:paraId="264BFC3F" w14:textId="259BFFFD" w:rsidR="00462631" w:rsidRPr="00AD1A56" w:rsidRDefault="006602DA">
      <w:pPr>
        <w:spacing w:line="480" w:lineRule="auto"/>
        <w:rPr>
          <w:rFonts w:ascii="Times New Roman" w:hAnsi="Times New Roman" w:cs="Times New Roman"/>
        </w:rPr>
      </w:pPr>
      <w:r w:rsidRPr="00AD1A56">
        <w:rPr>
          <w:rFonts w:ascii="Times New Roman" w:hAnsi="Times New Roman" w:cs="Times New Roman"/>
        </w:rPr>
        <w:t>Sudden arrhythmic death syndrome (SADS) is defined as a sudden unexplained death where post-mortem examination reveals a structurally normal heart and toxicological analysis is negative</w:t>
      </w:r>
      <w:r w:rsidR="001522E6" w:rsidRPr="00AD1A56">
        <w:rPr>
          <w:rFonts w:ascii="Times New Roman" w:hAnsi="Times New Roman" w:cs="Times New Roman"/>
        </w:rPr>
        <w:fldChar w:fldCharType="begin" w:fldLock="1"/>
      </w:r>
      <w:r w:rsidR="0057095E">
        <w:rPr>
          <w:rFonts w:ascii="Times New Roman" w:hAnsi="Times New Roman" w:cs="Times New Roman"/>
        </w:rPr>
        <w:instrText>ADDIN CSL_CITATION { "citationItems" : [ { "id" : "ITEM-1", "itemData" : { "DOI" : "10.1161/CIRCEP.114.001854", "ISSN" : "1941-3084", "PMID" : "25262685", "abstract" : "BACKGROUND: -Sudden cardiac death (SCD) is a devastating event in the young. Referral to a specialist cardiac pathologist is recommended. Age, sex and circumstances of death may reflect underlying diagnoses. We aim to describe the demographics of victims and circumstances surrounding SCD with a normal heart (i.e. Sudden Arrhythmic Death Syndrome (SADS)). METHODS AND RESULTS: -There were 2156 cases of SCD from across the United Kingdom referred to a tertiary cardiac pathology service from 1994-2010. We analysed 967 consecutive cases (61% male; median age 29 years) with a normal heart at post-mortem. Information from referring coroners' reports was used to ascertain clinical information. Familial evaluation was carried out in 5% of cases. Information from these cases was used to determine the likely accuracy of coronial reports. Deaths during sleep or at rest were more common than deaths during exercise or with emotional stress: 82% vs. 16%. Death with exercise/stress was more common in males (RR 2.33, 95% CI 1.56-3.47, p&lt;0.001) and those under 18 (males: RR 2.41 (95%CI 1.69-3.13, p&lt;0.001), females: RR 2.91 (95%CI 1.80-4.01, p&lt;0.001)). Prior syncope (4.1%), documented arrhythmia (3.4%) and family history of sudden death (4.2%) were uncommon. Epilepsy had been diagnosed in 6.6%. CONCLUSIONS: -Death due to SADS is more common at rest or during sleep. Death with exercise/stress is more common in males and those aged below 18 years. Up to 90% of SADS victims have no preceding symptoms or recognised risk factors for sudden death. Epilepsy may be considered a risk factor for SADS.", "author" : [ { "dropping-particle" : "", "family" : "Mellor", "given" : "Greg", "non-dropping-particle" : "", "parse-names" : false, "suffix" : "" }, { "dropping-particle" : "", "family" : "Raju", "given" : "Hariharan", "non-dropping-particle" : "", "parse-names" : false, "suffix" : "" }, { "dropping-particle" : "V", "family" : "Noronha", "given" : "Sofia", "non-dropping-particle" : "de", "parse-names" : false, "suffix" : "" }, { "dropping-particle" : "", "family" : "Papadakis", "given" : "Michael", "non-dropping-particle" : "", "parse-names" : false, "suffix" : "" }, { "dropping-particle" : "", "family" : "Sharma", "given" : "Sanjay", "non-dropping-particle" : "", "parse-names" : false, "suffix" : "" }, { "dropping-particle" : "", "family" : "Behr", "given" : "Elijah R", "non-dropping-particle" : "", "parse-names" : false, "suffix" : "" }, { "dropping-particle" : "", "family" : "Sheppard", "given" : "Mary N", "non-dropping-particle" : "", "parse-names" : false, "suffix" : "" } ], "container-title" : "Circulation. Arrhythmia and electrophysiology", "id" : "ITEM-1", "issued" : { "date-parts" : [ [ "2014", "9", "28" ] ] }, "page" : "1078-1083", "title" : "Clinical Characteristics and Circumstances of Death in the Sudden Arrhythmic Death Syndrome.", "type" : "article-journal", "volume" : "7" }, "uris" : [ "http://www.mendeley.com/documents/?uuid=9aad5331-cb0a-412f-aca6-acdf5bfb7557" ] } ], "mendeley" : { "formattedCitation" : "&lt;sup&gt;11&lt;/sup&gt;", "plainTextFormattedCitation" : "11", "previouslyFormattedCitation" : "&lt;sup&gt;11&lt;/sup&gt;" }, "properties" : { "noteIndex" : 0 }, "schema" : "https://github.com/citation-style-language/schema/raw/master/csl-citation.json" }</w:instrText>
      </w:r>
      <w:r w:rsidR="001522E6" w:rsidRPr="00AD1A56">
        <w:rPr>
          <w:rFonts w:ascii="Times New Roman" w:hAnsi="Times New Roman" w:cs="Times New Roman"/>
        </w:rPr>
        <w:fldChar w:fldCharType="separate"/>
      </w:r>
      <w:r w:rsidR="004A0960" w:rsidRPr="004A0960">
        <w:rPr>
          <w:rFonts w:ascii="Times New Roman" w:hAnsi="Times New Roman" w:cs="Times New Roman"/>
          <w:noProof/>
          <w:vertAlign w:val="superscript"/>
        </w:rPr>
        <w:t>11</w:t>
      </w:r>
      <w:r w:rsidR="001522E6" w:rsidRPr="00AD1A56">
        <w:rPr>
          <w:rFonts w:ascii="Times New Roman" w:hAnsi="Times New Roman" w:cs="Times New Roman"/>
        </w:rPr>
        <w:fldChar w:fldCharType="end"/>
      </w:r>
      <w:r w:rsidRPr="00AD1A56">
        <w:rPr>
          <w:rFonts w:ascii="Times New Roman" w:hAnsi="Times New Roman" w:cs="Times New Roman"/>
        </w:rPr>
        <w:t xml:space="preserve">. </w:t>
      </w:r>
      <w:r w:rsidR="00C54296" w:rsidRPr="00AD1A56">
        <w:rPr>
          <w:rFonts w:ascii="Times New Roman" w:hAnsi="Times New Roman" w:cs="Times New Roman"/>
        </w:rPr>
        <w:t xml:space="preserve">Familial </w:t>
      </w:r>
      <w:r w:rsidRPr="00AD1A56">
        <w:rPr>
          <w:rFonts w:ascii="Times New Roman" w:hAnsi="Times New Roman" w:cs="Times New Roman"/>
        </w:rPr>
        <w:t>assessment o</w:t>
      </w:r>
      <w:r w:rsidR="00A70BE6" w:rsidRPr="00AD1A56">
        <w:rPr>
          <w:rFonts w:ascii="Times New Roman" w:hAnsi="Times New Roman" w:cs="Times New Roman"/>
        </w:rPr>
        <w:t>f SADS relatives</w:t>
      </w:r>
      <w:r w:rsidRPr="00AD1A56">
        <w:rPr>
          <w:rFonts w:ascii="Times New Roman" w:hAnsi="Times New Roman" w:cs="Times New Roman"/>
        </w:rPr>
        <w:t xml:space="preserve"> </w:t>
      </w:r>
      <w:r w:rsidR="00C54296" w:rsidRPr="00AD1A56">
        <w:rPr>
          <w:rFonts w:ascii="Times New Roman" w:hAnsi="Times New Roman" w:cs="Times New Roman"/>
        </w:rPr>
        <w:t xml:space="preserve">is recommended and may </w:t>
      </w:r>
      <w:r w:rsidRPr="00AD1A56">
        <w:rPr>
          <w:rFonts w:ascii="Times New Roman" w:hAnsi="Times New Roman" w:cs="Times New Roman"/>
        </w:rPr>
        <w:t xml:space="preserve">reveal evidence of an inherited cardiac condition in </w:t>
      </w:r>
      <w:r w:rsidR="00A70BE6" w:rsidRPr="00AD1A56">
        <w:rPr>
          <w:rFonts w:ascii="Times New Roman" w:hAnsi="Times New Roman" w:cs="Times New Roman"/>
        </w:rPr>
        <w:t>22-</w:t>
      </w:r>
      <w:r w:rsidRPr="00AD1A56">
        <w:rPr>
          <w:rFonts w:ascii="Times New Roman" w:hAnsi="Times New Roman" w:cs="Times New Roman"/>
        </w:rPr>
        <w:t>53% of families</w:t>
      </w:r>
      <w:r w:rsidRPr="00AD1A56">
        <w:rPr>
          <w:rFonts w:ascii="Times New Roman" w:hAnsi="Times New Roman" w:cs="Times New Roman"/>
        </w:rPr>
        <w:fldChar w:fldCharType="begin" w:fldLock="1"/>
      </w:r>
      <w:r w:rsidR="0057095E">
        <w:rPr>
          <w:rFonts w:ascii="Times New Roman" w:hAnsi="Times New Roman" w:cs="Times New Roman"/>
        </w:rPr>
        <w:instrText>ADDIN CSL_CITATION { "citationItems" : [ { "id" : "ITEM-1", "itemData" : { "ISSN" : "1474-547X", "PMID" : "14602442", "abstract" : "4.1% of sudden cardiac deaths in the 16-64 age-group are unexplained. In this group, cardiac pathological findings are normal and toxicological tests are negative; termed sudden arrhythmic death syndrome (SADS). We searched for evidence of inherited cardiac disease in cases of SADS. Of 147 first-degree relatives of 32 people who died of SADS, 109 (74%) underwent cardiological assessment. Seven (22%) of the 32 families were diagnosed with inherited cardiac disease: four with long QT syndrome; one with non-structural cardiac electrophysiological disease; one with myotonic dystrophy; and one with hypertrophic cardiomyopathy. Families of people who die of SADS should be offered assessment in centres with experience of inherited cardiac disease.", "author" : [ { "dropping-particle" : "", "family" : "Behr", "given" : "E", "non-dropping-particle" : "", "parse-names" : false, "suffix" : "" }, { "dropping-particle" : "", "family" : "Wood", "given" : "D a", "non-dropping-particle" : "", "parse-names" : false, "suffix" : "" }, { "dropping-particle" : "", "family" : "Wright", "given" : "M", "non-dropping-particle" : "", "parse-names" : false, "suffix" : "" }, { "dropping-particle" : "", "family" : "Syrris", "given" : "P", "non-dropping-particle" : "", "parse-names" : false, "suffix" : "" }, { "dropping-particle" : "", "family" : "Sheppard", "given" : "M N", "non-dropping-particle" : "", "parse-names" : false, "suffix" : "" }, { "dropping-particle" : "", "family" : "Casey", "given" : "a", "non-dropping-particle" : "", "parse-names" : false, "suffix" : "" }, { "dropping-particle" : "", "family" : "Davies", "given" : "M J", "non-dropping-particle" : "", "parse-names" : false, "suffix" : "" }, { "dropping-particle" : "", "family" : "McKenna", "given" : "W", "non-dropping-particle" : "", "parse-names" : false, "suffix" : "" } ], "container-title" : "Lancet", "id" : "ITEM-1", "issue" : "9394", "issued" : { "date-parts" : [ [ "2003", "11", "1" ] ] }, "page" : "1457-9", "title" : "Cardiological assessment of first-degree relatives in sudden arrhythmic death syndrome.", "type" : "article-journal", "volume" : "362" }, "uris" : [ "http://www.mendeley.com/documents/?uuid=08e472dd-8ed4-47ae-9229-d6536ceebddd" ] }, { "id" : "ITEM-2", "itemData" : { "DOI" : "10.1161/CIRCULATIONAHA.104.522581", "ISSN" : "1524-4539", "PMID" : "15998675", "abstract" : "Sudden death mostly follows from cardiac disorders that elicit lethal ventricular arrhythmias. In young individuals, it often remains unexplained because history and/or postmortem analysis are absent or provide no clue. Because such sudden unexplained deaths (SUDs) may have heritable causes, cardiological and genetic assessment of surviving relatives of SUD victims may reveal the underlying disease and unmask presymptomatic carriers. We aimed to establish the diagnostic yield of such assessments.", "author" : [ { "dropping-particle" : "", "family" : "Tan", "given" : "Hanno L", "non-dropping-particle" : "", "parse-names" : false, "suffix" : "" }, { "dropping-particle" : "", "family" : "Hofman", "given" : "Nynke", "non-dropping-particle" : "", "parse-names" : false, "suffix" : "" }, { "dropping-particle" : "", "family" : "Langen", "given" : "Irene M", "non-dropping-particle" : "van", "parse-names" : false, "suffix" : "" }, { "dropping-particle" : "", "family" : "Wal", "given" : "Allard C", "non-dropping-particle" : "van der", "parse-names" : false, "suffix" : "" }, { "dropping-particle" : "", "family" : "Wilde", "given" : "Arthur a M", "non-dropping-particle" : "", "parse-names" : false, "suffix" : "" } ], "container-title" : "Circulation", "id" : "ITEM-2", "issue" : "2", "issued" : { "date-parts" : [ [ "2005", "7", "12" ] ] }, "page" : "207-13", "title" : "Sudden unexplained death: heritability and diagnostic yield of cardiological and genetic examination in surviving relatives.", "type" : "article-journal", "volume" : "112" }, "uris" : [ "http://www.mendeley.com/documents/?uuid=a6af8860-16c9-481e-a69e-5276e2588dc5" ] }, { "id" : "ITEM-3", "itemData" : { "DOI" : "10.1093/eurheartj/ehn219", "ISSN" : "1522-9645", "PMID" : "18508782", "abstract" : "At least 4% of sudden deaths are unexplained at autopsy [sudden arrhythmic death syndrome (SADS)] and a quarter may be due to inherited cardiac disease. We hypothesized that comprehensive clinical investigation of SADS families would identify more susceptible individuals and causes of death.", "author" : [ { "dropping-particle" : "", "family" : "Behr", "given" : "Elijah R", "non-dropping-particle" : "", "parse-names" : false, "suffix" : "" }, { "dropping-particle" : "", "family" : "Dalageorgou", "given" : "Chrysoula", "non-dropping-particle" : "", "parse-names" : false, "suffix" : "" }, { "dropping-particle" : "", "family" : "Christiansen", "given" : "Michael", "non-dropping-particle" : "", "parse-names" : false, "suffix" : "" }, { "dropping-particle" : "", "family" : "Syrris", "given" : "Petros", "non-dropping-particle" : "", "parse-names" : false, "suffix" : "" }, { "dropping-particle" : "", "family" : "Hughes", "given" : "Sian", "non-dropping-particle" : "", "parse-names" : false, "suffix" : "" }, { "dropping-particle" : "", "family" : "Tome Esteban", "given" : "Maria T", "non-dropping-particle" : "", "parse-names" : false, "suffix" : "" }, { "dropping-particle" : "", "family" : "Rowland", "given" : "Edward", "non-dropping-particle" : "", "parse-names" : false, "suffix" : "" }, { "dropping-particle" : "", "family" : "Jeffery", "given" : "Steve", "non-dropping-particle" : "", "parse-names" : false, "suffix" : "" }, { "dropping-particle" : "", "family" : "McKenna", "given" : "William J", "non-dropping-particle" : "", "parse-names" : false, "suffix" : "" } ], "container-title" : "European heart journal", "id" : "ITEM-3", "issue" : "13", "issued" : { "date-parts" : [ [ "2008", "7" ] ] }, "page" : "1670-80", "title" : "Sudden arrhythmic death syndrome: familial evaluation identifies inheritable heart disease in the majority of families.", "type" : "article-journal", "volume" : "29" }, "uris" : [ "http://www.mendeley.com/documents/?uuid=b16ab089-e88b-4c77-8002-0aef3c79e321" ] }, { "id" : "ITEM-4", "itemData" : { "DOI" : "10.1016/j.hrthm.2010.05.036", "ISSN" : "1556-3871", "PMID" : "20646679", "abstract" : "In sudden unexplained death (SUD) in the young (age 1-50 years), cardiologic and genetic examination in surviving relatives may unmask the cause of death in a significant proportion. The causes of aborted cardiac arrest (ACA) in this age group likely are similar to those in sudden cardiac death. However, there is a paucity of recent data on this topic.", "author" : [ { "dropping-particle" : "", "family" : "Werf", "given" : "Christian", "non-dropping-particle" : "van der", "parse-names" : false, "suffix" : "" }, { "dropping-particle" : "", "family" : "Hofman", "given" : "Nynke", "non-dropping-particle" : "", "parse-names" : false, "suffix" : "" }, { "dropping-particle" : "", "family" : "Tan", "given" : "Hanno L", "non-dropping-particle" : "", "parse-names" : false, "suffix" : "" }, { "dropping-particle" : "", "family" : "Dessel", "given" : "Pascal F", "non-dropping-particle" : "van", "parse-names" : false, "suffix" : "" }, { "dropping-particle" : "", "family" : "Alders", "given" : "Marielle", "non-dropping-particle" : "", "parse-names" : false, "suffix" : "" }, { "dropping-particle" : "", "family" : "Wal", "given" : "Allard C", "non-dropping-particle" : "van der", "parse-names" : false, "suffix" : "" }, { "dropping-particle" : "", "family" : "Langen", "given" : "Irene M", "non-dropping-particle" : "van", "parse-names" : false, "suffix" : "" }, { "dropping-particle" : "", "family" : "Wilde", "given" : "Arthur a M", "non-dropping-particle" : "", "parse-names" : false, "suffix" : "" } ], "container-title" : "Heart rhythm : the official journal of the Heart Rhythm Society", "id" : "ITEM-4", "issue" : "10", "issued" : { "date-parts" : [ [ "2010", "10" ] ] }, "page" : "1383-9", "publisher" : "Elsevier Inc.", "title" : "Diagnostic yield in sudden unexplained death and aborted cardiac arrest in the young: the experience of a tertiary referral center in The Netherlands.", "type" : "article-journal", "volume" : "7" }, "uris" : [ "http://www.mendeley.com/documents/?uuid=a9772809-f87d-4eb6-8768-6cbe60d60df5" ] } ], "mendeley" : { "formattedCitation" : "&lt;sup&gt;12\u201315&lt;/sup&gt;", "plainTextFormattedCitation" : "12\u201315", "previouslyFormattedCitation" : "&lt;sup&gt;12\u201315&lt;/sup&gt;" }, "properties" : { "noteIndex" : 0 }, "schema" : "https://github.com/citation-style-language/schema/raw/master/csl-citation.json" }</w:instrText>
      </w:r>
      <w:r w:rsidRPr="00AD1A56">
        <w:rPr>
          <w:rFonts w:ascii="Times New Roman" w:hAnsi="Times New Roman" w:cs="Times New Roman"/>
        </w:rPr>
        <w:fldChar w:fldCharType="separate"/>
      </w:r>
      <w:bookmarkStart w:id="3" w:name="__Fieldmark__414_293238827"/>
      <w:r w:rsidR="004A0960" w:rsidRPr="004A0960">
        <w:rPr>
          <w:rFonts w:ascii="Times New Roman" w:hAnsi="Times New Roman" w:cs="Times New Roman"/>
          <w:noProof/>
          <w:vertAlign w:val="superscript"/>
        </w:rPr>
        <w:t>12–15</w:t>
      </w:r>
      <w:r w:rsidRPr="00AD1A56">
        <w:rPr>
          <w:rFonts w:ascii="Times New Roman" w:hAnsi="Times New Roman" w:cs="Times New Roman"/>
        </w:rPr>
        <w:fldChar w:fldCharType="end"/>
      </w:r>
      <w:bookmarkEnd w:id="3"/>
      <w:r w:rsidRPr="00AD1A56">
        <w:rPr>
          <w:rFonts w:ascii="Times New Roman" w:hAnsi="Times New Roman" w:cs="Times New Roman"/>
        </w:rPr>
        <w:t xml:space="preserve"> with ion channel disease the principal finding.</w:t>
      </w:r>
    </w:p>
    <w:p w14:paraId="4C18D347" w14:textId="5E8124AF" w:rsidR="00462631" w:rsidRPr="00AD1A56" w:rsidRDefault="00C823DC">
      <w:pPr>
        <w:spacing w:line="480" w:lineRule="auto"/>
        <w:rPr>
          <w:rFonts w:ascii="Times New Roman" w:hAnsi="Times New Roman" w:cs="Times New Roman"/>
        </w:rPr>
      </w:pPr>
      <w:r w:rsidRPr="00AD1A56">
        <w:rPr>
          <w:rFonts w:ascii="Times New Roman" w:hAnsi="Times New Roman" w:cs="Times New Roman"/>
        </w:rPr>
        <w:t>ER has previously been shown to be more common in SADS relatives</w:t>
      </w:r>
      <w:r w:rsidRPr="00AD1A56">
        <w:rPr>
          <w:rFonts w:ascii="Times New Roman" w:hAnsi="Times New Roman" w:cs="Times New Roman"/>
        </w:rPr>
        <w:fldChar w:fldCharType="begin" w:fldLock="1"/>
      </w:r>
      <w:r w:rsidR="0057095E">
        <w:rPr>
          <w:rFonts w:ascii="Times New Roman" w:hAnsi="Times New Roman" w:cs="Times New Roman"/>
        </w:rPr>
        <w:instrText>ADDIN CSL_CITATION { "citationItems" : [ { "id" : "ITEM-1", "itemData" : { "DOI" : "10.1016/j.jacc.2011.03.028", "ISSN" : "1558-3597", "PMID" : "21737021", "abstract" : "The purpose of this study was to assess the prevalence of J-point elevation among the relatives of sudden arrhythmic death syndrome (SADS) probands.", "author" : [ { "dropping-particle" : "", "family" : "Nunn", "given" : "Laurence M", "non-dropping-particle" : "", "parse-names" : false, "suffix" : "" }, { "dropping-particle" : "", "family" : "Bhar-Amato", "given" : "Justine", "non-dropping-particle" : "", "parse-names" : false, "suffix" : "" }, { "dropping-particle" : "", "family" : "Lowe", "given" : "Martin D", "non-dropping-particle" : "", "parse-names" : false, "suffix" : "" }, { "dropping-particle" : "", "family" : "Macfarlane", "given" : "Peter W", "non-dropping-particle" : "", "parse-names" : false, "suffix" : "" }, { "dropping-particle" : "", "family" : "Rogers", "given" : "Pauline", "non-dropping-particle" : "", "parse-names" : false, "suffix" : "" }, { "dropping-particle" : "", "family" : "McKenna", "given" : "William J", "non-dropping-particle" : "", "parse-names" : false, "suffix" : "" }, { "dropping-particle" : "", "family" : "Elliott", "given" : "Perry M", "non-dropping-particle" : "", "parse-names" : false, "suffix" : "" }, { "dropping-particle" : "", "family" : "Lambiase", "given" : "Pier D", "non-dropping-particle" : "", "parse-names" : false, "suffix" : "" } ], "container-title" : "Journal of the American College of Cardiology", "id" : "ITEM-1", "issue" : "3", "issued" : { "date-parts" : [ [ "2011", "7", "12" ] ] }, "page" : "286-90", "publisher" : "Elsevier Inc.", "title" : "Prevalence of J-point elevation in sudden arrhythmic death syndrome families.", "type" : "article-journal", "volume" : "58" }, "uris" : [ "http://www.mendeley.com/documents/?uuid=1231f560-734b-4609-9f47-5625bc1dcf8e" ] } ], "mendeley" : { "formattedCitation" : "&lt;sup&gt;16&lt;/sup&gt;", "plainTextFormattedCitation" : "16", "previouslyFormattedCitation" : "&lt;sup&gt;16&lt;/sup&gt;" }, "properties" : { "noteIndex" : 0 }, "schema" : "https://github.com/citation-style-language/schema/raw/master/csl-citation.json" }</w:instrText>
      </w:r>
      <w:r w:rsidRPr="00AD1A56">
        <w:rPr>
          <w:rFonts w:ascii="Times New Roman" w:hAnsi="Times New Roman" w:cs="Times New Roman"/>
        </w:rPr>
        <w:fldChar w:fldCharType="separate"/>
      </w:r>
      <w:r w:rsidR="004A0960" w:rsidRPr="004A0960">
        <w:rPr>
          <w:rFonts w:ascii="Times New Roman" w:hAnsi="Times New Roman" w:cs="Times New Roman"/>
          <w:noProof/>
          <w:vertAlign w:val="superscript"/>
        </w:rPr>
        <w:t>16</w:t>
      </w:r>
      <w:r w:rsidRPr="00AD1A56">
        <w:rPr>
          <w:rFonts w:ascii="Times New Roman" w:hAnsi="Times New Roman" w:cs="Times New Roman"/>
        </w:rPr>
        <w:fldChar w:fldCharType="end"/>
      </w:r>
      <w:r w:rsidR="00CB0453" w:rsidRPr="00AD1A56">
        <w:rPr>
          <w:rFonts w:ascii="Times New Roman" w:hAnsi="Times New Roman" w:cs="Times New Roman"/>
        </w:rPr>
        <w:t>;</w:t>
      </w:r>
      <w:r w:rsidRPr="00AD1A56">
        <w:rPr>
          <w:rFonts w:ascii="Times New Roman" w:hAnsi="Times New Roman" w:cs="Times New Roman"/>
        </w:rPr>
        <w:t xml:space="preserve"> however</w:t>
      </w:r>
      <w:r w:rsidR="006602DA" w:rsidRPr="00AD1A56">
        <w:rPr>
          <w:rFonts w:ascii="Times New Roman" w:hAnsi="Times New Roman" w:cs="Times New Roman"/>
        </w:rPr>
        <w:t xml:space="preserve"> </w:t>
      </w:r>
      <w:r w:rsidR="001522E6" w:rsidRPr="00AD1A56">
        <w:rPr>
          <w:rFonts w:ascii="Times New Roman" w:hAnsi="Times New Roman" w:cs="Times New Roman"/>
        </w:rPr>
        <w:t>there was</w:t>
      </w:r>
      <w:r w:rsidR="006602DA" w:rsidRPr="00AD1A56">
        <w:rPr>
          <w:rFonts w:ascii="Times New Roman" w:hAnsi="Times New Roman" w:cs="Times New Roman"/>
        </w:rPr>
        <w:t xml:space="preserve"> no differentiat</w:t>
      </w:r>
      <w:r w:rsidR="001522E6" w:rsidRPr="00AD1A56">
        <w:rPr>
          <w:rFonts w:ascii="Times New Roman" w:hAnsi="Times New Roman" w:cs="Times New Roman"/>
        </w:rPr>
        <w:t>ion</w:t>
      </w:r>
      <w:r w:rsidR="006602DA" w:rsidRPr="00AD1A56">
        <w:rPr>
          <w:rFonts w:ascii="Times New Roman" w:hAnsi="Times New Roman" w:cs="Times New Roman"/>
        </w:rPr>
        <w:t xml:space="preserve"> by ST-segment morphology which has since been shown to </w:t>
      </w:r>
      <w:r w:rsidR="001522E6" w:rsidRPr="00AD1A56">
        <w:rPr>
          <w:rFonts w:ascii="Times New Roman" w:hAnsi="Times New Roman" w:cs="Times New Roman"/>
        </w:rPr>
        <w:t xml:space="preserve">distinguish </w:t>
      </w:r>
      <w:r w:rsidR="006602DA" w:rsidRPr="00AD1A56">
        <w:rPr>
          <w:rFonts w:ascii="Times New Roman" w:hAnsi="Times New Roman" w:cs="Times New Roman"/>
        </w:rPr>
        <w:t>between high and low risk forms</w:t>
      </w:r>
      <w:r w:rsidR="006602DA" w:rsidRPr="00AD1A56">
        <w:rPr>
          <w:rFonts w:ascii="Times New Roman" w:hAnsi="Times New Roman" w:cs="Times New Roman"/>
        </w:rPr>
        <w:fldChar w:fldCharType="begin" w:fldLock="1"/>
      </w:r>
      <w:r w:rsidR="0057095E">
        <w:rPr>
          <w:rFonts w:ascii="Times New Roman" w:hAnsi="Times New Roman" w:cs="Times New Roman"/>
        </w:rPr>
        <w:instrText>ADDIN CSL_CITATION { "citationItems" : [ { "id" : "ITEM-1", "itemData" : { "DOI" : "10.1161/CIRCULATIONAHA.110.014068", "ISSN" : "1524-4539", "PMID" : "21632493", "abstract" : "Early repolarization (ER) in inferior/lateral leads of standard ECGs increases the risk of arrhythmic death. We tested the hypothesis that variations in the ST-segment characteristics after the ER waveforms may have prognostic importance.", "author" : [ { "dropping-particle" : "", "family" : "Tikkanen", "given" : "Jani T", "non-dropping-particle" : "", "parse-names" : false, "suffix" : "" }, { "dropping-particle" : "", "family" : "Junttila", "given" : "M Juhani", "non-dropping-particle" : "", "parse-names" : false, "suffix" : "" }, { "dropping-particle" : "", "family" : "Anttonen", "given" : "Olli", "non-dropping-particle" : "", "parse-names" : false, "suffix" : "" }, { "dropping-particle" : "", "family" : "Aro", "given" : "Aapo L", "non-dropping-particle" : "", "parse-names" : false, "suffix" : "" }, { "dropping-particle" : "", "family" : "Luttinen", "given" : "Samuli", "non-dropping-particle" : "", "parse-names" : false, "suffix" : "" }, { "dropping-particle" : "", "family" : "Kerola", "given" : "Tuomas", "non-dropping-particle" : "", "parse-names" : false, "suffix" : "" }, { "dropping-particle" : "", "family" : "Sager", "given" : "Solomon J", "non-dropping-particle" : "", "parse-names" : false, "suffix" : "" }, { "dropping-particle" : "", "family" : "Rissanen", "given" : "Harri a", "non-dropping-particle" : "", "parse-names" : false, "suffix" : "" }, { "dropping-particle" : "", "family" : "Myerburg", "given" : "Robert J", "non-dropping-particle" : "", "parse-names" : false, "suffix" : "" }, { "dropping-particle" : "", "family" : "Reunanen", "given" : "Antti", "non-dropping-particle" : "", "parse-names" : false, "suffix" : "" }, { "dropping-particle" : "V", "family" : "Huikuri", "given" : "Heikki", "non-dropping-particle" : "", "parse-names" : false, "suffix" : "" } ], "container-title" : "Circulation", "id" : "ITEM-1", "issue" : "23", "issued" : { "date-parts" : [ [ "2011", "6", "14" ] ] }, "page" : "2666-73", "title" : "Early repolarization: electrocardiographic phenotypes associated with favorable long-term outcome.", "type" : "article-journal", "volume" : "123" }, "uris" : [ "http://www.mendeley.com/documents/?uuid=45496d90-5aff-454c-8da9-14ec0b75d80c" ] } ], "mendeley" : { "formattedCitation" : "&lt;sup&gt;17&lt;/sup&gt;", "plainTextFormattedCitation" : "17", "previouslyFormattedCitation" : "&lt;sup&gt;17&lt;/sup&gt;" }, "properties" : { "noteIndex" : 0 }, "schema" : "https://github.com/citation-style-language/schema/raw/master/csl-citation.json" }</w:instrText>
      </w:r>
      <w:r w:rsidR="006602DA" w:rsidRPr="00AD1A56">
        <w:rPr>
          <w:rFonts w:ascii="Times New Roman" w:hAnsi="Times New Roman" w:cs="Times New Roman"/>
        </w:rPr>
        <w:fldChar w:fldCharType="separate"/>
      </w:r>
      <w:bookmarkStart w:id="4" w:name="__Fieldmark__465_293238827"/>
      <w:r w:rsidR="004A0960" w:rsidRPr="004A0960">
        <w:rPr>
          <w:rFonts w:ascii="Times New Roman" w:hAnsi="Times New Roman" w:cs="Times New Roman"/>
          <w:noProof/>
          <w:vertAlign w:val="superscript"/>
        </w:rPr>
        <w:t>17</w:t>
      </w:r>
      <w:r w:rsidR="006602DA" w:rsidRPr="00AD1A56">
        <w:rPr>
          <w:rFonts w:ascii="Times New Roman" w:hAnsi="Times New Roman" w:cs="Times New Roman"/>
        </w:rPr>
        <w:fldChar w:fldCharType="end"/>
      </w:r>
      <w:bookmarkEnd w:id="4"/>
      <w:r w:rsidR="006602DA" w:rsidRPr="00AD1A56">
        <w:rPr>
          <w:rFonts w:ascii="Times New Roman" w:hAnsi="Times New Roman" w:cs="Times New Roman"/>
        </w:rPr>
        <w:t xml:space="preserve">. Furthermore </w:t>
      </w:r>
      <w:r w:rsidR="001522E6" w:rsidRPr="00AD1A56">
        <w:rPr>
          <w:rFonts w:ascii="Times New Roman" w:hAnsi="Times New Roman" w:cs="Times New Roman"/>
        </w:rPr>
        <w:t xml:space="preserve">association with signal-averaged ECG findings and </w:t>
      </w:r>
      <w:r w:rsidR="006602DA" w:rsidRPr="00AD1A56">
        <w:rPr>
          <w:rFonts w:ascii="Times New Roman" w:hAnsi="Times New Roman" w:cs="Times New Roman"/>
        </w:rPr>
        <w:t xml:space="preserve">the response of the ER pattern to exercise and sodium channel provocation have </w:t>
      </w:r>
      <w:r w:rsidR="001522E6" w:rsidRPr="00AD1A56">
        <w:rPr>
          <w:rFonts w:ascii="Times New Roman" w:hAnsi="Times New Roman" w:cs="Times New Roman"/>
        </w:rPr>
        <w:t xml:space="preserve">not </w:t>
      </w:r>
      <w:r w:rsidR="006602DA" w:rsidRPr="00AD1A56">
        <w:rPr>
          <w:rFonts w:ascii="Times New Roman" w:hAnsi="Times New Roman" w:cs="Times New Roman"/>
        </w:rPr>
        <w:t>been investigated in the setting of familial SADS.</w:t>
      </w:r>
    </w:p>
    <w:p w14:paraId="6F6E3530" w14:textId="4F31E0D0" w:rsidR="00462631" w:rsidRPr="00AD1A56" w:rsidRDefault="001522E6">
      <w:pPr>
        <w:spacing w:line="480" w:lineRule="auto"/>
        <w:rPr>
          <w:rFonts w:ascii="Times New Roman" w:hAnsi="Times New Roman" w:cs="Times New Roman"/>
        </w:rPr>
      </w:pPr>
      <w:r w:rsidRPr="00AD1A56">
        <w:rPr>
          <w:rFonts w:ascii="Times New Roman" w:hAnsi="Times New Roman" w:cs="Times New Roman"/>
        </w:rPr>
        <w:t>W</w:t>
      </w:r>
      <w:r w:rsidR="006602DA" w:rsidRPr="00AD1A56">
        <w:rPr>
          <w:rFonts w:ascii="Times New Roman" w:hAnsi="Times New Roman" w:cs="Times New Roman"/>
        </w:rPr>
        <w:t xml:space="preserve">e </w:t>
      </w:r>
      <w:r w:rsidRPr="00AD1A56">
        <w:rPr>
          <w:rFonts w:ascii="Times New Roman" w:hAnsi="Times New Roman" w:cs="Times New Roman"/>
        </w:rPr>
        <w:t xml:space="preserve">therefore </w:t>
      </w:r>
      <w:r w:rsidR="006602DA" w:rsidRPr="00AD1A56">
        <w:rPr>
          <w:rFonts w:ascii="Times New Roman" w:hAnsi="Times New Roman" w:cs="Times New Roman"/>
        </w:rPr>
        <w:t xml:space="preserve">examined the prevalence of ER in </w:t>
      </w:r>
      <w:r w:rsidRPr="00AD1A56">
        <w:rPr>
          <w:rFonts w:ascii="Times New Roman" w:hAnsi="Times New Roman" w:cs="Times New Roman"/>
        </w:rPr>
        <w:t>SADS relatives</w:t>
      </w:r>
      <w:r w:rsidR="006602DA" w:rsidRPr="00AD1A56">
        <w:rPr>
          <w:rFonts w:ascii="Times New Roman" w:hAnsi="Times New Roman" w:cs="Times New Roman"/>
        </w:rPr>
        <w:t xml:space="preserve"> compared to a family-clustered control population,</w:t>
      </w:r>
      <w:r w:rsidR="003D551F" w:rsidRPr="00AD1A56">
        <w:rPr>
          <w:rFonts w:ascii="Times New Roman" w:hAnsi="Times New Roman" w:cs="Times New Roman"/>
        </w:rPr>
        <w:t xml:space="preserve"> </w:t>
      </w:r>
      <w:r w:rsidR="00AC274F" w:rsidRPr="00AD1A56">
        <w:rPr>
          <w:rFonts w:ascii="Times New Roman" w:hAnsi="Times New Roman" w:cs="Times New Roman"/>
        </w:rPr>
        <w:t>analyzing</w:t>
      </w:r>
      <w:r w:rsidR="006602DA" w:rsidRPr="00AD1A56">
        <w:rPr>
          <w:rFonts w:ascii="Times New Roman" w:hAnsi="Times New Roman" w:cs="Times New Roman"/>
        </w:rPr>
        <w:t xml:space="preserve"> ascending and horizontal forms</w:t>
      </w:r>
      <w:r w:rsidR="003D551F" w:rsidRPr="00AD1A56">
        <w:rPr>
          <w:rFonts w:ascii="Times New Roman" w:hAnsi="Times New Roman" w:cs="Times New Roman"/>
        </w:rPr>
        <w:t xml:space="preserve">, and </w:t>
      </w:r>
      <w:r w:rsidR="006602DA" w:rsidRPr="00AD1A56">
        <w:rPr>
          <w:rFonts w:ascii="Times New Roman" w:hAnsi="Times New Roman" w:cs="Times New Roman"/>
        </w:rPr>
        <w:lastRenderedPageBreak/>
        <w:t xml:space="preserve">characterized </w:t>
      </w:r>
      <w:r w:rsidR="00CB0453" w:rsidRPr="00AD1A56">
        <w:rPr>
          <w:rFonts w:ascii="Times New Roman" w:hAnsi="Times New Roman" w:cs="Times New Roman"/>
        </w:rPr>
        <w:t xml:space="preserve">the behavior of ER in </w:t>
      </w:r>
      <w:r w:rsidR="006602DA" w:rsidRPr="00AD1A56">
        <w:rPr>
          <w:rFonts w:ascii="Times New Roman" w:hAnsi="Times New Roman" w:cs="Times New Roman"/>
        </w:rPr>
        <w:t xml:space="preserve">investigations commonly used in assessment of SADS </w:t>
      </w:r>
      <w:r w:rsidR="00CB0453" w:rsidRPr="00AD1A56">
        <w:rPr>
          <w:rFonts w:ascii="Times New Roman" w:hAnsi="Times New Roman" w:cs="Times New Roman"/>
        </w:rPr>
        <w:t xml:space="preserve">families. </w:t>
      </w:r>
    </w:p>
    <w:p w14:paraId="71FB6FF1" w14:textId="77777777" w:rsidR="00462631" w:rsidRPr="00AD1A56" w:rsidRDefault="006602DA">
      <w:pPr>
        <w:spacing w:line="480" w:lineRule="auto"/>
        <w:rPr>
          <w:rFonts w:ascii="Times New Roman" w:hAnsi="Times New Roman" w:cs="Times New Roman"/>
          <w:b/>
        </w:rPr>
      </w:pPr>
      <w:r w:rsidRPr="00AD1A56">
        <w:rPr>
          <w:rFonts w:ascii="Times New Roman" w:hAnsi="Times New Roman" w:cs="Times New Roman"/>
          <w:b/>
        </w:rPr>
        <w:t>Method</w:t>
      </w:r>
    </w:p>
    <w:p w14:paraId="560253FB" w14:textId="77777777" w:rsidR="00462631" w:rsidRPr="00AD1A56" w:rsidRDefault="006602DA">
      <w:pPr>
        <w:spacing w:line="480" w:lineRule="auto"/>
        <w:rPr>
          <w:rFonts w:ascii="Times New Roman" w:hAnsi="Times New Roman" w:cs="Times New Roman"/>
          <w:i/>
        </w:rPr>
      </w:pPr>
      <w:r w:rsidRPr="00AD1A56">
        <w:rPr>
          <w:rFonts w:ascii="Times New Roman" w:hAnsi="Times New Roman" w:cs="Times New Roman"/>
          <w:i/>
        </w:rPr>
        <w:t>Study Population</w:t>
      </w:r>
    </w:p>
    <w:p w14:paraId="325C9F86" w14:textId="45978C34" w:rsidR="00462631" w:rsidRPr="00AD1A56" w:rsidRDefault="006602DA">
      <w:pPr>
        <w:tabs>
          <w:tab w:val="left" w:pos="3828"/>
        </w:tabs>
        <w:spacing w:line="480" w:lineRule="auto"/>
        <w:rPr>
          <w:rFonts w:ascii="Times New Roman" w:hAnsi="Times New Roman" w:cs="Times New Roman"/>
        </w:rPr>
      </w:pPr>
      <w:r w:rsidRPr="00AD1A56">
        <w:rPr>
          <w:rFonts w:ascii="Times New Roman" w:hAnsi="Times New Roman" w:cs="Times New Roman"/>
        </w:rPr>
        <w:t>We studied</w:t>
      </w:r>
      <w:r w:rsidR="00C54296" w:rsidRPr="00AD1A56">
        <w:rPr>
          <w:rFonts w:ascii="Times New Roman" w:hAnsi="Times New Roman" w:cs="Times New Roman"/>
        </w:rPr>
        <w:t xml:space="preserve"> </w:t>
      </w:r>
      <w:r w:rsidRPr="00AD1A56">
        <w:rPr>
          <w:rFonts w:ascii="Times New Roman" w:hAnsi="Times New Roman" w:cs="Times New Roman"/>
        </w:rPr>
        <w:t>first-degr</w:t>
      </w:r>
      <w:r w:rsidR="006031C4" w:rsidRPr="00AD1A56">
        <w:rPr>
          <w:rFonts w:ascii="Times New Roman" w:hAnsi="Times New Roman" w:cs="Times New Roman"/>
        </w:rPr>
        <w:t>ee relatives of 184 individuals who died from SADS</w:t>
      </w:r>
      <w:r w:rsidRPr="00AD1A56">
        <w:rPr>
          <w:rFonts w:ascii="Times New Roman" w:hAnsi="Times New Roman" w:cs="Times New Roman"/>
        </w:rPr>
        <w:t xml:space="preserve"> r</w:t>
      </w:r>
      <w:r w:rsidR="006031C4" w:rsidRPr="00AD1A56">
        <w:rPr>
          <w:rFonts w:ascii="Times New Roman" w:hAnsi="Times New Roman" w:cs="Times New Roman"/>
        </w:rPr>
        <w:t xml:space="preserve">eferred consecutively to the </w:t>
      </w:r>
      <w:r w:rsidR="00C54296" w:rsidRPr="00AD1A56">
        <w:rPr>
          <w:rFonts w:ascii="Times New Roman" w:hAnsi="Times New Roman" w:cs="Times New Roman"/>
        </w:rPr>
        <w:t>i</w:t>
      </w:r>
      <w:r w:rsidR="00A83938" w:rsidRPr="00AD1A56">
        <w:rPr>
          <w:rFonts w:ascii="Times New Roman" w:hAnsi="Times New Roman" w:cs="Times New Roman"/>
        </w:rPr>
        <w:t>nherited cardiac conditions (</w:t>
      </w:r>
      <w:r w:rsidR="006031C4" w:rsidRPr="00AD1A56">
        <w:rPr>
          <w:rFonts w:ascii="Times New Roman" w:hAnsi="Times New Roman" w:cs="Times New Roman"/>
        </w:rPr>
        <w:t>ICC</w:t>
      </w:r>
      <w:r w:rsidR="00A83938" w:rsidRPr="00AD1A56">
        <w:rPr>
          <w:rFonts w:ascii="Times New Roman" w:hAnsi="Times New Roman" w:cs="Times New Roman"/>
        </w:rPr>
        <w:t>)</w:t>
      </w:r>
      <w:r w:rsidRPr="00AD1A56">
        <w:rPr>
          <w:rFonts w:ascii="Times New Roman" w:hAnsi="Times New Roman" w:cs="Times New Roman"/>
        </w:rPr>
        <w:t xml:space="preserve"> clinics at St. George’s Hospital, London and University Hospital </w:t>
      </w:r>
      <w:proofErr w:type="spellStart"/>
      <w:r w:rsidRPr="00AD1A56">
        <w:rPr>
          <w:rFonts w:ascii="Times New Roman" w:hAnsi="Times New Roman" w:cs="Times New Roman"/>
        </w:rPr>
        <w:t>Lewisham</w:t>
      </w:r>
      <w:proofErr w:type="spellEnd"/>
      <w:r w:rsidRPr="00AD1A56">
        <w:rPr>
          <w:rFonts w:ascii="Times New Roman" w:hAnsi="Times New Roman" w:cs="Times New Roman"/>
        </w:rPr>
        <w:t xml:space="preserve"> between 2002 and 2014 (See figure 1). </w:t>
      </w:r>
      <w:r w:rsidR="001F2718">
        <w:rPr>
          <w:rFonts w:ascii="Times New Roman" w:hAnsi="Times New Roman" w:cs="Times New Roman"/>
        </w:rPr>
        <w:t xml:space="preserve"> Of 526 first-degree relatives, 401 (76%) were included in the study. </w:t>
      </w:r>
      <w:r w:rsidRPr="00AD1A56">
        <w:rPr>
          <w:rFonts w:ascii="Times New Roman" w:hAnsi="Times New Roman" w:cs="Times New Roman"/>
        </w:rPr>
        <w:t>Relatives aged ≤16 at the time of first assessment were excluded</w:t>
      </w:r>
      <w:r w:rsidR="00C54296" w:rsidRPr="00AD1A56">
        <w:rPr>
          <w:rFonts w:ascii="Times New Roman" w:hAnsi="Times New Roman" w:cs="Times New Roman"/>
        </w:rPr>
        <w:t xml:space="preserve"> as they were typically assessed through a separate </w:t>
      </w:r>
      <w:proofErr w:type="spellStart"/>
      <w:r w:rsidR="00C54296" w:rsidRPr="00AD1A56">
        <w:rPr>
          <w:rFonts w:ascii="Times New Roman" w:hAnsi="Times New Roman" w:cs="Times New Roman"/>
        </w:rPr>
        <w:t>paediatric</w:t>
      </w:r>
      <w:proofErr w:type="spellEnd"/>
      <w:r w:rsidR="00C54296" w:rsidRPr="00AD1A56">
        <w:rPr>
          <w:rFonts w:ascii="Times New Roman" w:hAnsi="Times New Roman" w:cs="Times New Roman"/>
        </w:rPr>
        <w:t xml:space="preserve"> service</w:t>
      </w:r>
      <w:r w:rsidRPr="00AD1A56">
        <w:rPr>
          <w:rFonts w:ascii="Times New Roman" w:hAnsi="Times New Roman" w:cs="Times New Roman"/>
        </w:rPr>
        <w:t>. The investigation</w:t>
      </w:r>
      <w:r w:rsidR="00311E66" w:rsidRPr="00AD1A56">
        <w:rPr>
          <w:rFonts w:ascii="Times New Roman" w:hAnsi="Times New Roman" w:cs="Times New Roman"/>
        </w:rPr>
        <w:t xml:space="preserve"> </w:t>
      </w:r>
      <w:r w:rsidRPr="00AD1A56">
        <w:rPr>
          <w:rFonts w:ascii="Times New Roman" w:hAnsi="Times New Roman" w:cs="Times New Roman"/>
        </w:rPr>
        <w:t xml:space="preserve">of families </w:t>
      </w:r>
      <w:r w:rsidR="00311E66" w:rsidRPr="00AD1A56">
        <w:rPr>
          <w:rFonts w:ascii="Times New Roman" w:hAnsi="Times New Roman" w:cs="Times New Roman"/>
        </w:rPr>
        <w:t xml:space="preserve">and diagnosis of relatives </w:t>
      </w:r>
      <w:r w:rsidRPr="00AD1A56">
        <w:rPr>
          <w:rFonts w:ascii="Times New Roman" w:hAnsi="Times New Roman" w:cs="Times New Roman"/>
        </w:rPr>
        <w:t>was as per contemporary accepted guidelines</w:t>
      </w:r>
      <w:r w:rsidR="00311E66" w:rsidRPr="00AD1A56">
        <w:rPr>
          <w:rFonts w:ascii="Times New Roman" w:hAnsi="Times New Roman" w:cs="Times New Roman"/>
        </w:rPr>
        <w:t xml:space="preserve"> </w:t>
      </w:r>
      <w:r w:rsidRPr="00AD1A56">
        <w:rPr>
          <w:rFonts w:ascii="Times New Roman" w:hAnsi="Times New Roman" w:cs="Times New Roman"/>
        </w:rPr>
        <w:fldChar w:fldCharType="begin" w:fldLock="1"/>
      </w:r>
      <w:r w:rsidR="0057095E">
        <w:rPr>
          <w:rFonts w:ascii="Times New Roman" w:hAnsi="Times New Roman" w:cs="Times New Roman"/>
        </w:rPr>
        <w:instrText>ADDIN CSL_CITATION { "citationItems" : [ { "id" : "ITEM-1", "itemData" : { "DOI" : "10.1093/europace/eut272", "ISSN" : "1532-2092", "PMID" : "23994779", "author" : [ { "dropping-particle" : "", "family" : "Priori", "given" : "Silvia G", "non-dropping-particle" : "", "parse-names" : false, "suffix" : "" }, { "dropping-particle" : "", "family" : "Wilde", "given" : "Arthur a", "non-dropping-particle" : "", "parse-names" : false, "suffix" : "" }, { "dropping-particle" : "", "family" : "Horie", "given" : "Minoru", "non-dropping-particle" : "", "parse-names" : false, "suffix" : "" }, { "dropping-particle" : "", "family" : "Cho", "given" : "Yongkeun", "non-dropping-particle" : "", "parse-names" : false, "suffix" : "" }, { "dropping-particle" : "", "family" : "Behr", "given" : "Elijah R", "non-dropping-particle" : "", "parse-names" : false, "suffix" : "" }, { "dropping-particle" : "", "family" : "Berul", "given" : "Charles", "non-dropping-particle" : "", "parse-names" : false, "suffix" : "" }, { "dropping-particle" : "", "family" : "Blom", "given" : "Nico", "non-dropping-particle" : "", "parse-names" : false, "suffix" : "" }, { "dropping-particle" : "", "family" : "Brugada", "given" : "Josep", "non-dropping-particle" : "", "parse-names" : false, "suffix" : "" }, { "dropping-particle" : "", "family" : "Chiang", "given" : "Chern-En", "non-dropping-particle" : "", "parse-names" : false, "suffix" : "" }, { "dropping-particle" : "", "family" : "Huikuri", "given" : "Heikki", "non-dropping-particle" : "", "parse-names" : false, "suffix" : "" }, { "dropping-particle" : "", "family" : "Kannankeril", "given" : "Prince", "non-dropping-particle" : "", "parse-names" : false, "suffix" : "" }, { "dropping-particle" : "", "family" : "Krahn", "given" : "Andrew", "non-dropping-particle" : "", "parse-names" : false, "suffix" : "" }, { "dropping-particle" : "", "family" : "Leenhardt", "given" : "Antoine", "non-dropping-particle" : "", "parse-names" : false, "suffix" : "" }, { "dropping-particle" : "", "family" : "Moss", "given" : "Arthur", "non-dropping-particle" : "", "parse-names" : false, "suffix" : "" }, { "dropping-particle" : "", "family" : "Schwartz", "given" : "Peter J", "non-dropping-particle" : "", "parse-names" : false, "suffix" : "" }, { "dropping-particle" : "", "family" : "Shimizu", "given" : "Wataru", "non-dropping-particle" : "", "parse-names" : false, "suffix" : "" }, { "dropping-particle" : "", "family" : "Tomaselli", "given" : "Gordon", "non-dropping-particle" : "", "parse-names" : false, "suffix" : "" }, { "dropping-particle" : "", "family" : "Tracy", "given" : "Cynthia", "non-dropping-particle" : "", "parse-names" : false, "suffix" : "" } ], "container-title" : "Europace : European pacing, arrhythmias, and cardiac electrophysiology : journal of the working groups on cardiac pacing, arrhythmias, and cardiac cellular electrophysiology of the European Society of Cardiology", "id" : "ITEM-1", "issue" : "10", "issued" : { "date-parts" : [ [ "2013", "10" ] ] }, "page" : "1389-406", "title" : "Executive summary: HRS/EHRA/APHRS expert consensus statement on the diagnosis and management of patients with inherited primary arrhythmia syndromes.", "type" : "article-journal", "volume" : "15" }, "uris" : [ "http://www.mendeley.com/documents/?uuid=63ad856a-160c-4819-abb0-e30698ff541a" ] } ], "mendeley" : { "formattedCitation" : "&lt;sup&gt;3&lt;/sup&gt;", "plainTextFormattedCitation" : "3", "previouslyFormattedCitation" : "&lt;sup&gt;3&lt;/sup&gt;" }, "properties" : { "noteIndex" : 0 }, "schema" : "https://github.com/citation-style-language/schema/raw/master/csl-citation.json" }</w:instrText>
      </w:r>
      <w:r w:rsidRPr="00AD1A56">
        <w:rPr>
          <w:rFonts w:ascii="Times New Roman" w:hAnsi="Times New Roman" w:cs="Times New Roman"/>
        </w:rPr>
        <w:fldChar w:fldCharType="separate"/>
      </w:r>
      <w:bookmarkStart w:id="5" w:name="__Fieldmark__552_293238827"/>
      <w:r w:rsidR="004A0960" w:rsidRPr="004A0960">
        <w:rPr>
          <w:rFonts w:ascii="Times New Roman" w:hAnsi="Times New Roman" w:cs="Times New Roman"/>
          <w:noProof/>
          <w:vertAlign w:val="superscript"/>
        </w:rPr>
        <w:t>3</w:t>
      </w:r>
      <w:r w:rsidRPr="00AD1A56">
        <w:rPr>
          <w:rFonts w:ascii="Times New Roman" w:hAnsi="Times New Roman" w:cs="Times New Roman"/>
        </w:rPr>
        <w:fldChar w:fldCharType="end"/>
      </w:r>
      <w:bookmarkEnd w:id="5"/>
      <w:r w:rsidRPr="00AD1A56">
        <w:rPr>
          <w:rFonts w:ascii="Times New Roman" w:hAnsi="Times New Roman" w:cs="Times New Roman"/>
        </w:rPr>
        <w:t xml:space="preserve"> and has been described in detail previously</w:t>
      </w:r>
      <w:r w:rsidRPr="00AD1A56">
        <w:rPr>
          <w:rFonts w:ascii="Times New Roman" w:hAnsi="Times New Roman" w:cs="Times New Roman"/>
        </w:rPr>
        <w:fldChar w:fldCharType="begin" w:fldLock="1"/>
      </w:r>
      <w:r w:rsidR="0057095E">
        <w:rPr>
          <w:rFonts w:ascii="Times New Roman" w:hAnsi="Times New Roman" w:cs="Times New Roman"/>
        </w:rPr>
        <w:instrText>ADDIN CSL_CITATION { "citationItems" : [ { "id" : "ITEM-1", "itemData" : { "DOI" : "10.1093/eurheartj/ehn219", "ISSN" : "1522-9645", "PMID" : "18508782", "abstract" : "At least 4% of sudden deaths are unexplained at autopsy [sudden arrhythmic death syndrome (SADS)] and a quarter may be due to inherited cardiac disease. We hypothesized that comprehensive clinical investigation of SADS families would identify more susceptible individuals and causes of death.", "author" : [ { "dropping-particle" : "", "family" : "Behr", "given" : "Elijah R", "non-dropping-particle" : "", "parse-names" : false, "suffix" : "" }, { "dropping-particle" : "", "family" : "Dalageorgou", "given" : "Chrysoula", "non-dropping-particle" : "", "parse-names" : false, "suffix" : "" }, { "dropping-particle" : "", "family" : "Christiansen", "given" : "Michael", "non-dropping-particle" : "", "parse-names" : false, "suffix" : "" }, { "dropping-particle" : "", "family" : "Syrris", "given" : "Petros", "non-dropping-particle" : "", "parse-names" : false, "suffix" : "" }, { "dropping-particle" : "", "family" : "Hughes", "given" : "Sian", "non-dropping-particle" : "", "parse-names" : false, "suffix" : "" }, { "dropping-particle" : "", "family" : "Tome Esteban", "given" : "Maria T", "non-dropping-particle" : "", "parse-names" : false, "suffix" : "" }, { "dropping-particle" : "", "family" : "Rowland", "given" : "Edward", "non-dropping-particle" : "", "parse-names" : false, "suffix" : "" }, { "dropping-particle" : "", "family" : "Jeffery", "given" : "Steve", "non-dropping-particle" : "", "parse-names" : false, "suffix" : "" }, { "dropping-particle" : "", "family" : "McKenna", "given" : "William J", "non-dropping-particle" : "", "parse-names" : false, "suffix" : "" } ], "container-title" : "European heart journal", "id" : "ITEM-1", "issue" : "13", "issued" : { "date-parts" : [ [ "2008", "7" ] ] }, "page" : "1670-80", "title" : "Sudden arrhythmic death syndrome: familial evaluation identifies inheritable heart disease in the majority of families.", "type" : "article-journal", "volume" : "29" }, "uris" : [ "http://www.mendeley.com/documents/?uuid=b16ab089-e88b-4c77-8002-0aef3c79e321" ] } ], "mendeley" : { "formattedCitation" : "&lt;sup&gt;14&lt;/sup&gt;", "plainTextFormattedCitation" : "14", "previouslyFormattedCitation" : "&lt;sup&gt;14&lt;/sup&gt;" }, "properties" : { "noteIndex" : 0 }, "schema" : "https://github.com/citation-style-language/schema/raw/master/csl-citation.json" }</w:instrText>
      </w:r>
      <w:r w:rsidRPr="00AD1A56">
        <w:rPr>
          <w:rFonts w:ascii="Times New Roman" w:hAnsi="Times New Roman" w:cs="Times New Roman"/>
        </w:rPr>
        <w:fldChar w:fldCharType="separate"/>
      </w:r>
      <w:bookmarkStart w:id="6" w:name="__Fieldmark__557_293238827"/>
      <w:r w:rsidR="004A0960" w:rsidRPr="004A0960">
        <w:rPr>
          <w:rFonts w:ascii="Times New Roman" w:hAnsi="Times New Roman" w:cs="Times New Roman"/>
          <w:noProof/>
          <w:vertAlign w:val="superscript"/>
        </w:rPr>
        <w:t>14</w:t>
      </w:r>
      <w:r w:rsidRPr="00AD1A56">
        <w:rPr>
          <w:rFonts w:ascii="Times New Roman" w:hAnsi="Times New Roman" w:cs="Times New Roman"/>
        </w:rPr>
        <w:fldChar w:fldCharType="end"/>
      </w:r>
      <w:bookmarkEnd w:id="6"/>
      <w:r w:rsidR="00C54296" w:rsidRPr="00AD1A56">
        <w:rPr>
          <w:rFonts w:ascii="Times New Roman" w:hAnsi="Times New Roman" w:cs="Times New Roman"/>
        </w:rPr>
        <w:t xml:space="preserve">. </w:t>
      </w:r>
      <w:r w:rsidRPr="00AD1A56">
        <w:rPr>
          <w:rFonts w:ascii="Times New Roman" w:hAnsi="Times New Roman" w:cs="Times New Roman"/>
        </w:rPr>
        <w:t xml:space="preserve">All </w:t>
      </w:r>
      <w:r w:rsidR="00500E56" w:rsidRPr="00AD1A56">
        <w:rPr>
          <w:rFonts w:ascii="Times New Roman" w:hAnsi="Times New Roman" w:cs="Times New Roman"/>
        </w:rPr>
        <w:t xml:space="preserve">individuals </w:t>
      </w:r>
      <w:r w:rsidRPr="00AD1A56">
        <w:rPr>
          <w:rFonts w:ascii="Times New Roman" w:hAnsi="Times New Roman" w:cs="Times New Roman"/>
        </w:rPr>
        <w:t>had a 12 lead ECG. Further investigations were arranged at the discretion of the attending physician and in view of previous findings.</w:t>
      </w:r>
      <w:r w:rsidR="00F1788B" w:rsidRPr="00AD1A56">
        <w:rPr>
          <w:rFonts w:ascii="Times New Roman" w:hAnsi="Times New Roman" w:cs="Times New Roman"/>
        </w:rPr>
        <w:t xml:space="preserve"> </w:t>
      </w:r>
      <w:r w:rsidR="003D551F" w:rsidRPr="00AD1A56">
        <w:rPr>
          <w:rFonts w:ascii="Times New Roman" w:hAnsi="Times New Roman" w:cs="Times New Roman"/>
        </w:rPr>
        <w:t xml:space="preserve">All participants gave written consent. </w:t>
      </w:r>
      <w:r w:rsidR="00F1788B" w:rsidRPr="00AD1A56">
        <w:rPr>
          <w:rFonts w:ascii="Times New Roman" w:hAnsi="Times New Roman" w:cs="Times New Roman"/>
        </w:rPr>
        <w:t>Non-Caucasian individuals (n=24) were excluded from comparison with the control population.</w:t>
      </w:r>
      <w:r w:rsidR="00582227">
        <w:rPr>
          <w:rFonts w:ascii="Times New Roman" w:hAnsi="Times New Roman" w:cs="Times New Roman"/>
        </w:rPr>
        <w:t xml:space="preserve"> The </w:t>
      </w:r>
      <w:r w:rsidR="000A0B06">
        <w:rPr>
          <w:rFonts w:ascii="Times New Roman" w:hAnsi="Times New Roman" w:cs="Times New Roman"/>
        </w:rPr>
        <w:t>local institutional review committee approved the study. All individuals gave</w:t>
      </w:r>
      <w:r w:rsidR="00582227">
        <w:rPr>
          <w:rFonts w:ascii="Times New Roman" w:hAnsi="Times New Roman" w:cs="Times New Roman"/>
        </w:rPr>
        <w:t xml:space="preserve"> informed consent.</w:t>
      </w:r>
    </w:p>
    <w:p w14:paraId="26609B44" w14:textId="77777777" w:rsidR="00462631" w:rsidRPr="00AD1A56" w:rsidRDefault="006602DA">
      <w:pPr>
        <w:spacing w:line="480" w:lineRule="auto"/>
        <w:rPr>
          <w:rFonts w:ascii="Times New Roman" w:hAnsi="Times New Roman" w:cs="Times New Roman"/>
          <w:i/>
        </w:rPr>
      </w:pPr>
      <w:r w:rsidRPr="00AD1A56">
        <w:rPr>
          <w:rFonts w:ascii="Times New Roman" w:hAnsi="Times New Roman" w:cs="Times New Roman"/>
          <w:i/>
        </w:rPr>
        <w:t>Control Population</w:t>
      </w:r>
    </w:p>
    <w:p w14:paraId="63315365" w14:textId="597F90C8" w:rsidR="00462631" w:rsidRPr="00AD1A56" w:rsidRDefault="006602DA">
      <w:pPr>
        <w:spacing w:line="480" w:lineRule="auto"/>
        <w:rPr>
          <w:rFonts w:ascii="Times New Roman" w:hAnsi="Times New Roman" w:cs="Times New Roman"/>
        </w:rPr>
      </w:pPr>
      <w:r w:rsidRPr="00AD1A56">
        <w:rPr>
          <w:rFonts w:ascii="Times New Roman" w:hAnsi="Times New Roman" w:cs="Times New Roman"/>
        </w:rPr>
        <w:t>Controls (n=1884</w:t>
      </w:r>
      <w:r w:rsidR="009D6853">
        <w:rPr>
          <w:rFonts w:ascii="Times New Roman" w:hAnsi="Times New Roman" w:cs="Times New Roman"/>
        </w:rPr>
        <w:t xml:space="preserve"> from 505 families</w:t>
      </w:r>
      <w:r w:rsidRPr="00AD1A56">
        <w:rPr>
          <w:rFonts w:ascii="Times New Roman" w:hAnsi="Times New Roman" w:cs="Times New Roman"/>
        </w:rPr>
        <w:t>) were taken from the GRAPHIC (Genetic Regulation of Arterial Pressure of Humans in the Community) cohort, which has been previously described in detail</w:t>
      </w:r>
      <w:r w:rsidRPr="00AD1A56">
        <w:rPr>
          <w:rFonts w:ascii="Times New Roman" w:hAnsi="Times New Roman" w:cs="Times New Roman"/>
        </w:rPr>
        <w:fldChar w:fldCharType="begin" w:fldLock="1"/>
      </w:r>
      <w:r w:rsidR="0057095E">
        <w:rPr>
          <w:rFonts w:ascii="Times New Roman" w:hAnsi="Times New Roman" w:cs="Times New Roman"/>
        </w:rPr>
        <w:instrText>ADDIN CSL_CITATION { "citationItems" : [ { "id" : "ITEM-1", "itemData" : { "DOI" : "10.1161/HYPERTENSIONAHA.108.112664", "ISSN" : "1524-4563", "PMID" : "18443236", "abstract" : "The genes responsible for several monogenic hypertensive and hypotensive disorders have been identified. Our aim was to evaluate whether common variants in these genes affect blood pressure in the general population. We studied 2037 adults from 520 nuclear families characterized for 24-hour ambulatory blood pressure and related cardiovascular traits. We genotyped 298 tagging and putative functional single nucleotide polymorphisms, achieving a median coverage of 82.4% across 11 candidate loci. Five polymorphisms in the KCNJ1 gene coding for the potassium channel, ROMK, showed associations with mean 24-hour systolic or diastolic blood pressure. The strongest association was with an intronic polymorphism, rs2846679, where the minor allele (frequency 16%) was associated with a -1.58 (95% CI -2.47 to -0.69) mm Hg change in mean 24-hour systolic blood pressure, after accounting for age, sex, and familial correlations (P=0.00048). Polymorphisms in the gene were also associated with clinic blood pressure and left ventricular mass as assessed by ECG Sokolow-Lyon voltage (P=0.0081 for rs675759). Associations with mean 24-hour systolic or diastolic blood pressure were also observed for variants in CASR, NR3C2, SCNN1B, and SCNN1G. The findings show that common variants in genes responsible for some Mendelian disorders of hypertension and hypotension affect blood pressure in the general population. Notably, variants in KCNJ1, which causes Bartter syndrome type 2, were strongly associated, potentially providing a novel target for intervention.", "author" : [ { "dropping-particle" : "", "family" : "Tobin", "given" : "Martin D", "non-dropping-particle" : "", "parse-names" : false, "suffix" : "" }, { "dropping-particle" : "", "family" : "Tomaszewski", "given" : "Maciej", "non-dropping-particle" : "", "parse-names" : false, "suffix" : "" }, { "dropping-particle" : "", "family" : "Braund", "given" : "Peter S", "non-dropping-particle" : "", "parse-names" : false, "suffix" : "" }, { "dropping-particle" : "", "family" : "Hajat", "given" : "Cother", "non-dropping-particle" : "", "parse-names" : false, "suffix" : "" }, { "dropping-particle" : "", "family" : "Raleigh", "given" : "Stuart M", "non-dropping-particle" : "", "parse-names" : false, "suffix" : "" }, { "dropping-particle" : "", "family" : "Palmer", "given" : "Thomas M", "non-dropping-particle" : "", "parse-names" : false, "suffix" : "" }, { "dropping-particle" : "", "family" : "Caulfield", "given" : "Mark", "non-dropping-particle" : "", "parse-names" : false, "suffix" : "" }, { "dropping-particle" : "", "family" : "Burton", "given" : "Paul R", "non-dropping-particle" : "", "parse-names" : false, "suffix" : "" }, { "dropping-particle" : "", "family" : "Samani", "given" : "Nilesh J", "non-dropping-particle" : "", "parse-names" : false, "suffix" : "" } ], "container-title" : "Hypertension", "id" : "ITEM-1", "issue" : "6", "issued" : { "date-parts" : [ [ "2008", "6" ] ] }, "page" : "1658-64", "title" : "Common variants in genes underlying monogenic hypertension and hypotension and blood pressure in the general population.", "type" : "article-journal", "volume" : "51" }, "uris" : [ "http://www.mendeley.com/documents/?uuid=3315812f-42a8-4572-a4f7-85a92287dc9b" ] }, { "id" : "ITEM-2", "itemData" : { "DOI" : "10.1093/ije/dyn091", "ISSN" : "1464-3685", "PMID" : "18511491", "abstract" : "BACKGROUND: A longer heart-rate corrected QT interval (QTc) is associated with increased risk of ventricular arrhythmias. Women have longer resting QTc and are more likely than men to develop drug-induced QT prolongation. Recent studies have shown association between resting QTc and a common variant (rs10494366) of the NOS1 regulator, NOS1AP. We investigated the association between rs10494366 in NOS1AP and QTc, and assessed gender-specific NOS1AP associations with QTc during rest and after exercise.\n\nMETHODS: We investigated the SNP associations with resting QTc in 919 women and 918 men from 504 representative families in the UK GRAPHIC study, and with QTc at rest and at 3 min recovery after exercise in 699 women and 1225 men referred for exercise testing in the Finnish FINCAVAS study.\n\nRESULTS: In the GRAPHIC study the minor allele (G) of the NOS1AP SNP rs10494366 prolonged QTc by 4.59 ms (95% CI 2.77-6.40; P = 7.63/10(7)) in women, but only by 1.62 ms (95% CI -0.15 to 3.38; P = 0.073) in men (gender-SNP interaction term P = 0.025). In the FINCAVAS study the G allele significantly prolonged QTc in both women (P = 0.0063) and men (P = 0.0043) at 3 min recovery after exercise, but at rest an association was only seen in women (P = 0.020 excluding outliers).\n\nCONCLUSIONS: A common NOS1AP variant prolongs QTc with a difference between genders. Further studies should aim to confirm this finding and to assess whether NOS1AP genotype influences the risk of drug-induced QT prolongation and risk of consequent arrhythmias.", "author" : [ { "dropping-particle" : "", "family" : "Tobin", "given" : "Martin D", "non-dropping-particle" : "", "parse-names" : false, "suffix" : "" }, { "dropping-particle" : "", "family" : "K\u00e4h\u00f6nen", "given" : "Mika", "non-dropping-particle" : "", "parse-names" : false, "suffix" : "" }, { "dropping-particle" : "", "family" : "Braund", "given" : "Peter", "non-dropping-particle" : "", "parse-names" : false, "suffix" : "" }, { "dropping-particle" : "", "family" : "Nieminen", "given" : "Tuomo", "non-dropping-particle" : "", "parse-names" : false, "suffix" : "" }, { "dropping-particle" : "", "family" : "Hajat", "given" : "Cother", "non-dropping-particle" : "", "parse-names" : false, "suffix" : "" }, { "dropping-particle" : "", "family" : "Tomaszewski", "given" : "Maciej", "non-dropping-particle" : "", "parse-names" : false, "suffix" : "" }, { "dropping-particle" : "", "family" : "Viik", "given" : "Jari", "non-dropping-particle" : "", "parse-names" : false, "suffix" : "" }, { "dropping-particle" : "", "family" : "Lehtinen", "given" : "Rami", "non-dropping-particle" : "", "parse-names" : false, "suffix" : "" }, { "dropping-particle" : "", "family" : "Ng", "given" : "G Andre", "non-dropping-particle" : "", "parse-names" : false, "suffix" : "" }, { "dropping-particle" : "", "family" : "Macfarlane", "given" : "Peter W", "non-dropping-particle" : "", "parse-names" : false, "suffix" : "" }, { "dropping-particle" : "", "family" : "Burton", "given" : "Paul R", "non-dropping-particle" : "", "parse-names" : false, "suffix" : "" }, { "dropping-particle" : "", "family" : "Lehtim\u00e4ki", "given" : "Terho", "non-dropping-particle" : "", "parse-names" : false, "suffix" : "" }, { "dropping-particle" : "", "family" : "Samani", "given" : "Nilesh J", "non-dropping-particle" : "", "parse-names" : false, "suffix" : "" } ], "container-title" : "International journal of epidemiology", "id" : "ITEM-2", "issue" : "5", "issued" : { "date-parts" : [ [ "2008", "10" ] ] }, "page" : "1132-41", "title" : "Gender and effects of a common genetic variant in the NOS1 regulator NOS1AP on cardiac repolarization in 3761 individuals from two independent populations.", "type" : "article-journal", "volume" : "37" }, "uris" : [ "http://www.mendeley.com/documents/?uuid=4ef39904-30fb-408c-a248-58a18ab3f329" ] } ], "mendeley" : { "formattedCitation" : "&lt;sup&gt;18,19&lt;/sup&gt;", "plainTextFormattedCitation" : "18,19", "previouslyFormattedCitation" : "&lt;sup&gt;18,19&lt;/sup&gt;" }, "properties" : { "noteIndex" : 0 }, "schema" : "https://github.com/citation-style-language/schema/raw/master/csl-citation.json" }</w:instrText>
      </w:r>
      <w:r w:rsidRPr="00AD1A56">
        <w:rPr>
          <w:rFonts w:ascii="Times New Roman" w:hAnsi="Times New Roman" w:cs="Times New Roman"/>
        </w:rPr>
        <w:fldChar w:fldCharType="separate"/>
      </w:r>
      <w:bookmarkStart w:id="7" w:name="__Fieldmark__588_293238827"/>
      <w:r w:rsidR="004A0960" w:rsidRPr="004A0960">
        <w:rPr>
          <w:rFonts w:ascii="Times New Roman" w:hAnsi="Times New Roman" w:cs="Times New Roman"/>
          <w:noProof/>
          <w:vertAlign w:val="superscript"/>
        </w:rPr>
        <w:t>18,19</w:t>
      </w:r>
      <w:r w:rsidRPr="00AD1A56">
        <w:rPr>
          <w:rFonts w:ascii="Times New Roman" w:hAnsi="Times New Roman" w:cs="Times New Roman"/>
        </w:rPr>
        <w:fldChar w:fldCharType="end"/>
      </w:r>
      <w:bookmarkEnd w:id="7"/>
      <w:r w:rsidRPr="00AD1A56">
        <w:rPr>
          <w:rFonts w:ascii="Times New Roman" w:hAnsi="Times New Roman" w:cs="Times New Roman"/>
        </w:rPr>
        <w:t xml:space="preserve">. Briefly, the GRAPHIC study recruited Caucasian nuclear families from the UK general population. Families were included if both parents were aged 40-60 years with 2 offspring &gt;18 years of age. Assessment </w:t>
      </w:r>
      <w:r w:rsidRPr="00AD1A56">
        <w:rPr>
          <w:rFonts w:ascii="Times New Roman" w:hAnsi="Times New Roman" w:cs="Times New Roman"/>
        </w:rPr>
        <w:lastRenderedPageBreak/>
        <w:t>included a medical history, clinical examination and 12-lead ECG.</w:t>
      </w:r>
      <w:r w:rsidR="00BB0C2C">
        <w:rPr>
          <w:rFonts w:ascii="Times New Roman" w:hAnsi="Times New Roman" w:cs="Times New Roman"/>
        </w:rPr>
        <w:t xml:space="preserve"> </w:t>
      </w:r>
      <w:r w:rsidR="00BB0C2C" w:rsidRPr="00BB0C2C">
        <w:rPr>
          <w:rFonts w:ascii="Times New Roman" w:hAnsi="Times New Roman" w:cs="Times New Roman"/>
        </w:rPr>
        <w:t>All GRAPHIC subjects wher</w:t>
      </w:r>
      <w:r w:rsidR="00CD0B7A">
        <w:rPr>
          <w:rFonts w:ascii="Times New Roman" w:hAnsi="Times New Roman" w:cs="Times New Roman"/>
        </w:rPr>
        <w:t>e ER information was available we</w:t>
      </w:r>
      <w:r w:rsidR="00BB0C2C" w:rsidRPr="00BB0C2C">
        <w:rPr>
          <w:rFonts w:ascii="Times New Roman" w:hAnsi="Times New Roman" w:cs="Times New Roman"/>
        </w:rPr>
        <w:t>re included in the control group.</w:t>
      </w:r>
    </w:p>
    <w:p w14:paraId="765945C5" w14:textId="77777777" w:rsidR="00462631" w:rsidRPr="00AD1A56" w:rsidRDefault="006602DA">
      <w:pPr>
        <w:spacing w:line="480" w:lineRule="auto"/>
        <w:rPr>
          <w:rFonts w:ascii="Times New Roman" w:hAnsi="Times New Roman" w:cs="Times New Roman"/>
          <w:i/>
        </w:rPr>
      </w:pPr>
      <w:r w:rsidRPr="00AD1A56">
        <w:rPr>
          <w:rFonts w:ascii="Times New Roman" w:hAnsi="Times New Roman" w:cs="Times New Roman"/>
          <w:i/>
        </w:rPr>
        <w:t>ECG analysis</w:t>
      </w:r>
    </w:p>
    <w:p w14:paraId="59D68EFA" w14:textId="0412BD6B" w:rsidR="00462631" w:rsidRPr="00AD1A56" w:rsidRDefault="006602DA">
      <w:pPr>
        <w:spacing w:line="480" w:lineRule="auto"/>
        <w:rPr>
          <w:rFonts w:ascii="Times New Roman" w:hAnsi="Times New Roman" w:cs="Times New Roman"/>
        </w:rPr>
      </w:pPr>
      <w:r w:rsidRPr="00AD1A56">
        <w:rPr>
          <w:rFonts w:ascii="Times New Roman" w:hAnsi="Times New Roman" w:cs="Times New Roman"/>
        </w:rPr>
        <w:t xml:space="preserve">The resting 12-lead ECG performed at the initial clinic visit for SADS relatives and at recruitment for GRAPHIC controls was used for analysis. Baseline automated ECG measurements were taken with manual verification of values outside accepted normal ranges. </w:t>
      </w:r>
      <w:r w:rsidR="006031C4" w:rsidRPr="00AD1A56">
        <w:rPr>
          <w:rFonts w:ascii="Times New Roman" w:hAnsi="Times New Roman" w:cs="Times New Roman"/>
        </w:rPr>
        <w:t xml:space="preserve">For SADS families, </w:t>
      </w:r>
      <w:proofErr w:type="gramStart"/>
      <w:r w:rsidRPr="00AD1A56">
        <w:rPr>
          <w:rFonts w:ascii="Times New Roman" w:hAnsi="Times New Roman" w:cs="Times New Roman"/>
        </w:rPr>
        <w:t>ER was reported manually by a single cardiologist</w:t>
      </w:r>
      <w:proofErr w:type="gramEnd"/>
      <w:r w:rsidRPr="00AD1A56">
        <w:rPr>
          <w:rFonts w:ascii="Times New Roman" w:hAnsi="Times New Roman" w:cs="Times New Roman"/>
        </w:rPr>
        <w:t xml:space="preserve"> (GM) and borderline cases were adjudicated by consensus with a senior cardiologist (ERB). ER was defined as ≥0.1mV J-point elevation in 2 contiguous leads in the inferior and/or lateral leads as per accepted modern criteria</w:t>
      </w:r>
      <w:r w:rsidRPr="00AD1A56">
        <w:rPr>
          <w:rFonts w:ascii="Times New Roman" w:hAnsi="Times New Roman" w:cs="Times New Roman"/>
        </w:rPr>
        <w:fldChar w:fldCharType="begin" w:fldLock="1"/>
      </w:r>
      <w:r w:rsidR="00582227">
        <w:rPr>
          <w:rFonts w:ascii="Times New Roman" w:hAnsi="Times New Roman" w:cs="Times New Roman"/>
        </w:rPr>
        <w:instrText>ADDIN CSL_CITATION { "citationItems" : [ { "id" : "ITEM-1", "itemData" : { "DOI" : "10.1056/NEJMoa071968", "ISSN" : "1533-4406", "PMID" : "18463377", "abstract" : "BACKGROUND: Early repolarization is a common electrocardiographic finding that is generally considered to be benign. Its potential to cause cardiac arrhythmias has been hypothesized from experimental studies, but it is not known whether there is a clinical association with sudden cardiac arrest. METHODS: We reviewed data from 206 case subjects at 22 centers who were resuscitated after cardiac arrest due to idiopathic ventricular fibrillation and assessed the prevalence of electrocardiographic early repolarization. The latter was defined as an elevation of the QRS-ST junction of at least 0.1 mV from baseline in the inferior or lateral lead, manifested as QRS slurring or notching. The control group comprised 412 subjects without heart disease who were matched for age, sex, race, and level of physical activity. Follow-up data that included the results of monitoring with an implantable defibrillator were obtained for all case subjects. RESULTS: Early repolarization was more frequent in case subjects with idiopathic ventricular fibrillation than in control subjects (31% vs. 5%, P&lt;0.001). Among case subjects, those with early repolarization were more likely to be male and to have a history of syncope or sudden cardiac arrest during sleep than those without early repolarization. In eight subjects, the origin of ectopy that initiated ventricular arrhythmias was mapped to sites concordant with the localization of repolarization abnormalities. During a mean (+/-SD) follow-up of 61+/-50 months, defibrillator monitoring showed a higher incidence of recurrent ventricular fibrillation in case subjects with a repolarization abnormality than in those without such an abnormality (hazard ratio, 2.1; 95% confidence interval, 1.2 to 3.5; P=0.008). CONCLUSIONS: Among patients with a history of idiopathic ventricular fibrillation, there is an increased prevalence of early repolarization.", "author" : [ { "dropping-particle" : "", "family" : "Ha\u00efssaguerre", "given" : "Michel", "non-dropping-particle" : "", "parse-names" : false, "suffix" : "" }, { "dropping-particle" : "", "family" : "Derval", "given" : "Nicolas", "non-dropping-particle" : "", "parse-names" : false, "suffix" : "" }, { "dropping-particle" : "", "family" : "Sacher", "given" : "Frederic", "non-dropping-particle" : "", "parse-names" : false, "suffix" : "" }, { "dropping-particle" : "", "family" : "Jesel", "given" : "Laurence", "non-dropping-particle" : "", "parse-names" : false, "suffix" : "" }, { "dropping-particle" : "", "family" : "Deisenhofer", "given" : "Isabel", "non-dropping-particle" : "", "parse-names" : false, "suffix" : "" }, { "dropping-particle" : "", "family" : "Roy", "given" : "Luc", "non-dropping-particle" : "de", "parse-names" : false, "suffix" : "" }, { "dropping-particle" : "", "family" : "Pasqui\u00e9", "given" : "Jean-Luc", "non-dropping-particle" : "", "parse-names" : false, "suffix" : "" }, { "dropping-particle" : "", "family" : "Nogami", "given" : "Akihiko", "non-dropping-particle" : "", "parse-names" : false, "suffix" : "" }, { "dropping-particle" : "", "family" : "Babuty", "given" : "Dominique", "non-dropping-particle" : "", "parse-names" : false, "suffix" : "" }, { "dropping-particle" : "", "family" : "Yli-Mayry", "given" : "Sinikka", "non-dropping-particle" : "", "parse-names" : false, "suffix" : "" }, { "dropping-particle" : "", "family" : "Chillou", "given" : "Christian", "non-dropping-particle" : "De", "parse-names" : false, "suffix" : "" }, { "dropping-particle" : "", "family" : "Scanu", "given" : "Patrice", "non-dropping-particle" : "", "parse-names" : false, "suffix" : "" }, { "dropping-particle" : "", "family" : "Mabo", "given" : "Philippe", "non-dropping-particle" : "", "parse-names" : false, "suffix" : "" }, { "dropping-particle" : "", "family" : "Matsuo", "given" : "Seiichiro", "non-dropping-particle" : "", "parse-names" : false, "suffix" : "" }, { "dropping-particle" : "", "family" : "Probst", "given" : "Vincent", "non-dropping-particle" : "", "parse-names" : false, "suffix" : "" }, { "dropping-particle" : "", "family" : "Scouarnec", "given" : "Solena", "non-dropping-particle" : "Le", "parse-names" : false, "suffix" : "" }, { "dropping-particle" : "", "family" : "Defaye", "given" : "Pascal", "non-dropping-particle" : "", "parse-names" : false, "suffix" : "" }, { "dropping-particle" : "", "family" : "Schlaepfer", "given" : "Juerg", "non-dropping-particle" : "", "parse-names" : false, "suffix" : "" }, { "dropping-particle" : "", "family" : "Rostock", "given" : "Thomas", "non-dropping-particle" : "", "parse-names" : false, "suffix" : "" }, { "dropping-particle" : "", "family" : "Lacroix", "given" : "Dominique", "non-dropping-particle" : "", "parse-names" : false, "suffix" : "" }, { "dropping-particle" : "", "family" : "Lamaison", "given" : "Dominique", "non-dropping-particle" : "", "parse-names" : false, "suffix" : "" }, { "dropping-particle" : "", "family" : "Lavergne", "given" : "Thomas", "non-dropping-particle" : "", "parse-names" : false, "suffix" : "" }, { "dropping-particle" : "", "family" : "Aizawa", "given" : "Yoshifusa", "non-dropping-particle" : "", "parse-names" : false, "suffix" : "" }, { "dropping-particle" : "", "family" : "Englund", "given" : "Anders", "non-dropping-particle" : "", "parse-names" : false, "suffix" : "" }, { "dropping-particle" : "", "family" : "Anselme", "given" : "Frederic", "non-dropping-particle" : "", "parse-names" : false, "suffix" : "" }, { "dropping-particle" : "", "family" : "O'Neill", "given" : "Mark", "non-dropping-particle" : "", "parse-names" : false, "suffix" : "" }, { "dropping-particle" : "", "family" : "Hocini", "given" : "Meleze", "non-dropping-particle" : "", "parse-names" : false, "suffix" : "" }, { "dropping-particle" : "", "family" : "Lim", "given" : "Kang Teng", "non-dropping-particle" : "", "parse-names" : false, "suffix" : "" }, { "dropping-particle" : "", "family" : "Knecht", "given" : "Sebastien", "non-dropping-particle" : "", "parse-names" : false, "suffix" : "" }, { "dropping-particle" : "", "family" : "Veenhuyzen", "given" : "George D", "non-dropping-particle" : "", "parse-names" : false, "suffix" : "" }, { "dropping-particle" : "", "family" : "Bordachar", "given" : "Pierre", "non-dropping-particle" : "", "parse-names" : false, "suffix" : "" }, { "dropping-particle" : "", "family" : "Chauvin", "given" : "Michel", "non-dropping-particle" : "", "parse-names" : false, "suffix" : "" }, { "dropping-particle" : "", "family" : "Jais", "given" : "Pierre", "non-dropping-particle" : "", "parse-names" : false, "suffix" : "" }, { "dropping-particle" : "", "family" : "Coureau", "given" : "Gaelle", "non-dropping-particle" : "", "parse-names" : false, "suffix" : "" }, { "dropping-particle" : "", "family" : "Chene", "given" : "Genevieve", "non-dropping-particle" : "", "parse-names" : false, "suffix" : "" }, { "dropping-particle" : "", "family" : "Klein", "given" : "George J", "non-dropping-particle" : "", "parse-names" : false, "suffix" : "" }, { "dropping-particle" : "", "family" : "Cl\u00e9menty", "given" : "Jacques", "non-dropping-particle" : "", "parse-names" : false, "suffix" : "" } ], "container-title" : "The New England journal of medicine", "id" : "ITEM-1", "issue" : "19", "issued" : { "date-parts" : [ [ "2008", "5", "8" ] ] }, "page" : "2016-23", "title" : "Sudden cardiac arrest associated with early repolarization.", "type" : "article-journal", "volume" : "358" }, "uris" : [ "http://www.mendeley.com/documents/?uuid=b4ac8f0a-fd47-4ffa-8370-b85cf8930a19" ] }, { "id" : "ITEM-2", "itemData" : { "DOI" : "10.1056/NEJMoa0907589", "ISSN" : "1533-4406", "PMID" : "19917913", "abstract" : "Early repolarization, which is characterized by an elevation of the QRS-ST junction (J point) in leads other than V(1) through V(3) on 12-lead electrocardiography, has been associated with vulnerability to ventricular fibrillation, but little is known about the prognostic significance of this pattern in the general population.", "author" : [ { "dropping-particle" : "", "family" : "Tikkanen", "given" : "Jani T", "non-dropping-particle" : "", "parse-names" : false, "suffix" : "" }, { "dropping-particle" : "", "family" : "Anttonen", "given" : "Olli", "non-dropping-particle" : "", "parse-names" : false, "suffix" : "" }, { "dropping-particle" : "", "family" : "Junttila", "given" : "M Juhani", "non-dropping-particle" : "", "parse-names" : false, "suffix" : "" }, { "dropping-particle" : "", "family" : "Aro", "given" : "Aapo L", "non-dropping-particle" : "", "parse-names" : false, "suffix" : "" }, { "dropping-particle" : "", "family" : "Kerola", "given" : "Tuomas", "non-dropping-particle" : "", "parse-names" : false, "suffix" : "" }, { "dropping-particle" : "", "family" : "Rissanen", "given" : "Harri a", "non-dropping-particle" : "", "parse-names" : false, "suffix" : "" }, { "dropping-particle" : "", "family" : "Reunanen", "given" : "Antti", "non-dropping-particle" : "", "parse-names" : false, "suffix" : "" }, { "dropping-particle" : "V", "family" : "Huikuri", "given" : "Heikki", "non-dropping-particle" : "", "parse-names" : false, "suffix" : "" } ], "container-title" : "The New England journal of medicine", "id" : "ITEM-2", "issue" : "26", "issued" : { "date-parts" : [ [ "2009", "12", "24" ] ] }, "page" : "2529-37", "title" : "Long-term outcome associated with early repolarization on electrocardiography.", "type" : "article-journal", "volume" : "361" }, "uris" : [ "http://www.mendeley.com/documents/?uuid=ce604d31-0140-45ef-9c40-2433fc4daaec" ] }, { "id" : "ITEM-3", "itemData" : { "DOI" : "10.1016/j.jacc.2015.05.033", "ISSN" : "07351097", "author" : [ { "dropping-particle" : "", "family" : "Macfarlane", "given" : "Peter W.", "non-dropping-particle" : "", "parse-names" : false, "suffix" : "" }, { "dropping-particle" : "", "family" : "Antzelevitch", "given" : "Charles", "non-dropping-particle" : "", "parse-names" : false, "suffix" : "" }, { "dropping-particle" : "", "family" : "Haissaguerre", "given" : "Michel", "non-dropping-particle" : "", "parse-names" : false, "suffix" : "" }, { "dropping-particle" : "V.", "family" : "Huikuri", "given" : "Heikki", "non-dropping-particle" : "", "parse-names" : false, "suffix" : "" }, { "dropping-particle" : "", "family" : "Potse", "given" : "Mark", "non-dropping-particle" : "", "parse-names" : false, "suffix" : "" }, { "dropping-particle" : "", "family" : "Rosso", "given" : "Raphael", "non-dropping-particle" : "", "parse-names" : false, "suffix" : "" }, { "dropping-particle" : "", "family" : "Sacher", "given" : "Frederic", "non-dropping-particle" : "", "parse-names" : false, "suffix" : "" }, { "dropping-particle" : "", "family" : "Tikkanen", "given" : "Jani T.", "non-dropping-particle" : "", "parse-names" : false, "suffix" : "" }, { "dropping-particle" : "", "family" : "Wellens", "given" : "Hein", "non-dropping-particle" : "", "parse-names" : false, "suffix" : "" }, { "dropping-particle" : "", "family" : "Yan", "given" : "Gan-Xin", "non-dropping-particle" : "", "parse-names" : false, "suffix" : "" } ], "container-title" : "Journal of the American College of Cardiology", "id" : "ITEM-3", "issue" : "4", "issued" : { "date-parts" : [ [ "2015" ] ] }, "page" : "470-477", "title" : "The Early Repolarization Pattern: A Consenus Paper", "type" : "article-journal", "volume" : "66" }, "uris" : [ "http://www.mendeley.com/documents/?uuid=fb4f8172-2758-43db-8a57-5080243f87b0" ] } ], "mendeley" : { "formattedCitation" : "&lt;sup&gt;2,20,21&lt;/sup&gt;", "plainTextFormattedCitation" : "2,20,21", "previouslyFormattedCitation" : "&lt;sup&gt;2,20,21&lt;/sup&gt;" }, "properties" : { "noteIndex" : 0 }, "schema" : "https://github.com/citation-style-language/schema/raw/master/csl-citation.json" }</w:instrText>
      </w:r>
      <w:r w:rsidRPr="00AD1A56">
        <w:rPr>
          <w:rFonts w:ascii="Times New Roman" w:hAnsi="Times New Roman" w:cs="Times New Roman"/>
        </w:rPr>
        <w:fldChar w:fldCharType="separate"/>
      </w:r>
      <w:bookmarkStart w:id="8" w:name="__Fieldmark__618_293238827"/>
      <w:r w:rsidR="004A0960" w:rsidRPr="004A0960">
        <w:rPr>
          <w:rFonts w:ascii="Times New Roman" w:hAnsi="Times New Roman" w:cs="Times New Roman"/>
          <w:noProof/>
          <w:vertAlign w:val="superscript"/>
        </w:rPr>
        <w:t>2,20,21</w:t>
      </w:r>
      <w:r w:rsidRPr="00AD1A56">
        <w:rPr>
          <w:rFonts w:ascii="Times New Roman" w:hAnsi="Times New Roman" w:cs="Times New Roman"/>
        </w:rPr>
        <w:fldChar w:fldCharType="end"/>
      </w:r>
      <w:bookmarkEnd w:id="8"/>
      <w:r w:rsidRPr="00AD1A56">
        <w:rPr>
          <w:rFonts w:ascii="Times New Roman" w:hAnsi="Times New Roman" w:cs="Times New Roman"/>
        </w:rPr>
        <w:t xml:space="preserve"> (see figure 2). ER was classified as notched if there was a positive upstroke in the terminal </w:t>
      </w:r>
      <w:r w:rsidR="00F506A9" w:rsidRPr="00AD1A56">
        <w:rPr>
          <w:rFonts w:ascii="Times New Roman" w:hAnsi="Times New Roman" w:cs="Times New Roman"/>
        </w:rPr>
        <w:t>R wave</w:t>
      </w:r>
      <w:r w:rsidR="00A310CF" w:rsidRPr="00AD1A56">
        <w:rPr>
          <w:rFonts w:ascii="Times New Roman" w:hAnsi="Times New Roman" w:cs="Times New Roman"/>
        </w:rPr>
        <w:t>. Otherwise it was described as</w:t>
      </w:r>
      <w:r w:rsidRPr="00AD1A56">
        <w:rPr>
          <w:rFonts w:ascii="Times New Roman" w:hAnsi="Times New Roman" w:cs="Times New Roman"/>
        </w:rPr>
        <w:t xml:space="preserve"> slurred.  The associated ST-segment was classified as rapidly ascending if there was ≥0.1mV ST elevation 100ms after the </w:t>
      </w:r>
      <w:r w:rsidR="005F3A33" w:rsidRPr="00AD1A56">
        <w:rPr>
          <w:rFonts w:ascii="Times New Roman" w:hAnsi="Times New Roman" w:cs="Times New Roman"/>
        </w:rPr>
        <w:t xml:space="preserve">peak of the </w:t>
      </w:r>
      <w:r w:rsidRPr="00AD1A56">
        <w:rPr>
          <w:rFonts w:ascii="Times New Roman" w:hAnsi="Times New Roman" w:cs="Times New Roman"/>
        </w:rPr>
        <w:t>J point, or horizontal/descending otherwise.</w:t>
      </w:r>
      <w:r w:rsidR="005F3A33" w:rsidRPr="00AD1A56">
        <w:rPr>
          <w:rFonts w:ascii="Times New Roman" w:hAnsi="Times New Roman" w:cs="Times New Roman"/>
        </w:rPr>
        <w:t xml:space="preserve"> While this definition differs slightly from </w:t>
      </w:r>
      <w:r w:rsidR="003A496B" w:rsidRPr="00AD1A56">
        <w:rPr>
          <w:rFonts w:ascii="Times New Roman" w:hAnsi="Times New Roman" w:cs="Times New Roman"/>
        </w:rPr>
        <w:t xml:space="preserve">a </w:t>
      </w:r>
      <w:r w:rsidR="005F3A33" w:rsidRPr="00AD1A56">
        <w:rPr>
          <w:rFonts w:ascii="Times New Roman" w:hAnsi="Times New Roman" w:cs="Times New Roman"/>
        </w:rPr>
        <w:t>very recent consensus</w:t>
      </w:r>
      <w:r w:rsidR="003A496B" w:rsidRPr="00AD1A56">
        <w:rPr>
          <w:rFonts w:ascii="Times New Roman" w:hAnsi="Times New Roman" w:cs="Times New Roman"/>
        </w:rPr>
        <w:t xml:space="preserve"> document </w:t>
      </w:r>
      <w:r w:rsidR="005F3A33" w:rsidRPr="00AD1A56">
        <w:rPr>
          <w:rFonts w:ascii="Times New Roman" w:hAnsi="Times New Roman" w:cs="Times New Roman"/>
        </w:rPr>
        <w:fldChar w:fldCharType="begin" w:fldLock="1"/>
      </w:r>
      <w:r w:rsidR="00582227">
        <w:rPr>
          <w:rFonts w:ascii="Times New Roman" w:hAnsi="Times New Roman" w:cs="Times New Roman"/>
        </w:rPr>
        <w:instrText>ADDIN CSL_CITATION { "citationItems" : [ { "id" : "ITEM-1", "itemData" : { "DOI" : "10.1016/j.jacc.2015.05.033", "ISSN" : "07351097", "author" : [ { "dropping-particle" : "", "family" : "Macfarlane", "given" : "Peter W.", "non-dropping-particle" : "", "parse-names" : false, "suffix" : "" }, { "dropping-particle" : "", "family" : "Antzelevitch", "given" : "Charles", "non-dropping-particle" : "", "parse-names" : false, "suffix" : "" }, { "dropping-particle" : "", "family" : "Haissaguerre", "given" : "Michel", "non-dropping-particle" : "", "parse-names" : false, "suffix" : "" }, { "dropping-particle" : "V.", "family" : "Huikuri", "given" : "Heikki", "non-dropping-particle" : "", "parse-names" : false, "suffix" : "" }, { "dropping-particle" : "", "family" : "Potse", "given" : "Mark", "non-dropping-particle" : "", "parse-names" : false, "suffix" : "" }, { "dropping-particle" : "", "family" : "Rosso", "given" : "Raphael", "non-dropping-particle" : "", "parse-names" : false, "suffix" : "" }, { "dropping-particle" : "", "family" : "Sacher", "given" : "Frederic", "non-dropping-particle" : "", "parse-names" : false, "suffix" : "" }, { "dropping-particle" : "", "family" : "Tikkanen", "given" : "Jani T.", "non-dropping-particle" : "", "parse-names" : false, "suffix" : "" }, { "dropping-particle" : "", "family" : "Wellens", "given" : "Hein", "non-dropping-particle" : "", "parse-names" : false, "suffix" : "" }, { "dropping-particle" : "", "family" : "Yan", "given" : "Gan-Xin", "non-dropping-particle" : "", "parse-names" : false, "suffix" : "" } ], "container-title" : "Journal of the American College of Cardiology", "id" : "ITEM-1", "issue" : "4", "issued" : { "date-parts" : [ [ "2015" ] ] }, "page" : "470-477", "title" : "The Early Repolarization Pattern: A Consenus Paper", "type" : "article-journal", "volume" : "66" }, "uris" : [ "http://www.mendeley.com/documents/?uuid=fb4f8172-2758-43db-8a57-5080243f87b0" ] } ], "mendeley" : { "formattedCitation" : "&lt;sup&gt;21&lt;/sup&gt;", "plainTextFormattedCitation" : "21", "previouslyFormattedCitation" : "&lt;sup&gt;21&lt;/sup&gt;" }, "properties" : { "noteIndex" : 0 }, "schema" : "https://github.com/citation-style-language/schema/raw/master/csl-citation.json" }</w:instrText>
      </w:r>
      <w:r w:rsidR="005F3A33" w:rsidRPr="00AD1A56">
        <w:rPr>
          <w:rFonts w:ascii="Times New Roman" w:hAnsi="Times New Roman" w:cs="Times New Roman"/>
        </w:rPr>
        <w:fldChar w:fldCharType="separate"/>
      </w:r>
      <w:r w:rsidR="004A0960" w:rsidRPr="004A0960">
        <w:rPr>
          <w:rFonts w:ascii="Times New Roman" w:hAnsi="Times New Roman" w:cs="Times New Roman"/>
          <w:noProof/>
          <w:vertAlign w:val="superscript"/>
        </w:rPr>
        <w:t>21</w:t>
      </w:r>
      <w:r w:rsidR="005F3A33" w:rsidRPr="00AD1A56">
        <w:rPr>
          <w:rFonts w:ascii="Times New Roman" w:hAnsi="Times New Roman" w:cs="Times New Roman"/>
        </w:rPr>
        <w:fldChar w:fldCharType="end"/>
      </w:r>
      <w:r w:rsidR="005F3A33" w:rsidRPr="00AD1A56">
        <w:rPr>
          <w:rFonts w:ascii="Times New Roman" w:hAnsi="Times New Roman" w:cs="Times New Roman"/>
        </w:rPr>
        <w:t xml:space="preserve"> it is in keeping with that used by </w:t>
      </w:r>
      <w:proofErr w:type="spellStart"/>
      <w:r w:rsidR="005F3A33" w:rsidRPr="00AD1A56">
        <w:rPr>
          <w:rFonts w:ascii="Times New Roman" w:hAnsi="Times New Roman" w:cs="Times New Roman"/>
        </w:rPr>
        <w:t>Tikkanen</w:t>
      </w:r>
      <w:proofErr w:type="spellEnd"/>
      <w:r w:rsidR="005F3A33" w:rsidRPr="00AD1A56">
        <w:rPr>
          <w:rFonts w:ascii="Times New Roman" w:hAnsi="Times New Roman" w:cs="Times New Roman"/>
        </w:rPr>
        <w:t xml:space="preserve"> et. </w:t>
      </w:r>
      <w:proofErr w:type="gramStart"/>
      <w:r w:rsidR="005F3A33" w:rsidRPr="00AD1A56">
        <w:rPr>
          <w:rFonts w:ascii="Times New Roman" w:hAnsi="Times New Roman" w:cs="Times New Roman"/>
        </w:rPr>
        <w:t>al</w:t>
      </w:r>
      <w:proofErr w:type="gramEnd"/>
      <w:r w:rsidR="005F3A33" w:rsidRPr="00AD1A56">
        <w:rPr>
          <w:rFonts w:ascii="Times New Roman" w:hAnsi="Times New Roman" w:cs="Times New Roman"/>
        </w:rPr>
        <w:t>. when first demonstrating the prognostic benefit of ST segment gradient</w:t>
      </w:r>
      <w:r w:rsidRPr="00AD1A56">
        <w:rPr>
          <w:rFonts w:ascii="Times New Roman" w:hAnsi="Times New Roman" w:cs="Times New Roman"/>
        </w:rPr>
        <w:fldChar w:fldCharType="begin" w:fldLock="1"/>
      </w:r>
      <w:r w:rsidR="0057095E">
        <w:rPr>
          <w:rFonts w:ascii="Times New Roman" w:hAnsi="Times New Roman" w:cs="Times New Roman"/>
        </w:rPr>
        <w:instrText>ADDIN CSL_CITATION { "citationItems" : [ { "id" : "ITEM-1", "itemData" : { "DOI" : "10.1161/CIRCULATIONAHA.110.014068", "ISSN" : "1524-4539", "PMID" : "21632493", "abstract" : "Early repolarization (ER) in inferior/lateral leads of standard ECGs increases the risk of arrhythmic death. We tested the hypothesis that variations in the ST-segment characteristics after the ER waveforms may have prognostic importance.", "author" : [ { "dropping-particle" : "", "family" : "Tikkanen", "given" : "Jani T", "non-dropping-particle" : "", "parse-names" : false, "suffix" : "" }, { "dropping-particle" : "", "family" : "Junttila", "given" : "M Juhani", "non-dropping-particle" : "", "parse-names" : false, "suffix" : "" }, { "dropping-particle" : "", "family" : "Anttonen", "given" : "Olli", "non-dropping-particle" : "", "parse-names" : false, "suffix" : "" }, { "dropping-particle" : "", "family" : "Aro", "given" : "Aapo L", "non-dropping-particle" : "", "parse-names" : false, "suffix" : "" }, { "dropping-particle" : "", "family" : "Luttinen", "given" : "Samuli", "non-dropping-particle" : "", "parse-names" : false, "suffix" : "" }, { "dropping-particle" : "", "family" : "Kerola", "given" : "Tuomas", "non-dropping-particle" : "", "parse-names" : false, "suffix" : "" }, { "dropping-particle" : "", "family" : "Sager", "given" : "Solomon J", "non-dropping-particle" : "", "parse-names" : false, "suffix" : "" }, { "dropping-particle" : "", "family" : "Rissanen", "given" : "Harri a", "non-dropping-particle" : "", "parse-names" : false, "suffix" : "" }, { "dropping-particle" : "", "family" : "Myerburg", "given" : "Robert J", "non-dropping-particle" : "", "parse-names" : false, "suffix" : "" }, { "dropping-particle" : "", "family" : "Reunanen", "given" : "Antti", "non-dropping-particle" : "", "parse-names" : false, "suffix" : "" }, { "dropping-particle" : "V", "family" : "Huikuri", "given" : "Heikki", "non-dropping-particle" : "", "parse-names" : false, "suffix" : "" } ], "container-title" : "Circulation", "id" : "ITEM-1", "issue" : "23", "issued" : { "date-parts" : [ [ "2011", "6", "14" ] ] }, "page" : "2666-73", "title" : "Early repolarization: electrocardiographic phenotypes associated with favorable long-term outcome.", "type" : "article-journal", "volume" : "123" }, "uris" : [ "http://www.mendeley.com/documents/?uuid=45496d90-5aff-454c-8da9-14ec0b75d80c" ] } ], "mendeley" : { "formattedCitation" : "&lt;sup&gt;17&lt;/sup&gt;", "plainTextFormattedCitation" : "17", "previouslyFormattedCitation" : "&lt;sup&gt;17&lt;/sup&gt;" }, "properties" : { "noteIndex" : 0 }, "schema" : "https://github.com/citation-style-language/schema/raw/master/csl-citation.json" }</w:instrText>
      </w:r>
      <w:r w:rsidRPr="00AD1A56">
        <w:rPr>
          <w:rFonts w:ascii="Times New Roman" w:hAnsi="Times New Roman" w:cs="Times New Roman"/>
        </w:rPr>
        <w:fldChar w:fldCharType="separate"/>
      </w:r>
      <w:bookmarkStart w:id="9" w:name="__Fieldmark__632_293238827"/>
      <w:r w:rsidR="004A0960" w:rsidRPr="004A0960">
        <w:rPr>
          <w:rFonts w:ascii="Times New Roman" w:hAnsi="Times New Roman" w:cs="Times New Roman"/>
          <w:noProof/>
          <w:vertAlign w:val="superscript"/>
        </w:rPr>
        <w:t>17</w:t>
      </w:r>
      <w:r w:rsidRPr="00AD1A56">
        <w:rPr>
          <w:rFonts w:ascii="Times New Roman" w:hAnsi="Times New Roman" w:cs="Times New Roman"/>
        </w:rPr>
        <w:fldChar w:fldCharType="end"/>
      </w:r>
      <w:bookmarkEnd w:id="9"/>
      <w:r w:rsidR="005F3A33" w:rsidRPr="00AD1A56">
        <w:rPr>
          <w:rFonts w:ascii="Times New Roman" w:hAnsi="Times New Roman" w:cs="Times New Roman"/>
        </w:rPr>
        <w:t>.</w:t>
      </w:r>
      <w:r w:rsidRPr="00AD1A56">
        <w:rPr>
          <w:rFonts w:ascii="Times New Roman" w:hAnsi="Times New Roman" w:cs="Times New Roman"/>
        </w:rPr>
        <w:t xml:space="preserve"> </w:t>
      </w:r>
      <w:r w:rsidR="008604C7" w:rsidRPr="00AD1A56">
        <w:rPr>
          <w:rFonts w:ascii="Times New Roman" w:hAnsi="Times New Roman" w:cs="Times New Roman"/>
        </w:rPr>
        <w:t>Similar criteria, described previously</w:t>
      </w:r>
      <w:r w:rsidR="008604C7" w:rsidRPr="00AD1A56">
        <w:rPr>
          <w:rFonts w:ascii="Times New Roman" w:hAnsi="Times New Roman" w:cs="Times New Roman"/>
        </w:rPr>
        <w:fldChar w:fldCharType="begin" w:fldLock="1"/>
      </w:r>
      <w:r w:rsidR="0057095E">
        <w:rPr>
          <w:rFonts w:ascii="Times New Roman" w:hAnsi="Times New Roman" w:cs="Times New Roman"/>
        </w:rPr>
        <w:instrText>ADDIN CSL_CITATION { "citationItems" : [ { "id" : "ITEM-1", "itemData" : { "DOI" : "10.1161/CIRCGENETICS.110.958298", "ISSN" : "1942-3268", "PMID" : "21282333", "abstract" : "BACKGROUND: Early repolarization (ER), defined by J-point elevation in 12-lead ECG, was recently associated with increased risk for idiopathic ventricular fibrillation and cardiovascular mortality. The determinants of ER are unknown. We investigated its heritability in a large, family-based cohort.\n\nMETHODS AND RESULTS: The study sample comprised 1877 individuals from 505 white nuclear families representative of the British general population. Standard 12-lead ECGs were evaluated for the presence of ER, defined as J-point elevation of \u22650.1 mV in at least 2 adjacent inferior (II, III, and aVF) or anterolateral (I, aVL, and V(4) through V(6)) leads. Narrow sense heritability estimates were computed adjusting for age, age(2), and sex. The prevalence of ER was 7.7% (n=145) in the whole cohort, 5.9% (n=56) in parents, and 9.6% (n=89) in offspring. Heritability estimate for the presence of ER was calculated at h(2)=0.49 (standard error=0.14; P=2.7*10(-4)) and was higher when restricted to its presence in inferior leads (h(2)=0.61, standard error=0.18, P=4.3*10(-4)) or for the notching ER morphology (h(2)=0.81, standard error=0.19, P=2.4*10(-5)). Individuals with at least 1 affected parent had a 2.5-fold increased risk for presenting with ER on ECG (odds ratio, 2.54; 95% confidence interval, 1.33 to 4.84; P=0.005). Familial transmission was more frequent when the mother was affected (odds ratio, 3.84; 95% confidence interval, 1.41 to 10.43; P=0.008) than when the father was affected (odds ratio, 1.82; 95% confidence interval, 0.82 to 4.03; P=0.141), although this difference was not statistically significant (P=0.18).\n\nCONCLUSIONS: ER is a heritable phenotype. Offspring of ER-positive parents have a 2.5-fold increased risk of presenting with ER on their ECG.", "author" : [ { "dropping-particle" : "", "family" : "Reinhard", "given" : "Wibke", "non-dropping-particle" : "", "parse-names" : false, "suffix" : "" }, { "dropping-particle" : "", "family" : "Kaess", "given" : "Bernhard M", "non-dropping-particle" : "", "parse-names" : false, "suffix" : "" }, { "dropping-particle" : "", "family" : "Debiec", "given" : "Radoslaw", "non-dropping-particle" : "", "parse-names" : false, "suffix" : "" }, { "dropping-particle" : "", "family" : "Nelson", "given" : "Christopher P", "non-dropping-particle" : "", "parse-names" : false, "suffix" : "" }, { "dropping-particle" : "", "family" : "Stark", "given" : "Klaus", "non-dropping-particle" : "", "parse-names" : false, "suffix" : "" }, { "dropping-particle" : "", "family" : "Tobin", "given" : "Martin D", "non-dropping-particle" : "", "parse-names" : false, "suffix" : "" }, { "dropping-particle" : "", "family" : "Macfarlane", "given" : "Peter W", "non-dropping-particle" : "", "parse-names" : false, "suffix" : "" }, { "dropping-particle" : "", "family" : "Tomaszewski", "given" : "Maciej", "non-dropping-particle" : "", "parse-names" : false, "suffix" : "" }, { "dropping-particle" : "", "family" : "Samani", "given" : "Nilesh J", "non-dropping-particle" : "", "parse-names" : false, "suffix" : "" }, { "dropping-particle" : "", "family" : "Hengstenberg", "given" : "Christian", "non-dropping-particle" : "", "parse-names" : false, "suffix" : "" } ], "container-title" : "Circulation. Cardiovascular genetics", "id" : "ITEM-1", "issue" : "2", "issued" : { "date-parts" : [ [ "2011", "4" ] ] }, "page" : "134-8", "title" : "Heritability of early repolarization: a population-based study.", "type" : "article-journal", "volume" : "4" }, "uris" : [ "http://www.mendeley.com/documents/?uuid=d0b71b34-0779-4094-9c0f-07bc275077e1" ] } ], "mendeley" : { "formattedCitation" : "&lt;sup&gt;6&lt;/sup&gt;", "plainTextFormattedCitation" : "6", "previouslyFormattedCitation" : "&lt;sup&gt;6&lt;/sup&gt;" }, "properties" : { "noteIndex" : 0 }, "schema" : "https://github.com/citation-style-language/schema/raw/master/csl-citation.json" }</w:instrText>
      </w:r>
      <w:r w:rsidR="008604C7" w:rsidRPr="00AD1A56">
        <w:rPr>
          <w:rFonts w:ascii="Times New Roman" w:hAnsi="Times New Roman" w:cs="Times New Roman"/>
        </w:rPr>
        <w:fldChar w:fldCharType="separate"/>
      </w:r>
      <w:r w:rsidR="004A0960" w:rsidRPr="004A0960">
        <w:rPr>
          <w:rFonts w:ascii="Times New Roman" w:hAnsi="Times New Roman" w:cs="Times New Roman"/>
          <w:noProof/>
          <w:vertAlign w:val="superscript"/>
        </w:rPr>
        <w:t>6</w:t>
      </w:r>
      <w:r w:rsidR="008604C7" w:rsidRPr="00AD1A56">
        <w:rPr>
          <w:rFonts w:ascii="Times New Roman" w:hAnsi="Times New Roman" w:cs="Times New Roman"/>
        </w:rPr>
        <w:fldChar w:fldCharType="end"/>
      </w:r>
      <w:r w:rsidR="008604C7" w:rsidRPr="00AD1A56">
        <w:rPr>
          <w:rFonts w:ascii="Times New Roman" w:hAnsi="Times New Roman" w:cs="Times New Roman"/>
        </w:rPr>
        <w:t xml:space="preserve">, were used for the control population. </w:t>
      </w:r>
      <w:r w:rsidRPr="00AD1A56">
        <w:rPr>
          <w:rFonts w:ascii="Times New Roman" w:hAnsi="Times New Roman" w:cs="Times New Roman"/>
        </w:rPr>
        <w:t>J-point amplitude was categorized in 0.1mV increments (i.e. 0.10-0.19mV; 0.20-0.29mV</w:t>
      </w:r>
      <w:r w:rsidR="00500E56" w:rsidRPr="00AD1A56">
        <w:rPr>
          <w:rFonts w:ascii="Times New Roman" w:hAnsi="Times New Roman" w:cs="Times New Roman"/>
        </w:rPr>
        <w:t xml:space="preserve"> </w:t>
      </w:r>
      <w:r w:rsidRPr="00AD1A56">
        <w:rPr>
          <w:rFonts w:ascii="Times New Roman" w:hAnsi="Times New Roman" w:cs="Times New Roman"/>
        </w:rPr>
        <w:t xml:space="preserve">etc.) and considered high amplitude if ≥0.2mV. </w:t>
      </w:r>
      <w:proofErr w:type="spellStart"/>
      <w:r w:rsidRPr="00AD1A56">
        <w:rPr>
          <w:rFonts w:ascii="Times New Roman" w:hAnsi="Times New Roman" w:cs="Times New Roman"/>
        </w:rPr>
        <w:t>Sokolow</w:t>
      </w:r>
      <w:proofErr w:type="spellEnd"/>
      <w:r w:rsidRPr="00AD1A56">
        <w:rPr>
          <w:rFonts w:ascii="Times New Roman" w:hAnsi="Times New Roman" w:cs="Times New Roman"/>
        </w:rPr>
        <w:t xml:space="preserve">-Lyon isolated voltage criteria </w:t>
      </w:r>
      <w:r w:rsidR="005F3A33" w:rsidRPr="00AD1A56">
        <w:rPr>
          <w:rFonts w:ascii="Times New Roman" w:hAnsi="Times New Roman" w:cs="Times New Roman"/>
        </w:rPr>
        <w:t xml:space="preserve">&gt;35mm </w:t>
      </w:r>
      <w:r w:rsidRPr="00AD1A56">
        <w:rPr>
          <w:rFonts w:ascii="Times New Roman" w:hAnsi="Times New Roman" w:cs="Times New Roman"/>
        </w:rPr>
        <w:t>were used to denot</w:t>
      </w:r>
      <w:r w:rsidR="006031C4" w:rsidRPr="00AD1A56">
        <w:rPr>
          <w:rFonts w:ascii="Times New Roman" w:hAnsi="Times New Roman" w:cs="Times New Roman"/>
        </w:rPr>
        <w:t>e LVH</w:t>
      </w:r>
      <w:r w:rsidRPr="00AD1A56">
        <w:rPr>
          <w:rFonts w:ascii="Times New Roman" w:hAnsi="Times New Roman" w:cs="Times New Roman"/>
        </w:rPr>
        <w:t xml:space="preserve">. </w:t>
      </w:r>
      <w:r w:rsidR="00311E66" w:rsidRPr="00AD1A56">
        <w:rPr>
          <w:rFonts w:ascii="Times New Roman" w:hAnsi="Times New Roman" w:cs="Times New Roman"/>
        </w:rPr>
        <w:t xml:space="preserve">The </w:t>
      </w:r>
      <w:proofErr w:type="spellStart"/>
      <w:r w:rsidRPr="00AD1A56">
        <w:rPr>
          <w:rFonts w:ascii="Times New Roman" w:hAnsi="Times New Roman" w:cs="Times New Roman"/>
        </w:rPr>
        <w:t>Brugada</w:t>
      </w:r>
      <w:proofErr w:type="spellEnd"/>
      <w:r w:rsidR="00311E66" w:rsidRPr="00AD1A56">
        <w:rPr>
          <w:rFonts w:ascii="Times New Roman" w:hAnsi="Times New Roman" w:cs="Times New Roman"/>
        </w:rPr>
        <w:t xml:space="preserve"> type 1 ECG</w:t>
      </w:r>
      <w:r w:rsidRPr="00AD1A56">
        <w:rPr>
          <w:rFonts w:ascii="Times New Roman" w:hAnsi="Times New Roman" w:cs="Times New Roman"/>
        </w:rPr>
        <w:t xml:space="preserve"> pattern w</w:t>
      </w:r>
      <w:r w:rsidR="00311E66" w:rsidRPr="00AD1A56">
        <w:rPr>
          <w:rFonts w:ascii="Times New Roman" w:hAnsi="Times New Roman" w:cs="Times New Roman"/>
        </w:rPr>
        <w:t>as</w:t>
      </w:r>
      <w:r w:rsidRPr="00AD1A56">
        <w:rPr>
          <w:rFonts w:ascii="Times New Roman" w:hAnsi="Times New Roman" w:cs="Times New Roman"/>
        </w:rPr>
        <w:t xml:space="preserve"> defined as per accepted definitions</w:t>
      </w:r>
      <w:r w:rsidRPr="00AD1A56">
        <w:rPr>
          <w:rFonts w:ascii="Times New Roman" w:hAnsi="Times New Roman" w:cs="Times New Roman"/>
        </w:rPr>
        <w:fldChar w:fldCharType="begin" w:fldLock="1"/>
      </w:r>
      <w:r w:rsidR="0057095E">
        <w:rPr>
          <w:rFonts w:ascii="Times New Roman" w:hAnsi="Times New Roman" w:cs="Times New Roman"/>
        </w:rPr>
        <w:instrText>ADDIN CSL_CITATION { "citationItems" : [ { "id" : "ITEM-1", "itemData" : { "DOI" : "10.1161/01.CIR.0000152479.54298.51", "ISSN" : "1524-4539", "PMID" : "15655131", "abstract" : "Since its introduction as a clinical entity in 1992, the Brugada syndrome has progressed from being a rare disease to one that is second only to automobile accidents as a cause of death among young adults in some countries. Electrocardiographically characterized by a distinct ST-segment elevation in the right precordial leads, the syndrome is associated with a high risk for sudden cardiac death in young and otherwise healthy adults, and less frequently in infants and children. Patients with a spontaneously appearing Brugada ECG have a high risk for sudden arrhythmic death secondary to ventricular tachycardia/fibrillation. The ECG manifestations of Brugada syndrome are often dynamic or concealed and may be unmasked or modulated by sodium channel blockers, a febrile state, vagotonic agents, alpha-adrenergic agonists, beta-adrenergic blockers, tricyclic or tetracyclic antidepressants, a combination of glucose and insulin, hypo- and hyperkalemia, hypercalcemia, and alcohol and cocaine toxicity. In recent years, an exponential rise in the number of reported cases and a striking proliferation of articles defining the clinical, genetic, cellular, ionic, and molecular aspects of the disease have occurred. The report of the first consensus conference, published in 2002, focused on diagnostic criteria. The present report, which emanated from the second consensus conference held in September 2003, elaborates further on the diagnostic criteria and examines risk stratification schemes and device and pharmacological approaches to therapy on the basis of the available clinical and basic science data.", "author" : [ { "dropping-particle" : "", "family" : "Antzelevitch", "given" : "Charles", "non-dropping-particle" : "", "parse-names" : false, "suffix" : "" }, { "dropping-particle" : "", "family" : "Brugada", "given" : "Pedro", "non-dropping-particle" : "", "parse-names" : false, "suffix" : "" }, { "dropping-particle" : "", "family" : "Borggrefe", "given" : "Martin", "non-dropping-particle" : "", "parse-names" : false, "suffix" : "" }, { "dropping-particle" : "", "family" : "Brugada", "given" : "Josep", "non-dropping-particle" : "", "parse-names" : false, "suffix" : "" }, { "dropping-particle" : "", "family" : "Brugada", "given" : "Ramon", "non-dropping-particle" : "", "parse-names" : false, "suffix" : "" }, { "dropping-particle" : "", "family" : "Corrado", "given" : "Domenico", "non-dropping-particle" : "", "parse-names" : false, "suffix" : "" }, { "dropping-particle" : "", "family" : "Gussak", "given" : "Ihor", "non-dropping-particle" : "", "parse-names" : false, "suffix" : "" }, { "dropping-particle" : "", "family" : "LeMarec", "given" : "Herve", "non-dropping-particle" : "", "parse-names" : false, "suffix" : "" }, { "dropping-particle" : "", "family" : "Nademanee", "given" : "Koonlawee", "non-dropping-particle" : "", "parse-names" : false, "suffix" : "" }, { "dropping-particle" : "", "family" : "Perez Riera", "given" : "Andres Ricardo", "non-dropping-particle" : "", "parse-names" : false, "suffix" : "" }, { "dropping-particle" : "", "family" : "Shimizu", "given" : "Wataru", "non-dropping-particle" : "", "parse-names" : false, "suffix" : "" }, { "dropping-particle" : "", "family" : "Schulze-Bahr", "given" : "Eric", "non-dropping-particle" : "", "parse-names" : false, "suffix" : "" }, { "dropping-particle" : "", "family" : "Tan", "given" : "Hanno", "non-dropping-particle" : "", "parse-names" : false, "suffix" : "" }, { "dropping-particle" : "", "family" : "Wilde", "given" : "Arthur", "non-dropping-particle" : "", "parse-names" : false, "suffix" : "" } ], "container-title" : "Circulation", "id" : "ITEM-1", "issue" : "5", "issued" : { "date-parts" : [ [ "2005", "2", "8" ] ] }, "page" : "659-70", "title" : "Brugada syndrome: report of the second consensus conference: endorsed by the Heart Rhythm Society and the European Heart Rhythm Association.", "type" : "article-journal", "volume" : "111" }, "uris" : [ "http://www.mendeley.com/documents/?uuid=7ee7283f-b0bd-4f5a-8e45-90fec1d53e19" ] } ], "mendeley" : { "formattedCitation" : "&lt;sup&gt;22&lt;/sup&gt;", "plainTextFormattedCitation" : "22", "previouslyFormattedCitation" : "&lt;sup&gt;22&lt;/sup&gt;" }, "properties" : { "noteIndex" : 0 }, "schema" : "https://github.com/citation-style-language/schema/raw/master/csl-citation.json" }</w:instrText>
      </w:r>
      <w:r w:rsidRPr="00AD1A56">
        <w:rPr>
          <w:rFonts w:ascii="Times New Roman" w:hAnsi="Times New Roman" w:cs="Times New Roman"/>
        </w:rPr>
        <w:fldChar w:fldCharType="separate"/>
      </w:r>
      <w:bookmarkStart w:id="10" w:name="__Fieldmark__640_293238827"/>
      <w:r w:rsidR="004A0960" w:rsidRPr="004A0960">
        <w:rPr>
          <w:rFonts w:ascii="Times New Roman" w:hAnsi="Times New Roman" w:cs="Times New Roman"/>
          <w:noProof/>
          <w:vertAlign w:val="superscript"/>
        </w:rPr>
        <w:t>22</w:t>
      </w:r>
      <w:r w:rsidRPr="00AD1A56">
        <w:rPr>
          <w:rFonts w:ascii="Times New Roman" w:hAnsi="Times New Roman" w:cs="Times New Roman"/>
        </w:rPr>
        <w:fldChar w:fldCharType="end"/>
      </w:r>
      <w:bookmarkEnd w:id="10"/>
      <w:r w:rsidRPr="00AD1A56">
        <w:rPr>
          <w:rFonts w:ascii="Times New Roman" w:hAnsi="Times New Roman" w:cs="Times New Roman"/>
        </w:rPr>
        <w:t xml:space="preserve">. </w:t>
      </w:r>
    </w:p>
    <w:p w14:paraId="54CCEA40" w14:textId="77777777" w:rsidR="00462631" w:rsidRPr="00AD1A56" w:rsidRDefault="006602DA">
      <w:pPr>
        <w:spacing w:line="480" w:lineRule="auto"/>
        <w:rPr>
          <w:rFonts w:ascii="Times New Roman" w:hAnsi="Times New Roman" w:cs="Times New Roman"/>
          <w:i/>
        </w:rPr>
      </w:pPr>
      <w:r w:rsidRPr="00AD1A56">
        <w:rPr>
          <w:rFonts w:ascii="Times New Roman" w:hAnsi="Times New Roman" w:cs="Times New Roman"/>
          <w:i/>
        </w:rPr>
        <w:t>Ajmaline provocation testing</w:t>
      </w:r>
    </w:p>
    <w:p w14:paraId="54437A5B" w14:textId="52109725" w:rsidR="00462631" w:rsidRPr="00AD1A56" w:rsidRDefault="006602DA">
      <w:pPr>
        <w:spacing w:line="480" w:lineRule="auto"/>
        <w:rPr>
          <w:rFonts w:ascii="Times New Roman" w:hAnsi="Times New Roman" w:cs="Times New Roman"/>
        </w:rPr>
      </w:pPr>
      <w:r w:rsidRPr="00AD1A56">
        <w:rPr>
          <w:rFonts w:ascii="Times New Roman" w:hAnsi="Times New Roman" w:cs="Times New Roman"/>
        </w:rPr>
        <w:t>Ajmaline (1mg/kg) was administered intravenously over 5 minutes.</w:t>
      </w:r>
      <w:r w:rsidR="00311E66" w:rsidRPr="00AD1A56">
        <w:rPr>
          <w:rFonts w:ascii="Times New Roman" w:hAnsi="Times New Roman" w:cs="Times New Roman"/>
        </w:rPr>
        <w:t xml:space="preserve"> </w:t>
      </w:r>
      <w:r w:rsidR="00E7558C">
        <w:rPr>
          <w:rFonts w:ascii="Times New Roman" w:hAnsi="Times New Roman" w:cs="Times New Roman"/>
        </w:rPr>
        <w:t xml:space="preserve">Standard and high precordial leads were examined. </w:t>
      </w:r>
      <w:r w:rsidR="00311E66" w:rsidRPr="00AD1A56">
        <w:rPr>
          <w:rFonts w:ascii="Times New Roman" w:hAnsi="Times New Roman" w:cs="Times New Roman"/>
        </w:rPr>
        <w:t xml:space="preserve">The test was classed positive if a type 1 </w:t>
      </w:r>
      <w:proofErr w:type="spellStart"/>
      <w:r w:rsidR="00311E66" w:rsidRPr="00AD1A56">
        <w:rPr>
          <w:rFonts w:ascii="Times New Roman" w:hAnsi="Times New Roman" w:cs="Times New Roman"/>
        </w:rPr>
        <w:t>Brugada</w:t>
      </w:r>
      <w:proofErr w:type="spellEnd"/>
      <w:r w:rsidR="00311E66" w:rsidRPr="00AD1A56">
        <w:rPr>
          <w:rFonts w:ascii="Times New Roman" w:hAnsi="Times New Roman" w:cs="Times New Roman"/>
        </w:rPr>
        <w:t xml:space="preserve"> </w:t>
      </w:r>
      <w:r w:rsidR="00311E66" w:rsidRPr="00AD1A56">
        <w:rPr>
          <w:rFonts w:ascii="Times New Roman" w:hAnsi="Times New Roman" w:cs="Times New Roman"/>
        </w:rPr>
        <w:lastRenderedPageBreak/>
        <w:t xml:space="preserve">ECG pattern was induced in at least one </w:t>
      </w:r>
      <w:r w:rsidR="00AC274F">
        <w:rPr>
          <w:rFonts w:ascii="Times New Roman" w:hAnsi="Times New Roman" w:cs="Times New Roman"/>
        </w:rPr>
        <w:t>precordial</w:t>
      </w:r>
      <w:r w:rsidR="00311E66" w:rsidRPr="00AD1A56">
        <w:rPr>
          <w:rFonts w:ascii="Times New Roman" w:hAnsi="Times New Roman" w:cs="Times New Roman"/>
        </w:rPr>
        <w:t xml:space="preserve"> lead</w:t>
      </w:r>
      <w:r w:rsidR="00E7558C">
        <w:rPr>
          <w:rFonts w:ascii="Times New Roman" w:hAnsi="Times New Roman" w:cs="Times New Roman"/>
        </w:rPr>
        <w:t>. Heart rate, QRS duration and</w:t>
      </w:r>
      <w:r w:rsidR="00311E66" w:rsidRPr="00AD1A56">
        <w:rPr>
          <w:rFonts w:ascii="Times New Roman" w:hAnsi="Times New Roman" w:cs="Times New Roman"/>
        </w:rPr>
        <w:t xml:space="preserve"> </w:t>
      </w:r>
      <w:r w:rsidRPr="00AD1A56">
        <w:rPr>
          <w:rFonts w:ascii="Times New Roman" w:hAnsi="Times New Roman" w:cs="Times New Roman"/>
        </w:rPr>
        <w:t>J-point amplitude</w:t>
      </w:r>
      <w:r w:rsidR="00311E66" w:rsidRPr="00AD1A56">
        <w:rPr>
          <w:rFonts w:ascii="Times New Roman" w:hAnsi="Times New Roman" w:cs="Times New Roman"/>
        </w:rPr>
        <w:t xml:space="preserve"> in the inferior and lateral leads </w:t>
      </w:r>
      <w:r w:rsidRPr="00AD1A56">
        <w:rPr>
          <w:rFonts w:ascii="Times New Roman" w:hAnsi="Times New Roman" w:cs="Times New Roman"/>
        </w:rPr>
        <w:t xml:space="preserve">were measured at baseline and at the time of peak effect of ajmaline (defined </w:t>
      </w:r>
      <w:r w:rsidR="00E7558C">
        <w:rPr>
          <w:rFonts w:ascii="Times New Roman" w:hAnsi="Times New Roman" w:cs="Times New Roman"/>
        </w:rPr>
        <w:t>by</w:t>
      </w:r>
      <w:r w:rsidRPr="00AD1A56">
        <w:rPr>
          <w:rFonts w:ascii="Times New Roman" w:hAnsi="Times New Roman" w:cs="Times New Roman"/>
        </w:rPr>
        <w:t xml:space="preserve"> maximal QRS </w:t>
      </w:r>
      <w:r w:rsidR="00E7558C">
        <w:rPr>
          <w:rFonts w:ascii="Times New Roman" w:hAnsi="Times New Roman" w:cs="Times New Roman"/>
        </w:rPr>
        <w:t>duration</w:t>
      </w:r>
      <w:r w:rsidRPr="00AD1A56">
        <w:rPr>
          <w:rFonts w:ascii="Times New Roman" w:hAnsi="Times New Roman" w:cs="Times New Roman"/>
        </w:rPr>
        <w:t>). J-point amplitude was categorized in 0.1mV increments as described above. The J-point response was classified as ‘reduced’ if the J-point amplitude reduced by ≥0.1mV or was not present at peak ajmaline effect in either inferior or lateral territory; ‘unchanged’ if the amplitude remained the same, or; ‘augmented’ if the amplitude increased by ≥0.1mV in either inferior or lateral territory.</w:t>
      </w:r>
    </w:p>
    <w:p w14:paraId="3BB9DE7C" w14:textId="77777777" w:rsidR="00462631" w:rsidRPr="00AD1A56" w:rsidRDefault="006602DA">
      <w:pPr>
        <w:spacing w:line="480" w:lineRule="auto"/>
        <w:rPr>
          <w:rFonts w:ascii="Times New Roman" w:hAnsi="Times New Roman" w:cs="Times New Roman"/>
          <w:i/>
        </w:rPr>
      </w:pPr>
      <w:r w:rsidRPr="00AD1A56">
        <w:rPr>
          <w:rFonts w:ascii="Times New Roman" w:hAnsi="Times New Roman" w:cs="Times New Roman"/>
          <w:i/>
        </w:rPr>
        <w:t>Exercise ECG</w:t>
      </w:r>
    </w:p>
    <w:p w14:paraId="64990453" w14:textId="064DF8EA" w:rsidR="00462631" w:rsidRDefault="006602DA">
      <w:pPr>
        <w:spacing w:line="480" w:lineRule="auto"/>
        <w:rPr>
          <w:rFonts w:ascii="Times New Roman" w:hAnsi="Times New Roman" w:cs="Times New Roman"/>
        </w:rPr>
      </w:pPr>
      <w:r w:rsidRPr="00AD1A56">
        <w:rPr>
          <w:rFonts w:ascii="Times New Roman" w:hAnsi="Times New Roman" w:cs="Times New Roman"/>
        </w:rPr>
        <w:t xml:space="preserve">Exercise testing was performed </w:t>
      </w:r>
      <w:r w:rsidR="00E7558C">
        <w:rPr>
          <w:rFonts w:ascii="Times New Roman" w:hAnsi="Times New Roman" w:cs="Times New Roman"/>
        </w:rPr>
        <w:t>using</w:t>
      </w:r>
      <w:r w:rsidRPr="00AD1A56">
        <w:rPr>
          <w:rFonts w:ascii="Times New Roman" w:hAnsi="Times New Roman" w:cs="Times New Roman"/>
        </w:rPr>
        <w:t xml:space="preserve"> the full Bruce protocol.  Heart rate and J-point amplitude </w:t>
      </w:r>
      <w:r w:rsidR="002407BF" w:rsidRPr="00AD1A56">
        <w:rPr>
          <w:rFonts w:ascii="Times New Roman" w:hAnsi="Times New Roman" w:cs="Times New Roman"/>
        </w:rPr>
        <w:t xml:space="preserve">in the inferior and lateral leads </w:t>
      </w:r>
      <w:r w:rsidRPr="00AD1A56">
        <w:rPr>
          <w:rFonts w:ascii="Times New Roman" w:hAnsi="Times New Roman" w:cs="Times New Roman"/>
        </w:rPr>
        <w:t xml:space="preserve">were measured </w:t>
      </w:r>
      <w:r w:rsidR="002407BF" w:rsidRPr="00AD1A56">
        <w:rPr>
          <w:rFonts w:ascii="Times New Roman" w:hAnsi="Times New Roman" w:cs="Times New Roman"/>
        </w:rPr>
        <w:t>at rest</w:t>
      </w:r>
      <w:r w:rsidRPr="00AD1A56">
        <w:rPr>
          <w:rFonts w:ascii="Times New Roman" w:hAnsi="Times New Roman" w:cs="Times New Roman"/>
        </w:rPr>
        <w:t>,</w:t>
      </w:r>
      <w:r w:rsidR="00500E56" w:rsidRPr="00AD1A56">
        <w:rPr>
          <w:rFonts w:ascii="Times New Roman" w:hAnsi="Times New Roman" w:cs="Times New Roman"/>
        </w:rPr>
        <w:t xml:space="preserve"> </w:t>
      </w:r>
      <w:r w:rsidRPr="00AD1A56">
        <w:rPr>
          <w:rFonts w:ascii="Times New Roman" w:hAnsi="Times New Roman" w:cs="Times New Roman"/>
        </w:rPr>
        <w:t xml:space="preserve">peak exercise and 1, 3 and 5 minutes into recovery. In cases where ER was present on the ETT but not the index ECG, J-point amplitude was not </w:t>
      </w:r>
      <w:r w:rsidR="00AC274F" w:rsidRPr="00AD1A56">
        <w:rPr>
          <w:rFonts w:ascii="Times New Roman" w:hAnsi="Times New Roman" w:cs="Times New Roman"/>
        </w:rPr>
        <w:t>analyzed</w:t>
      </w:r>
      <w:r w:rsidRPr="00AD1A56">
        <w:rPr>
          <w:rFonts w:ascii="Times New Roman" w:hAnsi="Times New Roman" w:cs="Times New Roman"/>
        </w:rPr>
        <w:t xml:space="preserve">. Heart rate recovery was defined as the change in heart rate from peak exercise to 5 minutes recovery. Ventricular </w:t>
      </w:r>
      <w:proofErr w:type="spellStart"/>
      <w:r w:rsidRPr="00AD1A56">
        <w:rPr>
          <w:rFonts w:ascii="Times New Roman" w:hAnsi="Times New Roman" w:cs="Times New Roman"/>
        </w:rPr>
        <w:t>ectopy</w:t>
      </w:r>
      <w:proofErr w:type="spellEnd"/>
      <w:r w:rsidRPr="00AD1A56">
        <w:rPr>
          <w:rFonts w:ascii="Times New Roman" w:hAnsi="Times New Roman" w:cs="Times New Roman"/>
        </w:rPr>
        <w:t xml:space="preserve">, where present, was recorded as ‘simple’ if there were isolated ventricular </w:t>
      </w:r>
      <w:proofErr w:type="spellStart"/>
      <w:r w:rsidRPr="00AD1A56">
        <w:rPr>
          <w:rFonts w:ascii="Times New Roman" w:hAnsi="Times New Roman" w:cs="Times New Roman"/>
        </w:rPr>
        <w:t>ectopics</w:t>
      </w:r>
      <w:proofErr w:type="spellEnd"/>
      <w:r w:rsidRPr="00AD1A56">
        <w:rPr>
          <w:rFonts w:ascii="Times New Roman" w:hAnsi="Times New Roman" w:cs="Times New Roman"/>
        </w:rPr>
        <w:t xml:space="preserve"> occurring early in exercise or in recovery only.  ‘Complex’ </w:t>
      </w:r>
      <w:proofErr w:type="spellStart"/>
      <w:r w:rsidRPr="00AD1A56">
        <w:rPr>
          <w:rFonts w:ascii="Times New Roman" w:hAnsi="Times New Roman" w:cs="Times New Roman"/>
        </w:rPr>
        <w:t>ectopy</w:t>
      </w:r>
      <w:proofErr w:type="spellEnd"/>
      <w:r w:rsidRPr="00AD1A56">
        <w:rPr>
          <w:rFonts w:ascii="Times New Roman" w:hAnsi="Times New Roman" w:cs="Times New Roman"/>
        </w:rPr>
        <w:t xml:space="preserve"> was defined as either: multifocal </w:t>
      </w:r>
      <w:proofErr w:type="spellStart"/>
      <w:r w:rsidRPr="00AD1A56">
        <w:rPr>
          <w:rFonts w:ascii="Times New Roman" w:hAnsi="Times New Roman" w:cs="Times New Roman"/>
        </w:rPr>
        <w:t>ectopics</w:t>
      </w:r>
      <w:proofErr w:type="spellEnd"/>
      <w:proofErr w:type="gramStart"/>
      <w:r w:rsidRPr="00AD1A56">
        <w:rPr>
          <w:rFonts w:ascii="Times New Roman" w:hAnsi="Times New Roman" w:cs="Times New Roman"/>
        </w:rPr>
        <w:t>;</w:t>
      </w:r>
      <w:proofErr w:type="gramEnd"/>
      <w:r w:rsidRPr="00AD1A56">
        <w:rPr>
          <w:rFonts w:ascii="Times New Roman" w:hAnsi="Times New Roman" w:cs="Times New Roman"/>
        </w:rPr>
        <w:t xml:space="preserve"> ventricular </w:t>
      </w:r>
      <w:proofErr w:type="spellStart"/>
      <w:r w:rsidRPr="00AD1A56">
        <w:rPr>
          <w:rFonts w:ascii="Times New Roman" w:hAnsi="Times New Roman" w:cs="Times New Roman"/>
        </w:rPr>
        <w:t>ectopy</w:t>
      </w:r>
      <w:proofErr w:type="spellEnd"/>
      <w:r w:rsidRPr="00AD1A56">
        <w:rPr>
          <w:rFonts w:ascii="Times New Roman" w:hAnsi="Times New Roman" w:cs="Times New Roman"/>
        </w:rPr>
        <w:t xml:space="preserve"> increasing with exercise or occurring as couplets or non-sustained VT. The response to exercise was classified as ‘suppressed’ if ER was no longer present at peak exercise. Otherwise the response was classified as ‘persistent’.</w:t>
      </w:r>
    </w:p>
    <w:p w14:paraId="336E37E7" w14:textId="77777777" w:rsidR="00DD165C" w:rsidRPr="00AD1A56" w:rsidRDefault="00DD165C" w:rsidP="00DD165C">
      <w:pPr>
        <w:spacing w:line="480" w:lineRule="auto"/>
        <w:rPr>
          <w:rFonts w:ascii="Times New Roman" w:hAnsi="Times New Roman" w:cs="Times New Roman"/>
          <w:i/>
        </w:rPr>
      </w:pPr>
      <w:r w:rsidRPr="00AD1A56">
        <w:rPr>
          <w:rFonts w:ascii="Times New Roman" w:hAnsi="Times New Roman" w:cs="Times New Roman"/>
          <w:i/>
        </w:rPr>
        <w:t>Signal-Averaged ECG Analysis</w:t>
      </w:r>
    </w:p>
    <w:p w14:paraId="5FCF6BFA" w14:textId="5680DD9B" w:rsidR="00DD165C" w:rsidRPr="00F11BA8" w:rsidRDefault="00DD165C">
      <w:pPr>
        <w:spacing w:line="480" w:lineRule="auto"/>
        <w:rPr>
          <w:rFonts w:ascii="Times New Roman" w:hAnsi="Times New Roman" w:cs="Times New Roman"/>
        </w:rPr>
      </w:pPr>
      <w:r w:rsidRPr="00AD1A56">
        <w:rPr>
          <w:rFonts w:ascii="Times New Roman" w:hAnsi="Times New Roman" w:cs="Times New Roman"/>
        </w:rPr>
        <w:t>Signal-averaged ECG (SAECG) analysis was performed in the study population group with acquisition of at least 300 cardiac cycles (filter setting 40-250Hz)</w:t>
      </w:r>
      <w:r>
        <w:rPr>
          <w:rFonts w:ascii="Times New Roman" w:hAnsi="Times New Roman" w:cs="Times New Roman"/>
        </w:rPr>
        <w:t>.</w:t>
      </w:r>
      <w:r w:rsidRPr="00AD1A56">
        <w:rPr>
          <w:rFonts w:ascii="Times New Roman" w:hAnsi="Times New Roman" w:cs="Times New Roman"/>
        </w:rPr>
        <w:t xml:space="preserve"> </w:t>
      </w:r>
      <w:r>
        <w:rPr>
          <w:rFonts w:ascii="Times New Roman" w:hAnsi="Times New Roman" w:cs="Times New Roman"/>
        </w:rPr>
        <w:t>L</w:t>
      </w:r>
      <w:r w:rsidRPr="00AD1A56">
        <w:rPr>
          <w:rFonts w:ascii="Times New Roman" w:hAnsi="Times New Roman" w:cs="Times New Roman"/>
        </w:rPr>
        <w:t>ate potentials</w:t>
      </w:r>
      <w:r>
        <w:rPr>
          <w:rFonts w:ascii="Times New Roman" w:hAnsi="Times New Roman" w:cs="Times New Roman"/>
        </w:rPr>
        <w:t xml:space="preserve"> were </w:t>
      </w:r>
      <w:r w:rsidR="0057095E" w:rsidRPr="00F11BA8">
        <w:rPr>
          <w:rFonts w:ascii="Times New Roman" w:hAnsi="Times New Roman" w:cs="Times New Roman"/>
        </w:rPr>
        <w:t>defined by</w:t>
      </w:r>
      <w:r w:rsidR="00CD0B7A" w:rsidRPr="00F11BA8">
        <w:rPr>
          <w:rFonts w:ascii="Times New Roman" w:hAnsi="Times New Roman" w:cs="Times New Roman"/>
        </w:rPr>
        <w:t xml:space="preserve"> </w:t>
      </w:r>
      <w:r w:rsidR="0057095E" w:rsidRPr="001E7528">
        <w:rPr>
          <w:rFonts w:ascii="Times New Roman" w:hAnsi="Times New Roman" w:cs="Times New Roman"/>
        </w:rPr>
        <w:t xml:space="preserve">≥2 of the following parameters being abnormal: filtered </w:t>
      </w:r>
      <w:r w:rsidR="0057095E" w:rsidRPr="001E7528">
        <w:rPr>
          <w:rFonts w:ascii="Times New Roman" w:hAnsi="Times New Roman" w:cs="Times New Roman"/>
        </w:rPr>
        <w:lastRenderedPageBreak/>
        <w:t>QRS duration (</w:t>
      </w:r>
      <w:proofErr w:type="spellStart"/>
      <w:r w:rsidR="0057095E" w:rsidRPr="001E7528">
        <w:rPr>
          <w:rFonts w:ascii="Times New Roman" w:hAnsi="Times New Roman" w:cs="Times New Roman"/>
        </w:rPr>
        <w:t>fQRS</w:t>
      </w:r>
      <w:proofErr w:type="spellEnd"/>
      <w:r w:rsidR="0057095E" w:rsidRPr="001E7528">
        <w:rPr>
          <w:rFonts w:ascii="Times New Roman" w:hAnsi="Times New Roman" w:cs="Times New Roman"/>
        </w:rPr>
        <w:t>) ≥ 114ms; duration of low amplitude signals (&lt;40μV) in the terminal filtered QRS complex (LAS</w:t>
      </w:r>
      <w:r w:rsidR="0057095E" w:rsidRPr="001E7528">
        <w:rPr>
          <w:rFonts w:ascii="Times New Roman" w:hAnsi="Times New Roman" w:cs="Times New Roman"/>
          <w:vertAlign w:val="subscript"/>
        </w:rPr>
        <w:t>40</w:t>
      </w:r>
      <w:r w:rsidR="0057095E" w:rsidRPr="001E7528">
        <w:rPr>
          <w:rFonts w:ascii="Times New Roman" w:hAnsi="Times New Roman" w:cs="Times New Roman"/>
        </w:rPr>
        <w:t>) ≥ 38ms; root-mean-square voltage of terminal 40ms of filtered QRS complex (RMS</w:t>
      </w:r>
      <w:r w:rsidR="0057095E" w:rsidRPr="001E7528">
        <w:rPr>
          <w:rFonts w:ascii="Times New Roman" w:hAnsi="Times New Roman" w:cs="Times New Roman"/>
          <w:vertAlign w:val="subscript"/>
        </w:rPr>
        <w:t>40</w:t>
      </w:r>
      <w:r w:rsidR="0057095E" w:rsidRPr="001E7528">
        <w:rPr>
          <w:rFonts w:ascii="Times New Roman" w:hAnsi="Times New Roman" w:cs="Times New Roman"/>
        </w:rPr>
        <w:t>) ≤ 20μV</w:t>
      </w:r>
      <w:r w:rsidR="0057095E" w:rsidRPr="001E7528">
        <w:rPr>
          <w:rFonts w:ascii="Times New Roman" w:hAnsi="Times New Roman" w:cs="Times New Roman"/>
        </w:rPr>
        <w:fldChar w:fldCharType="begin" w:fldLock="1"/>
      </w:r>
      <w:r w:rsidR="00582227">
        <w:rPr>
          <w:rFonts w:ascii="Times New Roman" w:hAnsi="Times New Roman" w:cs="Times New Roman"/>
        </w:rPr>
        <w:instrText>ADDIN CSL_CITATION { "citationItems" : [ { "id" : "ITEM-1", "itemData" : { "DOI" : "10.1161/CIRCULATIONAHA.108.840827", "ISSN" : "1524-4539", "PMID" : "20172911", "abstract" : "BACKGROUND: In 1994, an International Task Force proposed criteria for the clinical diagnosis of arrhythmogenic right ventricular cardiomyopathy/dysplasia (ARVC/D) that facilitated recognition and interpretation of the frequently nonspecific clinical features of ARVC/D. This enabled confirmatory clinical diagnosis in index cases through exclusion of phenocopies and provided a standard on which clinical research and genetic studies could be based. Structural, histological, electrocardiographic, arrhythmic, and familial features of the disease were incorporated into the criteria, subdivided into major and minor categories according to the specificity of their association with ARVC/D. At that time, clinical experience with ARVC/D was dominated by symptomatic index cases and sudden cardiac death victims-the overt or severe end of the disease spectrum. Consequently, the 1994 criteria were highly specific but lacked sensitivity for early and familial disease.\n\nMETHODS AND RESULTS: Revision of the diagnostic criteria provides guidance on the role of emerging diagnostic modalities and advances in the genetics of ARVC/D. The criteria have been modified to incorporate new knowledge and technology to improve diagnostic sensitivity, but with the important requisite of maintaining diagnostic specificity. The approach of classifying structural, histological, electrocardiographic, arrhythmic, and genetic features of the disease as major and minor criteria has been maintained. In this modification of the Task Force criteria, quantitative criteria are proposed and abnormalities are defined on the basis of comparison with normal subject data.\n\nCONCLUSIONS: The present modifications of the Task Force Criteria represent a working framework to improve the diagnosis and management of this condition.\n\nCLINICAL TRIAL REGISTRATION: URL: http://www.clinicaltrials.gov. Unique identifier: NCT00024505.", "author" : [ { "dropping-particle" : "", "family" : "Marcus", "given" : "Frank I", "non-dropping-particle" : "", "parse-names" : false, "suffix" : "" }, { "dropping-particle" : "", "family" : "McKenna", "given" : "William J", "non-dropping-particle" : "", "parse-names" : false, "suffix" : "" }, { "dropping-particle" : "", "family" : "Sherrill", "given" : "Duane", "non-dropping-particle" : "", "parse-names" : false, "suffix" : "" }, { "dropping-particle" : "", "family" : "Basso", "given" : "Cristina", "non-dropping-particle" : "", "parse-names" : false, "suffix" : "" }, { "dropping-particle" : "", "family" : "Bauce", "given" : "Barbara", "non-dropping-particle" : "", "parse-names" : false, "suffix" : "" }, { "dropping-particle" : "", "family" : "Bluemke", "given" : "David a", "non-dropping-particle" : "", "parse-names" : false, "suffix" : "" }, { "dropping-particle" : "", "family" : "Calkins", "given" : "Hugh", "non-dropping-particle" : "", "parse-names" : false, "suffix" : "" }, { "dropping-particle" : "", "family" : "Corrado", "given" : "Domenico", "non-dropping-particle" : "", "parse-names" : false, "suffix" : "" }, { "dropping-particle" : "", "family" : "Cox", "given" : "Moniek G P J", "non-dropping-particle" : "", "parse-names" : false, "suffix" : "" }, { "dropping-particle" : "", "family" : "Daubert", "given" : "James P", "non-dropping-particle" : "", "parse-names" : false, "suffix" : "" }, { "dropping-particle" : "", "family" : "Fontaine", "given" : "Guy", "non-dropping-particle" : "", "parse-names" : false, "suffix" : "" }, { "dropping-particle" : "", "family" : "Gear", "given" : "Kathleen", "non-dropping-particle" : "", "parse-names" : false, "suffix" : "" }, { "dropping-particle" : "", "family" : "Hauer", "given" : "Richard", "non-dropping-particle" : "", "parse-names" : false, "suffix" : "" }, { "dropping-particle" : "", "family" : "Nava", "given" : "Andrea", "non-dropping-particle" : "", "parse-names" : false, "suffix" : "" }, { "dropping-particle" : "", "family" : "Picard", "given" : "Michael H", "non-dropping-particle" : "", "parse-names" : false, "suffix" : "" }, { "dropping-particle" : "", "family" : "Protonotarios", "given" : "Nikos", "non-dropping-particle" : "", "parse-names" : false, "suffix" : "" }, { "dropping-particle" : "", "family" : "Saffitz", "given" : "Jeffrey E", "non-dropping-particle" : "", "parse-names" : false, "suffix" : "" }, { "dropping-particle" : "", "family" : "Sanborn", "given" : "Danita M Yoerger", "non-dropping-particle" : "", "parse-names" : false, "suffix" : "" }, { "dropping-particle" : "", "family" : "Steinberg", "given" : "Jonathan S", "non-dropping-particle" : "", "parse-names" : false, "suffix" : "" }, { "dropping-particle" : "", "family" : "Tandri", "given" : "Harikrishna", "non-dropping-particle" : "", "parse-names" : false, "suffix" : "" }, { "dropping-particle" : "", "family" : "Thiene", "given" : "Gaetano", "non-dropping-particle" : "", "parse-names" : false, "suffix" : "" }, { "dropping-particle" : "", "family" : "Towbin", "given" : "Jeffrey a", "non-dropping-particle" : "", "parse-names" : false, "suffix" : "" }, { "dropping-particle" : "", "family" : "Tsatsopoulou", "given" : "Adalena", "non-dropping-particle" : "", "parse-names" : false, "suffix" : "" }, { "dropping-particle" : "", "family" : "Wichter", "given" : "Thomas", "non-dropping-particle" : "", "parse-names" : false, "suffix" : "" }, { "dropping-particle" : "", "family" : "Zareba", "given" : "Wojciech", "non-dropping-particle" : "", "parse-names" : false, "suffix" : "" } ], "container-title" : "Circulation", "id" : "ITEM-1", "issue" : "13", "issued" : { "date-parts" : [ [ "2010", "4", "6" ] ] }, "page" : "1533-41", "title" : "Diagnosis of arrhythmogenic right ventricular cardiomyopathy/dysplasia: proposed modification of the task force criteria.", "type" : "article-journal", "volume" : "121" }, "uris" : [ "http://www.mendeley.com/documents/?uuid=c5f28a1e-a0d2-4467-b68d-63cfce0b8ab0" ] } ], "mendeley" : { "formattedCitation" : "&lt;sup&gt;23&lt;/sup&gt;", "plainTextFormattedCitation" : "23", "previouslyFormattedCitation" : "&lt;sup&gt;23&lt;/sup&gt;" }, "properties" : { "noteIndex" : 0 }, "schema" : "https://github.com/citation-style-language/schema/raw/master/csl-citation.json" }</w:instrText>
      </w:r>
      <w:r w:rsidR="0057095E" w:rsidRPr="001E7528">
        <w:rPr>
          <w:rFonts w:ascii="Times New Roman" w:hAnsi="Times New Roman" w:cs="Times New Roman"/>
        </w:rPr>
        <w:fldChar w:fldCharType="separate"/>
      </w:r>
      <w:r w:rsidR="0057095E" w:rsidRPr="001E7528">
        <w:rPr>
          <w:rFonts w:ascii="Times New Roman" w:hAnsi="Times New Roman" w:cs="Times New Roman"/>
          <w:noProof/>
          <w:vertAlign w:val="superscript"/>
        </w:rPr>
        <w:t>23</w:t>
      </w:r>
      <w:r w:rsidR="0057095E" w:rsidRPr="001E7528">
        <w:rPr>
          <w:rFonts w:ascii="Times New Roman" w:hAnsi="Times New Roman" w:cs="Times New Roman"/>
        </w:rPr>
        <w:fldChar w:fldCharType="end"/>
      </w:r>
      <w:r w:rsidR="0057095E" w:rsidRPr="001E7528">
        <w:rPr>
          <w:rFonts w:ascii="Times New Roman" w:hAnsi="Times New Roman" w:cs="Times New Roman"/>
        </w:rPr>
        <w:t>.</w:t>
      </w:r>
    </w:p>
    <w:p w14:paraId="5D47D6B7" w14:textId="77777777" w:rsidR="00462631" w:rsidRPr="00AD1A56" w:rsidRDefault="006602DA">
      <w:pPr>
        <w:spacing w:line="480" w:lineRule="auto"/>
        <w:rPr>
          <w:rFonts w:ascii="Times New Roman" w:hAnsi="Times New Roman" w:cs="Times New Roman"/>
          <w:i/>
        </w:rPr>
      </w:pPr>
      <w:r w:rsidRPr="00AD1A56">
        <w:rPr>
          <w:rFonts w:ascii="Times New Roman" w:hAnsi="Times New Roman" w:cs="Times New Roman"/>
          <w:i/>
        </w:rPr>
        <w:t>Statistical methods</w:t>
      </w:r>
    </w:p>
    <w:p w14:paraId="28052045" w14:textId="392D45FD" w:rsidR="00462631" w:rsidRPr="00AD1A56" w:rsidRDefault="006602DA">
      <w:pPr>
        <w:spacing w:line="480" w:lineRule="auto"/>
        <w:rPr>
          <w:rFonts w:ascii="Times New Roman" w:hAnsi="Times New Roman" w:cs="Times New Roman"/>
        </w:rPr>
      </w:pPr>
      <w:r w:rsidRPr="00AD1A56">
        <w:rPr>
          <w:rFonts w:ascii="Times New Roman" w:hAnsi="Times New Roman" w:cs="Times New Roman"/>
        </w:rPr>
        <w:t xml:space="preserve">Study characteristics were compared between the case and control groups using </w:t>
      </w:r>
      <w:r w:rsidR="009D6853">
        <w:rPr>
          <w:rFonts w:ascii="Times New Roman" w:hAnsi="Times New Roman" w:cs="Times New Roman"/>
        </w:rPr>
        <w:t>mixed models adjusting for family structure as a random effect</w:t>
      </w:r>
      <w:r w:rsidRPr="00AD1A56">
        <w:rPr>
          <w:rFonts w:ascii="Times New Roman" w:hAnsi="Times New Roman" w:cs="Times New Roman"/>
        </w:rPr>
        <w:t xml:space="preserve">. A logistic regression was performed in a mixed model on ER status adjusting for family as a random effect and family history of SADS as the covariate of interest. Further covariates were assessed as fixed effects and two-way interactions were investigated with covariates retained in the model if found to significantly improve the model fit.  All models therefore included adjustments for age, sex, age and sex interaction, </w:t>
      </w:r>
      <w:proofErr w:type="gramStart"/>
      <w:r w:rsidRPr="00AD1A56">
        <w:rPr>
          <w:rFonts w:ascii="Times New Roman" w:hAnsi="Times New Roman" w:cs="Times New Roman"/>
        </w:rPr>
        <w:t>LVH</w:t>
      </w:r>
      <w:proofErr w:type="gramEnd"/>
      <w:r w:rsidRPr="00AD1A56">
        <w:rPr>
          <w:rFonts w:ascii="Times New Roman" w:hAnsi="Times New Roman" w:cs="Times New Roman"/>
        </w:rPr>
        <w:t xml:space="preserve"> and </w:t>
      </w:r>
      <w:proofErr w:type="spellStart"/>
      <w:r w:rsidR="00DD165C">
        <w:rPr>
          <w:rFonts w:ascii="Times New Roman" w:hAnsi="Times New Roman" w:cs="Times New Roman"/>
        </w:rPr>
        <w:t>QTc</w:t>
      </w:r>
      <w:proofErr w:type="spellEnd"/>
      <w:r w:rsidR="00DD165C">
        <w:rPr>
          <w:rFonts w:ascii="Times New Roman" w:hAnsi="Times New Roman" w:cs="Times New Roman"/>
        </w:rPr>
        <w:t xml:space="preserve"> interval as fixed effects. </w:t>
      </w:r>
      <w:r w:rsidRPr="00AD1A56">
        <w:rPr>
          <w:rFonts w:ascii="Times New Roman" w:hAnsi="Times New Roman" w:cs="Times New Roman"/>
        </w:rPr>
        <w:t xml:space="preserve">Subtypes of ER were assessed in the same way. Subgroup analyses were performed in families with and without a familial </w:t>
      </w:r>
      <w:r w:rsidR="00500E56" w:rsidRPr="00AD1A56">
        <w:rPr>
          <w:rFonts w:ascii="Times New Roman" w:hAnsi="Times New Roman" w:cs="Times New Roman"/>
        </w:rPr>
        <w:t xml:space="preserve">ICC </w:t>
      </w:r>
      <w:r w:rsidRPr="00AD1A56">
        <w:rPr>
          <w:rFonts w:ascii="Times New Roman" w:hAnsi="Times New Roman" w:cs="Times New Roman"/>
        </w:rPr>
        <w:t xml:space="preserve">diagnosis in the study population group against all controls. </w:t>
      </w:r>
    </w:p>
    <w:p w14:paraId="67B3BF38" w14:textId="58B32A41" w:rsidR="00462631" w:rsidRPr="00AD1A56" w:rsidRDefault="006602DA" w:rsidP="00BB0C2C">
      <w:pPr>
        <w:spacing w:line="480" w:lineRule="auto"/>
        <w:rPr>
          <w:rFonts w:ascii="Times New Roman" w:hAnsi="Times New Roman" w:cs="Times New Roman"/>
        </w:rPr>
      </w:pPr>
      <w:r w:rsidRPr="00AD1A56">
        <w:rPr>
          <w:rFonts w:ascii="Times New Roman" w:hAnsi="Times New Roman" w:cs="Times New Roman"/>
        </w:rPr>
        <w:t xml:space="preserve">Sub-group analyses of </w:t>
      </w:r>
      <w:r w:rsidR="00E7558C">
        <w:rPr>
          <w:rFonts w:ascii="Times New Roman" w:hAnsi="Times New Roman" w:cs="Times New Roman"/>
        </w:rPr>
        <w:t>a</w:t>
      </w:r>
      <w:r w:rsidRPr="00AD1A56">
        <w:rPr>
          <w:rFonts w:ascii="Times New Roman" w:hAnsi="Times New Roman" w:cs="Times New Roman"/>
        </w:rPr>
        <w:t>jmaline</w:t>
      </w:r>
      <w:r w:rsidR="00DD165C">
        <w:rPr>
          <w:rFonts w:ascii="Times New Roman" w:hAnsi="Times New Roman" w:cs="Times New Roman"/>
        </w:rPr>
        <w:t xml:space="preserve"> provocation, exercise ECG</w:t>
      </w:r>
      <w:r w:rsidRPr="00AD1A56">
        <w:rPr>
          <w:rFonts w:ascii="Times New Roman" w:hAnsi="Times New Roman" w:cs="Times New Roman"/>
        </w:rPr>
        <w:t xml:space="preserve"> </w:t>
      </w:r>
      <w:r w:rsidR="00DD165C">
        <w:rPr>
          <w:rFonts w:ascii="Times New Roman" w:hAnsi="Times New Roman" w:cs="Times New Roman"/>
        </w:rPr>
        <w:t xml:space="preserve">and SAECG </w:t>
      </w:r>
      <w:r w:rsidRPr="00AD1A56">
        <w:rPr>
          <w:rFonts w:ascii="Times New Roman" w:hAnsi="Times New Roman" w:cs="Times New Roman"/>
        </w:rPr>
        <w:t xml:space="preserve">traits were conducted using a </w:t>
      </w:r>
      <w:proofErr w:type="spellStart"/>
      <w:r w:rsidRPr="00AD1A56">
        <w:rPr>
          <w:rFonts w:ascii="Times New Roman" w:hAnsi="Times New Roman" w:cs="Times New Roman"/>
        </w:rPr>
        <w:t>univariate</w:t>
      </w:r>
      <w:proofErr w:type="spellEnd"/>
      <w:r w:rsidRPr="00AD1A56">
        <w:rPr>
          <w:rFonts w:ascii="Times New Roman" w:hAnsi="Times New Roman" w:cs="Times New Roman"/>
        </w:rPr>
        <w:t xml:space="preserve"> mixed-model accounting for family as a random effect.</w:t>
      </w:r>
    </w:p>
    <w:p w14:paraId="75BBC479" w14:textId="77777777" w:rsidR="00462631" w:rsidRPr="00AD1A56" w:rsidRDefault="006602DA">
      <w:pPr>
        <w:spacing w:line="480" w:lineRule="auto"/>
        <w:rPr>
          <w:rFonts w:ascii="Times New Roman" w:hAnsi="Times New Roman" w:cs="Times New Roman"/>
          <w:b/>
        </w:rPr>
      </w:pPr>
      <w:r w:rsidRPr="00AD1A56">
        <w:rPr>
          <w:rFonts w:ascii="Times New Roman" w:hAnsi="Times New Roman" w:cs="Times New Roman"/>
          <w:b/>
        </w:rPr>
        <w:t>Results</w:t>
      </w:r>
    </w:p>
    <w:p w14:paraId="68B5D6DC" w14:textId="2FE97720" w:rsidR="00BB0C2C" w:rsidRPr="00CD0B7A" w:rsidRDefault="006602DA" w:rsidP="00CD0B7A">
      <w:pPr>
        <w:widowControl w:val="0"/>
        <w:autoSpaceDE w:val="0"/>
        <w:autoSpaceDN w:val="0"/>
        <w:adjustRightInd w:val="0"/>
        <w:spacing w:after="0" w:line="480" w:lineRule="auto"/>
        <w:rPr>
          <w:rFonts w:ascii="Times New Roman" w:hAnsi="Times New Roman" w:cs="Times New Roman"/>
          <w:highlight w:val="yellow"/>
        </w:rPr>
      </w:pPr>
      <w:r w:rsidRPr="00AD1A56">
        <w:rPr>
          <w:rFonts w:ascii="Times New Roman" w:hAnsi="Times New Roman" w:cs="Times New Roman"/>
        </w:rPr>
        <w:t xml:space="preserve">The mean age of the SADS relatives was 39.5 years and 173 (43%) were male. </w:t>
      </w:r>
      <w:r w:rsidR="006E049F">
        <w:rPr>
          <w:rFonts w:ascii="Times New Roman" w:hAnsi="Times New Roman" w:cs="Times New Roman"/>
        </w:rPr>
        <w:t>6</w:t>
      </w:r>
      <w:r w:rsidRPr="00AD1A56">
        <w:rPr>
          <w:rFonts w:ascii="Times New Roman" w:hAnsi="Times New Roman" w:cs="Times New Roman"/>
        </w:rPr>
        <w:t xml:space="preserve">% were </w:t>
      </w:r>
      <w:r w:rsidR="006E049F">
        <w:rPr>
          <w:rFonts w:ascii="Times New Roman" w:hAnsi="Times New Roman" w:cs="Times New Roman"/>
        </w:rPr>
        <w:t>non-C</w:t>
      </w:r>
      <w:r w:rsidRPr="00AD1A56">
        <w:rPr>
          <w:rFonts w:ascii="Times New Roman" w:hAnsi="Times New Roman" w:cs="Times New Roman"/>
        </w:rPr>
        <w:t xml:space="preserve">aucasian. </w:t>
      </w:r>
      <w:r w:rsidR="001E7E06">
        <w:rPr>
          <w:rFonts w:ascii="Times New Roman" w:hAnsi="Times New Roman" w:cs="Times New Roman"/>
        </w:rPr>
        <w:t xml:space="preserve">The median number of relatives assessed per family was 2 (range 1-8). The cohort comprised </w:t>
      </w:r>
      <w:r w:rsidR="00B03284">
        <w:rPr>
          <w:rFonts w:ascii="Times New Roman" w:hAnsi="Times New Roman" w:cs="Times New Roman"/>
        </w:rPr>
        <w:t>194 (</w:t>
      </w:r>
      <w:r w:rsidR="001E7E06">
        <w:rPr>
          <w:rFonts w:ascii="Times New Roman" w:hAnsi="Times New Roman" w:cs="Times New Roman"/>
        </w:rPr>
        <w:t>48%</w:t>
      </w:r>
      <w:r w:rsidR="00B03284">
        <w:rPr>
          <w:rFonts w:ascii="Times New Roman" w:hAnsi="Times New Roman" w:cs="Times New Roman"/>
        </w:rPr>
        <w:t>)</w:t>
      </w:r>
      <w:r w:rsidR="001E7E06">
        <w:rPr>
          <w:rFonts w:ascii="Times New Roman" w:hAnsi="Times New Roman" w:cs="Times New Roman"/>
        </w:rPr>
        <w:t xml:space="preserve"> siblings, </w:t>
      </w:r>
      <w:r w:rsidR="00B03284">
        <w:rPr>
          <w:rFonts w:ascii="Times New Roman" w:hAnsi="Times New Roman" w:cs="Times New Roman"/>
        </w:rPr>
        <w:t>157 (</w:t>
      </w:r>
      <w:r w:rsidR="001E7E06">
        <w:rPr>
          <w:rFonts w:ascii="Times New Roman" w:hAnsi="Times New Roman" w:cs="Times New Roman"/>
        </w:rPr>
        <w:t>39%</w:t>
      </w:r>
      <w:r w:rsidR="00B03284">
        <w:rPr>
          <w:rFonts w:ascii="Times New Roman" w:hAnsi="Times New Roman" w:cs="Times New Roman"/>
        </w:rPr>
        <w:t>)</w:t>
      </w:r>
      <w:r w:rsidR="001E7E06">
        <w:rPr>
          <w:rFonts w:ascii="Times New Roman" w:hAnsi="Times New Roman" w:cs="Times New Roman"/>
        </w:rPr>
        <w:t xml:space="preserve"> parents and </w:t>
      </w:r>
      <w:r w:rsidR="00B03284">
        <w:rPr>
          <w:rFonts w:ascii="Times New Roman" w:hAnsi="Times New Roman" w:cs="Times New Roman"/>
        </w:rPr>
        <w:t>50 (</w:t>
      </w:r>
      <w:r w:rsidR="001E7E06">
        <w:rPr>
          <w:rFonts w:ascii="Times New Roman" w:hAnsi="Times New Roman" w:cs="Times New Roman"/>
        </w:rPr>
        <w:t>12%</w:t>
      </w:r>
      <w:r w:rsidR="00B03284">
        <w:rPr>
          <w:rFonts w:ascii="Times New Roman" w:hAnsi="Times New Roman" w:cs="Times New Roman"/>
        </w:rPr>
        <w:t>)</w:t>
      </w:r>
      <w:r w:rsidR="001E7E06">
        <w:rPr>
          <w:rFonts w:ascii="Times New Roman" w:hAnsi="Times New Roman" w:cs="Times New Roman"/>
        </w:rPr>
        <w:t xml:space="preserve"> children of SADS victims.</w:t>
      </w:r>
      <w:r w:rsidRPr="00AD1A56">
        <w:rPr>
          <w:rFonts w:ascii="Times New Roman" w:hAnsi="Times New Roman" w:cs="Times New Roman"/>
        </w:rPr>
        <w:t xml:space="preserve"> An ICC was diagnosed in 108 individuals from 75 families with </w:t>
      </w:r>
      <w:proofErr w:type="spellStart"/>
      <w:r w:rsidRPr="00AD1A56">
        <w:rPr>
          <w:rFonts w:ascii="Times New Roman" w:hAnsi="Times New Roman" w:cs="Times New Roman"/>
        </w:rPr>
        <w:t>Br</w:t>
      </w:r>
      <w:r w:rsidR="00A9688F" w:rsidRPr="00AD1A56">
        <w:rPr>
          <w:rFonts w:ascii="Times New Roman" w:hAnsi="Times New Roman" w:cs="Times New Roman"/>
        </w:rPr>
        <w:t>ugada</w:t>
      </w:r>
      <w:proofErr w:type="spellEnd"/>
      <w:r w:rsidR="00A9688F" w:rsidRPr="00AD1A56">
        <w:rPr>
          <w:rFonts w:ascii="Times New Roman" w:hAnsi="Times New Roman" w:cs="Times New Roman"/>
        </w:rPr>
        <w:t xml:space="preserve"> syndrome, </w:t>
      </w:r>
      <w:proofErr w:type="spellStart"/>
      <w:r w:rsidR="00A9688F" w:rsidRPr="00AD1A56">
        <w:rPr>
          <w:rFonts w:ascii="Times New Roman" w:hAnsi="Times New Roman" w:cs="Times New Roman"/>
        </w:rPr>
        <w:t>Br</w:t>
      </w:r>
      <w:r w:rsidRPr="00AD1A56">
        <w:rPr>
          <w:rFonts w:ascii="Times New Roman" w:hAnsi="Times New Roman" w:cs="Times New Roman"/>
        </w:rPr>
        <w:t>S</w:t>
      </w:r>
      <w:proofErr w:type="spellEnd"/>
      <w:r w:rsidR="00A9688F" w:rsidRPr="00AD1A56">
        <w:rPr>
          <w:rFonts w:ascii="Times New Roman" w:hAnsi="Times New Roman" w:cs="Times New Roman"/>
        </w:rPr>
        <w:t>,</w:t>
      </w:r>
      <w:r w:rsidRPr="00AD1A56">
        <w:rPr>
          <w:rFonts w:ascii="Times New Roman" w:hAnsi="Times New Roman" w:cs="Times New Roman"/>
        </w:rPr>
        <w:t xml:space="preserve"> (89 individuals from 60 families) the most frequent diagnosis (See figure </w:t>
      </w:r>
      <w:r w:rsidR="00186D52" w:rsidRPr="00AD1A56">
        <w:rPr>
          <w:rFonts w:ascii="Times New Roman" w:hAnsi="Times New Roman" w:cs="Times New Roman"/>
        </w:rPr>
        <w:t>3</w:t>
      </w:r>
      <w:r w:rsidRPr="00AD1A56">
        <w:rPr>
          <w:rFonts w:ascii="Times New Roman" w:hAnsi="Times New Roman" w:cs="Times New Roman"/>
        </w:rPr>
        <w:t xml:space="preserve">). </w:t>
      </w:r>
      <w:r w:rsidR="00CD0B7A">
        <w:rPr>
          <w:rFonts w:ascii="Times New Roman" w:hAnsi="Times New Roman" w:cs="Times New Roman"/>
        </w:rPr>
        <w:t>The control cohort wa</w:t>
      </w:r>
      <w:r w:rsidR="00BB0C2C" w:rsidRPr="00CD0B7A">
        <w:rPr>
          <w:rFonts w:ascii="Times New Roman" w:hAnsi="Times New Roman" w:cs="Times New Roman"/>
        </w:rPr>
        <w:t xml:space="preserve">s a Caucasian population with </w:t>
      </w:r>
      <w:r w:rsidR="00BB0C2C" w:rsidRPr="00CD0B7A">
        <w:rPr>
          <w:rFonts w:ascii="Times New Roman" w:hAnsi="Times New Roman" w:cs="Times New Roman"/>
        </w:rPr>
        <w:lastRenderedPageBreak/>
        <w:t>a me</w:t>
      </w:r>
      <w:r w:rsidR="00CD0B7A">
        <w:rPr>
          <w:rFonts w:ascii="Times New Roman" w:hAnsi="Times New Roman" w:cs="Times New Roman"/>
        </w:rPr>
        <w:t>an age of 39.3 where 951 (51%) we</w:t>
      </w:r>
      <w:r w:rsidR="00BB0C2C" w:rsidRPr="00CD0B7A">
        <w:rPr>
          <w:rFonts w:ascii="Times New Roman" w:hAnsi="Times New Roman" w:cs="Times New Roman"/>
        </w:rPr>
        <w:t xml:space="preserve">re male. Information on </w:t>
      </w:r>
      <w:proofErr w:type="spellStart"/>
      <w:r w:rsidR="00BB0C2C" w:rsidRPr="00CD0B7A">
        <w:rPr>
          <w:rFonts w:ascii="Times New Roman" w:hAnsi="Times New Roman" w:cs="Times New Roman"/>
        </w:rPr>
        <w:t>Brugada</w:t>
      </w:r>
      <w:proofErr w:type="spellEnd"/>
      <w:r w:rsidR="00BB0C2C" w:rsidRPr="00CD0B7A">
        <w:rPr>
          <w:rFonts w:ascii="Times New Roman" w:hAnsi="Times New Roman" w:cs="Times New Roman"/>
        </w:rPr>
        <w:t xml:space="preserve"> syndrome </w:t>
      </w:r>
      <w:r w:rsidR="00CD0B7A">
        <w:rPr>
          <w:rFonts w:ascii="Times New Roman" w:hAnsi="Times New Roman" w:cs="Times New Roman"/>
        </w:rPr>
        <w:t>and ICC diagnoses we</w:t>
      </w:r>
      <w:r w:rsidR="00BB0C2C" w:rsidRPr="00CD0B7A">
        <w:rPr>
          <w:rFonts w:ascii="Times New Roman" w:hAnsi="Times New Roman" w:cs="Times New Roman"/>
        </w:rPr>
        <w:t xml:space="preserve">re not available in </w:t>
      </w:r>
      <w:r w:rsidR="00CD0B7A">
        <w:rPr>
          <w:rFonts w:ascii="Times New Roman" w:hAnsi="Times New Roman" w:cs="Times New Roman"/>
        </w:rPr>
        <w:t>the control cohort</w:t>
      </w:r>
      <w:r w:rsidR="00BB0C2C" w:rsidRPr="00CD0B7A">
        <w:rPr>
          <w:rFonts w:ascii="Times New Roman" w:hAnsi="Times New Roman" w:cs="Times New Roman"/>
        </w:rPr>
        <w:t>.</w:t>
      </w:r>
      <w:r w:rsidR="00BB0C2C" w:rsidRPr="00BB0C2C">
        <w:rPr>
          <w:rFonts w:ascii="Helvetica" w:hAnsi="Helvetica" w:cs="Helvetica"/>
          <w:b/>
        </w:rPr>
        <w:t xml:space="preserve"> </w:t>
      </w:r>
      <w:r w:rsidR="00D65592" w:rsidRPr="00AD1A56">
        <w:rPr>
          <w:rFonts w:ascii="Times New Roman" w:hAnsi="Times New Roman" w:cs="Times New Roman"/>
        </w:rPr>
        <w:t>Clinical characteristics and ECG findings of SADS relatives and controls are summarized in table 1.</w:t>
      </w:r>
    </w:p>
    <w:p w14:paraId="43A238AD" w14:textId="6742DC18" w:rsidR="004D4039" w:rsidRPr="00AD1A56" w:rsidRDefault="004D4039" w:rsidP="00BB0C2C">
      <w:pPr>
        <w:spacing w:line="480" w:lineRule="auto"/>
        <w:rPr>
          <w:rFonts w:ascii="Times New Roman" w:hAnsi="Times New Roman" w:cs="Times New Roman"/>
          <w:i/>
        </w:rPr>
      </w:pPr>
      <w:r w:rsidRPr="00AD1A56">
        <w:rPr>
          <w:rFonts w:ascii="Times New Roman" w:hAnsi="Times New Roman" w:cs="Times New Roman"/>
          <w:i/>
        </w:rPr>
        <w:t xml:space="preserve">Prevalence </w:t>
      </w:r>
      <w:r w:rsidR="00FA3E24" w:rsidRPr="00AD1A56">
        <w:rPr>
          <w:rFonts w:ascii="Times New Roman" w:hAnsi="Times New Roman" w:cs="Times New Roman"/>
          <w:i/>
        </w:rPr>
        <w:t xml:space="preserve">and associations </w:t>
      </w:r>
      <w:r w:rsidRPr="00AD1A56">
        <w:rPr>
          <w:rFonts w:ascii="Times New Roman" w:hAnsi="Times New Roman" w:cs="Times New Roman"/>
          <w:i/>
        </w:rPr>
        <w:t>of ER</w:t>
      </w:r>
    </w:p>
    <w:p w14:paraId="57EB88E4" w14:textId="6395F262" w:rsidR="00462631" w:rsidRDefault="006602DA">
      <w:pPr>
        <w:spacing w:line="480" w:lineRule="auto"/>
        <w:rPr>
          <w:rFonts w:ascii="Times New Roman" w:hAnsi="Times New Roman" w:cs="Times New Roman"/>
        </w:rPr>
      </w:pPr>
      <w:r w:rsidRPr="00AD1A56">
        <w:rPr>
          <w:rFonts w:ascii="Times New Roman" w:hAnsi="Times New Roman" w:cs="Times New Roman"/>
        </w:rPr>
        <w:t>The ER pattern was seen in 20.7% of SADS relatives and in 8.1% of the control population (OR 5.14</w:t>
      </w:r>
      <w:r w:rsidR="00500E56" w:rsidRPr="00AD1A56">
        <w:rPr>
          <w:rFonts w:ascii="Times New Roman" w:hAnsi="Times New Roman" w:cs="Times New Roman"/>
        </w:rPr>
        <w:t>,</w:t>
      </w:r>
      <w:r w:rsidRPr="00AD1A56">
        <w:rPr>
          <w:rFonts w:ascii="Times New Roman" w:hAnsi="Times New Roman" w:cs="Times New Roman"/>
        </w:rPr>
        <w:t xml:space="preserve"> 3.37-7.34). ER appeared more common in males</w:t>
      </w:r>
      <w:r w:rsidR="003A496B" w:rsidRPr="00AD1A56">
        <w:rPr>
          <w:rFonts w:ascii="Times New Roman" w:hAnsi="Times New Roman" w:cs="Times New Roman"/>
        </w:rPr>
        <w:t xml:space="preserve"> (</w:t>
      </w:r>
      <w:r w:rsidR="0019327F" w:rsidRPr="00AD1A56">
        <w:rPr>
          <w:rFonts w:ascii="Times New Roman" w:hAnsi="Times New Roman" w:cs="Times New Roman"/>
        </w:rPr>
        <w:t>28.9</w:t>
      </w:r>
      <w:r w:rsidR="003A496B" w:rsidRPr="00AD1A56">
        <w:rPr>
          <w:rFonts w:ascii="Times New Roman" w:hAnsi="Times New Roman" w:cs="Times New Roman"/>
        </w:rPr>
        <w:t>% vs</w:t>
      </w:r>
      <w:r w:rsidR="00AD1A56" w:rsidRPr="00AD1A56">
        <w:rPr>
          <w:rFonts w:ascii="Times New Roman" w:hAnsi="Times New Roman" w:cs="Times New Roman"/>
        </w:rPr>
        <w:t>.</w:t>
      </w:r>
      <w:r w:rsidR="003A496B" w:rsidRPr="00AD1A56">
        <w:rPr>
          <w:rFonts w:ascii="Times New Roman" w:hAnsi="Times New Roman" w:cs="Times New Roman"/>
        </w:rPr>
        <w:t xml:space="preserve"> </w:t>
      </w:r>
      <w:r w:rsidR="0019327F" w:rsidRPr="00AD1A56">
        <w:rPr>
          <w:rFonts w:ascii="Times New Roman" w:hAnsi="Times New Roman" w:cs="Times New Roman"/>
        </w:rPr>
        <w:t>12.1</w:t>
      </w:r>
      <w:r w:rsidR="003A496B" w:rsidRPr="00AD1A56">
        <w:rPr>
          <w:rFonts w:ascii="Times New Roman" w:hAnsi="Times New Roman" w:cs="Times New Roman"/>
        </w:rPr>
        <w:t>%)</w:t>
      </w:r>
      <w:r w:rsidRPr="00AD1A56">
        <w:rPr>
          <w:rFonts w:ascii="Times New Roman" w:hAnsi="Times New Roman" w:cs="Times New Roman"/>
        </w:rPr>
        <w:t xml:space="preserve"> and in younger individuals </w:t>
      </w:r>
      <w:r w:rsidR="006020BE">
        <w:rPr>
          <w:rFonts w:ascii="Times New Roman" w:hAnsi="Times New Roman" w:cs="Times New Roman"/>
        </w:rPr>
        <w:t>with</w:t>
      </w:r>
      <w:r w:rsidR="00511215" w:rsidRPr="00AD1A56">
        <w:rPr>
          <w:rFonts w:ascii="Times New Roman" w:hAnsi="Times New Roman" w:cs="Times New Roman"/>
        </w:rPr>
        <w:t xml:space="preserve"> </w:t>
      </w:r>
      <w:r w:rsidRPr="00AD1A56">
        <w:rPr>
          <w:rFonts w:ascii="Times New Roman" w:hAnsi="Times New Roman" w:cs="Times New Roman"/>
        </w:rPr>
        <w:t xml:space="preserve">a significant interaction </w:t>
      </w:r>
      <w:r w:rsidR="00511215" w:rsidRPr="00AD1A56">
        <w:rPr>
          <w:rFonts w:ascii="Times New Roman" w:hAnsi="Times New Roman" w:cs="Times New Roman"/>
        </w:rPr>
        <w:t xml:space="preserve">(P </w:t>
      </w:r>
      <w:r w:rsidR="008E2740" w:rsidRPr="00AD1A56">
        <w:rPr>
          <w:rFonts w:ascii="Times New Roman" w:hAnsi="Times New Roman" w:cs="Times New Roman"/>
        </w:rPr>
        <w:t>= 0.003</w:t>
      </w:r>
      <w:r w:rsidR="00D65592" w:rsidRPr="00AD1A56">
        <w:rPr>
          <w:rFonts w:ascii="Times New Roman" w:hAnsi="Times New Roman" w:cs="Times New Roman"/>
        </w:rPr>
        <w:t xml:space="preserve">) </w:t>
      </w:r>
      <w:r w:rsidRPr="00AD1A56">
        <w:rPr>
          <w:rFonts w:ascii="Times New Roman" w:hAnsi="Times New Roman" w:cs="Times New Roman"/>
        </w:rPr>
        <w:t xml:space="preserve">between </w:t>
      </w:r>
      <w:r w:rsidR="006020BE">
        <w:rPr>
          <w:rFonts w:ascii="Times New Roman" w:hAnsi="Times New Roman" w:cs="Times New Roman"/>
        </w:rPr>
        <w:t xml:space="preserve">age and sex </w:t>
      </w:r>
      <w:r w:rsidRPr="00AD1A56">
        <w:rPr>
          <w:rFonts w:ascii="Times New Roman" w:hAnsi="Times New Roman" w:cs="Times New Roman"/>
        </w:rPr>
        <w:t xml:space="preserve">observed. </w:t>
      </w:r>
      <w:r w:rsidR="004D4039" w:rsidRPr="00AD1A56">
        <w:rPr>
          <w:rFonts w:ascii="Times New Roman" w:hAnsi="Times New Roman" w:cs="Times New Roman"/>
        </w:rPr>
        <w:t>Both ascending (</w:t>
      </w:r>
      <w:r w:rsidR="00F4619C" w:rsidRPr="00AD1A56">
        <w:rPr>
          <w:rFonts w:ascii="Times New Roman" w:hAnsi="Times New Roman" w:cs="Times New Roman"/>
        </w:rPr>
        <w:t>9.7</w:t>
      </w:r>
      <w:r w:rsidR="003A496B" w:rsidRPr="00AD1A56">
        <w:rPr>
          <w:rFonts w:ascii="Times New Roman" w:hAnsi="Times New Roman" w:cs="Times New Roman"/>
        </w:rPr>
        <w:t>% vs</w:t>
      </w:r>
      <w:r w:rsidR="00AD1A56" w:rsidRPr="00AD1A56">
        <w:rPr>
          <w:rFonts w:ascii="Times New Roman" w:hAnsi="Times New Roman" w:cs="Times New Roman"/>
        </w:rPr>
        <w:t>.</w:t>
      </w:r>
      <w:r w:rsidR="003A496B" w:rsidRPr="00AD1A56">
        <w:rPr>
          <w:rFonts w:ascii="Times New Roman" w:hAnsi="Times New Roman" w:cs="Times New Roman"/>
        </w:rPr>
        <w:t xml:space="preserve"> </w:t>
      </w:r>
      <w:r w:rsidR="00AD1A56" w:rsidRPr="00AD1A56">
        <w:rPr>
          <w:rFonts w:ascii="Times New Roman" w:hAnsi="Times New Roman" w:cs="Times New Roman"/>
        </w:rPr>
        <w:t>4.5</w:t>
      </w:r>
      <w:r w:rsidR="003A496B" w:rsidRPr="00AD1A56">
        <w:rPr>
          <w:rFonts w:ascii="Times New Roman" w:hAnsi="Times New Roman" w:cs="Times New Roman"/>
        </w:rPr>
        <w:t xml:space="preserve">%; </w:t>
      </w:r>
      <w:r w:rsidR="004D4039" w:rsidRPr="00AD1A56">
        <w:rPr>
          <w:rFonts w:ascii="Times New Roman" w:hAnsi="Times New Roman" w:cs="Times New Roman"/>
        </w:rPr>
        <w:t>OR=4.34, 2.55-7.37) and horizontal (</w:t>
      </w:r>
      <w:r w:rsidR="00F4619C" w:rsidRPr="00AD1A56">
        <w:rPr>
          <w:rFonts w:ascii="Times New Roman" w:hAnsi="Times New Roman" w:cs="Times New Roman"/>
        </w:rPr>
        <w:t>11.0</w:t>
      </w:r>
      <w:r w:rsidR="003A496B" w:rsidRPr="00AD1A56">
        <w:rPr>
          <w:rFonts w:ascii="Times New Roman" w:hAnsi="Times New Roman" w:cs="Times New Roman"/>
        </w:rPr>
        <w:t>% vs</w:t>
      </w:r>
      <w:r w:rsidR="00AD1A56" w:rsidRPr="00AD1A56">
        <w:rPr>
          <w:rFonts w:ascii="Times New Roman" w:hAnsi="Times New Roman" w:cs="Times New Roman"/>
        </w:rPr>
        <w:t>.</w:t>
      </w:r>
      <w:r w:rsidR="003A496B" w:rsidRPr="00AD1A56">
        <w:rPr>
          <w:rFonts w:ascii="Times New Roman" w:hAnsi="Times New Roman" w:cs="Times New Roman"/>
        </w:rPr>
        <w:t xml:space="preserve"> </w:t>
      </w:r>
      <w:r w:rsidR="00AD1A56" w:rsidRPr="00AD1A56">
        <w:rPr>
          <w:rFonts w:ascii="Times New Roman" w:hAnsi="Times New Roman" w:cs="Times New Roman"/>
        </w:rPr>
        <w:t>3.8</w:t>
      </w:r>
      <w:r w:rsidR="003A496B" w:rsidRPr="00AD1A56">
        <w:rPr>
          <w:rFonts w:ascii="Times New Roman" w:hAnsi="Times New Roman" w:cs="Times New Roman"/>
        </w:rPr>
        <w:t xml:space="preserve">%; </w:t>
      </w:r>
      <w:r w:rsidR="004D4039" w:rsidRPr="00AD1A56">
        <w:rPr>
          <w:rFonts w:ascii="Times New Roman" w:hAnsi="Times New Roman" w:cs="Times New Roman"/>
        </w:rPr>
        <w:t xml:space="preserve">OR=3.64, 2.27-5.84) ER were more common in SADS relatives than in controls, as was ER in either the inferior or lateral leads (OR=4.86, 2.59-9.14, and OR=4.07, 2.28-7.26, respectively). </w:t>
      </w:r>
      <w:r w:rsidRPr="00AD1A56">
        <w:rPr>
          <w:rFonts w:ascii="Times New Roman" w:hAnsi="Times New Roman" w:cs="Times New Roman"/>
        </w:rPr>
        <w:t xml:space="preserve">ER was more common in </w:t>
      </w:r>
      <w:r w:rsidR="004D4039" w:rsidRPr="00AD1A56">
        <w:rPr>
          <w:rFonts w:ascii="Times New Roman" w:hAnsi="Times New Roman" w:cs="Times New Roman"/>
        </w:rPr>
        <w:t>SADS relatives regard</w:t>
      </w:r>
      <w:r w:rsidR="007E6B7B" w:rsidRPr="00AD1A56">
        <w:rPr>
          <w:rFonts w:ascii="Times New Roman" w:hAnsi="Times New Roman" w:cs="Times New Roman"/>
        </w:rPr>
        <w:t>less of whether</w:t>
      </w:r>
      <w:r w:rsidRPr="00AD1A56">
        <w:rPr>
          <w:rFonts w:ascii="Times New Roman" w:hAnsi="Times New Roman" w:cs="Times New Roman"/>
        </w:rPr>
        <w:t xml:space="preserve"> an ICC was diagnosed (OR=4.86, 2.73-8.65) </w:t>
      </w:r>
      <w:r w:rsidR="007E6B7B" w:rsidRPr="00AD1A56">
        <w:rPr>
          <w:rFonts w:ascii="Times New Roman" w:hAnsi="Times New Roman" w:cs="Times New Roman"/>
        </w:rPr>
        <w:t>or not</w:t>
      </w:r>
      <w:r w:rsidRPr="00AD1A56">
        <w:rPr>
          <w:rFonts w:ascii="Times New Roman" w:hAnsi="Times New Roman" w:cs="Times New Roman"/>
        </w:rPr>
        <w:t xml:space="preserve"> (OR=6.12, 3.45-10.73). </w:t>
      </w:r>
      <w:r w:rsidR="007E6B7B" w:rsidRPr="00AD1A56">
        <w:rPr>
          <w:rFonts w:ascii="Times New Roman" w:hAnsi="Times New Roman" w:cs="Times New Roman"/>
        </w:rPr>
        <w:t xml:space="preserve">However, </w:t>
      </w:r>
      <w:r w:rsidR="004D4039" w:rsidRPr="00AD1A56">
        <w:rPr>
          <w:rFonts w:ascii="Times New Roman" w:hAnsi="Times New Roman" w:cs="Times New Roman"/>
        </w:rPr>
        <w:t xml:space="preserve">ER was less common in individuals diagnosed with </w:t>
      </w:r>
      <w:proofErr w:type="spellStart"/>
      <w:r w:rsidR="004D4039" w:rsidRPr="00AD1A56">
        <w:rPr>
          <w:rFonts w:ascii="Times New Roman" w:hAnsi="Times New Roman" w:cs="Times New Roman"/>
        </w:rPr>
        <w:t>BrS</w:t>
      </w:r>
      <w:proofErr w:type="spellEnd"/>
      <w:r w:rsidR="00CC7AD6">
        <w:rPr>
          <w:rFonts w:ascii="Times New Roman" w:hAnsi="Times New Roman" w:cs="Times New Roman"/>
        </w:rPr>
        <w:t xml:space="preserve"> than in those where no diagnosis was made</w:t>
      </w:r>
      <w:r w:rsidR="004D4039" w:rsidRPr="00AD1A56">
        <w:rPr>
          <w:rFonts w:ascii="Times New Roman" w:hAnsi="Times New Roman" w:cs="Times New Roman"/>
        </w:rPr>
        <w:t xml:space="preserve"> (OR 0.206, 0.072-0.590, see figure 3).</w:t>
      </w:r>
      <w:r w:rsidRPr="00AD1A56">
        <w:rPr>
          <w:rFonts w:ascii="Times New Roman" w:hAnsi="Times New Roman" w:cs="Times New Roman"/>
        </w:rPr>
        <w:t xml:space="preserve"> </w:t>
      </w:r>
      <w:r w:rsidR="00F1788B" w:rsidRPr="00AD1A56">
        <w:rPr>
          <w:rFonts w:ascii="Times New Roman" w:hAnsi="Times New Roman" w:cs="Times New Roman"/>
        </w:rPr>
        <w:t>Results are summarized in table 2</w:t>
      </w:r>
      <w:r w:rsidR="00CD0B7A">
        <w:rPr>
          <w:rFonts w:ascii="Times New Roman" w:hAnsi="Times New Roman" w:cs="Times New Roman"/>
        </w:rPr>
        <w:t xml:space="preserve"> and further in supplementary data</w:t>
      </w:r>
      <w:r w:rsidR="00F1788B" w:rsidRPr="00AD1A56">
        <w:rPr>
          <w:rFonts w:ascii="Times New Roman" w:hAnsi="Times New Roman" w:cs="Times New Roman"/>
        </w:rPr>
        <w:t>.</w:t>
      </w:r>
    </w:p>
    <w:p w14:paraId="00CB5FB6" w14:textId="77777777" w:rsidR="002C04E5" w:rsidRPr="00AD1A56" w:rsidRDefault="002C04E5" w:rsidP="002C04E5">
      <w:pPr>
        <w:spacing w:line="480" w:lineRule="auto"/>
        <w:rPr>
          <w:rFonts w:ascii="Times New Roman" w:hAnsi="Times New Roman" w:cs="Times New Roman"/>
          <w:i/>
        </w:rPr>
      </w:pPr>
      <w:r w:rsidRPr="00AD1A56">
        <w:rPr>
          <w:rFonts w:ascii="Times New Roman" w:hAnsi="Times New Roman" w:cs="Times New Roman"/>
          <w:i/>
        </w:rPr>
        <w:t>Ajmaline Provocation</w:t>
      </w:r>
      <w:r w:rsidRPr="00AD1A56">
        <w:rPr>
          <w:rFonts w:ascii="Times New Roman" w:hAnsi="Times New Roman" w:cs="Times New Roman"/>
        </w:rPr>
        <w:t xml:space="preserve"> </w:t>
      </w:r>
    </w:p>
    <w:p w14:paraId="64B14C5C" w14:textId="0A33CA24" w:rsidR="002C04E5" w:rsidRPr="00AD1A56" w:rsidRDefault="002C04E5">
      <w:pPr>
        <w:spacing w:line="480" w:lineRule="auto"/>
        <w:rPr>
          <w:rFonts w:ascii="Times New Roman" w:hAnsi="Times New Roman" w:cs="Times New Roman"/>
        </w:rPr>
      </w:pPr>
      <w:r w:rsidRPr="00AD1A56">
        <w:rPr>
          <w:rFonts w:ascii="Times New Roman" w:hAnsi="Times New Roman" w:cs="Times New Roman"/>
        </w:rPr>
        <w:t xml:space="preserve">Ajmaline provocation was performed in 332 family members from 159 families and was positive </w:t>
      </w:r>
      <w:r>
        <w:rPr>
          <w:rFonts w:ascii="Times New Roman" w:hAnsi="Times New Roman" w:cs="Times New Roman"/>
        </w:rPr>
        <w:t xml:space="preserve">in </w:t>
      </w:r>
      <w:r w:rsidRPr="00AD1A56">
        <w:rPr>
          <w:rFonts w:ascii="Times New Roman" w:hAnsi="Times New Roman" w:cs="Times New Roman"/>
        </w:rPr>
        <w:t xml:space="preserve">86 (26%). ER was present on the index ECG in 69 cases (21%) and was more common where the test was negative (29% vs. 14%, p=0.02). At peak ajmaline effect, the J-point was reduced in 56%, unchanged in 38% and augmented in 6%. J-point augmentation was associated with a positive ajmaline result (p&lt;0.001). Responses were similar in inferior and lateral leads (p=0.62). The heart rate and QRS duration increase seen at peak ajmaline effect was similar in the reduced, persistent </w:t>
      </w:r>
      <w:r w:rsidRPr="00AD1A56">
        <w:rPr>
          <w:rFonts w:ascii="Times New Roman" w:hAnsi="Times New Roman" w:cs="Times New Roman"/>
        </w:rPr>
        <w:lastRenderedPageBreak/>
        <w:t xml:space="preserve">and augmented groups (p, heart rate=0.17; p, </w:t>
      </w:r>
      <w:proofErr w:type="spellStart"/>
      <w:r w:rsidRPr="00AD1A56">
        <w:rPr>
          <w:rFonts w:ascii="Times New Roman" w:hAnsi="Times New Roman" w:cs="Times New Roman"/>
        </w:rPr>
        <w:t>QRSd</w:t>
      </w:r>
      <w:proofErr w:type="spellEnd"/>
      <w:r w:rsidRPr="00AD1A56">
        <w:rPr>
          <w:rFonts w:ascii="Times New Roman" w:hAnsi="Times New Roman" w:cs="Times New Roman"/>
        </w:rPr>
        <w:t>=0.31). Results are summarized in the supplementary data.</w:t>
      </w:r>
    </w:p>
    <w:p w14:paraId="69CF67F3" w14:textId="77777777" w:rsidR="00462631" w:rsidRPr="00AD1A56" w:rsidRDefault="006602DA">
      <w:pPr>
        <w:spacing w:line="480" w:lineRule="auto"/>
        <w:rPr>
          <w:rFonts w:ascii="Times New Roman" w:hAnsi="Times New Roman" w:cs="Times New Roman"/>
          <w:i/>
        </w:rPr>
      </w:pPr>
      <w:r w:rsidRPr="00AD1A56">
        <w:rPr>
          <w:rFonts w:ascii="Times New Roman" w:hAnsi="Times New Roman" w:cs="Times New Roman"/>
          <w:i/>
        </w:rPr>
        <w:t>Exercise ECG</w:t>
      </w:r>
    </w:p>
    <w:p w14:paraId="54D3CE36" w14:textId="2C43B361" w:rsidR="00462631" w:rsidRPr="00AD1A56" w:rsidRDefault="006602DA">
      <w:pPr>
        <w:spacing w:line="480" w:lineRule="auto"/>
        <w:rPr>
          <w:rFonts w:ascii="Times New Roman" w:hAnsi="Times New Roman" w:cs="Times New Roman"/>
        </w:rPr>
      </w:pPr>
      <w:r w:rsidRPr="00AD1A56">
        <w:rPr>
          <w:rFonts w:ascii="Times New Roman" w:hAnsi="Times New Roman" w:cs="Times New Roman"/>
        </w:rPr>
        <w:t>An exercise ECG was performed in 304 family members from 151 families. ER was present on the resting ECG in 66 (22%; 10% ascending, 12% horizontal</w:t>
      </w:r>
      <w:r w:rsidR="007E6B7B" w:rsidRPr="00AD1A56">
        <w:rPr>
          <w:rFonts w:ascii="Times New Roman" w:hAnsi="Times New Roman" w:cs="Times New Roman"/>
        </w:rPr>
        <w:t>)</w:t>
      </w:r>
      <w:r w:rsidR="00C55B32" w:rsidRPr="00AD1A56">
        <w:rPr>
          <w:rFonts w:ascii="Times New Roman" w:hAnsi="Times New Roman" w:cs="Times New Roman"/>
        </w:rPr>
        <w:t>.</w:t>
      </w:r>
      <w:r w:rsidR="007E6B7B" w:rsidRPr="00AD1A56">
        <w:rPr>
          <w:rFonts w:ascii="Times New Roman" w:hAnsi="Times New Roman" w:cs="Times New Roman"/>
        </w:rPr>
        <w:t xml:space="preserve"> </w:t>
      </w:r>
      <w:r w:rsidRPr="00AD1A56">
        <w:rPr>
          <w:rFonts w:ascii="Times New Roman" w:hAnsi="Times New Roman" w:cs="Times New Roman"/>
        </w:rPr>
        <w:t>Of these 66, ER was seen on the pre-test ECG at the time of exercise in 51.</w:t>
      </w:r>
    </w:p>
    <w:p w14:paraId="39D9DA0E" w14:textId="6BB23C65" w:rsidR="00462631" w:rsidRPr="00AD1A56" w:rsidRDefault="006602DA">
      <w:pPr>
        <w:spacing w:line="480" w:lineRule="auto"/>
        <w:rPr>
          <w:rFonts w:ascii="Times New Roman" w:hAnsi="Times New Roman" w:cs="Times New Roman"/>
        </w:rPr>
      </w:pPr>
      <w:r w:rsidRPr="00AD1A56">
        <w:rPr>
          <w:rFonts w:ascii="Times New Roman" w:hAnsi="Times New Roman" w:cs="Times New Roman"/>
        </w:rPr>
        <w:t xml:space="preserve">Ventricular </w:t>
      </w:r>
      <w:proofErr w:type="spellStart"/>
      <w:r w:rsidRPr="00AD1A56">
        <w:rPr>
          <w:rFonts w:ascii="Times New Roman" w:hAnsi="Times New Roman" w:cs="Times New Roman"/>
        </w:rPr>
        <w:t>ectopy</w:t>
      </w:r>
      <w:proofErr w:type="spellEnd"/>
      <w:r w:rsidRPr="00AD1A56">
        <w:rPr>
          <w:rFonts w:ascii="Times New Roman" w:hAnsi="Times New Roman" w:cs="Times New Roman"/>
        </w:rPr>
        <w:t xml:space="preserve"> was seen during exercise in 52 (17%). Complex </w:t>
      </w:r>
      <w:proofErr w:type="spellStart"/>
      <w:r w:rsidRPr="00AD1A56">
        <w:rPr>
          <w:rFonts w:ascii="Times New Roman" w:hAnsi="Times New Roman" w:cs="Times New Roman"/>
        </w:rPr>
        <w:t>ectopy</w:t>
      </w:r>
      <w:proofErr w:type="spellEnd"/>
      <w:r w:rsidRPr="00AD1A56">
        <w:rPr>
          <w:rFonts w:ascii="Times New Roman" w:hAnsi="Times New Roman" w:cs="Times New Roman"/>
        </w:rPr>
        <w:t xml:space="preserve"> was more common in patients with horizontal ER (</w:t>
      </w:r>
      <w:r w:rsidR="003016DD" w:rsidRPr="00AD1A56">
        <w:rPr>
          <w:rFonts w:ascii="Times New Roman" w:hAnsi="Times New Roman" w:cs="Times New Roman"/>
        </w:rPr>
        <w:t>OR=4.2, 1.2 – 14.4</w:t>
      </w:r>
      <w:r w:rsidRPr="00AD1A56">
        <w:rPr>
          <w:rFonts w:ascii="Times New Roman" w:hAnsi="Times New Roman" w:cs="Times New Roman"/>
        </w:rPr>
        <w:t xml:space="preserve">) compared to those with </w:t>
      </w:r>
      <w:r w:rsidR="007E6B7B" w:rsidRPr="00AD1A56">
        <w:rPr>
          <w:rFonts w:ascii="Times New Roman" w:hAnsi="Times New Roman" w:cs="Times New Roman"/>
        </w:rPr>
        <w:t xml:space="preserve">either ascending or no </w:t>
      </w:r>
      <w:r w:rsidRPr="00AD1A56">
        <w:rPr>
          <w:rFonts w:ascii="Times New Roman" w:hAnsi="Times New Roman" w:cs="Times New Roman"/>
        </w:rPr>
        <w:t>ER.</w:t>
      </w:r>
    </w:p>
    <w:p w14:paraId="758F1B55" w14:textId="2D6EE438" w:rsidR="00462631" w:rsidRDefault="006602DA">
      <w:pPr>
        <w:spacing w:line="480" w:lineRule="auto"/>
        <w:rPr>
          <w:rFonts w:ascii="Times New Roman" w:hAnsi="Times New Roman" w:cs="Times New Roman"/>
        </w:rPr>
      </w:pPr>
      <w:r w:rsidRPr="00AD1A56">
        <w:rPr>
          <w:rFonts w:ascii="Times New Roman" w:hAnsi="Times New Roman" w:cs="Times New Roman"/>
        </w:rPr>
        <w:t>The majority of ER was suppressed at peak exercise. ER in the lateral leads (n=25) was suppressed in all cases. ER in the inferior leads persisted at peak exercise in 11 (27%) of cases</w:t>
      </w:r>
      <w:r w:rsidR="00335D5D">
        <w:rPr>
          <w:rFonts w:ascii="Times New Roman" w:hAnsi="Times New Roman" w:cs="Times New Roman"/>
        </w:rPr>
        <w:t xml:space="preserve"> (figure 4)</w:t>
      </w:r>
      <w:r w:rsidRPr="00AD1A56">
        <w:rPr>
          <w:rFonts w:ascii="Times New Roman" w:hAnsi="Times New Roman" w:cs="Times New Roman"/>
        </w:rPr>
        <w:t>. Horizontal ER also persisted at peak exercise more frequently than ascending ER (34.6% vs. 8.0%, p=0.032). Persistence at peak exercise was not associated with prior syncope (p=0.925). There were no cases of ER augmentation with exercise. Results are summarized in</w:t>
      </w:r>
      <w:r w:rsidR="00186D52" w:rsidRPr="00AD1A56">
        <w:rPr>
          <w:rFonts w:ascii="Times New Roman" w:hAnsi="Times New Roman" w:cs="Times New Roman"/>
        </w:rPr>
        <w:t xml:space="preserve"> the supplementary data</w:t>
      </w:r>
      <w:r w:rsidRPr="00AD1A56">
        <w:rPr>
          <w:rFonts w:ascii="Times New Roman" w:hAnsi="Times New Roman" w:cs="Times New Roman"/>
        </w:rPr>
        <w:t>.</w:t>
      </w:r>
    </w:p>
    <w:p w14:paraId="1320DF09" w14:textId="77777777" w:rsidR="002C04E5" w:rsidRPr="00AD1A56" w:rsidRDefault="002C04E5" w:rsidP="002C04E5">
      <w:pPr>
        <w:spacing w:line="480" w:lineRule="auto"/>
        <w:rPr>
          <w:rFonts w:ascii="Times New Roman" w:hAnsi="Times New Roman" w:cs="Times New Roman"/>
          <w:i/>
        </w:rPr>
      </w:pPr>
      <w:r w:rsidRPr="00AD1A56">
        <w:rPr>
          <w:rFonts w:ascii="Times New Roman" w:hAnsi="Times New Roman" w:cs="Times New Roman"/>
          <w:i/>
        </w:rPr>
        <w:t>Signal-averaged ECG</w:t>
      </w:r>
    </w:p>
    <w:p w14:paraId="59259DBA" w14:textId="29EF8440" w:rsidR="002C04E5" w:rsidRPr="00AD1A56" w:rsidRDefault="002C04E5">
      <w:pPr>
        <w:spacing w:line="480" w:lineRule="auto"/>
        <w:rPr>
          <w:rFonts w:ascii="Times New Roman" w:hAnsi="Times New Roman" w:cs="Times New Roman"/>
        </w:rPr>
      </w:pPr>
      <w:r w:rsidRPr="00AD1A56">
        <w:rPr>
          <w:rFonts w:ascii="Times New Roman" w:hAnsi="Times New Roman" w:cs="Times New Roman"/>
        </w:rPr>
        <w:t xml:space="preserve">SAECG was performed in 123 family members. The noise level was unacceptably high in 5 cases. Analysis was therefore carried out in 118 from 64 families. ER was present in 26 (22%; 11 ascending, 15 horizontal). The SAECG was abnormal in 23% of cases with no difference between individuals with and without ER (p=0.132). However, individuals with ER demonstrated a longer mean </w:t>
      </w:r>
      <w:proofErr w:type="spellStart"/>
      <w:r w:rsidRPr="00AD1A56">
        <w:rPr>
          <w:rFonts w:ascii="Times New Roman" w:hAnsi="Times New Roman" w:cs="Times New Roman"/>
        </w:rPr>
        <w:t>fQRS</w:t>
      </w:r>
      <w:proofErr w:type="spellEnd"/>
      <w:r w:rsidRPr="00AD1A56">
        <w:rPr>
          <w:rFonts w:ascii="Times New Roman" w:hAnsi="Times New Roman" w:cs="Times New Roman"/>
        </w:rPr>
        <w:t xml:space="preserve"> (115±12ms vs. 109±9ms, p=0.021), lower mean RMS</w:t>
      </w:r>
      <w:r w:rsidRPr="00AD1A56">
        <w:rPr>
          <w:rFonts w:ascii="Times New Roman" w:hAnsi="Times New Roman" w:cs="Times New Roman"/>
          <w:vertAlign w:val="subscript"/>
        </w:rPr>
        <w:t>40</w:t>
      </w:r>
      <w:r w:rsidRPr="00AD1A56">
        <w:rPr>
          <w:rFonts w:ascii="Times New Roman" w:hAnsi="Times New Roman" w:cs="Times New Roman"/>
        </w:rPr>
        <w:t xml:space="preserve"> (29±13μV vs. 39±21μV, p=0.034) and a trend toward longer mean LAS</w:t>
      </w:r>
      <w:r w:rsidRPr="00AD1A56">
        <w:rPr>
          <w:rFonts w:ascii="Times New Roman" w:hAnsi="Times New Roman" w:cs="Times New Roman"/>
          <w:vertAlign w:val="subscript"/>
        </w:rPr>
        <w:t>40</w:t>
      </w:r>
      <w:r w:rsidRPr="00AD1A56">
        <w:rPr>
          <w:rFonts w:ascii="Times New Roman" w:hAnsi="Times New Roman" w:cs="Times New Roman"/>
        </w:rPr>
        <w:t xml:space="preserve"> (36±10ms vs. 32±8ms, p=0.055). Ascending ER was </w:t>
      </w:r>
      <w:r w:rsidRPr="00AD1A56">
        <w:rPr>
          <w:rFonts w:ascii="Times New Roman" w:hAnsi="Times New Roman" w:cs="Times New Roman"/>
        </w:rPr>
        <w:lastRenderedPageBreak/>
        <w:t xml:space="preserve">associated with a longer mean </w:t>
      </w:r>
      <w:proofErr w:type="spellStart"/>
      <w:r w:rsidRPr="00AD1A56">
        <w:rPr>
          <w:rFonts w:ascii="Times New Roman" w:hAnsi="Times New Roman" w:cs="Times New Roman"/>
        </w:rPr>
        <w:t>fQRS</w:t>
      </w:r>
      <w:proofErr w:type="spellEnd"/>
      <w:r w:rsidRPr="00AD1A56">
        <w:rPr>
          <w:rFonts w:ascii="Times New Roman" w:hAnsi="Times New Roman" w:cs="Times New Roman"/>
        </w:rPr>
        <w:t xml:space="preserve"> (p=0.032) whereas there was a trend toward LAS</w:t>
      </w:r>
      <w:r w:rsidRPr="00AD1A56">
        <w:rPr>
          <w:rFonts w:ascii="Times New Roman" w:hAnsi="Times New Roman" w:cs="Times New Roman"/>
          <w:vertAlign w:val="subscript"/>
        </w:rPr>
        <w:t>40</w:t>
      </w:r>
      <w:r w:rsidRPr="00AD1A56">
        <w:rPr>
          <w:rFonts w:ascii="Times New Roman" w:hAnsi="Times New Roman" w:cs="Times New Roman"/>
        </w:rPr>
        <w:t xml:space="preserve"> and RMS</w:t>
      </w:r>
      <w:r w:rsidRPr="00AD1A56">
        <w:rPr>
          <w:rFonts w:ascii="Times New Roman" w:hAnsi="Times New Roman" w:cs="Times New Roman"/>
          <w:vertAlign w:val="subscript"/>
        </w:rPr>
        <w:t>40</w:t>
      </w:r>
      <w:r w:rsidRPr="00AD1A56">
        <w:rPr>
          <w:rFonts w:ascii="Times New Roman" w:hAnsi="Times New Roman" w:cs="Times New Roman"/>
        </w:rPr>
        <w:t xml:space="preserve"> being longer (p=0.073) and lower (p=0.059) respectively in those with horizontal ER. Results are summarized in the supplementary data.</w:t>
      </w:r>
    </w:p>
    <w:p w14:paraId="5C06C204" w14:textId="77777777" w:rsidR="00462631" w:rsidRPr="00AD1A56" w:rsidRDefault="006602DA">
      <w:pPr>
        <w:spacing w:line="480" w:lineRule="auto"/>
        <w:rPr>
          <w:rFonts w:ascii="Times New Roman" w:hAnsi="Times New Roman" w:cs="Times New Roman"/>
        </w:rPr>
      </w:pPr>
      <w:r w:rsidRPr="00AD1A56">
        <w:rPr>
          <w:rFonts w:ascii="Times New Roman" w:hAnsi="Times New Roman" w:cs="Times New Roman"/>
        </w:rPr>
        <w:t>Discussion</w:t>
      </w:r>
    </w:p>
    <w:p w14:paraId="6B8C5CCB" w14:textId="5B02CB47" w:rsidR="00462631" w:rsidRPr="00AD1A56" w:rsidRDefault="006602DA">
      <w:pPr>
        <w:spacing w:line="480" w:lineRule="auto"/>
        <w:rPr>
          <w:rFonts w:ascii="Times New Roman" w:hAnsi="Times New Roman" w:cs="Times New Roman"/>
        </w:rPr>
      </w:pPr>
      <w:r w:rsidRPr="00AD1A56">
        <w:rPr>
          <w:rFonts w:ascii="Times New Roman" w:hAnsi="Times New Roman" w:cs="Times New Roman"/>
        </w:rPr>
        <w:t>We have shown that the ER pattern is more common in first-</w:t>
      </w:r>
      <w:r w:rsidR="006031C4" w:rsidRPr="00AD1A56">
        <w:rPr>
          <w:rFonts w:ascii="Times New Roman" w:hAnsi="Times New Roman" w:cs="Times New Roman"/>
        </w:rPr>
        <w:t>degree SADS relatives</w:t>
      </w:r>
      <w:r w:rsidRPr="00AD1A56">
        <w:rPr>
          <w:rFonts w:ascii="Times New Roman" w:hAnsi="Times New Roman" w:cs="Times New Roman"/>
        </w:rPr>
        <w:t xml:space="preserve"> than in the general population. </w:t>
      </w:r>
      <w:r w:rsidR="0012397A" w:rsidRPr="00AD1A56">
        <w:rPr>
          <w:rFonts w:ascii="Times New Roman" w:hAnsi="Times New Roman" w:cs="Times New Roman"/>
        </w:rPr>
        <w:t xml:space="preserve">Nunn et al. previously found ER was present in 23% of SADS family members compared to 11% of controls. However, the control cohort used was small (matched </w:t>
      </w:r>
      <w:r w:rsidR="003016DD" w:rsidRPr="00AD1A56">
        <w:rPr>
          <w:rFonts w:ascii="Times New Roman" w:hAnsi="Times New Roman" w:cs="Times New Roman"/>
        </w:rPr>
        <w:t>1:1</w:t>
      </w:r>
      <w:r w:rsidR="0012397A" w:rsidRPr="00AD1A56">
        <w:rPr>
          <w:rFonts w:ascii="Times New Roman" w:hAnsi="Times New Roman" w:cs="Times New Roman"/>
        </w:rPr>
        <w:t xml:space="preserve">) and comprised of unrelated individuals. </w:t>
      </w:r>
      <w:r w:rsidRPr="00AD1A56">
        <w:rPr>
          <w:rFonts w:ascii="Times New Roman" w:hAnsi="Times New Roman" w:cs="Times New Roman"/>
        </w:rPr>
        <w:t xml:space="preserve">The use of a family based control population </w:t>
      </w:r>
      <w:r w:rsidR="0012397A" w:rsidRPr="00AD1A56">
        <w:rPr>
          <w:rFonts w:ascii="Times New Roman" w:hAnsi="Times New Roman" w:cs="Times New Roman"/>
        </w:rPr>
        <w:t xml:space="preserve">in this study </w:t>
      </w:r>
      <w:r w:rsidRPr="00AD1A56">
        <w:rPr>
          <w:rFonts w:ascii="Times New Roman" w:hAnsi="Times New Roman" w:cs="Times New Roman"/>
        </w:rPr>
        <w:t xml:space="preserve">and controlling for the effect of relationships within families improves the accuracy of the comparison and therefore </w:t>
      </w:r>
      <w:r w:rsidR="00511215" w:rsidRPr="00AD1A56">
        <w:rPr>
          <w:rFonts w:ascii="Times New Roman" w:hAnsi="Times New Roman" w:cs="Times New Roman"/>
        </w:rPr>
        <w:t xml:space="preserve">our findings support and extend </w:t>
      </w:r>
      <w:r w:rsidR="0012397A" w:rsidRPr="00AD1A56">
        <w:rPr>
          <w:rFonts w:ascii="Times New Roman" w:hAnsi="Times New Roman" w:cs="Times New Roman"/>
        </w:rPr>
        <w:t>this</w:t>
      </w:r>
      <w:r w:rsidRPr="00AD1A56">
        <w:rPr>
          <w:rFonts w:ascii="Times New Roman" w:hAnsi="Times New Roman" w:cs="Times New Roman"/>
        </w:rPr>
        <w:t xml:space="preserve"> </w:t>
      </w:r>
      <w:r w:rsidR="00511215" w:rsidRPr="00AD1A56">
        <w:rPr>
          <w:rFonts w:ascii="Times New Roman" w:hAnsi="Times New Roman" w:cs="Times New Roman"/>
        </w:rPr>
        <w:t xml:space="preserve">previous </w:t>
      </w:r>
      <w:r w:rsidRPr="00AD1A56">
        <w:rPr>
          <w:rFonts w:ascii="Times New Roman" w:hAnsi="Times New Roman" w:cs="Times New Roman"/>
        </w:rPr>
        <w:t>work</w:t>
      </w:r>
      <w:r w:rsidR="00043451" w:rsidRPr="00AD1A56">
        <w:rPr>
          <w:rFonts w:ascii="Times New Roman" w:hAnsi="Times New Roman" w:cs="Times New Roman"/>
        </w:rPr>
        <w:t>.</w:t>
      </w:r>
      <w:r w:rsidRPr="00AD1A56">
        <w:rPr>
          <w:rFonts w:ascii="Times New Roman" w:hAnsi="Times New Roman" w:cs="Times New Roman"/>
        </w:rPr>
        <w:t xml:space="preserve"> The prevalence of ER was increased irrespective of the presence or not of an ICC being diagnosed in the family support</w:t>
      </w:r>
      <w:r w:rsidR="00BF5922" w:rsidRPr="00AD1A56">
        <w:rPr>
          <w:rFonts w:ascii="Times New Roman" w:hAnsi="Times New Roman" w:cs="Times New Roman"/>
        </w:rPr>
        <w:t>ing</w:t>
      </w:r>
      <w:r w:rsidRPr="00AD1A56">
        <w:rPr>
          <w:rFonts w:ascii="Times New Roman" w:hAnsi="Times New Roman" w:cs="Times New Roman"/>
        </w:rPr>
        <w:t xml:space="preserve"> ERS </w:t>
      </w:r>
      <w:r w:rsidR="001B26EF">
        <w:rPr>
          <w:rFonts w:ascii="Times New Roman" w:hAnsi="Times New Roman" w:cs="Times New Roman"/>
        </w:rPr>
        <w:t xml:space="preserve">both </w:t>
      </w:r>
      <w:r w:rsidRPr="00AD1A56">
        <w:rPr>
          <w:rFonts w:ascii="Times New Roman" w:hAnsi="Times New Roman" w:cs="Times New Roman"/>
        </w:rPr>
        <w:t xml:space="preserve">as a </w:t>
      </w:r>
      <w:r w:rsidR="001B26EF">
        <w:rPr>
          <w:rFonts w:ascii="Times New Roman" w:hAnsi="Times New Roman" w:cs="Times New Roman"/>
        </w:rPr>
        <w:t xml:space="preserve">primary </w:t>
      </w:r>
      <w:r w:rsidRPr="00AD1A56">
        <w:rPr>
          <w:rFonts w:ascii="Times New Roman" w:hAnsi="Times New Roman" w:cs="Times New Roman"/>
        </w:rPr>
        <w:t xml:space="preserve">heritable arrhythmia syndrome </w:t>
      </w:r>
      <w:r w:rsidR="001B26EF">
        <w:rPr>
          <w:rFonts w:ascii="Times New Roman" w:hAnsi="Times New Roman" w:cs="Times New Roman"/>
        </w:rPr>
        <w:t>and</w:t>
      </w:r>
      <w:r w:rsidRPr="00AD1A56">
        <w:rPr>
          <w:rFonts w:ascii="Times New Roman" w:hAnsi="Times New Roman" w:cs="Times New Roman"/>
        </w:rPr>
        <w:t xml:space="preserve"> as a marker of increased risk in the context of other </w:t>
      </w:r>
      <w:r w:rsidR="00BF5922" w:rsidRPr="00AD1A56">
        <w:rPr>
          <w:rFonts w:ascii="Times New Roman" w:hAnsi="Times New Roman" w:cs="Times New Roman"/>
        </w:rPr>
        <w:t xml:space="preserve">inherited </w:t>
      </w:r>
      <w:r w:rsidRPr="00AD1A56">
        <w:rPr>
          <w:rFonts w:ascii="Times New Roman" w:hAnsi="Times New Roman" w:cs="Times New Roman"/>
        </w:rPr>
        <w:t>arrhythmia syndromes, notably BrS</w:t>
      </w:r>
      <w:r w:rsidRPr="00AD1A56">
        <w:rPr>
          <w:rFonts w:ascii="Times New Roman" w:hAnsi="Times New Roman" w:cs="Times New Roman"/>
        </w:rPr>
        <w:fldChar w:fldCharType="begin" w:fldLock="1"/>
      </w:r>
      <w:r w:rsidR="0057095E">
        <w:rPr>
          <w:rFonts w:ascii="Times New Roman" w:hAnsi="Times New Roman" w:cs="Times New Roman"/>
        </w:rPr>
        <w:instrText>ADDIN CSL_CITATION { "citationItems" : [ { "id" : "ITEM-1", "itemData" : { "DOI" : "10.1016/j.hrthm.2013.04.009", "ISSN" : "1556-3871", "PMID" : "23587501", "abstract" : "BACKGROUND: Little is known about the clinical and prognostic impact of early repolarization (ER) on patients with Brugada syndrome (BrS), especially those with documented ventricular fibrillation (VF).\n\nOBJECTIVE: To investigate the prevalence and prognostic significance of ER in inferolateral leads in patients with BrS and documented VF.\n\nMETHODS: We investigated 10 different 12-lead electrocardiograms (ECGs) recorded on different days to identify the presence of ER, which was defined as J-point elevation \u22650.1 mV in inferior (II, III, aVF) or lateral leads (I, aVL, V\u2084-V\u2086), in 49 individuals (46 men; age 46 \u00b1 13 years) with a type 1 ECG of BrS and previous history of VF.\n\nRESULTS: ER was observed persistently (in all ECGs) in 15 patients (31%; P group), intermittently (in at least one but not in all ECGs) in 16 patients (33%; I group), and not observed in 18 patients (37%; N group), yielding an overall ER incidence of 63% (31/49). During the follow-up period (7.7 years), recurrence of VF was documented in all 15 patients (100%) in the P group, and less in 12 patients (75%) in the I group and in 8 patients (44%) in the N group. The P group showed a worse prognosis than N group (P = .0001) by Kaplan-Meier analysis. Either persistent or intermittent ER in an inferolateral lead was an independent predictor of fatal arrhythmic events (hazard ratio 4.88, 95% confidence interval 2.02-12.7, P = .0004; and hazard ratio 2.50, 95% confidence interval 1.03-6.43, P = .043, respectively).\n\nCONCLUSION: The prevalence of ER in inferolateral leads was high and an especially persistent form of ER was associated with a worse outcome in BrS patients with documented VF.", "author" : [ { "dropping-particle" : "", "family" : "Kawata", "given" : "Hiro", "non-dropping-particle" : "", "parse-names" : false, "suffix" : "" }, { "dropping-particle" : "", "family" : "Morita", "given" : "Hiroshi", "non-dropping-particle" : "", "parse-names" : false, "suffix" : "" }, { "dropping-particle" : "", "family" : "Yamada", "given" : "Yuko", "non-dropping-particle" : "", "parse-names" : false, "suffix" : "" }, { "dropping-particle" : "", "family" : "Noda", "given" : "Takashi", "non-dropping-particle" : "", "parse-names" : false, "suffix" : "" }, { "dropping-particle" : "", "family" : "Satomi", "given" : "Kazuhiro", "non-dropping-particle" : "", "parse-names" : false, "suffix" : "" }, { "dropping-particle" : "", "family" : "Aiba", "given" : "Takeshi", "non-dropping-particle" : "", "parse-names" : false, "suffix" : "" }, { "dropping-particle" : "", "family" : "Isobe", "given" : "Mitsuaki", "non-dropping-particle" : "", "parse-names" : false, "suffix" : "" }, { "dropping-particle" : "", "family" : "Nagase", "given" : "Satoshi", "non-dropping-particle" : "", "parse-names" : false, "suffix" : "" }, { "dropping-particle" : "", "family" : "Nakamura", "given" : "Kazufumi", "non-dropping-particle" : "", "parse-names" : false, "suffix" : "" }, { "dropping-particle" : "", "family" : "Fukushima Kusano", "given" : "Kengo", "non-dropping-particle" : "", "parse-names" : false, "suffix" : "" }, { "dropping-particle" : "", "family" : "Ito", "given" : "Hiroshi", "non-dropping-particle" : "", "parse-names" : false, "suffix" : "" }, { "dropping-particle" : "", "family" : "Kamakura", "given" : "Shiro", "non-dropping-particle" : "", "parse-names" : false, "suffix" : "" }, { "dropping-particle" : "", "family" : "Shimizu", "given" : "Wataru", "non-dropping-particle" : "", "parse-names" : false, "suffix" : "" } ], "container-title" : "Heart rhythm : the official journal of the Heart Rhythm Society", "id" : "ITEM-1", "issue" : "8", "issued" : { "date-parts" : [ [ "2013", "8" ] ] }, "page" : "1161-8", "publisher" : "Elsevier", "title" : "Prognostic significance of early repolarization in inferolateral leads in Brugada patients with documented ventricular fibrillation: a novel risk factor for Brugada syndrome with ventricular fibrillation.", "type" : "article-journal", "volume" : "10" }, "uris" : [ "http://www.mendeley.com/documents/?uuid=8c7b77b1-dd96-4b39-86ca-92ded737aed3" ] } ], "mendeley" : { "formattedCitation" : "&lt;sup&gt;4&lt;/sup&gt;", "plainTextFormattedCitation" : "4", "previouslyFormattedCitation" : "&lt;sup&gt;4&lt;/sup&gt;" }, "properties" : { "noteIndex" : 0 }, "schema" : "https://github.com/citation-style-language/schema/raw/master/csl-citation.json" }</w:instrText>
      </w:r>
      <w:r w:rsidRPr="00AD1A56">
        <w:rPr>
          <w:rFonts w:ascii="Times New Roman" w:hAnsi="Times New Roman" w:cs="Times New Roman"/>
        </w:rPr>
        <w:fldChar w:fldCharType="separate"/>
      </w:r>
      <w:bookmarkStart w:id="11" w:name="__Fieldmark__1180_293238827"/>
      <w:r w:rsidR="004A0960" w:rsidRPr="004A0960">
        <w:rPr>
          <w:rFonts w:ascii="Times New Roman" w:hAnsi="Times New Roman" w:cs="Times New Roman"/>
          <w:noProof/>
          <w:vertAlign w:val="superscript"/>
        </w:rPr>
        <w:t>4</w:t>
      </w:r>
      <w:r w:rsidRPr="00AD1A56">
        <w:rPr>
          <w:rFonts w:ascii="Times New Roman" w:hAnsi="Times New Roman" w:cs="Times New Roman"/>
        </w:rPr>
        <w:fldChar w:fldCharType="end"/>
      </w:r>
      <w:bookmarkEnd w:id="11"/>
      <w:r w:rsidRPr="00AD1A56">
        <w:rPr>
          <w:rFonts w:ascii="Times New Roman" w:hAnsi="Times New Roman" w:cs="Times New Roman"/>
        </w:rPr>
        <w:t xml:space="preserve"> and </w:t>
      </w:r>
      <w:r w:rsidR="00A9688F" w:rsidRPr="00AD1A56">
        <w:rPr>
          <w:rFonts w:ascii="Times New Roman" w:hAnsi="Times New Roman" w:cs="Times New Roman"/>
        </w:rPr>
        <w:t>long QT syndrome</w:t>
      </w:r>
      <w:r w:rsidRPr="00AD1A56">
        <w:rPr>
          <w:rFonts w:ascii="Times New Roman" w:hAnsi="Times New Roman" w:cs="Times New Roman"/>
        </w:rPr>
        <w:fldChar w:fldCharType="begin" w:fldLock="1"/>
      </w:r>
      <w:r w:rsidR="0057095E">
        <w:rPr>
          <w:rFonts w:ascii="Times New Roman" w:hAnsi="Times New Roman" w:cs="Times New Roman"/>
        </w:rPr>
        <w:instrText>ADDIN CSL_CITATION { "citationItems" : [ { "id" : "ITEM-1", "itemData" : { "DOI" : "10.1016/j.hrthm.2014.05.027", "ISSN" : "1556-3871", "PMID" : "24861447", "abstract" : "BACKGROUND: Early repolarization (ER) is associated with an increased risk for death from cardiac causes. Recent evidence supports ER's role as a modifier and/or predictor of risk in many cardiac conditions.\n\nOBJECTIVE: The purpose of this study was to determine the prevalence of ER among genotype-positive patients with long QT syndrome (LQTS) and evaluate its utility in predicting the risk of symptoms.\n\nMETHODS: ER was defined as QRS slurring and/or notching associated with \u22651-mV QRS-ST junction (J-point) elevation in at least 2 contiguous leads, excluding the anterior precordial leads. The ECG with the most prominent ER was used for analysis. Major ER was defined as \u2265 2-mm J-point elevation. Symptoms of LQTS included cardiac syncope, documented polymorphic ventricular tachycardia (VT), and resuscitated cardiac arrest.\n\nRESULTS: One hundred thirteen patients (mean age 41 \u00b1 19 years; 63 female) were reviewed, among whom 414 (mean 3.7 \u00b1 1.5) ECGs were analyzed. Of these, 30 patients (27%) with a history of symptoms. Fifty patients (44%) had ER, and 19 patients (17%) had major ER. Patients with major ER were not different from patients without major ER with respect to age, sex, long QT type, longest QTc recorded, number of patients with QTc &gt;500 ms, or use of beta-blockade. Univariate and independent predictors of symptom status included the presence of major ER, longest QTc recorded &gt;500 ms, and female sex.\n\nCONCLUSION: ER \u22652 mm was the strongest independent predictor of symptom status related to LQTS, along with female sex and QTc &gt;500 ms.", "author" : [ { "dropping-particle" : "", "family" : "Laksman", "given" : "Zachary W M", "non-dropping-particle" : "", "parse-names" : false, "suffix" : "" }, { "dropping-particle" : "", "family" : "Gula", "given" : "Lorne J", "non-dropping-particle" : "", "parse-names" : false, "suffix" : "" }, { "dropping-particle" : "", "family" : "Saklani", "given" : "Pradyot", "non-dropping-particle" : "", "parse-names" : false, "suffix" : "" }, { "dropping-particle" : "", "family" : "Cassagneau", "given" : "Romain", "non-dropping-particle" : "", "parse-names" : false, "suffix" : "" }, { "dropping-particle" : "", "family" : "Steinberg", "given" : "Christian", "non-dropping-particle" : "", "parse-names" : false, "suffix" : "" }, { "dropping-particle" : "", "family" : "Conacher", "given" : "Susan", "non-dropping-particle" : "", "parse-names" : false, "suffix" : "" }, { "dropping-particle" : "", "family" : "Yee", "given" : "Raymond", "non-dropping-particle" : "", "parse-names" : false, "suffix" : "" }, { "dropping-particle" : "", "family" : "Skanes", "given" : "Allan", "non-dropping-particle" : "", "parse-names" : false, "suffix" : "" }, { "dropping-particle" : "", "family" : "Leong-Sit", "given" : "Peter", "non-dropping-particle" : "", "parse-names" : false, "suffix" : "" }, { "dropping-particle" : "", "family" : "Manlucu", "given" : "Jaimie", "non-dropping-particle" : "", "parse-names" : false, "suffix" : "" }, { "dropping-particle" : "", "family" : "Klein", "given" : "George J", "non-dropping-particle" : "", "parse-names" : false, "suffix" : "" }, { "dropping-particle" : "", "family" : "Krahn", "given" : "Andrew D", "non-dropping-particle" : "", "parse-names" : false, "suffix" : "" } ], "container-title" : "Heart rhythm : the official journal of the Heart Rhythm Society", "id" : "ITEM-1", "issue" : "9", "issued" : { "date-parts" : [ [ "2014", "9" ] ] }, "page" : "1632-8", "publisher" : "Elsevier", "title" : "Early repolarization is associated with symptoms in patients with type 1 and type 2 long QT syndrome.", "type" : "article-journal", "volume" : "11" }, "uris" : [ "http://www.mendeley.com/documents/?uuid=5a703eea-9f81-446b-aae4-cdbbea53b2f0" ] } ], "mendeley" : { "formattedCitation" : "&lt;sup&gt;5&lt;/sup&gt;", "plainTextFormattedCitation" : "5", "previouslyFormattedCitation" : "&lt;sup&gt;5&lt;/sup&gt;" }, "properties" : { "noteIndex" : 0 }, "schema" : "https://github.com/citation-style-language/schema/raw/master/csl-citation.json" }</w:instrText>
      </w:r>
      <w:r w:rsidRPr="00AD1A56">
        <w:rPr>
          <w:rFonts w:ascii="Times New Roman" w:hAnsi="Times New Roman" w:cs="Times New Roman"/>
        </w:rPr>
        <w:fldChar w:fldCharType="separate"/>
      </w:r>
      <w:bookmarkStart w:id="12" w:name="__Fieldmark__1185_293238827"/>
      <w:r w:rsidR="004A0960" w:rsidRPr="004A0960">
        <w:rPr>
          <w:rFonts w:ascii="Times New Roman" w:hAnsi="Times New Roman" w:cs="Times New Roman"/>
          <w:noProof/>
          <w:vertAlign w:val="superscript"/>
        </w:rPr>
        <w:t>5</w:t>
      </w:r>
      <w:r w:rsidRPr="00AD1A56">
        <w:rPr>
          <w:rFonts w:ascii="Times New Roman" w:hAnsi="Times New Roman" w:cs="Times New Roman"/>
        </w:rPr>
        <w:fldChar w:fldCharType="end"/>
      </w:r>
      <w:bookmarkEnd w:id="12"/>
      <w:r w:rsidRPr="00AD1A56">
        <w:rPr>
          <w:rFonts w:ascii="Times New Roman" w:hAnsi="Times New Roman" w:cs="Times New Roman"/>
        </w:rPr>
        <w:t xml:space="preserve">. </w:t>
      </w:r>
    </w:p>
    <w:p w14:paraId="02D0CE5D" w14:textId="68184EBC" w:rsidR="00462631" w:rsidRPr="00AD1A56" w:rsidRDefault="006602DA">
      <w:pPr>
        <w:spacing w:line="480" w:lineRule="auto"/>
        <w:rPr>
          <w:rFonts w:ascii="Times New Roman" w:hAnsi="Times New Roman" w:cs="Times New Roman"/>
        </w:rPr>
      </w:pPr>
      <w:r w:rsidRPr="00AD1A56">
        <w:rPr>
          <w:rFonts w:ascii="Times New Roman" w:hAnsi="Times New Roman" w:cs="Times New Roman"/>
        </w:rPr>
        <w:t>We have also shown for the first time that this increase in prevalence is not driven by one particular subtype of ER; the prevalence of ER in SADS relatives was increased irrespective of ST segment morphology and ECG territory. This was unexpected as it has been shown in large general population cohorts that ER in the inferior leads and ER with a horizontal ST segment confer an increased risk of sudden death while ER in the lateral leads or with a rapidly ascending ST segment is benign</w:t>
      </w:r>
      <w:r w:rsidRPr="00AD1A56">
        <w:rPr>
          <w:rFonts w:ascii="Times New Roman" w:hAnsi="Times New Roman" w:cs="Times New Roman"/>
        </w:rPr>
        <w:fldChar w:fldCharType="begin" w:fldLock="1"/>
      </w:r>
      <w:r w:rsidR="0057095E">
        <w:rPr>
          <w:rFonts w:ascii="Times New Roman" w:hAnsi="Times New Roman" w:cs="Times New Roman"/>
        </w:rPr>
        <w:instrText>ADDIN CSL_CITATION { "citationItems" : [ { "id" : "ITEM-1", "itemData" : { "DOI" : "10.1161/CIRCULATIONAHA.110.014068", "ISSN" : "1524-4539", "PMID" : "21632493", "abstract" : "Early repolarization (ER) in inferior/lateral leads of standard ECGs increases the risk of arrhythmic death. We tested the hypothesis that variations in the ST-segment characteristics after the ER waveforms may have prognostic importance.", "author" : [ { "dropping-particle" : "", "family" : "Tikkanen", "given" : "Jani T", "non-dropping-particle" : "", "parse-names" : false, "suffix" : "" }, { "dropping-particle" : "", "family" : "Junttila", "given" : "M Juhani", "non-dropping-particle" : "", "parse-names" : false, "suffix" : "" }, { "dropping-particle" : "", "family" : "Anttonen", "given" : "Olli", "non-dropping-particle" : "", "parse-names" : false, "suffix" : "" }, { "dropping-particle" : "", "family" : "Aro", "given" : "Aapo L", "non-dropping-particle" : "", "parse-names" : false, "suffix" : "" }, { "dropping-particle" : "", "family" : "Luttinen", "given" : "Samuli", "non-dropping-particle" : "", "parse-names" : false, "suffix" : "" }, { "dropping-particle" : "", "family" : "Kerola", "given" : "Tuomas", "non-dropping-particle" : "", "parse-names" : false, "suffix" : "" }, { "dropping-particle" : "", "family" : "Sager", "given" : "Solomon J", "non-dropping-particle" : "", "parse-names" : false, "suffix" : "" }, { "dropping-particle" : "", "family" : "Rissanen", "given" : "Harri a", "non-dropping-particle" : "", "parse-names" : false, "suffix" : "" }, { "dropping-particle" : "", "family" : "Myerburg", "given" : "Robert J", "non-dropping-particle" : "", "parse-names" : false, "suffix" : "" }, { "dropping-particle" : "", "family" : "Reunanen", "given" : "Antti", "non-dropping-particle" : "", "parse-names" : false, "suffix" : "" }, { "dropping-particle" : "V", "family" : "Huikuri", "given" : "Heikki", "non-dropping-particle" : "", "parse-names" : false, "suffix" : "" } ], "container-title" : "Circulation", "id" : "ITEM-1", "issue" : "23", "issued" : { "date-parts" : [ [ "2011", "6", "14" ] ] }, "page" : "2666-73", "title" : "Early repolarization: electrocardiographic phenotypes associated with favorable long-term outcome.", "type" : "article-journal", "volume" : "123" }, "uris" : [ "http://www.mendeley.com/documents/?uuid=45496d90-5aff-454c-8da9-14ec0b75d80c" ] } ], "mendeley" : { "formattedCitation" : "&lt;sup&gt;17&lt;/sup&gt;", "plainTextFormattedCitation" : "17", "previouslyFormattedCitation" : "&lt;sup&gt;17&lt;/sup&gt;" }, "properties" : { "noteIndex" : 0 }, "schema" : "https://github.com/citation-style-language/schema/raw/master/csl-citation.json" }</w:instrText>
      </w:r>
      <w:r w:rsidRPr="00AD1A56">
        <w:rPr>
          <w:rFonts w:ascii="Times New Roman" w:hAnsi="Times New Roman" w:cs="Times New Roman"/>
        </w:rPr>
        <w:fldChar w:fldCharType="separate"/>
      </w:r>
      <w:bookmarkStart w:id="13" w:name="__Fieldmark__1209_293238827"/>
      <w:r w:rsidR="004A0960" w:rsidRPr="004A0960">
        <w:rPr>
          <w:rFonts w:ascii="Times New Roman" w:hAnsi="Times New Roman" w:cs="Times New Roman"/>
          <w:noProof/>
          <w:vertAlign w:val="superscript"/>
        </w:rPr>
        <w:t>17</w:t>
      </w:r>
      <w:r w:rsidRPr="00AD1A56">
        <w:rPr>
          <w:rFonts w:ascii="Times New Roman" w:hAnsi="Times New Roman" w:cs="Times New Roman"/>
        </w:rPr>
        <w:fldChar w:fldCharType="end"/>
      </w:r>
      <w:bookmarkEnd w:id="13"/>
      <w:r w:rsidRPr="00AD1A56">
        <w:rPr>
          <w:rFonts w:ascii="Times New Roman" w:hAnsi="Times New Roman" w:cs="Times New Roman"/>
        </w:rPr>
        <w:t xml:space="preserve">. However, SADS relatives represent a different population with a high prevalence of genetic cardiac disease and a proven malignant course in family members. It is therefore more appropriate to compare this population to studies of idiopathic VF and ERS. The </w:t>
      </w:r>
      <w:r w:rsidRPr="00AD1A56">
        <w:rPr>
          <w:rFonts w:ascii="Times New Roman" w:hAnsi="Times New Roman" w:cs="Times New Roman"/>
        </w:rPr>
        <w:lastRenderedPageBreak/>
        <w:t>prevalence of ER in idiopathic VF has been reported between 23% and 42%</w:t>
      </w:r>
      <w:r w:rsidRPr="00AD1A56">
        <w:rPr>
          <w:rFonts w:ascii="Times New Roman" w:hAnsi="Times New Roman" w:cs="Times New Roman"/>
        </w:rPr>
        <w:fldChar w:fldCharType="begin" w:fldLock="1"/>
      </w:r>
      <w:r w:rsidR="00582227">
        <w:rPr>
          <w:rFonts w:ascii="Times New Roman" w:hAnsi="Times New Roman" w:cs="Times New Roman"/>
        </w:rPr>
        <w:instrText>ADDIN CSL_CITATION { "citationItems" : [ { "id" : "ITEM-1", "itemData" : { "DOI" : "10.1056/NEJMoa071968", "ISSN" : "1533-4406", "PMID" : "18463377", "abstract" : "BACKGROUND: Early repolarization is a common electrocardiographic finding that is generally considered to be benign. Its potential to cause cardiac arrhythmias has been hypothesized from experimental studies, but it is not known whether there is a clinical association with sudden cardiac arrest. METHODS: We reviewed data from 206 case subjects at 22 centers who were resuscitated after cardiac arrest due to idiopathic ventricular fibrillation and assessed the prevalence of electrocardiographic early repolarization. The latter was defined as an elevation of the QRS-ST junction of at least 0.1 mV from baseline in the inferior or lateral lead, manifested as QRS slurring or notching. The control group comprised 412 subjects without heart disease who were matched for age, sex, race, and level of physical activity. Follow-up data that included the results of monitoring with an implantable defibrillator were obtained for all case subjects. RESULTS: Early repolarization was more frequent in case subjects with idiopathic ventricular fibrillation than in control subjects (31% vs. 5%, P&lt;0.001). Among case subjects, those with early repolarization were more likely to be male and to have a history of syncope or sudden cardiac arrest during sleep than those without early repolarization. In eight subjects, the origin of ectopy that initiated ventricular arrhythmias was mapped to sites concordant with the localization of repolarization abnormalities. During a mean (+/-SD) follow-up of 61+/-50 months, defibrillator monitoring showed a higher incidence of recurrent ventricular fibrillation in case subjects with a repolarization abnormality than in those without such an abnormality (hazard ratio, 2.1; 95% confidence interval, 1.2 to 3.5; P=0.008). CONCLUSIONS: Among patients with a history of idiopathic ventricular fibrillation, there is an increased prevalence of early repolarization.", "author" : [ { "dropping-particle" : "", "family" : "Ha\u00efssaguerre", "given" : "Michel", "non-dropping-particle" : "", "parse-names" : false, "suffix" : "" }, { "dropping-particle" : "", "family" : "Derval", "given" : "Nicolas", "non-dropping-particle" : "", "parse-names" : false, "suffix" : "" }, { "dropping-particle" : "", "family" : "Sacher", "given" : "Frederic", "non-dropping-particle" : "", "parse-names" : false, "suffix" : "" }, { "dropping-particle" : "", "family" : "Jesel", "given" : "Laurence", "non-dropping-particle" : "", "parse-names" : false, "suffix" : "" }, { "dropping-particle" : "", "family" : "Deisenhofer", "given" : "Isabel", "non-dropping-particle" : "", "parse-names" : false, "suffix" : "" }, { "dropping-particle" : "", "family" : "Roy", "given" : "Luc", "non-dropping-particle" : "de", "parse-names" : false, "suffix" : "" }, { "dropping-particle" : "", "family" : "Pasqui\u00e9", "given" : "Jean-Luc", "non-dropping-particle" : "", "parse-names" : false, "suffix" : "" }, { "dropping-particle" : "", "family" : "Nogami", "given" : "Akihiko", "non-dropping-particle" : "", "parse-names" : false, "suffix" : "" }, { "dropping-particle" : "", "family" : "Babuty", "given" : "Dominique", "non-dropping-particle" : "", "parse-names" : false, "suffix" : "" }, { "dropping-particle" : "", "family" : "Yli-Mayry", "given" : "Sinikka", "non-dropping-particle" : "", "parse-names" : false, "suffix" : "" }, { "dropping-particle" : "", "family" : "Chillou", "given" : "Christian", "non-dropping-particle" : "De", "parse-names" : false, "suffix" : "" }, { "dropping-particle" : "", "family" : "Scanu", "given" : "Patrice", "non-dropping-particle" : "", "parse-names" : false, "suffix" : "" }, { "dropping-particle" : "", "family" : "Mabo", "given" : "Philippe", "non-dropping-particle" : "", "parse-names" : false, "suffix" : "" }, { "dropping-particle" : "", "family" : "Matsuo", "given" : "Seiichiro", "non-dropping-particle" : "", "parse-names" : false, "suffix" : "" }, { "dropping-particle" : "", "family" : "Probst", "given" : "Vincent", "non-dropping-particle" : "", "parse-names" : false, "suffix" : "" }, { "dropping-particle" : "", "family" : "Scouarnec", "given" : "Solena", "non-dropping-particle" : "Le", "parse-names" : false, "suffix" : "" }, { "dropping-particle" : "", "family" : "Defaye", "given" : "Pascal", "non-dropping-particle" : "", "parse-names" : false, "suffix" : "" }, { "dropping-particle" : "", "family" : "Schlaepfer", "given" : "Juerg", "non-dropping-particle" : "", "parse-names" : false, "suffix" : "" }, { "dropping-particle" : "", "family" : "Rostock", "given" : "Thomas", "non-dropping-particle" : "", "parse-names" : false, "suffix" : "" }, { "dropping-particle" : "", "family" : "Lacroix", "given" : "Dominique", "non-dropping-particle" : "", "parse-names" : false, "suffix" : "" }, { "dropping-particle" : "", "family" : "Lamaison", "given" : "Dominique", "non-dropping-particle" : "", "parse-names" : false, "suffix" : "" }, { "dropping-particle" : "", "family" : "Lavergne", "given" : "Thomas", "non-dropping-particle" : "", "parse-names" : false, "suffix" : "" }, { "dropping-particle" : "", "family" : "Aizawa", "given" : "Yoshifusa", "non-dropping-particle" : "", "parse-names" : false, "suffix" : "" }, { "dropping-particle" : "", "family" : "Englund", "given" : "Anders", "non-dropping-particle" : "", "parse-names" : false, "suffix" : "" }, { "dropping-particle" : "", "family" : "Anselme", "given" : "Frederic", "non-dropping-particle" : "", "parse-names" : false, "suffix" : "" }, { "dropping-particle" : "", "family" : "O'Neill", "given" : "Mark", "non-dropping-particle" : "", "parse-names" : false, "suffix" : "" }, { "dropping-particle" : "", "family" : "Hocini", "given" : "Meleze", "non-dropping-particle" : "", "parse-names" : false, "suffix" : "" }, { "dropping-particle" : "", "family" : "Lim", "given" : "Kang Teng", "non-dropping-particle" : "", "parse-names" : false, "suffix" : "" }, { "dropping-particle" : "", "family" : "Knecht", "given" : "Sebastien", "non-dropping-particle" : "", "parse-names" : false, "suffix" : "" }, { "dropping-particle" : "", "family" : "Veenhuyzen", "given" : "George D", "non-dropping-particle" : "", "parse-names" : false, "suffix" : "" }, { "dropping-particle" : "", "family" : "Bordachar", "given" : "Pierre", "non-dropping-particle" : "", "parse-names" : false, "suffix" : "" }, { "dropping-particle" : "", "family" : "Chauvin", "given" : "Michel", "non-dropping-particle" : "", "parse-names" : false, "suffix" : "" }, { "dropping-particle" : "", "family" : "Jais", "given" : "Pierre", "non-dropping-particle" : "", "parse-names" : false, "suffix" : "" }, { "dropping-particle" : "", "family" : "Coureau", "given" : "Gaelle", "non-dropping-particle" : "", "parse-names" : false, "suffix" : "" }, { "dropping-particle" : "", "family" : "Chene", "given" : "Genevieve", "non-dropping-particle" : "", "parse-names" : false, "suffix" : "" }, { "dropping-particle" : "", "family" : "Klein", "given" : "George J", "non-dropping-particle" : "", "parse-names" : false, "suffix" : "" }, { "dropping-particle" : "", "family" : "Cl\u00e9menty", "given" : "Jacques", "non-dropping-particle" : "", "parse-names" : false, "suffix" : "" } ], "container-title" : "The New England journal of medicine", "id" : "ITEM-1", "issue" : "19", "issued" : { "date-parts" : [ [ "2008", "5", "8" ] ] }, "page" : "2016-23", "title" : "Sudden cardiac arrest associated with early repolarization.", "type" : "article-journal", "volume" : "358" }, "uris" : [ "http://www.mendeley.com/documents/?uuid=b4ac8f0a-fd47-4ffa-8370-b85cf8930a19" ] }, { "id" : "ITEM-2", "itemData" : { "DOI" : "10.1016/j.jacc.2008.07.010", "ISSN" : "1558-3597", "PMID" : "18926326", "abstract" : "OBJECTIVES: The purpose of this study was to determine whether J-point elevation is a marker of arrhythmic risk.\n\nBACKGROUND: J-point elevation has been considered an innocent finding among healthy young individuals (the \"early repolarization\" pattern). However, this electrocardiogram (ECG) finding is increasingly being associated with idiopathic ventricular fibrillation (VF).\n\nMETHODS: In a case-control study, the ECG of 45 patients with idiopathic VF were compared with those of 124 age- and gender-matched control subjects and with those of 121 young athletes. We measured the height of J-point and ST-segment elevation and counted the presence of slurring in the terminal portion of the R-wave.\n\nRESULTS: J-point elevation was more common among patients with idiopathic VF than among matched control subjects (42% vs. 13%, p = 0.001). This was true for J-point elevation in the inferior leads (27% vs. 8%, p = 0.006) and for J-point elevation in leads I to aVL (13% vs. 1%, p = 0.009). J-point elevation in V(4) to V(6) occurred with equal frequency among patients and matched control subjects (6.7% vs. 7.3%, p = 0.86). Male subjects had J-point elevation more often than female subjects and young athletes had J-point elevation more often than healthy adults but less often than patients with idiopathic VF. The presence of ST-segment elevation or QRS slurring did not add diagnostic value to the presence of J-point elevation.\n\nCONCLUSIONS: J-point elevation is found more frequently among patients with idiopathic VF than among healthy control subjects. The frequency of J-point elevation among young athletes is intermediate (higher than among healthy adults but lower than among patients with idiopathic VF).", "author" : [ { "dropping-particle" : "", "family" : "Rosso", "given" : "Raphael", "non-dropping-particle" : "", "parse-names" : false, "suffix" : "" }, { "dropping-particle" : "", "family" : "Kogan", "given" : "Evgeni", "non-dropping-particle" : "", "parse-names" : false, "suffix" : "" }, { "dropping-particle" : "", "family" : "Belhassen", "given" : "Bernard", "non-dropping-particle" : "", "parse-names" : false, "suffix" : "" }, { "dropping-particle" : "", "family" : "Rozovski", "given" : "Uri", "non-dropping-particle" : "", "parse-names" : false, "suffix" : "" }, { "dropping-particle" : "", "family" : "Scheinman", "given" : "Melvin M", "non-dropping-particle" : "", "parse-names" : false, "suffix" : "" }, { "dropping-particle" : "", "family" : "Zeltser", "given" : "David", "non-dropping-particle" : "", "parse-names" : false, "suffix" : "" }, { "dropping-particle" : "", "family" : "Halkin", "given" : "Amir", "non-dropping-particle" : "", "parse-names" : false, "suffix" : "" }, { "dropping-particle" : "", "family" : "Steinvil", "given" : "Arie", "non-dropping-particle" : "", "parse-names" : false, "suffix" : "" }, { "dropping-particle" : "", "family" : "Heller", "given" : "Karin", "non-dropping-particle" : "", "parse-names" : false, "suffix" : "" }, { "dropping-particle" : "", "family" : "Glikson", "given" : "Michael", "non-dropping-particle" : "", "parse-names" : false, "suffix" : "" }, { "dropping-particle" : "", "family" : "Katz", "given" : "Amos", "non-dropping-particle" : "", "parse-names" : false, "suffix" : "" }, { "dropping-particle" : "", "family" : "Viskin", "given" : "Sami", "non-dropping-particle" : "", "parse-names" : false, "suffix" : "" } ], "container-title" : "Journal of the American College of Cardiology", "id" : "ITEM-2", "issue" : "15", "issued" : { "date-parts" : [ [ "2008", "10", "7" ] ] }, "page" : "1231-8", "title" : "J-point elevation in survivors of primary ventricular fibrillation and matched control subjects: incidence and clinical significance.", "type" : "article-journal", "volume" : "52" }, "uris" : [ "http://www.mendeley.com/documents/?uuid=1dd4b733-a613-4731-812d-39cd1d4f39ff" ] }, { "id" : "ITEM-3", "itemData" : { "DOI" : "10.1016/j.jacc.2011.04.022", "ISBN" : "0735-1097", "ISSN" : "07351097", "PMID" : "21816308", "abstract" : "Objectives: We evaluated the prevalence and characteristics of early repolarization in patients in CASPER (Cardiac Arrest Survivors With Preserved Ejection Fraction Registry). Background: Early repolarization has been implicated in a syndrome of polymorphic ventricular tachycardia and fibrillation in patients without organic heart disease. Methods: One hundred patients with apparently unexplained cardiac arrest and preserved ejection fraction underwent extensive clinical and genetic testing to unmask subclinical electrical or structural disease. A blinded independent analysis of the 12-lead electrocardiogram (ECG) was performed. Early repolarization was defined as &lt;0.1 mV QRS-ST junction (J-point) elevation with terminal QRS slurring or notching in at least 2 contiguous inferior and/or lateral leads. Results: One hundred cardiac arrest patients were enrolled (40 females, age 43 \u00b1 14 years). Forty-four were diagnosed with an established cause for cardiac arrest. Significant early repolarization was found in 19 patients, including 6 with a primary diagnosis that explained their cardiac arrest (14%), compared with 23% of the 56 patients with idiopathic ventricular fibrillation (IVF) (p = 0.23). J-point elevation in IVF patients had higher amplitude (0.25 \u00b1 0.11 mV vs. 0.13 \u00b1 0.05 mV, p = 0.02) and wider distribution (4.3 \u00b1 1.3 leads vs. 2.8 \u00b1 0.8 leads; p = 0.01) than those with an established cause of cardiac arrest. J-wave amplitude was fluctuant on serial ECGs; at least 1 ECG failed to demonstrate early repolarization in 58% of patients. Conclusions: Early repolarization is present in a significant proportion of causally diagnosed and idiopathic VF. It is often intermittent and more pronounced in IVF patients. (Registry of Unexplained Cardiac Arrest; NCT00292032). \u00a9 2011 American College of Cardiology Foundation.", "author" : [ { "dropping-particle" : "", "family" : "Derval", "given" : "Nicolas", "non-dropping-particle" : "", "parse-names" : false, "suffix" : "" }, { "dropping-particle" : "", "family" : "Simpson", "given" : "Christopher S.", "non-dropping-particle" : "", "parse-names" : false, "suffix" : "" }, { "dropping-particle" : "", "family" : "Birnie", "given" : "David H.", "non-dropping-particle" : "", "parse-names" : false, "suffix" : "" }, { "dropping-particle" : "", "family" : "Healey", "given" : "Jeffrey S.", "non-dropping-particle" : "", "parse-names" : false, "suffix" : "" }, { "dropping-particle" : "", "family" : "Chauhan", "given" : "Vijay", "non-dropping-particle" : "", "parse-names" : false, "suffix" : "" }, { "dropping-particle" : "", "family" : "Champagne", "given" : "Jean", "non-dropping-particle" : "", "parse-names" : false, "suffix" : "" }, { "dropping-particle" : "", "family" : "Gardner", "given" : "Martin", "non-dropping-particle" : "", "parse-names" : false, "suffix" : "" }, { "dropping-particle" : "", "family" : "Sanatani", "given" : "Shubhayan", "non-dropping-particle" : "", "parse-names" : false, "suffix" : "" }, { "dropping-particle" : "", "family" : "Yee", "given" : "Raymond", "non-dropping-particle" : "", "parse-names" : false, "suffix" : "" }, { "dropping-particle" : "", "family" : "Skanes", "given" : "Allan C.", "non-dropping-particle" : "", "parse-names" : false, "suffix" : "" }, { "dropping-particle" : "", "family" : "Gula", "given" : "Lorne J.", "non-dropping-particle" : "", "parse-names" : false, "suffix" : "" }, { "dropping-particle" : "", "family" : "Leong-Sit", "given" : "Peter", "non-dropping-particle" : "", "parse-names" : false, "suffix" : "" }, { "dropping-particle" : "", "family" : "Ahmad", "given" : "Kamran", "non-dropping-particle" : "", "parse-names" : false, "suffix" : "" }, { "dropping-particle" : "", "family" : "Gollob", "given" : "Michael H.", "non-dropping-particle" : "", "parse-names" : false, "suffix" : "" }, { "dropping-particle" : "", "family" : "Haissaguerre", "given" : "Michel", "non-dropping-particle" : "", "parse-names" : false, "suffix" : "" }, { "dropping-particle" : "", "family" : "Klein", "given" : "George J.", "non-dropping-particle" : "", "parse-names" : false, "suffix" : "" }, { "dropping-particle" : "", "family" : "Krahn", "given" : "Andrew D.", "non-dropping-particle" : "", "parse-names" : false, "suffix" : "" } ], "container-title" : "Journal of the American College of Cardiology", "id" : "ITEM-3", "issue" : "7", "issued" : { "date-parts" : [ [ "2011" ] ] }, "page" : "722-728", "publisher" : "Elsevier Inc.", "title" : "Prevalence and characteristics of early repolarization in the CASPER registry: Cardiac arrest survivors with preserved ejection fraction registry", "type" : "article-journal", "volume" : "58" }, "uris" : [ "http://www.mendeley.com/documents/?uuid=de9f7b46-90a8-4790-b311-30b6c571bf81" ] } ], "mendeley" : { "formattedCitation" : "&lt;sup&gt;2,24,25&lt;/sup&gt;", "plainTextFormattedCitation" : "2,24,25", "previouslyFormattedCitation" : "&lt;sup&gt;2,24,25&lt;/sup&gt;" }, "properties" : { "noteIndex" : 0 }, "schema" : "https://github.com/citation-style-language/schema/raw/master/csl-citation.json" }</w:instrText>
      </w:r>
      <w:r w:rsidRPr="00AD1A56">
        <w:rPr>
          <w:rFonts w:ascii="Times New Roman" w:hAnsi="Times New Roman" w:cs="Times New Roman"/>
        </w:rPr>
        <w:fldChar w:fldCharType="separate"/>
      </w:r>
      <w:bookmarkStart w:id="14" w:name="__Fieldmark__1225_293238827"/>
      <w:r w:rsidR="0057095E" w:rsidRPr="0057095E">
        <w:rPr>
          <w:rFonts w:ascii="Times New Roman" w:hAnsi="Times New Roman" w:cs="Times New Roman"/>
          <w:noProof/>
          <w:vertAlign w:val="superscript"/>
        </w:rPr>
        <w:t>2,24,25</w:t>
      </w:r>
      <w:r w:rsidRPr="00AD1A56">
        <w:rPr>
          <w:rFonts w:ascii="Times New Roman" w:hAnsi="Times New Roman" w:cs="Times New Roman"/>
        </w:rPr>
        <w:fldChar w:fldCharType="end"/>
      </w:r>
      <w:bookmarkEnd w:id="14"/>
      <w:r w:rsidRPr="00AD1A56">
        <w:rPr>
          <w:rFonts w:ascii="Times New Roman" w:hAnsi="Times New Roman" w:cs="Times New Roman"/>
        </w:rPr>
        <w:t xml:space="preserve">. Only </w:t>
      </w:r>
      <w:proofErr w:type="spellStart"/>
      <w:r w:rsidRPr="00AD1A56">
        <w:rPr>
          <w:rFonts w:ascii="Times New Roman" w:hAnsi="Times New Roman" w:cs="Times New Roman"/>
        </w:rPr>
        <w:t>Rosso</w:t>
      </w:r>
      <w:proofErr w:type="spellEnd"/>
      <w:r w:rsidRPr="00AD1A56">
        <w:rPr>
          <w:rFonts w:ascii="Times New Roman" w:hAnsi="Times New Roman" w:cs="Times New Roman"/>
        </w:rPr>
        <w:t xml:space="preserve"> et al. have presented an analysis of data in idiopathic VF survivors stratified by ST segment and while they found that the association with IVF was strongest for horizontal ER, 30% of idiopathic VF cases with ER had the rapidly ascending form</w:t>
      </w:r>
      <w:r w:rsidRPr="00AD1A56">
        <w:rPr>
          <w:rFonts w:ascii="Times New Roman" w:hAnsi="Times New Roman" w:cs="Times New Roman"/>
        </w:rPr>
        <w:fldChar w:fldCharType="begin" w:fldLock="1"/>
      </w:r>
      <w:r w:rsidR="00582227">
        <w:rPr>
          <w:rFonts w:ascii="Times New Roman" w:hAnsi="Times New Roman" w:cs="Times New Roman"/>
        </w:rPr>
        <w:instrText>ADDIN CSL_CITATION { "citationItems" : [ { "id" : "ITEM-1", "itemData" : { "DOI" : "10.1016/j.hrthm.2011.09.012", "ISSN" : "1556-3871", "PMID" : "21914497", "abstract" : "Means for distinguishing the very common \"benign early repolarization\" from the very rare but malignant form are needed. Recently, the presence of early repolarization with \"horizontal ST segment\" was found to predict arrhythmic death during long-term follow-up in a large population study. We therefore speculated that the combination of \"J waves with horizontal ST segment\" would correlate with a history of idiopathic ventricular fibrillation (VF) better than the mere presence of J waves.", "author" : [ { "dropping-particle" : "", "family" : "Rosso", "given" : "Raphael", "non-dropping-particle" : "", "parse-names" : false, "suffix" : "" }, { "dropping-particle" : "", "family" : "Glikson", "given" : "Eran", "non-dropping-particle" : "", "parse-names" : false, "suffix" : "" }, { "dropping-particle" : "", "family" : "Belhassen", "given" : "Bernard", "non-dropping-particle" : "", "parse-names" : false, "suffix" : "" }, { "dropping-particle" : "", "family" : "Katz", "given" : "Amos", "non-dropping-particle" : "", "parse-names" : false, "suffix" : "" }, { "dropping-particle" : "", "family" : "Halkin", "given" : "Amir", "non-dropping-particle" : "", "parse-names" : false, "suffix" : "" }, { "dropping-particle" : "", "family" : "Steinvil", "given" : "Arie", "non-dropping-particle" : "", "parse-names" : false, "suffix" : "" }, { "dropping-particle" : "", "family" : "Viskin", "given" : "Sami", "non-dropping-particle" : "", "parse-names" : false, "suffix" : "" } ], "container-title" : "Heart rhythm : the official journal of the Heart Rhythm Society", "id" : "ITEM-1", "issue" : "2", "issued" : { "date-parts" : [ [ "2012", "2" ] ] }, "page" : "225-9", "publisher" : "Elsevier Inc.", "title" : "Distinguishing \"benign\" from \"malignant early repolarization\": the value of the ST-segment morphology.", "type" : "article-journal", "volume" : "9" }, "uris" : [ "http://www.mendeley.com/documents/?uuid=4a86e367-942b-4d9b-89be-2a9ff8b7233d" ] } ], "mendeley" : { "formattedCitation" : "&lt;sup&gt;26&lt;/sup&gt;", "plainTextFormattedCitation" : "26", "previouslyFormattedCitation" : "&lt;sup&gt;26&lt;/sup&gt;" }, "properties" : { "noteIndex" : 0 }, "schema" : "https://github.com/citation-style-language/schema/raw/master/csl-citation.json" }</w:instrText>
      </w:r>
      <w:r w:rsidRPr="00AD1A56">
        <w:rPr>
          <w:rFonts w:ascii="Times New Roman" w:hAnsi="Times New Roman" w:cs="Times New Roman"/>
        </w:rPr>
        <w:fldChar w:fldCharType="separate"/>
      </w:r>
      <w:bookmarkStart w:id="15" w:name="__Fieldmark__1237_293238827"/>
      <w:r w:rsidR="0057095E" w:rsidRPr="0057095E">
        <w:rPr>
          <w:rFonts w:ascii="Times New Roman" w:hAnsi="Times New Roman" w:cs="Times New Roman"/>
          <w:noProof/>
          <w:vertAlign w:val="superscript"/>
        </w:rPr>
        <w:t>26</w:t>
      </w:r>
      <w:r w:rsidRPr="00AD1A56">
        <w:rPr>
          <w:rFonts w:ascii="Times New Roman" w:hAnsi="Times New Roman" w:cs="Times New Roman"/>
        </w:rPr>
        <w:fldChar w:fldCharType="end"/>
      </w:r>
      <w:bookmarkEnd w:id="15"/>
      <w:r w:rsidRPr="00AD1A56">
        <w:rPr>
          <w:rFonts w:ascii="Times New Roman" w:hAnsi="Times New Roman" w:cs="Times New Roman"/>
        </w:rPr>
        <w:t>. The distinction in prognosis between ascending and horizontal ER made in the general population may not therefore translate into higher risk groups such as SADS families</w:t>
      </w:r>
      <w:r w:rsidR="001B26EF">
        <w:rPr>
          <w:rFonts w:ascii="Times New Roman" w:hAnsi="Times New Roman" w:cs="Times New Roman"/>
        </w:rPr>
        <w:t xml:space="preserve"> and highlights the likely heterogeneity within the ER phenotype</w:t>
      </w:r>
      <w:r w:rsidRPr="00AD1A56">
        <w:rPr>
          <w:rFonts w:ascii="Times New Roman" w:hAnsi="Times New Roman" w:cs="Times New Roman"/>
        </w:rPr>
        <w:t>.</w:t>
      </w:r>
    </w:p>
    <w:p w14:paraId="1F896795" w14:textId="77777777" w:rsidR="00462631" w:rsidRPr="00AD1A56" w:rsidRDefault="006602DA">
      <w:pPr>
        <w:spacing w:line="480" w:lineRule="auto"/>
        <w:rPr>
          <w:rFonts w:ascii="Times New Roman" w:hAnsi="Times New Roman" w:cs="Times New Roman"/>
        </w:rPr>
      </w:pPr>
      <w:r w:rsidRPr="00AD1A56">
        <w:rPr>
          <w:rFonts w:ascii="Times New Roman" w:hAnsi="Times New Roman" w:cs="Times New Roman"/>
        </w:rPr>
        <w:t>The physiological mechanisms underlying ER remain unclear. The presence of late potentials and the response of ER to exercise and ajmaline provocation may, however, give insight into such mechanisms.</w:t>
      </w:r>
    </w:p>
    <w:p w14:paraId="75576F88" w14:textId="77777777" w:rsidR="00462631" w:rsidRPr="00AD1A56" w:rsidRDefault="006602DA">
      <w:pPr>
        <w:spacing w:line="480" w:lineRule="auto"/>
        <w:rPr>
          <w:rFonts w:ascii="Times New Roman" w:hAnsi="Times New Roman" w:cs="Times New Roman"/>
          <w:i/>
        </w:rPr>
      </w:pPr>
      <w:r w:rsidRPr="00AD1A56">
        <w:rPr>
          <w:rFonts w:ascii="Times New Roman" w:hAnsi="Times New Roman" w:cs="Times New Roman"/>
          <w:i/>
        </w:rPr>
        <w:t>SAECG and late potentials</w:t>
      </w:r>
    </w:p>
    <w:p w14:paraId="365EB249" w14:textId="1D25A67C" w:rsidR="00462631" w:rsidRPr="00AD1A56" w:rsidRDefault="006602DA">
      <w:pPr>
        <w:spacing w:line="480" w:lineRule="auto"/>
        <w:rPr>
          <w:rFonts w:ascii="Times New Roman" w:hAnsi="Times New Roman" w:cs="Times New Roman"/>
        </w:rPr>
      </w:pPr>
      <w:r w:rsidRPr="00AD1A56">
        <w:rPr>
          <w:rFonts w:ascii="Times New Roman" w:hAnsi="Times New Roman" w:cs="Times New Roman"/>
        </w:rPr>
        <w:t xml:space="preserve">The majority of individuals with ER in our study had SAECG recordings within normal limits. </w:t>
      </w:r>
      <w:r w:rsidRPr="00AD1A56">
        <w:rPr>
          <w:rFonts w:ascii="Times New Roman" w:hAnsi="Times New Roman" w:cs="Times New Roman"/>
          <w:lang w:val="en-GB"/>
        </w:rPr>
        <w:t>Several previous studies have also shown abnormal SAECG results are uncommon in ERS patients</w:t>
      </w:r>
      <w:r w:rsidRPr="00AD1A56">
        <w:rPr>
          <w:rFonts w:ascii="Times New Roman" w:hAnsi="Times New Roman" w:cs="Times New Roman"/>
        </w:rPr>
        <w:fldChar w:fldCharType="begin" w:fldLock="1"/>
      </w:r>
      <w:r w:rsidR="00582227">
        <w:rPr>
          <w:rFonts w:ascii="Times New Roman" w:hAnsi="Times New Roman" w:cs="Times New Roman"/>
        </w:rPr>
        <w:instrText>ADDIN CSL_CITATION { "citationItems" : [ { "id" : "ITEM-1", "itemData" : { "DOI" : "10.1056/NEJMoa071968", "ISSN" : "1533-4406", "PMID" : "18463377", "abstract" : "BACKGROUND: Early repolarization is a common electrocardiographic finding that is generally considered to be benign. Its potential to cause cardiac arrhythmias has been hypothesized from experimental studies, but it is not known whether there is a clinical association with sudden cardiac arrest. METHODS: We reviewed data from 206 case subjects at 22 centers who were resuscitated after cardiac arrest due to idiopathic ventricular fibrillation and assessed the prevalence of electrocardiographic early repolarization. The latter was defined as an elevation of the QRS-ST junction of at least 0.1 mV from baseline in the inferior or lateral lead, manifested as QRS slurring or notching. The control group comprised 412 subjects without heart disease who were matched for age, sex, race, and level of physical activity. Follow-up data that included the results of monitoring with an implantable defibrillator were obtained for all case subjects. RESULTS: Early repolarization was more frequent in case subjects with idiopathic ventricular fibrillation than in control subjects (31% vs. 5%, P&lt;0.001). Among case subjects, those with early repolarization were more likely to be male and to have a history of syncope or sudden cardiac arrest during sleep than those without early repolarization. In eight subjects, the origin of ectopy that initiated ventricular arrhythmias was mapped to sites concordant with the localization of repolarization abnormalities. During a mean (+/-SD) follow-up of 61+/-50 months, defibrillator monitoring showed a higher incidence of recurrent ventricular fibrillation in case subjects with a repolarization abnormality than in those without such an abnormality (hazard ratio, 2.1; 95% confidence interval, 1.2 to 3.5; P=0.008). CONCLUSIONS: Among patients with a history of idiopathic ventricular fibrillation, there is an increased prevalence of early repolarization.", "author" : [ { "dropping-particle" : "", "family" : "Ha\u00efssaguerre", "given" : "Michel", "non-dropping-particle" : "", "parse-names" : false, "suffix" : "" }, { "dropping-particle" : "", "family" : "Derval", "given" : "Nicolas", "non-dropping-particle" : "", "parse-names" : false, "suffix" : "" }, { "dropping-particle" : "", "family" : "Sacher", "given" : "Frederic", "non-dropping-particle" : "", "parse-names" : false, "suffix" : "" }, { "dropping-particle" : "", "family" : "Jesel", "given" : "Laurence", "non-dropping-particle" : "", "parse-names" : false, "suffix" : "" }, { "dropping-particle" : "", "family" : "Deisenhofer", "given" : "Isabel", "non-dropping-particle" : "", "parse-names" : false, "suffix" : "" }, { "dropping-particle" : "", "family" : "Roy", "given" : "Luc", "non-dropping-particle" : "de", "parse-names" : false, "suffix" : "" }, { "dropping-particle" : "", "family" : "Pasqui\u00e9", "given" : "Jean-Luc", "non-dropping-particle" : "", "parse-names" : false, "suffix" : "" }, { "dropping-particle" : "", "family" : "Nogami", "given" : "Akihiko", "non-dropping-particle" : "", "parse-names" : false, "suffix" : "" }, { "dropping-particle" : "", "family" : "Babuty", "given" : "Dominique", "non-dropping-particle" : "", "parse-names" : false, "suffix" : "" }, { "dropping-particle" : "", "family" : "Yli-Mayry", "given" : "Sinikka", "non-dropping-particle" : "", "parse-names" : false, "suffix" : "" }, { "dropping-particle" : "", "family" : "Chillou", "given" : "Christian", "non-dropping-particle" : "De", "parse-names" : false, "suffix" : "" }, { "dropping-particle" : "", "family" : "Scanu", "given" : "Patrice", "non-dropping-particle" : "", "parse-names" : false, "suffix" : "" }, { "dropping-particle" : "", "family" : "Mabo", "given" : "Philippe", "non-dropping-particle" : "", "parse-names" : false, "suffix" : "" }, { "dropping-particle" : "", "family" : "Matsuo", "given" : "Seiichiro", "non-dropping-particle" : "", "parse-names" : false, "suffix" : "" }, { "dropping-particle" : "", "family" : "Probst", "given" : "Vincent", "non-dropping-particle" : "", "parse-names" : false, "suffix" : "" }, { "dropping-particle" : "", "family" : "Scouarnec", "given" : "Solena", "non-dropping-particle" : "Le", "parse-names" : false, "suffix" : "" }, { "dropping-particle" : "", "family" : "Defaye", "given" : "Pascal", "non-dropping-particle" : "", "parse-names" : false, "suffix" : "" }, { "dropping-particle" : "", "family" : "Schlaepfer", "given" : "Juerg", "non-dropping-particle" : "", "parse-names" : false, "suffix" : "" }, { "dropping-particle" : "", "family" : "Rostock", "given" : "Thomas", "non-dropping-particle" : "", "parse-names" : false, "suffix" : "" }, { "dropping-particle" : "", "family" : "Lacroix", "given" : "Dominique", "non-dropping-particle" : "", "parse-names" : false, "suffix" : "" }, { "dropping-particle" : "", "family" : "Lamaison", "given" : "Dominique", "non-dropping-particle" : "", "parse-names" : false, "suffix" : "" }, { "dropping-particle" : "", "family" : "Lavergne", "given" : "Thomas", "non-dropping-particle" : "", "parse-names" : false, "suffix" : "" }, { "dropping-particle" : "", "family" : "Aizawa", "given" : "Yoshifusa", "non-dropping-particle" : "", "parse-names" : false, "suffix" : "" }, { "dropping-particle" : "", "family" : "Englund", "given" : "Anders", "non-dropping-particle" : "", "parse-names" : false, "suffix" : "" }, { "dropping-particle" : "", "family" : "Anselme", "given" : "Frederic", "non-dropping-particle" : "", "parse-names" : false, "suffix" : "" }, { "dropping-particle" : "", "family" : "O'Neill", "given" : "Mark", "non-dropping-particle" : "", "parse-names" : false, "suffix" : "" }, { "dropping-particle" : "", "family" : "Hocini", "given" : "Meleze", "non-dropping-particle" : "", "parse-names" : false, "suffix" : "" }, { "dropping-particle" : "", "family" : "Lim", "given" : "Kang Teng", "non-dropping-particle" : "", "parse-names" : false, "suffix" : "" }, { "dropping-particle" : "", "family" : "Knecht", "given" : "Sebastien", "non-dropping-particle" : "", "parse-names" : false, "suffix" : "" }, { "dropping-particle" : "", "family" : "Veenhuyzen", "given" : "George D", "non-dropping-particle" : "", "parse-names" : false, "suffix" : "" }, { "dropping-particle" : "", "family" : "Bordachar", "given" : "Pierre", "non-dropping-particle" : "", "parse-names" : false, "suffix" : "" }, { "dropping-particle" : "", "family" : "Chauvin", "given" : "Michel", "non-dropping-particle" : "", "parse-names" : false, "suffix" : "" }, { "dropping-particle" : "", "family" : "Jais", "given" : "Pierre", "non-dropping-particle" : "", "parse-names" : false, "suffix" : "" }, { "dropping-particle" : "", "family" : "Coureau", "given" : "Gaelle", "non-dropping-particle" : "", "parse-names" : false, "suffix" : "" }, { "dropping-particle" : "", "family" : "Chene", "given" : "Genevieve", "non-dropping-particle" : "", "parse-names" : false, "suffix" : "" }, { "dropping-particle" : "", "family" : "Klein", "given" : "George J", "non-dropping-particle" : "", "parse-names" : false, "suffix" : "" }, { "dropping-particle" : "", "family" : "Cl\u00e9menty", "given" : "Jacques", "non-dropping-particle" : "", "parse-names" : false, "suffix" : "" } ], "container-title" : "The New England journal of medicine", "id" : "ITEM-1", "issue" : "19", "issued" : { "date-parts" : [ [ "2008", "5", "8" ] ] }, "page" : "2016-23", "title" : "Sudden cardiac arrest associated with early repolarization.", "type" : "article-journal", "volume" : "358" }, "uris" : [ "http://www.mendeley.com/documents/?uuid=b4ac8f0a-fd47-4ffa-8370-b85cf8930a19" ] }, { "id" : "ITEM-2", "itemData" : { "DOI" : "10.1056/NEJMc0708182", "ISBN" : "1533-4406 (Electronic)\\r0028-4793 (Linking)", "ISSN" : "0028-4793", "PMID" : "18463391", "abstract" : "The risk of cardiovascular events among patients with atrial fibrillation is high. We evaluated whether irbesartan, an angiotensin-receptor blocker, would reduce this risk.", "author" : [ { "dropping-particle" : "", "family" : "Nam", "given" : "Gi-Byoung", "non-dropping-particle" : "", "parse-names" : false, "suffix" : "" }, { "dropping-particle" : "", "family" : "Kim", "given" : "You-Ho", "non-dropping-particle" : "", "parse-names" : false, "suffix" : "" }, { "dropping-particle" : "", "family" : "Antzelevitch", "given" : "Charles", "non-dropping-particle" : "", "parse-names" : false, "suffix" : "" } ], "container-title" : "The New England journal of medicine", "id" : "ITEM-2", "issued" : { "date-parts" : [ [ "2008" ] ] }, "page" : "2078-2079", "title" : "Augmentation of J waves and electrical storms in patients with early repolarization.", "type" : "article-journal", "volume" : "358" }, "uris" : [ "http://www.mendeley.com/documents/?uuid=1680c654-2b4b-49c3-855d-87fd71289773" ] } ], "mendeley" : { "formattedCitation" : "&lt;sup&gt;2,27&lt;/sup&gt;", "plainTextFormattedCitation" : "2,27", "previouslyFormattedCitation" : "&lt;sup&gt;2,27&lt;/sup&gt;" }, "properties" : { "noteIndex" : 0 }, "schema" : "https://github.com/citation-style-language/schema/raw/master/csl-citation.json" }</w:instrText>
      </w:r>
      <w:r w:rsidRPr="00AD1A56">
        <w:rPr>
          <w:rFonts w:ascii="Times New Roman" w:hAnsi="Times New Roman" w:cs="Times New Roman"/>
        </w:rPr>
        <w:fldChar w:fldCharType="separate"/>
      </w:r>
      <w:bookmarkStart w:id="16" w:name="__Fieldmark__1274_293238827"/>
      <w:r w:rsidR="0057095E" w:rsidRPr="0057095E">
        <w:rPr>
          <w:rFonts w:ascii="Times New Roman" w:hAnsi="Times New Roman" w:cs="Times New Roman"/>
          <w:noProof/>
          <w:vertAlign w:val="superscript"/>
          <w:lang w:val="en-GB"/>
        </w:rPr>
        <w:t>2,27</w:t>
      </w:r>
      <w:r w:rsidRPr="00AD1A56">
        <w:rPr>
          <w:rFonts w:ascii="Times New Roman" w:hAnsi="Times New Roman" w:cs="Times New Roman"/>
        </w:rPr>
        <w:fldChar w:fldCharType="end"/>
      </w:r>
      <w:bookmarkEnd w:id="16"/>
      <w:r w:rsidRPr="00AD1A56">
        <w:rPr>
          <w:rFonts w:ascii="Times New Roman" w:hAnsi="Times New Roman" w:cs="Times New Roman"/>
          <w:lang w:val="en-GB"/>
        </w:rPr>
        <w:t xml:space="preserve"> or at least in proportions similar to idiopathic VF survivors without ER</w:t>
      </w:r>
      <w:r w:rsidRPr="00AD1A56">
        <w:rPr>
          <w:rFonts w:ascii="Times New Roman" w:hAnsi="Times New Roman" w:cs="Times New Roman"/>
        </w:rPr>
        <w:fldChar w:fldCharType="begin" w:fldLock="1"/>
      </w:r>
      <w:r w:rsidR="00582227">
        <w:rPr>
          <w:rFonts w:ascii="Times New Roman" w:hAnsi="Times New Roman" w:cs="Times New Roman"/>
        </w:rPr>
        <w:instrText>ADDIN CSL_CITATION { "citationItems" : [ { "id" : "ITEM-1", "itemData" : { "DOI" : "10.1016/j.jacc.2011.04.022", "ISBN" : "0735-1097", "ISSN" : "07351097", "PMID" : "21816308", "abstract" : "Objectives: We evaluated the prevalence and characteristics of early repolarization in patients in CASPER (Cardiac Arrest Survivors With Preserved Ejection Fraction Registry). Background: Early repolarization has been implicated in a syndrome of polymorphic ventricular tachycardia and fibrillation in patients without organic heart disease. Methods: One hundred patients with apparently unexplained cardiac arrest and preserved ejection fraction underwent extensive clinical and genetic testing to unmask subclinical electrical or structural disease. A blinded independent analysis of the 12-lead electrocardiogram (ECG) was performed. Early repolarization was defined as &lt;0.1 mV QRS-ST junction (J-point) elevation with terminal QRS slurring or notching in at least 2 contiguous inferior and/or lateral leads. Results: One hundred cardiac arrest patients were enrolled (40 females, age 43 \u00b1 14 years). Forty-four were diagnosed with an established cause for cardiac arrest. Significant early repolarization was found in 19 patients, including 6 with a primary diagnosis that explained their cardiac arrest (14%), compared with 23% of the 56 patients with idiopathic ventricular fibrillation (IVF) (p = 0.23). J-point elevation in IVF patients had higher amplitude (0.25 \u00b1 0.11 mV vs. 0.13 \u00b1 0.05 mV, p = 0.02) and wider distribution (4.3 \u00b1 1.3 leads vs. 2.8 \u00b1 0.8 leads; p = 0.01) than those with an established cause of cardiac arrest. J-wave amplitude was fluctuant on serial ECGs; at least 1 ECG failed to demonstrate early repolarization in 58% of patients. Conclusions: Early repolarization is present in a significant proportion of causally diagnosed and idiopathic VF. It is often intermittent and more pronounced in IVF patients. (Registry of Unexplained Cardiac Arrest; NCT00292032). \u00a9 2011 American College of Cardiology Foundation.", "author" : [ { "dropping-particle" : "", "family" : "Derval", "given" : "Nicolas", "non-dropping-particle" : "", "parse-names" : false, "suffix" : "" }, { "dropping-particle" : "", "family" : "Simpson", "given" : "Christopher S.", "non-dropping-particle" : "", "parse-names" : false, "suffix" : "" }, { "dropping-particle" : "", "family" : "Birnie", "given" : "David H.", "non-dropping-particle" : "", "parse-names" : false, "suffix" : "" }, { "dropping-particle" : "", "family" : "Healey", "given" : "Jeffrey S.", "non-dropping-particle" : "", "parse-names" : false, "suffix" : "" }, { "dropping-particle" : "", "family" : "Chauhan", "given" : "Vijay", "non-dropping-particle" : "", "parse-names" : false, "suffix" : "" }, { "dropping-particle" : "", "family" : "Champagne", "given" : "Jean", "non-dropping-particle" : "", "parse-names" : false, "suffix" : "" }, { "dropping-particle" : "", "family" : "Gardner", "given" : "Martin", "non-dropping-particle" : "", "parse-names" : false, "suffix" : "" }, { "dropping-particle" : "", "family" : "Sanatani", "given" : "Shubhayan", "non-dropping-particle" : "", "parse-names" : false, "suffix" : "" }, { "dropping-particle" : "", "family" : "Yee", "given" : "Raymond", "non-dropping-particle" : "", "parse-names" : false, "suffix" : "" }, { "dropping-particle" : "", "family" : "Skanes", "given" : "Allan C.", "non-dropping-particle" : "", "parse-names" : false, "suffix" : "" }, { "dropping-particle" : "", "family" : "Gula", "given" : "Lorne J.", "non-dropping-particle" : "", "parse-names" : false, "suffix" : "" }, { "dropping-particle" : "", "family" : "Leong-Sit", "given" : "Peter", "non-dropping-particle" : "", "parse-names" : false, "suffix" : "" }, { "dropping-particle" : "", "family" : "Ahmad", "given" : "Kamran", "non-dropping-particle" : "", "parse-names" : false, "suffix" : "" }, { "dropping-particle" : "", "family" : "Gollob", "given" : "Michael H.", "non-dropping-particle" : "", "parse-names" : false, "suffix" : "" }, { "dropping-particle" : "", "family" : "Haissaguerre", "given" : "Michel", "non-dropping-particle" : "", "parse-names" : false, "suffix" : "" }, { "dropping-particle" : "", "family" : "Klein", "given" : "George J.", "non-dropping-particle" : "", "parse-names" : false, "suffix" : "" }, { "dropping-particle" : "", "family" : "Krahn", "given" : "Andrew D.", "non-dropping-particle" : "", "parse-names" : false, "suffix" : "" } ], "container-title" : "Journal of the American College of Cardiology", "id" : "ITEM-1", "issue" : "7", "issued" : { "date-parts" : [ [ "2011" ] ] }, "page" : "722-728", "publisher" : "Elsevier Inc.", "title" : "Prevalence and characteristics of early repolarization in the CASPER registry: Cardiac arrest survivors with preserved ejection fraction registry", "type" : "article-journal", "volume" : "58" }, "uris" : [ "http://www.mendeley.com/documents/?uuid=de9f7b46-90a8-4790-b311-30b6c571bf81" ] } ], "mendeley" : { "formattedCitation" : "&lt;sup&gt;25&lt;/sup&gt;", "plainTextFormattedCitation" : "25", "previouslyFormattedCitation" : "&lt;sup&gt;25&lt;/sup&gt;" }, "properties" : { "noteIndex" : 0 }, "schema" : "https://github.com/citation-style-language/schema/raw/master/csl-citation.json" }</w:instrText>
      </w:r>
      <w:r w:rsidRPr="00AD1A56">
        <w:rPr>
          <w:rFonts w:ascii="Times New Roman" w:hAnsi="Times New Roman" w:cs="Times New Roman"/>
        </w:rPr>
        <w:fldChar w:fldCharType="separate"/>
      </w:r>
      <w:bookmarkStart w:id="17" w:name="__Fieldmark__1281_293238827"/>
      <w:r w:rsidR="0057095E" w:rsidRPr="0057095E">
        <w:rPr>
          <w:rFonts w:ascii="Times New Roman" w:hAnsi="Times New Roman" w:cs="Times New Roman"/>
          <w:noProof/>
          <w:vertAlign w:val="superscript"/>
          <w:lang w:val="en-GB"/>
        </w:rPr>
        <w:t>25</w:t>
      </w:r>
      <w:r w:rsidRPr="00AD1A56">
        <w:rPr>
          <w:rFonts w:ascii="Times New Roman" w:hAnsi="Times New Roman" w:cs="Times New Roman"/>
        </w:rPr>
        <w:fldChar w:fldCharType="end"/>
      </w:r>
      <w:bookmarkEnd w:id="17"/>
      <w:r w:rsidRPr="00AD1A56">
        <w:rPr>
          <w:rFonts w:ascii="Times New Roman" w:hAnsi="Times New Roman" w:cs="Times New Roman"/>
          <w:lang w:val="en-GB"/>
        </w:rPr>
        <w:t>. However, Roten et al. showed that 39% of IVF survivors with ER had an abnormal SAECG</w:t>
      </w:r>
      <w:r w:rsidRPr="00AD1A56">
        <w:rPr>
          <w:rFonts w:ascii="Times New Roman" w:hAnsi="Times New Roman" w:cs="Times New Roman"/>
        </w:rPr>
        <w:fldChar w:fldCharType="begin" w:fldLock="1"/>
      </w:r>
      <w:r w:rsidR="00582227">
        <w:rPr>
          <w:rFonts w:ascii="Times New Roman" w:hAnsi="Times New Roman" w:cs="Times New Roman"/>
        </w:rPr>
        <w:instrText>ADDIN CSL_CITATION { "citationItems" : [ { "id" : "ITEM-1", "itemData" : { "DOI" : "10.1016/j.hrthm.2012.08.003", "ISSN" : "1556-3871", "PMID" : "22864265", "abstract" : "Inferolateral early repolarization (ER) and Brugada syndrome manifest with J waves. Isoproterenol suppresses recurrent ventricular arrhythmias while reducing J waves in both disorders.", "author" : [ { "dropping-particle" : "", "family" : "Roten", "given" : "Laurent", "non-dropping-particle" : "", "parse-names" : false, "suffix" : "" }, { "dropping-particle" : "", "family" : "Derval", "given" : "Nicolas", "non-dropping-particle" : "", "parse-names" : false, "suffix" : "" }, { "dropping-particle" : "", "family" : "Sacher", "given" : "Fr\u00e9d\u00e9ric", "non-dropping-particle" : "", "parse-names" : false, "suffix" : "" }, { "dropping-particle" : "", "family" : "Pascale", "given" : "Patrizio", "non-dropping-particle" : "", "parse-names" : false, "suffix" : "" }, { "dropping-particle" : "", "family" : "Scherr", "given" : "Daniel", "non-dropping-particle" : "", "parse-names" : false, "suffix" : "" }, { "dropping-particle" : "", "family" : "Komatsu", "given" : "Yuki", "non-dropping-particle" : "", "parse-names" : false, "suffix" : "" }, { "dropping-particle" : "", "family" : "Ramoul", "given" : "Khaled", "non-dropping-particle" : "", "parse-names" : false, "suffix" : "" }, { "dropping-particle" : "", "family" : "Daly", "given" : "Matthew", "non-dropping-particle" : "", "parse-names" : false, "suffix" : "" }, { "dropping-particle" : "", "family" : "Denis", "given" : "Arnaud", "non-dropping-particle" : "", "parse-names" : false, "suffix" : "" }, { "dropping-particle" : "", "family" : "Shah", "given" : "Ashok J", "non-dropping-particle" : "", "parse-names" : false, "suffix" : "" }, { "dropping-particle" : "", "family" : "Hocini", "given" : "M\u00e9l\u00e8ze", "non-dropping-particle" : "", "parse-names" : false, "suffix" : "" }, { "dropping-particle" : "", "family" : "Ja\u00efs", "given" : "Pierre", "non-dropping-particle" : "", "parse-names" : false, "suffix" : "" }, { "dropping-particle" : "", "family" : "Ha\u00efssaguerre", "given" : "Michel", "non-dropping-particle" : "", "parse-names" : false, "suffix" : "" } ], "container-title" : "Heart rhythm : the official journal of the Heart Rhythm Society", "id" : "ITEM-1", "issue" : "12", "issued" : { "date-parts" : [ [ "2012", "12" ] ] }, "page" : "1970-6", "publisher" : "Elsevier Inc.", "title" : "Heterogeneous response of J-wave syndromes to beta-adrenergic stimulation.", "type" : "article-journal", "volume" : "9" }, "uris" : [ "http://www.mendeley.com/documents/?uuid=9677cc05-8583-49dd-8d09-444f545ff25f" ] } ], "mendeley" : { "formattedCitation" : "&lt;sup&gt;28&lt;/sup&gt;", "plainTextFormattedCitation" : "28", "previouslyFormattedCitation" : "&lt;sup&gt;28&lt;/sup&gt;" }, "properties" : { "noteIndex" : 0 }, "schema" : "https://github.com/citation-style-language/schema/raw/master/csl-citation.json" }</w:instrText>
      </w:r>
      <w:r w:rsidRPr="00AD1A56">
        <w:rPr>
          <w:rFonts w:ascii="Times New Roman" w:hAnsi="Times New Roman" w:cs="Times New Roman"/>
        </w:rPr>
        <w:fldChar w:fldCharType="separate"/>
      </w:r>
      <w:bookmarkStart w:id="18" w:name="__Fieldmark__1290_293238827"/>
      <w:r w:rsidR="0057095E" w:rsidRPr="0057095E">
        <w:rPr>
          <w:rFonts w:ascii="Times New Roman" w:hAnsi="Times New Roman" w:cs="Times New Roman"/>
          <w:noProof/>
          <w:vertAlign w:val="superscript"/>
          <w:lang w:val="en-GB"/>
        </w:rPr>
        <w:t>28</w:t>
      </w:r>
      <w:r w:rsidRPr="00AD1A56">
        <w:rPr>
          <w:rFonts w:ascii="Times New Roman" w:hAnsi="Times New Roman" w:cs="Times New Roman"/>
        </w:rPr>
        <w:fldChar w:fldCharType="end"/>
      </w:r>
      <w:bookmarkEnd w:id="18"/>
      <w:r w:rsidRPr="00AD1A56">
        <w:rPr>
          <w:rFonts w:ascii="Times New Roman" w:hAnsi="Times New Roman" w:cs="Times New Roman"/>
          <w:lang w:val="en-GB"/>
        </w:rPr>
        <w:t xml:space="preserve"> with a higher proportion where the ER pattern persisted during isoproterenol infusion. In addition, Abe et al. used 24 hour continuous signal averaged ECG monitoring </w:t>
      </w:r>
      <w:r w:rsidR="001B26EF" w:rsidRPr="00AD1A56">
        <w:rPr>
          <w:rFonts w:ascii="Times New Roman" w:hAnsi="Times New Roman" w:cs="Times New Roman"/>
          <w:lang w:val="en-GB"/>
        </w:rPr>
        <w:t>and found the incidence of late potentials was higher in IVF survivors with ER than without with no difference in repolarisation markers between the two groups</w:t>
      </w:r>
      <w:r w:rsidRPr="00AD1A56">
        <w:rPr>
          <w:rFonts w:ascii="Times New Roman" w:hAnsi="Times New Roman" w:cs="Times New Roman"/>
        </w:rPr>
        <w:fldChar w:fldCharType="begin" w:fldLock="1"/>
      </w:r>
      <w:r w:rsidR="00582227">
        <w:rPr>
          <w:rFonts w:ascii="Times New Roman" w:hAnsi="Times New Roman" w:cs="Times New Roman"/>
        </w:rPr>
        <w:instrText>ADDIN CSL_CITATION { "citationItems" : [ { "id" : "ITEM-1", "itemData" : { "DOI" : "10.1016/j.hrthm.2010.01.023", "ISSN" : "1556-3871", "PMID" : "20189495", "abstract" : "BACKGROUND: The presence of J waves on ECGs is related to idiopathic ventricular fibrillation (VF).\n\nOBJECTIVE: The purpose of this study was to investigate the pathophysiology of J waves by assessing risk markers that reflect electrophysiologic abnormalities.\n\nMETHODS: The study enrolled 22 idiopathic VF patients (17 men and 5 women; mean age 36 +/- 13 years). Patients were divided into two groups according to the presence or absence of J waves. The following risk stratifiers were assessed: late potentials (LPs; depolarization abnormality marker) for 24 hours using a newly developed signal-averaging system, and T-wave alternans and QT dispersion (repolarization abnormality markers). Frequency-domain heart rate variability (HRV), which reflects autonomic modulation, also was assessed. The results were compared to those of 30 control subjects with J waves and 30 with no J wave, matched for age and gender to the idiopathic VF patients.\n\nRESULTS: J waves were present in 7 (32%) idiopathic VF patients. The incidence of LP in the idiopathic VF J-wave group was higher than in the idiopathic VF non-J-wave group (86% vs 27%, P = .02). In contrast, repolarization abnormality markers did not differ between the two groups. In the idiopathic VF J-wave group, dynamic changes in LP parameters (fQRS, RMS(40), LAS(40)) were observed and were pronounced at nighttime; this was not the case in the idiopathic VF non-J-wave group and the control J-wave group. High-frequency components (vagal tone index) on frequency-domain HRV analysis were associated with J waves in idiopathic VF patients (P &lt; .05).\n\nCONCLUSION: Idiopathic VF patients with J waves had a high incidence of LP showing circadian variation with night ascendancy. J waves may be more closely associated with depolarization abnormality and autonomic modulation than with repolarization abnormality.", "author" : [ { "dropping-particle" : "", "family" : "Abe", "given" : "Atsuko", "non-dropping-particle" : "", "parse-names" : false, "suffix" : "" }, { "dropping-particle" : "", "family" : "Ikeda", "given" : "Takanori", "non-dropping-particle" : "", "parse-names" : false, "suffix" : "" }, { "dropping-particle" : "", "family" : "Tsukada", "given" : "Takehiro", "non-dropping-particle" : "", "parse-names" : false, "suffix" : "" }, { "dropping-particle" : "", "family" : "Ishiguro", "given" : "Haruhisa", "non-dropping-particle" : "", "parse-names" : false, "suffix" : "" }, { "dropping-particle" : "", "family" : "Miwa", "given" : "Yosuke", "non-dropping-particle" : "", "parse-names" : false, "suffix" : "" }, { "dropping-particle" : "", "family" : "Miyakoshi", "given" : "Mutsumi", "non-dropping-particle" : "", "parse-names" : false, "suffix" : "" }, { "dropping-particle" : "", "family" : "Mera", "given" : "Hisaaki", "non-dropping-particle" : "", "parse-names" : false, "suffix" : "" }, { "dropping-particle" : "", "family" : "Yusu", "given" : "Satoru", "non-dropping-particle" : "", "parse-names" : false, "suffix" : "" }, { "dropping-particle" : "", "family" : "Yoshino", "given" : "Hideaki", "non-dropping-particle" : "", "parse-names" : false, "suffix" : "" } ], "container-title" : "Heart rhythm : the official journal of the Heart Rhythm Society", "id" : "ITEM-1", "issue" : "5", "issued" : { "date-parts" : [ [ "2010", "5" ] ] }, "page" : "675-82", "publisher" : "Elsevier Inc.", "title" : "Circadian variation of late potentials in idiopathic ventricular fibrillation associated with J waves: insights into alternative pathophysiology and risk stratification.", "type" : "article-journal", "volume" : "7" }, "uris" : [ "http://www.mendeley.com/documents/?uuid=e379403d-4ca7-47aa-a54c-d782c19a82fc" ] } ], "mendeley" : { "formattedCitation" : "&lt;sup&gt;29&lt;/sup&gt;", "plainTextFormattedCitation" : "29", "previouslyFormattedCitation" : "&lt;sup&gt;29&lt;/sup&gt;" }, "properties" : { "noteIndex" : 0 }, "schema" : "https://github.com/citation-style-language/schema/raw/master/csl-citation.json" }</w:instrText>
      </w:r>
      <w:r w:rsidRPr="00AD1A56">
        <w:rPr>
          <w:rFonts w:ascii="Times New Roman" w:hAnsi="Times New Roman" w:cs="Times New Roman"/>
        </w:rPr>
        <w:fldChar w:fldCharType="separate"/>
      </w:r>
      <w:bookmarkStart w:id="19" w:name="__Fieldmark__1303_293238827"/>
      <w:r w:rsidR="0057095E" w:rsidRPr="0057095E">
        <w:rPr>
          <w:rFonts w:ascii="Times New Roman" w:hAnsi="Times New Roman" w:cs="Times New Roman"/>
          <w:noProof/>
          <w:vertAlign w:val="superscript"/>
          <w:lang w:val="en-GB"/>
        </w:rPr>
        <w:t>29</w:t>
      </w:r>
      <w:r w:rsidRPr="00AD1A56">
        <w:rPr>
          <w:rFonts w:ascii="Times New Roman" w:hAnsi="Times New Roman" w:cs="Times New Roman"/>
        </w:rPr>
        <w:fldChar w:fldCharType="end"/>
      </w:r>
      <w:bookmarkEnd w:id="19"/>
      <w:r w:rsidRPr="00AD1A56">
        <w:rPr>
          <w:rFonts w:ascii="Times New Roman" w:hAnsi="Times New Roman" w:cs="Times New Roman"/>
          <w:lang w:val="en-GB"/>
        </w:rPr>
        <w:t>. We found ER was associated with</w:t>
      </w:r>
      <w:r w:rsidRPr="00AD1A56">
        <w:rPr>
          <w:rFonts w:ascii="Times New Roman" w:hAnsi="Times New Roman" w:cs="Times New Roman"/>
        </w:rPr>
        <w:t xml:space="preserve"> longer mean fQRS, LAS</w:t>
      </w:r>
      <w:r w:rsidRPr="00AD1A56">
        <w:rPr>
          <w:rFonts w:ascii="Times New Roman" w:hAnsi="Times New Roman" w:cs="Times New Roman"/>
          <w:vertAlign w:val="subscript"/>
        </w:rPr>
        <w:t>40</w:t>
      </w:r>
      <w:r w:rsidRPr="00AD1A56">
        <w:rPr>
          <w:rFonts w:ascii="Times New Roman" w:hAnsi="Times New Roman" w:cs="Times New Roman"/>
        </w:rPr>
        <w:t xml:space="preserve"> and lower mean RMS</w:t>
      </w:r>
      <w:r w:rsidRPr="00AD1A56">
        <w:rPr>
          <w:rFonts w:ascii="Times New Roman" w:hAnsi="Times New Roman" w:cs="Times New Roman"/>
          <w:vertAlign w:val="subscript"/>
        </w:rPr>
        <w:t>40</w:t>
      </w:r>
      <w:r w:rsidR="00F66887">
        <w:rPr>
          <w:rFonts w:ascii="Times New Roman" w:hAnsi="Times New Roman" w:cs="Times New Roman"/>
        </w:rPr>
        <w:t>. The interpretation of SAECG findings</w:t>
      </w:r>
      <w:r w:rsidR="00B931C0">
        <w:rPr>
          <w:rFonts w:ascii="Times New Roman" w:hAnsi="Times New Roman" w:cs="Times New Roman"/>
        </w:rPr>
        <w:t xml:space="preserve">, particularly where the ER pattern is manifest in the X, Y or Z leads is unclear and the significance of abnormal results has not been validated. However, taken in line with </w:t>
      </w:r>
      <w:r w:rsidR="00B931C0">
        <w:rPr>
          <w:rFonts w:ascii="Times New Roman" w:hAnsi="Times New Roman" w:cs="Times New Roman"/>
        </w:rPr>
        <w:lastRenderedPageBreak/>
        <w:t xml:space="preserve">interpretation in previous studies, </w:t>
      </w:r>
      <w:r w:rsidRPr="00AD1A56">
        <w:rPr>
          <w:rFonts w:ascii="Times New Roman" w:hAnsi="Times New Roman" w:cs="Times New Roman"/>
          <w:lang w:val="en-GB"/>
        </w:rPr>
        <w:t>delayed depolarization may contribute to the ER phenotype in at least a proportion of cases.</w:t>
      </w:r>
    </w:p>
    <w:p w14:paraId="69EA7A5A" w14:textId="77777777" w:rsidR="00462631" w:rsidRPr="00AD1A56" w:rsidRDefault="006602DA">
      <w:pPr>
        <w:spacing w:line="480" w:lineRule="auto"/>
        <w:rPr>
          <w:rFonts w:ascii="Times New Roman" w:hAnsi="Times New Roman" w:cs="Times New Roman"/>
          <w:i/>
        </w:rPr>
      </w:pPr>
      <w:r w:rsidRPr="00AD1A56">
        <w:rPr>
          <w:rFonts w:ascii="Times New Roman" w:hAnsi="Times New Roman" w:cs="Times New Roman"/>
          <w:i/>
        </w:rPr>
        <w:t>Exercise ECG</w:t>
      </w:r>
    </w:p>
    <w:p w14:paraId="6364B4BF" w14:textId="1F5A34A4" w:rsidR="00462631" w:rsidRPr="00AD1A56" w:rsidRDefault="006602DA">
      <w:pPr>
        <w:spacing w:line="480" w:lineRule="auto"/>
        <w:rPr>
          <w:rFonts w:ascii="Times New Roman" w:hAnsi="Times New Roman" w:cs="Times New Roman"/>
        </w:rPr>
      </w:pPr>
      <w:r w:rsidRPr="00AD1A56">
        <w:rPr>
          <w:rFonts w:ascii="Times New Roman" w:hAnsi="Times New Roman" w:cs="Times New Roman"/>
        </w:rPr>
        <w:t>ER in the lateral leads or ER with an ascending ST segment universally suppressed with increased heart rates during exercise. In contrast horizontal ER in the inferior leads persisted in 29% of cases. Haissaguerre et al. commented that exercise “consistently reduced or eliminated ER”</w:t>
      </w:r>
      <w:r w:rsidRPr="00AD1A56">
        <w:rPr>
          <w:rFonts w:ascii="Times New Roman" w:hAnsi="Times New Roman" w:cs="Times New Roman"/>
        </w:rPr>
        <w:fldChar w:fldCharType="begin" w:fldLock="1"/>
      </w:r>
      <w:r w:rsidR="0057095E">
        <w:rPr>
          <w:rFonts w:ascii="Times New Roman" w:hAnsi="Times New Roman" w:cs="Times New Roman"/>
        </w:rPr>
        <w:instrText>ADDIN CSL_CITATION { "citationItems" : [ { "id" : "ITEM-1", "itemData" : { "DOI" : "10.1056/NEJMoa071968", "ISSN" : "1533-4406", "PMID" : "18463377", "abstract" : "BACKGROUND: Early repolarization is a common electrocardiographic finding that is generally considered to be benign. Its potential to cause cardiac arrhythmias has been hypothesized from experimental studies, but it is not known whether there is a clinical association with sudden cardiac arrest. METHODS: We reviewed data from 206 case subjects at 22 centers who were resuscitated after cardiac arrest due to idiopathic ventricular fibrillation and assessed the prevalence of electrocardiographic early repolarization. The latter was defined as an elevation of the QRS-ST junction of at least 0.1 mV from baseline in the inferior or lateral lead, manifested as QRS slurring or notching. The control group comprised 412 subjects without heart disease who were matched for age, sex, race, and level of physical activity. Follow-up data that included the results of monitoring with an implantable defibrillator were obtained for all case subjects. RESULTS: Early repolarization was more frequent in case subjects with idiopathic ventricular fibrillation than in control subjects (31% vs. 5%, P&lt;0.001). Among case subjects, those with early repolarization were more likely to be male and to have a history of syncope or sudden cardiac arrest during sleep than those without early repolarization. In eight subjects, the origin of ectopy that initiated ventricular arrhythmias was mapped to sites concordant with the localization of repolarization abnormalities. During a mean (+/-SD) follow-up of 61+/-50 months, defibrillator monitoring showed a higher incidence of recurrent ventricular fibrillation in case subjects with a repolarization abnormality than in those without such an abnormality (hazard ratio, 2.1; 95% confidence interval, 1.2 to 3.5; P=0.008). CONCLUSIONS: Among patients with a history of idiopathic ventricular fibrillation, there is an increased prevalence of early repolarization.", "author" : [ { "dropping-particle" : "", "family" : "Ha\u00efssaguerre", "given" : "Michel", "non-dropping-particle" : "", "parse-names" : false, "suffix" : "" }, { "dropping-particle" : "", "family" : "Derval", "given" : "Nicolas", "non-dropping-particle" : "", "parse-names" : false, "suffix" : "" }, { "dropping-particle" : "", "family" : "Sacher", "given" : "Frederic", "non-dropping-particle" : "", "parse-names" : false, "suffix" : "" }, { "dropping-particle" : "", "family" : "Jesel", "given" : "Laurence", "non-dropping-particle" : "", "parse-names" : false, "suffix" : "" }, { "dropping-particle" : "", "family" : "Deisenhofer", "given" : "Isabel", "non-dropping-particle" : "", "parse-names" : false, "suffix" : "" }, { "dropping-particle" : "", "family" : "Roy", "given" : "Luc", "non-dropping-particle" : "de", "parse-names" : false, "suffix" : "" }, { "dropping-particle" : "", "family" : "Pasqui\u00e9", "given" : "Jean-Luc", "non-dropping-particle" : "", "parse-names" : false, "suffix" : "" }, { "dropping-particle" : "", "family" : "Nogami", "given" : "Akihiko", "non-dropping-particle" : "", "parse-names" : false, "suffix" : "" }, { "dropping-particle" : "", "family" : "Babuty", "given" : "Dominique", "non-dropping-particle" : "", "parse-names" : false, "suffix" : "" }, { "dropping-particle" : "", "family" : "Yli-Mayry", "given" : "Sinikka", "non-dropping-particle" : "", "parse-names" : false, "suffix" : "" }, { "dropping-particle" : "", "family" : "Chillou", "given" : "Christian", "non-dropping-particle" : "De", "parse-names" : false, "suffix" : "" }, { "dropping-particle" : "", "family" : "Scanu", "given" : "Patrice", "non-dropping-particle" : "", "parse-names" : false, "suffix" : "" }, { "dropping-particle" : "", "family" : "Mabo", "given" : "Philippe", "non-dropping-particle" : "", "parse-names" : false, "suffix" : "" }, { "dropping-particle" : "", "family" : "Matsuo", "given" : "Seiichiro", "non-dropping-particle" : "", "parse-names" : false, "suffix" : "" }, { "dropping-particle" : "", "family" : "Probst", "given" : "Vincent", "non-dropping-particle" : "", "parse-names" : false, "suffix" : "" }, { "dropping-particle" : "", "family" : "Scouarnec", "given" : "Solena", "non-dropping-particle" : "Le", "parse-names" : false, "suffix" : "" }, { "dropping-particle" : "", "family" : "Defaye", "given" : "Pascal", "non-dropping-particle" : "", "parse-names" : false, "suffix" : "" }, { "dropping-particle" : "", "family" : "Schlaepfer", "given" : "Juerg", "non-dropping-particle" : "", "parse-names" : false, "suffix" : "" }, { "dropping-particle" : "", "family" : "Rostock", "given" : "Thomas", "non-dropping-particle" : "", "parse-names" : false, "suffix" : "" }, { "dropping-particle" : "", "family" : "Lacroix", "given" : "Dominique", "non-dropping-particle" : "", "parse-names" : false, "suffix" : "" }, { "dropping-particle" : "", "family" : "Lamaison", "given" : "Dominique", "non-dropping-particle" : "", "parse-names" : false, "suffix" : "" }, { "dropping-particle" : "", "family" : "Lavergne", "given" : "Thomas", "non-dropping-particle" : "", "parse-names" : false, "suffix" : "" }, { "dropping-particle" : "", "family" : "Aizawa", "given" : "Yoshifusa", "non-dropping-particle" : "", "parse-names" : false, "suffix" : "" }, { "dropping-particle" : "", "family" : "Englund", "given" : "Anders", "non-dropping-particle" : "", "parse-names" : false, "suffix" : "" }, { "dropping-particle" : "", "family" : "Anselme", "given" : "Frederic", "non-dropping-particle" : "", "parse-names" : false, "suffix" : "" }, { "dropping-particle" : "", "family" : "O'Neill", "given" : "Mark", "non-dropping-particle" : "", "parse-names" : false, "suffix" : "" }, { "dropping-particle" : "", "family" : "Hocini", "given" : "Meleze", "non-dropping-particle" : "", "parse-names" : false, "suffix" : "" }, { "dropping-particle" : "", "family" : "Lim", "given" : "Kang Teng", "non-dropping-particle" : "", "parse-names" : false, "suffix" : "" }, { "dropping-particle" : "", "family" : "Knecht", "given" : "Sebastien", "non-dropping-particle" : "", "parse-names" : false, "suffix" : "" }, { "dropping-particle" : "", "family" : "Veenhuyzen", "given" : "George D", "non-dropping-particle" : "", "parse-names" : false, "suffix" : "" }, { "dropping-particle" : "", "family" : "Bordachar", "given" : "Pierre", "non-dropping-particle" : "", "parse-names" : false, "suffix" : "" }, { "dropping-particle" : "", "family" : "Chauvin", "given" : "Michel", "non-dropping-particle" : "", "parse-names" : false, "suffix" : "" }, { "dropping-particle" : "", "family" : "Jais", "given" : "Pierre", "non-dropping-particle" : "", "parse-names" : false, "suffix" : "" }, { "dropping-particle" : "", "family" : "Coureau", "given" : "Gaelle", "non-dropping-particle" : "", "parse-names" : false, "suffix" : "" }, { "dropping-particle" : "", "family" : "Chene", "given" : "Genevieve", "non-dropping-particle" : "", "parse-names" : false, "suffix" : "" }, { "dropping-particle" : "", "family" : "Klein", "given" : "George J", "non-dropping-particle" : "", "parse-names" : false, "suffix" : "" }, { "dropping-particle" : "", "family" : "Cl\u00e9menty", "given" : "Jacques", "non-dropping-particle" : "", "parse-names" : false, "suffix" : "" } ], "container-title" : "The New England journal of medicine", "id" : "ITEM-1", "issue" : "19", "issued" : { "date-parts" : [ [ "2008", "5", "8" ] ] }, "page" : "2016-23", "title" : "Sudden cardiac arrest associated with early repolarization.", "type" : "article-journal", "volume" : "358" }, "uris" : [ "http://www.mendeley.com/documents/?uuid=b4ac8f0a-fd47-4ffa-8370-b85cf8930a19" ] } ], "mendeley" : { "formattedCitation" : "&lt;sup&gt;2&lt;/sup&gt;", "plainTextFormattedCitation" : "2", "previouslyFormattedCitation" : "&lt;sup&gt;2&lt;/sup&gt;" }, "properties" : { "noteIndex" : 0 }, "schema" : "https://github.com/citation-style-language/schema/raw/master/csl-citation.json" }</w:instrText>
      </w:r>
      <w:r w:rsidRPr="00AD1A56">
        <w:rPr>
          <w:rFonts w:ascii="Times New Roman" w:hAnsi="Times New Roman" w:cs="Times New Roman"/>
        </w:rPr>
        <w:fldChar w:fldCharType="separate"/>
      </w:r>
      <w:bookmarkStart w:id="20" w:name="__Fieldmark__1336_293238827"/>
      <w:r w:rsidR="004A0960" w:rsidRPr="004A0960">
        <w:rPr>
          <w:rFonts w:ascii="Times New Roman" w:hAnsi="Times New Roman" w:cs="Times New Roman"/>
          <w:noProof/>
          <w:vertAlign w:val="superscript"/>
        </w:rPr>
        <w:t>2</w:t>
      </w:r>
      <w:r w:rsidRPr="00AD1A56">
        <w:rPr>
          <w:rFonts w:ascii="Times New Roman" w:hAnsi="Times New Roman" w:cs="Times New Roman"/>
        </w:rPr>
        <w:fldChar w:fldCharType="end"/>
      </w:r>
      <w:bookmarkEnd w:id="20"/>
      <w:r w:rsidRPr="00AD1A56">
        <w:rPr>
          <w:rFonts w:ascii="Times New Roman" w:hAnsi="Times New Roman" w:cs="Times New Roman"/>
        </w:rPr>
        <w:t xml:space="preserve"> in ERS while Letsas et al. also showed that ER disappeared at peak exercise in 44/47 healthy individuals with ER </w:t>
      </w:r>
      <w:r w:rsidRPr="00AD1A56">
        <w:rPr>
          <w:rFonts w:ascii="Times New Roman" w:hAnsi="Times New Roman" w:cs="Times New Roman"/>
        </w:rPr>
        <w:fldChar w:fldCharType="begin" w:fldLock="1"/>
      </w:r>
      <w:r w:rsidR="00582227">
        <w:rPr>
          <w:rFonts w:ascii="Times New Roman" w:hAnsi="Times New Roman" w:cs="Times New Roman"/>
        </w:rPr>
        <w:instrText>ADDIN CSL_CITATION { "citationItems" : [ { "id" : "ITEM-1", "itemData" : { "DOI" : "10.1093/europace/eur390", "ISSN" : "1532-2092", "PMID" : "22186777", "abstract" : "AIM: The presence of early repolarization (ER) in inferior or inferolateral leads has been associated with malignant arrhythmias and increased mortality. Transmural dispersion of repolarization (TDR) has been proposed to underlie arrhythmogenesis in J-wave syndromes. The present study investigated specific electrocardiographic (ECG) markers including Tpeak-Tend interval and (Tpeak-Tend)/QT ratio that reflect TDR in subjects with ER.\\n\\nMETHODS AND RESULTS: The ECGs of 47 healthy individuals (43 males, mean age: 45.7 \u00b1 13.1 years) with an ER pattern in lateral (n = 15) or infero-lateral leads (n = 32) who successfully completed an exercise stress test were analysed at rest, peak workload, and recovery. The ER pattern was defined as slurring or notching of the terminal part of the QRS complex (J-point) \u2265 1 mm, in at least two contiguous leads. Thirty-five age- and sex-matched healthy subjects without ER (28 males, mean age: 48.6 \u00b1 10.2 years) served as comparative controls. Subjects with ER displayed increased Tpeak-Tend interval in lead V(2), Tpeak-Tend dispersion of the precordial leads, and (Tpeak-Tend)/QT ratio in lead V(2) compared with those without ER in all three phases of the exercise test (P &lt; 0.05). In addition, Tpeak-Tend dispersion and the (Tpeak-Tend)/QT ratio in lead V(2) were significantly increased at recovery phase compared with peak exercise only in subjects with ER (P&lt; 0.05). There were no significant differences among the studied ECG parameters regarding the ER location (lateral vs. infero-lateral), the ER type (slurring or notching), or the maximum J-point amplitude (\u2265 1.5 vs. &lt;1.5 mm) at baseline ECGs.\\n\\nCONCLUSIONS: Individuals with ER display an increased TDR that may be related to an increased arrhythmic risk.", "author" : [ { "dropping-particle" : "", "family" : "Letsas", "given" : "Konstantinos P", "non-dropping-particle" : "", "parse-names" : false, "suffix" : "" }, { "dropping-particle" : "", "family" : "Charalampous", "given" : "Charalampos", "non-dropping-particle" : "", "parse-names" : false, "suffix" : "" }, { "dropping-particle" : "", "family" : "Korantzopoulos", "given" : "Panagiotis", "non-dropping-particle" : "", "parse-names" : false, "suffix" : "" }, { "dropping-particle" : "", "family" : "Tsikrikas", "given" : "Spyros", "non-dropping-particle" : "", "parse-names" : false, "suffix" : "" }, { "dropping-particle" : "", "family" : "Bramos", "given" : "Dimitrios", "non-dropping-particle" : "", "parse-names" : false, "suffix" : "" }, { "dropping-particle" : "", "family" : "Kollias", "given" : "George", "non-dropping-particle" : "", "parse-names" : false, "suffix" : "" }, { "dropping-particle" : "", "family" : "Efremidis", "given" : "Michael", "non-dropping-particle" : "", "parse-names" : false, "suffix" : "" }, { "dropping-particle" : "", "family" : "Sideris", "given" : "Antonios", "non-dropping-particle" : "", "parse-names" : false, "suffix" : "" } ], "container-title" : "Europace", "id" : "ITEM-1", "issue" : "6", "issued" : { "date-parts" : [ [ "2012" ] ] }, "page" : "877-81", "title" : "Novel indexes of heterogeneity of ventricular repolarization in subjects with early repolarization pattern.", "type" : "article-journal", "volume" : "14" }, "uris" : [ "http://www.mendeley.com/documents/?uuid=fae0a20c-cfbf-48bc-8c3b-df99eb21c486" ] } ], "mendeley" : { "formattedCitation" : "&lt;sup&gt;30&lt;/sup&gt;", "plainTextFormattedCitation" : "30", "previouslyFormattedCitation" : "&lt;sup&gt;30&lt;/sup&gt;" }, "properties" : { "noteIndex" : 0 }, "schema" : "https://github.com/citation-style-language/schema/raw/master/csl-citation.json" }</w:instrText>
      </w:r>
      <w:r w:rsidRPr="00AD1A56">
        <w:rPr>
          <w:rFonts w:ascii="Times New Roman" w:hAnsi="Times New Roman" w:cs="Times New Roman"/>
        </w:rPr>
        <w:fldChar w:fldCharType="separate"/>
      </w:r>
      <w:bookmarkStart w:id="21" w:name="__Fieldmark__1347_293238827"/>
      <w:r w:rsidR="0057095E" w:rsidRPr="0057095E">
        <w:rPr>
          <w:rFonts w:ascii="Times New Roman" w:hAnsi="Times New Roman" w:cs="Times New Roman"/>
          <w:noProof/>
          <w:vertAlign w:val="superscript"/>
        </w:rPr>
        <w:t>30</w:t>
      </w:r>
      <w:r w:rsidRPr="00AD1A56">
        <w:rPr>
          <w:rFonts w:ascii="Times New Roman" w:hAnsi="Times New Roman" w:cs="Times New Roman"/>
        </w:rPr>
        <w:fldChar w:fldCharType="end"/>
      </w:r>
      <w:bookmarkEnd w:id="21"/>
      <w:r w:rsidRPr="00AD1A56">
        <w:rPr>
          <w:rFonts w:ascii="Times New Roman" w:hAnsi="Times New Roman" w:cs="Times New Roman"/>
        </w:rPr>
        <w:t xml:space="preserve"> but neither commented on differences between ascending and horizontal ER. Our group has previously shown that horizontal ER is more likely to persist during exercise and was </w:t>
      </w:r>
      <w:r w:rsidR="0077141F">
        <w:rPr>
          <w:rFonts w:ascii="Times New Roman" w:hAnsi="Times New Roman" w:cs="Times New Roman"/>
        </w:rPr>
        <w:t xml:space="preserve">also </w:t>
      </w:r>
      <w:r w:rsidRPr="00AD1A56">
        <w:rPr>
          <w:rFonts w:ascii="Times New Roman" w:hAnsi="Times New Roman" w:cs="Times New Roman"/>
        </w:rPr>
        <w:t>associated with a history of prior syncope</w:t>
      </w:r>
      <w:r w:rsidRPr="00AD1A56">
        <w:rPr>
          <w:rFonts w:ascii="Times New Roman" w:hAnsi="Times New Roman" w:cs="Times New Roman"/>
        </w:rPr>
        <w:fldChar w:fldCharType="begin" w:fldLock="1"/>
      </w:r>
      <w:r w:rsidR="00582227">
        <w:rPr>
          <w:rFonts w:ascii="Times New Roman" w:hAnsi="Times New Roman" w:cs="Times New Roman"/>
        </w:rPr>
        <w:instrText>ADDIN CSL_CITATION { "citationItems" : [ { "id" : "ITEM-1", "itemData" : { "DOI" : "10.1016/j.hrthm.2012.10.032", "ISSN" : "1556-3871", "PMID" : "23089898", "abstract" : "Early repolarization (ER) in the inferior electrocardiogram leads is associated with idiopathic ventricular fibrillation, but the majority of subjects with ER have a benign prognosis. At present, there are no risk stratifiers for asymptomatic ER.", "author" : [ { "dropping-particle" : "", "family" : "Bastiaenen", "given" : "Rachel", "non-dropping-particle" : "", "parse-names" : false, "suffix" : "" }, { "dropping-particle" : "", "family" : "Raju", "given" : "Hariharan", "non-dropping-particle" : "", "parse-names" : false, "suffix" : "" }, { "dropping-particle" : "", "family" : "Sharma", "given" : "Sanjay", "non-dropping-particle" : "", "parse-names" : false, "suffix" : "" }, { "dropping-particle" : "", "family" : "Papadakis", "given" : "Michael", "non-dropping-particle" : "", "parse-names" : false, "suffix" : "" }, { "dropping-particle" : "", "family" : "Chandra", "given" : "Navin", "non-dropping-particle" : "", "parse-names" : false, "suffix" : "" }, { "dropping-particle" : "", "family" : "Muggenthaler", "given" : "Martina", "non-dropping-particle" : "", "parse-names" : false, "suffix" : "" }, { "dropping-particle" : "", "family" : "Govindan", "given" : "Malini", "non-dropping-particle" : "", "parse-names" : false, "suffix" : "" }, { "dropping-particle" : "", "family" : "Batchvarov", "given" : "Velislav N", "non-dropping-particle" : "", "parse-names" : false, "suffix" : "" }, { "dropping-particle" : "", "family" : "Behr", "given" : "Elijah R", "non-dropping-particle" : "", "parse-names" : false, "suffix" : "" } ], "container-title" : "Heart rhythm : the official journal of the Heart Rhythm Society", "id" : "ITEM-1", "issue" : "2", "issued" : { "date-parts" : [ [ "2013", "2" ] ] }, "page" : "247-54", "publisher" : "Elsevier", "title" : "Characterization of early repolarization during ajmaline provocation and exercise tolerance testing.", "type" : "article-journal", "volume" : "10" }, "uris" : [ "http://www.mendeley.com/documents/?uuid=131096f5-6af1-4775-a4c2-d5b05e5c8d9b" ] } ], "mendeley" : { "formattedCitation" : "&lt;sup&gt;31&lt;/sup&gt;", "plainTextFormattedCitation" : "31", "previouslyFormattedCitation" : "&lt;sup&gt;31&lt;/sup&gt;" }, "properties" : { "noteIndex" : 0 }, "schema" : "https://github.com/citation-style-language/schema/raw/master/csl-citation.json" }</w:instrText>
      </w:r>
      <w:r w:rsidRPr="00AD1A56">
        <w:rPr>
          <w:rFonts w:ascii="Times New Roman" w:hAnsi="Times New Roman" w:cs="Times New Roman"/>
        </w:rPr>
        <w:fldChar w:fldCharType="separate"/>
      </w:r>
      <w:bookmarkStart w:id="22" w:name="__Fieldmark__1357_293238827"/>
      <w:r w:rsidR="0057095E" w:rsidRPr="0057095E">
        <w:rPr>
          <w:rFonts w:ascii="Times New Roman" w:hAnsi="Times New Roman" w:cs="Times New Roman"/>
          <w:noProof/>
          <w:vertAlign w:val="superscript"/>
        </w:rPr>
        <w:t>31</w:t>
      </w:r>
      <w:r w:rsidRPr="00AD1A56">
        <w:rPr>
          <w:rFonts w:ascii="Times New Roman" w:hAnsi="Times New Roman" w:cs="Times New Roman"/>
        </w:rPr>
        <w:fldChar w:fldCharType="end"/>
      </w:r>
      <w:bookmarkEnd w:id="22"/>
      <w:r w:rsidR="0077141F">
        <w:rPr>
          <w:rFonts w:ascii="Times New Roman" w:hAnsi="Times New Roman" w:cs="Times New Roman"/>
        </w:rPr>
        <w:t>.</w:t>
      </w:r>
      <w:r w:rsidR="00175F26">
        <w:rPr>
          <w:rFonts w:ascii="Times New Roman" w:hAnsi="Times New Roman" w:cs="Times New Roman"/>
        </w:rPr>
        <w:t xml:space="preserve"> </w:t>
      </w:r>
      <w:r w:rsidR="0077141F">
        <w:rPr>
          <w:rFonts w:ascii="Times New Roman" w:hAnsi="Times New Roman" w:cs="Times New Roman"/>
        </w:rPr>
        <w:t>T</w:t>
      </w:r>
      <w:r w:rsidR="00175F26">
        <w:rPr>
          <w:rFonts w:ascii="Times New Roman" w:hAnsi="Times New Roman" w:cs="Times New Roman"/>
        </w:rPr>
        <w:t>he number of</w:t>
      </w:r>
      <w:r w:rsidRPr="00AD1A56">
        <w:rPr>
          <w:rFonts w:ascii="Times New Roman" w:hAnsi="Times New Roman" w:cs="Times New Roman"/>
        </w:rPr>
        <w:t xml:space="preserve"> individuals </w:t>
      </w:r>
      <w:r w:rsidR="00175F26">
        <w:rPr>
          <w:rFonts w:ascii="Times New Roman" w:hAnsi="Times New Roman" w:cs="Times New Roman"/>
        </w:rPr>
        <w:t xml:space="preserve">with syncope </w:t>
      </w:r>
      <w:r w:rsidRPr="00AD1A56">
        <w:rPr>
          <w:rFonts w:ascii="Times New Roman" w:hAnsi="Times New Roman" w:cs="Times New Roman"/>
        </w:rPr>
        <w:t xml:space="preserve">in this study was small and we did not see </w:t>
      </w:r>
      <w:r w:rsidR="0077141F">
        <w:rPr>
          <w:rFonts w:ascii="Times New Roman" w:hAnsi="Times New Roman" w:cs="Times New Roman"/>
        </w:rPr>
        <w:t>such an</w:t>
      </w:r>
      <w:r w:rsidR="0077141F" w:rsidRPr="00AD1A56">
        <w:rPr>
          <w:rFonts w:ascii="Times New Roman" w:hAnsi="Times New Roman" w:cs="Times New Roman"/>
        </w:rPr>
        <w:t xml:space="preserve"> </w:t>
      </w:r>
      <w:r w:rsidRPr="00AD1A56">
        <w:rPr>
          <w:rFonts w:ascii="Times New Roman" w:hAnsi="Times New Roman" w:cs="Times New Roman"/>
        </w:rPr>
        <w:t xml:space="preserve">association. </w:t>
      </w:r>
    </w:p>
    <w:p w14:paraId="2976EC5D" w14:textId="77777777" w:rsidR="00462631" w:rsidRPr="00AD1A56" w:rsidRDefault="006602DA">
      <w:pPr>
        <w:spacing w:line="480" w:lineRule="auto"/>
        <w:rPr>
          <w:rFonts w:ascii="Times New Roman" w:hAnsi="Times New Roman" w:cs="Times New Roman"/>
          <w:i/>
        </w:rPr>
      </w:pPr>
      <w:r w:rsidRPr="00AD1A56">
        <w:rPr>
          <w:rFonts w:ascii="Times New Roman" w:hAnsi="Times New Roman" w:cs="Times New Roman"/>
          <w:i/>
        </w:rPr>
        <w:t>Ajmaline provocation</w:t>
      </w:r>
    </w:p>
    <w:p w14:paraId="5256719E" w14:textId="18464B30" w:rsidR="00462631" w:rsidRPr="00AD1A56" w:rsidRDefault="006602DA">
      <w:pPr>
        <w:spacing w:line="480" w:lineRule="auto"/>
        <w:rPr>
          <w:rFonts w:ascii="Times New Roman" w:hAnsi="Times New Roman" w:cs="Times New Roman"/>
        </w:rPr>
      </w:pPr>
      <w:r w:rsidRPr="00AD1A56">
        <w:rPr>
          <w:rFonts w:ascii="Times New Roman" w:hAnsi="Times New Roman" w:cs="Times New Roman"/>
        </w:rPr>
        <w:t>Similarly to previous studies</w:t>
      </w:r>
      <w:r w:rsidRPr="00AD1A56">
        <w:rPr>
          <w:rFonts w:ascii="Times New Roman" w:hAnsi="Times New Roman" w:cs="Times New Roman"/>
        </w:rPr>
        <w:fldChar w:fldCharType="begin" w:fldLock="1"/>
      </w:r>
      <w:r w:rsidR="00582227">
        <w:rPr>
          <w:rFonts w:ascii="Times New Roman" w:hAnsi="Times New Roman" w:cs="Times New Roman"/>
        </w:rPr>
        <w:instrText>ADDIN CSL_CITATION { "citationItems" : [ { "id" : "ITEM-1", "itemData" : { "DOI" : "10.1016/j.hrthm.2011.09.013", "ISSN" : "1556-3871", "PMID" : "21914496", "abstract" : "BACKGROUND: J waves are the hallmark of both inferolateral early repolarization (ER) and Brugada syndrome. While ajmaline, a class 1a antiarrhythmic drug, accentuates the J wave in Brugada syndrome, its effect on ER is unreported.\n\nOBJECTIVE: To describe the effect of ajmaline on the electrocardiogram in ER.\n\nMETHODS: We analyzed electrocardiograms before and after the administration of intravenous ajmaline (1 mg/kg) in 31 patients with ER, 21 patients with Brugada type 1 electrocardiogram (Br), and 22 controls. ER was defined as J-point elevation of \u22651 mm with QRS slurring or notching in \u22652 inferolateral leads (I, aVL, II, III, aVF, V4-V6).\n\nRESULTS: Ajmaline decreased mean J-wave amplitude in the ER group from 0.2 \u00b1 0.15 mV at baseline to 0.08 \u00b1 0.09 mV (P &lt; .001). The QRS width prolonged significantly in all 3 groups, but the prolongation was significantly less in the ER group (+21 ms) than in the Br group (+36 ms; P &lt; .001) or controls (+28 ms; P = .010). Decrease in mean inferolateral R-wave amplitude was similar in all the groups (ER group -0.14 mV; Br group -0.11 mV; controls -0.13 mV; P = ns), but mean inferolateral S-wave amplitude increased significantly less in the ER group (ER group +0.14 mV; Br group +16 mV; controls +0.20 mV; P &lt; .001).\n\nCONCLUSIONS: Ajmaline significantly decreases the J-wave amplitude in ER and prolongs the QRS width significantly less than in patients with Br. This indicates a different pathogenesis for both disorders. The altered terminal QRS vector probably is responsible for the decrease in the J-wave amplitude in ER, although a specific effect of ajmaline on J waves cannot be excluded.", "author" : [ { "dropping-particle" : "", "family" : "Roten", "given" : "Laurent", "non-dropping-particle" : "", "parse-names" : false, "suffix" : "" }, { "dropping-particle" : "", "family" : "Derval", "given" : "Nicolas", "non-dropping-particle" : "", "parse-names" : false, "suffix" : "" }, { "dropping-particle" : "", "family" : "Sacher", "given" : "Fr\u00e9d\u00e9ric", "non-dropping-particle" : "", "parse-names" : false, "suffix" : "" }, { "dropping-particle" : "", "family" : "Pascale", "given" : "Patrizio", "non-dropping-particle" : "", "parse-names" : false, "suffix" : "" }, { "dropping-particle" : "", "family" : "Wilton", "given" : "Stephen B", "non-dropping-particle" : "", "parse-names" : false, "suffix" : "" }, { "dropping-particle" : "", "family" : "Scherr", "given" : "Daniel", "non-dropping-particle" : "", "parse-names" : false, "suffix" : "" }, { "dropping-particle" : "", "family" : "Shah", "given" : "Ashok", "non-dropping-particle" : "", "parse-names" : false, "suffix" : "" }, { "dropping-particle" : "", "family" : "Pedersen", "given" : "Michala E F", "non-dropping-particle" : "", "parse-names" : false, "suffix" : "" }, { "dropping-particle" : "", "family" : "Jadidi", "given" : "Amir S", "non-dropping-particle" : "", "parse-names" : false, "suffix" : "" }, { "dropping-particle" : "", "family" : "Miyazaki", "given" : "Shinsuke", "non-dropping-particle" : "", "parse-names" : false, "suffix" : "" }, { "dropping-particle" : "", "family" : "Knecht", "given" : "S\u00e9bastien", "non-dropping-particle" : "", "parse-names" : false, "suffix" : "" }, { "dropping-particle" : "", "family" : "Hocini", "given" : "M\u00e9l\u00e8ze", "non-dropping-particle" : "", "parse-names" : false, "suffix" : "" }, { "dropping-particle" : "", "family" : "Ja\u00efs", "given" : "Pierre", "non-dropping-particle" : "", "parse-names" : false, "suffix" : "" }, { "dropping-particle" : "", "family" : "Ha\u00efssaguerre", "given" : "Michel", "non-dropping-particle" : "", "parse-names" : false, "suffix" : "" } ], "container-title" : "Heart rhythm : the official journal of the Heart Rhythm Society", "id" : "ITEM-1", "issue" : "2", "issued" : { "date-parts" : [ [ "2012", "2" ] ] }, "page" : "232-9", "publisher" : "Elsevier Inc.", "title" : "Ajmaline attenuates electrocardiogram characteristics of inferolateral early repolarization.", "type" : "article-journal", "volume" : "9" }, "uris" : [ "http://www.mendeley.com/documents/?uuid=ce9e6729-dd24-42b7-93eb-1e870cb92131" ] }, { "id" : "ITEM-2", "itemData" : { "DOI" : "10.1016/j.hrthm.2011.08.017", "ISSN" : "1556-3871", "PMID" : "21855521", "abstract" : "BACKGROUND: A high incidence of early repolarization (ER) pattern in the inferolateral leads has been reported in patients with idiopathic ventricular fibrillation (IVF). Brugada syndrome (BS) is characterized by J-point or ST-segment elevation in the right precordial leads and ventricular fibrillation, and some patients with BS also have ER in the inferolateral leads.\n\nOBJECTIVE: To compare the clinical characteristics and effects of sodium-channel blockade on ER between IVF patients with ER (early repolarization syndrome [ERS]) and BS patients with or without ER.\n\nMETHODS: Fourteen patients with ERS and 21 patients with BS were included in this study. ER was defined as an elevation of at least 0.1 mV from baseline in the QRS-T junction in the inferorolateral leads. Provocative tests with sodium-channel blockers were conducted in all patients with ERS to distinguish ERS from BS.\n\nRESULTS: In the ERS group, all patients were male and most patients experienced ventricular fibrillation during sleep or low activity (79%). ER was attenuated by sodium-channel blockers in most patients with ERS (13/14, 93%) and BS (5/5, 100%), whereas ST-segment elevation was augmented in the right precordial leads in the BS group. The rates of positive late potentials were significantly higher in the BS group (60%) than in the ERS group (7%) (P &lt;.01).\n\nCONCLUSIONS: Some similarities were observed between ERS and BS, including gender, arrhythmia triggers, and response of ER to sodium-channel blockers. Unlike the ST segment in the right precordial leads in BS, ER was attenuated in patients with both ERS and BS, suggesting a differential mechanism between ER in the inferolateral leads and ST elevation in the right precordial leads.", "author" : [ { "dropping-particle" : "", "family" : "Kawata", "given" : "Hiro", "non-dropping-particle" : "", "parse-names" : false, "suffix" : "" }, { "dropping-particle" : "", "family" : "Noda", "given" : "Takashi", "non-dropping-particle" : "", "parse-names" : false, "suffix" : "" }, { "dropping-particle" : "", "family" : "Yamada", "given" : "Yuko", "non-dropping-particle" : "", "parse-names" : false, "suffix" : "" }, { "dropping-particle" : "", "family" : "Okamura", "given" : "Hideo", "non-dropping-particle" : "", "parse-names" : false, "suffix" : "" }, { "dropping-particle" : "", "family" : "Satomi", "given" : "Kazuhiro", "non-dropping-particle" : "", "parse-names" : false, "suffix" : "" }, { "dropping-particle" : "", "family" : "Aiba", "given" : "Takeshi", "non-dropping-particle" : "", "parse-names" : false, "suffix" : "" }, { "dropping-particle" : "", "family" : "Takaki", "given" : "Hiroshi", "non-dropping-particle" : "", "parse-names" : false, "suffix" : "" }, { "dropping-particle" : "", "family" : "Aihara", "given" : "Naohiko", "non-dropping-particle" : "", "parse-names" : false, "suffix" : "" }, { "dropping-particle" : "", "family" : "Isobe", "given" : "Mitsuaki", "non-dropping-particle" : "", "parse-names" : false, "suffix" : "" }, { "dropping-particle" : "", "family" : "Kamakura", "given" : "Shiro", "non-dropping-particle" : "", "parse-names" : false, "suffix" : "" }, { "dropping-particle" : "", "family" : "Shimizu", "given" : "Wataru", "non-dropping-particle" : "", "parse-names" : false, "suffix" : "" } ], "container-title" : "Heart rhythm : the official journal of the Heart Rhythm Society", "id" : "ITEM-2", "issue" : "1", "issued" : { "date-parts" : [ [ "2012", "1" ] ] }, "page" : "77-83", "publisher" : "Elsevier Inc.", "title" : "Effect of sodium-channel blockade on early repolarization in inferior/lateral leads in patients with idiopathic ventricular fibrillation and Brugada syndrome.", "type" : "article-journal", "volume" : "9" }, "uris" : [ "http://www.mendeley.com/documents/?uuid=abba0966-32c6-43f1-827e-8ba361d81531" ] } ], "mendeley" : { "formattedCitation" : "&lt;sup&gt;32,33&lt;/sup&gt;", "plainTextFormattedCitation" : "32,33", "previouslyFormattedCitation" : "&lt;sup&gt;32,33&lt;/sup&gt;" }, "properties" : { "noteIndex" : 0 }, "schema" : "https://github.com/citation-style-language/schema/raw/master/csl-citation.json" }</w:instrText>
      </w:r>
      <w:r w:rsidRPr="00AD1A56">
        <w:rPr>
          <w:rFonts w:ascii="Times New Roman" w:hAnsi="Times New Roman" w:cs="Times New Roman"/>
        </w:rPr>
        <w:fldChar w:fldCharType="separate"/>
      </w:r>
      <w:bookmarkStart w:id="23" w:name="__Fieldmark__1375_293238827"/>
      <w:r w:rsidR="0057095E" w:rsidRPr="0057095E">
        <w:rPr>
          <w:rFonts w:ascii="Times New Roman" w:hAnsi="Times New Roman" w:cs="Times New Roman"/>
          <w:noProof/>
          <w:vertAlign w:val="superscript"/>
        </w:rPr>
        <w:t>32,33</w:t>
      </w:r>
      <w:r w:rsidRPr="00AD1A56">
        <w:rPr>
          <w:rFonts w:ascii="Times New Roman" w:hAnsi="Times New Roman" w:cs="Times New Roman"/>
        </w:rPr>
        <w:fldChar w:fldCharType="end"/>
      </w:r>
      <w:bookmarkEnd w:id="23"/>
      <w:r w:rsidRPr="00AD1A56">
        <w:rPr>
          <w:rFonts w:ascii="Times New Roman" w:hAnsi="Times New Roman" w:cs="Times New Roman"/>
        </w:rPr>
        <w:t xml:space="preserve"> the J-point was suppressed or remain unchanged </w:t>
      </w:r>
      <w:r w:rsidR="0077141F">
        <w:rPr>
          <w:rFonts w:ascii="Times New Roman" w:hAnsi="Times New Roman" w:cs="Times New Roman"/>
        </w:rPr>
        <w:t xml:space="preserve">with ajmaline </w:t>
      </w:r>
      <w:r w:rsidR="004A0960">
        <w:rPr>
          <w:rFonts w:ascii="Times New Roman" w:hAnsi="Times New Roman" w:cs="Times New Roman"/>
        </w:rPr>
        <w:t>provocation</w:t>
      </w:r>
      <w:r w:rsidR="0077141F">
        <w:rPr>
          <w:rFonts w:ascii="Times New Roman" w:hAnsi="Times New Roman" w:cs="Times New Roman"/>
        </w:rPr>
        <w:t xml:space="preserve"> </w:t>
      </w:r>
      <w:r w:rsidRPr="00AD1A56">
        <w:rPr>
          <w:rFonts w:ascii="Times New Roman" w:hAnsi="Times New Roman" w:cs="Times New Roman"/>
        </w:rPr>
        <w:t>in the majority of cases. Suppression of ER may be due in part to the ajmaline-induced increase in QRS duration obscuring the J wave or to the increase in heart rate</w:t>
      </w:r>
      <w:r w:rsidRPr="00AD1A56">
        <w:rPr>
          <w:rFonts w:ascii="Times New Roman" w:hAnsi="Times New Roman" w:cs="Times New Roman"/>
        </w:rPr>
        <w:fldChar w:fldCharType="begin" w:fldLock="1"/>
      </w:r>
      <w:r w:rsidR="00582227">
        <w:rPr>
          <w:rFonts w:ascii="Times New Roman" w:hAnsi="Times New Roman" w:cs="Times New Roman"/>
        </w:rPr>
        <w:instrText>ADDIN CSL_CITATION { "citationItems" : [ { "id" : "ITEM-1", "itemData" : { "DOI" : "10.1016/j.hrthm.2012.08.003", "ISSN" : "1556-3871", "PMID" : "22864265", "abstract" : "Inferolateral early repolarization (ER) and Brugada syndrome manifest with J waves. Isoproterenol suppresses recurrent ventricular arrhythmias while reducing J waves in both disorders.", "author" : [ { "dropping-particle" : "", "family" : "Roten", "given" : "Laurent", "non-dropping-particle" : "", "parse-names" : false, "suffix" : "" }, { "dropping-particle" : "", "family" : "Derval", "given" : "Nicolas", "non-dropping-particle" : "", "parse-names" : false, "suffix" : "" }, { "dropping-particle" : "", "family" : "Sacher", "given" : "Fr\u00e9d\u00e9ric", "non-dropping-particle" : "", "parse-names" : false, "suffix" : "" }, { "dropping-particle" : "", "family" : "Pascale", "given" : "Patrizio", "non-dropping-particle" : "", "parse-names" : false, "suffix" : "" }, { "dropping-particle" : "", "family" : "Scherr", "given" : "Daniel", "non-dropping-particle" : "", "parse-names" : false, "suffix" : "" }, { "dropping-particle" : "", "family" : "Komatsu", "given" : "Yuki", "non-dropping-particle" : "", "parse-names" : false, "suffix" : "" }, { "dropping-particle" : "", "family" : "Ramoul", "given" : "Khaled", "non-dropping-particle" : "", "parse-names" : false, "suffix" : "" }, { "dropping-particle" : "", "family" : "Daly", "given" : "Matthew", "non-dropping-particle" : "", "parse-names" : false, "suffix" : "" }, { "dropping-particle" : "", "family" : "Denis", "given" : "Arnaud", "non-dropping-particle" : "", "parse-names" : false, "suffix" : "" }, { "dropping-particle" : "", "family" : "Shah", "given" : "Ashok J", "non-dropping-particle" : "", "parse-names" : false, "suffix" : "" }, { "dropping-particle" : "", "family" : "Hocini", "given" : "M\u00e9l\u00e8ze", "non-dropping-particle" : "", "parse-names" : false, "suffix" : "" }, { "dropping-particle" : "", "family" : "Ja\u00efs", "given" : "Pierre", "non-dropping-particle" : "", "parse-names" : false, "suffix" : "" }, { "dropping-particle" : "", "family" : "Ha\u00efssaguerre", "given" : "Michel", "non-dropping-particle" : "", "parse-names" : false, "suffix" : "" } ], "container-title" : "Heart rhythm : the official journal of the Heart Rhythm Society", "id" : "ITEM-1", "issue" : "12", "issued" : { "date-parts" : [ [ "2012", "12" ] ] }, "page" : "1970-6", "publisher" : "Elsevier Inc.", "title" : "Heterogeneous response of J-wave syndromes to beta-adrenergic stimulation.", "type" : "article-journal", "volume" : "9" }, "uris" : [ "http://www.mendeley.com/documents/?uuid=9677cc05-8583-49dd-8d09-444f545ff25f" ] } ], "mendeley" : { "formattedCitation" : "&lt;sup&gt;28&lt;/sup&gt;", "plainTextFormattedCitation" : "28", "previouslyFormattedCitation" : "&lt;sup&gt;28&lt;/sup&gt;" }, "properties" : { "noteIndex" : 0 }, "schema" : "https://github.com/citation-style-language/schema/raw/master/csl-citation.json" }</w:instrText>
      </w:r>
      <w:r w:rsidRPr="00AD1A56">
        <w:rPr>
          <w:rFonts w:ascii="Times New Roman" w:hAnsi="Times New Roman" w:cs="Times New Roman"/>
        </w:rPr>
        <w:fldChar w:fldCharType="separate"/>
      </w:r>
      <w:bookmarkStart w:id="24" w:name="__Fieldmark__1395_293238827"/>
      <w:r w:rsidR="0057095E" w:rsidRPr="0057095E">
        <w:rPr>
          <w:rFonts w:ascii="Times New Roman" w:hAnsi="Times New Roman" w:cs="Times New Roman"/>
          <w:noProof/>
          <w:vertAlign w:val="superscript"/>
        </w:rPr>
        <w:t>28</w:t>
      </w:r>
      <w:r w:rsidRPr="00AD1A56">
        <w:rPr>
          <w:rFonts w:ascii="Times New Roman" w:hAnsi="Times New Roman" w:cs="Times New Roman"/>
        </w:rPr>
        <w:fldChar w:fldCharType="end"/>
      </w:r>
      <w:bookmarkEnd w:id="24"/>
      <w:r w:rsidRPr="00AD1A56">
        <w:rPr>
          <w:rFonts w:ascii="Times New Roman" w:hAnsi="Times New Roman" w:cs="Times New Roman"/>
        </w:rPr>
        <w:t xml:space="preserve"> seen at peak ajmaline effect. Augmentation of ER in response to ajmaline was uncommon (n=4) and BrS was diagnosed in 3 </w:t>
      </w:r>
      <w:r w:rsidR="0077141F">
        <w:rPr>
          <w:rFonts w:ascii="Times New Roman" w:hAnsi="Times New Roman" w:cs="Times New Roman"/>
        </w:rPr>
        <w:t>such</w:t>
      </w:r>
      <w:r w:rsidRPr="00AD1A56">
        <w:rPr>
          <w:rFonts w:ascii="Times New Roman" w:hAnsi="Times New Roman" w:cs="Times New Roman"/>
        </w:rPr>
        <w:t xml:space="preserve"> cases. It has previously been suggested that ERS and BrS are closely related and should be considered as a spectrum of ‘J-wave syndromes’</w:t>
      </w:r>
      <w:r w:rsidRPr="00AD1A56">
        <w:rPr>
          <w:rFonts w:ascii="Times New Roman" w:hAnsi="Times New Roman" w:cs="Times New Roman"/>
        </w:rPr>
        <w:fldChar w:fldCharType="begin" w:fldLock="1"/>
      </w:r>
      <w:r w:rsidR="00582227">
        <w:rPr>
          <w:rFonts w:ascii="Times New Roman" w:hAnsi="Times New Roman" w:cs="Times New Roman"/>
        </w:rPr>
        <w:instrText>ADDIN CSL_CITATION { "citationItems" : [ { "id" : "ITEM-1", "itemData" : { "DOI" : "10.1016/j.hrthm.2009.12.006", "ISBN" : "1556-3871 (Electronic)\\r1547-5271 (Linking)", "ISSN" : "15475271", "PMID" : "20153265", "abstract" : "The J wave, also referred to as an Osborn wave, is a deflection immediately following the QRS complex of the surface ECG. When partially buried in the R wave, the J wave appears as J-point elevation or ST-segment elevation. Several lines of evidence have suggested that arrhythmias associated with an early repolarization pattern in the inferior or mid to lateral precordial leads, Brugada syndrome, or arrhythmias associated with hypothermia and the acute phase of ST-segment elevation myocardial infarction are mechanistically linked to abnormalities in the manifestation of the transient outward current (Ito)-mediated J wave. Although Brugada syndrome and early repolarization syndrome differ with respect to the magnitude and lead location of abnormal J-wave manifestation, they can be considered to represent a continuous spectrum of phenotypic expression that we propose be termed J-wave syndromes. This review summarizes our current state of knowledge concerning J-wave syndromes, bridging basic and clinical aspects. We propose to divide early repolarization syndrome into three subtypes: type 1, which displays an early repolarization pattern predominantly in the lateral precordial leads, is prevalent among healthy male athletes and is rarely seen in ventricular fibrillation survivors; type 2, which displays an early repolarization pattern predominantly in the inferior or inferolateral leads, is associated with a higher level of risk; and type 3, which displays an early repolarization pattern globally in the inferior, lateral, and right precordial leads, is associated with the highest level of risk for development of malignant arrhythmias and is often associated with ventricular fibrillation storms. ?? 2010 Heart Rhythm Society.", "author" : [ { "dropping-particle" : "", "family" : "Antzelevitch", "given" : "Charles", "non-dropping-particle" : "", "parse-names" : false, "suffix" : "" }, { "dropping-particle" : "", "family" : "Yan", "given" : "Gan X.", "non-dropping-particle" : "", "parse-names" : false, "suffix" : "" } ], "container-title" : "Heart Rhythm", "id" : "ITEM-1", "issue" : "4", "issued" : { "date-parts" : [ [ "2010" ] ] }, "page" : "549-558", "publisher" : "Elsevier Inc.", "title" : "J wave syndromes", "type" : "article-journal", "volume" : "7" }, "uris" : [ "http://www.mendeley.com/documents/?uuid=02b40cc9-913e-4189-a8ff-0bdb056e46e3" ] } ], "mendeley" : { "formattedCitation" : "&lt;sup&gt;34&lt;/sup&gt;", "plainTextFormattedCitation" : "34", "previouslyFormattedCitation" : "&lt;sup&gt;34&lt;/sup&gt;" }, "properties" : { "noteIndex" : 0 }, "schema" : "https://github.com/citation-style-language/schema/raw/master/csl-citation.json" }</w:instrText>
      </w:r>
      <w:r w:rsidRPr="00AD1A56">
        <w:rPr>
          <w:rFonts w:ascii="Times New Roman" w:hAnsi="Times New Roman" w:cs="Times New Roman"/>
        </w:rPr>
        <w:fldChar w:fldCharType="separate"/>
      </w:r>
      <w:bookmarkStart w:id="25" w:name="__Fieldmark__1419_293238827"/>
      <w:r w:rsidR="0057095E" w:rsidRPr="0057095E">
        <w:rPr>
          <w:rFonts w:ascii="Times New Roman" w:hAnsi="Times New Roman" w:cs="Times New Roman"/>
          <w:noProof/>
          <w:vertAlign w:val="superscript"/>
        </w:rPr>
        <w:t>34</w:t>
      </w:r>
      <w:r w:rsidRPr="00AD1A56">
        <w:rPr>
          <w:rFonts w:ascii="Times New Roman" w:hAnsi="Times New Roman" w:cs="Times New Roman"/>
        </w:rPr>
        <w:fldChar w:fldCharType="end"/>
      </w:r>
      <w:bookmarkEnd w:id="25"/>
      <w:r w:rsidRPr="00AD1A56">
        <w:rPr>
          <w:rFonts w:ascii="Times New Roman" w:hAnsi="Times New Roman" w:cs="Times New Roman"/>
        </w:rPr>
        <w:t>. ER which augments with ajmaline may therefore represent</w:t>
      </w:r>
      <w:r w:rsidR="00FE1713" w:rsidRPr="00AD1A56">
        <w:rPr>
          <w:rFonts w:ascii="Times New Roman" w:hAnsi="Times New Roman" w:cs="Times New Roman"/>
        </w:rPr>
        <w:t xml:space="preserve"> such</w:t>
      </w:r>
      <w:r w:rsidRPr="00AD1A56">
        <w:rPr>
          <w:rFonts w:ascii="Times New Roman" w:hAnsi="Times New Roman" w:cs="Times New Roman"/>
        </w:rPr>
        <w:t xml:space="preserve"> a syndrome. However, ER was less common in those diagnosed with BrS and J-point augmentation occurred in only a small minority. Therefore a common mechanism underlying ER and BrS is unlikely in the majority of </w:t>
      </w:r>
      <w:r w:rsidR="00BD41D2" w:rsidRPr="00AD1A56">
        <w:rPr>
          <w:rFonts w:ascii="Times New Roman" w:hAnsi="Times New Roman" w:cs="Times New Roman"/>
        </w:rPr>
        <w:t xml:space="preserve">our </w:t>
      </w:r>
      <w:r w:rsidRPr="00AD1A56">
        <w:rPr>
          <w:rFonts w:ascii="Times New Roman" w:hAnsi="Times New Roman" w:cs="Times New Roman"/>
        </w:rPr>
        <w:t xml:space="preserve">cases. </w:t>
      </w:r>
    </w:p>
    <w:p w14:paraId="59519F53" w14:textId="77777777" w:rsidR="00462631" w:rsidRPr="00AD1A56" w:rsidRDefault="006602DA">
      <w:pPr>
        <w:spacing w:line="480" w:lineRule="auto"/>
        <w:rPr>
          <w:rFonts w:ascii="Times New Roman" w:hAnsi="Times New Roman" w:cs="Times New Roman"/>
          <w:i/>
        </w:rPr>
      </w:pPr>
      <w:r w:rsidRPr="00AD1A56">
        <w:rPr>
          <w:rFonts w:ascii="Times New Roman" w:hAnsi="Times New Roman" w:cs="Times New Roman"/>
          <w:i/>
        </w:rPr>
        <w:lastRenderedPageBreak/>
        <w:t>Horizontal versus Ascending ER</w:t>
      </w:r>
    </w:p>
    <w:p w14:paraId="2B5A26B1" w14:textId="417CD312" w:rsidR="00462631" w:rsidRPr="00AD1A56" w:rsidRDefault="006602DA">
      <w:pPr>
        <w:spacing w:line="480" w:lineRule="auto"/>
        <w:rPr>
          <w:rFonts w:ascii="Times New Roman" w:hAnsi="Times New Roman" w:cs="Times New Roman"/>
        </w:rPr>
      </w:pPr>
      <w:r w:rsidRPr="00AD1A56">
        <w:rPr>
          <w:rFonts w:ascii="Times New Roman" w:hAnsi="Times New Roman" w:cs="Times New Roman"/>
        </w:rPr>
        <w:t>Ascending and horizontal ER were both seen more commonly in SADS relatives than in controls, with odds ratios of similar magnitude. Individuals with ascending ER were younger and more often male in keeping with previous studies</w:t>
      </w:r>
      <w:r w:rsidRPr="00AD1A56">
        <w:rPr>
          <w:rFonts w:ascii="Times New Roman" w:hAnsi="Times New Roman" w:cs="Times New Roman"/>
        </w:rPr>
        <w:fldChar w:fldCharType="begin" w:fldLock="1"/>
      </w:r>
      <w:r w:rsidR="0057095E">
        <w:rPr>
          <w:rFonts w:ascii="Times New Roman" w:hAnsi="Times New Roman" w:cs="Times New Roman"/>
        </w:rPr>
        <w:instrText>ADDIN CSL_CITATION { "citationItems" : [ { "id" : "ITEM-1", "itemData" : { "DOI" : "10.1161/CIRCULATIONAHA.110.014068", "ISSN" : "1524-4539", "PMID" : "21632493", "abstract" : "Early repolarization (ER) in inferior/lateral leads of standard ECGs increases the risk of arrhythmic death. We tested the hypothesis that variations in the ST-segment characteristics after the ER waveforms may have prognostic importance.", "author" : [ { "dropping-particle" : "", "family" : "Tikkanen", "given" : "Jani T", "non-dropping-particle" : "", "parse-names" : false, "suffix" : "" }, { "dropping-particle" : "", "family" : "Junttila", "given" : "M Juhani", "non-dropping-particle" : "", "parse-names" : false, "suffix" : "" }, { "dropping-particle" : "", "family" : "Anttonen", "given" : "Olli", "non-dropping-particle" : "", "parse-names" : false, "suffix" : "" }, { "dropping-particle" : "", "family" : "Aro", "given" : "Aapo L", "non-dropping-particle" : "", "parse-names" : false, "suffix" : "" }, { "dropping-particle" : "", "family" : "Luttinen", "given" : "Samuli", "non-dropping-particle" : "", "parse-names" : false, "suffix" : "" }, { "dropping-particle" : "", "family" : "Kerola", "given" : "Tuomas", "non-dropping-particle" : "", "parse-names" : false, "suffix" : "" }, { "dropping-particle" : "", "family" : "Sager", "given" : "Solomon J", "non-dropping-particle" : "", "parse-names" : false, "suffix" : "" }, { "dropping-particle" : "", "family" : "Rissanen", "given" : "Harri a", "non-dropping-particle" : "", "parse-names" : false, "suffix" : "" }, { "dropping-particle" : "", "family" : "Myerburg", "given" : "Robert J", "non-dropping-particle" : "", "parse-names" : false, "suffix" : "" }, { "dropping-particle" : "", "family" : "Reunanen", "given" : "Antti", "non-dropping-particle" : "", "parse-names" : false, "suffix" : "" }, { "dropping-particle" : "V", "family" : "Huikuri", "given" : "Heikki", "non-dropping-particle" : "", "parse-names" : false, "suffix" : "" } ], "container-title" : "Circulation", "id" : "ITEM-1", "issue" : "23", "issued" : { "date-parts" : [ [ "2011", "6", "14" ] ] }, "page" : "2666-73", "title" : "Early repolarization: electrocardiographic phenotypes associated with favorable long-term outcome.", "type" : "article-journal", "volume" : "123" }, "uris" : [ "http://www.mendeley.com/documents/?uuid=45496d90-5aff-454c-8da9-14ec0b75d80c" ] } ], "mendeley" : { "formattedCitation" : "&lt;sup&gt;17&lt;/sup&gt;", "plainTextFormattedCitation" : "17", "previouslyFormattedCitation" : "&lt;sup&gt;17&lt;/sup&gt;" }, "properties" : { "noteIndex" : 0 }, "schema" : "https://github.com/citation-style-language/schema/raw/master/csl-citation.json" }</w:instrText>
      </w:r>
      <w:r w:rsidRPr="00AD1A56">
        <w:rPr>
          <w:rFonts w:ascii="Times New Roman" w:hAnsi="Times New Roman" w:cs="Times New Roman"/>
        </w:rPr>
        <w:fldChar w:fldCharType="separate"/>
      </w:r>
      <w:bookmarkStart w:id="26" w:name="__Fieldmark__1453_293238827"/>
      <w:r w:rsidR="004A0960" w:rsidRPr="004A0960">
        <w:rPr>
          <w:rFonts w:ascii="Times New Roman" w:hAnsi="Times New Roman" w:cs="Times New Roman"/>
          <w:noProof/>
          <w:vertAlign w:val="superscript"/>
        </w:rPr>
        <w:t>17</w:t>
      </w:r>
      <w:r w:rsidRPr="00AD1A56">
        <w:rPr>
          <w:rFonts w:ascii="Times New Roman" w:hAnsi="Times New Roman" w:cs="Times New Roman"/>
        </w:rPr>
        <w:fldChar w:fldCharType="end"/>
      </w:r>
      <w:bookmarkEnd w:id="26"/>
      <w:r w:rsidRPr="00AD1A56">
        <w:rPr>
          <w:rFonts w:ascii="Times New Roman" w:hAnsi="Times New Roman" w:cs="Times New Roman"/>
        </w:rPr>
        <w:t>. Ascending ER was associated with longer fQRS durations</w:t>
      </w:r>
      <w:r w:rsidR="00B708A3" w:rsidRPr="00AD1A56">
        <w:rPr>
          <w:rFonts w:ascii="Times New Roman" w:hAnsi="Times New Roman" w:cs="Times New Roman"/>
        </w:rPr>
        <w:t xml:space="preserve"> (p=0.03)</w:t>
      </w:r>
      <w:r w:rsidRPr="00AD1A56">
        <w:rPr>
          <w:rFonts w:ascii="Times New Roman" w:hAnsi="Times New Roman" w:cs="Times New Roman"/>
        </w:rPr>
        <w:t xml:space="preserve"> and suppressed during exercise</w:t>
      </w:r>
      <w:r w:rsidR="00B708A3" w:rsidRPr="00AD1A56">
        <w:rPr>
          <w:rFonts w:ascii="Times New Roman" w:hAnsi="Times New Roman" w:cs="Times New Roman"/>
        </w:rPr>
        <w:t xml:space="preserve"> (p=0.02)</w:t>
      </w:r>
      <w:r w:rsidRPr="00AD1A56">
        <w:rPr>
          <w:rFonts w:ascii="Times New Roman" w:hAnsi="Times New Roman" w:cs="Times New Roman"/>
        </w:rPr>
        <w:t>. In contrast horizontal ER was associated with a lower RMS</w:t>
      </w:r>
      <w:r w:rsidRPr="00AD1A56">
        <w:rPr>
          <w:rFonts w:ascii="Times New Roman" w:hAnsi="Times New Roman" w:cs="Times New Roman"/>
          <w:vertAlign w:val="subscript"/>
        </w:rPr>
        <w:t>40</w:t>
      </w:r>
      <w:r w:rsidRPr="00AD1A56">
        <w:rPr>
          <w:rFonts w:ascii="Times New Roman" w:hAnsi="Times New Roman" w:cs="Times New Roman"/>
        </w:rPr>
        <w:t xml:space="preserve"> </w:t>
      </w:r>
      <w:r w:rsidR="00B708A3" w:rsidRPr="00AD1A56">
        <w:rPr>
          <w:rFonts w:ascii="Times New Roman" w:hAnsi="Times New Roman" w:cs="Times New Roman"/>
        </w:rPr>
        <w:t xml:space="preserve">(p=0.06) </w:t>
      </w:r>
      <w:r w:rsidRPr="00AD1A56">
        <w:rPr>
          <w:rFonts w:ascii="Times New Roman" w:hAnsi="Times New Roman" w:cs="Times New Roman"/>
        </w:rPr>
        <w:t>and was more likely to persist at peak exercise</w:t>
      </w:r>
      <w:r w:rsidR="00B708A3" w:rsidRPr="00AD1A56">
        <w:rPr>
          <w:rFonts w:ascii="Times New Roman" w:hAnsi="Times New Roman" w:cs="Times New Roman"/>
        </w:rPr>
        <w:t xml:space="preserve"> (p=0.02)</w:t>
      </w:r>
      <w:r w:rsidR="00FA3E24" w:rsidRPr="00AD1A56">
        <w:rPr>
          <w:rFonts w:ascii="Times New Roman" w:hAnsi="Times New Roman" w:cs="Times New Roman"/>
        </w:rPr>
        <w:t xml:space="preserve"> accompanied by complex ventricular ectopy during exertion</w:t>
      </w:r>
      <w:r w:rsidRPr="00AD1A56">
        <w:rPr>
          <w:rFonts w:ascii="Times New Roman" w:hAnsi="Times New Roman" w:cs="Times New Roman"/>
        </w:rPr>
        <w:t xml:space="preserve">. </w:t>
      </w:r>
      <w:r w:rsidR="00043451" w:rsidRPr="00AD1A56">
        <w:rPr>
          <w:rFonts w:ascii="Times New Roman" w:hAnsi="Times New Roman" w:cs="Times New Roman"/>
        </w:rPr>
        <w:t>In addition, t</w:t>
      </w:r>
      <w:r w:rsidRPr="00AD1A56">
        <w:rPr>
          <w:rFonts w:ascii="Times New Roman" w:hAnsi="Times New Roman" w:cs="Times New Roman"/>
        </w:rPr>
        <w:t>hree of the four cases of ER augmentation with ajmaline had horizontal ER although the differences in ajmaline response were not significant</w:t>
      </w:r>
      <w:r w:rsidR="00043451" w:rsidRPr="00AD1A56">
        <w:rPr>
          <w:rFonts w:ascii="Times New Roman" w:hAnsi="Times New Roman" w:cs="Times New Roman"/>
        </w:rPr>
        <w:t xml:space="preserve"> (p=0.49)</w:t>
      </w:r>
      <w:r w:rsidRPr="00AD1A56">
        <w:rPr>
          <w:rFonts w:ascii="Times New Roman" w:hAnsi="Times New Roman" w:cs="Times New Roman"/>
        </w:rPr>
        <w:t>.</w:t>
      </w:r>
    </w:p>
    <w:p w14:paraId="3C8B3196" w14:textId="1CE19170" w:rsidR="00462631" w:rsidRPr="00AD1A56" w:rsidRDefault="006602DA">
      <w:pPr>
        <w:spacing w:line="480" w:lineRule="auto"/>
        <w:rPr>
          <w:rFonts w:ascii="Times New Roman" w:hAnsi="Times New Roman" w:cs="Times New Roman"/>
        </w:rPr>
      </w:pPr>
      <w:r w:rsidRPr="00AD1A56">
        <w:rPr>
          <w:rFonts w:ascii="Times New Roman" w:hAnsi="Times New Roman" w:cs="Times New Roman"/>
        </w:rPr>
        <w:t>The contrasting demographic associations SAECG features and acute response to exercise between ascending and horizontal ER can be taken as further evidence of phenotyp</w:t>
      </w:r>
      <w:r w:rsidR="0077141F">
        <w:rPr>
          <w:rFonts w:ascii="Times New Roman" w:hAnsi="Times New Roman" w:cs="Times New Roman"/>
        </w:rPr>
        <w:t>ic heterogeneity within</w:t>
      </w:r>
      <w:r w:rsidRPr="00AD1A56">
        <w:rPr>
          <w:rFonts w:ascii="Times New Roman" w:hAnsi="Times New Roman" w:cs="Times New Roman"/>
        </w:rPr>
        <w:t xml:space="preserve"> ER. There are likely to be distinct underlying mechanisms with horizontal ER involving a greater degree of depolarization abnormality.</w:t>
      </w:r>
    </w:p>
    <w:p w14:paraId="42FA26CD" w14:textId="77777777" w:rsidR="00462631" w:rsidRPr="00AD1A56" w:rsidRDefault="006602DA">
      <w:pPr>
        <w:spacing w:line="480" w:lineRule="auto"/>
        <w:rPr>
          <w:rFonts w:ascii="Times New Roman" w:hAnsi="Times New Roman" w:cs="Times New Roman"/>
        </w:rPr>
      </w:pPr>
      <w:r w:rsidRPr="00AD1A56">
        <w:rPr>
          <w:rFonts w:ascii="Times New Roman" w:hAnsi="Times New Roman" w:cs="Times New Roman"/>
        </w:rPr>
        <w:t>Limitations</w:t>
      </w:r>
    </w:p>
    <w:p w14:paraId="75626FF1" w14:textId="471242F6" w:rsidR="004B4A42" w:rsidRPr="00AD1A56" w:rsidRDefault="006602DA">
      <w:pPr>
        <w:spacing w:line="480" w:lineRule="auto"/>
        <w:rPr>
          <w:rFonts w:ascii="Times New Roman" w:hAnsi="Times New Roman" w:cs="Times New Roman"/>
        </w:rPr>
      </w:pPr>
      <w:r w:rsidRPr="00AD1A56">
        <w:rPr>
          <w:rFonts w:ascii="Times New Roman" w:hAnsi="Times New Roman" w:cs="Times New Roman"/>
        </w:rPr>
        <w:t xml:space="preserve">The study was a retrospective analysis and therefore may be susceptible to bias. Small cohort size limits the analysis of SAECG parameters. The </w:t>
      </w:r>
      <w:r w:rsidR="0077141F">
        <w:rPr>
          <w:rFonts w:ascii="Times New Roman" w:hAnsi="Times New Roman" w:cs="Times New Roman"/>
        </w:rPr>
        <w:t>control population consisted only of Caucasian individuals</w:t>
      </w:r>
      <w:r w:rsidR="00B03284">
        <w:rPr>
          <w:rFonts w:ascii="Times New Roman" w:hAnsi="Times New Roman" w:cs="Times New Roman"/>
        </w:rPr>
        <w:t>, the majority of whom were of British heritage (n=365, 91%)</w:t>
      </w:r>
      <w:r w:rsidR="0077141F">
        <w:rPr>
          <w:rFonts w:ascii="Times New Roman" w:hAnsi="Times New Roman" w:cs="Times New Roman"/>
        </w:rPr>
        <w:t xml:space="preserve">. Therefore </w:t>
      </w:r>
      <w:r w:rsidRPr="00AD1A56">
        <w:rPr>
          <w:rFonts w:ascii="Times New Roman" w:hAnsi="Times New Roman" w:cs="Times New Roman"/>
        </w:rPr>
        <w:t xml:space="preserve">results of this study may not be applicable to </w:t>
      </w:r>
      <w:r w:rsidR="00B03284">
        <w:rPr>
          <w:rFonts w:ascii="Times New Roman" w:hAnsi="Times New Roman" w:cs="Times New Roman"/>
        </w:rPr>
        <w:t>other</w:t>
      </w:r>
      <w:r w:rsidRPr="00AD1A56">
        <w:rPr>
          <w:rFonts w:ascii="Times New Roman" w:hAnsi="Times New Roman" w:cs="Times New Roman"/>
        </w:rPr>
        <w:t xml:space="preserve"> populations due to underlying ethnic differences in ER prevalence and subtypes.</w:t>
      </w:r>
      <w:r w:rsidR="0070311B">
        <w:rPr>
          <w:rFonts w:ascii="Times New Roman" w:hAnsi="Times New Roman" w:cs="Times New Roman"/>
        </w:rPr>
        <w:t xml:space="preserve"> D</w:t>
      </w:r>
      <w:r w:rsidR="0070311B" w:rsidRPr="0070311B">
        <w:rPr>
          <w:rFonts w:ascii="Times New Roman" w:hAnsi="Times New Roman" w:cs="Times New Roman"/>
        </w:rPr>
        <w:t>ue to the retrospective nature of the study, molecular autopsy was not available for the vast majority of the cohort</w:t>
      </w:r>
      <w:r w:rsidR="0070311B">
        <w:rPr>
          <w:rFonts w:ascii="Times New Roman" w:hAnsi="Times New Roman" w:cs="Times New Roman"/>
        </w:rPr>
        <w:t xml:space="preserve"> and</w:t>
      </w:r>
      <w:r w:rsidR="0070311B" w:rsidRPr="0070311B">
        <w:rPr>
          <w:rFonts w:ascii="Times New Roman" w:hAnsi="Times New Roman" w:cs="Times New Roman"/>
        </w:rPr>
        <w:t xml:space="preserve"> genetic testing was carried out in only </w:t>
      </w:r>
      <w:r w:rsidR="0070311B">
        <w:rPr>
          <w:rFonts w:ascii="Times New Roman" w:hAnsi="Times New Roman" w:cs="Times New Roman"/>
        </w:rPr>
        <w:t xml:space="preserve">a proportion of </w:t>
      </w:r>
      <w:r w:rsidR="0070311B" w:rsidRPr="0070311B">
        <w:rPr>
          <w:rFonts w:ascii="Times New Roman" w:hAnsi="Times New Roman" w:cs="Times New Roman"/>
        </w:rPr>
        <w:lastRenderedPageBreak/>
        <w:t>phenotype positive individuals. Therefore</w:t>
      </w:r>
      <w:r w:rsidR="004B4A42">
        <w:rPr>
          <w:rFonts w:ascii="Times New Roman" w:hAnsi="Times New Roman" w:cs="Times New Roman"/>
        </w:rPr>
        <w:t xml:space="preserve"> no suitable </w:t>
      </w:r>
      <w:r w:rsidR="0070311B" w:rsidRPr="0070311B">
        <w:rPr>
          <w:rFonts w:ascii="Times New Roman" w:hAnsi="Times New Roman" w:cs="Times New Roman"/>
        </w:rPr>
        <w:t xml:space="preserve">analysis based upon genotype was </w:t>
      </w:r>
      <w:r w:rsidR="0070311B">
        <w:rPr>
          <w:rFonts w:ascii="Times New Roman" w:hAnsi="Times New Roman" w:cs="Times New Roman"/>
        </w:rPr>
        <w:t>possible</w:t>
      </w:r>
      <w:r w:rsidR="0070311B" w:rsidRPr="0070311B">
        <w:rPr>
          <w:rFonts w:ascii="Times New Roman" w:hAnsi="Times New Roman" w:cs="Times New Roman"/>
        </w:rPr>
        <w:t>.</w:t>
      </w:r>
    </w:p>
    <w:p w14:paraId="1053ABA2" w14:textId="77777777" w:rsidR="00462631" w:rsidRPr="00AD1A56" w:rsidRDefault="006602DA">
      <w:pPr>
        <w:spacing w:line="480" w:lineRule="auto"/>
        <w:rPr>
          <w:rFonts w:ascii="Times New Roman" w:hAnsi="Times New Roman" w:cs="Times New Roman"/>
        </w:rPr>
      </w:pPr>
      <w:r w:rsidRPr="00AD1A56">
        <w:rPr>
          <w:rFonts w:ascii="Times New Roman" w:hAnsi="Times New Roman" w:cs="Times New Roman"/>
        </w:rPr>
        <w:t>Conclusion</w:t>
      </w:r>
    </w:p>
    <w:p w14:paraId="74EC290F" w14:textId="6DE0AFC2" w:rsidR="00462631" w:rsidRPr="00AD1A56" w:rsidRDefault="006602DA">
      <w:pPr>
        <w:spacing w:line="480" w:lineRule="auto"/>
        <w:rPr>
          <w:rFonts w:ascii="Times New Roman" w:hAnsi="Times New Roman" w:cs="Times New Roman"/>
        </w:rPr>
      </w:pPr>
      <w:r w:rsidRPr="00AD1A56">
        <w:rPr>
          <w:rFonts w:ascii="Times New Roman" w:hAnsi="Times New Roman" w:cs="Times New Roman"/>
        </w:rPr>
        <w:t>The ER pattern is more common in first</w:t>
      </w:r>
      <w:r w:rsidR="006031C4" w:rsidRPr="00AD1A56">
        <w:rPr>
          <w:rFonts w:ascii="Times New Roman" w:hAnsi="Times New Roman" w:cs="Times New Roman"/>
        </w:rPr>
        <w:t>-degree SADS relative</w:t>
      </w:r>
      <w:r w:rsidRPr="00AD1A56">
        <w:rPr>
          <w:rFonts w:ascii="Times New Roman" w:hAnsi="Times New Roman" w:cs="Times New Roman"/>
        </w:rPr>
        <w:t xml:space="preserve">s than in family-clustered controls regardless of the presence of an ICC diagnosis. Both ascending and horizontal patterns are seen more frequently. ER of both subtypes may therefore represent a </w:t>
      </w:r>
      <w:r w:rsidR="0077141F">
        <w:rPr>
          <w:rFonts w:ascii="Times New Roman" w:hAnsi="Times New Roman" w:cs="Times New Roman"/>
        </w:rPr>
        <w:t>primary</w:t>
      </w:r>
      <w:r w:rsidR="0077141F" w:rsidRPr="00AD1A56">
        <w:rPr>
          <w:rFonts w:ascii="Times New Roman" w:hAnsi="Times New Roman" w:cs="Times New Roman"/>
        </w:rPr>
        <w:t xml:space="preserve"> </w:t>
      </w:r>
      <w:r w:rsidRPr="00AD1A56">
        <w:rPr>
          <w:rFonts w:ascii="Times New Roman" w:hAnsi="Times New Roman" w:cs="Times New Roman"/>
        </w:rPr>
        <w:t xml:space="preserve">heritable arrhythmia syndrome or </w:t>
      </w:r>
      <w:r w:rsidR="0077141F">
        <w:rPr>
          <w:rFonts w:ascii="Times New Roman" w:hAnsi="Times New Roman" w:cs="Times New Roman"/>
        </w:rPr>
        <w:t xml:space="preserve">a </w:t>
      </w:r>
      <w:r w:rsidRPr="00AD1A56">
        <w:rPr>
          <w:rFonts w:ascii="Times New Roman" w:hAnsi="Times New Roman" w:cs="Times New Roman"/>
        </w:rPr>
        <w:t>risk factor for sudden death in the young. Investigation with SAECG, exercise testing and ajmaline provocation suggest</w:t>
      </w:r>
      <w:r w:rsidR="0077141F">
        <w:rPr>
          <w:rFonts w:ascii="Times New Roman" w:hAnsi="Times New Roman" w:cs="Times New Roman"/>
        </w:rPr>
        <w:t>s phenotypic heterogeneity within</w:t>
      </w:r>
      <w:r w:rsidRPr="00AD1A56">
        <w:rPr>
          <w:rFonts w:ascii="Times New Roman" w:hAnsi="Times New Roman" w:cs="Times New Roman"/>
        </w:rPr>
        <w:t xml:space="preserve"> ER with differing physiological mechanisms that </w:t>
      </w:r>
      <w:r w:rsidR="00FE1713" w:rsidRPr="00AD1A56">
        <w:rPr>
          <w:rFonts w:ascii="Times New Roman" w:hAnsi="Times New Roman" w:cs="Times New Roman"/>
        </w:rPr>
        <w:t xml:space="preserve">may </w:t>
      </w:r>
      <w:r w:rsidRPr="00AD1A56">
        <w:rPr>
          <w:rFonts w:ascii="Times New Roman" w:hAnsi="Times New Roman" w:cs="Times New Roman"/>
        </w:rPr>
        <w:t>include delayed depolarizatio</w:t>
      </w:r>
      <w:r w:rsidR="0077141F">
        <w:rPr>
          <w:rFonts w:ascii="Times New Roman" w:hAnsi="Times New Roman" w:cs="Times New Roman"/>
        </w:rPr>
        <w:t>n</w:t>
      </w:r>
      <w:r w:rsidRPr="00AD1A56">
        <w:rPr>
          <w:rFonts w:ascii="Times New Roman" w:hAnsi="Times New Roman" w:cs="Times New Roman"/>
        </w:rPr>
        <w:t>.</w:t>
      </w:r>
    </w:p>
    <w:p w14:paraId="5D4B5416" w14:textId="18E2C039" w:rsidR="00511215" w:rsidRPr="00AD1A56" w:rsidRDefault="00582227">
      <w:pPr>
        <w:spacing w:line="480" w:lineRule="auto"/>
        <w:rPr>
          <w:rFonts w:ascii="Times New Roman" w:hAnsi="Times New Roman" w:cs="Times New Roman"/>
        </w:rPr>
      </w:pPr>
      <w:r>
        <w:rPr>
          <w:rFonts w:ascii="Times New Roman" w:hAnsi="Times New Roman" w:cs="Times New Roman"/>
        </w:rPr>
        <w:t>Sources of Funding</w:t>
      </w:r>
    </w:p>
    <w:p w14:paraId="63236ED6" w14:textId="37BB99C6" w:rsidR="00511215" w:rsidRDefault="006F5D1F">
      <w:pPr>
        <w:spacing w:line="480" w:lineRule="auto"/>
        <w:rPr>
          <w:rFonts w:ascii="Times New Roman" w:hAnsi="Times New Roman" w:cs="Times New Roman"/>
        </w:rPr>
      </w:pPr>
      <w:r>
        <w:rPr>
          <w:rFonts w:ascii="Times New Roman" w:hAnsi="Times New Roman" w:cs="Times New Roman"/>
          <w:color w:val="000000"/>
        </w:rPr>
        <w:t xml:space="preserve">ERB reports grants from Biotronik and </w:t>
      </w:r>
      <w:r w:rsidRPr="006F5D1F">
        <w:rPr>
          <w:rFonts w:ascii="Times New Roman" w:hAnsi="Times New Roman" w:cs="Times New Roman"/>
          <w:color w:val="000000"/>
        </w:rPr>
        <w:t>non-financial support from St Jude Medical</w:t>
      </w:r>
      <w:r>
        <w:rPr>
          <w:rFonts w:ascii="Times New Roman" w:hAnsi="Times New Roman" w:cs="Times New Roman"/>
          <w:color w:val="000000"/>
        </w:rPr>
        <w:t>.</w:t>
      </w:r>
      <w:r>
        <w:rPr>
          <w:rFonts w:ascii="Lucida Grande" w:hAnsi="Lucida Grande" w:cs="Lucida Grande"/>
          <w:color w:val="000000"/>
          <w:sz w:val="20"/>
          <w:szCs w:val="20"/>
          <w:u w:val="thick" w:color="000000"/>
        </w:rPr>
        <w:t xml:space="preserve"> </w:t>
      </w:r>
      <w:proofErr w:type="gramStart"/>
      <w:r w:rsidR="00511215" w:rsidRPr="00AD1A56">
        <w:rPr>
          <w:rFonts w:ascii="Times New Roman" w:hAnsi="Times New Roman" w:cs="Times New Roman"/>
        </w:rPr>
        <w:t>CPN and NJS are funded by the British Heart Foundation</w:t>
      </w:r>
      <w:proofErr w:type="gramEnd"/>
      <w:r w:rsidR="00511215" w:rsidRPr="00AD1A56">
        <w:rPr>
          <w:rFonts w:ascii="Times New Roman" w:hAnsi="Times New Roman" w:cs="Times New Roman"/>
        </w:rPr>
        <w:t xml:space="preserve">. NJS is a NIHR Senior Investigator. The </w:t>
      </w:r>
      <w:proofErr w:type="gramStart"/>
      <w:r w:rsidR="00511215" w:rsidRPr="00AD1A56">
        <w:rPr>
          <w:rFonts w:ascii="Times New Roman" w:hAnsi="Times New Roman" w:cs="Times New Roman"/>
        </w:rPr>
        <w:t>GRAPHIC Study was funded by the British Heart Foundation</w:t>
      </w:r>
      <w:proofErr w:type="gramEnd"/>
      <w:r w:rsidR="00511215" w:rsidRPr="00AD1A56">
        <w:rPr>
          <w:rFonts w:ascii="Times New Roman" w:hAnsi="Times New Roman" w:cs="Times New Roman"/>
        </w:rPr>
        <w:t xml:space="preserve">. </w:t>
      </w:r>
    </w:p>
    <w:p w14:paraId="4AD25FD7" w14:textId="1DFAFBD8" w:rsidR="00582227" w:rsidRDefault="00582227">
      <w:pPr>
        <w:spacing w:line="480" w:lineRule="auto"/>
        <w:rPr>
          <w:rFonts w:ascii="Times New Roman" w:hAnsi="Times New Roman" w:cs="Times New Roman"/>
        </w:rPr>
      </w:pPr>
      <w:r>
        <w:rPr>
          <w:rFonts w:ascii="Times New Roman" w:hAnsi="Times New Roman" w:cs="Times New Roman"/>
        </w:rPr>
        <w:t>Disclosures</w:t>
      </w:r>
    </w:p>
    <w:p w14:paraId="03B3A62F" w14:textId="409C4BBC" w:rsidR="00582227" w:rsidRPr="00AD1A56" w:rsidRDefault="00582227">
      <w:pPr>
        <w:spacing w:line="480" w:lineRule="auto"/>
        <w:rPr>
          <w:rFonts w:ascii="Times New Roman" w:hAnsi="Times New Roman" w:cs="Times New Roman"/>
        </w:rPr>
      </w:pPr>
      <w:r>
        <w:rPr>
          <w:rFonts w:ascii="Times New Roman" w:hAnsi="Times New Roman" w:cs="Times New Roman"/>
        </w:rPr>
        <w:t>None.</w:t>
      </w:r>
    </w:p>
    <w:p w14:paraId="0493A7A2" w14:textId="78B1D0CF" w:rsidR="00462631" w:rsidRPr="00AD1A56" w:rsidRDefault="006602DA" w:rsidP="00AC6D9E">
      <w:pPr>
        <w:spacing w:after="0"/>
        <w:rPr>
          <w:rFonts w:ascii="Times New Roman" w:hAnsi="Times New Roman" w:cs="Times New Roman"/>
        </w:rPr>
      </w:pPr>
      <w:r w:rsidRPr="00AD1A56">
        <w:rPr>
          <w:rFonts w:ascii="Times New Roman" w:hAnsi="Times New Roman" w:cs="Times New Roman"/>
        </w:rPr>
        <w:t>References</w:t>
      </w:r>
    </w:p>
    <w:p w14:paraId="7FC87F72" w14:textId="734C100A" w:rsidR="00582227" w:rsidRPr="00582227" w:rsidRDefault="001E3215" w:rsidP="00582227">
      <w:pPr>
        <w:widowControl w:val="0"/>
        <w:autoSpaceDE w:val="0"/>
        <w:autoSpaceDN w:val="0"/>
        <w:adjustRightInd w:val="0"/>
        <w:spacing w:after="140"/>
        <w:ind w:left="640" w:hanging="640"/>
        <w:rPr>
          <w:rFonts w:ascii="Times New Roman" w:hAnsi="Times New Roman" w:cs="Times New Roman"/>
          <w:noProof/>
        </w:rPr>
      </w:pPr>
      <w:r w:rsidRPr="00AD1A56">
        <w:rPr>
          <w:rFonts w:ascii="Times New Roman" w:hAnsi="Times New Roman"/>
        </w:rPr>
        <w:fldChar w:fldCharType="begin" w:fldLock="1"/>
      </w:r>
      <w:r w:rsidRPr="00AD1A56">
        <w:rPr>
          <w:rFonts w:ascii="Times New Roman" w:hAnsi="Times New Roman"/>
        </w:rPr>
        <w:instrText xml:space="preserve">ADDIN Mendeley Bibliography CSL_BIBLIOGRAPHY </w:instrText>
      </w:r>
      <w:r w:rsidRPr="00AD1A56">
        <w:rPr>
          <w:rFonts w:ascii="Times New Roman" w:hAnsi="Times New Roman"/>
        </w:rPr>
        <w:fldChar w:fldCharType="separate"/>
      </w:r>
      <w:r w:rsidR="00582227" w:rsidRPr="00582227">
        <w:rPr>
          <w:rFonts w:ascii="Times New Roman" w:hAnsi="Times New Roman" w:cs="Times New Roman"/>
          <w:noProof/>
        </w:rPr>
        <w:t xml:space="preserve">1. </w:t>
      </w:r>
      <w:r w:rsidR="00582227" w:rsidRPr="00582227">
        <w:rPr>
          <w:rFonts w:ascii="Times New Roman" w:hAnsi="Times New Roman" w:cs="Times New Roman"/>
          <w:noProof/>
        </w:rPr>
        <w:tab/>
        <w:t xml:space="preserve">Wasserburger RH, Alt WJ. The normal RS-T segment elevation variant. </w:t>
      </w:r>
      <w:r w:rsidR="00582227">
        <w:rPr>
          <w:rFonts w:ascii="Times New Roman" w:hAnsi="Times New Roman" w:cs="Times New Roman"/>
          <w:i/>
          <w:iCs/>
          <w:noProof/>
        </w:rPr>
        <w:t>Am J Cardiol</w:t>
      </w:r>
      <w:r w:rsidR="00582227">
        <w:rPr>
          <w:rFonts w:ascii="Times New Roman" w:hAnsi="Times New Roman" w:cs="Times New Roman"/>
          <w:noProof/>
        </w:rPr>
        <w:t>. 1961;</w:t>
      </w:r>
      <w:r w:rsidR="00582227" w:rsidRPr="00582227">
        <w:rPr>
          <w:rFonts w:ascii="Times New Roman" w:hAnsi="Times New Roman" w:cs="Times New Roman"/>
          <w:noProof/>
        </w:rPr>
        <w:t>8:184–</w:t>
      </w:r>
      <w:r w:rsidR="00582227">
        <w:rPr>
          <w:rFonts w:ascii="Times New Roman" w:hAnsi="Times New Roman" w:cs="Times New Roman"/>
          <w:noProof/>
        </w:rPr>
        <w:t>1</w:t>
      </w:r>
      <w:r w:rsidR="00582227" w:rsidRPr="00582227">
        <w:rPr>
          <w:rFonts w:ascii="Times New Roman" w:hAnsi="Times New Roman" w:cs="Times New Roman"/>
          <w:noProof/>
        </w:rPr>
        <w:t xml:space="preserve">92. </w:t>
      </w:r>
    </w:p>
    <w:p w14:paraId="49CE47E7" w14:textId="6E4F3467"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2. </w:t>
      </w:r>
      <w:r w:rsidRPr="00582227">
        <w:rPr>
          <w:rFonts w:ascii="Times New Roman" w:hAnsi="Times New Roman" w:cs="Times New Roman"/>
          <w:noProof/>
        </w:rPr>
        <w:tab/>
        <w:t xml:space="preserve">Haïssaguerre M, Derval N, Sacher F, Jesel L, Deisenhofer I, de Roy L, Pasquié J-L, Nogami A, Babuty D, Yli-Mayry S, De Chillou C, Scanu P, Mabo P, Matsuo S, Probst V, Le Scouarnec S, Defaye P, Schlaepfer J, Rostock T, Lacroix D, Lamaison D, Lavergne T, Aizawa Y, Englund A, Anselme F, O’Neill M, Hocini M, Lim KT, Knecht S, Veenhuyzen GD, Bordachar P, Chauvin M, Jais P, Coureau G, Chene G, Klein GJ, Clémenty J. Sudden cardiac arrest associated with early repolarization. </w:t>
      </w:r>
      <w:r>
        <w:rPr>
          <w:rFonts w:ascii="Times New Roman" w:hAnsi="Times New Roman" w:cs="Times New Roman"/>
          <w:i/>
          <w:iCs/>
          <w:noProof/>
        </w:rPr>
        <w:t>N Engl J Med</w:t>
      </w:r>
      <w:r>
        <w:rPr>
          <w:rFonts w:ascii="Times New Roman" w:hAnsi="Times New Roman" w:cs="Times New Roman"/>
          <w:noProof/>
        </w:rPr>
        <w:t>. 2008;</w:t>
      </w:r>
      <w:r w:rsidRPr="00582227">
        <w:rPr>
          <w:rFonts w:ascii="Times New Roman" w:hAnsi="Times New Roman" w:cs="Times New Roman"/>
          <w:noProof/>
        </w:rPr>
        <w:t>358:2016–</w:t>
      </w:r>
      <w:r>
        <w:rPr>
          <w:rFonts w:ascii="Times New Roman" w:hAnsi="Times New Roman" w:cs="Times New Roman"/>
          <w:noProof/>
        </w:rPr>
        <w:t>20</w:t>
      </w:r>
      <w:r w:rsidRPr="00582227">
        <w:rPr>
          <w:rFonts w:ascii="Times New Roman" w:hAnsi="Times New Roman" w:cs="Times New Roman"/>
          <w:noProof/>
        </w:rPr>
        <w:t xml:space="preserve">23. </w:t>
      </w:r>
    </w:p>
    <w:p w14:paraId="09A93CC4" w14:textId="2A1CE892"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3. </w:t>
      </w:r>
      <w:r w:rsidRPr="00582227">
        <w:rPr>
          <w:rFonts w:ascii="Times New Roman" w:hAnsi="Times New Roman" w:cs="Times New Roman"/>
          <w:noProof/>
        </w:rPr>
        <w:tab/>
        <w:t xml:space="preserve">Priori SG, Wilde A a, Horie M, Cho Y, Behr ER, Berul C, Blom N, Brugada J, </w:t>
      </w:r>
      <w:r w:rsidRPr="00582227">
        <w:rPr>
          <w:rFonts w:ascii="Times New Roman" w:hAnsi="Times New Roman" w:cs="Times New Roman"/>
          <w:noProof/>
        </w:rPr>
        <w:lastRenderedPageBreak/>
        <w:t xml:space="preserve">Chiang C-E, Huikuri H, Kannankeril P, Krahn A, Leenhardt A, Moss A, Schwartz PJ, Shimizu W, Tomaselli G, Tracy C. Executive summary: HRS/EHRA/APHRS expert consensus statement on the diagnosis and management of patients with inherited primary arrhythmia syndromes. </w:t>
      </w:r>
      <w:r w:rsidRPr="00582227">
        <w:rPr>
          <w:rFonts w:ascii="Times New Roman" w:hAnsi="Times New Roman" w:cs="Times New Roman"/>
          <w:i/>
          <w:iCs/>
          <w:noProof/>
        </w:rPr>
        <w:t>Europace</w:t>
      </w:r>
      <w:r>
        <w:rPr>
          <w:rFonts w:ascii="Times New Roman" w:hAnsi="Times New Roman" w:cs="Times New Roman"/>
          <w:noProof/>
        </w:rPr>
        <w:t>. 2013;15:1389–1406.</w:t>
      </w:r>
    </w:p>
    <w:p w14:paraId="3C8CE87F" w14:textId="55F74306"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4. </w:t>
      </w:r>
      <w:r w:rsidRPr="00582227">
        <w:rPr>
          <w:rFonts w:ascii="Times New Roman" w:hAnsi="Times New Roman" w:cs="Times New Roman"/>
          <w:noProof/>
        </w:rPr>
        <w:tab/>
        <w:t xml:space="preserve">Kawata H, Morita H, Yamada Y, Noda T, Satomi K, Aiba T, Isobe M, Nagase S, Nakamura K, Fukushima Kusano K, Ito H, Kamakura S, Shimizu W. Prognostic significance of early repolarization in inferolateral leads in Brugada patients with documented ventricular fibrillation: a novel risk factor for Brugada syndrome with ventricular fibrillation. </w:t>
      </w:r>
      <w:r w:rsidRPr="00582227">
        <w:rPr>
          <w:rFonts w:ascii="Times New Roman" w:hAnsi="Times New Roman" w:cs="Times New Roman"/>
          <w:i/>
          <w:iCs/>
          <w:noProof/>
        </w:rPr>
        <w:t>Heart Rhythm</w:t>
      </w:r>
      <w:r>
        <w:rPr>
          <w:rFonts w:ascii="Times New Roman" w:hAnsi="Times New Roman" w:cs="Times New Roman"/>
          <w:noProof/>
        </w:rPr>
        <w:t>. 2013;10:1161–1168.</w:t>
      </w:r>
    </w:p>
    <w:p w14:paraId="04C019F2" w14:textId="1D316710"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5. </w:t>
      </w:r>
      <w:r w:rsidRPr="00582227">
        <w:rPr>
          <w:rFonts w:ascii="Times New Roman" w:hAnsi="Times New Roman" w:cs="Times New Roman"/>
          <w:noProof/>
        </w:rPr>
        <w:tab/>
        <w:t xml:space="preserve">Laksman ZWM, Gula LJ, Saklani P, Cassagneau R, Steinberg C, Conacher S, Yee R, Skanes A, Leong-Sit P, Manlucu J, Klein GJ, Krahn AD. Early repolarization is associated with symptoms in patients with type 1 and type 2 long QT syndrome. </w:t>
      </w:r>
      <w:r w:rsidRPr="00582227">
        <w:rPr>
          <w:rFonts w:ascii="Times New Roman" w:hAnsi="Times New Roman" w:cs="Times New Roman"/>
          <w:i/>
          <w:iCs/>
          <w:noProof/>
        </w:rPr>
        <w:t>Heart Rhythm</w:t>
      </w:r>
      <w:r w:rsidRPr="00582227">
        <w:rPr>
          <w:rFonts w:ascii="Times New Roman" w:hAnsi="Times New Roman" w:cs="Times New Roman"/>
          <w:noProof/>
        </w:rPr>
        <w:t xml:space="preserve">. </w:t>
      </w:r>
      <w:r>
        <w:rPr>
          <w:rFonts w:ascii="Times New Roman" w:hAnsi="Times New Roman" w:cs="Times New Roman"/>
          <w:noProof/>
        </w:rPr>
        <w:t>2014;</w:t>
      </w:r>
      <w:r w:rsidRPr="00582227">
        <w:rPr>
          <w:rFonts w:ascii="Times New Roman" w:hAnsi="Times New Roman" w:cs="Times New Roman"/>
          <w:noProof/>
        </w:rPr>
        <w:t>11:163</w:t>
      </w:r>
      <w:r>
        <w:rPr>
          <w:rFonts w:ascii="Times New Roman" w:hAnsi="Times New Roman" w:cs="Times New Roman"/>
          <w:noProof/>
        </w:rPr>
        <w:t>2–1638.</w:t>
      </w:r>
    </w:p>
    <w:p w14:paraId="58B0092B" w14:textId="4F1D85D2"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6. </w:t>
      </w:r>
      <w:r w:rsidRPr="00582227">
        <w:rPr>
          <w:rFonts w:ascii="Times New Roman" w:hAnsi="Times New Roman" w:cs="Times New Roman"/>
          <w:noProof/>
        </w:rPr>
        <w:tab/>
        <w:t xml:space="preserve">Reinhard W, Kaess BM, Debiec R, Nelson CP, Stark K, Tobin MD, Macfarlane PW, Tomaszewski M, Samani NJ, Hengstenberg C. Heritability of early repolarization: a population-based study. </w:t>
      </w:r>
      <w:r>
        <w:rPr>
          <w:rFonts w:ascii="Times New Roman" w:hAnsi="Times New Roman" w:cs="Times New Roman"/>
          <w:i/>
          <w:iCs/>
          <w:noProof/>
        </w:rPr>
        <w:t>Circ Cardiovasc Genet</w:t>
      </w:r>
      <w:r>
        <w:rPr>
          <w:rFonts w:ascii="Times New Roman" w:hAnsi="Times New Roman" w:cs="Times New Roman"/>
          <w:noProof/>
        </w:rPr>
        <w:t>. 2011;</w:t>
      </w:r>
      <w:r w:rsidRPr="00582227">
        <w:rPr>
          <w:rFonts w:ascii="Times New Roman" w:hAnsi="Times New Roman" w:cs="Times New Roman"/>
          <w:noProof/>
        </w:rPr>
        <w:t>4:134–</w:t>
      </w:r>
      <w:r>
        <w:rPr>
          <w:rFonts w:ascii="Times New Roman" w:hAnsi="Times New Roman" w:cs="Times New Roman"/>
          <w:noProof/>
        </w:rPr>
        <w:t>13</w:t>
      </w:r>
      <w:r w:rsidRPr="00582227">
        <w:rPr>
          <w:rFonts w:ascii="Times New Roman" w:hAnsi="Times New Roman" w:cs="Times New Roman"/>
          <w:noProof/>
        </w:rPr>
        <w:t xml:space="preserve">8. </w:t>
      </w:r>
    </w:p>
    <w:p w14:paraId="745C8F8F" w14:textId="646DE784"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7. </w:t>
      </w:r>
      <w:r w:rsidRPr="00582227">
        <w:rPr>
          <w:rFonts w:ascii="Times New Roman" w:hAnsi="Times New Roman" w:cs="Times New Roman"/>
          <w:noProof/>
        </w:rPr>
        <w:tab/>
        <w:t xml:space="preserve">Noseworthy P a, Tikkanen JT, Porthan K, Oikarinen L, Pietilä A, Harald K, Peloso GM, Merchant FM, Jula A, Väänänen H, Hwang S-J, O’Donnell CJ, Salomaa V, Newton-Cheh C, Huikuri H V. The early repolarization pattern in the general population: clinical correlates and heritability. </w:t>
      </w:r>
      <w:r>
        <w:rPr>
          <w:rFonts w:ascii="Times New Roman" w:hAnsi="Times New Roman" w:cs="Times New Roman"/>
          <w:i/>
          <w:iCs/>
          <w:noProof/>
        </w:rPr>
        <w:t>J Am Coll Cardiol</w:t>
      </w:r>
      <w:r>
        <w:rPr>
          <w:rFonts w:ascii="Times New Roman" w:hAnsi="Times New Roman" w:cs="Times New Roman"/>
          <w:noProof/>
        </w:rPr>
        <w:t>. 2011;</w:t>
      </w:r>
      <w:r w:rsidRPr="00582227">
        <w:rPr>
          <w:rFonts w:ascii="Times New Roman" w:hAnsi="Times New Roman" w:cs="Times New Roman"/>
          <w:noProof/>
        </w:rPr>
        <w:t>57:2284–</w:t>
      </w:r>
      <w:r>
        <w:rPr>
          <w:rFonts w:ascii="Times New Roman" w:hAnsi="Times New Roman" w:cs="Times New Roman"/>
          <w:noProof/>
        </w:rPr>
        <w:t>228</w:t>
      </w:r>
      <w:r w:rsidRPr="00582227">
        <w:rPr>
          <w:rFonts w:ascii="Times New Roman" w:hAnsi="Times New Roman" w:cs="Times New Roman"/>
          <w:noProof/>
        </w:rPr>
        <w:t>9.</w:t>
      </w:r>
    </w:p>
    <w:p w14:paraId="1DFC5218" w14:textId="53DDF7BC"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8. </w:t>
      </w:r>
      <w:r w:rsidRPr="00582227">
        <w:rPr>
          <w:rFonts w:ascii="Times New Roman" w:hAnsi="Times New Roman" w:cs="Times New Roman"/>
          <w:noProof/>
        </w:rPr>
        <w:tab/>
        <w:t xml:space="preserve">Haïssaguerre M, Chatel S, Sacher F, Weerasooriya R, Probst V, Loussouarn G, Horlitz M, Liersch R, Schulze-Bahr E, Wilde A, Kääb S, Koster J, Rudy Y, Le Marec H, Schott JJ. Ventricular fibrillation with prominent early repolarization associated with a rare variant of KCNJ8/KATP channel. </w:t>
      </w:r>
      <w:r>
        <w:rPr>
          <w:rFonts w:ascii="Times New Roman" w:hAnsi="Times New Roman" w:cs="Times New Roman"/>
          <w:i/>
          <w:iCs/>
          <w:noProof/>
        </w:rPr>
        <w:t>J Cardiovasc Electrophysiol</w:t>
      </w:r>
      <w:r w:rsidRPr="00582227">
        <w:rPr>
          <w:rFonts w:ascii="Times New Roman" w:hAnsi="Times New Roman" w:cs="Times New Roman"/>
          <w:noProof/>
        </w:rPr>
        <w:t>. 20</w:t>
      </w:r>
      <w:r>
        <w:rPr>
          <w:rFonts w:ascii="Times New Roman" w:hAnsi="Times New Roman" w:cs="Times New Roman"/>
          <w:noProof/>
        </w:rPr>
        <w:t>09;20:93–98.</w:t>
      </w:r>
    </w:p>
    <w:p w14:paraId="73E620FB" w14:textId="26DDD188"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9. </w:t>
      </w:r>
      <w:r w:rsidRPr="00582227">
        <w:rPr>
          <w:rFonts w:ascii="Times New Roman" w:hAnsi="Times New Roman" w:cs="Times New Roman"/>
          <w:noProof/>
        </w:rPr>
        <w:tab/>
        <w:t xml:space="preserve">Burashnikov E, Pfeiffer R, Barajas-Martinez H, Delpón E, Hu D, Desai M, Borggrefe M, Häissaguerre M, Kanter R, Pollevick GD, Guerchicoff A, Laiño R, Marieb M, Nademanee K, Nam G-B, Robles R, Schimpf R, Stapleton DD, Viskin S, Winters S, Wolpert C, Zimmern S, Veltmann C, Antzelevitch C. Mutations in the cardiac L-type calcium channel associated with inherited J-wave syndromes and sudden cardiac death. </w:t>
      </w:r>
      <w:r w:rsidRPr="00582227">
        <w:rPr>
          <w:rFonts w:ascii="Times New Roman" w:hAnsi="Times New Roman" w:cs="Times New Roman"/>
          <w:i/>
          <w:iCs/>
          <w:noProof/>
        </w:rPr>
        <w:t>Heart Rhythm</w:t>
      </w:r>
      <w:r w:rsidRPr="00582227">
        <w:rPr>
          <w:rFonts w:ascii="Times New Roman" w:hAnsi="Times New Roman" w:cs="Times New Roman"/>
          <w:noProof/>
        </w:rPr>
        <w:t>. 2010</w:t>
      </w:r>
      <w:r>
        <w:rPr>
          <w:rFonts w:ascii="Times New Roman" w:hAnsi="Times New Roman" w:cs="Times New Roman"/>
          <w:noProof/>
        </w:rPr>
        <w:t>;7:1872–1882.</w:t>
      </w:r>
    </w:p>
    <w:p w14:paraId="5E8C3B36" w14:textId="404AB192"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10. </w:t>
      </w:r>
      <w:r w:rsidRPr="00582227">
        <w:rPr>
          <w:rFonts w:ascii="Times New Roman" w:hAnsi="Times New Roman" w:cs="Times New Roman"/>
          <w:noProof/>
        </w:rPr>
        <w:tab/>
        <w:t xml:space="preserve">Watanabe H, Nogami A, Ohkubo K, Kawata H, Hayashi Y, Ishikawa T, Makiyama T, Nagao S, Yagihara N, Takehara N, Kawamura Y, Sato A, Okamura K, Hosaka Y, Sato M, Fukae S, Chinushi M, Oda H, Okabe M, Kimura A, Maemura K, Watanabe I, Kamakura S, Horie M, Aizawa Y, Shimizu W, Makita N. Electrocardiographic characteristics and SCN5A mutations in idiopathic ventricular fibrillation associated with early repolarization. </w:t>
      </w:r>
      <w:r>
        <w:rPr>
          <w:rFonts w:ascii="Times New Roman" w:hAnsi="Times New Roman" w:cs="Times New Roman"/>
          <w:i/>
          <w:iCs/>
          <w:noProof/>
        </w:rPr>
        <w:t>Circ Arrhythm Electrophysiol</w:t>
      </w:r>
      <w:r w:rsidRPr="00582227">
        <w:rPr>
          <w:rFonts w:ascii="Times New Roman" w:hAnsi="Times New Roman" w:cs="Times New Roman"/>
          <w:noProof/>
        </w:rPr>
        <w:t>. 2011</w:t>
      </w:r>
      <w:r>
        <w:rPr>
          <w:rFonts w:ascii="Times New Roman" w:hAnsi="Times New Roman" w:cs="Times New Roman"/>
          <w:noProof/>
        </w:rPr>
        <w:t>;4:874–881.</w:t>
      </w:r>
    </w:p>
    <w:p w14:paraId="44C87489" w14:textId="2CDC5207"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11. </w:t>
      </w:r>
      <w:r w:rsidRPr="00582227">
        <w:rPr>
          <w:rFonts w:ascii="Times New Roman" w:hAnsi="Times New Roman" w:cs="Times New Roman"/>
          <w:noProof/>
        </w:rPr>
        <w:tab/>
        <w:t xml:space="preserve">Mellor G, Raju H, de Noronha S V, Papadakis M, Sharma S, Behr ER, Sheppard MN. Clinical Characteristics and Circumstances of Death in the Sudden Arrhythmic Death Syndrome. </w:t>
      </w:r>
      <w:r>
        <w:rPr>
          <w:rFonts w:ascii="Times New Roman" w:hAnsi="Times New Roman" w:cs="Times New Roman"/>
          <w:i/>
          <w:iCs/>
          <w:noProof/>
        </w:rPr>
        <w:t>Circ Arrhythm Electrophysiol</w:t>
      </w:r>
      <w:r>
        <w:rPr>
          <w:rFonts w:ascii="Times New Roman" w:hAnsi="Times New Roman" w:cs="Times New Roman"/>
          <w:noProof/>
        </w:rPr>
        <w:t>. 2014;</w:t>
      </w:r>
      <w:r w:rsidRPr="00582227">
        <w:rPr>
          <w:rFonts w:ascii="Times New Roman" w:hAnsi="Times New Roman" w:cs="Times New Roman"/>
          <w:noProof/>
        </w:rPr>
        <w:t>7:1078–1083.</w:t>
      </w:r>
    </w:p>
    <w:p w14:paraId="592B9784" w14:textId="4007A13E"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lastRenderedPageBreak/>
        <w:t xml:space="preserve">12. </w:t>
      </w:r>
      <w:r w:rsidRPr="00582227">
        <w:rPr>
          <w:rFonts w:ascii="Times New Roman" w:hAnsi="Times New Roman" w:cs="Times New Roman"/>
          <w:noProof/>
        </w:rPr>
        <w:tab/>
        <w:t xml:space="preserve">Behr E, Wood D a, Wright M, Syrris P, Sheppard MN, Casey  a, Davies MJ, McKenna W. Cardiological assessment of first-degree relatives in sudden arrhythmic death syndrome. </w:t>
      </w:r>
      <w:r w:rsidRPr="00582227">
        <w:rPr>
          <w:rFonts w:ascii="Times New Roman" w:hAnsi="Times New Roman" w:cs="Times New Roman"/>
          <w:i/>
          <w:iCs/>
          <w:noProof/>
        </w:rPr>
        <w:t>Lancet</w:t>
      </w:r>
      <w:r w:rsidR="00496F44">
        <w:rPr>
          <w:rFonts w:ascii="Times New Roman" w:hAnsi="Times New Roman" w:cs="Times New Roman"/>
          <w:noProof/>
        </w:rPr>
        <w:t>. 2003;</w:t>
      </w:r>
      <w:r>
        <w:rPr>
          <w:rFonts w:ascii="Times New Roman" w:hAnsi="Times New Roman" w:cs="Times New Roman"/>
          <w:noProof/>
        </w:rPr>
        <w:t>362:1457–1459.</w:t>
      </w:r>
    </w:p>
    <w:p w14:paraId="7860846F" w14:textId="44614302"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13. </w:t>
      </w:r>
      <w:r w:rsidRPr="00582227">
        <w:rPr>
          <w:rFonts w:ascii="Times New Roman" w:hAnsi="Times New Roman" w:cs="Times New Roman"/>
          <w:noProof/>
        </w:rPr>
        <w:tab/>
        <w:t xml:space="preserve">Tan HL, Hofman N, van Langen IM, van der Wal AC, Wilde A a M. Sudden unexplained death: heritability and diagnostic yield of cardiological and genetic examination in surviving relatives. </w:t>
      </w:r>
      <w:r w:rsidRPr="00582227">
        <w:rPr>
          <w:rFonts w:ascii="Times New Roman" w:hAnsi="Times New Roman" w:cs="Times New Roman"/>
          <w:i/>
          <w:iCs/>
          <w:noProof/>
        </w:rPr>
        <w:t>Circulation</w:t>
      </w:r>
      <w:r w:rsidR="00496F44">
        <w:rPr>
          <w:rFonts w:ascii="Times New Roman" w:hAnsi="Times New Roman" w:cs="Times New Roman"/>
          <w:noProof/>
        </w:rPr>
        <w:t>. 2005;112:207–213.</w:t>
      </w:r>
    </w:p>
    <w:p w14:paraId="29C57C3A" w14:textId="67261705"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14. </w:t>
      </w:r>
      <w:r w:rsidRPr="00582227">
        <w:rPr>
          <w:rFonts w:ascii="Times New Roman" w:hAnsi="Times New Roman" w:cs="Times New Roman"/>
          <w:noProof/>
        </w:rPr>
        <w:tab/>
        <w:t xml:space="preserve">Behr ER, Dalageorgou C, Christiansen M, Syrris P, Hughes S, Tome Esteban MT, Rowland E, Jeffery S, McKenna WJ. Sudden arrhythmic death syndrome: familial evaluation identifies inheritable heart disease in the majority of families. </w:t>
      </w:r>
      <w:r w:rsidR="00496F44">
        <w:rPr>
          <w:rFonts w:ascii="Times New Roman" w:hAnsi="Times New Roman" w:cs="Times New Roman"/>
          <w:i/>
          <w:iCs/>
          <w:noProof/>
        </w:rPr>
        <w:t>Eur Heart J</w:t>
      </w:r>
      <w:r w:rsidR="00496F44">
        <w:rPr>
          <w:rFonts w:ascii="Times New Roman" w:hAnsi="Times New Roman" w:cs="Times New Roman"/>
          <w:noProof/>
        </w:rPr>
        <w:t>. 2008;</w:t>
      </w:r>
      <w:r w:rsidRPr="00582227">
        <w:rPr>
          <w:rFonts w:ascii="Times New Roman" w:hAnsi="Times New Roman" w:cs="Times New Roman"/>
          <w:noProof/>
        </w:rPr>
        <w:t>29:1670–</w:t>
      </w:r>
      <w:r w:rsidR="00496F44">
        <w:rPr>
          <w:rFonts w:ascii="Times New Roman" w:hAnsi="Times New Roman" w:cs="Times New Roman"/>
          <w:noProof/>
        </w:rPr>
        <w:t>16</w:t>
      </w:r>
      <w:r w:rsidRPr="00582227">
        <w:rPr>
          <w:rFonts w:ascii="Times New Roman" w:hAnsi="Times New Roman" w:cs="Times New Roman"/>
          <w:noProof/>
        </w:rPr>
        <w:t xml:space="preserve">80. </w:t>
      </w:r>
    </w:p>
    <w:p w14:paraId="183B981C" w14:textId="461413CC"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15. </w:t>
      </w:r>
      <w:r w:rsidRPr="00582227">
        <w:rPr>
          <w:rFonts w:ascii="Times New Roman" w:hAnsi="Times New Roman" w:cs="Times New Roman"/>
          <w:noProof/>
        </w:rPr>
        <w:tab/>
        <w:t xml:space="preserve">van der Werf C, Hofman N, Tan HL, van Dessel PF, Alders M, van der Wal AC, van Langen IM, Wilde A a M. Diagnostic yield in sudden unexplained death and aborted cardiac arrest in the young: the experience of a tertiary referral center in The Netherlands. </w:t>
      </w:r>
      <w:r w:rsidRPr="00582227">
        <w:rPr>
          <w:rFonts w:ascii="Times New Roman" w:hAnsi="Times New Roman" w:cs="Times New Roman"/>
          <w:i/>
          <w:iCs/>
          <w:noProof/>
        </w:rPr>
        <w:t>Heart Rhythm</w:t>
      </w:r>
      <w:r w:rsidRPr="00582227">
        <w:rPr>
          <w:rFonts w:ascii="Times New Roman" w:hAnsi="Times New Roman" w:cs="Times New Roman"/>
          <w:noProof/>
        </w:rPr>
        <w:t>. 2010</w:t>
      </w:r>
      <w:r w:rsidR="00496F44">
        <w:rPr>
          <w:rFonts w:ascii="Times New Roman" w:hAnsi="Times New Roman" w:cs="Times New Roman"/>
          <w:noProof/>
        </w:rPr>
        <w:t>;7:1383–1389.</w:t>
      </w:r>
    </w:p>
    <w:p w14:paraId="4147383F" w14:textId="4C93E37E"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16. </w:t>
      </w:r>
      <w:r w:rsidRPr="00582227">
        <w:rPr>
          <w:rFonts w:ascii="Times New Roman" w:hAnsi="Times New Roman" w:cs="Times New Roman"/>
          <w:noProof/>
        </w:rPr>
        <w:tab/>
        <w:t xml:space="preserve">Nunn LM, Bhar-Amato J, Lowe MD, Macfarlane PW, Rogers P, McKenna WJ, Elliott PM, Lambiase PD. Prevalence of J-point elevation in sudden arrhythmic death syndrome families. </w:t>
      </w:r>
      <w:r w:rsidR="00496F44">
        <w:rPr>
          <w:rFonts w:ascii="Times New Roman" w:hAnsi="Times New Roman" w:cs="Times New Roman"/>
          <w:i/>
          <w:iCs/>
          <w:noProof/>
        </w:rPr>
        <w:t>J Am Coll Cardiol</w:t>
      </w:r>
      <w:r w:rsidR="00496F44">
        <w:rPr>
          <w:rFonts w:ascii="Times New Roman" w:hAnsi="Times New Roman" w:cs="Times New Roman"/>
          <w:noProof/>
        </w:rPr>
        <w:t>. 2011;58:286–290.</w:t>
      </w:r>
    </w:p>
    <w:p w14:paraId="6445AD10" w14:textId="4253FE26"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17. </w:t>
      </w:r>
      <w:r w:rsidRPr="00582227">
        <w:rPr>
          <w:rFonts w:ascii="Times New Roman" w:hAnsi="Times New Roman" w:cs="Times New Roman"/>
          <w:noProof/>
        </w:rPr>
        <w:tab/>
        <w:t xml:space="preserve">Tikkanen JT, Junttila MJ, Anttonen O, Aro AL, Luttinen S, Kerola T, Sager SJ, Rissanen H a, Myerburg RJ, Reunanen A, Huikuri H V. Early repolarization: electrocardiographic phenotypes associated with favorable long-term outcome. </w:t>
      </w:r>
      <w:r w:rsidRPr="00582227">
        <w:rPr>
          <w:rFonts w:ascii="Times New Roman" w:hAnsi="Times New Roman" w:cs="Times New Roman"/>
          <w:i/>
          <w:iCs/>
          <w:noProof/>
        </w:rPr>
        <w:t>Circulation</w:t>
      </w:r>
      <w:r w:rsidR="00496F44">
        <w:rPr>
          <w:rFonts w:ascii="Times New Roman" w:hAnsi="Times New Roman" w:cs="Times New Roman"/>
          <w:noProof/>
        </w:rPr>
        <w:t>. 2011;123:2666–2673.</w:t>
      </w:r>
    </w:p>
    <w:p w14:paraId="600D3965" w14:textId="3079C606"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18. </w:t>
      </w:r>
      <w:r w:rsidRPr="00582227">
        <w:rPr>
          <w:rFonts w:ascii="Times New Roman" w:hAnsi="Times New Roman" w:cs="Times New Roman"/>
          <w:noProof/>
        </w:rPr>
        <w:tab/>
        <w:t xml:space="preserve">Tobin MD, Tomaszewski M, Braund PS, Hajat C, Raleigh SM, Palmer TM, Caulfield M, Burton PR, Samani NJ. Common variants in genes underlying monogenic hypertension and hypotension and blood pressure in the general population. </w:t>
      </w:r>
      <w:r w:rsidRPr="00582227">
        <w:rPr>
          <w:rFonts w:ascii="Times New Roman" w:hAnsi="Times New Roman" w:cs="Times New Roman"/>
          <w:i/>
          <w:iCs/>
          <w:noProof/>
        </w:rPr>
        <w:t>Hypertension</w:t>
      </w:r>
      <w:r w:rsidR="00496F44">
        <w:rPr>
          <w:rFonts w:ascii="Times New Roman" w:hAnsi="Times New Roman" w:cs="Times New Roman"/>
          <w:noProof/>
        </w:rPr>
        <w:t>. 2008;</w:t>
      </w:r>
      <w:r w:rsidRPr="00582227">
        <w:rPr>
          <w:rFonts w:ascii="Times New Roman" w:hAnsi="Times New Roman" w:cs="Times New Roman"/>
          <w:noProof/>
        </w:rPr>
        <w:t>51:1658–</w:t>
      </w:r>
      <w:r w:rsidR="00496F44">
        <w:rPr>
          <w:rFonts w:ascii="Times New Roman" w:hAnsi="Times New Roman" w:cs="Times New Roman"/>
          <w:noProof/>
        </w:rPr>
        <w:t>16</w:t>
      </w:r>
      <w:r w:rsidRPr="00582227">
        <w:rPr>
          <w:rFonts w:ascii="Times New Roman" w:hAnsi="Times New Roman" w:cs="Times New Roman"/>
          <w:noProof/>
        </w:rPr>
        <w:t>64.</w:t>
      </w:r>
    </w:p>
    <w:p w14:paraId="765FB7D2" w14:textId="0484551F"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19. </w:t>
      </w:r>
      <w:r w:rsidRPr="00582227">
        <w:rPr>
          <w:rFonts w:ascii="Times New Roman" w:hAnsi="Times New Roman" w:cs="Times New Roman"/>
          <w:noProof/>
        </w:rPr>
        <w:tab/>
        <w:t xml:space="preserve">Tobin MD, Kähönen M, Braund P, Nieminen T, Hajat C, Tomaszewski M, Viik J, Lehtinen R, Ng GA, Macfarlane PW, Burton PR, Lehtimäki T, Samani NJ. Gender and effects of a common genetic variant in the NOS1 regulator NOS1AP on cardiac repolarization in 3761 individuals from two independent populations. </w:t>
      </w:r>
      <w:r w:rsidR="00496F44">
        <w:rPr>
          <w:rFonts w:ascii="Times New Roman" w:hAnsi="Times New Roman" w:cs="Times New Roman"/>
          <w:i/>
          <w:iCs/>
          <w:noProof/>
        </w:rPr>
        <w:t>Int J Epidemiol</w:t>
      </w:r>
      <w:r w:rsidR="00496F44">
        <w:rPr>
          <w:rFonts w:ascii="Times New Roman" w:hAnsi="Times New Roman" w:cs="Times New Roman"/>
          <w:noProof/>
        </w:rPr>
        <w:t>. 2008;37:1132–1141.</w:t>
      </w:r>
    </w:p>
    <w:p w14:paraId="511BF537" w14:textId="2E618787"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20. </w:t>
      </w:r>
      <w:r w:rsidRPr="00582227">
        <w:rPr>
          <w:rFonts w:ascii="Times New Roman" w:hAnsi="Times New Roman" w:cs="Times New Roman"/>
          <w:noProof/>
        </w:rPr>
        <w:tab/>
        <w:t xml:space="preserve">Tikkanen JT, Anttonen O, Junttila MJ, Aro AL, Kerola T, Rissanen H a, Reunanen A, Huikuri H V. Long-term outcome associated with early repolarization on electrocardiography. </w:t>
      </w:r>
      <w:r w:rsidR="00496F44">
        <w:rPr>
          <w:rFonts w:ascii="Times New Roman" w:hAnsi="Times New Roman" w:cs="Times New Roman"/>
          <w:i/>
          <w:iCs/>
          <w:noProof/>
        </w:rPr>
        <w:t>N Engl J Med</w:t>
      </w:r>
      <w:r w:rsidRPr="00582227">
        <w:rPr>
          <w:rFonts w:ascii="Times New Roman" w:hAnsi="Times New Roman" w:cs="Times New Roman"/>
          <w:noProof/>
        </w:rPr>
        <w:t>.</w:t>
      </w:r>
      <w:r w:rsidR="00496F44">
        <w:rPr>
          <w:rFonts w:ascii="Times New Roman" w:hAnsi="Times New Roman" w:cs="Times New Roman"/>
          <w:noProof/>
        </w:rPr>
        <w:t xml:space="preserve"> 2009;</w:t>
      </w:r>
      <w:r w:rsidRPr="00582227">
        <w:rPr>
          <w:rFonts w:ascii="Times New Roman" w:hAnsi="Times New Roman" w:cs="Times New Roman"/>
          <w:noProof/>
        </w:rPr>
        <w:t>361:2529–</w:t>
      </w:r>
      <w:r w:rsidR="00496F44">
        <w:rPr>
          <w:rFonts w:ascii="Times New Roman" w:hAnsi="Times New Roman" w:cs="Times New Roman"/>
          <w:noProof/>
        </w:rPr>
        <w:t>25</w:t>
      </w:r>
      <w:r w:rsidRPr="00582227">
        <w:rPr>
          <w:rFonts w:ascii="Times New Roman" w:hAnsi="Times New Roman" w:cs="Times New Roman"/>
          <w:noProof/>
        </w:rPr>
        <w:t>37.</w:t>
      </w:r>
    </w:p>
    <w:p w14:paraId="389B179F" w14:textId="4FB31619"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21. </w:t>
      </w:r>
      <w:r w:rsidRPr="00582227">
        <w:rPr>
          <w:rFonts w:ascii="Times New Roman" w:hAnsi="Times New Roman" w:cs="Times New Roman"/>
          <w:noProof/>
        </w:rPr>
        <w:tab/>
        <w:t xml:space="preserve">Macfarlane PW, Antzelevitch C, Haissaguerre M, Huikuri H V., Potse M, Rosso R, Sacher F, Tikkanen JT, Wellens H, Yan G-X. The Early Repolarization Pattern: A Consenus Paper. </w:t>
      </w:r>
      <w:r w:rsidR="00496F44">
        <w:rPr>
          <w:rFonts w:ascii="Times New Roman" w:hAnsi="Times New Roman" w:cs="Times New Roman"/>
          <w:i/>
          <w:iCs/>
          <w:noProof/>
        </w:rPr>
        <w:t>J Am Coll</w:t>
      </w:r>
      <w:r w:rsidRPr="00582227">
        <w:rPr>
          <w:rFonts w:ascii="Times New Roman" w:hAnsi="Times New Roman" w:cs="Times New Roman"/>
          <w:i/>
          <w:iCs/>
          <w:noProof/>
        </w:rPr>
        <w:t xml:space="preserve"> Cardiol.</w:t>
      </w:r>
      <w:r w:rsidR="00496F44">
        <w:rPr>
          <w:rFonts w:ascii="Times New Roman" w:hAnsi="Times New Roman" w:cs="Times New Roman"/>
          <w:noProof/>
        </w:rPr>
        <w:t xml:space="preserve"> 2015;66:470–477.</w:t>
      </w:r>
    </w:p>
    <w:p w14:paraId="30E60408" w14:textId="4343AFE4"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22. </w:t>
      </w:r>
      <w:r w:rsidRPr="00582227">
        <w:rPr>
          <w:rFonts w:ascii="Times New Roman" w:hAnsi="Times New Roman" w:cs="Times New Roman"/>
          <w:noProof/>
        </w:rPr>
        <w:tab/>
        <w:t xml:space="preserve">Antzelevitch C, Brugada P, Borggrefe M, Brugada J, Brugada R, Corrado D, Gussak I, LeMarec H, Nademanee K, Perez Riera AR, Shimizu W, Schulze-Bahr E, Tan H, Wilde A. Brugada syndrome: report of the second consensus conference: endorsed by the Heart Rhythm Society and the European Heart Rhythm Association. </w:t>
      </w:r>
      <w:r w:rsidRPr="00582227">
        <w:rPr>
          <w:rFonts w:ascii="Times New Roman" w:hAnsi="Times New Roman" w:cs="Times New Roman"/>
          <w:i/>
          <w:iCs/>
          <w:noProof/>
        </w:rPr>
        <w:t>Circulation</w:t>
      </w:r>
      <w:r w:rsidR="00496F44">
        <w:rPr>
          <w:rFonts w:ascii="Times New Roman" w:hAnsi="Times New Roman" w:cs="Times New Roman"/>
          <w:noProof/>
        </w:rPr>
        <w:t>. 2005;</w:t>
      </w:r>
      <w:r w:rsidRPr="00582227">
        <w:rPr>
          <w:rFonts w:ascii="Times New Roman" w:hAnsi="Times New Roman" w:cs="Times New Roman"/>
          <w:noProof/>
        </w:rPr>
        <w:t>111:659–</w:t>
      </w:r>
      <w:r w:rsidR="00496F44">
        <w:rPr>
          <w:rFonts w:ascii="Times New Roman" w:hAnsi="Times New Roman" w:cs="Times New Roman"/>
          <w:noProof/>
        </w:rPr>
        <w:t>6</w:t>
      </w:r>
      <w:r w:rsidRPr="00582227">
        <w:rPr>
          <w:rFonts w:ascii="Times New Roman" w:hAnsi="Times New Roman" w:cs="Times New Roman"/>
          <w:noProof/>
        </w:rPr>
        <w:t>70.</w:t>
      </w:r>
    </w:p>
    <w:p w14:paraId="03357583" w14:textId="62321BAB"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23. </w:t>
      </w:r>
      <w:r w:rsidRPr="00582227">
        <w:rPr>
          <w:rFonts w:ascii="Times New Roman" w:hAnsi="Times New Roman" w:cs="Times New Roman"/>
          <w:noProof/>
        </w:rPr>
        <w:tab/>
        <w:t xml:space="preserve">Marcus FI, McKenna WJ, Sherrill D, Basso C, Bauce B, Bluemke D a, Calkins H, Corrado D, Cox MGPJ, Daubert JP, Fontaine G, Gear K, Hauer R, Nava A, </w:t>
      </w:r>
      <w:r w:rsidRPr="00582227">
        <w:rPr>
          <w:rFonts w:ascii="Times New Roman" w:hAnsi="Times New Roman" w:cs="Times New Roman"/>
          <w:noProof/>
        </w:rPr>
        <w:lastRenderedPageBreak/>
        <w:t xml:space="preserve">Picard MH, Protonotarios N, Saffitz JE, Sanborn DMY, Steinberg JS, Tandri H, Thiene G, Towbin J a, Tsatsopoulou A, Wichter T, Zareba W. Diagnosis of arrhythmogenic right ventricular cardiomyopathy/dysplasia: proposed modification of the task force criteria. </w:t>
      </w:r>
      <w:r w:rsidRPr="00582227">
        <w:rPr>
          <w:rFonts w:ascii="Times New Roman" w:hAnsi="Times New Roman" w:cs="Times New Roman"/>
          <w:i/>
          <w:iCs/>
          <w:noProof/>
        </w:rPr>
        <w:t>Circulation</w:t>
      </w:r>
      <w:r w:rsidR="00496F44">
        <w:rPr>
          <w:rFonts w:ascii="Times New Roman" w:hAnsi="Times New Roman" w:cs="Times New Roman"/>
          <w:noProof/>
        </w:rPr>
        <w:t>. 2010;121:1533–1541.</w:t>
      </w:r>
    </w:p>
    <w:p w14:paraId="34E9C475" w14:textId="33D79947"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24. </w:t>
      </w:r>
      <w:r w:rsidRPr="00582227">
        <w:rPr>
          <w:rFonts w:ascii="Times New Roman" w:hAnsi="Times New Roman" w:cs="Times New Roman"/>
          <w:noProof/>
        </w:rPr>
        <w:tab/>
        <w:t xml:space="preserve">Rosso R, Kogan E, Belhassen B, Rozovski U, Scheinman MM, Zeltser D, Halkin A, Steinvil A, Heller K, Glikson M, Katz A, Viskin S. J-point elevation in survivors of primary ventricular fibrillation and matched control subjects: incidence and clinical significance. </w:t>
      </w:r>
      <w:r w:rsidR="00496F44">
        <w:rPr>
          <w:rFonts w:ascii="Times New Roman" w:hAnsi="Times New Roman" w:cs="Times New Roman"/>
          <w:i/>
          <w:iCs/>
          <w:noProof/>
        </w:rPr>
        <w:t>J Am Coll</w:t>
      </w:r>
      <w:r w:rsidRPr="00582227">
        <w:rPr>
          <w:rFonts w:ascii="Times New Roman" w:hAnsi="Times New Roman" w:cs="Times New Roman"/>
          <w:i/>
          <w:iCs/>
          <w:noProof/>
        </w:rPr>
        <w:t xml:space="preserve"> Cardiol.</w:t>
      </w:r>
      <w:r w:rsidR="00496F44">
        <w:rPr>
          <w:rFonts w:ascii="Times New Roman" w:hAnsi="Times New Roman" w:cs="Times New Roman"/>
          <w:noProof/>
        </w:rPr>
        <w:t xml:space="preserve"> 2008;52:1231–1238.</w:t>
      </w:r>
    </w:p>
    <w:p w14:paraId="07229A3F" w14:textId="45A00365"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25. </w:t>
      </w:r>
      <w:r w:rsidRPr="00582227">
        <w:rPr>
          <w:rFonts w:ascii="Times New Roman" w:hAnsi="Times New Roman" w:cs="Times New Roman"/>
          <w:noProof/>
        </w:rPr>
        <w:tab/>
        <w:t xml:space="preserve">Derval N, Simpson CS, Birnie DH, Healey JS, Chauhan V, Champagne J, Gardner M, Sanatani S, Yee R, Skanes AC, Gula LJ, Leong-Sit P, Ahmad K, Gollob MH, Haissaguerre M, Klein GJ, Krahn AD. Prevalence and characteristics of early repolarization in the CASPER registry: Cardiac arrest survivors with preserved ejection fraction registry. </w:t>
      </w:r>
      <w:r w:rsidR="00496F44">
        <w:rPr>
          <w:rFonts w:ascii="Times New Roman" w:hAnsi="Times New Roman" w:cs="Times New Roman"/>
          <w:i/>
          <w:iCs/>
          <w:noProof/>
        </w:rPr>
        <w:t>J Am Coll Cardiol</w:t>
      </w:r>
      <w:r w:rsidR="00496F44">
        <w:rPr>
          <w:rFonts w:ascii="Times New Roman" w:hAnsi="Times New Roman" w:cs="Times New Roman"/>
          <w:noProof/>
        </w:rPr>
        <w:t>. 2011;</w:t>
      </w:r>
      <w:r w:rsidRPr="00582227">
        <w:rPr>
          <w:rFonts w:ascii="Times New Roman" w:hAnsi="Times New Roman" w:cs="Times New Roman"/>
          <w:noProof/>
        </w:rPr>
        <w:t>58:722–728.</w:t>
      </w:r>
    </w:p>
    <w:p w14:paraId="55840FEB" w14:textId="5A7448C2"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26. </w:t>
      </w:r>
      <w:r w:rsidRPr="00582227">
        <w:rPr>
          <w:rFonts w:ascii="Times New Roman" w:hAnsi="Times New Roman" w:cs="Times New Roman"/>
          <w:noProof/>
        </w:rPr>
        <w:tab/>
        <w:t xml:space="preserve">Rosso R, Glikson E, Belhassen B, Katz A, Halkin A, Steinvil A, Viskin S. Distinguishing “benign” from “malignant early repolarization”: the value of the ST-segment morphology. </w:t>
      </w:r>
      <w:r w:rsidR="00496F44">
        <w:rPr>
          <w:rFonts w:ascii="Times New Roman" w:hAnsi="Times New Roman" w:cs="Times New Roman"/>
          <w:i/>
          <w:iCs/>
          <w:noProof/>
        </w:rPr>
        <w:t>Heart Rhythm</w:t>
      </w:r>
      <w:r w:rsidR="00496F44">
        <w:rPr>
          <w:rFonts w:ascii="Times New Roman" w:hAnsi="Times New Roman" w:cs="Times New Roman"/>
          <w:noProof/>
        </w:rPr>
        <w:t>. 2012;</w:t>
      </w:r>
      <w:r w:rsidRPr="00582227">
        <w:rPr>
          <w:rFonts w:ascii="Times New Roman" w:hAnsi="Times New Roman" w:cs="Times New Roman"/>
          <w:noProof/>
        </w:rPr>
        <w:t>9:225–</w:t>
      </w:r>
      <w:r w:rsidR="00496F44">
        <w:rPr>
          <w:rFonts w:ascii="Times New Roman" w:hAnsi="Times New Roman" w:cs="Times New Roman"/>
          <w:noProof/>
        </w:rPr>
        <w:t>22</w:t>
      </w:r>
      <w:r w:rsidRPr="00582227">
        <w:rPr>
          <w:rFonts w:ascii="Times New Roman" w:hAnsi="Times New Roman" w:cs="Times New Roman"/>
          <w:noProof/>
        </w:rPr>
        <w:t>9.</w:t>
      </w:r>
    </w:p>
    <w:p w14:paraId="46638A94" w14:textId="59E5C1B3"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27. </w:t>
      </w:r>
      <w:r w:rsidRPr="00582227">
        <w:rPr>
          <w:rFonts w:ascii="Times New Roman" w:hAnsi="Times New Roman" w:cs="Times New Roman"/>
          <w:noProof/>
        </w:rPr>
        <w:tab/>
        <w:t xml:space="preserve">Nam G-B, Kim Y-H, Antzelevitch C. Augmentation of J waves and electrical storms in patients with early repolarization. </w:t>
      </w:r>
      <w:r w:rsidR="00496F44">
        <w:rPr>
          <w:rFonts w:ascii="Times New Roman" w:hAnsi="Times New Roman" w:cs="Times New Roman"/>
          <w:i/>
          <w:iCs/>
          <w:noProof/>
        </w:rPr>
        <w:t>N Engl J Med</w:t>
      </w:r>
      <w:r w:rsidR="00496F44">
        <w:rPr>
          <w:rFonts w:ascii="Times New Roman" w:hAnsi="Times New Roman" w:cs="Times New Roman"/>
          <w:noProof/>
        </w:rPr>
        <w:t xml:space="preserve"> 2008;</w:t>
      </w:r>
      <w:r w:rsidRPr="00582227">
        <w:rPr>
          <w:rFonts w:ascii="Times New Roman" w:hAnsi="Times New Roman" w:cs="Times New Roman"/>
          <w:noProof/>
        </w:rPr>
        <w:t xml:space="preserve">358:2078–2079. </w:t>
      </w:r>
    </w:p>
    <w:p w14:paraId="73C8324B" w14:textId="10A254DC"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28. </w:t>
      </w:r>
      <w:r w:rsidRPr="00582227">
        <w:rPr>
          <w:rFonts w:ascii="Times New Roman" w:hAnsi="Times New Roman" w:cs="Times New Roman"/>
          <w:noProof/>
        </w:rPr>
        <w:tab/>
        <w:t xml:space="preserve">Roten L, Derval N, Sacher F, Pascale P, Scherr D, Komatsu Y, Ramoul K, Daly M, Denis A, Shah AJ, Hocini M, Jaïs P, Haïssaguerre M. Heterogeneous response of J-wave syndromes to beta-adrenergic stimulation. </w:t>
      </w:r>
      <w:r w:rsidRPr="00582227">
        <w:rPr>
          <w:rFonts w:ascii="Times New Roman" w:hAnsi="Times New Roman" w:cs="Times New Roman"/>
          <w:i/>
          <w:iCs/>
          <w:noProof/>
        </w:rPr>
        <w:t>Heart Rhythm</w:t>
      </w:r>
      <w:r w:rsidRPr="00582227">
        <w:rPr>
          <w:rFonts w:ascii="Times New Roman" w:hAnsi="Times New Roman" w:cs="Times New Roman"/>
          <w:noProof/>
        </w:rPr>
        <w:t>. 2012</w:t>
      </w:r>
      <w:r w:rsidR="00496F44">
        <w:rPr>
          <w:rFonts w:ascii="Times New Roman" w:hAnsi="Times New Roman" w:cs="Times New Roman"/>
          <w:noProof/>
        </w:rPr>
        <w:t>;9:1970–1976.</w:t>
      </w:r>
    </w:p>
    <w:p w14:paraId="623E61FA" w14:textId="3798A8D8"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29. </w:t>
      </w:r>
      <w:r w:rsidRPr="00582227">
        <w:rPr>
          <w:rFonts w:ascii="Times New Roman" w:hAnsi="Times New Roman" w:cs="Times New Roman"/>
          <w:noProof/>
        </w:rPr>
        <w:tab/>
        <w:t xml:space="preserve">Abe A, Ikeda T, Tsukada T, Ishiguro H, Miwa Y, Miyakoshi M, Mera H, Yusu S, Yoshino H. Circadian variation of late potentials in idiopathic ventricular fibrillation associated with J waves: insights into alternative pathophysiology and risk stratification. </w:t>
      </w:r>
      <w:r w:rsidRPr="00582227">
        <w:rPr>
          <w:rFonts w:ascii="Times New Roman" w:hAnsi="Times New Roman" w:cs="Times New Roman"/>
          <w:i/>
          <w:iCs/>
          <w:noProof/>
        </w:rPr>
        <w:t>Heart Rhythm</w:t>
      </w:r>
      <w:r w:rsidRPr="00582227">
        <w:rPr>
          <w:rFonts w:ascii="Times New Roman" w:hAnsi="Times New Roman" w:cs="Times New Roman"/>
          <w:noProof/>
        </w:rPr>
        <w:t>. 201</w:t>
      </w:r>
      <w:r w:rsidR="00496F44">
        <w:rPr>
          <w:rFonts w:ascii="Times New Roman" w:hAnsi="Times New Roman" w:cs="Times New Roman"/>
          <w:noProof/>
        </w:rPr>
        <w:t>0;7:675–682.</w:t>
      </w:r>
    </w:p>
    <w:p w14:paraId="0E41A20B" w14:textId="1470FAFB"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30. </w:t>
      </w:r>
      <w:r w:rsidRPr="00582227">
        <w:rPr>
          <w:rFonts w:ascii="Times New Roman" w:hAnsi="Times New Roman" w:cs="Times New Roman"/>
          <w:noProof/>
        </w:rPr>
        <w:tab/>
        <w:t xml:space="preserve">Letsas KP, Charalampous C, Korantzopoulos P, Tsikrikas S, Bramos D, Kollias G, Efremidis M, Sideris A. Novel indexes of heterogeneity of ventricular repolarization in subjects with early repolarization pattern. </w:t>
      </w:r>
      <w:r w:rsidRPr="00582227">
        <w:rPr>
          <w:rFonts w:ascii="Times New Roman" w:hAnsi="Times New Roman" w:cs="Times New Roman"/>
          <w:i/>
          <w:iCs/>
          <w:noProof/>
        </w:rPr>
        <w:t>Europace</w:t>
      </w:r>
      <w:r w:rsidR="00496F44">
        <w:rPr>
          <w:rFonts w:ascii="Times New Roman" w:hAnsi="Times New Roman" w:cs="Times New Roman"/>
          <w:noProof/>
        </w:rPr>
        <w:t>. 2012;14:877–881.</w:t>
      </w:r>
    </w:p>
    <w:p w14:paraId="06F23AE5" w14:textId="1EF74CF1"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31. </w:t>
      </w:r>
      <w:r w:rsidRPr="00582227">
        <w:rPr>
          <w:rFonts w:ascii="Times New Roman" w:hAnsi="Times New Roman" w:cs="Times New Roman"/>
          <w:noProof/>
        </w:rPr>
        <w:tab/>
        <w:t xml:space="preserve">Bastiaenen R, Raju H, Sharma S, Papadakis M, Chandra N, Muggenthaler M, Govindan M, Batchvarov VN, Behr ER. Characterization of early repolarization during ajmaline provocation and exercise tolerance testing. </w:t>
      </w:r>
      <w:r w:rsidRPr="00582227">
        <w:rPr>
          <w:rFonts w:ascii="Times New Roman" w:hAnsi="Times New Roman" w:cs="Times New Roman"/>
          <w:i/>
          <w:iCs/>
          <w:noProof/>
        </w:rPr>
        <w:t>Heart Rhythm</w:t>
      </w:r>
      <w:r w:rsidR="00496F44">
        <w:rPr>
          <w:rFonts w:ascii="Times New Roman" w:hAnsi="Times New Roman" w:cs="Times New Roman"/>
          <w:noProof/>
        </w:rPr>
        <w:t>. 2013;</w:t>
      </w:r>
      <w:r w:rsidRPr="00582227">
        <w:rPr>
          <w:rFonts w:ascii="Times New Roman" w:hAnsi="Times New Roman" w:cs="Times New Roman"/>
          <w:noProof/>
        </w:rPr>
        <w:t>10:247–</w:t>
      </w:r>
      <w:r w:rsidR="00496F44">
        <w:rPr>
          <w:rFonts w:ascii="Times New Roman" w:hAnsi="Times New Roman" w:cs="Times New Roman"/>
          <w:noProof/>
        </w:rPr>
        <w:t>2</w:t>
      </w:r>
      <w:r w:rsidRPr="00582227">
        <w:rPr>
          <w:rFonts w:ascii="Times New Roman" w:hAnsi="Times New Roman" w:cs="Times New Roman"/>
          <w:noProof/>
        </w:rPr>
        <w:t>54.</w:t>
      </w:r>
    </w:p>
    <w:p w14:paraId="15CA0DD4" w14:textId="3ADC1FE8"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32. </w:t>
      </w:r>
      <w:r w:rsidRPr="00582227">
        <w:rPr>
          <w:rFonts w:ascii="Times New Roman" w:hAnsi="Times New Roman" w:cs="Times New Roman"/>
          <w:noProof/>
        </w:rPr>
        <w:tab/>
        <w:t xml:space="preserve">Roten L, Derval N, Sacher F, Pascale P, Wilton SB, Scherr D, Shah A, Pedersen MEF, Jadidi AS, Miyazaki S, Knecht S, Hocini M, Jaïs P, Haïssaguerre M. Ajmaline attenuates electrocardiogram characteristics of inferolateral early repolarization. </w:t>
      </w:r>
      <w:r w:rsidRPr="00582227">
        <w:rPr>
          <w:rFonts w:ascii="Times New Roman" w:hAnsi="Times New Roman" w:cs="Times New Roman"/>
          <w:i/>
          <w:iCs/>
          <w:noProof/>
        </w:rPr>
        <w:t>Heart Rhythm</w:t>
      </w:r>
      <w:r w:rsidRPr="00582227">
        <w:rPr>
          <w:rFonts w:ascii="Times New Roman" w:hAnsi="Times New Roman" w:cs="Times New Roman"/>
          <w:noProof/>
        </w:rPr>
        <w:t>. 20</w:t>
      </w:r>
      <w:r w:rsidR="00496F44">
        <w:rPr>
          <w:rFonts w:ascii="Times New Roman" w:hAnsi="Times New Roman" w:cs="Times New Roman"/>
          <w:noProof/>
        </w:rPr>
        <w:t>12;9:232–239.</w:t>
      </w:r>
    </w:p>
    <w:p w14:paraId="03813F0F" w14:textId="1ADD7872"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t xml:space="preserve">33. </w:t>
      </w:r>
      <w:r w:rsidRPr="00582227">
        <w:rPr>
          <w:rFonts w:ascii="Times New Roman" w:hAnsi="Times New Roman" w:cs="Times New Roman"/>
          <w:noProof/>
        </w:rPr>
        <w:tab/>
        <w:t xml:space="preserve">Kawata H, Noda T, Yamada Y, Okamura H, Satomi K, Aiba T, Takaki H, Aihara N, Isobe M, Kamakura S, Shimizu W. Effect of sodium-channel blockade on early repolarization in inferior/lateral leads in patients with idiopathic ventricular fibrillation and Brugada syndrome. </w:t>
      </w:r>
      <w:r w:rsidRPr="00582227">
        <w:rPr>
          <w:rFonts w:ascii="Times New Roman" w:hAnsi="Times New Roman" w:cs="Times New Roman"/>
          <w:i/>
          <w:iCs/>
          <w:noProof/>
        </w:rPr>
        <w:t>Heart Rhythm</w:t>
      </w:r>
      <w:r w:rsidR="00496F44">
        <w:rPr>
          <w:rFonts w:ascii="Times New Roman" w:hAnsi="Times New Roman" w:cs="Times New Roman"/>
          <w:noProof/>
        </w:rPr>
        <w:t>. 2012;</w:t>
      </w:r>
      <w:r w:rsidRPr="00582227">
        <w:rPr>
          <w:rFonts w:ascii="Times New Roman" w:hAnsi="Times New Roman" w:cs="Times New Roman"/>
          <w:noProof/>
        </w:rPr>
        <w:t xml:space="preserve">9:77–83. </w:t>
      </w:r>
    </w:p>
    <w:p w14:paraId="105CC90A" w14:textId="0F6DD1A2" w:rsidR="00582227" w:rsidRPr="00582227" w:rsidRDefault="00582227" w:rsidP="00582227">
      <w:pPr>
        <w:widowControl w:val="0"/>
        <w:autoSpaceDE w:val="0"/>
        <w:autoSpaceDN w:val="0"/>
        <w:adjustRightInd w:val="0"/>
        <w:spacing w:after="140"/>
        <w:ind w:left="640" w:hanging="640"/>
        <w:rPr>
          <w:rFonts w:ascii="Times New Roman" w:hAnsi="Times New Roman" w:cs="Times New Roman"/>
          <w:noProof/>
        </w:rPr>
      </w:pPr>
      <w:r w:rsidRPr="00582227">
        <w:rPr>
          <w:rFonts w:ascii="Times New Roman" w:hAnsi="Times New Roman" w:cs="Times New Roman"/>
          <w:noProof/>
        </w:rPr>
        <w:lastRenderedPageBreak/>
        <w:t xml:space="preserve">34. </w:t>
      </w:r>
      <w:r w:rsidRPr="00582227">
        <w:rPr>
          <w:rFonts w:ascii="Times New Roman" w:hAnsi="Times New Roman" w:cs="Times New Roman"/>
          <w:noProof/>
        </w:rPr>
        <w:tab/>
        <w:t xml:space="preserve">Antzelevitch C, Yan GX. J wave syndromes. </w:t>
      </w:r>
      <w:r w:rsidR="00496F44">
        <w:rPr>
          <w:rFonts w:ascii="Times New Roman" w:hAnsi="Times New Roman" w:cs="Times New Roman"/>
          <w:i/>
          <w:iCs/>
          <w:noProof/>
        </w:rPr>
        <w:t>Heart</w:t>
      </w:r>
      <w:r w:rsidRPr="00582227">
        <w:rPr>
          <w:rFonts w:ascii="Times New Roman" w:hAnsi="Times New Roman" w:cs="Times New Roman"/>
          <w:i/>
          <w:iCs/>
          <w:noProof/>
        </w:rPr>
        <w:t xml:space="preserve"> Rhythm</w:t>
      </w:r>
      <w:r w:rsidR="00496F44">
        <w:rPr>
          <w:rFonts w:ascii="Times New Roman" w:hAnsi="Times New Roman" w:cs="Times New Roman"/>
          <w:noProof/>
        </w:rPr>
        <w:t>. 2010;</w:t>
      </w:r>
      <w:r w:rsidRPr="00582227">
        <w:rPr>
          <w:rFonts w:ascii="Times New Roman" w:hAnsi="Times New Roman" w:cs="Times New Roman"/>
          <w:noProof/>
        </w:rPr>
        <w:t xml:space="preserve">7:549–558. </w:t>
      </w:r>
    </w:p>
    <w:p w14:paraId="0ED9237B" w14:textId="5BBF2DCD" w:rsidR="00462631" w:rsidRPr="00AD1A56" w:rsidRDefault="001E3215" w:rsidP="00582227">
      <w:pPr>
        <w:widowControl w:val="0"/>
        <w:autoSpaceDE w:val="0"/>
        <w:autoSpaceDN w:val="0"/>
        <w:adjustRightInd w:val="0"/>
        <w:spacing w:after="140" w:line="288" w:lineRule="auto"/>
        <w:rPr>
          <w:rFonts w:ascii="Times New Roman" w:hAnsi="Times New Roman"/>
        </w:rPr>
      </w:pPr>
      <w:r w:rsidRPr="00AD1A56">
        <w:rPr>
          <w:rFonts w:ascii="Times New Roman" w:hAnsi="Times New Roman"/>
        </w:rPr>
        <w:fldChar w:fldCharType="end"/>
      </w:r>
    </w:p>
    <w:p w14:paraId="325E2570" w14:textId="77777777" w:rsidR="004D395F" w:rsidRDefault="004D395F">
      <w:pPr>
        <w:pStyle w:val="NormalWeb"/>
        <w:spacing w:line="480" w:lineRule="auto"/>
        <w:ind w:left="640" w:hanging="640"/>
        <w:rPr>
          <w:rFonts w:ascii="Times New Roman" w:hAnsi="Times New Roman"/>
          <w:sz w:val="24"/>
          <w:szCs w:val="24"/>
        </w:rPr>
      </w:pPr>
    </w:p>
    <w:p w14:paraId="07648795" w14:textId="77777777" w:rsidR="00335D5D" w:rsidRPr="00AD1A56" w:rsidRDefault="00335D5D">
      <w:pPr>
        <w:pStyle w:val="NormalWeb"/>
        <w:spacing w:line="480" w:lineRule="auto"/>
        <w:ind w:left="640" w:hanging="640"/>
        <w:rPr>
          <w:rFonts w:ascii="Times New Roman" w:hAnsi="Times New Roman"/>
          <w:sz w:val="24"/>
          <w:szCs w:val="24"/>
        </w:rPr>
        <w:sectPr w:rsidR="00335D5D" w:rsidRPr="00AD1A56" w:rsidSect="00AB50D8">
          <w:footerReference w:type="even" r:id="rId8"/>
          <w:footerReference w:type="default" r:id="rId9"/>
          <w:pgSz w:w="11906" w:h="16838"/>
          <w:pgMar w:top="1440" w:right="1800" w:bottom="1440" w:left="1800" w:header="0" w:footer="708" w:gutter="0"/>
          <w:pgNumType w:start="0"/>
          <w:cols w:space="720"/>
          <w:formProt w:val="0"/>
          <w:titlePg/>
          <w:docGrid w:linePitch="240" w:charSpace="-6145"/>
        </w:sectPr>
      </w:pPr>
    </w:p>
    <w:tbl>
      <w:tblPr>
        <w:tblStyle w:val="TableGrid"/>
        <w:tblW w:w="12732" w:type="dxa"/>
        <w:jc w:val="center"/>
        <w:tblLook w:val="04A0" w:firstRow="1" w:lastRow="0" w:firstColumn="1" w:lastColumn="0" w:noHBand="0" w:noVBand="1"/>
      </w:tblPr>
      <w:tblGrid>
        <w:gridCol w:w="1999"/>
        <w:gridCol w:w="1276"/>
        <w:gridCol w:w="1276"/>
        <w:gridCol w:w="992"/>
        <w:gridCol w:w="1276"/>
        <w:gridCol w:w="1275"/>
        <w:gridCol w:w="1134"/>
        <w:gridCol w:w="1276"/>
        <w:gridCol w:w="1134"/>
        <w:gridCol w:w="1094"/>
      </w:tblGrid>
      <w:tr w:rsidR="006020BE" w:rsidRPr="00AD1A56" w14:paraId="13A211C8" w14:textId="77777777" w:rsidTr="006020BE">
        <w:trPr>
          <w:cantSplit/>
          <w:trHeight w:val="359"/>
          <w:jc w:val="center"/>
        </w:trPr>
        <w:tc>
          <w:tcPr>
            <w:tcW w:w="1999" w:type="dxa"/>
            <w:shd w:val="clear" w:color="auto" w:fill="auto"/>
            <w:tcMar>
              <w:left w:w="108" w:type="dxa"/>
            </w:tcMar>
            <w:vAlign w:val="center"/>
          </w:tcPr>
          <w:p w14:paraId="48CCD546" w14:textId="77777777" w:rsidR="00462631" w:rsidRPr="00AD1A56" w:rsidRDefault="00462631">
            <w:pPr>
              <w:spacing w:after="0" w:line="480" w:lineRule="auto"/>
              <w:jc w:val="center"/>
              <w:rPr>
                <w:rFonts w:ascii="Times New Roman" w:hAnsi="Times New Roman" w:cs="Times New Roman"/>
              </w:rPr>
            </w:pPr>
          </w:p>
        </w:tc>
        <w:tc>
          <w:tcPr>
            <w:tcW w:w="3544" w:type="dxa"/>
            <w:gridSpan w:val="3"/>
            <w:shd w:val="clear" w:color="auto" w:fill="auto"/>
            <w:tcMar>
              <w:left w:w="108" w:type="dxa"/>
            </w:tcMar>
            <w:vAlign w:val="center"/>
          </w:tcPr>
          <w:p w14:paraId="751EC00F" w14:textId="77777777" w:rsidR="00462631" w:rsidRPr="00AD1A56" w:rsidRDefault="00462631">
            <w:pPr>
              <w:spacing w:after="0" w:line="480" w:lineRule="auto"/>
              <w:jc w:val="center"/>
              <w:rPr>
                <w:rFonts w:ascii="Times New Roman" w:eastAsia="Times New Roman" w:hAnsi="Times New Roman" w:cs="Times New Roman"/>
                <w:color w:val="000000"/>
              </w:rPr>
            </w:pPr>
          </w:p>
        </w:tc>
        <w:tc>
          <w:tcPr>
            <w:tcW w:w="3685" w:type="dxa"/>
            <w:gridSpan w:val="3"/>
            <w:shd w:val="clear" w:color="auto" w:fill="auto"/>
            <w:tcMar>
              <w:left w:w="108" w:type="dxa"/>
            </w:tcMar>
            <w:vAlign w:val="center"/>
          </w:tcPr>
          <w:p w14:paraId="37BAF34A" w14:textId="77777777"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eastAsia="Times New Roman" w:hAnsi="Times New Roman" w:cs="Times New Roman"/>
                <w:color w:val="000000"/>
              </w:rPr>
              <w:t>SADS relatives*</w:t>
            </w:r>
          </w:p>
        </w:tc>
        <w:tc>
          <w:tcPr>
            <w:tcW w:w="3504" w:type="dxa"/>
            <w:gridSpan w:val="3"/>
            <w:shd w:val="clear" w:color="auto" w:fill="auto"/>
            <w:tcMar>
              <w:left w:w="108" w:type="dxa"/>
            </w:tcMar>
            <w:vAlign w:val="center"/>
          </w:tcPr>
          <w:p w14:paraId="1A1430D5" w14:textId="77777777"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eastAsia="Times New Roman" w:hAnsi="Times New Roman" w:cs="Times New Roman"/>
                <w:color w:val="000000"/>
              </w:rPr>
              <w:t>Control Population</w:t>
            </w:r>
          </w:p>
        </w:tc>
      </w:tr>
      <w:tr w:rsidR="006020BE" w:rsidRPr="00AD1A56" w14:paraId="781AAD60" w14:textId="77777777" w:rsidTr="006020BE">
        <w:trPr>
          <w:cantSplit/>
          <w:trHeight w:val="212"/>
          <w:jc w:val="center"/>
        </w:trPr>
        <w:tc>
          <w:tcPr>
            <w:tcW w:w="1999" w:type="dxa"/>
            <w:shd w:val="clear" w:color="auto" w:fill="auto"/>
            <w:tcMar>
              <w:left w:w="108" w:type="dxa"/>
            </w:tcMar>
            <w:vAlign w:val="center"/>
          </w:tcPr>
          <w:p w14:paraId="4B90D430" w14:textId="77777777" w:rsidR="00462631" w:rsidRPr="00AD1A56" w:rsidRDefault="00462631">
            <w:pPr>
              <w:spacing w:after="0" w:line="480" w:lineRule="auto"/>
              <w:jc w:val="center"/>
              <w:rPr>
                <w:rFonts w:ascii="Times New Roman" w:hAnsi="Times New Roman" w:cs="Times New Roman"/>
              </w:rPr>
            </w:pPr>
          </w:p>
        </w:tc>
        <w:tc>
          <w:tcPr>
            <w:tcW w:w="1276" w:type="dxa"/>
            <w:shd w:val="clear" w:color="auto" w:fill="auto"/>
            <w:tcMar>
              <w:left w:w="108" w:type="dxa"/>
            </w:tcMar>
            <w:vAlign w:val="center"/>
          </w:tcPr>
          <w:p w14:paraId="0E290790" w14:textId="77777777"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eastAsia="Times New Roman" w:hAnsi="Times New Roman" w:cs="Times New Roman"/>
                <w:color w:val="000000"/>
              </w:rPr>
              <w:t>SADS relatives*</w:t>
            </w:r>
          </w:p>
        </w:tc>
        <w:tc>
          <w:tcPr>
            <w:tcW w:w="1276" w:type="dxa"/>
            <w:shd w:val="clear" w:color="auto" w:fill="auto"/>
            <w:tcMar>
              <w:left w:w="108" w:type="dxa"/>
            </w:tcMar>
            <w:vAlign w:val="center"/>
          </w:tcPr>
          <w:p w14:paraId="5713D5C9" w14:textId="77777777"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eastAsia="Times New Roman" w:hAnsi="Times New Roman" w:cs="Times New Roman"/>
                <w:color w:val="000000"/>
              </w:rPr>
              <w:t>Control Population</w:t>
            </w:r>
          </w:p>
        </w:tc>
        <w:tc>
          <w:tcPr>
            <w:tcW w:w="992" w:type="dxa"/>
            <w:shd w:val="clear" w:color="auto" w:fill="auto"/>
            <w:tcMar>
              <w:left w:w="108" w:type="dxa"/>
            </w:tcMar>
            <w:vAlign w:val="center"/>
          </w:tcPr>
          <w:p w14:paraId="2EFD5BE2" w14:textId="1DCA53C1" w:rsidR="00462631" w:rsidRPr="00AD1A56" w:rsidRDefault="00AC274F">
            <w:pPr>
              <w:spacing w:after="0" w:line="480" w:lineRule="auto"/>
              <w:jc w:val="center"/>
              <w:rPr>
                <w:rFonts w:ascii="Times New Roman" w:eastAsia="Times New Roman" w:hAnsi="Times New Roman" w:cs="Times New Roman"/>
                <w:color w:val="000000"/>
              </w:rPr>
            </w:pPr>
            <w:r w:rsidRPr="00AD1A56">
              <w:rPr>
                <w:rFonts w:ascii="Times New Roman" w:eastAsia="Times New Roman" w:hAnsi="Times New Roman" w:cs="Times New Roman"/>
                <w:color w:val="000000"/>
              </w:rPr>
              <w:t>P</w:t>
            </w:r>
          </w:p>
        </w:tc>
        <w:tc>
          <w:tcPr>
            <w:tcW w:w="1276" w:type="dxa"/>
            <w:shd w:val="clear" w:color="auto" w:fill="auto"/>
            <w:tcMar>
              <w:left w:w="108" w:type="dxa"/>
            </w:tcMar>
            <w:vAlign w:val="center"/>
          </w:tcPr>
          <w:p w14:paraId="48BABB1A" w14:textId="77777777" w:rsidR="00462631" w:rsidRPr="00AD1A56" w:rsidRDefault="006602DA">
            <w:pPr>
              <w:spacing w:after="0" w:line="480" w:lineRule="auto"/>
              <w:jc w:val="center"/>
              <w:rPr>
                <w:rFonts w:ascii="Times New Roman" w:hAnsi="Times New Roman" w:cs="Times New Roman"/>
              </w:rPr>
            </w:pPr>
            <w:r w:rsidRPr="00AD1A56">
              <w:rPr>
                <w:rFonts w:ascii="Times New Roman" w:eastAsia="Times New Roman" w:hAnsi="Times New Roman" w:cs="Times New Roman"/>
                <w:color w:val="000000"/>
              </w:rPr>
              <w:t>No ER</w:t>
            </w:r>
          </w:p>
        </w:tc>
        <w:tc>
          <w:tcPr>
            <w:tcW w:w="1275" w:type="dxa"/>
            <w:shd w:val="clear" w:color="auto" w:fill="auto"/>
            <w:tcMar>
              <w:left w:w="108" w:type="dxa"/>
            </w:tcMar>
            <w:vAlign w:val="center"/>
          </w:tcPr>
          <w:p w14:paraId="3EA8B1A8" w14:textId="77777777" w:rsidR="00462631" w:rsidRPr="00AD1A56" w:rsidRDefault="006602DA">
            <w:pPr>
              <w:spacing w:after="0" w:line="480" w:lineRule="auto"/>
              <w:jc w:val="center"/>
              <w:rPr>
                <w:rFonts w:ascii="Times New Roman" w:hAnsi="Times New Roman" w:cs="Times New Roman"/>
              </w:rPr>
            </w:pPr>
            <w:r w:rsidRPr="00AD1A56">
              <w:rPr>
                <w:rFonts w:ascii="Times New Roman" w:eastAsia="Times New Roman" w:hAnsi="Times New Roman" w:cs="Times New Roman"/>
                <w:color w:val="000000"/>
              </w:rPr>
              <w:t>ER</w:t>
            </w:r>
          </w:p>
        </w:tc>
        <w:tc>
          <w:tcPr>
            <w:tcW w:w="1134" w:type="dxa"/>
            <w:shd w:val="clear" w:color="auto" w:fill="auto"/>
            <w:tcMar>
              <w:left w:w="108" w:type="dxa"/>
            </w:tcMar>
            <w:vAlign w:val="center"/>
          </w:tcPr>
          <w:p w14:paraId="68B4525F" w14:textId="77777777" w:rsidR="00462631" w:rsidRPr="00AD1A56" w:rsidRDefault="006602DA">
            <w:pPr>
              <w:spacing w:after="0" w:line="480" w:lineRule="auto"/>
              <w:jc w:val="center"/>
              <w:rPr>
                <w:rFonts w:ascii="Times New Roman" w:hAnsi="Times New Roman" w:cs="Times New Roman"/>
              </w:rPr>
            </w:pPr>
            <w:r w:rsidRPr="00AD1A56">
              <w:rPr>
                <w:rFonts w:ascii="Times New Roman" w:eastAsia="Times New Roman" w:hAnsi="Times New Roman" w:cs="Times New Roman"/>
                <w:color w:val="000000"/>
              </w:rPr>
              <w:t>P</w:t>
            </w:r>
          </w:p>
        </w:tc>
        <w:tc>
          <w:tcPr>
            <w:tcW w:w="1276" w:type="dxa"/>
            <w:shd w:val="clear" w:color="auto" w:fill="auto"/>
            <w:tcMar>
              <w:left w:w="108" w:type="dxa"/>
            </w:tcMar>
            <w:vAlign w:val="center"/>
          </w:tcPr>
          <w:p w14:paraId="68C8E645" w14:textId="77777777"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eastAsia="Times New Roman" w:hAnsi="Times New Roman" w:cs="Times New Roman"/>
                <w:color w:val="000000"/>
              </w:rPr>
              <w:t>No ER</w:t>
            </w:r>
          </w:p>
        </w:tc>
        <w:tc>
          <w:tcPr>
            <w:tcW w:w="1134" w:type="dxa"/>
            <w:shd w:val="clear" w:color="auto" w:fill="auto"/>
            <w:tcMar>
              <w:left w:w="108" w:type="dxa"/>
            </w:tcMar>
            <w:vAlign w:val="center"/>
          </w:tcPr>
          <w:p w14:paraId="7E36C426" w14:textId="77777777"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eastAsia="Times New Roman" w:hAnsi="Times New Roman" w:cs="Times New Roman"/>
                <w:color w:val="000000"/>
              </w:rPr>
              <w:t>ER</w:t>
            </w:r>
          </w:p>
        </w:tc>
        <w:tc>
          <w:tcPr>
            <w:tcW w:w="1094" w:type="dxa"/>
            <w:shd w:val="clear" w:color="auto" w:fill="auto"/>
            <w:tcMar>
              <w:left w:w="108" w:type="dxa"/>
            </w:tcMar>
            <w:vAlign w:val="center"/>
          </w:tcPr>
          <w:p w14:paraId="160FD2E7" w14:textId="77777777"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eastAsia="Times New Roman" w:hAnsi="Times New Roman" w:cs="Times New Roman"/>
                <w:color w:val="000000"/>
              </w:rPr>
              <w:t>P</w:t>
            </w:r>
          </w:p>
        </w:tc>
      </w:tr>
      <w:tr w:rsidR="006020BE" w:rsidRPr="00AD1A56" w14:paraId="4CCF4D0B" w14:textId="77777777" w:rsidTr="006020BE">
        <w:trPr>
          <w:cantSplit/>
          <w:trHeight w:val="219"/>
          <w:jc w:val="center"/>
        </w:trPr>
        <w:tc>
          <w:tcPr>
            <w:tcW w:w="1999" w:type="dxa"/>
            <w:shd w:val="clear" w:color="auto" w:fill="auto"/>
            <w:tcMar>
              <w:left w:w="108" w:type="dxa"/>
            </w:tcMar>
            <w:vAlign w:val="center"/>
          </w:tcPr>
          <w:p w14:paraId="327A2454" w14:textId="77777777" w:rsidR="00462631" w:rsidRPr="00AD1A56" w:rsidRDefault="006602DA">
            <w:pPr>
              <w:spacing w:after="0" w:line="480" w:lineRule="auto"/>
              <w:jc w:val="center"/>
              <w:rPr>
                <w:rFonts w:ascii="Times New Roman" w:hAnsi="Times New Roman" w:cs="Times New Roman"/>
              </w:rPr>
            </w:pPr>
            <w:r w:rsidRPr="00AD1A56">
              <w:rPr>
                <w:rFonts w:ascii="Times New Roman" w:eastAsia="Times New Roman" w:hAnsi="Times New Roman" w:cs="Times New Roman"/>
                <w:color w:val="000000"/>
              </w:rPr>
              <w:t>n</w:t>
            </w:r>
          </w:p>
        </w:tc>
        <w:tc>
          <w:tcPr>
            <w:tcW w:w="1276" w:type="dxa"/>
            <w:shd w:val="clear" w:color="auto" w:fill="auto"/>
            <w:tcMar>
              <w:left w:w="108" w:type="dxa"/>
            </w:tcMar>
            <w:vAlign w:val="center"/>
          </w:tcPr>
          <w:p w14:paraId="12D06616" w14:textId="77777777"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eastAsia="Times New Roman" w:hAnsi="Times New Roman" w:cs="Times New Roman"/>
                <w:color w:val="000000"/>
              </w:rPr>
              <w:t>377</w:t>
            </w:r>
          </w:p>
        </w:tc>
        <w:tc>
          <w:tcPr>
            <w:tcW w:w="1276" w:type="dxa"/>
            <w:shd w:val="clear" w:color="auto" w:fill="auto"/>
            <w:tcMar>
              <w:left w:w="108" w:type="dxa"/>
            </w:tcMar>
            <w:vAlign w:val="center"/>
          </w:tcPr>
          <w:p w14:paraId="5FE91CFA" w14:textId="77777777"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eastAsia="Times New Roman" w:hAnsi="Times New Roman" w:cs="Times New Roman"/>
                <w:color w:val="000000"/>
              </w:rPr>
              <w:t>1884</w:t>
            </w:r>
          </w:p>
        </w:tc>
        <w:tc>
          <w:tcPr>
            <w:tcW w:w="992" w:type="dxa"/>
            <w:shd w:val="clear" w:color="auto" w:fill="auto"/>
            <w:tcMar>
              <w:left w:w="108" w:type="dxa"/>
            </w:tcMar>
            <w:vAlign w:val="center"/>
          </w:tcPr>
          <w:p w14:paraId="0D098B80" w14:textId="77777777"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hAnsi="Times New Roman" w:cs="Times New Roman"/>
              </w:rPr>
              <w:t>-</w:t>
            </w:r>
          </w:p>
        </w:tc>
        <w:tc>
          <w:tcPr>
            <w:tcW w:w="1276" w:type="dxa"/>
            <w:shd w:val="clear" w:color="auto" w:fill="auto"/>
            <w:tcMar>
              <w:left w:w="108" w:type="dxa"/>
            </w:tcMar>
            <w:vAlign w:val="center"/>
          </w:tcPr>
          <w:p w14:paraId="42395776" w14:textId="77777777" w:rsidR="00462631" w:rsidRPr="00AD1A56" w:rsidRDefault="006602DA">
            <w:pPr>
              <w:spacing w:after="0" w:line="480" w:lineRule="auto"/>
              <w:jc w:val="center"/>
              <w:rPr>
                <w:rFonts w:ascii="Times New Roman" w:hAnsi="Times New Roman" w:cs="Times New Roman"/>
              </w:rPr>
            </w:pPr>
            <w:r w:rsidRPr="00AD1A56">
              <w:rPr>
                <w:rFonts w:ascii="Times New Roman" w:eastAsia="Times New Roman" w:hAnsi="Times New Roman" w:cs="Times New Roman"/>
                <w:color w:val="000000"/>
              </w:rPr>
              <w:t>297 (79)</w:t>
            </w:r>
          </w:p>
        </w:tc>
        <w:tc>
          <w:tcPr>
            <w:tcW w:w="1275" w:type="dxa"/>
            <w:shd w:val="clear" w:color="auto" w:fill="auto"/>
            <w:tcMar>
              <w:left w:w="108" w:type="dxa"/>
            </w:tcMar>
            <w:vAlign w:val="center"/>
          </w:tcPr>
          <w:p w14:paraId="2CDD18EB" w14:textId="77777777" w:rsidR="00462631" w:rsidRPr="00AD1A56" w:rsidRDefault="006602DA">
            <w:pPr>
              <w:spacing w:after="0" w:line="480" w:lineRule="auto"/>
              <w:jc w:val="center"/>
              <w:rPr>
                <w:rFonts w:ascii="Times New Roman" w:hAnsi="Times New Roman" w:cs="Times New Roman"/>
              </w:rPr>
            </w:pPr>
            <w:r w:rsidRPr="00AD1A56">
              <w:rPr>
                <w:rFonts w:ascii="Times New Roman" w:eastAsia="Times New Roman" w:hAnsi="Times New Roman" w:cs="Times New Roman"/>
                <w:color w:val="000000"/>
              </w:rPr>
              <w:t>80 (21)</w:t>
            </w:r>
          </w:p>
        </w:tc>
        <w:tc>
          <w:tcPr>
            <w:tcW w:w="1134" w:type="dxa"/>
            <w:shd w:val="clear" w:color="auto" w:fill="auto"/>
            <w:tcMar>
              <w:left w:w="108" w:type="dxa"/>
            </w:tcMar>
            <w:vAlign w:val="center"/>
          </w:tcPr>
          <w:p w14:paraId="3911BB0D" w14:textId="77777777" w:rsidR="00462631" w:rsidRPr="00AD1A56" w:rsidRDefault="006602DA">
            <w:pPr>
              <w:spacing w:after="0" w:line="480" w:lineRule="auto"/>
              <w:jc w:val="center"/>
              <w:rPr>
                <w:rFonts w:ascii="Times New Roman" w:hAnsi="Times New Roman" w:cs="Times New Roman"/>
              </w:rPr>
            </w:pPr>
            <w:r w:rsidRPr="00AD1A56">
              <w:rPr>
                <w:rFonts w:ascii="Times New Roman" w:eastAsia="Times New Roman" w:hAnsi="Times New Roman" w:cs="Times New Roman"/>
                <w:color w:val="000000"/>
              </w:rPr>
              <w:t>-</w:t>
            </w:r>
          </w:p>
        </w:tc>
        <w:tc>
          <w:tcPr>
            <w:tcW w:w="1276" w:type="dxa"/>
            <w:shd w:val="clear" w:color="auto" w:fill="auto"/>
            <w:tcMar>
              <w:left w:w="108" w:type="dxa"/>
            </w:tcMar>
            <w:vAlign w:val="center"/>
          </w:tcPr>
          <w:p w14:paraId="7841A6BA" w14:textId="4150C3E9"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eastAsia="Times New Roman" w:hAnsi="Times New Roman" w:cs="Times New Roman"/>
                <w:color w:val="000000"/>
              </w:rPr>
              <w:t xml:space="preserve">1733 </w:t>
            </w:r>
            <w:r w:rsidR="00186D52" w:rsidRPr="00AD1A56">
              <w:rPr>
                <w:rFonts w:ascii="Times New Roman" w:eastAsia="Times New Roman" w:hAnsi="Times New Roman" w:cs="Times New Roman"/>
                <w:color w:val="000000"/>
              </w:rPr>
              <w:t>(92)</w:t>
            </w:r>
          </w:p>
        </w:tc>
        <w:tc>
          <w:tcPr>
            <w:tcW w:w="1134" w:type="dxa"/>
            <w:shd w:val="clear" w:color="auto" w:fill="auto"/>
            <w:tcMar>
              <w:left w:w="108" w:type="dxa"/>
            </w:tcMar>
            <w:vAlign w:val="center"/>
          </w:tcPr>
          <w:p w14:paraId="09A638F1" w14:textId="5278A42D"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eastAsia="Times New Roman" w:hAnsi="Times New Roman" w:cs="Times New Roman"/>
                <w:color w:val="000000"/>
              </w:rPr>
              <w:t>151</w:t>
            </w:r>
            <w:r w:rsidR="00186D52" w:rsidRPr="00AD1A56">
              <w:rPr>
                <w:rFonts w:ascii="Times New Roman" w:eastAsia="Times New Roman" w:hAnsi="Times New Roman" w:cs="Times New Roman"/>
                <w:color w:val="000000"/>
              </w:rPr>
              <w:t xml:space="preserve"> (8)</w:t>
            </w:r>
          </w:p>
        </w:tc>
        <w:tc>
          <w:tcPr>
            <w:tcW w:w="1094" w:type="dxa"/>
            <w:shd w:val="clear" w:color="auto" w:fill="auto"/>
            <w:tcMar>
              <w:left w:w="108" w:type="dxa"/>
            </w:tcMar>
            <w:vAlign w:val="center"/>
          </w:tcPr>
          <w:p w14:paraId="48E32355" w14:textId="77777777"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eastAsia="Times New Roman" w:hAnsi="Times New Roman" w:cs="Times New Roman"/>
                <w:color w:val="000000"/>
              </w:rPr>
              <w:t>-</w:t>
            </w:r>
          </w:p>
        </w:tc>
      </w:tr>
      <w:tr w:rsidR="006020BE" w:rsidRPr="00AD1A56" w14:paraId="1D801B17" w14:textId="77777777" w:rsidTr="006020BE">
        <w:trPr>
          <w:cantSplit/>
          <w:trHeight w:val="199"/>
          <w:jc w:val="center"/>
        </w:trPr>
        <w:tc>
          <w:tcPr>
            <w:tcW w:w="1999" w:type="dxa"/>
            <w:shd w:val="clear" w:color="auto" w:fill="auto"/>
            <w:tcMar>
              <w:left w:w="108" w:type="dxa"/>
            </w:tcMar>
            <w:vAlign w:val="center"/>
          </w:tcPr>
          <w:p w14:paraId="47CB7EAE" w14:textId="77777777" w:rsidR="00462631" w:rsidRPr="00AD1A56" w:rsidRDefault="006602DA">
            <w:pPr>
              <w:spacing w:after="0" w:line="480" w:lineRule="auto"/>
              <w:jc w:val="center"/>
              <w:rPr>
                <w:rFonts w:ascii="Times New Roman" w:hAnsi="Times New Roman" w:cs="Times New Roman"/>
              </w:rPr>
            </w:pPr>
            <w:r w:rsidRPr="00AD1A56">
              <w:rPr>
                <w:rFonts w:ascii="Times New Roman" w:eastAsia="Times New Roman" w:hAnsi="Times New Roman" w:cs="Times New Roman"/>
                <w:color w:val="000000"/>
              </w:rPr>
              <w:t>Age, years</w:t>
            </w:r>
          </w:p>
        </w:tc>
        <w:tc>
          <w:tcPr>
            <w:tcW w:w="1276" w:type="dxa"/>
            <w:shd w:val="clear" w:color="auto" w:fill="auto"/>
            <w:tcMar>
              <w:left w:w="108" w:type="dxa"/>
            </w:tcMar>
            <w:vAlign w:val="center"/>
          </w:tcPr>
          <w:p w14:paraId="64C7B153" w14:textId="0DD901BC" w:rsidR="00462631" w:rsidRPr="00AD1A56" w:rsidRDefault="006020BE">
            <w:pPr>
              <w:spacing w:after="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39.6 (15</w:t>
            </w:r>
            <w:r w:rsidR="006602DA" w:rsidRPr="00AD1A56">
              <w:rPr>
                <w:rFonts w:ascii="Times New Roman" w:eastAsia="Times New Roman" w:hAnsi="Times New Roman" w:cs="Times New Roman"/>
                <w:color w:val="000000"/>
              </w:rPr>
              <w:t>)</w:t>
            </w:r>
          </w:p>
        </w:tc>
        <w:tc>
          <w:tcPr>
            <w:tcW w:w="1276" w:type="dxa"/>
            <w:shd w:val="clear" w:color="auto" w:fill="auto"/>
            <w:tcMar>
              <w:left w:w="108" w:type="dxa"/>
            </w:tcMar>
            <w:vAlign w:val="center"/>
          </w:tcPr>
          <w:p w14:paraId="5BEAAE5E" w14:textId="0FBC93F4" w:rsidR="00462631" w:rsidRPr="00AD1A56" w:rsidRDefault="006020BE">
            <w:pPr>
              <w:spacing w:after="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39.3 (1</w:t>
            </w:r>
            <w:r w:rsidR="006602DA" w:rsidRPr="00AD1A56">
              <w:rPr>
                <w:rFonts w:ascii="Times New Roman" w:eastAsia="Times New Roman" w:hAnsi="Times New Roman" w:cs="Times New Roman"/>
                <w:color w:val="000000"/>
              </w:rPr>
              <w:t>5)</w:t>
            </w:r>
          </w:p>
        </w:tc>
        <w:tc>
          <w:tcPr>
            <w:tcW w:w="992" w:type="dxa"/>
            <w:shd w:val="clear" w:color="auto" w:fill="auto"/>
            <w:tcMar>
              <w:left w:w="108" w:type="dxa"/>
            </w:tcMar>
            <w:vAlign w:val="center"/>
          </w:tcPr>
          <w:p w14:paraId="55303798" w14:textId="77777777"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hAnsi="Times New Roman" w:cs="Times New Roman"/>
              </w:rPr>
              <w:t>0.638</w:t>
            </w:r>
          </w:p>
        </w:tc>
        <w:tc>
          <w:tcPr>
            <w:tcW w:w="1276" w:type="dxa"/>
            <w:shd w:val="clear" w:color="auto" w:fill="auto"/>
            <w:tcMar>
              <w:left w:w="108" w:type="dxa"/>
            </w:tcMar>
            <w:vAlign w:val="center"/>
          </w:tcPr>
          <w:p w14:paraId="35D1AE31" w14:textId="222DBFA4" w:rsidR="00462631" w:rsidRPr="00AD1A56" w:rsidRDefault="006020BE">
            <w:pPr>
              <w:spacing w:after="0" w:line="480" w:lineRule="auto"/>
              <w:jc w:val="center"/>
              <w:rPr>
                <w:rFonts w:ascii="Times New Roman" w:hAnsi="Times New Roman" w:cs="Times New Roman"/>
              </w:rPr>
            </w:pPr>
            <w:r>
              <w:rPr>
                <w:rFonts w:ascii="Times New Roman" w:eastAsia="Times New Roman" w:hAnsi="Times New Roman" w:cs="Times New Roman"/>
                <w:color w:val="000000"/>
              </w:rPr>
              <w:t>40.0 (15</w:t>
            </w:r>
            <w:r w:rsidR="006602DA" w:rsidRPr="00AD1A56">
              <w:rPr>
                <w:rFonts w:ascii="Times New Roman" w:eastAsia="Times New Roman" w:hAnsi="Times New Roman" w:cs="Times New Roman"/>
                <w:color w:val="000000"/>
              </w:rPr>
              <w:t>)</w:t>
            </w:r>
          </w:p>
        </w:tc>
        <w:tc>
          <w:tcPr>
            <w:tcW w:w="1275" w:type="dxa"/>
            <w:shd w:val="clear" w:color="auto" w:fill="auto"/>
            <w:tcMar>
              <w:left w:w="108" w:type="dxa"/>
            </w:tcMar>
            <w:vAlign w:val="center"/>
          </w:tcPr>
          <w:p w14:paraId="48145DD3" w14:textId="40E44ABB" w:rsidR="00462631" w:rsidRPr="00AD1A56" w:rsidRDefault="006020BE">
            <w:pPr>
              <w:spacing w:after="0" w:line="480" w:lineRule="auto"/>
              <w:jc w:val="center"/>
              <w:rPr>
                <w:rFonts w:ascii="Times New Roman" w:hAnsi="Times New Roman" w:cs="Times New Roman"/>
              </w:rPr>
            </w:pPr>
            <w:r>
              <w:rPr>
                <w:rFonts w:ascii="Times New Roman" w:eastAsia="Times New Roman" w:hAnsi="Times New Roman" w:cs="Times New Roman"/>
                <w:color w:val="000000"/>
              </w:rPr>
              <w:t>38.4 (16</w:t>
            </w:r>
            <w:r w:rsidR="006602DA" w:rsidRPr="00AD1A56">
              <w:rPr>
                <w:rFonts w:ascii="Times New Roman" w:eastAsia="Times New Roman" w:hAnsi="Times New Roman" w:cs="Times New Roman"/>
                <w:color w:val="000000"/>
              </w:rPr>
              <w:t>)</w:t>
            </w:r>
          </w:p>
        </w:tc>
        <w:tc>
          <w:tcPr>
            <w:tcW w:w="1134" w:type="dxa"/>
            <w:shd w:val="clear" w:color="auto" w:fill="auto"/>
            <w:tcMar>
              <w:left w:w="108" w:type="dxa"/>
            </w:tcMar>
            <w:vAlign w:val="center"/>
          </w:tcPr>
          <w:p w14:paraId="50604131" w14:textId="4AE20195" w:rsidR="00462631" w:rsidRPr="00AD1A56" w:rsidRDefault="006602DA">
            <w:pPr>
              <w:spacing w:after="0" w:line="480" w:lineRule="auto"/>
              <w:jc w:val="center"/>
              <w:rPr>
                <w:rFonts w:ascii="Times New Roman" w:hAnsi="Times New Roman" w:cs="Times New Roman"/>
              </w:rPr>
            </w:pPr>
            <w:r w:rsidRPr="00AD1A56">
              <w:rPr>
                <w:rFonts w:ascii="Times New Roman" w:eastAsia="Times New Roman" w:hAnsi="Times New Roman" w:cs="Times New Roman"/>
                <w:color w:val="000000"/>
              </w:rPr>
              <w:t>0.4</w:t>
            </w:r>
            <w:r w:rsidR="009D6853">
              <w:rPr>
                <w:rFonts w:ascii="Times New Roman" w:eastAsia="Times New Roman" w:hAnsi="Times New Roman" w:cs="Times New Roman"/>
                <w:color w:val="000000"/>
              </w:rPr>
              <w:t>29</w:t>
            </w:r>
          </w:p>
        </w:tc>
        <w:tc>
          <w:tcPr>
            <w:tcW w:w="1276" w:type="dxa"/>
            <w:shd w:val="clear" w:color="auto" w:fill="auto"/>
            <w:tcMar>
              <w:left w:w="108" w:type="dxa"/>
            </w:tcMar>
            <w:vAlign w:val="center"/>
          </w:tcPr>
          <w:p w14:paraId="17B1D0F7" w14:textId="18231DD9" w:rsidR="00462631" w:rsidRPr="00AD1A56" w:rsidRDefault="006020BE">
            <w:pPr>
              <w:spacing w:after="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39.6 (15</w:t>
            </w:r>
            <w:r w:rsidR="006602DA" w:rsidRPr="00AD1A56">
              <w:rPr>
                <w:rFonts w:ascii="Times New Roman" w:eastAsia="Times New Roman" w:hAnsi="Times New Roman" w:cs="Times New Roman"/>
                <w:color w:val="000000"/>
              </w:rPr>
              <w:t>)</w:t>
            </w:r>
          </w:p>
        </w:tc>
        <w:tc>
          <w:tcPr>
            <w:tcW w:w="1134" w:type="dxa"/>
            <w:shd w:val="clear" w:color="auto" w:fill="auto"/>
            <w:tcMar>
              <w:left w:w="108" w:type="dxa"/>
            </w:tcMar>
            <w:vAlign w:val="center"/>
          </w:tcPr>
          <w:p w14:paraId="1BAA573E" w14:textId="6F173EAD" w:rsidR="00462631" w:rsidRPr="00AD1A56" w:rsidRDefault="006020BE">
            <w:pPr>
              <w:spacing w:after="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34.8 (14</w:t>
            </w:r>
            <w:r w:rsidR="006602DA" w:rsidRPr="00AD1A56">
              <w:rPr>
                <w:rFonts w:ascii="Times New Roman" w:eastAsia="Times New Roman" w:hAnsi="Times New Roman" w:cs="Times New Roman"/>
                <w:color w:val="000000"/>
              </w:rPr>
              <w:t>)</w:t>
            </w:r>
          </w:p>
        </w:tc>
        <w:tc>
          <w:tcPr>
            <w:tcW w:w="1094" w:type="dxa"/>
            <w:shd w:val="clear" w:color="auto" w:fill="auto"/>
            <w:tcMar>
              <w:left w:w="108" w:type="dxa"/>
            </w:tcMar>
            <w:vAlign w:val="center"/>
          </w:tcPr>
          <w:p w14:paraId="70E1B23F" w14:textId="77777777"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eastAsia="Times New Roman" w:hAnsi="Times New Roman" w:cs="Times New Roman"/>
                <w:color w:val="000000"/>
              </w:rPr>
              <w:t>&lt;0.001</w:t>
            </w:r>
          </w:p>
        </w:tc>
      </w:tr>
      <w:tr w:rsidR="006020BE" w:rsidRPr="00AD1A56" w14:paraId="6A815BAE" w14:textId="77777777" w:rsidTr="006020BE">
        <w:trPr>
          <w:cantSplit/>
          <w:trHeight w:val="193"/>
          <w:jc w:val="center"/>
        </w:trPr>
        <w:tc>
          <w:tcPr>
            <w:tcW w:w="1999" w:type="dxa"/>
            <w:shd w:val="clear" w:color="auto" w:fill="auto"/>
            <w:tcMar>
              <w:left w:w="108" w:type="dxa"/>
            </w:tcMar>
            <w:vAlign w:val="center"/>
          </w:tcPr>
          <w:p w14:paraId="569C131A" w14:textId="77777777" w:rsidR="00462631" w:rsidRPr="00AD1A56" w:rsidRDefault="006602DA">
            <w:pPr>
              <w:spacing w:after="0" w:line="480" w:lineRule="auto"/>
              <w:jc w:val="center"/>
              <w:rPr>
                <w:rFonts w:ascii="Times New Roman" w:hAnsi="Times New Roman" w:cs="Times New Roman"/>
              </w:rPr>
            </w:pPr>
            <w:r w:rsidRPr="00AD1A56">
              <w:rPr>
                <w:rFonts w:ascii="Times New Roman" w:eastAsia="Times New Roman" w:hAnsi="Times New Roman" w:cs="Times New Roman"/>
                <w:color w:val="000000"/>
              </w:rPr>
              <w:t>Male sex</w:t>
            </w:r>
          </w:p>
        </w:tc>
        <w:tc>
          <w:tcPr>
            <w:tcW w:w="1276" w:type="dxa"/>
            <w:shd w:val="clear" w:color="auto" w:fill="auto"/>
            <w:tcMar>
              <w:left w:w="108" w:type="dxa"/>
            </w:tcMar>
            <w:vAlign w:val="center"/>
          </w:tcPr>
          <w:p w14:paraId="3C95ACCE" w14:textId="275623C9" w:rsidR="00462631" w:rsidRPr="00AD1A56" w:rsidRDefault="006020BE">
            <w:pPr>
              <w:spacing w:after="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163 (43</w:t>
            </w:r>
            <w:r w:rsidR="006602DA" w:rsidRPr="00AD1A56">
              <w:rPr>
                <w:rFonts w:ascii="Times New Roman" w:eastAsia="Times New Roman" w:hAnsi="Times New Roman" w:cs="Times New Roman"/>
                <w:color w:val="000000"/>
              </w:rPr>
              <w:t>)</w:t>
            </w:r>
          </w:p>
        </w:tc>
        <w:tc>
          <w:tcPr>
            <w:tcW w:w="1276" w:type="dxa"/>
            <w:shd w:val="clear" w:color="auto" w:fill="auto"/>
            <w:tcMar>
              <w:left w:w="108" w:type="dxa"/>
            </w:tcMar>
            <w:vAlign w:val="center"/>
          </w:tcPr>
          <w:p w14:paraId="551324F0" w14:textId="71ADC11E" w:rsidR="00462631" w:rsidRPr="00AD1A56" w:rsidRDefault="006020BE">
            <w:pPr>
              <w:spacing w:after="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951 (51</w:t>
            </w:r>
            <w:r w:rsidR="006602DA" w:rsidRPr="00AD1A56">
              <w:rPr>
                <w:rFonts w:ascii="Times New Roman" w:eastAsia="Times New Roman" w:hAnsi="Times New Roman" w:cs="Times New Roman"/>
                <w:color w:val="000000"/>
              </w:rPr>
              <w:t>)</w:t>
            </w:r>
          </w:p>
        </w:tc>
        <w:tc>
          <w:tcPr>
            <w:tcW w:w="992" w:type="dxa"/>
            <w:shd w:val="clear" w:color="auto" w:fill="auto"/>
            <w:tcMar>
              <w:left w:w="108" w:type="dxa"/>
            </w:tcMar>
            <w:vAlign w:val="center"/>
          </w:tcPr>
          <w:p w14:paraId="5A7CFDAD" w14:textId="77777777"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hAnsi="Times New Roman" w:cs="Times New Roman"/>
              </w:rPr>
              <w:t>0.010</w:t>
            </w:r>
          </w:p>
        </w:tc>
        <w:tc>
          <w:tcPr>
            <w:tcW w:w="1276" w:type="dxa"/>
            <w:shd w:val="clear" w:color="auto" w:fill="auto"/>
            <w:tcMar>
              <w:left w:w="108" w:type="dxa"/>
            </w:tcMar>
            <w:vAlign w:val="center"/>
          </w:tcPr>
          <w:p w14:paraId="081CC4AC" w14:textId="20282932" w:rsidR="00462631" w:rsidRPr="00AD1A56" w:rsidRDefault="006020BE">
            <w:pPr>
              <w:spacing w:after="0" w:line="480" w:lineRule="auto"/>
              <w:jc w:val="center"/>
              <w:rPr>
                <w:rFonts w:ascii="Times New Roman" w:hAnsi="Times New Roman" w:cs="Times New Roman"/>
              </w:rPr>
            </w:pPr>
            <w:r>
              <w:rPr>
                <w:rFonts w:ascii="Times New Roman" w:eastAsia="Times New Roman" w:hAnsi="Times New Roman" w:cs="Times New Roman"/>
                <w:color w:val="000000"/>
              </w:rPr>
              <w:t>116 (39</w:t>
            </w:r>
            <w:r w:rsidR="006602DA" w:rsidRPr="00AD1A56">
              <w:rPr>
                <w:rFonts w:ascii="Times New Roman" w:eastAsia="Times New Roman" w:hAnsi="Times New Roman" w:cs="Times New Roman"/>
                <w:color w:val="000000"/>
              </w:rPr>
              <w:t>)</w:t>
            </w:r>
          </w:p>
        </w:tc>
        <w:tc>
          <w:tcPr>
            <w:tcW w:w="1275" w:type="dxa"/>
            <w:shd w:val="clear" w:color="auto" w:fill="auto"/>
            <w:tcMar>
              <w:left w:w="108" w:type="dxa"/>
            </w:tcMar>
            <w:vAlign w:val="center"/>
          </w:tcPr>
          <w:p w14:paraId="52B1A066" w14:textId="3CE3E747" w:rsidR="00462631" w:rsidRPr="00AD1A56" w:rsidRDefault="006020BE">
            <w:pPr>
              <w:spacing w:after="0" w:line="480" w:lineRule="auto"/>
              <w:jc w:val="center"/>
              <w:rPr>
                <w:rFonts w:ascii="Times New Roman" w:hAnsi="Times New Roman" w:cs="Times New Roman"/>
              </w:rPr>
            </w:pPr>
            <w:r>
              <w:rPr>
                <w:rFonts w:ascii="Times New Roman" w:eastAsia="Times New Roman" w:hAnsi="Times New Roman" w:cs="Times New Roman"/>
                <w:color w:val="000000"/>
              </w:rPr>
              <w:t>47 (59</w:t>
            </w:r>
            <w:r w:rsidR="006602DA" w:rsidRPr="00AD1A56">
              <w:rPr>
                <w:rFonts w:ascii="Times New Roman" w:eastAsia="Times New Roman" w:hAnsi="Times New Roman" w:cs="Times New Roman"/>
                <w:color w:val="000000"/>
              </w:rPr>
              <w:t>)</w:t>
            </w:r>
          </w:p>
        </w:tc>
        <w:tc>
          <w:tcPr>
            <w:tcW w:w="1134" w:type="dxa"/>
            <w:shd w:val="clear" w:color="auto" w:fill="auto"/>
            <w:tcMar>
              <w:left w:w="108" w:type="dxa"/>
            </w:tcMar>
            <w:vAlign w:val="center"/>
          </w:tcPr>
          <w:p w14:paraId="03633F73" w14:textId="77777777" w:rsidR="00462631" w:rsidRPr="00AD1A56" w:rsidRDefault="006602DA">
            <w:pPr>
              <w:spacing w:after="0" w:line="480" w:lineRule="auto"/>
              <w:jc w:val="center"/>
              <w:rPr>
                <w:rFonts w:ascii="Times New Roman" w:hAnsi="Times New Roman" w:cs="Times New Roman"/>
              </w:rPr>
            </w:pPr>
            <w:r w:rsidRPr="00AD1A56">
              <w:rPr>
                <w:rFonts w:ascii="Times New Roman" w:eastAsia="Times New Roman" w:hAnsi="Times New Roman" w:cs="Times New Roman"/>
                <w:color w:val="000000"/>
              </w:rPr>
              <w:t>0.002</w:t>
            </w:r>
          </w:p>
        </w:tc>
        <w:tc>
          <w:tcPr>
            <w:tcW w:w="1276" w:type="dxa"/>
            <w:shd w:val="clear" w:color="auto" w:fill="auto"/>
            <w:tcMar>
              <w:left w:w="108" w:type="dxa"/>
            </w:tcMar>
            <w:vAlign w:val="center"/>
          </w:tcPr>
          <w:p w14:paraId="1185E2D1" w14:textId="35B96F63" w:rsidR="00462631" w:rsidRPr="00AD1A56" w:rsidRDefault="006020BE">
            <w:pPr>
              <w:spacing w:after="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837 (48</w:t>
            </w:r>
            <w:r w:rsidR="006602DA" w:rsidRPr="00AD1A56">
              <w:rPr>
                <w:rFonts w:ascii="Times New Roman" w:eastAsia="Times New Roman" w:hAnsi="Times New Roman" w:cs="Times New Roman"/>
                <w:color w:val="000000"/>
              </w:rPr>
              <w:t>)</w:t>
            </w:r>
          </w:p>
        </w:tc>
        <w:tc>
          <w:tcPr>
            <w:tcW w:w="1134" w:type="dxa"/>
            <w:shd w:val="clear" w:color="auto" w:fill="auto"/>
            <w:tcMar>
              <w:left w:w="108" w:type="dxa"/>
            </w:tcMar>
            <w:vAlign w:val="center"/>
          </w:tcPr>
          <w:p w14:paraId="585B1CB4" w14:textId="63D0E69C" w:rsidR="00462631" w:rsidRPr="00AD1A56" w:rsidRDefault="006020BE">
            <w:pPr>
              <w:spacing w:after="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114 (76</w:t>
            </w:r>
            <w:r w:rsidR="006602DA" w:rsidRPr="00AD1A56">
              <w:rPr>
                <w:rFonts w:ascii="Times New Roman" w:eastAsia="Times New Roman" w:hAnsi="Times New Roman" w:cs="Times New Roman"/>
                <w:color w:val="000000"/>
              </w:rPr>
              <w:t>)</w:t>
            </w:r>
          </w:p>
        </w:tc>
        <w:tc>
          <w:tcPr>
            <w:tcW w:w="1094" w:type="dxa"/>
            <w:shd w:val="clear" w:color="auto" w:fill="auto"/>
            <w:tcMar>
              <w:left w:w="108" w:type="dxa"/>
            </w:tcMar>
            <w:vAlign w:val="center"/>
          </w:tcPr>
          <w:p w14:paraId="3A6908BF" w14:textId="77777777"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eastAsia="Times New Roman" w:hAnsi="Times New Roman" w:cs="Times New Roman"/>
                <w:color w:val="000000"/>
              </w:rPr>
              <w:t>&lt;0.001</w:t>
            </w:r>
          </w:p>
        </w:tc>
      </w:tr>
      <w:tr w:rsidR="006020BE" w:rsidRPr="00AD1A56" w14:paraId="275CB5F6" w14:textId="77777777" w:rsidTr="006020BE">
        <w:trPr>
          <w:cantSplit/>
          <w:trHeight w:val="343"/>
          <w:jc w:val="center"/>
        </w:trPr>
        <w:tc>
          <w:tcPr>
            <w:tcW w:w="1999" w:type="dxa"/>
            <w:shd w:val="clear" w:color="auto" w:fill="auto"/>
            <w:tcMar>
              <w:left w:w="108" w:type="dxa"/>
            </w:tcMar>
            <w:vAlign w:val="center"/>
          </w:tcPr>
          <w:p w14:paraId="7FA7094F" w14:textId="77777777" w:rsidR="00462631" w:rsidRPr="00AD1A56" w:rsidRDefault="006602DA">
            <w:pPr>
              <w:spacing w:after="0" w:line="480" w:lineRule="auto"/>
              <w:jc w:val="center"/>
              <w:rPr>
                <w:rFonts w:ascii="Times New Roman" w:hAnsi="Times New Roman" w:cs="Times New Roman"/>
              </w:rPr>
            </w:pPr>
            <w:r w:rsidRPr="00AD1A56">
              <w:rPr>
                <w:rFonts w:ascii="Times New Roman" w:eastAsia="Times New Roman" w:hAnsi="Times New Roman" w:cs="Times New Roman"/>
                <w:color w:val="000000"/>
              </w:rPr>
              <w:t>Heart rate, min</w:t>
            </w:r>
            <w:r w:rsidRPr="00AD1A56">
              <w:rPr>
                <w:rFonts w:ascii="Times New Roman" w:eastAsia="Times New Roman" w:hAnsi="Times New Roman" w:cs="Times New Roman"/>
                <w:color w:val="000000"/>
                <w:vertAlign w:val="superscript"/>
              </w:rPr>
              <w:t>-1</w:t>
            </w:r>
          </w:p>
        </w:tc>
        <w:tc>
          <w:tcPr>
            <w:tcW w:w="1276" w:type="dxa"/>
            <w:shd w:val="clear" w:color="auto" w:fill="auto"/>
            <w:tcMar>
              <w:left w:w="108" w:type="dxa"/>
            </w:tcMar>
            <w:vAlign w:val="center"/>
          </w:tcPr>
          <w:p w14:paraId="461D1981" w14:textId="5EB36F8D" w:rsidR="00462631" w:rsidRPr="00AD1A56" w:rsidRDefault="006020BE">
            <w:pPr>
              <w:spacing w:after="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r w:rsidR="006602DA" w:rsidRPr="00AD1A5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14</w:t>
            </w:r>
            <w:r w:rsidR="006602DA" w:rsidRPr="00AD1A56">
              <w:rPr>
                <w:rFonts w:ascii="Times New Roman" w:eastAsia="Times New Roman" w:hAnsi="Times New Roman" w:cs="Times New Roman"/>
                <w:color w:val="000000"/>
              </w:rPr>
              <w:t>)</w:t>
            </w:r>
          </w:p>
        </w:tc>
        <w:tc>
          <w:tcPr>
            <w:tcW w:w="1276" w:type="dxa"/>
            <w:shd w:val="clear" w:color="auto" w:fill="auto"/>
            <w:tcMar>
              <w:left w:w="108" w:type="dxa"/>
            </w:tcMar>
            <w:vAlign w:val="center"/>
          </w:tcPr>
          <w:p w14:paraId="656842CD" w14:textId="1FDE7532" w:rsidR="00462631" w:rsidRPr="00AD1A56" w:rsidRDefault="006020BE">
            <w:pPr>
              <w:spacing w:after="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 (10</w:t>
            </w:r>
            <w:r w:rsidR="006602DA" w:rsidRPr="00AD1A56">
              <w:rPr>
                <w:rFonts w:ascii="Times New Roman" w:eastAsia="Times New Roman" w:hAnsi="Times New Roman" w:cs="Times New Roman"/>
                <w:color w:val="000000"/>
              </w:rPr>
              <w:t>)</w:t>
            </w:r>
          </w:p>
        </w:tc>
        <w:tc>
          <w:tcPr>
            <w:tcW w:w="992" w:type="dxa"/>
            <w:shd w:val="clear" w:color="auto" w:fill="auto"/>
            <w:tcMar>
              <w:left w:w="108" w:type="dxa"/>
            </w:tcMar>
            <w:vAlign w:val="center"/>
          </w:tcPr>
          <w:p w14:paraId="6BD7A39D" w14:textId="77777777"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hAnsi="Times New Roman" w:cs="Times New Roman"/>
              </w:rPr>
              <w:t>&lt;0.001</w:t>
            </w:r>
          </w:p>
        </w:tc>
        <w:tc>
          <w:tcPr>
            <w:tcW w:w="1276" w:type="dxa"/>
            <w:shd w:val="clear" w:color="auto" w:fill="auto"/>
            <w:tcMar>
              <w:left w:w="108" w:type="dxa"/>
            </w:tcMar>
            <w:vAlign w:val="center"/>
          </w:tcPr>
          <w:p w14:paraId="4AACA284" w14:textId="3B128B63" w:rsidR="00462631" w:rsidRPr="00AD1A56" w:rsidRDefault="006020BE">
            <w:pPr>
              <w:spacing w:after="0" w:line="480" w:lineRule="auto"/>
              <w:jc w:val="center"/>
              <w:rPr>
                <w:rFonts w:ascii="Times New Roman" w:hAnsi="Times New Roman" w:cs="Times New Roman"/>
              </w:rPr>
            </w:pPr>
            <w:r>
              <w:rPr>
                <w:rFonts w:ascii="Times New Roman" w:eastAsia="Times New Roman" w:hAnsi="Times New Roman" w:cs="Times New Roman"/>
                <w:color w:val="000000"/>
              </w:rPr>
              <w:t>73 (14</w:t>
            </w:r>
            <w:r w:rsidR="006602DA" w:rsidRPr="00AD1A56">
              <w:rPr>
                <w:rFonts w:ascii="Times New Roman" w:eastAsia="Times New Roman" w:hAnsi="Times New Roman" w:cs="Times New Roman"/>
                <w:color w:val="000000"/>
              </w:rPr>
              <w:t>)</w:t>
            </w:r>
          </w:p>
        </w:tc>
        <w:tc>
          <w:tcPr>
            <w:tcW w:w="1275" w:type="dxa"/>
            <w:shd w:val="clear" w:color="auto" w:fill="auto"/>
            <w:tcMar>
              <w:left w:w="108" w:type="dxa"/>
            </w:tcMar>
            <w:vAlign w:val="center"/>
          </w:tcPr>
          <w:p w14:paraId="5BE36BC2" w14:textId="7262247A" w:rsidR="00462631" w:rsidRPr="00AD1A56" w:rsidRDefault="006020BE">
            <w:pPr>
              <w:spacing w:after="0" w:line="480" w:lineRule="auto"/>
              <w:jc w:val="center"/>
              <w:rPr>
                <w:rFonts w:ascii="Times New Roman" w:hAnsi="Times New Roman" w:cs="Times New Roman"/>
              </w:rPr>
            </w:pPr>
            <w:r>
              <w:rPr>
                <w:rFonts w:ascii="Times New Roman" w:eastAsia="Times New Roman" w:hAnsi="Times New Roman" w:cs="Times New Roman"/>
                <w:color w:val="000000"/>
              </w:rPr>
              <w:t>70 (13</w:t>
            </w:r>
            <w:r w:rsidR="006602DA" w:rsidRPr="00AD1A56">
              <w:rPr>
                <w:rFonts w:ascii="Times New Roman" w:eastAsia="Times New Roman" w:hAnsi="Times New Roman" w:cs="Times New Roman"/>
                <w:color w:val="000000"/>
              </w:rPr>
              <w:t>)</w:t>
            </w:r>
          </w:p>
        </w:tc>
        <w:tc>
          <w:tcPr>
            <w:tcW w:w="1134" w:type="dxa"/>
            <w:shd w:val="clear" w:color="auto" w:fill="auto"/>
            <w:tcMar>
              <w:left w:w="108" w:type="dxa"/>
            </w:tcMar>
            <w:vAlign w:val="center"/>
          </w:tcPr>
          <w:p w14:paraId="3EA9C818" w14:textId="5B638BCA" w:rsidR="00462631" w:rsidRPr="00AD1A56" w:rsidRDefault="006602DA">
            <w:pPr>
              <w:spacing w:after="0" w:line="480" w:lineRule="auto"/>
              <w:jc w:val="center"/>
              <w:rPr>
                <w:rFonts w:ascii="Times New Roman" w:hAnsi="Times New Roman" w:cs="Times New Roman"/>
              </w:rPr>
            </w:pPr>
            <w:r w:rsidRPr="00AD1A56">
              <w:rPr>
                <w:rFonts w:ascii="Times New Roman" w:eastAsia="Times New Roman" w:hAnsi="Times New Roman" w:cs="Times New Roman"/>
                <w:color w:val="000000"/>
              </w:rPr>
              <w:t>0.11</w:t>
            </w:r>
            <w:r w:rsidR="009D6853">
              <w:rPr>
                <w:rFonts w:ascii="Times New Roman" w:eastAsia="Times New Roman" w:hAnsi="Times New Roman" w:cs="Times New Roman"/>
                <w:color w:val="000000"/>
              </w:rPr>
              <w:t>3</w:t>
            </w:r>
          </w:p>
        </w:tc>
        <w:tc>
          <w:tcPr>
            <w:tcW w:w="1276" w:type="dxa"/>
            <w:shd w:val="clear" w:color="auto" w:fill="auto"/>
            <w:tcMar>
              <w:left w:w="108" w:type="dxa"/>
            </w:tcMar>
            <w:vAlign w:val="center"/>
          </w:tcPr>
          <w:p w14:paraId="126E19A9" w14:textId="182B5D50" w:rsidR="00462631" w:rsidRPr="00AD1A56" w:rsidRDefault="006020BE">
            <w:pPr>
              <w:spacing w:after="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 (10</w:t>
            </w:r>
            <w:r w:rsidR="006602DA" w:rsidRPr="00AD1A56">
              <w:rPr>
                <w:rFonts w:ascii="Times New Roman" w:eastAsia="Times New Roman" w:hAnsi="Times New Roman" w:cs="Times New Roman"/>
                <w:color w:val="000000"/>
              </w:rPr>
              <w:t>)</w:t>
            </w:r>
          </w:p>
        </w:tc>
        <w:tc>
          <w:tcPr>
            <w:tcW w:w="1134" w:type="dxa"/>
            <w:shd w:val="clear" w:color="auto" w:fill="auto"/>
            <w:tcMar>
              <w:left w:w="108" w:type="dxa"/>
            </w:tcMar>
            <w:vAlign w:val="center"/>
          </w:tcPr>
          <w:p w14:paraId="24DB332D" w14:textId="6ABDAF93" w:rsidR="00462631" w:rsidRPr="00AD1A56" w:rsidRDefault="006020BE">
            <w:pPr>
              <w:spacing w:after="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63 (10</w:t>
            </w:r>
            <w:r w:rsidR="006602DA" w:rsidRPr="00AD1A56">
              <w:rPr>
                <w:rFonts w:ascii="Times New Roman" w:eastAsia="Times New Roman" w:hAnsi="Times New Roman" w:cs="Times New Roman"/>
                <w:color w:val="000000"/>
              </w:rPr>
              <w:t>)</w:t>
            </w:r>
          </w:p>
        </w:tc>
        <w:tc>
          <w:tcPr>
            <w:tcW w:w="1094" w:type="dxa"/>
            <w:shd w:val="clear" w:color="auto" w:fill="auto"/>
            <w:tcMar>
              <w:left w:w="108" w:type="dxa"/>
            </w:tcMar>
            <w:vAlign w:val="center"/>
          </w:tcPr>
          <w:p w14:paraId="08470378" w14:textId="14F6BC59"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hAnsi="Times New Roman" w:cs="Times New Roman"/>
              </w:rPr>
              <w:t>0.00</w:t>
            </w:r>
            <w:r w:rsidR="009D6853">
              <w:rPr>
                <w:rFonts w:ascii="Times New Roman" w:hAnsi="Times New Roman" w:cs="Times New Roman"/>
              </w:rPr>
              <w:t>2</w:t>
            </w:r>
          </w:p>
        </w:tc>
      </w:tr>
      <w:tr w:rsidR="006020BE" w:rsidRPr="00AD1A56" w14:paraId="22C55633" w14:textId="77777777" w:rsidTr="006020BE">
        <w:trPr>
          <w:cantSplit/>
          <w:trHeight w:val="323"/>
          <w:jc w:val="center"/>
        </w:trPr>
        <w:tc>
          <w:tcPr>
            <w:tcW w:w="1999" w:type="dxa"/>
            <w:shd w:val="clear" w:color="auto" w:fill="auto"/>
            <w:tcMar>
              <w:left w:w="108" w:type="dxa"/>
            </w:tcMar>
            <w:vAlign w:val="center"/>
          </w:tcPr>
          <w:p w14:paraId="2ABD6E05" w14:textId="77777777" w:rsidR="00462631" w:rsidRPr="00AD1A56" w:rsidRDefault="006602DA">
            <w:pPr>
              <w:spacing w:after="0" w:line="480" w:lineRule="auto"/>
              <w:jc w:val="center"/>
              <w:rPr>
                <w:rFonts w:ascii="Times New Roman" w:hAnsi="Times New Roman" w:cs="Times New Roman"/>
              </w:rPr>
            </w:pPr>
            <w:r w:rsidRPr="00AD1A56">
              <w:rPr>
                <w:rFonts w:ascii="Times New Roman" w:eastAsia="Times New Roman" w:hAnsi="Times New Roman" w:cs="Times New Roman"/>
                <w:color w:val="000000"/>
              </w:rPr>
              <w:t>PR interval, ms</w:t>
            </w:r>
          </w:p>
        </w:tc>
        <w:tc>
          <w:tcPr>
            <w:tcW w:w="1276" w:type="dxa"/>
            <w:shd w:val="clear" w:color="auto" w:fill="auto"/>
            <w:tcMar>
              <w:left w:w="108" w:type="dxa"/>
            </w:tcMar>
            <w:vAlign w:val="center"/>
          </w:tcPr>
          <w:p w14:paraId="40326C84" w14:textId="629B39A4" w:rsidR="00462631" w:rsidRPr="00AD1A56" w:rsidRDefault="006020BE" w:rsidP="006020BE">
            <w:pPr>
              <w:spacing w:after="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156</w:t>
            </w:r>
            <w:r w:rsidR="006602DA" w:rsidRPr="00AD1A56">
              <w:rPr>
                <w:rFonts w:ascii="Times New Roman" w:eastAsia="Times New Roman" w:hAnsi="Times New Roman" w:cs="Times New Roman"/>
                <w:color w:val="000000"/>
              </w:rPr>
              <w:t xml:space="preserve"> (2</w:t>
            </w:r>
            <w:r>
              <w:rPr>
                <w:rFonts w:ascii="Times New Roman" w:eastAsia="Times New Roman" w:hAnsi="Times New Roman" w:cs="Times New Roman"/>
                <w:color w:val="000000"/>
              </w:rPr>
              <w:t>6</w:t>
            </w:r>
            <w:r w:rsidR="006602DA" w:rsidRPr="00AD1A56">
              <w:rPr>
                <w:rFonts w:ascii="Times New Roman" w:eastAsia="Times New Roman" w:hAnsi="Times New Roman" w:cs="Times New Roman"/>
                <w:color w:val="000000"/>
              </w:rPr>
              <w:t>)</w:t>
            </w:r>
          </w:p>
        </w:tc>
        <w:tc>
          <w:tcPr>
            <w:tcW w:w="1276" w:type="dxa"/>
            <w:shd w:val="clear" w:color="auto" w:fill="auto"/>
            <w:tcMar>
              <w:left w:w="108" w:type="dxa"/>
            </w:tcMar>
            <w:vAlign w:val="center"/>
          </w:tcPr>
          <w:p w14:paraId="6979CE5B" w14:textId="697FAEC4" w:rsidR="00462631" w:rsidRPr="00AD1A56" w:rsidRDefault="006020BE">
            <w:pPr>
              <w:spacing w:after="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155 (23</w:t>
            </w:r>
            <w:r w:rsidR="006602DA" w:rsidRPr="00AD1A56">
              <w:rPr>
                <w:rFonts w:ascii="Times New Roman" w:eastAsia="Times New Roman" w:hAnsi="Times New Roman" w:cs="Times New Roman"/>
                <w:color w:val="000000"/>
              </w:rPr>
              <w:t>)</w:t>
            </w:r>
          </w:p>
        </w:tc>
        <w:tc>
          <w:tcPr>
            <w:tcW w:w="992" w:type="dxa"/>
            <w:shd w:val="clear" w:color="auto" w:fill="auto"/>
            <w:tcMar>
              <w:left w:w="108" w:type="dxa"/>
            </w:tcMar>
            <w:vAlign w:val="center"/>
          </w:tcPr>
          <w:p w14:paraId="00EE6110" w14:textId="58A44E64"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hAnsi="Times New Roman" w:cs="Times New Roman"/>
              </w:rPr>
              <w:t>0.</w:t>
            </w:r>
            <w:r w:rsidR="009D6853">
              <w:rPr>
                <w:rFonts w:ascii="Times New Roman" w:hAnsi="Times New Roman" w:cs="Times New Roman"/>
              </w:rPr>
              <w:t>766</w:t>
            </w:r>
          </w:p>
        </w:tc>
        <w:tc>
          <w:tcPr>
            <w:tcW w:w="1276" w:type="dxa"/>
            <w:shd w:val="clear" w:color="auto" w:fill="auto"/>
            <w:tcMar>
              <w:left w:w="108" w:type="dxa"/>
            </w:tcMar>
            <w:vAlign w:val="center"/>
          </w:tcPr>
          <w:p w14:paraId="540E5AC8" w14:textId="730B02FC" w:rsidR="00462631" w:rsidRPr="00AD1A56" w:rsidRDefault="006020BE">
            <w:pPr>
              <w:spacing w:after="0" w:line="480" w:lineRule="auto"/>
              <w:jc w:val="center"/>
              <w:rPr>
                <w:rFonts w:ascii="Times New Roman" w:hAnsi="Times New Roman" w:cs="Times New Roman"/>
              </w:rPr>
            </w:pPr>
            <w:r>
              <w:rPr>
                <w:rFonts w:ascii="Times New Roman" w:eastAsia="Times New Roman" w:hAnsi="Times New Roman" w:cs="Times New Roman"/>
                <w:color w:val="000000"/>
              </w:rPr>
              <w:t>153 (23</w:t>
            </w:r>
            <w:r w:rsidR="006602DA" w:rsidRPr="00AD1A56">
              <w:rPr>
                <w:rFonts w:ascii="Times New Roman" w:eastAsia="Times New Roman" w:hAnsi="Times New Roman" w:cs="Times New Roman"/>
                <w:color w:val="000000"/>
              </w:rPr>
              <w:t>)</w:t>
            </w:r>
          </w:p>
        </w:tc>
        <w:tc>
          <w:tcPr>
            <w:tcW w:w="1275" w:type="dxa"/>
            <w:shd w:val="clear" w:color="auto" w:fill="auto"/>
            <w:tcMar>
              <w:left w:w="108" w:type="dxa"/>
            </w:tcMar>
            <w:vAlign w:val="center"/>
          </w:tcPr>
          <w:p w14:paraId="45BD9ECC" w14:textId="31F5A5A8" w:rsidR="00462631" w:rsidRPr="00AD1A56" w:rsidRDefault="006020BE">
            <w:pPr>
              <w:spacing w:after="0" w:line="480" w:lineRule="auto"/>
              <w:jc w:val="center"/>
              <w:rPr>
                <w:rFonts w:ascii="Times New Roman" w:hAnsi="Times New Roman" w:cs="Times New Roman"/>
              </w:rPr>
            </w:pPr>
            <w:r>
              <w:rPr>
                <w:rFonts w:ascii="Times New Roman" w:eastAsia="Times New Roman" w:hAnsi="Times New Roman" w:cs="Times New Roman"/>
                <w:color w:val="000000"/>
              </w:rPr>
              <w:t>166 (33</w:t>
            </w:r>
            <w:r w:rsidR="006602DA" w:rsidRPr="00AD1A56">
              <w:rPr>
                <w:rFonts w:ascii="Times New Roman" w:eastAsia="Times New Roman" w:hAnsi="Times New Roman" w:cs="Times New Roman"/>
                <w:color w:val="000000"/>
              </w:rPr>
              <w:t>)</w:t>
            </w:r>
          </w:p>
        </w:tc>
        <w:tc>
          <w:tcPr>
            <w:tcW w:w="1134" w:type="dxa"/>
            <w:shd w:val="clear" w:color="auto" w:fill="auto"/>
            <w:tcMar>
              <w:left w:w="108" w:type="dxa"/>
            </w:tcMar>
            <w:vAlign w:val="center"/>
          </w:tcPr>
          <w:p w14:paraId="1681CBE2" w14:textId="77777777" w:rsidR="00462631" w:rsidRPr="00AD1A56" w:rsidRDefault="006602DA">
            <w:pPr>
              <w:spacing w:after="0" w:line="480" w:lineRule="auto"/>
              <w:jc w:val="center"/>
              <w:rPr>
                <w:rFonts w:ascii="Times New Roman" w:hAnsi="Times New Roman" w:cs="Times New Roman"/>
              </w:rPr>
            </w:pPr>
            <w:r w:rsidRPr="00AD1A56">
              <w:rPr>
                <w:rFonts w:ascii="Times New Roman" w:eastAsia="Times New Roman" w:hAnsi="Times New Roman" w:cs="Times New Roman"/>
                <w:color w:val="000000"/>
              </w:rPr>
              <w:t>&lt;0.001</w:t>
            </w:r>
          </w:p>
        </w:tc>
        <w:tc>
          <w:tcPr>
            <w:tcW w:w="1276" w:type="dxa"/>
            <w:shd w:val="clear" w:color="auto" w:fill="auto"/>
            <w:tcMar>
              <w:left w:w="108" w:type="dxa"/>
            </w:tcMar>
            <w:vAlign w:val="center"/>
          </w:tcPr>
          <w:p w14:paraId="0C77536E" w14:textId="53CB4071" w:rsidR="00462631" w:rsidRPr="00AD1A56" w:rsidRDefault="006020BE">
            <w:pPr>
              <w:spacing w:after="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155 (23</w:t>
            </w:r>
            <w:r w:rsidR="006602DA" w:rsidRPr="00AD1A56">
              <w:rPr>
                <w:rFonts w:ascii="Times New Roman" w:eastAsia="Times New Roman" w:hAnsi="Times New Roman" w:cs="Times New Roman"/>
                <w:color w:val="000000"/>
              </w:rPr>
              <w:t>)</w:t>
            </w:r>
          </w:p>
        </w:tc>
        <w:tc>
          <w:tcPr>
            <w:tcW w:w="1134" w:type="dxa"/>
            <w:shd w:val="clear" w:color="auto" w:fill="auto"/>
            <w:tcMar>
              <w:left w:w="108" w:type="dxa"/>
            </w:tcMar>
            <w:vAlign w:val="center"/>
          </w:tcPr>
          <w:p w14:paraId="58C84A86" w14:textId="0A55C79E" w:rsidR="00462631" w:rsidRPr="00AD1A56" w:rsidRDefault="006020BE">
            <w:pPr>
              <w:spacing w:after="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155 (22</w:t>
            </w:r>
            <w:r w:rsidR="006602DA" w:rsidRPr="00AD1A56">
              <w:rPr>
                <w:rFonts w:ascii="Times New Roman" w:eastAsia="Times New Roman" w:hAnsi="Times New Roman" w:cs="Times New Roman"/>
                <w:color w:val="000000"/>
              </w:rPr>
              <w:t>)</w:t>
            </w:r>
          </w:p>
        </w:tc>
        <w:tc>
          <w:tcPr>
            <w:tcW w:w="1094" w:type="dxa"/>
            <w:shd w:val="clear" w:color="auto" w:fill="auto"/>
            <w:tcMar>
              <w:left w:w="108" w:type="dxa"/>
            </w:tcMar>
            <w:vAlign w:val="center"/>
          </w:tcPr>
          <w:p w14:paraId="16DFCCED" w14:textId="326024AD"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hAnsi="Times New Roman" w:cs="Times New Roman"/>
              </w:rPr>
              <w:t>0.8</w:t>
            </w:r>
            <w:r w:rsidR="009D6853">
              <w:rPr>
                <w:rFonts w:ascii="Times New Roman" w:hAnsi="Times New Roman" w:cs="Times New Roman"/>
              </w:rPr>
              <w:t>71</w:t>
            </w:r>
          </w:p>
        </w:tc>
      </w:tr>
      <w:tr w:rsidR="006020BE" w:rsidRPr="00AD1A56" w14:paraId="367E5E93" w14:textId="77777777" w:rsidTr="006020BE">
        <w:trPr>
          <w:cantSplit/>
          <w:trHeight w:val="90"/>
          <w:jc w:val="center"/>
        </w:trPr>
        <w:tc>
          <w:tcPr>
            <w:tcW w:w="1999" w:type="dxa"/>
            <w:shd w:val="clear" w:color="auto" w:fill="auto"/>
            <w:tcMar>
              <w:left w:w="108" w:type="dxa"/>
            </w:tcMar>
            <w:vAlign w:val="center"/>
          </w:tcPr>
          <w:p w14:paraId="07889B8D" w14:textId="77777777" w:rsidR="00462631" w:rsidRPr="00AD1A56" w:rsidRDefault="006602DA">
            <w:pPr>
              <w:spacing w:after="0" w:line="480" w:lineRule="auto"/>
              <w:jc w:val="center"/>
              <w:rPr>
                <w:rFonts w:ascii="Times New Roman" w:hAnsi="Times New Roman" w:cs="Times New Roman"/>
              </w:rPr>
            </w:pPr>
            <w:r w:rsidRPr="00AD1A56">
              <w:rPr>
                <w:rFonts w:ascii="Times New Roman" w:eastAsia="Times New Roman" w:hAnsi="Times New Roman" w:cs="Times New Roman"/>
                <w:color w:val="000000"/>
              </w:rPr>
              <w:t>QRS duration, ms</w:t>
            </w:r>
          </w:p>
        </w:tc>
        <w:tc>
          <w:tcPr>
            <w:tcW w:w="1276" w:type="dxa"/>
            <w:shd w:val="clear" w:color="auto" w:fill="auto"/>
            <w:tcMar>
              <w:left w:w="108" w:type="dxa"/>
            </w:tcMar>
            <w:vAlign w:val="center"/>
          </w:tcPr>
          <w:p w14:paraId="1EC42C78" w14:textId="065F72D0" w:rsidR="00462631" w:rsidRPr="00AD1A56" w:rsidRDefault="006020BE">
            <w:pPr>
              <w:spacing w:after="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92 (13</w:t>
            </w:r>
            <w:r w:rsidR="006602DA" w:rsidRPr="00AD1A56">
              <w:rPr>
                <w:rFonts w:ascii="Times New Roman" w:eastAsia="Times New Roman" w:hAnsi="Times New Roman" w:cs="Times New Roman"/>
                <w:color w:val="000000"/>
              </w:rPr>
              <w:t>)</w:t>
            </w:r>
          </w:p>
        </w:tc>
        <w:tc>
          <w:tcPr>
            <w:tcW w:w="1276" w:type="dxa"/>
            <w:shd w:val="clear" w:color="auto" w:fill="auto"/>
            <w:tcMar>
              <w:left w:w="108" w:type="dxa"/>
            </w:tcMar>
            <w:vAlign w:val="center"/>
          </w:tcPr>
          <w:p w14:paraId="66EAAC91" w14:textId="291284E3" w:rsidR="00462631" w:rsidRPr="00AD1A56" w:rsidRDefault="006020BE">
            <w:pPr>
              <w:spacing w:after="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93 (10</w:t>
            </w:r>
            <w:r w:rsidR="006602DA" w:rsidRPr="00AD1A56">
              <w:rPr>
                <w:rFonts w:ascii="Times New Roman" w:eastAsia="Times New Roman" w:hAnsi="Times New Roman" w:cs="Times New Roman"/>
                <w:color w:val="000000"/>
              </w:rPr>
              <w:t>)</w:t>
            </w:r>
          </w:p>
        </w:tc>
        <w:tc>
          <w:tcPr>
            <w:tcW w:w="992" w:type="dxa"/>
            <w:shd w:val="clear" w:color="auto" w:fill="auto"/>
            <w:tcMar>
              <w:left w:w="108" w:type="dxa"/>
            </w:tcMar>
            <w:vAlign w:val="center"/>
          </w:tcPr>
          <w:p w14:paraId="53EB20A0" w14:textId="2D6BCC3A"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hAnsi="Times New Roman" w:cs="Times New Roman"/>
              </w:rPr>
              <w:t>0.0</w:t>
            </w:r>
            <w:r w:rsidR="009D6853">
              <w:rPr>
                <w:rFonts w:ascii="Times New Roman" w:hAnsi="Times New Roman" w:cs="Times New Roman"/>
              </w:rPr>
              <w:t>90</w:t>
            </w:r>
          </w:p>
        </w:tc>
        <w:tc>
          <w:tcPr>
            <w:tcW w:w="1276" w:type="dxa"/>
            <w:shd w:val="clear" w:color="auto" w:fill="auto"/>
            <w:tcMar>
              <w:left w:w="108" w:type="dxa"/>
            </w:tcMar>
            <w:vAlign w:val="center"/>
          </w:tcPr>
          <w:p w14:paraId="7E4F6DD1" w14:textId="44E4B8C1" w:rsidR="00462631" w:rsidRPr="00AD1A56" w:rsidRDefault="006020BE">
            <w:pPr>
              <w:spacing w:after="0" w:line="480" w:lineRule="auto"/>
              <w:jc w:val="center"/>
              <w:rPr>
                <w:rFonts w:ascii="Times New Roman" w:hAnsi="Times New Roman" w:cs="Times New Roman"/>
              </w:rPr>
            </w:pPr>
            <w:r>
              <w:rPr>
                <w:rFonts w:ascii="Times New Roman" w:eastAsia="Times New Roman" w:hAnsi="Times New Roman" w:cs="Times New Roman"/>
                <w:color w:val="000000"/>
              </w:rPr>
              <w:t>92 (13</w:t>
            </w:r>
            <w:r w:rsidR="006602DA" w:rsidRPr="00AD1A56">
              <w:rPr>
                <w:rFonts w:ascii="Times New Roman" w:eastAsia="Times New Roman" w:hAnsi="Times New Roman" w:cs="Times New Roman"/>
                <w:color w:val="000000"/>
              </w:rPr>
              <w:t>)</w:t>
            </w:r>
          </w:p>
        </w:tc>
        <w:tc>
          <w:tcPr>
            <w:tcW w:w="1275" w:type="dxa"/>
            <w:shd w:val="clear" w:color="auto" w:fill="auto"/>
            <w:tcMar>
              <w:left w:w="108" w:type="dxa"/>
            </w:tcMar>
            <w:vAlign w:val="center"/>
          </w:tcPr>
          <w:p w14:paraId="4834E702" w14:textId="6233D23C" w:rsidR="00462631" w:rsidRPr="00AD1A56" w:rsidRDefault="006020BE">
            <w:pPr>
              <w:spacing w:after="0" w:line="480" w:lineRule="auto"/>
              <w:jc w:val="center"/>
              <w:rPr>
                <w:rFonts w:ascii="Times New Roman" w:hAnsi="Times New Roman" w:cs="Times New Roman"/>
              </w:rPr>
            </w:pPr>
            <w:r>
              <w:rPr>
                <w:rFonts w:ascii="Times New Roman" w:eastAsia="Times New Roman" w:hAnsi="Times New Roman" w:cs="Times New Roman"/>
                <w:color w:val="000000"/>
              </w:rPr>
              <w:t>91 (10</w:t>
            </w:r>
            <w:r w:rsidR="006602DA" w:rsidRPr="00AD1A56">
              <w:rPr>
                <w:rFonts w:ascii="Times New Roman" w:eastAsia="Times New Roman" w:hAnsi="Times New Roman" w:cs="Times New Roman"/>
                <w:color w:val="000000"/>
              </w:rPr>
              <w:t>)</w:t>
            </w:r>
          </w:p>
        </w:tc>
        <w:tc>
          <w:tcPr>
            <w:tcW w:w="1134" w:type="dxa"/>
            <w:shd w:val="clear" w:color="auto" w:fill="auto"/>
            <w:tcMar>
              <w:left w:w="108" w:type="dxa"/>
            </w:tcMar>
            <w:vAlign w:val="center"/>
          </w:tcPr>
          <w:p w14:paraId="308F09C6" w14:textId="1B869C92" w:rsidR="00462631" w:rsidRPr="00AD1A56" w:rsidRDefault="006602DA">
            <w:pPr>
              <w:spacing w:after="0" w:line="480" w:lineRule="auto"/>
              <w:jc w:val="center"/>
              <w:rPr>
                <w:rFonts w:ascii="Times New Roman" w:hAnsi="Times New Roman" w:cs="Times New Roman"/>
              </w:rPr>
            </w:pPr>
            <w:r w:rsidRPr="00AD1A56">
              <w:rPr>
                <w:rFonts w:ascii="Times New Roman" w:eastAsia="Times New Roman" w:hAnsi="Times New Roman" w:cs="Times New Roman"/>
                <w:color w:val="000000"/>
              </w:rPr>
              <w:t>0.38</w:t>
            </w:r>
            <w:r w:rsidR="009D6853">
              <w:rPr>
                <w:rFonts w:ascii="Times New Roman" w:eastAsia="Times New Roman" w:hAnsi="Times New Roman" w:cs="Times New Roman"/>
                <w:color w:val="000000"/>
              </w:rPr>
              <w:t>2</w:t>
            </w:r>
          </w:p>
        </w:tc>
        <w:tc>
          <w:tcPr>
            <w:tcW w:w="1276" w:type="dxa"/>
            <w:shd w:val="clear" w:color="auto" w:fill="auto"/>
            <w:tcMar>
              <w:left w:w="108" w:type="dxa"/>
            </w:tcMar>
            <w:vAlign w:val="center"/>
          </w:tcPr>
          <w:p w14:paraId="7A76C6CB" w14:textId="1F9440D5" w:rsidR="00462631" w:rsidRPr="00AD1A56" w:rsidRDefault="006020BE">
            <w:pPr>
              <w:spacing w:after="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93 (11</w:t>
            </w:r>
            <w:r w:rsidR="006602DA" w:rsidRPr="00AD1A56">
              <w:rPr>
                <w:rFonts w:ascii="Times New Roman" w:eastAsia="Times New Roman" w:hAnsi="Times New Roman" w:cs="Times New Roman"/>
                <w:color w:val="000000"/>
              </w:rPr>
              <w:t>)</w:t>
            </w:r>
          </w:p>
        </w:tc>
        <w:tc>
          <w:tcPr>
            <w:tcW w:w="1134" w:type="dxa"/>
            <w:shd w:val="clear" w:color="auto" w:fill="auto"/>
            <w:tcMar>
              <w:left w:w="108" w:type="dxa"/>
            </w:tcMar>
            <w:vAlign w:val="center"/>
          </w:tcPr>
          <w:p w14:paraId="39B56018" w14:textId="104D5082" w:rsidR="00462631" w:rsidRPr="00AD1A56" w:rsidRDefault="006020BE">
            <w:pPr>
              <w:spacing w:after="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96 (9</w:t>
            </w:r>
            <w:r w:rsidR="006602DA" w:rsidRPr="00AD1A56">
              <w:rPr>
                <w:rFonts w:ascii="Times New Roman" w:eastAsia="Times New Roman" w:hAnsi="Times New Roman" w:cs="Times New Roman"/>
                <w:color w:val="000000"/>
              </w:rPr>
              <w:t>)</w:t>
            </w:r>
          </w:p>
        </w:tc>
        <w:tc>
          <w:tcPr>
            <w:tcW w:w="1094" w:type="dxa"/>
            <w:shd w:val="clear" w:color="auto" w:fill="auto"/>
            <w:tcMar>
              <w:left w:w="108" w:type="dxa"/>
            </w:tcMar>
            <w:vAlign w:val="center"/>
          </w:tcPr>
          <w:p w14:paraId="7E34466A" w14:textId="16315C2B"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hAnsi="Times New Roman" w:cs="Times New Roman"/>
              </w:rPr>
              <w:t>0.00</w:t>
            </w:r>
            <w:r w:rsidR="009D6853">
              <w:rPr>
                <w:rFonts w:ascii="Times New Roman" w:hAnsi="Times New Roman" w:cs="Times New Roman"/>
              </w:rPr>
              <w:t>2</w:t>
            </w:r>
          </w:p>
        </w:tc>
      </w:tr>
      <w:tr w:rsidR="006020BE" w:rsidRPr="00AD1A56" w14:paraId="269D31F6" w14:textId="77777777" w:rsidTr="006020BE">
        <w:trPr>
          <w:cantSplit/>
          <w:trHeight w:val="90"/>
          <w:jc w:val="center"/>
        </w:trPr>
        <w:tc>
          <w:tcPr>
            <w:tcW w:w="1999" w:type="dxa"/>
            <w:shd w:val="clear" w:color="auto" w:fill="auto"/>
            <w:tcMar>
              <w:left w:w="108" w:type="dxa"/>
            </w:tcMar>
            <w:vAlign w:val="center"/>
          </w:tcPr>
          <w:p w14:paraId="28FEEFDE" w14:textId="77777777" w:rsidR="00462631" w:rsidRPr="00AD1A56" w:rsidRDefault="006602DA">
            <w:pPr>
              <w:spacing w:after="0" w:line="480" w:lineRule="auto"/>
              <w:jc w:val="center"/>
              <w:rPr>
                <w:rFonts w:ascii="Times New Roman" w:hAnsi="Times New Roman" w:cs="Times New Roman"/>
              </w:rPr>
            </w:pPr>
            <w:r w:rsidRPr="00AD1A56">
              <w:rPr>
                <w:rFonts w:ascii="Times New Roman" w:eastAsia="Times New Roman" w:hAnsi="Times New Roman" w:cs="Times New Roman"/>
                <w:color w:val="000000"/>
              </w:rPr>
              <w:t>QTc, ms</w:t>
            </w:r>
          </w:p>
        </w:tc>
        <w:tc>
          <w:tcPr>
            <w:tcW w:w="1276" w:type="dxa"/>
            <w:shd w:val="clear" w:color="auto" w:fill="auto"/>
            <w:tcMar>
              <w:left w:w="108" w:type="dxa"/>
            </w:tcMar>
            <w:vAlign w:val="center"/>
          </w:tcPr>
          <w:p w14:paraId="5744CF8B" w14:textId="376DCE8F"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eastAsia="Times New Roman" w:hAnsi="Times New Roman" w:cs="Times New Roman"/>
                <w:color w:val="000000"/>
              </w:rPr>
              <w:t>41</w:t>
            </w:r>
            <w:r w:rsidR="006020BE">
              <w:rPr>
                <w:rFonts w:ascii="Times New Roman" w:eastAsia="Times New Roman" w:hAnsi="Times New Roman" w:cs="Times New Roman"/>
                <w:color w:val="000000"/>
              </w:rPr>
              <w:t>5</w:t>
            </w:r>
            <w:r w:rsidRPr="00AD1A56">
              <w:rPr>
                <w:rFonts w:ascii="Times New Roman" w:eastAsia="Times New Roman" w:hAnsi="Times New Roman" w:cs="Times New Roman"/>
                <w:color w:val="000000"/>
              </w:rPr>
              <w:t xml:space="preserve"> (2</w:t>
            </w:r>
            <w:r w:rsidR="006020BE">
              <w:rPr>
                <w:rFonts w:ascii="Times New Roman" w:eastAsia="Times New Roman" w:hAnsi="Times New Roman" w:cs="Times New Roman"/>
                <w:color w:val="000000"/>
              </w:rPr>
              <w:t>7</w:t>
            </w:r>
            <w:r w:rsidRPr="00AD1A56">
              <w:rPr>
                <w:rFonts w:ascii="Times New Roman" w:eastAsia="Times New Roman" w:hAnsi="Times New Roman" w:cs="Times New Roman"/>
                <w:color w:val="000000"/>
              </w:rPr>
              <w:t>)</w:t>
            </w:r>
          </w:p>
        </w:tc>
        <w:tc>
          <w:tcPr>
            <w:tcW w:w="1276" w:type="dxa"/>
            <w:shd w:val="clear" w:color="auto" w:fill="auto"/>
            <w:tcMar>
              <w:left w:w="108" w:type="dxa"/>
            </w:tcMar>
            <w:vAlign w:val="center"/>
          </w:tcPr>
          <w:p w14:paraId="05DAF4AC" w14:textId="26C9AF43" w:rsidR="00462631" w:rsidRPr="00AD1A56" w:rsidRDefault="006020BE" w:rsidP="006020BE">
            <w:pPr>
              <w:spacing w:after="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410</w:t>
            </w:r>
            <w:r w:rsidR="006602DA" w:rsidRPr="00AD1A5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20</w:t>
            </w:r>
            <w:r w:rsidR="006602DA" w:rsidRPr="00AD1A56">
              <w:rPr>
                <w:rFonts w:ascii="Times New Roman" w:eastAsia="Times New Roman" w:hAnsi="Times New Roman" w:cs="Times New Roman"/>
                <w:color w:val="000000"/>
              </w:rPr>
              <w:t>)</w:t>
            </w:r>
          </w:p>
        </w:tc>
        <w:tc>
          <w:tcPr>
            <w:tcW w:w="992" w:type="dxa"/>
            <w:shd w:val="clear" w:color="auto" w:fill="auto"/>
            <w:tcMar>
              <w:left w:w="108" w:type="dxa"/>
            </w:tcMar>
            <w:vAlign w:val="center"/>
          </w:tcPr>
          <w:p w14:paraId="3BE9108C" w14:textId="77777777"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hAnsi="Times New Roman" w:cs="Times New Roman"/>
              </w:rPr>
              <w:t>&lt;0.001</w:t>
            </w:r>
          </w:p>
        </w:tc>
        <w:tc>
          <w:tcPr>
            <w:tcW w:w="1276" w:type="dxa"/>
            <w:shd w:val="clear" w:color="auto" w:fill="auto"/>
            <w:tcMar>
              <w:left w:w="108" w:type="dxa"/>
            </w:tcMar>
            <w:vAlign w:val="center"/>
          </w:tcPr>
          <w:p w14:paraId="772CAF2F" w14:textId="2611D5D4" w:rsidR="00462631" w:rsidRPr="00AD1A56" w:rsidRDefault="006020BE">
            <w:pPr>
              <w:spacing w:after="0" w:line="480" w:lineRule="auto"/>
              <w:jc w:val="center"/>
              <w:rPr>
                <w:rFonts w:ascii="Times New Roman" w:hAnsi="Times New Roman" w:cs="Times New Roman"/>
              </w:rPr>
            </w:pPr>
            <w:r>
              <w:rPr>
                <w:rFonts w:ascii="Times New Roman" w:eastAsia="Times New Roman" w:hAnsi="Times New Roman" w:cs="Times New Roman"/>
                <w:color w:val="000000"/>
              </w:rPr>
              <w:t>418 (2</w:t>
            </w:r>
            <w:r w:rsidR="006602DA" w:rsidRPr="00AD1A56">
              <w:rPr>
                <w:rFonts w:ascii="Times New Roman" w:eastAsia="Times New Roman" w:hAnsi="Times New Roman" w:cs="Times New Roman"/>
                <w:color w:val="000000"/>
              </w:rPr>
              <w:t>6)</w:t>
            </w:r>
          </w:p>
        </w:tc>
        <w:tc>
          <w:tcPr>
            <w:tcW w:w="1275" w:type="dxa"/>
            <w:shd w:val="clear" w:color="auto" w:fill="auto"/>
            <w:tcMar>
              <w:left w:w="108" w:type="dxa"/>
            </w:tcMar>
            <w:vAlign w:val="center"/>
          </w:tcPr>
          <w:p w14:paraId="0849A699" w14:textId="66C327E0" w:rsidR="00462631" w:rsidRPr="00AD1A56" w:rsidRDefault="006020BE">
            <w:pPr>
              <w:spacing w:after="0" w:line="480" w:lineRule="auto"/>
              <w:jc w:val="center"/>
              <w:rPr>
                <w:rFonts w:ascii="Times New Roman" w:hAnsi="Times New Roman" w:cs="Times New Roman"/>
              </w:rPr>
            </w:pPr>
            <w:r>
              <w:rPr>
                <w:rFonts w:ascii="Times New Roman" w:eastAsia="Times New Roman" w:hAnsi="Times New Roman" w:cs="Times New Roman"/>
                <w:color w:val="000000"/>
              </w:rPr>
              <w:t>405 (28</w:t>
            </w:r>
            <w:r w:rsidR="006602DA" w:rsidRPr="00AD1A56">
              <w:rPr>
                <w:rFonts w:ascii="Times New Roman" w:eastAsia="Times New Roman" w:hAnsi="Times New Roman" w:cs="Times New Roman"/>
                <w:color w:val="000000"/>
              </w:rPr>
              <w:t>)</w:t>
            </w:r>
          </w:p>
        </w:tc>
        <w:tc>
          <w:tcPr>
            <w:tcW w:w="1134" w:type="dxa"/>
            <w:shd w:val="clear" w:color="auto" w:fill="auto"/>
            <w:tcMar>
              <w:left w:w="108" w:type="dxa"/>
            </w:tcMar>
            <w:vAlign w:val="center"/>
          </w:tcPr>
          <w:p w14:paraId="0C88ED43" w14:textId="77777777" w:rsidR="00462631" w:rsidRPr="00AD1A56" w:rsidRDefault="006602DA">
            <w:pPr>
              <w:spacing w:after="0" w:line="480" w:lineRule="auto"/>
              <w:jc w:val="center"/>
              <w:rPr>
                <w:rFonts w:ascii="Times New Roman" w:hAnsi="Times New Roman" w:cs="Times New Roman"/>
              </w:rPr>
            </w:pPr>
            <w:r w:rsidRPr="00AD1A56">
              <w:rPr>
                <w:rFonts w:ascii="Times New Roman" w:eastAsia="Times New Roman" w:hAnsi="Times New Roman" w:cs="Times New Roman"/>
                <w:color w:val="000000"/>
              </w:rPr>
              <w:t>&lt;0.001</w:t>
            </w:r>
          </w:p>
        </w:tc>
        <w:tc>
          <w:tcPr>
            <w:tcW w:w="1276" w:type="dxa"/>
            <w:shd w:val="clear" w:color="auto" w:fill="auto"/>
            <w:tcMar>
              <w:left w:w="108" w:type="dxa"/>
            </w:tcMar>
            <w:vAlign w:val="center"/>
          </w:tcPr>
          <w:p w14:paraId="7C02E739" w14:textId="239FCA40" w:rsidR="00462631" w:rsidRPr="00AD1A56" w:rsidRDefault="006020BE">
            <w:pPr>
              <w:spacing w:after="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411 (20</w:t>
            </w:r>
            <w:r w:rsidR="006602DA" w:rsidRPr="00AD1A56">
              <w:rPr>
                <w:rFonts w:ascii="Times New Roman" w:eastAsia="Times New Roman" w:hAnsi="Times New Roman" w:cs="Times New Roman"/>
                <w:color w:val="000000"/>
              </w:rPr>
              <w:t>)</w:t>
            </w:r>
          </w:p>
        </w:tc>
        <w:tc>
          <w:tcPr>
            <w:tcW w:w="1134" w:type="dxa"/>
            <w:shd w:val="clear" w:color="auto" w:fill="auto"/>
            <w:tcMar>
              <w:left w:w="108" w:type="dxa"/>
            </w:tcMar>
            <w:vAlign w:val="center"/>
          </w:tcPr>
          <w:p w14:paraId="166D6547" w14:textId="748C31A1" w:rsidR="00462631" w:rsidRPr="00AD1A56" w:rsidRDefault="006020BE">
            <w:pPr>
              <w:spacing w:after="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404 (17</w:t>
            </w:r>
            <w:r w:rsidR="006602DA" w:rsidRPr="00AD1A56">
              <w:rPr>
                <w:rFonts w:ascii="Times New Roman" w:eastAsia="Times New Roman" w:hAnsi="Times New Roman" w:cs="Times New Roman"/>
                <w:color w:val="000000"/>
              </w:rPr>
              <w:t>)</w:t>
            </w:r>
          </w:p>
        </w:tc>
        <w:tc>
          <w:tcPr>
            <w:tcW w:w="1094" w:type="dxa"/>
            <w:shd w:val="clear" w:color="auto" w:fill="auto"/>
            <w:tcMar>
              <w:left w:w="108" w:type="dxa"/>
            </w:tcMar>
            <w:vAlign w:val="center"/>
          </w:tcPr>
          <w:p w14:paraId="7DD31A19" w14:textId="77777777"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eastAsia="Times New Roman" w:hAnsi="Times New Roman" w:cs="Times New Roman"/>
                <w:color w:val="000000"/>
              </w:rPr>
              <w:t>&lt;0.001</w:t>
            </w:r>
          </w:p>
        </w:tc>
      </w:tr>
      <w:tr w:rsidR="006020BE" w:rsidRPr="00AD1A56" w14:paraId="3B0CB55A" w14:textId="77777777" w:rsidTr="006020BE">
        <w:trPr>
          <w:cantSplit/>
          <w:trHeight w:val="90"/>
          <w:jc w:val="center"/>
        </w:trPr>
        <w:tc>
          <w:tcPr>
            <w:tcW w:w="1999" w:type="dxa"/>
            <w:shd w:val="clear" w:color="auto" w:fill="auto"/>
            <w:tcMar>
              <w:left w:w="108" w:type="dxa"/>
            </w:tcMar>
            <w:vAlign w:val="center"/>
          </w:tcPr>
          <w:p w14:paraId="77926E06" w14:textId="2D139709" w:rsidR="00462631" w:rsidRPr="00AD1A56" w:rsidRDefault="006602DA">
            <w:pPr>
              <w:spacing w:after="0" w:line="480" w:lineRule="auto"/>
              <w:jc w:val="center"/>
              <w:rPr>
                <w:rFonts w:ascii="Times New Roman" w:hAnsi="Times New Roman" w:cs="Times New Roman"/>
              </w:rPr>
            </w:pPr>
            <w:r w:rsidRPr="00AD1A56">
              <w:rPr>
                <w:rFonts w:ascii="Times New Roman" w:eastAsia="Times New Roman" w:hAnsi="Times New Roman" w:cs="Times New Roman"/>
                <w:color w:val="000000"/>
              </w:rPr>
              <w:t>LVH</w:t>
            </w:r>
            <w:r w:rsidR="00CC7AD6">
              <w:rPr>
                <w:rFonts w:ascii="Times New Roman" w:eastAsia="Times New Roman" w:hAnsi="Times New Roman" w:cs="Times New Roman"/>
                <w:color w:val="000000"/>
              </w:rPr>
              <w:t xml:space="preserve"> †</w:t>
            </w:r>
          </w:p>
        </w:tc>
        <w:tc>
          <w:tcPr>
            <w:tcW w:w="1276" w:type="dxa"/>
            <w:shd w:val="clear" w:color="auto" w:fill="auto"/>
            <w:tcMar>
              <w:left w:w="108" w:type="dxa"/>
            </w:tcMar>
            <w:vAlign w:val="center"/>
          </w:tcPr>
          <w:p w14:paraId="4793DD35" w14:textId="04FA5EC5" w:rsidR="00462631" w:rsidRPr="00AD1A56" w:rsidRDefault="006020BE">
            <w:pPr>
              <w:spacing w:after="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 (4</w:t>
            </w:r>
            <w:r w:rsidR="006602DA" w:rsidRPr="00AD1A56">
              <w:rPr>
                <w:rFonts w:ascii="Times New Roman" w:eastAsia="Times New Roman" w:hAnsi="Times New Roman" w:cs="Times New Roman"/>
                <w:color w:val="000000"/>
              </w:rPr>
              <w:t>)</w:t>
            </w:r>
          </w:p>
        </w:tc>
        <w:tc>
          <w:tcPr>
            <w:tcW w:w="1276" w:type="dxa"/>
            <w:shd w:val="clear" w:color="auto" w:fill="auto"/>
            <w:tcMar>
              <w:left w:w="108" w:type="dxa"/>
            </w:tcMar>
            <w:vAlign w:val="center"/>
          </w:tcPr>
          <w:p w14:paraId="0E9A0C01" w14:textId="36F69735" w:rsidR="00462631" w:rsidRPr="00AD1A56" w:rsidRDefault="00CC7AD6">
            <w:pPr>
              <w:spacing w:after="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57</w:t>
            </w:r>
            <w:r w:rsidR="006020BE">
              <w:rPr>
                <w:rFonts w:ascii="Times New Roman" w:eastAsia="Times New Roman" w:hAnsi="Times New Roman" w:cs="Times New Roman"/>
                <w:color w:val="000000"/>
              </w:rPr>
              <w:t xml:space="preserve"> (3</w:t>
            </w:r>
            <w:r w:rsidR="006602DA" w:rsidRPr="00AD1A56">
              <w:rPr>
                <w:rFonts w:ascii="Times New Roman" w:eastAsia="Times New Roman" w:hAnsi="Times New Roman" w:cs="Times New Roman"/>
                <w:color w:val="000000"/>
              </w:rPr>
              <w:t>)</w:t>
            </w:r>
          </w:p>
        </w:tc>
        <w:tc>
          <w:tcPr>
            <w:tcW w:w="992" w:type="dxa"/>
            <w:shd w:val="clear" w:color="auto" w:fill="auto"/>
            <w:tcMar>
              <w:left w:w="108" w:type="dxa"/>
            </w:tcMar>
            <w:vAlign w:val="center"/>
          </w:tcPr>
          <w:p w14:paraId="46CB3C5C" w14:textId="7EA989E6"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hAnsi="Times New Roman" w:cs="Times New Roman"/>
              </w:rPr>
              <w:t>0.6</w:t>
            </w:r>
            <w:r w:rsidR="009D6853">
              <w:rPr>
                <w:rFonts w:ascii="Times New Roman" w:hAnsi="Times New Roman" w:cs="Times New Roman"/>
              </w:rPr>
              <w:t>28</w:t>
            </w:r>
          </w:p>
        </w:tc>
        <w:tc>
          <w:tcPr>
            <w:tcW w:w="1276" w:type="dxa"/>
            <w:shd w:val="clear" w:color="auto" w:fill="auto"/>
            <w:tcMar>
              <w:left w:w="108" w:type="dxa"/>
            </w:tcMar>
            <w:vAlign w:val="center"/>
          </w:tcPr>
          <w:p w14:paraId="7DD75F86" w14:textId="10DF1FD7" w:rsidR="00462631" w:rsidRPr="00AD1A56" w:rsidRDefault="006020BE">
            <w:pPr>
              <w:spacing w:after="0" w:line="480" w:lineRule="auto"/>
              <w:jc w:val="center"/>
              <w:rPr>
                <w:rFonts w:ascii="Times New Roman" w:hAnsi="Times New Roman" w:cs="Times New Roman"/>
              </w:rPr>
            </w:pPr>
            <w:r>
              <w:rPr>
                <w:rFonts w:ascii="Times New Roman" w:eastAsia="Times New Roman" w:hAnsi="Times New Roman" w:cs="Times New Roman"/>
                <w:color w:val="000000"/>
              </w:rPr>
              <w:t>6 (2</w:t>
            </w:r>
            <w:r w:rsidR="006602DA" w:rsidRPr="00AD1A56">
              <w:rPr>
                <w:rFonts w:ascii="Times New Roman" w:eastAsia="Times New Roman" w:hAnsi="Times New Roman" w:cs="Times New Roman"/>
                <w:color w:val="000000"/>
              </w:rPr>
              <w:t>)</w:t>
            </w:r>
          </w:p>
        </w:tc>
        <w:tc>
          <w:tcPr>
            <w:tcW w:w="1275" w:type="dxa"/>
            <w:shd w:val="clear" w:color="auto" w:fill="auto"/>
            <w:tcMar>
              <w:left w:w="108" w:type="dxa"/>
            </w:tcMar>
            <w:vAlign w:val="center"/>
          </w:tcPr>
          <w:p w14:paraId="4A788A2B" w14:textId="3C59BC53" w:rsidR="00462631" w:rsidRPr="00AD1A56" w:rsidRDefault="006020BE">
            <w:pPr>
              <w:spacing w:after="0" w:line="480" w:lineRule="auto"/>
              <w:jc w:val="center"/>
              <w:rPr>
                <w:rFonts w:ascii="Times New Roman" w:hAnsi="Times New Roman" w:cs="Times New Roman"/>
              </w:rPr>
            </w:pPr>
            <w:r>
              <w:rPr>
                <w:rFonts w:ascii="Times New Roman" w:eastAsia="Times New Roman" w:hAnsi="Times New Roman" w:cs="Times New Roman"/>
                <w:color w:val="000000"/>
              </w:rPr>
              <w:t>8 (10</w:t>
            </w:r>
            <w:r w:rsidR="006602DA" w:rsidRPr="00AD1A56">
              <w:rPr>
                <w:rFonts w:ascii="Times New Roman" w:eastAsia="Times New Roman" w:hAnsi="Times New Roman" w:cs="Times New Roman"/>
                <w:color w:val="000000"/>
              </w:rPr>
              <w:t>)</w:t>
            </w:r>
          </w:p>
        </w:tc>
        <w:tc>
          <w:tcPr>
            <w:tcW w:w="1134" w:type="dxa"/>
            <w:shd w:val="clear" w:color="auto" w:fill="auto"/>
            <w:tcMar>
              <w:left w:w="108" w:type="dxa"/>
            </w:tcMar>
            <w:vAlign w:val="center"/>
          </w:tcPr>
          <w:p w14:paraId="0D598272" w14:textId="491C4A2B" w:rsidR="00462631" w:rsidRPr="00AD1A56" w:rsidRDefault="006602DA">
            <w:pPr>
              <w:spacing w:after="0" w:line="480" w:lineRule="auto"/>
              <w:jc w:val="center"/>
              <w:rPr>
                <w:rFonts w:ascii="Times New Roman" w:hAnsi="Times New Roman" w:cs="Times New Roman"/>
              </w:rPr>
            </w:pPr>
            <w:r w:rsidRPr="00AD1A56">
              <w:rPr>
                <w:rFonts w:ascii="Times New Roman" w:eastAsia="Times New Roman" w:hAnsi="Times New Roman" w:cs="Times New Roman"/>
                <w:color w:val="000000"/>
              </w:rPr>
              <w:t>0.00</w:t>
            </w:r>
            <w:r w:rsidR="009D6853">
              <w:rPr>
                <w:rFonts w:ascii="Times New Roman" w:eastAsia="Times New Roman" w:hAnsi="Times New Roman" w:cs="Times New Roman"/>
                <w:color w:val="000000"/>
              </w:rPr>
              <w:t>2</w:t>
            </w:r>
            <w:bookmarkStart w:id="27" w:name="_GoBack"/>
            <w:bookmarkEnd w:id="27"/>
          </w:p>
        </w:tc>
        <w:tc>
          <w:tcPr>
            <w:tcW w:w="1276" w:type="dxa"/>
            <w:shd w:val="clear" w:color="auto" w:fill="auto"/>
            <w:tcMar>
              <w:left w:w="108" w:type="dxa"/>
            </w:tcMar>
            <w:vAlign w:val="center"/>
          </w:tcPr>
          <w:p w14:paraId="3DEDF554" w14:textId="68060B0B" w:rsidR="00462631" w:rsidRPr="00AD1A56" w:rsidRDefault="006020BE">
            <w:pPr>
              <w:spacing w:after="0" w:line="480" w:lineRule="auto"/>
              <w:jc w:val="center"/>
              <w:rPr>
                <w:rFonts w:ascii="Times New Roman" w:eastAsia="Times New Roman" w:hAnsi="Times New Roman" w:cs="Times New Roman"/>
                <w:color w:val="000000"/>
              </w:rPr>
            </w:pPr>
            <w:r>
              <w:rPr>
                <w:rFonts w:ascii="Times New Roman" w:hAnsi="Times New Roman" w:cs="Times New Roman"/>
              </w:rPr>
              <w:t>44 (3</w:t>
            </w:r>
            <w:r w:rsidR="006602DA" w:rsidRPr="00AD1A56">
              <w:rPr>
                <w:rFonts w:ascii="Times New Roman" w:hAnsi="Times New Roman" w:cs="Times New Roman"/>
              </w:rPr>
              <w:t>)</w:t>
            </w:r>
          </w:p>
        </w:tc>
        <w:tc>
          <w:tcPr>
            <w:tcW w:w="1134" w:type="dxa"/>
            <w:shd w:val="clear" w:color="auto" w:fill="auto"/>
            <w:tcMar>
              <w:left w:w="108" w:type="dxa"/>
            </w:tcMar>
            <w:vAlign w:val="center"/>
          </w:tcPr>
          <w:p w14:paraId="6CE96DE8" w14:textId="088A14BF" w:rsidR="00462631" w:rsidRPr="00AD1A56" w:rsidRDefault="006020BE">
            <w:pPr>
              <w:spacing w:after="0" w:line="480" w:lineRule="auto"/>
              <w:jc w:val="center"/>
              <w:rPr>
                <w:rFonts w:ascii="Times New Roman" w:eastAsia="Times New Roman" w:hAnsi="Times New Roman" w:cs="Times New Roman"/>
                <w:color w:val="000000"/>
              </w:rPr>
            </w:pPr>
            <w:r>
              <w:rPr>
                <w:rFonts w:ascii="Times New Roman" w:hAnsi="Times New Roman" w:cs="Times New Roman"/>
              </w:rPr>
              <w:t>13 (11</w:t>
            </w:r>
            <w:r w:rsidR="006602DA" w:rsidRPr="00AD1A56">
              <w:rPr>
                <w:rFonts w:ascii="Times New Roman" w:hAnsi="Times New Roman" w:cs="Times New Roman"/>
              </w:rPr>
              <w:t>)</w:t>
            </w:r>
          </w:p>
        </w:tc>
        <w:tc>
          <w:tcPr>
            <w:tcW w:w="1094" w:type="dxa"/>
            <w:shd w:val="clear" w:color="auto" w:fill="auto"/>
            <w:tcMar>
              <w:left w:w="108" w:type="dxa"/>
            </w:tcMar>
            <w:vAlign w:val="center"/>
          </w:tcPr>
          <w:p w14:paraId="522A47AE" w14:textId="77777777" w:rsidR="00462631" w:rsidRPr="00AD1A56" w:rsidRDefault="006602DA">
            <w:pPr>
              <w:spacing w:after="0" w:line="480" w:lineRule="auto"/>
              <w:jc w:val="center"/>
              <w:rPr>
                <w:rFonts w:ascii="Times New Roman" w:eastAsia="Times New Roman" w:hAnsi="Times New Roman" w:cs="Times New Roman"/>
                <w:color w:val="000000"/>
              </w:rPr>
            </w:pPr>
            <w:r w:rsidRPr="00AD1A56">
              <w:rPr>
                <w:rFonts w:ascii="Times New Roman" w:hAnsi="Times New Roman" w:cs="Times New Roman"/>
              </w:rPr>
              <w:t>&lt;0.001</w:t>
            </w:r>
          </w:p>
        </w:tc>
      </w:tr>
    </w:tbl>
    <w:p w14:paraId="7196210C" w14:textId="4B601E80" w:rsidR="003A496B" w:rsidRPr="00AD1A56" w:rsidRDefault="006602DA">
      <w:pPr>
        <w:spacing w:line="480" w:lineRule="auto"/>
        <w:rPr>
          <w:rFonts w:ascii="Times New Roman" w:hAnsi="Times New Roman" w:cs="Times New Roman"/>
        </w:rPr>
      </w:pPr>
      <w:r w:rsidRPr="00AD1A56">
        <w:rPr>
          <w:rFonts w:ascii="Times New Roman" w:hAnsi="Times New Roman" w:cs="Times New Roman"/>
        </w:rPr>
        <w:t xml:space="preserve">Table 1. Baseline characteristics of SADS relatives and control populations with comparisons between those with and without ER. Continuous variables are expressed as mean (SD), categorical variables are expressed as n (%). </w:t>
      </w:r>
      <w:r w:rsidRPr="00AD1A56">
        <w:rPr>
          <w:rFonts w:ascii="Times New Roman" w:hAnsi="Times New Roman" w:cs="Times New Roman"/>
          <w:i/>
        </w:rPr>
        <w:t>LVH= isolated voltage criteria for left ventricular hypertrophy (Sokolow-Lyon); ms=milliseconds</w:t>
      </w:r>
      <w:r w:rsidRPr="00AD1A56">
        <w:rPr>
          <w:rFonts w:ascii="Times New Roman" w:hAnsi="Times New Roman" w:cs="Times New Roman"/>
        </w:rPr>
        <w:t>. *</w:t>
      </w:r>
      <w:r w:rsidR="00CC7AD6">
        <w:rPr>
          <w:rFonts w:ascii="Times New Roman" w:hAnsi="Times New Roman" w:cs="Times New Roman"/>
        </w:rPr>
        <w:t xml:space="preserve"> </w:t>
      </w:r>
      <w:r w:rsidRPr="00AD1A56">
        <w:rPr>
          <w:rFonts w:ascii="Times New Roman" w:hAnsi="Times New Roman" w:cs="Times New Roman"/>
        </w:rPr>
        <w:t>Data only l</w:t>
      </w:r>
      <w:r w:rsidR="00CC7AD6">
        <w:rPr>
          <w:rFonts w:ascii="Times New Roman" w:hAnsi="Times New Roman" w:cs="Times New Roman"/>
        </w:rPr>
        <w:t xml:space="preserve">isted for Caucasian relatives † </w:t>
      </w:r>
      <w:r w:rsidRPr="00AD1A56">
        <w:rPr>
          <w:rFonts w:ascii="Times New Roman" w:hAnsi="Times New Roman" w:cs="Times New Roman"/>
        </w:rPr>
        <w:t>LVH data missing for 104 control</w:t>
      </w:r>
      <w:r w:rsidR="00E7558C">
        <w:rPr>
          <w:rFonts w:ascii="Times New Roman" w:hAnsi="Times New Roman" w:cs="Times New Roman"/>
        </w:rPr>
        <w:t>s</w:t>
      </w:r>
    </w:p>
    <w:p w14:paraId="277EC405" w14:textId="77777777" w:rsidR="00462631" w:rsidRPr="00AD1A56" w:rsidRDefault="00462631">
      <w:pPr>
        <w:rPr>
          <w:rFonts w:ascii="Times New Roman" w:hAnsi="Times New Roman" w:cs="Times New Roman"/>
        </w:rPr>
      </w:pPr>
    </w:p>
    <w:tbl>
      <w:tblPr>
        <w:tblStyle w:val="TableGrid"/>
        <w:tblW w:w="5000" w:type="pct"/>
        <w:tblLook w:val="04A0" w:firstRow="1" w:lastRow="0" w:firstColumn="1" w:lastColumn="0" w:noHBand="0" w:noVBand="1"/>
      </w:tblPr>
      <w:tblGrid>
        <w:gridCol w:w="1416"/>
        <w:gridCol w:w="1417"/>
        <w:gridCol w:w="1417"/>
        <w:gridCol w:w="1417"/>
        <w:gridCol w:w="1417"/>
        <w:gridCol w:w="1418"/>
        <w:gridCol w:w="1420"/>
        <w:gridCol w:w="1418"/>
        <w:gridCol w:w="1418"/>
        <w:gridCol w:w="1416"/>
      </w:tblGrid>
      <w:tr w:rsidR="00462631" w:rsidRPr="00AD1A56" w14:paraId="32B3CF9C" w14:textId="77777777">
        <w:tc>
          <w:tcPr>
            <w:tcW w:w="1395" w:type="dxa"/>
            <w:shd w:val="clear" w:color="auto" w:fill="auto"/>
            <w:tcMar>
              <w:left w:w="108" w:type="dxa"/>
            </w:tcMar>
            <w:vAlign w:val="center"/>
          </w:tcPr>
          <w:p w14:paraId="4532B4A1" w14:textId="77777777" w:rsidR="00462631" w:rsidRPr="00AD1A56" w:rsidRDefault="00462631">
            <w:pPr>
              <w:spacing w:after="0" w:line="480" w:lineRule="auto"/>
              <w:jc w:val="center"/>
              <w:rPr>
                <w:rFonts w:ascii="Times New Roman" w:hAnsi="Times New Roman" w:cs="Times New Roman"/>
                <w:sz w:val="20"/>
                <w:szCs w:val="20"/>
              </w:rPr>
            </w:pPr>
          </w:p>
        </w:tc>
        <w:tc>
          <w:tcPr>
            <w:tcW w:w="4186" w:type="dxa"/>
            <w:gridSpan w:val="3"/>
            <w:shd w:val="clear" w:color="auto" w:fill="auto"/>
            <w:tcMar>
              <w:left w:w="108" w:type="dxa"/>
            </w:tcMar>
            <w:vAlign w:val="center"/>
          </w:tcPr>
          <w:p w14:paraId="454862E6" w14:textId="77777777" w:rsidR="00462631" w:rsidRPr="00AD1A56" w:rsidRDefault="006602DA">
            <w:pPr>
              <w:spacing w:after="0" w:line="480" w:lineRule="auto"/>
              <w:jc w:val="center"/>
              <w:rPr>
                <w:rFonts w:ascii="Times New Roman" w:eastAsia="Times New Roman" w:hAnsi="Times New Roman" w:cs="Times New Roman"/>
                <w:color w:val="000000"/>
                <w:sz w:val="20"/>
                <w:szCs w:val="20"/>
                <w:lang w:val="en-GB" w:eastAsia="en-US"/>
              </w:rPr>
            </w:pPr>
            <w:r w:rsidRPr="00AD1A56">
              <w:rPr>
                <w:rFonts w:ascii="Times New Roman" w:eastAsia="Times New Roman" w:hAnsi="Times New Roman" w:cs="Times New Roman"/>
                <w:color w:val="000000"/>
                <w:sz w:val="20"/>
                <w:szCs w:val="20"/>
              </w:rPr>
              <w:t>All SADS relatives</w:t>
            </w:r>
          </w:p>
        </w:tc>
        <w:tc>
          <w:tcPr>
            <w:tcW w:w="4189" w:type="dxa"/>
            <w:gridSpan w:val="3"/>
            <w:shd w:val="clear" w:color="auto" w:fill="auto"/>
            <w:tcMar>
              <w:left w:w="108" w:type="dxa"/>
            </w:tcMar>
            <w:vAlign w:val="center"/>
          </w:tcPr>
          <w:p w14:paraId="0506E64D" w14:textId="77777777" w:rsidR="00462631" w:rsidRPr="00AD1A56" w:rsidRDefault="006602DA">
            <w:pPr>
              <w:spacing w:after="0" w:line="480" w:lineRule="auto"/>
              <w:jc w:val="center"/>
              <w:rPr>
                <w:rFonts w:ascii="Times New Roman" w:eastAsia="Times New Roman" w:hAnsi="Times New Roman" w:cs="Times New Roman"/>
                <w:color w:val="000000"/>
                <w:sz w:val="20"/>
                <w:szCs w:val="20"/>
                <w:lang w:val="en-GB" w:eastAsia="en-US"/>
              </w:rPr>
            </w:pPr>
            <w:r w:rsidRPr="00AD1A56">
              <w:rPr>
                <w:rFonts w:ascii="Times New Roman" w:eastAsia="Times New Roman" w:hAnsi="Times New Roman" w:cs="Times New Roman"/>
                <w:color w:val="000000"/>
                <w:sz w:val="20"/>
                <w:szCs w:val="20"/>
                <w:lang w:val="en-GB" w:eastAsia="en-US"/>
              </w:rPr>
              <w:t>Families with ICC diagnosis</w:t>
            </w:r>
          </w:p>
        </w:tc>
        <w:tc>
          <w:tcPr>
            <w:tcW w:w="4186" w:type="dxa"/>
            <w:gridSpan w:val="3"/>
            <w:shd w:val="clear" w:color="auto" w:fill="auto"/>
            <w:tcMar>
              <w:left w:w="108" w:type="dxa"/>
            </w:tcMar>
            <w:vAlign w:val="center"/>
          </w:tcPr>
          <w:p w14:paraId="74BDDC28" w14:textId="77777777" w:rsidR="00462631" w:rsidRPr="00AD1A56" w:rsidRDefault="006602DA">
            <w:pPr>
              <w:spacing w:after="0" w:line="480" w:lineRule="auto"/>
              <w:jc w:val="center"/>
              <w:rPr>
                <w:rFonts w:ascii="Times New Roman" w:eastAsia="Times New Roman" w:hAnsi="Times New Roman" w:cs="Times New Roman"/>
                <w:color w:val="000000"/>
                <w:sz w:val="20"/>
                <w:szCs w:val="20"/>
                <w:lang w:val="en-GB" w:eastAsia="en-US"/>
              </w:rPr>
            </w:pPr>
            <w:r w:rsidRPr="00AD1A56">
              <w:rPr>
                <w:rFonts w:ascii="Times New Roman" w:eastAsia="Times New Roman" w:hAnsi="Times New Roman" w:cs="Times New Roman"/>
                <w:color w:val="000000"/>
                <w:sz w:val="20"/>
                <w:szCs w:val="20"/>
                <w:lang w:val="en-GB" w:eastAsia="en-US"/>
              </w:rPr>
              <w:t>Families with no diagnosis</w:t>
            </w:r>
          </w:p>
        </w:tc>
      </w:tr>
      <w:tr w:rsidR="00462631" w:rsidRPr="00AD1A56" w14:paraId="5A0150FC" w14:textId="77777777">
        <w:tc>
          <w:tcPr>
            <w:tcW w:w="1395" w:type="dxa"/>
            <w:shd w:val="clear" w:color="auto" w:fill="auto"/>
            <w:tcMar>
              <w:left w:w="108" w:type="dxa"/>
            </w:tcMar>
            <w:vAlign w:val="center"/>
          </w:tcPr>
          <w:p w14:paraId="37306EDC" w14:textId="77777777" w:rsidR="00462631" w:rsidRPr="00AD1A56" w:rsidRDefault="006602DA">
            <w:pPr>
              <w:spacing w:after="0" w:line="480" w:lineRule="auto"/>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ER Type</w:t>
            </w:r>
          </w:p>
        </w:tc>
        <w:tc>
          <w:tcPr>
            <w:tcW w:w="1396" w:type="dxa"/>
            <w:shd w:val="clear" w:color="auto" w:fill="auto"/>
            <w:tcMar>
              <w:left w:w="108" w:type="dxa"/>
            </w:tcMar>
            <w:vAlign w:val="center"/>
          </w:tcPr>
          <w:p w14:paraId="5819C9EF"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OR</w:t>
            </w:r>
          </w:p>
        </w:tc>
        <w:tc>
          <w:tcPr>
            <w:tcW w:w="1396" w:type="dxa"/>
            <w:shd w:val="clear" w:color="auto" w:fill="auto"/>
            <w:tcMar>
              <w:left w:w="108" w:type="dxa"/>
            </w:tcMar>
            <w:vAlign w:val="center"/>
          </w:tcPr>
          <w:p w14:paraId="7064B1C2"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95%CI</w:t>
            </w:r>
          </w:p>
        </w:tc>
        <w:tc>
          <w:tcPr>
            <w:tcW w:w="1396" w:type="dxa"/>
            <w:shd w:val="clear" w:color="auto" w:fill="auto"/>
            <w:tcMar>
              <w:left w:w="108" w:type="dxa"/>
            </w:tcMar>
            <w:vAlign w:val="center"/>
          </w:tcPr>
          <w:p w14:paraId="62045ACF"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p</w:t>
            </w:r>
          </w:p>
        </w:tc>
        <w:tc>
          <w:tcPr>
            <w:tcW w:w="1395" w:type="dxa"/>
            <w:shd w:val="clear" w:color="auto" w:fill="auto"/>
            <w:tcMar>
              <w:left w:w="108" w:type="dxa"/>
            </w:tcMar>
            <w:vAlign w:val="center"/>
          </w:tcPr>
          <w:p w14:paraId="5C1C9070"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OR</w:t>
            </w:r>
          </w:p>
        </w:tc>
        <w:tc>
          <w:tcPr>
            <w:tcW w:w="1396" w:type="dxa"/>
            <w:shd w:val="clear" w:color="auto" w:fill="auto"/>
            <w:tcMar>
              <w:left w:w="108" w:type="dxa"/>
            </w:tcMar>
            <w:vAlign w:val="center"/>
          </w:tcPr>
          <w:p w14:paraId="4EDDFF57"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95%CI</w:t>
            </w:r>
          </w:p>
        </w:tc>
        <w:tc>
          <w:tcPr>
            <w:tcW w:w="1396" w:type="dxa"/>
            <w:shd w:val="clear" w:color="auto" w:fill="auto"/>
            <w:tcMar>
              <w:left w:w="108" w:type="dxa"/>
            </w:tcMar>
            <w:vAlign w:val="center"/>
          </w:tcPr>
          <w:p w14:paraId="3599809A"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p</w:t>
            </w:r>
          </w:p>
        </w:tc>
        <w:tc>
          <w:tcPr>
            <w:tcW w:w="1396" w:type="dxa"/>
            <w:shd w:val="clear" w:color="auto" w:fill="auto"/>
            <w:tcMar>
              <w:left w:w="108" w:type="dxa"/>
            </w:tcMar>
            <w:vAlign w:val="center"/>
          </w:tcPr>
          <w:p w14:paraId="5CE75F2C"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OR</w:t>
            </w:r>
          </w:p>
        </w:tc>
        <w:tc>
          <w:tcPr>
            <w:tcW w:w="1396" w:type="dxa"/>
            <w:shd w:val="clear" w:color="auto" w:fill="auto"/>
            <w:tcMar>
              <w:left w:w="108" w:type="dxa"/>
            </w:tcMar>
            <w:vAlign w:val="center"/>
          </w:tcPr>
          <w:p w14:paraId="333B02E9"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95%CI</w:t>
            </w:r>
          </w:p>
        </w:tc>
        <w:tc>
          <w:tcPr>
            <w:tcW w:w="1394" w:type="dxa"/>
            <w:shd w:val="clear" w:color="auto" w:fill="auto"/>
            <w:tcMar>
              <w:left w:w="108" w:type="dxa"/>
            </w:tcMar>
            <w:vAlign w:val="center"/>
          </w:tcPr>
          <w:p w14:paraId="79EB7C02"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p</w:t>
            </w:r>
          </w:p>
        </w:tc>
      </w:tr>
      <w:tr w:rsidR="00462631" w:rsidRPr="00AD1A56" w14:paraId="62A8A51F" w14:textId="77777777">
        <w:tc>
          <w:tcPr>
            <w:tcW w:w="1395" w:type="dxa"/>
            <w:shd w:val="clear" w:color="auto" w:fill="auto"/>
            <w:tcMar>
              <w:left w:w="108" w:type="dxa"/>
            </w:tcMar>
            <w:vAlign w:val="center"/>
          </w:tcPr>
          <w:p w14:paraId="7F8CC1EA" w14:textId="77777777" w:rsidR="00462631" w:rsidRPr="00AD1A56" w:rsidRDefault="006602DA">
            <w:pPr>
              <w:spacing w:after="0" w:line="480" w:lineRule="auto"/>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All ER</w:t>
            </w:r>
          </w:p>
        </w:tc>
        <w:tc>
          <w:tcPr>
            <w:tcW w:w="1396" w:type="dxa"/>
            <w:shd w:val="clear" w:color="auto" w:fill="auto"/>
            <w:tcMar>
              <w:left w:w="108" w:type="dxa"/>
            </w:tcMar>
            <w:vAlign w:val="bottom"/>
          </w:tcPr>
          <w:p w14:paraId="55F81D33"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5.14</w:t>
            </w:r>
          </w:p>
        </w:tc>
        <w:tc>
          <w:tcPr>
            <w:tcW w:w="1396" w:type="dxa"/>
            <w:shd w:val="clear" w:color="auto" w:fill="auto"/>
            <w:tcMar>
              <w:left w:w="108" w:type="dxa"/>
            </w:tcMar>
            <w:vAlign w:val="bottom"/>
          </w:tcPr>
          <w:p w14:paraId="2A851CA6"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3.37-7.84</w:t>
            </w:r>
          </w:p>
        </w:tc>
        <w:tc>
          <w:tcPr>
            <w:tcW w:w="1396" w:type="dxa"/>
            <w:shd w:val="clear" w:color="auto" w:fill="auto"/>
            <w:tcMar>
              <w:left w:w="108" w:type="dxa"/>
            </w:tcMar>
            <w:vAlign w:val="center"/>
          </w:tcPr>
          <w:p w14:paraId="4FA8CE17"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&lt;0.001</w:t>
            </w:r>
          </w:p>
        </w:tc>
        <w:tc>
          <w:tcPr>
            <w:tcW w:w="1395" w:type="dxa"/>
            <w:shd w:val="clear" w:color="auto" w:fill="auto"/>
            <w:tcMar>
              <w:left w:w="108" w:type="dxa"/>
            </w:tcMar>
            <w:vAlign w:val="bottom"/>
          </w:tcPr>
          <w:p w14:paraId="19F734A1"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4.86</w:t>
            </w:r>
          </w:p>
        </w:tc>
        <w:tc>
          <w:tcPr>
            <w:tcW w:w="1396" w:type="dxa"/>
            <w:shd w:val="clear" w:color="auto" w:fill="auto"/>
            <w:tcMar>
              <w:left w:w="108" w:type="dxa"/>
            </w:tcMar>
            <w:vAlign w:val="bottom"/>
          </w:tcPr>
          <w:p w14:paraId="3BAACA06"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2.73-8.65</w:t>
            </w:r>
          </w:p>
        </w:tc>
        <w:tc>
          <w:tcPr>
            <w:tcW w:w="1396" w:type="dxa"/>
            <w:shd w:val="clear" w:color="auto" w:fill="auto"/>
            <w:tcMar>
              <w:left w:w="108" w:type="dxa"/>
            </w:tcMar>
            <w:vAlign w:val="center"/>
          </w:tcPr>
          <w:p w14:paraId="2215113D"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&lt;0.001</w:t>
            </w:r>
          </w:p>
        </w:tc>
        <w:tc>
          <w:tcPr>
            <w:tcW w:w="1396" w:type="dxa"/>
            <w:shd w:val="clear" w:color="auto" w:fill="auto"/>
            <w:tcMar>
              <w:left w:w="108" w:type="dxa"/>
            </w:tcMar>
            <w:vAlign w:val="bottom"/>
          </w:tcPr>
          <w:p w14:paraId="1D430876"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6.12</w:t>
            </w:r>
          </w:p>
        </w:tc>
        <w:tc>
          <w:tcPr>
            <w:tcW w:w="1396" w:type="dxa"/>
            <w:shd w:val="clear" w:color="auto" w:fill="auto"/>
            <w:tcMar>
              <w:left w:w="108" w:type="dxa"/>
            </w:tcMar>
            <w:vAlign w:val="bottom"/>
          </w:tcPr>
          <w:p w14:paraId="2FA84C4B"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3.49-10.73</w:t>
            </w:r>
          </w:p>
        </w:tc>
        <w:tc>
          <w:tcPr>
            <w:tcW w:w="1394" w:type="dxa"/>
            <w:shd w:val="clear" w:color="auto" w:fill="auto"/>
            <w:tcMar>
              <w:left w:w="108" w:type="dxa"/>
            </w:tcMar>
            <w:vAlign w:val="center"/>
          </w:tcPr>
          <w:p w14:paraId="6683A047"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&lt;0.001</w:t>
            </w:r>
          </w:p>
        </w:tc>
      </w:tr>
      <w:tr w:rsidR="00462631" w:rsidRPr="00AD1A56" w14:paraId="41430B29" w14:textId="77777777">
        <w:tc>
          <w:tcPr>
            <w:tcW w:w="1395" w:type="dxa"/>
            <w:shd w:val="clear" w:color="auto" w:fill="auto"/>
            <w:tcMar>
              <w:left w:w="108" w:type="dxa"/>
            </w:tcMar>
            <w:vAlign w:val="center"/>
          </w:tcPr>
          <w:p w14:paraId="7AD39496" w14:textId="77777777" w:rsidR="00462631" w:rsidRPr="00AD1A56" w:rsidRDefault="006602DA">
            <w:pPr>
              <w:spacing w:after="0" w:line="480" w:lineRule="auto"/>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Ascending ER</w:t>
            </w:r>
          </w:p>
        </w:tc>
        <w:tc>
          <w:tcPr>
            <w:tcW w:w="1396" w:type="dxa"/>
            <w:shd w:val="clear" w:color="auto" w:fill="auto"/>
            <w:tcMar>
              <w:left w:w="108" w:type="dxa"/>
            </w:tcMar>
            <w:vAlign w:val="bottom"/>
          </w:tcPr>
          <w:p w14:paraId="21F84823"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4.34</w:t>
            </w:r>
          </w:p>
        </w:tc>
        <w:tc>
          <w:tcPr>
            <w:tcW w:w="1396" w:type="dxa"/>
            <w:shd w:val="clear" w:color="auto" w:fill="auto"/>
            <w:tcMar>
              <w:left w:w="108" w:type="dxa"/>
            </w:tcMar>
            <w:vAlign w:val="bottom"/>
          </w:tcPr>
          <w:p w14:paraId="4CF4341E"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2.55-7.37</w:t>
            </w:r>
          </w:p>
        </w:tc>
        <w:tc>
          <w:tcPr>
            <w:tcW w:w="1396" w:type="dxa"/>
            <w:shd w:val="clear" w:color="auto" w:fill="auto"/>
            <w:tcMar>
              <w:left w:w="108" w:type="dxa"/>
            </w:tcMar>
            <w:vAlign w:val="center"/>
          </w:tcPr>
          <w:p w14:paraId="4F802EBA"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&lt;0.001</w:t>
            </w:r>
          </w:p>
        </w:tc>
        <w:tc>
          <w:tcPr>
            <w:tcW w:w="1395" w:type="dxa"/>
            <w:shd w:val="clear" w:color="auto" w:fill="auto"/>
            <w:tcMar>
              <w:left w:w="108" w:type="dxa"/>
            </w:tcMar>
            <w:vAlign w:val="bottom"/>
          </w:tcPr>
          <w:p w14:paraId="038D6885"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4.38</w:t>
            </w:r>
          </w:p>
        </w:tc>
        <w:tc>
          <w:tcPr>
            <w:tcW w:w="1396" w:type="dxa"/>
            <w:shd w:val="clear" w:color="auto" w:fill="auto"/>
            <w:tcMar>
              <w:left w:w="108" w:type="dxa"/>
            </w:tcMar>
            <w:vAlign w:val="bottom"/>
          </w:tcPr>
          <w:p w14:paraId="62EF6CB6"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2.26-8.46</w:t>
            </w:r>
          </w:p>
        </w:tc>
        <w:tc>
          <w:tcPr>
            <w:tcW w:w="1396" w:type="dxa"/>
            <w:shd w:val="clear" w:color="auto" w:fill="auto"/>
            <w:tcMar>
              <w:left w:w="108" w:type="dxa"/>
            </w:tcMar>
            <w:vAlign w:val="center"/>
          </w:tcPr>
          <w:p w14:paraId="162A7D61"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&lt;0.001</w:t>
            </w:r>
          </w:p>
        </w:tc>
        <w:tc>
          <w:tcPr>
            <w:tcW w:w="1396" w:type="dxa"/>
            <w:shd w:val="clear" w:color="auto" w:fill="auto"/>
            <w:tcMar>
              <w:left w:w="108" w:type="dxa"/>
            </w:tcMar>
            <w:vAlign w:val="bottom"/>
          </w:tcPr>
          <w:p w14:paraId="77189DFE"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4.72</w:t>
            </w:r>
          </w:p>
        </w:tc>
        <w:tc>
          <w:tcPr>
            <w:tcW w:w="1396" w:type="dxa"/>
            <w:shd w:val="clear" w:color="auto" w:fill="auto"/>
            <w:tcMar>
              <w:left w:w="108" w:type="dxa"/>
            </w:tcMar>
            <w:vAlign w:val="bottom"/>
          </w:tcPr>
          <w:p w14:paraId="06721C7A"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2.25-9.90</w:t>
            </w:r>
          </w:p>
        </w:tc>
        <w:tc>
          <w:tcPr>
            <w:tcW w:w="1394" w:type="dxa"/>
            <w:shd w:val="clear" w:color="auto" w:fill="auto"/>
            <w:tcMar>
              <w:left w:w="108" w:type="dxa"/>
            </w:tcMar>
            <w:vAlign w:val="center"/>
          </w:tcPr>
          <w:p w14:paraId="62BB29E4"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&lt;0.001</w:t>
            </w:r>
          </w:p>
        </w:tc>
      </w:tr>
      <w:tr w:rsidR="00462631" w:rsidRPr="00AD1A56" w14:paraId="411099CB" w14:textId="77777777">
        <w:tc>
          <w:tcPr>
            <w:tcW w:w="1395" w:type="dxa"/>
            <w:shd w:val="clear" w:color="auto" w:fill="auto"/>
            <w:tcMar>
              <w:left w:w="108" w:type="dxa"/>
            </w:tcMar>
            <w:vAlign w:val="center"/>
          </w:tcPr>
          <w:p w14:paraId="440FFCFC" w14:textId="77777777" w:rsidR="00462631" w:rsidRPr="00AD1A56" w:rsidRDefault="006602DA">
            <w:pPr>
              <w:spacing w:after="0" w:line="480" w:lineRule="auto"/>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Horizontal ER</w:t>
            </w:r>
          </w:p>
        </w:tc>
        <w:tc>
          <w:tcPr>
            <w:tcW w:w="1396" w:type="dxa"/>
            <w:shd w:val="clear" w:color="auto" w:fill="auto"/>
            <w:tcMar>
              <w:left w:w="108" w:type="dxa"/>
            </w:tcMar>
            <w:vAlign w:val="bottom"/>
          </w:tcPr>
          <w:p w14:paraId="34692843"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3.64</w:t>
            </w:r>
          </w:p>
        </w:tc>
        <w:tc>
          <w:tcPr>
            <w:tcW w:w="1396" w:type="dxa"/>
            <w:shd w:val="clear" w:color="auto" w:fill="auto"/>
            <w:tcMar>
              <w:left w:w="108" w:type="dxa"/>
            </w:tcMar>
            <w:vAlign w:val="bottom"/>
          </w:tcPr>
          <w:p w14:paraId="413A6E94"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2.26-5.84</w:t>
            </w:r>
          </w:p>
        </w:tc>
        <w:tc>
          <w:tcPr>
            <w:tcW w:w="1396" w:type="dxa"/>
            <w:shd w:val="clear" w:color="auto" w:fill="auto"/>
            <w:tcMar>
              <w:left w:w="108" w:type="dxa"/>
            </w:tcMar>
            <w:vAlign w:val="center"/>
          </w:tcPr>
          <w:p w14:paraId="79B0EE3E"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&lt;0.001</w:t>
            </w:r>
          </w:p>
        </w:tc>
        <w:tc>
          <w:tcPr>
            <w:tcW w:w="1395" w:type="dxa"/>
            <w:shd w:val="clear" w:color="auto" w:fill="auto"/>
            <w:tcMar>
              <w:left w:w="108" w:type="dxa"/>
            </w:tcMar>
            <w:vAlign w:val="bottom"/>
          </w:tcPr>
          <w:p w14:paraId="13B0AF7F"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3.28</w:t>
            </w:r>
          </w:p>
        </w:tc>
        <w:tc>
          <w:tcPr>
            <w:tcW w:w="1396" w:type="dxa"/>
            <w:shd w:val="clear" w:color="auto" w:fill="auto"/>
            <w:tcMar>
              <w:left w:w="108" w:type="dxa"/>
            </w:tcMar>
            <w:vAlign w:val="bottom"/>
          </w:tcPr>
          <w:p w14:paraId="7C494F0F"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1.69-6.36</w:t>
            </w:r>
          </w:p>
        </w:tc>
        <w:tc>
          <w:tcPr>
            <w:tcW w:w="1396" w:type="dxa"/>
            <w:shd w:val="clear" w:color="auto" w:fill="auto"/>
            <w:tcMar>
              <w:left w:w="108" w:type="dxa"/>
            </w:tcMar>
            <w:vAlign w:val="center"/>
          </w:tcPr>
          <w:p w14:paraId="236AEDEF"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&lt;0.001</w:t>
            </w:r>
          </w:p>
        </w:tc>
        <w:tc>
          <w:tcPr>
            <w:tcW w:w="1396" w:type="dxa"/>
            <w:shd w:val="clear" w:color="auto" w:fill="auto"/>
            <w:tcMar>
              <w:left w:w="108" w:type="dxa"/>
            </w:tcMar>
            <w:vAlign w:val="bottom"/>
          </w:tcPr>
          <w:p w14:paraId="5836AA7C"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4.36</w:t>
            </w:r>
          </w:p>
        </w:tc>
        <w:tc>
          <w:tcPr>
            <w:tcW w:w="1396" w:type="dxa"/>
            <w:shd w:val="clear" w:color="auto" w:fill="auto"/>
            <w:tcMar>
              <w:left w:w="108" w:type="dxa"/>
            </w:tcMar>
            <w:vAlign w:val="bottom"/>
          </w:tcPr>
          <w:p w14:paraId="44374DE2"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2.33-8.16</w:t>
            </w:r>
          </w:p>
        </w:tc>
        <w:tc>
          <w:tcPr>
            <w:tcW w:w="1394" w:type="dxa"/>
            <w:shd w:val="clear" w:color="auto" w:fill="auto"/>
            <w:tcMar>
              <w:left w:w="108" w:type="dxa"/>
            </w:tcMar>
            <w:vAlign w:val="center"/>
          </w:tcPr>
          <w:p w14:paraId="18B3B417"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&lt;0.001</w:t>
            </w:r>
          </w:p>
        </w:tc>
      </w:tr>
      <w:tr w:rsidR="00462631" w:rsidRPr="00AD1A56" w14:paraId="10F026B8" w14:textId="77777777">
        <w:tc>
          <w:tcPr>
            <w:tcW w:w="1395" w:type="dxa"/>
            <w:shd w:val="clear" w:color="auto" w:fill="auto"/>
            <w:tcMar>
              <w:left w:w="108" w:type="dxa"/>
            </w:tcMar>
            <w:vAlign w:val="center"/>
          </w:tcPr>
          <w:p w14:paraId="34E8C681" w14:textId="77777777" w:rsidR="00462631" w:rsidRPr="00AD1A56" w:rsidRDefault="006602DA">
            <w:pPr>
              <w:spacing w:after="0" w:line="480" w:lineRule="auto"/>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Notched ER</w:t>
            </w:r>
          </w:p>
        </w:tc>
        <w:tc>
          <w:tcPr>
            <w:tcW w:w="1396" w:type="dxa"/>
            <w:shd w:val="clear" w:color="auto" w:fill="auto"/>
            <w:tcMar>
              <w:left w:w="108" w:type="dxa"/>
            </w:tcMar>
            <w:vAlign w:val="bottom"/>
          </w:tcPr>
          <w:p w14:paraId="611420D2"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2.60</w:t>
            </w:r>
          </w:p>
        </w:tc>
        <w:tc>
          <w:tcPr>
            <w:tcW w:w="1396" w:type="dxa"/>
            <w:shd w:val="clear" w:color="auto" w:fill="auto"/>
            <w:tcMar>
              <w:left w:w="108" w:type="dxa"/>
            </w:tcMar>
            <w:vAlign w:val="bottom"/>
          </w:tcPr>
          <w:p w14:paraId="5C3C0FF3"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1.55-4.34</w:t>
            </w:r>
          </w:p>
        </w:tc>
        <w:tc>
          <w:tcPr>
            <w:tcW w:w="1396" w:type="dxa"/>
            <w:shd w:val="clear" w:color="auto" w:fill="auto"/>
            <w:tcMar>
              <w:left w:w="108" w:type="dxa"/>
            </w:tcMar>
            <w:vAlign w:val="center"/>
          </w:tcPr>
          <w:p w14:paraId="073CBA31"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&lt;0.001</w:t>
            </w:r>
          </w:p>
        </w:tc>
        <w:tc>
          <w:tcPr>
            <w:tcW w:w="1395" w:type="dxa"/>
            <w:shd w:val="clear" w:color="auto" w:fill="auto"/>
            <w:tcMar>
              <w:left w:w="108" w:type="dxa"/>
            </w:tcMar>
            <w:vAlign w:val="bottom"/>
          </w:tcPr>
          <w:p w14:paraId="3FBFA645"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1.65</w:t>
            </w:r>
          </w:p>
        </w:tc>
        <w:tc>
          <w:tcPr>
            <w:tcW w:w="1396" w:type="dxa"/>
            <w:shd w:val="clear" w:color="auto" w:fill="auto"/>
            <w:tcMar>
              <w:left w:w="108" w:type="dxa"/>
            </w:tcMar>
            <w:vAlign w:val="bottom"/>
          </w:tcPr>
          <w:p w14:paraId="365A6EF2"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0.77-3.51</w:t>
            </w:r>
          </w:p>
        </w:tc>
        <w:tc>
          <w:tcPr>
            <w:tcW w:w="1396" w:type="dxa"/>
            <w:shd w:val="clear" w:color="auto" w:fill="auto"/>
            <w:tcMar>
              <w:left w:w="108" w:type="dxa"/>
            </w:tcMar>
            <w:vAlign w:val="center"/>
          </w:tcPr>
          <w:p w14:paraId="465F1780"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0.197</w:t>
            </w:r>
          </w:p>
        </w:tc>
        <w:tc>
          <w:tcPr>
            <w:tcW w:w="1396" w:type="dxa"/>
            <w:shd w:val="clear" w:color="auto" w:fill="auto"/>
            <w:tcMar>
              <w:left w:w="108" w:type="dxa"/>
            </w:tcMar>
            <w:vAlign w:val="bottom"/>
          </w:tcPr>
          <w:p w14:paraId="49155E52"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3.94</w:t>
            </w:r>
          </w:p>
        </w:tc>
        <w:tc>
          <w:tcPr>
            <w:tcW w:w="1396" w:type="dxa"/>
            <w:shd w:val="clear" w:color="auto" w:fill="auto"/>
            <w:tcMar>
              <w:left w:w="108" w:type="dxa"/>
            </w:tcMar>
            <w:vAlign w:val="bottom"/>
          </w:tcPr>
          <w:p w14:paraId="53D03AF1"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2.05-7.58</w:t>
            </w:r>
          </w:p>
        </w:tc>
        <w:tc>
          <w:tcPr>
            <w:tcW w:w="1394" w:type="dxa"/>
            <w:shd w:val="clear" w:color="auto" w:fill="auto"/>
            <w:tcMar>
              <w:left w:w="108" w:type="dxa"/>
            </w:tcMar>
            <w:vAlign w:val="center"/>
          </w:tcPr>
          <w:p w14:paraId="76721081"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&lt;0.001</w:t>
            </w:r>
          </w:p>
        </w:tc>
      </w:tr>
      <w:tr w:rsidR="00462631" w:rsidRPr="00AD1A56" w14:paraId="391B3A71" w14:textId="77777777">
        <w:tc>
          <w:tcPr>
            <w:tcW w:w="1395" w:type="dxa"/>
            <w:shd w:val="clear" w:color="auto" w:fill="auto"/>
            <w:tcMar>
              <w:left w:w="108" w:type="dxa"/>
            </w:tcMar>
            <w:vAlign w:val="center"/>
          </w:tcPr>
          <w:p w14:paraId="680A0C13" w14:textId="77777777" w:rsidR="00462631" w:rsidRPr="00AD1A56" w:rsidRDefault="006602DA">
            <w:pPr>
              <w:spacing w:after="0" w:line="480" w:lineRule="auto"/>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Slurred ER</w:t>
            </w:r>
          </w:p>
        </w:tc>
        <w:tc>
          <w:tcPr>
            <w:tcW w:w="1396" w:type="dxa"/>
            <w:shd w:val="clear" w:color="auto" w:fill="auto"/>
            <w:tcMar>
              <w:left w:w="108" w:type="dxa"/>
            </w:tcMar>
            <w:vAlign w:val="bottom"/>
          </w:tcPr>
          <w:p w14:paraId="647E2DAF"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3.17</w:t>
            </w:r>
          </w:p>
        </w:tc>
        <w:tc>
          <w:tcPr>
            <w:tcW w:w="1396" w:type="dxa"/>
            <w:shd w:val="clear" w:color="auto" w:fill="auto"/>
            <w:tcMar>
              <w:left w:w="108" w:type="dxa"/>
            </w:tcMar>
            <w:vAlign w:val="bottom"/>
          </w:tcPr>
          <w:p w14:paraId="57AB8B48"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1.95-5.15</w:t>
            </w:r>
          </w:p>
        </w:tc>
        <w:tc>
          <w:tcPr>
            <w:tcW w:w="1396" w:type="dxa"/>
            <w:shd w:val="clear" w:color="auto" w:fill="auto"/>
            <w:tcMar>
              <w:left w:w="108" w:type="dxa"/>
            </w:tcMar>
            <w:vAlign w:val="center"/>
          </w:tcPr>
          <w:p w14:paraId="6B0B3AE5"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&lt;0.001</w:t>
            </w:r>
          </w:p>
        </w:tc>
        <w:tc>
          <w:tcPr>
            <w:tcW w:w="1395" w:type="dxa"/>
            <w:shd w:val="clear" w:color="auto" w:fill="auto"/>
            <w:tcMar>
              <w:left w:w="108" w:type="dxa"/>
            </w:tcMar>
            <w:vAlign w:val="bottom"/>
          </w:tcPr>
          <w:p w14:paraId="28DF590E"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3.87</w:t>
            </w:r>
          </w:p>
        </w:tc>
        <w:tc>
          <w:tcPr>
            <w:tcW w:w="1396" w:type="dxa"/>
            <w:shd w:val="clear" w:color="auto" w:fill="auto"/>
            <w:tcMar>
              <w:left w:w="108" w:type="dxa"/>
            </w:tcMar>
            <w:vAlign w:val="bottom"/>
          </w:tcPr>
          <w:p w14:paraId="1B683D4A"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2.05-7.29</w:t>
            </w:r>
          </w:p>
        </w:tc>
        <w:tc>
          <w:tcPr>
            <w:tcW w:w="1396" w:type="dxa"/>
            <w:shd w:val="clear" w:color="auto" w:fill="auto"/>
            <w:tcMar>
              <w:left w:w="108" w:type="dxa"/>
            </w:tcMar>
            <w:vAlign w:val="center"/>
          </w:tcPr>
          <w:p w14:paraId="0903F323"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&lt;0.001</w:t>
            </w:r>
          </w:p>
        </w:tc>
        <w:tc>
          <w:tcPr>
            <w:tcW w:w="1396" w:type="dxa"/>
            <w:shd w:val="clear" w:color="auto" w:fill="auto"/>
            <w:tcMar>
              <w:left w:w="108" w:type="dxa"/>
            </w:tcMar>
            <w:vAlign w:val="bottom"/>
          </w:tcPr>
          <w:p w14:paraId="7793427B"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2.67</w:t>
            </w:r>
          </w:p>
        </w:tc>
        <w:tc>
          <w:tcPr>
            <w:tcW w:w="1396" w:type="dxa"/>
            <w:shd w:val="clear" w:color="auto" w:fill="auto"/>
            <w:tcMar>
              <w:left w:w="108" w:type="dxa"/>
            </w:tcMar>
            <w:vAlign w:val="bottom"/>
          </w:tcPr>
          <w:p w14:paraId="676A4E6F"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1.34-5.31</w:t>
            </w:r>
          </w:p>
        </w:tc>
        <w:tc>
          <w:tcPr>
            <w:tcW w:w="1394" w:type="dxa"/>
            <w:shd w:val="clear" w:color="auto" w:fill="auto"/>
            <w:tcMar>
              <w:left w:w="108" w:type="dxa"/>
            </w:tcMar>
            <w:vAlign w:val="center"/>
          </w:tcPr>
          <w:p w14:paraId="744FEBF0"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0.005</w:t>
            </w:r>
          </w:p>
        </w:tc>
      </w:tr>
      <w:tr w:rsidR="00462631" w:rsidRPr="00AD1A56" w14:paraId="4A928CC0" w14:textId="77777777">
        <w:tc>
          <w:tcPr>
            <w:tcW w:w="1395" w:type="dxa"/>
            <w:shd w:val="clear" w:color="auto" w:fill="auto"/>
            <w:tcMar>
              <w:left w:w="108" w:type="dxa"/>
            </w:tcMar>
            <w:vAlign w:val="center"/>
          </w:tcPr>
          <w:p w14:paraId="649DDC63" w14:textId="77777777" w:rsidR="00462631" w:rsidRPr="00AD1A56" w:rsidRDefault="006602DA">
            <w:pPr>
              <w:spacing w:after="0" w:line="480" w:lineRule="auto"/>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Inferior ER</w:t>
            </w:r>
          </w:p>
        </w:tc>
        <w:tc>
          <w:tcPr>
            <w:tcW w:w="1396" w:type="dxa"/>
            <w:shd w:val="clear" w:color="auto" w:fill="auto"/>
            <w:tcMar>
              <w:left w:w="108" w:type="dxa"/>
            </w:tcMar>
            <w:vAlign w:val="bottom"/>
          </w:tcPr>
          <w:p w14:paraId="171CABEB"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4.86</w:t>
            </w:r>
          </w:p>
        </w:tc>
        <w:tc>
          <w:tcPr>
            <w:tcW w:w="1396" w:type="dxa"/>
            <w:shd w:val="clear" w:color="auto" w:fill="auto"/>
            <w:tcMar>
              <w:left w:w="108" w:type="dxa"/>
            </w:tcMar>
            <w:vAlign w:val="bottom"/>
          </w:tcPr>
          <w:p w14:paraId="41FC03B4"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2.59-9.14</w:t>
            </w:r>
          </w:p>
        </w:tc>
        <w:tc>
          <w:tcPr>
            <w:tcW w:w="1396" w:type="dxa"/>
            <w:shd w:val="clear" w:color="auto" w:fill="auto"/>
            <w:tcMar>
              <w:left w:w="108" w:type="dxa"/>
            </w:tcMar>
            <w:vAlign w:val="center"/>
          </w:tcPr>
          <w:p w14:paraId="7C26E61B"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&lt;0.001</w:t>
            </w:r>
          </w:p>
        </w:tc>
        <w:tc>
          <w:tcPr>
            <w:tcW w:w="1395" w:type="dxa"/>
            <w:shd w:val="clear" w:color="auto" w:fill="auto"/>
            <w:tcMar>
              <w:left w:w="108" w:type="dxa"/>
            </w:tcMar>
            <w:vAlign w:val="bottom"/>
          </w:tcPr>
          <w:p w14:paraId="7B569237"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5.17</w:t>
            </w:r>
          </w:p>
        </w:tc>
        <w:tc>
          <w:tcPr>
            <w:tcW w:w="1396" w:type="dxa"/>
            <w:shd w:val="clear" w:color="auto" w:fill="auto"/>
            <w:tcMar>
              <w:left w:w="108" w:type="dxa"/>
            </w:tcMar>
            <w:vAlign w:val="bottom"/>
          </w:tcPr>
          <w:p w14:paraId="43344449"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2.29-11.71</w:t>
            </w:r>
          </w:p>
        </w:tc>
        <w:tc>
          <w:tcPr>
            <w:tcW w:w="1396" w:type="dxa"/>
            <w:shd w:val="clear" w:color="auto" w:fill="auto"/>
            <w:tcMar>
              <w:left w:w="108" w:type="dxa"/>
            </w:tcMar>
            <w:vAlign w:val="center"/>
          </w:tcPr>
          <w:p w14:paraId="472C8B8C"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&lt;0.001</w:t>
            </w:r>
          </w:p>
        </w:tc>
        <w:tc>
          <w:tcPr>
            <w:tcW w:w="1396" w:type="dxa"/>
            <w:shd w:val="clear" w:color="auto" w:fill="auto"/>
            <w:tcMar>
              <w:left w:w="108" w:type="dxa"/>
            </w:tcMar>
            <w:vAlign w:val="bottom"/>
          </w:tcPr>
          <w:p w14:paraId="12F24A56"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4.77</w:t>
            </w:r>
          </w:p>
        </w:tc>
        <w:tc>
          <w:tcPr>
            <w:tcW w:w="1396" w:type="dxa"/>
            <w:shd w:val="clear" w:color="auto" w:fill="auto"/>
            <w:tcMar>
              <w:left w:w="108" w:type="dxa"/>
            </w:tcMar>
            <w:vAlign w:val="bottom"/>
          </w:tcPr>
          <w:p w14:paraId="741A7BDD"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2.09-10.87</w:t>
            </w:r>
          </w:p>
        </w:tc>
        <w:tc>
          <w:tcPr>
            <w:tcW w:w="1394" w:type="dxa"/>
            <w:shd w:val="clear" w:color="auto" w:fill="auto"/>
            <w:tcMar>
              <w:left w:w="108" w:type="dxa"/>
            </w:tcMar>
            <w:vAlign w:val="center"/>
          </w:tcPr>
          <w:p w14:paraId="370EB716"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&lt;0.001</w:t>
            </w:r>
          </w:p>
        </w:tc>
      </w:tr>
      <w:tr w:rsidR="00462631" w:rsidRPr="00AD1A56" w14:paraId="111155E9" w14:textId="77777777">
        <w:tc>
          <w:tcPr>
            <w:tcW w:w="1395" w:type="dxa"/>
            <w:shd w:val="clear" w:color="auto" w:fill="auto"/>
            <w:tcMar>
              <w:left w:w="108" w:type="dxa"/>
            </w:tcMar>
            <w:vAlign w:val="center"/>
          </w:tcPr>
          <w:p w14:paraId="732E7FB5" w14:textId="77777777" w:rsidR="00462631" w:rsidRPr="00AD1A56" w:rsidRDefault="006602DA">
            <w:pPr>
              <w:spacing w:after="0" w:line="480" w:lineRule="auto"/>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Lateral ER</w:t>
            </w:r>
          </w:p>
        </w:tc>
        <w:tc>
          <w:tcPr>
            <w:tcW w:w="1396" w:type="dxa"/>
            <w:shd w:val="clear" w:color="auto" w:fill="auto"/>
            <w:tcMar>
              <w:left w:w="108" w:type="dxa"/>
            </w:tcMar>
            <w:vAlign w:val="bottom"/>
          </w:tcPr>
          <w:p w14:paraId="59E63A6A"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4.07</w:t>
            </w:r>
          </w:p>
        </w:tc>
        <w:tc>
          <w:tcPr>
            <w:tcW w:w="1396" w:type="dxa"/>
            <w:shd w:val="clear" w:color="auto" w:fill="auto"/>
            <w:tcMar>
              <w:left w:w="108" w:type="dxa"/>
            </w:tcMar>
            <w:vAlign w:val="bottom"/>
          </w:tcPr>
          <w:p w14:paraId="705BD17E"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2.28-7.26</w:t>
            </w:r>
          </w:p>
        </w:tc>
        <w:tc>
          <w:tcPr>
            <w:tcW w:w="1396" w:type="dxa"/>
            <w:shd w:val="clear" w:color="auto" w:fill="auto"/>
            <w:tcMar>
              <w:left w:w="108" w:type="dxa"/>
            </w:tcMar>
            <w:vAlign w:val="center"/>
          </w:tcPr>
          <w:p w14:paraId="0D80B893"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&lt;0.001</w:t>
            </w:r>
          </w:p>
        </w:tc>
        <w:tc>
          <w:tcPr>
            <w:tcW w:w="1395" w:type="dxa"/>
            <w:shd w:val="clear" w:color="auto" w:fill="auto"/>
            <w:tcMar>
              <w:left w:w="108" w:type="dxa"/>
            </w:tcMar>
            <w:vAlign w:val="bottom"/>
          </w:tcPr>
          <w:p w14:paraId="1E35A52A"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3.86</w:t>
            </w:r>
          </w:p>
        </w:tc>
        <w:tc>
          <w:tcPr>
            <w:tcW w:w="1396" w:type="dxa"/>
            <w:shd w:val="clear" w:color="auto" w:fill="auto"/>
            <w:tcMar>
              <w:left w:w="108" w:type="dxa"/>
            </w:tcMar>
            <w:vAlign w:val="bottom"/>
          </w:tcPr>
          <w:p w14:paraId="0B0DF3DC"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1.76-8.47</w:t>
            </w:r>
          </w:p>
        </w:tc>
        <w:tc>
          <w:tcPr>
            <w:tcW w:w="1396" w:type="dxa"/>
            <w:shd w:val="clear" w:color="auto" w:fill="auto"/>
            <w:tcMar>
              <w:left w:w="108" w:type="dxa"/>
            </w:tcMar>
            <w:vAlign w:val="center"/>
          </w:tcPr>
          <w:p w14:paraId="3150E9DB"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0.001</w:t>
            </w:r>
          </w:p>
        </w:tc>
        <w:tc>
          <w:tcPr>
            <w:tcW w:w="1396" w:type="dxa"/>
            <w:shd w:val="clear" w:color="auto" w:fill="auto"/>
            <w:tcMar>
              <w:left w:w="108" w:type="dxa"/>
            </w:tcMar>
            <w:vAlign w:val="bottom"/>
          </w:tcPr>
          <w:p w14:paraId="08285379"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4.63</w:t>
            </w:r>
          </w:p>
        </w:tc>
        <w:tc>
          <w:tcPr>
            <w:tcW w:w="1396" w:type="dxa"/>
            <w:shd w:val="clear" w:color="auto" w:fill="auto"/>
            <w:tcMar>
              <w:left w:w="108" w:type="dxa"/>
            </w:tcMar>
            <w:vAlign w:val="bottom"/>
          </w:tcPr>
          <w:p w14:paraId="0E17056D"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2.15-9.98</w:t>
            </w:r>
          </w:p>
        </w:tc>
        <w:tc>
          <w:tcPr>
            <w:tcW w:w="1394" w:type="dxa"/>
            <w:shd w:val="clear" w:color="auto" w:fill="auto"/>
            <w:tcMar>
              <w:left w:w="108" w:type="dxa"/>
            </w:tcMar>
            <w:vAlign w:val="center"/>
          </w:tcPr>
          <w:p w14:paraId="2437F07B"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&lt;0.001</w:t>
            </w:r>
          </w:p>
        </w:tc>
      </w:tr>
      <w:tr w:rsidR="00462631" w:rsidRPr="00AD1A56" w14:paraId="3FCF504B" w14:textId="77777777">
        <w:tc>
          <w:tcPr>
            <w:tcW w:w="1395" w:type="dxa"/>
            <w:shd w:val="clear" w:color="auto" w:fill="auto"/>
            <w:tcMar>
              <w:left w:w="108" w:type="dxa"/>
            </w:tcMar>
            <w:vAlign w:val="center"/>
          </w:tcPr>
          <w:p w14:paraId="61197A19" w14:textId="77777777" w:rsidR="00462631" w:rsidRPr="00AD1A56" w:rsidRDefault="006602DA">
            <w:pPr>
              <w:spacing w:after="0" w:line="480" w:lineRule="auto"/>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Inf-lat ER</w:t>
            </w:r>
          </w:p>
        </w:tc>
        <w:tc>
          <w:tcPr>
            <w:tcW w:w="1396" w:type="dxa"/>
            <w:shd w:val="clear" w:color="auto" w:fill="auto"/>
            <w:tcMar>
              <w:left w:w="108" w:type="dxa"/>
            </w:tcMar>
            <w:vAlign w:val="bottom"/>
          </w:tcPr>
          <w:p w14:paraId="296E029A"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2.40</w:t>
            </w:r>
          </w:p>
        </w:tc>
        <w:tc>
          <w:tcPr>
            <w:tcW w:w="1396" w:type="dxa"/>
            <w:shd w:val="clear" w:color="auto" w:fill="auto"/>
            <w:tcMar>
              <w:left w:w="108" w:type="dxa"/>
            </w:tcMar>
            <w:vAlign w:val="bottom"/>
          </w:tcPr>
          <w:p w14:paraId="7C668889"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1.10-5.23</w:t>
            </w:r>
          </w:p>
        </w:tc>
        <w:tc>
          <w:tcPr>
            <w:tcW w:w="1396" w:type="dxa"/>
            <w:shd w:val="clear" w:color="auto" w:fill="auto"/>
            <w:tcMar>
              <w:left w:w="108" w:type="dxa"/>
            </w:tcMar>
            <w:vAlign w:val="center"/>
          </w:tcPr>
          <w:p w14:paraId="0490F1A0"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0.027</w:t>
            </w:r>
          </w:p>
        </w:tc>
        <w:tc>
          <w:tcPr>
            <w:tcW w:w="1395" w:type="dxa"/>
            <w:shd w:val="clear" w:color="auto" w:fill="auto"/>
            <w:tcMar>
              <w:left w:w="108" w:type="dxa"/>
            </w:tcMar>
            <w:vAlign w:val="bottom"/>
          </w:tcPr>
          <w:p w14:paraId="4792325C"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1.45</w:t>
            </w:r>
          </w:p>
        </w:tc>
        <w:tc>
          <w:tcPr>
            <w:tcW w:w="1396" w:type="dxa"/>
            <w:shd w:val="clear" w:color="auto" w:fill="auto"/>
            <w:tcMar>
              <w:left w:w="108" w:type="dxa"/>
            </w:tcMar>
            <w:vAlign w:val="bottom"/>
          </w:tcPr>
          <w:p w14:paraId="4EA2C5D8" w14:textId="67E7CC64"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0.46-4.5</w:t>
            </w:r>
            <w:r w:rsidR="001B26EF">
              <w:rPr>
                <w:rFonts w:ascii="Times New Roman" w:hAnsi="Times New Roman" w:cs="Times New Roman"/>
                <w:color w:val="000000"/>
                <w:sz w:val="22"/>
                <w:szCs w:val="22"/>
              </w:rPr>
              <w:t>0</w:t>
            </w:r>
          </w:p>
        </w:tc>
        <w:tc>
          <w:tcPr>
            <w:tcW w:w="1396" w:type="dxa"/>
            <w:shd w:val="clear" w:color="auto" w:fill="auto"/>
            <w:tcMar>
              <w:left w:w="108" w:type="dxa"/>
            </w:tcMar>
            <w:vAlign w:val="center"/>
          </w:tcPr>
          <w:p w14:paraId="558CC1D0"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0.524</w:t>
            </w:r>
          </w:p>
        </w:tc>
        <w:tc>
          <w:tcPr>
            <w:tcW w:w="1396" w:type="dxa"/>
            <w:shd w:val="clear" w:color="auto" w:fill="auto"/>
            <w:tcMar>
              <w:left w:w="108" w:type="dxa"/>
            </w:tcMar>
            <w:vAlign w:val="bottom"/>
          </w:tcPr>
          <w:p w14:paraId="13F43A4F"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3.87</w:t>
            </w:r>
          </w:p>
        </w:tc>
        <w:tc>
          <w:tcPr>
            <w:tcW w:w="1396" w:type="dxa"/>
            <w:shd w:val="clear" w:color="auto" w:fill="auto"/>
            <w:tcMar>
              <w:left w:w="108" w:type="dxa"/>
            </w:tcMar>
            <w:vAlign w:val="bottom"/>
          </w:tcPr>
          <w:p w14:paraId="1B6D91D6"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hAnsi="Times New Roman" w:cs="Times New Roman"/>
                <w:color w:val="000000"/>
                <w:sz w:val="22"/>
                <w:szCs w:val="22"/>
              </w:rPr>
              <w:t>1.48-10.11</w:t>
            </w:r>
          </w:p>
        </w:tc>
        <w:tc>
          <w:tcPr>
            <w:tcW w:w="1394" w:type="dxa"/>
            <w:shd w:val="clear" w:color="auto" w:fill="auto"/>
            <w:tcMar>
              <w:left w:w="108" w:type="dxa"/>
            </w:tcMar>
            <w:vAlign w:val="center"/>
          </w:tcPr>
          <w:p w14:paraId="55808DDE" w14:textId="77777777" w:rsidR="00462631" w:rsidRPr="00AD1A56" w:rsidRDefault="006602DA">
            <w:pPr>
              <w:spacing w:after="0" w:line="480" w:lineRule="auto"/>
              <w:jc w:val="center"/>
              <w:rPr>
                <w:rFonts w:ascii="Times New Roman" w:hAnsi="Times New Roman" w:cs="Times New Roman"/>
                <w:sz w:val="20"/>
                <w:szCs w:val="20"/>
              </w:rPr>
            </w:pPr>
            <w:r w:rsidRPr="00AD1A56">
              <w:rPr>
                <w:rFonts w:ascii="Times New Roman" w:eastAsia="Times New Roman" w:hAnsi="Times New Roman" w:cs="Times New Roman"/>
                <w:color w:val="000000"/>
                <w:sz w:val="20"/>
                <w:szCs w:val="20"/>
              </w:rPr>
              <w:t>0.006</w:t>
            </w:r>
          </w:p>
        </w:tc>
      </w:tr>
    </w:tbl>
    <w:p w14:paraId="0F483480" w14:textId="77777777" w:rsidR="00462631" w:rsidRPr="00AD1A56" w:rsidRDefault="00462631">
      <w:pPr>
        <w:spacing w:line="480" w:lineRule="auto"/>
        <w:rPr>
          <w:rFonts w:ascii="Times New Roman" w:hAnsi="Times New Roman" w:cs="Times New Roman"/>
        </w:rPr>
      </w:pPr>
    </w:p>
    <w:p w14:paraId="6012D183" w14:textId="708876D3" w:rsidR="00462631" w:rsidRPr="00AD1A56" w:rsidRDefault="006602DA">
      <w:pPr>
        <w:spacing w:line="480" w:lineRule="auto"/>
        <w:rPr>
          <w:rFonts w:ascii="Times New Roman" w:hAnsi="Times New Roman" w:cs="Times New Roman"/>
          <w:i/>
        </w:rPr>
        <w:sectPr w:rsidR="00462631" w:rsidRPr="00AD1A56">
          <w:footerReference w:type="default" r:id="rId10"/>
          <w:pgSz w:w="16838" w:h="11906" w:orient="landscape"/>
          <w:pgMar w:top="1800" w:right="1440" w:bottom="1800" w:left="1440" w:header="0" w:footer="708" w:gutter="0"/>
          <w:cols w:space="720"/>
          <w:formProt w:val="0"/>
          <w:docGrid w:linePitch="240" w:charSpace="-6145"/>
        </w:sectPr>
      </w:pPr>
      <w:r w:rsidRPr="00AD1A56">
        <w:rPr>
          <w:rFonts w:ascii="Times New Roman" w:hAnsi="Times New Roman" w:cs="Times New Roman"/>
        </w:rPr>
        <w:t xml:space="preserve">Table 2. Odds ratios for presence of ER compared to control population stratified by ER subtype and presence of familial ICC diagnosis in SADS relatives. Multivariable analysis corrects for age, sex, ethnicity, familial clustering, </w:t>
      </w:r>
      <w:r w:rsidR="00AB58C8" w:rsidRPr="00AD1A56">
        <w:rPr>
          <w:rFonts w:ascii="Times New Roman" w:hAnsi="Times New Roman" w:cs="Times New Roman"/>
        </w:rPr>
        <w:t>and QTc</w:t>
      </w:r>
      <w:r w:rsidRPr="00AD1A56">
        <w:rPr>
          <w:rFonts w:ascii="Times New Roman" w:hAnsi="Times New Roman" w:cs="Times New Roman"/>
        </w:rPr>
        <w:t xml:space="preserve"> interval and voltage criteria for LVH. </w:t>
      </w:r>
      <w:r w:rsidRPr="00AD1A56">
        <w:rPr>
          <w:rFonts w:ascii="Times New Roman" w:hAnsi="Times New Roman" w:cs="Times New Roman"/>
          <w:i/>
        </w:rPr>
        <w:t>OR=Odds Ratio, ER=Early Repolarisation, ICC=Inherited cardiac condition</w:t>
      </w:r>
    </w:p>
    <w:p w14:paraId="566EDA57" w14:textId="24C852E7" w:rsidR="00924E22" w:rsidRDefault="00924E22" w:rsidP="00924E22">
      <w:pPr>
        <w:spacing w:after="0"/>
        <w:rPr>
          <w:rFonts w:ascii="Times New Roman" w:hAnsi="Times New Roman" w:cs="Times New Roman"/>
          <w:lang w:eastAsia="en-US"/>
        </w:rPr>
      </w:pPr>
      <w:r w:rsidRPr="001E7528">
        <w:rPr>
          <w:rFonts w:ascii="Times New Roman" w:hAnsi="Times New Roman" w:cs="Times New Roman"/>
          <w:noProof/>
          <w:lang w:eastAsia="en-US"/>
        </w:rPr>
        <w:lastRenderedPageBreak/>
        <w:drawing>
          <wp:inline distT="0" distB="0" distL="0" distR="0" wp14:anchorId="67DD0FE2" wp14:editId="342132B3">
            <wp:extent cx="5261610" cy="3944620"/>
            <wp:effectExtent l="0" t="0" r="0" b="0"/>
            <wp:docPr id="4" name="Picture 4" descr="Macintosh HD:Users:gregmellor:OneDrive:Greg:MD active projects:SADS ER:Circulation submission:Circ EP rebuttal:SADS ER flowchart circ E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egmellor:OneDrive:Greg:MD active projects:SADS ER:Circulation submission:Circ EP rebuttal:SADS ER flowchart circ EP.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1610" cy="3944620"/>
                    </a:xfrm>
                    <a:prstGeom prst="rect">
                      <a:avLst/>
                    </a:prstGeom>
                    <a:noFill/>
                    <a:ln>
                      <a:noFill/>
                    </a:ln>
                  </pic:spPr>
                </pic:pic>
              </a:graphicData>
            </a:graphic>
          </wp:inline>
        </w:drawing>
      </w:r>
    </w:p>
    <w:p w14:paraId="27E1892E" w14:textId="30593369" w:rsidR="00924E22" w:rsidRPr="00AD1A56" w:rsidRDefault="00924E22" w:rsidP="00E979CE">
      <w:pPr>
        <w:spacing w:after="0" w:line="480" w:lineRule="auto"/>
        <w:rPr>
          <w:rFonts w:ascii="Times New Roman" w:hAnsi="Times New Roman" w:cs="Times New Roman"/>
          <w:i/>
          <w:lang w:eastAsia="en-US"/>
        </w:rPr>
      </w:pPr>
      <w:r w:rsidRPr="00AD1A56">
        <w:rPr>
          <w:rFonts w:ascii="Times New Roman" w:hAnsi="Times New Roman" w:cs="Times New Roman"/>
          <w:lang w:eastAsia="en-US"/>
        </w:rPr>
        <w:t>Figure 1. Study Population.  401 First-degree relatives underwent 12-lead ECG. The majority also had exercise and ajmaline tests. Approximately 30% also underwent a signal-averaged ECG</w:t>
      </w:r>
      <w:r w:rsidRPr="00AD1A56">
        <w:rPr>
          <w:rFonts w:ascii="Times New Roman" w:hAnsi="Times New Roman" w:cs="Times New Roman"/>
          <w:i/>
          <w:lang w:eastAsia="en-US"/>
        </w:rPr>
        <w:t>.</w:t>
      </w:r>
      <w:r>
        <w:rPr>
          <w:rFonts w:ascii="Times New Roman" w:hAnsi="Times New Roman" w:cs="Times New Roman"/>
          <w:i/>
          <w:lang w:eastAsia="en-US"/>
        </w:rPr>
        <w:t xml:space="preserve"> </w:t>
      </w:r>
      <w:r w:rsidRPr="0043160B">
        <w:rPr>
          <w:rFonts w:ascii="Times New Roman" w:hAnsi="Times New Roman" w:cs="Times New Roman"/>
          <w:lang w:eastAsia="en-US"/>
        </w:rPr>
        <w:t>Since the control population contained Caucasia</w:t>
      </w:r>
      <w:r>
        <w:rPr>
          <w:rFonts w:ascii="Times New Roman" w:hAnsi="Times New Roman" w:cs="Times New Roman"/>
          <w:lang w:eastAsia="en-US"/>
        </w:rPr>
        <w:t>n individuals only, non-Caucasi</w:t>
      </w:r>
      <w:r w:rsidRPr="0043160B">
        <w:rPr>
          <w:rFonts w:ascii="Times New Roman" w:hAnsi="Times New Roman" w:cs="Times New Roman"/>
          <w:lang w:eastAsia="en-US"/>
        </w:rPr>
        <w:t>ans were excluded from this comparison.</w:t>
      </w:r>
      <w:r>
        <w:rPr>
          <w:rFonts w:ascii="Times New Roman" w:hAnsi="Times New Roman" w:cs="Times New Roman"/>
          <w:lang w:eastAsia="en-US"/>
        </w:rPr>
        <w:t xml:space="preserve"> </w:t>
      </w:r>
      <w:r w:rsidRPr="00AD1A56">
        <w:rPr>
          <w:rFonts w:ascii="Times New Roman" w:hAnsi="Times New Roman" w:cs="Times New Roman"/>
          <w:i/>
          <w:lang w:eastAsia="en-US"/>
        </w:rPr>
        <w:t>SAECG=Signal-averaged ECG</w:t>
      </w:r>
      <w:r>
        <w:rPr>
          <w:rFonts w:ascii="Times New Roman" w:hAnsi="Times New Roman" w:cs="Times New Roman"/>
          <w:i/>
          <w:lang w:eastAsia="en-US"/>
        </w:rPr>
        <w:t>.</w:t>
      </w:r>
    </w:p>
    <w:p w14:paraId="12586954" w14:textId="0A2E1BA3" w:rsidR="00924E22" w:rsidRPr="00AD1A56" w:rsidRDefault="00924E22" w:rsidP="00924E22">
      <w:pPr>
        <w:rPr>
          <w:rFonts w:ascii="Times New Roman" w:hAnsi="Times New Roman" w:cs="Times New Roman"/>
          <w:lang w:eastAsia="en-US"/>
        </w:rPr>
      </w:pPr>
      <w:r w:rsidRPr="00AD1A56">
        <w:rPr>
          <w:rFonts w:ascii="Times New Roman" w:hAnsi="Times New Roman" w:cs="Times New Roman"/>
          <w:noProof/>
          <w:lang w:eastAsia="en-US"/>
        </w:rPr>
        <w:drawing>
          <wp:inline distT="0" distB="6985" distL="0" distR="1905" wp14:anchorId="60BFBA21" wp14:editId="25E6F2EA">
            <wp:extent cx="2284095" cy="2863215"/>
            <wp:effectExtent l="0" t="0" r="0" b="0"/>
            <wp:docPr id="3" name="Picture 3" descr="Macintosh HD:Users:gregmellor:Desktop:er demo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gregmellor:Desktop:er demo1.tiff"/>
                    <pic:cNvPicPr>
                      <a:picLocks noChangeAspect="1" noChangeArrowheads="1"/>
                    </pic:cNvPicPr>
                  </pic:nvPicPr>
                  <pic:blipFill>
                    <a:blip r:embed="rId12"/>
                    <a:stretch>
                      <a:fillRect/>
                    </a:stretch>
                  </pic:blipFill>
                  <pic:spPr bwMode="auto">
                    <a:xfrm>
                      <a:off x="0" y="0"/>
                      <a:ext cx="2284095" cy="2863215"/>
                    </a:xfrm>
                    <a:prstGeom prst="rect">
                      <a:avLst/>
                    </a:prstGeom>
                  </pic:spPr>
                </pic:pic>
              </a:graphicData>
            </a:graphic>
          </wp:inline>
        </w:drawing>
      </w:r>
    </w:p>
    <w:p w14:paraId="396129D9" w14:textId="0D7762D9" w:rsidR="00924E22" w:rsidRPr="00AD1A56" w:rsidRDefault="00924E22" w:rsidP="000A0B06">
      <w:pPr>
        <w:pStyle w:val="NormalWeb"/>
        <w:spacing w:line="480" w:lineRule="auto"/>
        <w:ind w:left="640" w:hanging="640"/>
        <w:rPr>
          <w:rFonts w:ascii="Times New Roman" w:hAnsi="Times New Roman"/>
          <w:sz w:val="24"/>
          <w:szCs w:val="24"/>
        </w:rPr>
      </w:pPr>
      <w:r w:rsidRPr="00AD1A56">
        <w:rPr>
          <w:rFonts w:ascii="Times New Roman" w:hAnsi="Times New Roman"/>
          <w:sz w:val="24"/>
          <w:szCs w:val="24"/>
        </w:rPr>
        <w:lastRenderedPageBreak/>
        <w:t xml:space="preserve">Figure 2. </w:t>
      </w:r>
      <w:proofErr w:type="gramStart"/>
      <w:r w:rsidRPr="00AD1A56">
        <w:rPr>
          <w:rFonts w:ascii="Times New Roman" w:hAnsi="Times New Roman"/>
          <w:sz w:val="24"/>
          <w:szCs w:val="24"/>
        </w:rPr>
        <w:t>ECG example of rapidly ascending ER.</w:t>
      </w:r>
      <w:proofErr w:type="gramEnd"/>
      <w:r w:rsidRPr="00AD1A56">
        <w:rPr>
          <w:rFonts w:ascii="Times New Roman" w:hAnsi="Times New Roman"/>
          <w:sz w:val="24"/>
          <w:szCs w:val="24"/>
        </w:rPr>
        <w:t xml:space="preserve"> ‘J’ denotes the J-point amplitude. J</w:t>
      </w:r>
      <w:r w:rsidR="00A115F2">
        <w:rPr>
          <w:rFonts w:ascii="Times New Roman" w:hAnsi="Times New Roman"/>
          <w:sz w:val="24"/>
          <w:szCs w:val="24"/>
        </w:rPr>
        <w:t>-</w:t>
      </w:r>
      <w:r w:rsidRPr="00AD1A56">
        <w:rPr>
          <w:rFonts w:ascii="Times New Roman" w:hAnsi="Times New Roman"/>
          <w:sz w:val="24"/>
          <w:szCs w:val="24"/>
        </w:rPr>
        <w:t>point ≥0.1mV in two consecutive leads was considered positive. ‘ST’ denotes the ST segment amplitude 100ms after the J-point. ST elevation ≥0.1mV was classified as rapidly ascending. Otherwise ER was classified as horizontal/descending.</w:t>
      </w:r>
    </w:p>
    <w:p w14:paraId="5F8F4E62" w14:textId="77777777" w:rsidR="00924E22" w:rsidRPr="00AD1A56" w:rsidRDefault="00924E22" w:rsidP="00924E22">
      <w:pPr>
        <w:spacing w:line="480" w:lineRule="auto"/>
        <w:rPr>
          <w:rFonts w:ascii="Times New Roman" w:hAnsi="Times New Roman" w:cs="Times New Roman"/>
          <w:i/>
        </w:rPr>
      </w:pPr>
      <w:r w:rsidRPr="00AD1A56">
        <w:rPr>
          <w:rFonts w:ascii="Times New Roman" w:hAnsi="Times New Roman" w:cs="Times New Roman"/>
          <w:noProof/>
          <w:lang w:eastAsia="en-US"/>
        </w:rPr>
        <w:drawing>
          <wp:inline distT="0" distB="0" distL="0" distR="0" wp14:anchorId="5EEDD0AF" wp14:editId="646BB7A4">
            <wp:extent cx="5346700" cy="36830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AD1A56">
        <w:rPr>
          <w:rFonts w:ascii="Times New Roman" w:hAnsi="Times New Roman" w:cs="Times New Roman"/>
          <w:lang w:eastAsia="en-US"/>
        </w:rPr>
        <w:t xml:space="preserve"> </w:t>
      </w:r>
    </w:p>
    <w:p w14:paraId="17BEFCAA" w14:textId="77777777" w:rsidR="00924E22" w:rsidRDefault="00924E22" w:rsidP="00924E22">
      <w:pPr>
        <w:spacing w:line="480" w:lineRule="auto"/>
        <w:rPr>
          <w:rFonts w:ascii="Times New Roman" w:hAnsi="Times New Roman" w:cs="Times New Roman"/>
          <w:i/>
        </w:rPr>
      </w:pPr>
      <w:r w:rsidRPr="00AD1A56">
        <w:rPr>
          <w:rFonts w:ascii="Times New Roman" w:hAnsi="Times New Roman" w:cs="Times New Roman"/>
        </w:rPr>
        <w:t xml:space="preserve">Figure 3. </w:t>
      </w:r>
      <w:proofErr w:type="gramStart"/>
      <w:r w:rsidRPr="00AD1A56">
        <w:rPr>
          <w:rFonts w:ascii="Times New Roman" w:hAnsi="Times New Roman" w:cs="Times New Roman"/>
        </w:rPr>
        <w:t>Summary of ICC diagnoses with ER proportions.</w:t>
      </w:r>
      <w:proofErr w:type="gramEnd"/>
      <w:r w:rsidRPr="00AD1A56">
        <w:rPr>
          <w:rFonts w:ascii="Times New Roman" w:hAnsi="Times New Roman" w:cs="Times New Roman"/>
        </w:rPr>
        <w:t xml:space="preserve"> ER was less common in relatives diagnosed with </w:t>
      </w:r>
      <w:proofErr w:type="spellStart"/>
      <w:r w:rsidRPr="00AD1A56">
        <w:rPr>
          <w:rFonts w:ascii="Times New Roman" w:hAnsi="Times New Roman" w:cs="Times New Roman"/>
        </w:rPr>
        <w:t>BrS</w:t>
      </w:r>
      <w:proofErr w:type="spellEnd"/>
      <w:r w:rsidRPr="00AD1A56">
        <w:rPr>
          <w:rFonts w:ascii="Times New Roman" w:hAnsi="Times New Roman" w:cs="Times New Roman"/>
        </w:rPr>
        <w:t xml:space="preserve"> than where no diagnosis was made (OR 0.206, 0.072-0.590, p=0.003) </w:t>
      </w:r>
      <w:r w:rsidRPr="00AD1A56">
        <w:rPr>
          <w:rFonts w:ascii="Times New Roman" w:hAnsi="Times New Roman" w:cs="Times New Roman"/>
          <w:i/>
        </w:rPr>
        <w:t xml:space="preserve">LQTS=Long QT Syndrome, </w:t>
      </w:r>
      <w:proofErr w:type="spellStart"/>
      <w:r w:rsidRPr="00AD1A56">
        <w:rPr>
          <w:rFonts w:ascii="Times New Roman" w:hAnsi="Times New Roman" w:cs="Times New Roman"/>
          <w:i/>
        </w:rPr>
        <w:t>BrS</w:t>
      </w:r>
      <w:proofErr w:type="spellEnd"/>
      <w:r w:rsidRPr="00AD1A56">
        <w:rPr>
          <w:rFonts w:ascii="Times New Roman" w:hAnsi="Times New Roman" w:cs="Times New Roman"/>
          <w:i/>
        </w:rPr>
        <w:t>/LQTS=</w:t>
      </w:r>
      <w:proofErr w:type="spellStart"/>
      <w:r w:rsidRPr="00AD1A56">
        <w:rPr>
          <w:rFonts w:ascii="Times New Roman" w:hAnsi="Times New Roman" w:cs="Times New Roman"/>
          <w:i/>
        </w:rPr>
        <w:t>Brugada</w:t>
      </w:r>
      <w:proofErr w:type="spellEnd"/>
      <w:r w:rsidRPr="00AD1A56">
        <w:rPr>
          <w:rFonts w:ascii="Times New Roman" w:hAnsi="Times New Roman" w:cs="Times New Roman"/>
          <w:i/>
        </w:rPr>
        <w:t xml:space="preserve"> and Long QT overlap syndrome, DCM=Dilated Cardiomyopathy, CPVT=</w:t>
      </w:r>
      <w:proofErr w:type="spellStart"/>
      <w:r w:rsidRPr="00AD1A56">
        <w:rPr>
          <w:rFonts w:ascii="Times New Roman" w:hAnsi="Times New Roman" w:cs="Times New Roman"/>
          <w:i/>
        </w:rPr>
        <w:t>Catecholaminergic</w:t>
      </w:r>
      <w:proofErr w:type="spellEnd"/>
      <w:r w:rsidRPr="00AD1A56">
        <w:rPr>
          <w:rFonts w:ascii="Times New Roman" w:hAnsi="Times New Roman" w:cs="Times New Roman"/>
          <w:i/>
        </w:rPr>
        <w:t xml:space="preserve"> Polymorphic Ventricular Tachycardia</w:t>
      </w:r>
    </w:p>
    <w:p w14:paraId="14EFD14A" w14:textId="77777777" w:rsidR="00924E22" w:rsidRDefault="00924E22" w:rsidP="00924E22">
      <w:pPr>
        <w:spacing w:line="480" w:lineRule="auto"/>
        <w:rPr>
          <w:rFonts w:ascii="Times New Roman" w:hAnsi="Times New Roman" w:cs="Times New Roman"/>
          <w:i/>
        </w:rPr>
      </w:pPr>
      <w:r w:rsidRPr="001E7528">
        <w:rPr>
          <w:rFonts w:ascii="Times New Roman" w:hAnsi="Times New Roman" w:cs="Times New Roman"/>
          <w:i/>
          <w:noProof/>
          <w:lang w:eastAsia="en-US"/>
        </w:rPr>
        <w:lastRenderedPageBreak/>
        <w:drawing>
          <wp:inline distT="0" distB="0" distL="0" distR="0" wp14:anchorId="13710844" wp14:editId="7256CB94">
            <wp:extent cx="5263515" cy="3951605"/>
            <wp:effectExtent l="0" t="0" r="0" b="10795"/>
            <wp:docPr id="2" name="Picture 2" descr="Macintosh HD:Users:gregmellor:OneDrive:Greg:MD active projects:SADS ER:Circulation submission:Circ EP rebuttal:persistent ER with exercise figure.00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egmellor:OneDrive:Greg:MD active projects:SADS ER:Circulation submission:Circ EP rebuttal:persistent ER with exercise figure.001.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3515" cy="3951605"/>
                    </a:xfrm>
                    <a:prstGeom prst="rect">
                      <a:avLst/>
                    </a:prstGeom>
                    <a:noFill/>
                    <a:ln>
                      <a:noFill/>
                    </a:ln>
                  </pic:spPr>
                </pic:pic>
              </a:graphicData>
            </a:graphic>
          </wp:inline>
        </w:drawing>
      </w:r>
    </w:p>
    <w:p w14:paraId="4F3CBAF4" w14:textId="77777777" w:rsidR="00924E22" w:rsidRPr="00565EF5" w:rsidRDefault="00924E22" w:rsidP="00924E22">
      <w:pPr>
        <w:spacing w:line="480" w:lineRule="auto"/>
        <w:rPr>
          <w:rFonts w:ascii="Times New Roman" w:hAnsi="Times New Roman" w:cs="Times New Roman"/>
        </w:rPr>
      </w:pPr>
      <w:r>
        <w:rPr>
          <w:rFonts w:ascii="Times New Roman" w:hAnsi="Times New Roman" w:cs="Times New Roman"/>
        </w:rPr>
        <w:t>Figure 4. ER persisting with exercise. The inferior leads of ECGs from a single individual are shown. ECGs are recorded at rest, pre-exercise and at time of peak exercise. ER with a notched J-point and horizontal ST segment is seen in all inferior leads at rest. The J-point notching persists, with minimal reduction in amplitude at peak exercise.</w:t>
      </w:r>
    </w:p>
    <w:p w14:paraId="422CA8B6" w14:textId="74E81FD7" w:rsidR="00462631" w:rsidRPr="00AD1A56" w:rsidRDefault="00462631" w:rsidP="003A496B">
      <w:pPr>
        <w:rPr>
          <w:rFonts w:ascii="Times New Roman" w:hAnsi="Times New Roman" w:cs="Times New Roman"/>
        </w:rPr>
      </w:pPr>
    </w:p>
    <w:sectPr w:rsidR="00462631" w:rsidRPr="00AD1A56">
      <w:footerReference w:type="default" r:id="rId15"/>
      <w:pgSz w:w="11906" w:h="16838"/>
      <w:pgMar w:top="1440" w:right="1800" w:bottom="1440" w:left="1800" w:header="0" w:footer="708" w:gutter="0"/>
      <w:cols w:space="720"/>
      <w:formProt w:val="0"/>
      <w:docGrid w:linePitch="240" w:charSpace="-6145"/>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6B708C" w15:done="0"/>
  <w15:commentEx w15:paraId="0E6FAC0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A1E620" w14:textId="77777777" w:rsidR="00EC0A99" w:rsidRDefault="00EC0A99">
      <w:pPr>
        <w:spacing w:after="0"/>
      </w:pPr>
      <w:r>
        <w:separator/>
      </w:r>
    </w:p>
  </w:endnote>
  <w:endnote w:type="continuationSeparator" w:id="0">
    <w:p w14:paraId="162B595C" w14:textId="77777777" w:rsidR="00EC0A99" w:rsidRDefault="00EC0A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iberation Sans">
    <w:altName w:val="Arial"/>
    <w:charset w:val="01"/>
    <w:family w:val="swiss"/>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20F1A" w14:textId="77777777" w:rsidR="00EC0A99" w:rsidRDefault="00EC0A99" w:rsidP="009752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023BEF" w14:textId="77777777" w:rsidR="00EC0A99" w:rsidRDefault="00EC0A99" w:rsidP="00175F2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A1E22" w14:textId="77777777" w:rsidR="00EC0A99" w:rsidRDefault="00EC0A99" w:rsidP="009752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06AC42EB" w14:textId="77777777" w:rsidR="00EC0A99" w:rsidRDefault="00EC0A99">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35824" w14:textId="77777777" w:rsidR="00EC0A99" w:rsidRDefault="00EC0A99">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5B8A1" w14:textId="77777777" w:rsidR="00EC0A99" w:rsidRDefault="00EC0A9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A905F3" w14:textId="77777777" w:rsidR="00EC0A99" w:rsidRDefault="00EC0A99">
      <w:pPr>
        <w:spacing w:after="0"/>
      </w:pPr>
      <w:r>
        <w:separator/>
      </w:r>
    </w:p>
  </w:footnote>
  <w:footnote w:type="continuationSeparator" w:id="0">
    <w:p w14:paraId="16732AA8" w14:textId="77777777" w:rsidR="00EC0A99" w:rsidRDefault="00EC0A99">
      <w:pPr>
        <w:spacing w:after="0"/>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ijah Behr">
    <w15:presenceInfo w15:providerId="Windows Live" w15:userId="97586d8b25771e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8"/>
  <w:embedSystemFonts/>
  <w:activeWritingStyle w:appName="MSWord" w:lang="en-US" w:vendorID="64" w:dllVersion="131078" w:nlCheck="1" w:checkStyle="1"/>
  <w:activeWritingStyle w:appName="MSWord" w:lang="en-GB" w:vendorID="64" w:dllVersion="131078" w:nlCheck="1" w:checkStyle="1"/>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631"/>
    <w:rsid w:val="00005291"/>
    <w:rsid w:val="00043451"/>
    <w:rsid w:val="00045A77"/>
    <w:rsid w:val="000A0B06"/>
    <w:rsid w:val="000F0A22"/>
    <w:rsid w:val="0012397A"/>
    <w:rsid w:val="00144265"/>
    <w:rsid w:val="00151602"/>
    <w:rsid w:val="001522E6"/>
    <w:rsid w:val="001549D0"/>
    <w:rsid w:val="00175F26"/>
    <w:rsid w:val="00186D52"/>
    <w:rsid w:val="0019327F"/>
    <w:rsid w:val="001B26EF"/>
    <w:rsid w:val="001D6BB0"/>
    <w:rsid w:val="001E3215"/>
    <w:rsid w:val="001E5B01"/>
    <w:rsid w:val="001E5F07"/>
    <w:rsid w:val="001E7528"/>
    <w:rsid w:val="001E7E06"/>
    <w:rsid w:val="001F2718"/>
    <w:rsid w:val="002009C8"/>
    <w:rsid w:val="00201140"/>
    <w:rsid w:val="002407BF"/>
    <w:rsid w:val="00253C9C"/>
    <w:rsid w:val="00294255"/>
    <w:rsid w:val="002C04E5"/>
    <w:rsid w:val="002F0B89"/>
    <w:rsid w:val="003016DD"/>
    <w:rsid w:val="00311E66"/>
    <w:rsid w:val="00335D5D"/>
    <w:rsid w:val="00365AB2"/>
    <w:rsid w:val="00366D06"/>
    <w:rsid w:val="003A496B"/>
    <w:rsid w:val="003D551F"/>
    <w:rsid w:val="0043160B"/>
    <w:rsid w:val="004622BC"/>
    <w:rsid w:val="00462631"/>
    <w:rsid w:val="00496F44"/>
    <w:rsid w:val="004A0960"/>
    <w:rsid w:val="004B4A42"/>
    <w:rsid w:val="004D395F"/>
    <w:rsid w:val="004D4039"/>
    <w:rsid w:val="00500E56"/>
    <w:rsid w:val="00511215"/>
    <w:rsid w:val="00537FE8"/>
    <w:rsid w:val="00565EF5"/>
    <w:rsid w:val="0057095E"/>
    <w:rsid w:val="00582227"/>
    <w:rsid w:val="005D666D"/>
    <w:rsid w:val="005F3A33"/>
    <w:rsid w:val="006020BE"/>
    <w:rsid w:val="006031C4"/>
    <w:rsid w:val="00625EF0"/>
    <w:rsid w:val="006602DA"/>
    <w:rsid w:val="00661194"/>
    <w:rsid w:val="006634AF"/>
    <w:rsid w:val="006A1C2A"/>
    <w:rsid w:val="006E049F"/>
    <w:rsid w:val="006F5D1F"/>
    <w:rsid w:val="0070311B"/>
    <w:rsid w:val="0077141F"/>
    <w:rsid w:val="007E6B7B"/>
    <w:rsid w:val="0080002F"/>
    <w:rsid w:val="008604C7"/>
    <w:rsid w:val="00877D95"/>
    <w:rsid w:val="008E2740"/>
    <w:rsid w:val="00924E22"/>
    <w:rsid w:val="009752C4"/>
    <w:rsid w:val="00980B2D"/>
    <w:rsid w:val="0099485B"/>
    <w:rsid w:val="009A4520"/>
    <w:rsid w:val="009C4A77"/>
    <w:rsid w:val="009D6853"/>
    <w:rsid w:val="009E614B"/>
    <w:rsid w:val="00A115F2"/>
    <w:rsid w:val="00A25B9E"/>
    <w:rsid w:val="00A310CF"/>
    <w:rsid w:val="00A513AB"/>
    <w:rsid w:val="00A70BE6"/>
    <w:rsid w:val="00A715C1"/>
    <w:rsid w:val="00A83938"/>
    <w:rsid w:val="00A84877"/>
    <w:rsid w:val="00A9688F"/>
    <w:rsid w:val="00AB50D8"/>
    <w:rsid w:val="00AB58C8"/>
    <w:rsid w:val="00AC274F"/>
    <w:rsid w:val="00AC6378"/>
    <w:rsid w:val="00AC6D9E"/>
    <w:rsid w:val="00AD156F"/>
    <w:rsid w:val="00AD1A56"/>
    <w:rsid w:val="00AE2936"/>
    <w:rsid w:val="00B03284"/>
    <w:rsid w:val="00B16C92"/>
    <w:rsid w:val="00B42CCC"/>
    <w:rsid w:val="00B708A3"/>
    <w:rsid w:val="00B931C0"/>
    <w:rsid w:val="00BB0C2C"/>
    <w:rsid w:val="00BB3514"/>
    <w:rsid w:val="00BC58E3"/>
    <w:rsid w:val="00BD41D2"/>
    <w:rsid w:val="00BF5922"/>
    <w:rsid w:val="00C036F2"/>
    <w:rsid w:val="00C14932"/>
    <w:rsid w:val="00C5326D"/>
    <w:rsid w:val="00C54296"/>
    <w:rsid w:val="00C55B32"/>
    <w:rsid w:val="00C61F16"/>
    <w:rsid w:val="00C823DC"/>
    <w:rsid w:val="00CB0453"/>
    <w:rsid w:val="00CC7AD6"/>
    <w:rsid w:val="00CD0B7A"/>
    <w:rsid w:val="00D37E0E"/>
    <w:rsid w:val="00D65592"/>
    <w:rsid w:val="00DD165C"/>
    <w:rsid w:val="00DF0ACD"/>
    <w:rsid w:val="00E225A7"/>
    <w:rsid w:val="00E329F4"/>
    <w:rsid w:val="00E6350A"/>
    <w:rsid w:val="00E7558C"/>
    <w:rsid w:val="00E979CE"/>
    <w:rsid w:val="00EC0A99"/>
    <w:rsid w:val="00F0415C"/>
    <w:rsid w:val="00F11BA8"/>
    <w:rsid w:val="00F1788B"/>
    <w:rsid w:val="00F37DC1"/>
    <w:rsid w:val="00F4619C"/>
    <w:rsid w:val="00F506A9"/>
    <w:rsid w:val="00F66887"/>
    <w:rsid w:val="00F853BA"/>
    <w:rsid w:val="00F907AF"/>
    <w:rsid w:val="00FA3E24"/>
    <w:rsid w:val="00FC2114"/>
    <w:rsid w:val="00FE17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4A8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style>
  <w:style w:type="paragraph" w:styleId="Heading1">
    <w:name w:val="heading 1"/>
    <w:basedOn w:val="Heading"/>
    <w:qFormat/>
    <w:pPr>
      <w:outlineLvl w:val="0"/>
    </w:pPr>
  </w:style>
  <w:style w:type="paragraph" w:styleId="Heading2">
    <w:name w:val="heading 2"/>
    <w:basedOn w:val="Heading"/>
    <w:qFormat/>
    <w:pPr>
      <w:outlineLvl w:val="1"/>
    </w:pPr>
  </w:style>
  <w:style w:type="paragraph" w:styleId="Heading3">
    <w:name w:val="heading 3"/>
    <w:basedOn w:val="Heading"/>
    <w:qFormat/>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uiPriority w:val="99"/>
    <w:qFormat/>
    <w:rsid w:val="002A39DB"/>
  </w:style>
  <w:style w:type="character" w:styleId="PageNumber">
    <w:name w:val="page number"/>
    <w:basedOn w:val="DefaultParagraphFont"/>
    <w:uiPriority w:val="99"/>
    <w:semiHidden/>
    <w:unhideWhenUsed/>
    <w:qFormat/>
    <w:rsid w:val="002A39DB"/>
  </w:style>
  <w:style w:type="character" w:styleId="CommentReference">
    <w:name w:val="annotation reference"/>
    <w:basedOn w:val="DefaultParagraphFont"/>
    <w:uiPriority w:val="99"/>
    <w:semiHidden/>
    <w:unhideWhenUsed/>
    <w:qFormat/>
    <w:rsid w:val="003D74CF"/>
    <w:rPr>
      <w:sz w:val="16"/>
      <w:szCs w:val="16"/>
    </w:rPr>
  </w:style>
  <w:style w:type="character" w:customStyle="1" w:styleId="CommentTextChar">
    <w:name w:val="Comment Text Char"/>
    <w:basedOn w:val="DefaultParagraphFont"/>
    <w:link w:val="CommentText"/>
    <w:uiPriority w:val="99"/>
    <w:semiHidden/>
    <w:qFormat/>
    <w:rsid w:val="003D74CF"/>
    <w:rPr>
      <w:sz w:val="20"/>
      <w:szCs w:val="20"/>
    </w:rPr>
  </w:style>
  <w:style w:type="character" w:customStyle="1" w:styleId="CommentSubjectChar">
    <w:name w:val="Comment Subject Char"/>
    <w:basedOn w:val="CommentTextChar"/>
    <w:link w:val="CommentSubject"/>
    <w:uiPriority w:val="99"/>
    <w:semiHidden/>
    <w:qFormat/>
    <w:rsid w:val="003D74CF"/>
    <w:rPr>
      <w:b/>
      <w:bCs/>
      <w:sz w:val="20"/>
      <w:szCs w:val="20"/>
    </w:rPr>
  </w:style>
  <w:style w:type="character" w:customStyle="1" w:styleId="BalloonTextChar">
    <w:name w:val="Balloon Text Char"/>
    <w:basedOn w:val="DefaultParagraphFont"/>
    <w:link w:val="BalloonText"/>
    <w:uiPriority w:val="99"/>
    <w:semiHidden/>
    <w:qFormat/>
    <w:rsid w:val="003D74CF"/>
    <w:rPr>
      <w:rFonts w:ascii="Tahoma" w:hAnsi="Tahoma" w:cs="Tahoma"/>
      <w:sz w:val="16"/>
      <w:szCs w:val="16"/>
    </w:rPr>
  </w:style>
  <w:style w:type="character" w:customStyle="1" w:styleId="InternetLink">
    <w:name w:val="Internet Link"/>
    <w:basedOn w:val="DefaultParagraphFont"/>
    <w:uiPriority w:val="99"/>
    <w:unhideWhenUsed/>
    <w:rsid w:val="00FA7767"/>
    <w:rPr>
      <w:color w:val="0000FF" w:themeColor="hyperlink"/>
      <w:u w:val="single"/>
    </w:rPr>
  </w:style>
  <w:style w:type="character" w:styleId="FollowedHyperlink">
    <w:name w:val="FollowedHyperlink"/>
    <w:basedOn w:val="DefaultParagraphFont"/>
    <w:uiPriority w:val="99"/>
    <w:semiHidden/>
    <w:unhideWhenUsed/>
    <w:qFormat/>
    <w:rsid w:val="00787D06"/>
    <w:rPr>
      <w:color w:val="800080" w:themeColor="followedHyperlink"/>
      <w:u w:val="single"/>
    </w:rPr>
  </w:style>
  <w:style w:type="paragraph" w:customStyle="1" w:styleId="Heading">
    <w:name w:val="Heading"/>
    <w:basedOn w:val="Normal"/>
    <w:next w:val="TextBody"/>
    <w:qFormat/>
    <w:pPr>
      <w:keepNext/>
      <w:spacing w:before="240" w:after="120"/>
    </w:pPr>
    <w:rPr>
      <w:rFonts w:ascii="Liberation Sans" w:eastAsia="Droid Sans Fallback"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NormalWeb">
    <w:name w:val="Normal (Web)"/>
    <w:basedOn w:val="Normal"/>
    <w:uiPriority w:val="99"/>
    <w:unhideWhenUsed/>
    <w:qFormat/>
    <w:rsid w:val="00FE51D5"/>
    <w:pPr>
      <w:spacing w:beforeAutospacing="1" w:afterAutospacing="1"/>
    </w:pPr>
    <w:rPr>
      <w:rFonts w:ascii="Times" w:hAnsi="Times" w:cs="Times New Roman"/>
      <w:sz w:val="20"/>
      <w:szCs w:val="20"/>
      <w:lang w:val="en-GB" w:eastAsia="en-US"/>
    </w:rPr>
  </w:style>
  <w:style w:type="paragraph" w:styleId="ListParagraph">
    <w:name w:val="List Paragraph"/>
    <w:basedOn w:val="Normal"/>
    <w:uiPriority w:val="34"/>
    <w:qFormat/>
    <w:rsid w:val="0018671A"/>
    <w:pPr>
      <w:ind w:left="720"/>
      <w:contextualSpacing/>
    </w:pPr>
  </w:style>
  <w:style w:type="paragraph" w:styleId="Footer">
    <w:name w:val="footer"/>
    <w:basedOn w:val="Normal"/>
    <w:link w:val="FooterChar"/>
    <w:uiPriority w:val="99"/>
    <w:unhideWhenUsed/>
    <w:rsid w:val="002A39DB"/>
    <w:pPr>
      <w:tabs>
        <w:tab w:val="center" w:pos="4320"/>
        <w:tab w:val="right" w:pos="8640"/>
      </w:tabs>
      <w:spacing w:after="0"/>
    </w:pPr>
  </w:style>
  <w:style w:type="paragraph" w:styleId="CommentText">
    <w:name w:val="annotation text"/>
    <w:basedOn w:val="Normal"/>
    <w:link w:val="CommentTextChar"/>
    <w:uiPriority w:val="99"/>
    <w:semiHidden/>
    <w:unhideWhenUsed/>
    <w:qFormat/>
    <w:rsid w:val="003D74CF"/>
    <w:rPr>
      <w:sz w:val="20"/>
      <w:szCs w:val="20"/>
    </w:rPr>
  </w:style>
  <w:style w:type="paragraph" w:styleId="CommentSubject">
    <w:name w:val="annotation subject"/>
    <w:basedOn w:val="CommentText"/>
    <w:link w:val="CommentSubjectChar"/>
    <w:uiPriority w:val="99"/>
    <w:semiHidden/>
    <w:unhideWhenUsed/>
    <w:qFormat/>
    <w:rsid w:val="003D74CF"/>
    <w:rPr>
      <w:b/>
      <w:bCs/>
    </w:rPr>
  </w:style>
  <w:style w:type="paragraph" w:styleId="BalloonText">
    <w:name w:val="Balloon Text"/>
    <w:basedOn w:val="Normal"/>
    <w:link w:val="BalloonTextChar"/>
    <w:uiPriority w:val="99"/>
    <w:semiHidden/>
    <w:unhideWhenUsed/>
    <w:qFormat/>
    <w:rsid w:val="003D74CF"/>
    <w:pPr>
      <w:spacing w:after="0"/>
    </w:pPr>
    <w:rPr>
      <w:rFonts w:ascii="Tahoma" w:hAnsi="Tahoma" w:cs="Tahoma"/>
      <w:sz w:val="16"/>
      <w:szCs w:val="16"/>
    </w:rPr>
  </w:style>
  <w:style w:type="paragraph" w:styleId="Revision">
    <w:name w:val="Revision"/>
    <w:uiPriority w:val="99"/>
    <w:semiHidden/>
    <w:qFormat/>
    <w:rsid w:val="00DF3BF6"/>
  </w:style>
  <w:style w:type="paragraph" w:customStyle="1" w:styleId="FrameContents">
    <w:name w:val="Frame Contents"/>
    <w:basedOn w:val="Normal"/>
    <w:qFormat/>
  </w:style>
  <w:style w:type="paragraph" w:customStyle="1" w:styleId="Quotations">
    <w:name w:val="Quotations"/>
    <w:basedOn w:val="Normal"/>
    <w:qFormat/>
  </w:style>
  <w:style w:type="paragraph" w:styleId="Title">
    <w:name w:val="Title"/>
    <w:basedOn w:val="Heading"/>
    <w:qFormat/>
  </w:style>
  <w:style w:type="paragraph" w:styleId="Subtitle">
    <w:name w:val="Subtitle"/>
    <w:basedOn w:val="Heading"/>
    <w:qFormat/>
  </w:style>
  <w:style w:type="table" w:styleId="TableGrid">
    <w:name w:val="Table Grid"/>
    <w:basedOn w:val="TableNormal"/>
    <w:uiPriority w:val="59"/>
    <w:rsid w:val="001867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9688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style>
  <w:style w:type="paragraph" w:styleId="Heading1">
    <w:name w:val="heading 1"/>
    <w:basedOn w:val="Heading"/>
    <w:qFormat/>
    <w:pPr>
      <w:outlineLvl w:val="0"/>
    </w:pPr>
  </w:style>
  <w:style w:type="paragraph" w:styleId="Heading2">
    <w:name w:val="heading 2"/>
    <w:basedOn w:val="Heading"/>
    <w:qFormat/>
    <w:pPr>
      <w:outlineLvl w:val="1"/>
    </w:pPr>
  </w:style>
  <w:style w:type="paragraph" w:styleId="Heading3">
    <w:name w:val="heading 3"/>
    <w:basedOn w:val="Heading"/>
    <w:qFormat/>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uiPriority w:val="99"/>
    <w:qFormat/>
    <w:rsid w:val="002A39DB"/>
  </w:style>
  <w:style w:type="character" w:styleId="PageNumber">
    <w:name w:val="page number"/>
    <w:basedOn w:val="DefaultParagraphFont"/>
    <w:uiPriority w:val="99"/>
    <w:semiHidden/>
    <w:unhideWhenUsed/>
    <w:qFormat/>
    <w:rsid w:val="002A39DB"/>
  </w:style>
  <w:style w:type="character" w:styleId="CommentReference">
    <w:name w:val="annotation reference"/>
    <w:basedOn w:val="DefaultParagraphFont"/>
    <w:uiPriority w:val="99"/>
    <w:semiHidden/>
    <w:unhideWhenUsed/>
    <w:qFormat/>
    <w:rsid w:val="003D74CF"/>
    <w:rPr>
      <w:sz w:val="16"/>
      <w:szCs w:val="16"/>
    </w:rPr>
  </w:style>
  <w:style w:type="character" w:customStyle="1" w:styleId="CommentTextChar">
    <w:name w:val="Comment Text Char"/>
    <w:basedOn w:val="DefaultParagraphFont"/>
    <w:link w:val="CommentText"/>
    <w:uiPriority w:val="99"/>
    <w:semiHidden/>
    <w:qFormat/>
    <w:rsid w:val="003D74CF"/>
    <w:rPr>
      <w:sz w:val="20"/>
      <w:szCs w:val="20"/>
    </w:rPr>
  </w:style>
  <w:style w:type="character" w:customStyle="1" w:styleId="CommentSubjectChar">
    <w:name w:val="Comment Subject Char"/>
    <w:basedOn w:val="CommentTextChar"/>
    <w:link w:val="CommentSubject"/>
    <w:uiPriority w:val="99"/>
    <w:semiHidden/>
    <w:qFormat/>
    <w:rsid w:val="003D74CF"/>
    <w:rPr>
      <w:b/>
      <w:bCs/>
      <w:sz w:val="20"/>
      <w:szCs w:val="20"/>
    </w:rPr>
  </w:style>
  <w:style w:type="character" w:customStyle="1" w:styleId="BalloonTextChar">
    <w:name w:val="Balloon Text Char"/>
    <w:basedOn w:val="DefaultParagraphFont"/>
    <w:link w:val="BalloonText"/>
    <w:uiPriority w:val="99"/>
    <w:semiHidden/>
    <w:qFormat/>
    <w:rsid w:val="003D74CF"/>
    <w:rPr>
      <w:rFonts w:ascii="Tahoma" w:hAnsi="Tahoma" w:cs="Tahoma"/>
      <w:sz w:val="16"/>
      <w:szCs w:val="16"/>
    </w:rPr>
  </w:style>
  <w:style w:type="character" w:customStyle="1" w:styleId="InternetLink">
    <w:name w:val="Internet Link"/>
    <w:basedOn w:val="DefaultParagraphFont"/>
    <w:uiPriority w:val="99"/>
    <w:unhideWhenUsed/>
    <w:rsid w:val="00FA7767"/>
    <w:rPr>
      <w:color w:val="0000FF" w:themeColor="hyperlink"/>
      <w:u w:val="single"/>
    </w:rPr>
  </w:style>
  <w:style w:type="character" w:styleId="FollowedHyperlink">
    <w:name w:val="FollowedHyperlink"/>
    <w:basedOn w:val="DefaultParagraphFont"/>
    <w:uiPriority w:val="99"/>
    <w:semiHidden/>
    <w:unhideWhenUsed/>
    <w:qFormat/>
    <w:rsid w:val="00787D06"/>
    <w:rPr>
      <w:color w:val="800080" w:themeColor="followedHyperlink"/>
      <w:u w:val="single"/>
    </w:rPr>
  </w:style>
  <w:style w:type="paragraph" w:customStyle="1" w:styleId="Heading">
    <w:name w:val="Heading"/>
    <w:basedOn w:val="Normal"/>
    <w:next w:val="TextBody"/>
    <w:qFormat/>
    <w:pPr>
      <w:keepNext/>
      <w:spacing w:before="240" w:after="120"/>
    </w:pPr>
    <w:rPr>
      <w:rFonts w:ascii="Liberation Sans" w:eastAsia="Droid Sans Fallback"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NormalWeb">
    <w:name w:val="Normal (Web)"/>
    <w:basedOn w:val="Normal"/>
    <w:uiPriority w:val="99"/>
    <w:unhideWhenUsed/>
    <w:qFormat/>
    <w:rsid w:val="00FE51D5"/>
    <w:pPr>
      <w:spacing w:beforeAutospacing="1" w:afterAutospacing="1"/>
    </w:pPr>
    <w:rPr>
      <w:rFonts w:ascii="Times" w:hAnsi="Times" w:cs="Times New Roman"/>
      <w:sz w:val="20"/>
      <w:szCs w:val="20"/>
      <w:lang w:val="en-GB" w:eastAsia="en-US"/>
    </w:rPr>
  </w:style>
  <w:style w:type="paragraph" w:styleId="ListParagraph">
    <w:name w:val="List Paragraph"/>
    <w:basedOn w:val="Normal"/>
    <w:uiPriority w:val="34"/>
    <w:qFormat/>
    <w:rsid w:val="0018671A"/>
    <w:pPr>
      <w:ind w:left="720"/>
      <w:contextualSpacing/>
    </w:pPr>
  </w:style>
  <w:style w:type="paragraph" w:styleId="Footer">
    <w:name w:val="footer"/>
    <w:basedOn w:val="Normal"/>
    <w:link w:val="FooterChar"/>
    <w:uiPriority w:val="99"/>
    <w:unhideWhenUsed/>
    <w:rsid w:val="002A39DB"/>
    <w:pPr>
      <w:tabs>
        <w:tab w:val="center" w:pos="4320"/>
        <w:tab w:val="right" w:pos="8640"/>
      </w:tabs>
      <w:spacing w:after="0"/>
    </w:pPr>
  </w:style>
  <w:style w:type="paragraph" w:styleId="CommentText">
    <w:name w:val="annotation text"/>
    <w:basedOn w:val="Normal"/>
    <w:link w:val="CommentTextChar"/>
    <w:uiPriority w:val="99"/>
    <w:semiHidden/>
    <w:unhideWhenUsed/>
    <w:qFormat/>
    <w:rsid w:val="003D74CF"/>
    <w:rPr>
      <w:sz w:val="20"/>
      <w:szCs w:val="20"/>
    </w:rPr>
  </w:style>
  <w:style w:type="paragraph" w:styleId="CommentSubject">
    <w:name w:val="annotation subject"/>
    <w:basedOn w:val="CommentText"/>
    <w:link w:val="CommentSubjectChar"/>
    <w:uiPriority w:val="99"/>
    <w:semiHidden/>
    <w:unhideWhenUsed/>
    <w:qFormat/>
    <w:rsid w:val="003D74CF"/>
    <w:rPr>
      <w:b/>
      <w:bCs/>
    </w:rPr>
  </w:style>
  <w:style w:type="paragraph" w:styleId="BalloonText">
    <w:name w:val="Balloon Text"/>
    <w:basedOn w:val="Normal"/>
    <w:link w:val="BalloonTextChar"/>
    <w:uiPriority w:val="99"/>
    <w:semiHidden/>
    <w:unhideWhenUsed/>
    <w:qFormat/>
    <w:rsid w:val="003D74CF"/>
    <w:pPr>
      <w:spacing w:after="0"/>
    </w:pPr>
    <w:rPr>
      <w:rFonts w:ascii="Tahoma" w:hAnsi="Tahoma" w:cs="Tahoma"/>
      <w:sz w:val="16"/>
      <w:szCs w:val="16"/>
    </w:rPr>
  </w:style>
  <w:style w:type="paragraph" w:styleId="Revision">
    <w:name w:val="Revision"/>
    <w:uiPriority w:val="99"/>
    <w:semiHidden/>
    <w:qFormat/>
    <w:rsid w:val="00DF3BF6"/>
  </w:style>
  <w:style w:type="paragraph" w:customStyle="1" w:styleId="FrameContents">
    <w:name w:val="Frame Contents"/>
    <w:basedOn w:val="Normal"/>
    <w:qFormat/>
  </w:style>
  <w:style w:type="paragraph" w:customStyle="1" w:styleId="Quotations">
    <w:name w:val="Quotations"/>
    <w:basedOn w:val="Normal"/>
    <w:qFormat/>
  </w:style>
  <w:style w:type="paragraph" w:styleId="Title">
    <w:name w:val="Title"/>
    <w:basedOn w:val="Heading"/>
    <w:qFormat/>
  </w:style>
  <w:style w:type="paragraph" w:styleId="Subtitle">
    <w:name w:val="Subtitle"/>
    <w:basedOn w:val="Heading"/>
    <w:qFormat/>
  </w:style>
  <w:style w:type="table" w:styleId="TableGrid">
    <w:name w:val="Table Grid"/>
    <w:basedOn w:val="TableNormal"/>
    <w:uiPriority w:val="59"/>
    <w:rsid w:val="001867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968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802422">
      <w:bodyDiv w:val="1"/>
      <w:marLeft w:val="0"/>
      <w:marRight w:val="0"/>
      <w:marTop w:val="0"/>
      <w:marBottom w:val="0"/>
      <w:divBdr>
        <w:top w:val="none" w:sz="0" w:space="0" w:color="auto"/>
        <w:left w:val="none" w:sz="0" w:space="0" w:color="auto"/>
        <w:bottom w:val="none" w:sz="0" w:space="0" w:color="auto"/>
        <w:right w:val="none" w:sz="0" w:space="0" w:color="auto"/>
      </w:divBdr>
      <w:divsChild>
        <w:div w:id="145170409">
          <w:marLeft w:val="0"/>
          <w:marRight w:val="0"/>
          <w:marTop w:val="0"/>
          <w:marBottom w:val="0"/>
          <w:divBdr>
            <w:top w:val="none" w:sz="0" w:space="0" w:color="auto"/>
            <w:left w:val="none" w:sz="0" w:space="0" w:color="auto"/>
            <w:bottom w:val="none" w:sz="0" w:space="0" w:color="auto"/>
            <w:right w:val="none" w:sz="0" w:space="0" w:color="auto"/>
          </w:divBdr>
          <w:divsChild>
            <w:div w:id="2100787925">
              <w:marLeft w:val="0"/>
              <w:marRight w:val="0"/>
              <w:marTop w:val="0"/>
              <w:marBottom w:val="0"/>
              <w:divBdr>
                <w:top w:val="none" w:sz="0" w:space="0" w:color="auto"/>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44211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622836">
      <w:bodyDiv w:val="1"/>
      <w:marLeft w:val="0"/>
      <w:marRight w:val="0"/>
      <w:marTop w:val="0"/>
      <w:marBottom w:val="0"/>
      <w:divBdr>
        <w:top w:val="none" w:sz="0" w:space="0" w:color="auto"/>
        <w:left w:val="none" w:sz="0" w:space="0" w:color="auto"/>
        <w:bottom w:val="none" w:sz="0" w:space="0" w:color="auto"/>
        <w:right w:val="none" w:sz="0" w:space="0" w:color="auto"/>
      </w:divBdr>
      <w:divsChild>
        <w:div w:id="982081526">
          <w:marLeft w:val="0"/>
          <w:marRight w:val="0"/>
          <w:marTop w:val="0"/>
          <w:marBottom w:val="0"/>
          <w:divBdr>
            <w:top w:val="none" w:sz="0" w:space="0" w:color="auto"/>
            <w:left w:val="none" w:sz="0" w:space="0" w:color="auto"/>
            <w:bottom w:val="none" w:sz="0" w:space="0" w:color="auto"/>
            <w:right w:val="none" w:sz="0" w:space="0" w:color="auto"/>
          </w:divBdr>
          <w:divsChild>
            <w:div w:id="88795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431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chart" Target="charts/chart1.xml"/><Relationship Id="rId14" Type="http://schemas.openxmlformats.org/officeDocument/2006/relationships/image" Target="media/image3.png"/><Relationship Id="rId15" Type="http://schemas.openxmlformats.org/officeDocument/2006/relationships/footer" Target="footer4.xml"/><Relationship Id="rId16" Type="http://schemas.openxmlformats.org/officeDocument/2006/relationships/fontTable" Target="fontTable.xml"/><Relationship Id="rId17" Type="http://schemas.openxmlformats.org/officeDocument/2006/relationships/theme" Target="theme/theme1.xml"/><Relationship Id="rId20" Type="http://schemas.microsoft.com/office/2011/relationships/people" Target="people.xml"/><Relationship Id="rId19"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stacked"/>
        <c:varyColors val="0"/>
        <c:ser>
          <c:idx val="0"/>
          <c:order val="0"/>
          <c:tx>
            <c:strRef>
              <c:f>label 0</c:f>
              <c:strCache>
                <c:ptCount val="1"/>
                <c:pt idx="0">
                  <c:v>no ER</c:v>
                </c:pt>
              </c:strCache>
            </c:strRef>
          </c:tx>
          <c:spPr>
            <a:ln>
              <a:noFill/>
            </a:ln>
          </c:spPr>
          <c:invertIfNegative val="0"/>
          <c:dLbls>
            <c:spPr>
              <a:noFill/>
              <a:ln>
                <a:noFill/>
              </a:ln>
              <a:effectLst/>
            </c:spPr>
            <c:dLblPos val="ct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6"/>
                <c:pt idx="0">
                  <c:v>No diagnosis (n=293)</c:v>
                </c:pt>
                <c:pt idx="1">
                  <c:v>Brugada (n=89)</c:v>
                </c:pt>
                <c:pt idx="2">
                  <c:v>LQTS (n=7)</c:v>
                </c:pt>
                <c:pt idx="3">
                  <c:v>BrS/LQTS (n=3)</c:v>
                </c:pt>
                <c:pt idx="4">
                  <c:v>DCM (n=5)</c:v>
                </c:pt>
                <c:pt idx="5">
                  <c:v>CPVT (n=4)</c:v>
                </c:pt>
              </c:strCache>
            </c:strRef>
          </c:cat>
          <c:val>
            <c:numRef>
              <c:f>0</c:f>
              <c:numCache>
                <c:formatCode>General</c:formatCode>
                <c:ptCount val="6"/>
                <c:pt idx="0">
                  <c:v>0.767918088737201</c:v>
                </c:pt>
                <c:pt idx="1">
                  <c:v>0.865168539325843</c:v>
                </c:pt>
                <c:pt idx="2">
                  <c:v>0.857142857142857</c:v>
                </c:pt>
                <c:pt idx="3">
                  <c:v>1.0</c:v>
                </c:pt>
                <c:pt idx="4">
                  <c:v>0.6</c:v>
                </c:pt>
                <c:pt idx="5">
                  <c:v>1.0</c:v>
                </c:pt>
              </c:numCache>
            </c:numRef>
          </c:val>
        </c:ser>
        <c:ser>
          <c:idx val="1"/>
          <c:order val="1"/>
          <c:tx>
            <c:strRef>
              <c:f>label 1</c:f>
              <c:strCache>
                <c:ptCount val="1"/>
                <c:pt idx="0">
                  <c:v>Ascending ER</c:v>
                </c:pt>
              </c:strCache>
            </c:strRef>
          </c:tx>
          <c:spPr>
            <a:ln>
              <a:noFill/>
            </a:ln>
          </c:spPr>
          <c:invertIfNegative val="0"/>
          <c:dLbls>
            <c:spPr>
              <a:noFill/>
              <a:ln>
                <a:noFill/>
              </a:ln>
              <a:effectLst/>
            </c:spPr>
            <c:dLblPos val="ct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6"/>
                <c:pt idx="0">
                  <c:v>No diagnosis (n=293)</c:v>
                </c:pt>
                <c:pt idx="1">
                  <c:v>Brugada (n=89)</c:v>
                </c:pt>
                <c:pt idx="2">
                  <c:v>LQTS (n=7)</c:v>
                </c:pt>
                <c:pt idx="3">
                  <c:v>BrS/LQTS (n=3)</c:v>
                </c:pt>
                <c:pt idx="4">
                  <c:v>DCM (n=5)</c:v>
                </c:pt>
                <c:pt idx="5">
                  <c:v>CPVT (n=4)</c:v>
                </c:pt>
              </c:strCache>
            </c:strRef>
          </c:cat>
          <c:val>
            <c:numRef>
              <c:f>1</c:f>
              <c:numCache>
                <c:formatCode>General</c:formatCode>
                <c:ptCount val="6"/>
                <c:pt idx="0">
                  <c:v>0.116040955631399</c:v>
                </c:pt>
                <c:pt idx="1">
                  <c:v>0.0449438202247191</c:v>
                </c:pt>
                <c:pt idx="2">
                  <c:v>0.0</c:v>
                </c:pt>
                <c:pt idx="3">
                  <c:v>0.0</c:v>
                </c:pt>
                <c:pt idx="4">
                  <c:v>0.2</c:v>
                </c:pt>
                <c:pt idx="5">
                  <c:v>0.0</c:v>
                </c:pt>
              </c:numCache>
            </c:numRef>
          </c:val>
        </c:ser>
        <c:ser>
          <c:idx val="2"/>
          <c:order val="2"/>
          <c:tx>
            <c:strRef>
              <c:f>label 2</c:f>
              <c:strCache>
                <c:ptCount val="1"/>
                <c:pt idx="0">
                  <c:v>Horizontal ER</c:v>
                </c:pt>
              </c:strCache>
            </c:strRef>
          </c:tx>
          <c:spPr>
            <a:ln>
              <a:noFill/>
            </a:ln>
          </c:spPr>
          <c:invertIfNegative val="0"/>
          <c:dLbls>
            <c:spPr>
              <a:noFill/>
              <a:ln>
                <a:noFill/>
              </a:ln>
              <a:effectLst/>
            </c:spPr>
            <c:dLblPos val="ct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6"/>
                <c:pt idx="0">
                  <c:v>No diagnosis (n=293)</c:v>
                </c:pt>
                <c:pt idx="1">
                  <c:v>Brugada (n=89)</c:v>
                </c:pt>
                <c:pt idx="2">
                  <c:v>LQTS (n=7)</c:v>
                </c:pt>
                <c:pt idx="3">
                  <c:v>BrS/LQTS (n=3)</c:v>
                </c:pt>
                <c:pt idx="4">
                  <c:v>DCM (n=5)</c:v>
                </c:pt>
                <c:pt idx="5">
                  <c:v>CPVT (n=4)</c:v>
                </c:pt>
              </c:strCache>
            </c:strRef>
          </c:cat>
          <c:val>
            <c:numRef>
              <c:f>2</c:f>
              <c:numCache>
                <c:formatCode>General</c:formatCode>
                <c:ptCount val="6"/>
                <c:pt idx="0">
                  <c:v>0.116040955631399</c:v>
                </c:pt>
                <c:pt idx="1">
                  <c:v>0.0898876404494382</c:v>
                </c:pt>
                <c:pt idx="2">
                  <c:v>0.142857142857143</c:v>
                </c:pt>
                <c:pt idx="3">
                  <c:v>0.0</c:v>
                </c:pt>
                <c:pt idx="4">
                  <c:v>0.2</c:v>
                </c:pt>
                <c:pt idx="5">
                  <c:v>0.0</c:v>
                </c:pt>
              </c:numCache>
            </c:numRef>
          </c:val>
        </c:ser>
        <c:dLbls>
          <c:showLegendKey val="0"/>
          <c:showVal val="0"/>
          <c:showCatName val="0"/>
          <c:showSerName val="0"/>
          <c:showPercent val="0"/>
          <c:showBubbleSize val="0"/>
        </c:dLbls>
        <c:gapWidth val="150"/>
        <c:overlap val="100"/>
        <c:axId val="-2146584392"/>
        <c:axId val="-2146565688"/>
      </c:barChart>
      <c:catAx>
        <c:axId val="-2146584392"/>
        <c:scaling>
          <c:orientation val="minMax"/>
        </c:scaling>
        <c:delete val="0"/>
        <c:axPos val="b"/>
        <c:numFmt formatCode="General" sourceLinked="1"/>
        <c:majorTickMark val="out"/>
        <c:minorTickMark val="none"/>
        <c:tickLblPos val="nextTo"/>
        <c:spPr>
          <a:ln w="9360">
            <a:solidFill>
              <a:srgbClr val="878787"/>
            </a:solidFill>
            <a:round/>
          </a:ln>
        </c:spPr>
        <c:txPr>
          <a:bodyPr/>
          <a:lstStyle/>
          <a:p>
            <a:pPr>
              <a:defRPr sz="1000" spc="-1">
                <a:solidFill>
                  <a:srgbClr val="000000"/>
                </a:solidFill>
                <a:latin typeface="Cambria"/>
              </a:defRPr>
            </a:pPr>
            <a:endParaRPr lang="en-US"/>
          </a:p>
        </c:txPr>
        <c:crossAx val="-2146565688"/>
        <c:crosses val="autoZero"/>
        <c:auto val="1"/>
        <c:lblAlgn val="ctr"/>
        <c:lblOffset val="100"/>
        <c:noMultiLvlLbl val="1"/>
      </c:catAx>
      <c:valAx>
        <c:axId val="-2146565688"/>
        <c:scaling>
          <c:orientation val="minMax"/>
          <c:max val="1.0"/>
        </c:scaling>
        <c:delete val="0"/>
        <c:axPos val="l"/>
        <c:numFmt formatCode="General" sourceLinked="0"/>
        <c:majorTickMark val="out"/>
        <c:minorTickMark val="none"/>
        <c:tickLblPos val="nextTo"/>
        <c:spPr>
          <a:ln w="9360">
            <a:solidFill>
              <a:srgbClr val="878787"/>
            </a:solidFill>
            <a:round/>
          </a:ln>
        </c:spPr>
        <c:txPr>
          <a:bodyPr/>
          <a:lstStyle/>
          <a:p>
            <a:pPr>
              <a:defRPr sz="1000" spc="-1">
                <a:solidFill>
                  <a:srgbClr val="000000"/>
                </a:solidFill>
                <a:latin typeface="Cambria"/>
              </a:defRPr>
            </a:pPr>
            <a:endParaRPr lang="en-US"/>
          </a:p>
        </c:txPr>
        <c:crossAx val="-2146584392"/>
        <c:crosses val="autoZero"/>
        <c:crossBetween val="between"/>
        <c:majorUnit val="0.2"/>
      </c:valAx>
      <c:spPr>
        <a:solidFill>
          <a:srgbClr val="FFFFFF"/>
        </a:solidFill>
        <a:ln>
          <a:noFill/>
        </a:ln>
      </c:spPr>
    </c:plotArea>
    <c:legend>
      <c:legendPos val="r"/>
      <c:layout/>
      <c:overlay val="0"/>
      <c:spPr>
        <a:noFill/>
        <a:ln>
          <a:noFill/>
        </a:ln>
      </c:spPr>
    </c:legend>
    <c:plotVisOnly val="1"/>
    <c:dispBlanksAs val="gap"/>
    <c:showDLblsOverMax val="1"/>
  </c:chart>
  <c:spPr>
    <a:solidFill>
      <a:srgbClr val="FFFFFF"/>
    </a:solidFill>
    <a:ln>
      <a:noFill/>
    </a:ln>
  </c:sp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20F83-72E0-0A47-A6B9-B52F0E221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35195</Words>
  <Characters>192519</Characters>
  <Application>Microsoft Macintosh Word</Application>
  <DocSecurity>0</DocSecurity>
  <Lines>4583</Lines>
  <Paragraphs>2347</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225367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Mellor</dc:creator>
  <cp:lastModifiedBy>Greg Mellor</cp:lastModifiedBy>
  <cp:revision>2</cp:revision>
  <dcterms:created xsi:type="dcterms:W3CDTF">2016-04-28T19:06:00Z</dcterms:created>
  <dcterms:modified xsi:type="dcterms:W3CDTF">2016-04-28T19:06:00Z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University of Leicester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endeley Citation Style_1">
    <vt:lpwstr>http://www.zotero.org/styles/circulation</vt:lpwstr>
  </property>
  <property fmtid="{D5CDD505-2E9C-101B-9397-08002B2CF9AE}" pid="8" name="Mendeley Document_1">
    <vt:lpwstr>True</vt:lpwstr>
  </property>
  <property fmtid="{D5CDD505-2E9C-101B-9397-08002B2CF9AE}" pid="9" name="Mendeley Recent Style Id 0_1">
    <vt:lpwstr>http://www.zotero.org/styles/american-medical-association</vt:lpwstr>
  </property>
  <property fmtid="{D5CDD505-2E9C-101B-9397-08002B2CF9AE}" pid="10" name="Mendeley Recent Style Id 1_1">
    <vt:lpwstr>http://www.zotero.org/styles/american-political-science-association</vt:lpwstr>
  </property>
  <property fmtid="{D5CDD505-2E9C-101B-9397-08002B2CF9AE}" pid="11" name="Mendeley Recent Style Id 2_1">
    <vt:lpwstr>http://www.zotero.org/styles/circulation</vt:lpwstr>
  </property>
  <property fmtid="{D5CDD505-2E9C-101B-9397-08002B2CF9AE}" pid="12" name="Mendeley Recent Style Id 3_1">
    <vt:lpwstr>http://www.zotero.org/styles/european-heart-journal</vt:lpwstr>
  </property>
  <property fmtid="{D5CDD505-2E9C-101B-9397-08002B2CF9AE}" pid="13" name="Mendeley Recent Style Id 4_1">
    <vt:lpwstr>http://www.zotero.org/styles/harvard1</vt:lpwstr>
  </property>
  <property fmtid="{D5CDD505-2E9C-101B-9397-08002B2CF9AE}" pid="14" name="Mendeley Recent Style Id 5_1">
    <vt:lpwstr>http://www.zotero.org/styles/ieee</vt:lpwstr>
  </property>
  <property fmtid="{D5CDD505-2E9C-101B-9397-08002B2CF9AE}" pid="15" name="Mendeley Recent Style Id 6_1">
    <vt:lpwstr>http://www.zotero.org/styles/journal-of-the-american-college-of-cardiology</vt:lpwstr>
  </property>
  <property fmtid="{D5CDD505-2E9C-101B-9397-08002B2CF9AE}" pid="16" name="Mendeley Recent Style Id 7_1">
    <vt:lpwstr>http://www.zotero.org/styles/nature</vt:lpwstr>
  </property>
  <property fmtid="{D5CDD505-2E9C-101B-9397-08002B2CF9AE}" pid="17" name="Mendeley Recent Style Id 8_1">
    <vt:lpwstr>http://www.zotero.org/styles/the-lancet</vt:lpwstr>
  </property>
  <property fmtid="{D5CDD505-2E9C-101B-9397-08002B2CF9AE}" pid="18" name="Mendeley Recent Style Id 9_1">
    <vt:lpwstr>http://www.zotero.org/styles/vancouver</vt:lpwstr>
  </property>
  <property fmtid="{D5CDD505-2E9C-101B-9397-08002B2CF9AE}" pid="19" name="Mendeley Recent Style Name 0_1">
    <vt:lpwstr>American Medical Association</vt:lpwstr>
  </property>
  <property fmtid="{D5CDD505-2E9C-101B-9397-08002B2CF9AE}" pid="20" name="Mendeley Recent Style Name 1_1">
    <vt:lpwstr>American Political Science Association</vt:lpwstr>
  </property>
  <property fmtid="{D5CDD505-2E9C-101B-9397-08002B2CF9AE}" pid="21" name="Mendeley Recent Style Name 2_1">
    <vt:lpwstr>Circulation</vt:lpwstr>
  </property>
  <property fmtid="{D5CDD505-2E9C-101B-9397-08002B2CF9AE}" pid="22" name="Mendeley Recent Style Name 3_1">
    <vt:lpwstr>European Heart Journal</vt:lpwstr>
  </property>
  <property fmtid="{D5CDD505-2E9C-101B-9397-08002B2CF9AE}" pid="23" name="Mendeley Recent Style Name 4_1">
    <vt:lpwstr>Harvard Reference format 1 (author-date)</vt:lpwstr>
  </property>
  <property fmtid="{D5CDD505-2E9C-101B-9397-08002B2CF9AE}" pid="24" name="Mendeley Recent Style Name 5_1">
    <vt:lpwstr>IEEE</vt:lpwstr>
  </property>
  <property fmtid="{D5CDD505-2E9C-101B-9397-08002B2CF9AE}" pid="25" name="Mendeley Recent Style Name 6_1">
    <vt:lpwstr>Journal of the American College of Cardiology</vt:lpwstr>
  </property>
  <property fmtid="{D5CDD505-2E9C-101B-9397-08002B2CF9AE}" pid="26" name="Mendeley Recent Style Name 7_1">
    <vt:lpwstr>Nature</vt:lpwstr>
  </property>
  <property fmtid="{D5CDD505-2E9C-101B-9397-08002B2CF9AE}" pid="27" name="Mendeley Recent Style Name 8_1">
    <vt:lpwstr>The Lancet</vt:lpwstr>
  </property>
  <property fmtid="{D5CDD505-2E9C-101B-9397-08002B2CF9AE}" pid="28" name="Mendeley Recent Style Name 9_1">
    <vt:lpwstr>Vancouver</vt:lpwstr>
  </property>
  <property fmtid="{D5CDD505-2E9C-101B-9397-08002B2CF9AE}" pid="29" name="Mendeley User Name_1">
    <vt:lpwstr>gregmellor@icloud.com@www.mendeley.com</vt:lpwstr>
  </property>
  <property fmtid="{D5CDD505-2E9C-101B-9397-08002B2CF9AE}" pid="30" name="ScaleCrop">
    <vt:bool>false</vt:bool>
  </property>
  <property fmtid="{D5CDD505-2E9C-101B-9397-08002B2CF9AE}" pid="31" name="ShareDoc">
    <vt:bool>false</vt:bool>
  </property>
</Properties>
</file>