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39DB" w14:textId="04E182A5" w:rsidR="00F80D76" w:rsidRPr="003E1607" w:rsidRDefault="00F80D76">
      <w:pPr>
        <w:pStyle w:val="Normal1"/>
        <w:spacing w:line="240" w:lineRule="auto"/>
        <w:jc w:val="both"/>
        <w:rPr>
          <w:rFonts w:ascii="Calibri" w:eastAsia="Calibri" w:hAnsi="Calibri" w:cs="Calibri"/>
          <w:color w:val="000000" w:themeColor="text1"/>
        </w:rPr>
      </w:pPr>
    </w:p>
    <w:p w14:paraId="5A5D9FA0" w14:textId="77777777" w:rsidR="00F80D76" w:rsidRPr="003E1607" w:rsidRDefault="00F80D76">
      <w:pPr>
        <w:pStyle w:val="Normal1"/>
        <w:spacing w:line="240" w:lineRule="auto"/>
        <w:jc w:val="both"/>
        <w:rPr>
          <w:rFonts w:ascii="Calibri" w:eastAsia="Calibri" w:hAnsi="Calibri" w:cs="Calibri"/>
          <w:color w:val="000000" w:themeColor="text1"/>
        </w:rPr>
      </w:pPr>
    </w:p>
    <w:p w14:paraId="6F18A76C" w14:textId="63126FDB" w:rsidR="00364EE1" w:rsidRPr="003E1607" w:rsidRDefault="009E4ECC" w:rsidP="004366F6">
      <w:pPr>
        <w:pStyle w:val="Heading3"/>
        <w:spacing w:before="0" w:after="200"/>
        <w:rPr>
          <w:color w:val="000000" w:themeColor="text1"/>
          <w:sz w:val="24"/>
          <w:szCs w:val="24"/>
        </w:rPr>
      </w:pPr>
      <w:bookmarkStart w:id="0" w:name="_tajvxbpszeax" w:colFirst="0" w:colLast="0"/>
      <w:bookmarkEnd w:id="0"/>
      <w:r w:rsidRPr="003E1607">
        <w:rPr>
          <w:noProof/>
          <w:color w:val="000000" w:themeColor="text1"/>
          <w:sz w:val="24"/>
          <w:szCs w:val="24"/>
          <w:lang w:val="en-US"/>
        </w:rPr>
        <w:drawing>
          <wp:inline distT="114300" distB="114300" distL="114300" distR="114300" wp14:anchorId="54F33646" wp14:editId="1175EE9A">
            <wp:extent cx="2008913" cy="32577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008913" cy="325770"/>
                    </a:xfrm>
                    <a:prstGeom prst="rect">
                      <a:avLst/>
                    </a:prstGeom>
                    <a:ln/>
                  </pic:spPr>
                </pic:pic>
              </a:graphicData>
            </a:graphic>
          </wp:inline>
        </w:drawing>
      </w:r>
      <w:bookmarkStart w:id="1" w:name="_snyk7n3mpek" w:colFirst="0" w:colLast="0"/>
      <w:bookmarkEnd w:id="1"/>
    </w:p>
    <w:tbl>
      <w:tblPr>
        <w:tblStyle w:val="a3"/>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4CFC5307" w14:textId="77777777">
        <w:trPr>
          <w:trHeight w:val="340"/>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1FDBC409"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2" w:name="_ubx8sg63qtk7" w:colFirst="0" w:colLast="0"/>
            <w:bookmarkEnd w:id="2"/>
            <w:r w:rsidRPr="003E1607">
              <w:rPr>
                <w:rFonts w:ascii="Calibri" w:eastAsia="Calibri" w:hAnsi="Calibri" w:cs="Calibri"/>
                <w:b/>
                <w:color w:val="000000" w:themeColor="text1"/>
                <w:sz w:val="24"/>
                <w:szCs w:val="24"/>
              </w:rPr>
              <w:t>TITLE OF CASE</w:t>
            </w:r>
          </w:p>
        </w:tc>
      </w:tr>
      <w:tr w:rsidR="003E1607" w:rsidRPr="003E1607" w14:paraId="28FF49AB" w14:textId="77777777">
        <w:trPr>
          <w:trHeight w:val="940"/>
        </w:trPr>
        <w:tc>
          <w:tcPr>
            <w:tcW w:w="9640" w:type="dxa"/>
            <w:tcBorders>
              <w:top w:val="single" w:sz="8" w:space="0" w:color="2A6EBB"/>
              <w:left w:val="nil"/>
              <w:bottom w:val="nil"/>
              <w:right w:val="nil"/>
            </w:tcBorders>
            <w:shd w:val="clear" w:color="auto" w:fill="auto"/>
            <w:tcMar>
              <w:top w:w="100" w:type="dxa"/>
              <w:left w:w="100" w:type="dxa"/>
              <w:bottom w:w="100" w:type="dxa"/>
              <w:right w:w="100" w:type="dxa"/>
            </w:tcMar>
          </w:tcPr>
          <w:p w14:paraId="5FD928CE" w14:textId="67469F23" w:rsidR="00364EE1" w:rsidRPr="003E1607" w:rsidRDefault="005C493C">
            <w:pPr>
              <w:pStyle w:val="Normal1"/>
              <w:rPr>
                <w:rFonts w:ascii="Calibri" w:eastAsia="Calibri" w:hAnsi="Calibri" w:cs="Calibri"/>
                <w:i/>
                <w:color w:val="000000" w:themeColor="text1"/>
              </w:rPr>
            </w:pPr>
            <w:r>
              <w:rPr>
                <w:rFonts w:ascii="Calibri" w:eastAsia="Calibri" w:hAnsi="Calibri" w:cs="Calibri"/>
                <w:b/>
                <w:i/>
                <w:color w:val="000000" w:themeColor="text1"/>
                <w:lang w:val="en-GB"/>
              </w:rPr>
              <w:t>T</w:t>
            </w:r>
            <w:r w:rsidR="00FA66F2" w:rsidRPr="003E1607">
              <w:rPr>
                <w:rFonts w:ascii="Calibri" w:eastAsia="Calibri" w:hAnsi="Calibri" w:cs="Calibri"/>
                <w:b/>
                <w:i/>
                <w:color w:val="000000" w:themeColor="text1"/>
                <w:lang w:val="en-GB"/>
              </w:rPr>
              <w:t xml:space="preserve">reatment of </w:t>
            </w:r>
            <w:r w:rsidR="00E2524A" w:rsidRPr="003E1607">
              <w:rPr>
                <w:rFonts w:ascii="Calibri" w:eastAsia="Calibri" w:hAnsi="Calibri" w:cs="Calibri"/>
                <w:b/>
                <w:i/>
                <w:color w:val="000000" w:themeColor="text1"/>
                <w:lang w:val="en-GB"/>
              </w:rPr>
              <w:t xml:space="preserve">gangrenous digit-threatening </w:t>
            </w:r>
            <w:r w:rsidR="00FA66F2" w:rsidRPr="003E1607">
              <w:rPr>
                <w:rFonts w:ascii="Calibri" w:eastAsia="Calibri" w:hAnsi="Calibri" w:cs="Calibri"/>
                <w:b/>
                <w:i/>
                <w:color w:val="000000" w:themeColor="text1"/>
                <w:lang w:val="en-GB"/>
              </w:rPr>
              <w:t>p</w:t>
            </w:r>
            <w:r w:rsidR="00701677" w:rsidRPr="003E1607">
              <w:rPr>
                <w:rFonts w:ascii="Calibri" w:eastAsia="Calibri" w:hAnsi="Calibri" w:cs="Calibri"/>
                <w:b/>
                <w:i/>
                <w:color w:val="000000" w:themeColor="text1"/>
                <w:lang w:val="en-GB"/>
              </w:rPr>
              <w:t>araneoplastic acrocyanosis</w:t>
            </w:r>
            <w:r w:rsidR="00FA66F2" w:rsidRPr="003E1607">
              <w:rPr>
                <w:rFonts w:ascii="Calibri" w:eastAsia="Calibri" w:hAnsi="Calibri" w:cs="Calibri"/>
                <w:b/>
                <w:i/>
                <w:color w:val="000000" w:themeColor="text1"/>
                <w:lang w:val="en-GB"/>
              </w:rPr>
              <w:t xml:space="preserve"> </w:t>
            </w:r>
            <w:r w:rsidR="004366F6" w:rsidRPr="003E1607">
              <w:rPr>
                <w:rFonts w:ascii="Calibri" w:eastAsia="Calibri" w:hAnsi="Calibri" w:cs="Calibri"/>
                <w:b/>
                <w:i/>
                <w:color w:val="000000" w:themeColor="text1"/>
                <w:lang w:val="en-GB"/>
              </w:rPr>
              <w:t>with</w:t>
            </w:r>
            <w:r w:rsidR="00FA66F2" w:rsidRPr="003E1607">
              <w:rPr>
                <w:rFonts w:ascii="Calibri" w:eastAsia="Calibri" w:hAnsi="Calibri" w:cs="Calibri"/>
                <w:b/>
                <w:i/>
                <w:color w:val="000000" w:themeColor="text1"/>
                <w:lang w:val="en-GB"/>
              </w:rPr>
              <w:t xml:space="preserve"> vasodilator therapy</w:t>
            </w:r>
          </w:p>
        </w:tc>
      </w:tr>
      <w:tr w:rsidR="003E1607" w:rsidRPr="003E1607" w14:paraId="4C12B096"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64B9EF00"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3" w:name="_aehq1n7ftsh7" w:colFirst="0" w:colLast="0"/>
            <w:bookmarkEnd w:id="3"/>
            <w:r w:rsidRPr="003E1607">
              <w:rPr>
                <w:rFonts w:ascii="Calibri" w:eastAsia="Calibri" w:hAnsi="Calibri" w:cs="Calibri"/>
                <w:b/>
                <w:color w:val="000000" w:themeColor="text1"/>
                <w:sz w:val="24"/>
                <w:szCs w:val="24"/>
              </w:rPr>
              <w:t>SUMMARY</w:t>
            </w:r>
          </w:p>
        </w:tc>
      </w:tr>
      <w:tr w:rsidR="003E1607" w:rsidRPr="003E1607" w14:paraId="0B42AB38" w14:textId="77777777">
        <w:trPr>
          <w:trHeight w:val="192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14C8AB2" w14:textId="77777777" w:rsidR="00A616FA" w:rsidRDefault="00A616FA" w:rsidP="00EB1433">
            <w:pPr>
              <w:rPr>
                <w:bCs/>
                <w:color w:val="000000" w:themeColor="text1"/>
                <w:sz w:val="20"/>
                <w:szCs w:val="20"/>
              </w:rPr>
            </w:pPr>
          </w:p>
          <w:p w14:paraId="12D4AC3E" w14:textId="3AB2F873" w:rsidR="00017AB1" w:rsidRDefault="00A616FA" w:rsidP="00EB1433">
            <w:pPr>
              <w:rPr>
                <w:bCs/>
                <w:color w:val="000000" w:themeColor="text1"/>
                <w:sz w:val="20"/>
                <w:szCs w:val="20"/>
                <w:lang w:val="en-GB"/>
              </w:rPr>
            </w:pPr>
            <w:r w:rsidRPr="003B0852">
              <w:rPr>
                <w:bCs/>
                <w:color w:val="000000" w:themeColor="text1"/>
                <w:sz w:val="20"/>
                <w:szCs w:val="20"/>
                <w:highlight w:val="yellow"/>
                <w:lang w:val="en-GB"/>
              </w:rPr>
              <w:t xml:space="preserve">A gentleman in his 70s with a recently confirmed diagnosis of transitional cell carcinoma of the bladder, reported a two-month history of discolouration, </w:t>
            </w:r>
            <w:proofErr w:type="spellStart"/>
            <w:r w:rsidRPr="003B0852">
              <w:rPr>
                <w:bCs/>
                <w:color w:val="000000" w:themeColor="text1"/>
                <w:sz w:val="20"/>
                <w:szCs w:val="20"/>
                <w:highlight w:val="yellow"/>
                <w:lang w:val="en-GB"/>
              </w:rPr>
              <w:t>paraesthesiae</w:t>
            </w:r>
            <w:proofErr w:type="spellEnd"/>
            <w:r w:rsidRPr="003B0852">
              <w:rPr>
                <w:bCs/>
                <w:color w:val="000000" w:themeColor="text1"/>
                <w:sz w:val="20"/>
                <w:szCs w:val="20"/>
                <w:highlight w:val="yellow"/>
                <w:lang w:val="en-GB"/>
              </w:rPr>
              <w:t xml:space="preserve"> and pain in his fingers. On examination, he had peripheral acrocyanosis with areas of digital ulceration and gangrene.</w:t>
            </w:r>
            <w:r w:rsidR="002C7B9A" w:rsidRPr="003B0852">
              <w:rPr>
                <w:bCs/>
                <w:color w:val="000000" w:themeColor="text1"/>
                <w:sz w:val="20"/>
                <w:szCs w:val="20"/>
                <w:highlight w:val="yellow"/>
                <w:lang w:val="en-GB"/>
              </w:rPr>
              <w:t xml:space="preserve"> </w:t>
            </w:r>
            <w:r w:rsidR="00216938" w:rsidRPr="003B0852">
              <w:rPr>
                <w:bCs/>
                <w:color w:val="000000" w:themeColor="text1"/>
                <w:sz w:val="20"/>
                <w:szCs w:val="20"/>
                <w:highlight w:val="yellow"/>
                <w:lang w:val="en-GB"/>
              </w:rPr>
              <w:t>Following work-up including</w:t>
            </w:r>
            <w:r w:rsidR="002C7B9A" w:rsidRPr="003B0852">
              <w:rPr>
                <w:bCs/>
                <w:color w:val="000000" w:themeColor="text1"/>
                <w:sz w:val="20"/>
                <w:szCs w:val="20"/>
                <w:highlight w:val="yellow"/>
                <w:lang w:val="en-GB"/>
              </w:rPr>
              <w:t xml:space="preserve"> autoantibody panel, viral screen</w:t>
            </w:r>
            <w:r w:rsidR="006B7367" w:rsidRPr="003B0852">
              <w:rPr>
                <w:bCs/>
                <w:color w:val="000000" w:themeColor="text1"/>
                <w:sz w:val="20"/>
                <w:szCs w:val="20"/>
                <w:highlight w:val="yellow"/>
                <w:lang w:val="en-GB"/>
              </w:rPr>
              <w:t>,</w:t>
            </w:r>
            <w:r w:rsidR="002C7B9A" w:rsidRPr="003B0852">
              <w:rPr>
                <w:bCs/>
                <w:color w:val="000000" w:themeColor="text1"/>
                <w:sz w:val="20"/>
                <w:szCs w:val="20"/>
                <w:highlight w:val="yellow"/>
                <w:lang w:val="en-GB"/>
              </w:rPr>
              <w:t xml:space="preserve"> serum electrophoresis</w:t>
            </w:r>
            <w:r w:rsidR="006B7367" w:rsidRPr="003B0852">
              <w:rPr>
                <w:bCs/>
                <w:color w:val="000000" w:themeColor="text1"/>
                <w:sz w:val="20"/>
                <w:szCs w:val="20"/>
                <w:highlight w:val="yellow"/>
                <w:lang w:val="en-GB"/>
              </w:rPr>
              <w:t xml:space="preserve"> and </w:t>
            </w:r>
            <w:r w:rsidR="006B7367" w:rsidRPr="003B0852">
              <w:rPr>
                <w:bCs/>
                <w:color w:val="000000" w:themeColor="text1"/>
                <w:sz w:val="20"/>
                <w:szCs w:val="20"/>
                <w:highlight w:val="yellow"/>
                <w:lang w:val="en-GB"/>
              </w:rPr>
              <w:t>upper limb ultrasound doppler</w:t>
            </w:r>
            <w:r w:rsidR="00216938" w:rsidRPr="003B0852">
              <w:rPr>
                <w:bCs/>
                <w:color w:val="000000" w:themeColor="text1"/>
                <w:sz w:val="20"/>
                <w:szCs w:val="20"/>
                <w:highlight w:val="yellow"/>
                <w:lang w:val="en-GB"/>
              </w:rPr>
              <w:t>, t</w:t>
            </w:r>
            <w:r w:rsidR="006B7367" w:rsidRPr="003B0852">
              <w:rPr>
                <w:bCs/>
                <w:color w:val="000000" w:themeColor="text1"/>
                <w:sz w:val="20"/>
                <w:szCs w:val="20"/>
                <w:highlight w:val="yellow"/>
                <w:lang w:val="en-GB"/>
              </w:rPr>
              <w:t>he patient was diagnosed with paraneoplastic acrocyanosis.</w:t>
            </w:r>
            <w:r w:rsidR="002C7B9A" w:rsidRPr="003B0852">
              <w:rPr>
                <w:bCs/>
                <w:color w:val="000000" w:themeColor="text1"/>
                <w:sz w:val="20"/>
                <w:szCs w:val="20"/>
                <w:highlight w:val="yellow"/>
                <w:lang w:val="en-GB"/>
              </w:rPr>
              <w:t xml:space="preserve"> </w:t>
            </w:r>
            <w:r w:rsidR="006B7367" w:rsidRPr="003B0852">
              <w:rPr>
                <w:bCs/>
                <w:color w:val="000000" w:themeColor="text1"/>
                <w:sz w:val="20"/>
                <w:szCs w:val="20"/>
                <w:highlight w:val="yellow"/>
                <w:lang w:val="en-GB"/>
              </w:rPr>
              <w:t xml:space="preserve">He </w:t>
            </w:r>
            <w:r w:rsidR="00374EF0" w:rsidRPr="003B0852">
              <w:rPr>
                <w:bCs/>
                <w:color w:val="000000" w:themeColor="text1"/>
                <w:sz w:val="20"/>
                <w:szCs w:val="20"/>
                <w:highlight w:val="yellow"/>
                <w:lang w:val="en-GB"/>
              </w:rPr>
              <w:t xml:space="preserve">underwent </w:t>
            </w:r>
            <w:r w:rsidR="002C7B9A" w:rsidRPr="003B0852">
              <w:rPr>
                <w:bCs/>
                <w:color w:val="000000" w:themeColor="text1"/>
                <w:sz w:val="20"/>
                <w:szCs w:val="20"/>
                <w:highlight w:val="yellow"/>
                <w:lang w:val="en-GB"/>
              </w:rPr>
              <w:t xml:space="preserve">robotic </w:t>
            </w:r>
            <w:r w:rsidR="002C7B9A" w:rsidRPr="003B0852">
              <w:rPr>
                <w:color w:val="000000" w:themeColor="text1"/>
                <w:sz w:val="20"/>
                <w:szCs w:val="20"/>
                <w:highlight w:val="yellow"/>
              </w:rPr>
              <w:t>cystoprostatectomy</w:t>
            </w:r>
            <w:r w:rsidR="00374EF0" w:rsidRPr="003B0852">
              <w:rPr>
                <w:color w:val="000000" w:themeColor="text1"/>
                <w:sz w:val="20"/>
                <w:szCs w:val="20"/>
                <w:highlight w:val="yellow"/>
                <w:lang w:val="en-GB"/>
              </w:rPr>
              <w:t xml:space="preserve"> and received</w:t>
            </w:r>
            <w:r w:rsidR="002C7B9A" w:rsidRPr="003B0852">
              <w:rPr>
                <w:color w:val="000000" w:themeColor="text1"/>
                <w:sz w:val="20"/>
                <w:szCs w:val="20"/>
                <w:highlight w:val="yellow"/>
                <w:lang w:val="en-GB"/>
              </w:rPr>
              <w:t xml:space="preserve"> adjuvant chemotherapy</w:t>
            </w:r>
            <w:r w:rsidR="00216938" w:rsidRPr="003B0852">
              <w:rPr>
                <w:color w:val="000000" w:themeColor="text1"/>
                <w:sz w:val="20"/>
                <w:szCs w:val="20"/>
                <w:highlight w:val="yellow"/>
                <w:lang w:val="en-GB"/>
              </w:rPr>
              <w:t xml:space="preserve"> for the management of his cancer</w:t>
            </w:r>
            <w:r w:rsidR="002C7B9A" w:rsidRPr="003B0852">
              <w:rPr>
                <w:color w:val="000000" w:themeColor="text1"/>
                <w:sz w:val="20"/>
                <w:szCs w:val="20"/>
                <w:highlight w:val="yellow"/>
                <w:lang w:val="en-GB"/>
              </w:rPr>
              <w:t xml:space="preserve">. </w:t>
            </w:r>
            <w:r w:rsidR="006B6DF2">
              <w:rPr>
                <w:color w:val="000000" w:themeColor="text1"/>
                <w:sz w:val="20"/>
                <w:szCs w:val="20"/>
                <w:highlight w:val="yellow"/>
                <w:lang w:val="en-GB"/>
              </w:rPr>
              <w:t xml:space="preserve">In parallel to chemotherapy, </w:t>
            </w:r>
            <w:r w:rsidR="00216938" w:rsidRPr="003B0852">
              <w:rPr>
                <w:color w:val="000000" w:themeColor="text1"/>
                <w:sz w:val="20"/>
                <w:szCs w:val="20"/>
                <w:highlight w:val="yellow"/>
                <w:lang w:val="en-GB"/>
              </w:rPr>
              <w:t>v</w:t>
            </w:r>
            <w:r w:rsidR="002C7B9A" w:rsidRPr="003B0852">
              <w:rPr>
                <w:color w:val="000000" w:themeColor="text1"/>
                <w:sz w:val="20"/>
                <w:szCs w:val="20"/>
                <w:highlight w:val="yellow"/>
                <w:lang w:val="en-GB"/>
              </w:rPr>
              <w:t xml:space="preserve">asodilatory therapy </w:t>
            </w:r>
            <w:r w:rsidR="00561214" w:rsidRPr="003B0852">
              <w:rPr>
                <w:color w:val="000000" w:themeColor="text1"/>
                <w:sz w:val="20"/>
                <w:szCs w:val="20"/>
                <w:highlight w:val="yellow"/>
                <w:lang w:val="en-GB"/>
              </w:rPr>
              <w:t>wa</w:t>
            </w:r>
            <w:bookmarkStart w:id="4" w:name="_GoBack"/>
            <w:bookmarkEnd w:id="4"/>
            <w:r w:rsidR="00561214" w:rsidRPr="003B0852">
              <w:rPr>
                <w:color w:val="000000" w:themeColor="text1"/>
                <w:sz w:val="20"/>
                <w:szCs w:val="20"/>
                <w:highlight w:val="yellow"/>
                <w:lang w:val="en-GB"/>
              </w:rPr>
              <w:t>s</w:t>
            </w:r>
            <w:r w:rsidR="002C7B9A" w:rsidRPr="003B0852">
              <w:rPr>
                <w:color w:val="000000" w:themeColor="text1"/>
                <w:sz w:val="20"/>
                <w:szCs w:val="20"/>
                <w:highlight w:val="yellow"/>
                <w:lang w:val="en-GB"/>
              </w:rPr>
              <w:t xml:space="preserve"> administered</w:t>
            </w:r>
            <w:r w:rsidR="00216938" w:rsidRPr="003B0852">
              <w:rPr>
                <w:color w:val="000000" w:themeColor="text1"/>
                <w:sz w:val="20"/>
                <w:szCs w:val="20"/>
                <w:highlight w:val="yellow"/>
                <w:lang w:val="en-GB"/>
              </w:rPr>
              <w:t>,</w:t>
            </w:r>
            <w:r w:rsidR="002C7B9A" w:rsidRPr="003B0852">
              <w:rPr>
                <w:color w:val="000000" w:themeColor="text1"/>
                <w:sz w:val="20"/>
                <w:szCs w:val="20"/>
                <w:highlight w:val="yellow"/>
                <w:lang w:val="en-GB"/>
              </w:rPr>
              <w:t xml:space="preserve"> including two courses of the </w:t>
            </w:r>
            <w:proofErr w:type="spellStart"/>
            <w:r w:rsidR="002C7B9A" w:rsidRPr="003B0852">
              <w:rPr>
                <w:color w:val="000000" w:themeColor="text1"/>
                <w:sz w:val="20"/>
                <w:szCs w:val="20"/>
                <w:highlight w:val="yellow"/>
                <w:lang w:val="en-GB"/>
              </w:rPr>
              <w:t>iloprost</w:t>
            </w:r>
            <w:proofErr w:type="spellEnd"/>
            <w:r w:rsidR="002C7B9A" w:rsidRPr="003B0852">
              <w:rPr>
                <w:color w:val="000000" w:themeColor="text1"/>
                <w:sz w:val="20"/>
                <w:szCs w:val="20"/>
                <w:highlight w:val="yellow"/>
                <w:lang w:val="en-GB"/>
              </w:rPr>
              <w:t xml:space="preserve"> analogue prostacyclin and sildenafil</w:t>
            </w:r>
            <w:r w:rsidR="00017AB1" w:rsidRPr="003B0852">
              <w:rPr>
                <w:color w:val="000000" w:themeColor="text1"/>
                <w:sz w:val="20"/>
                <w:szCs w:val="20"/>
                <w:highlight w:val="yellow"/>
                <w:lang w:val="en-GB"/>
              </w:rPr>
              <w:t>. This r</w:t>
            </w:r>
            <w:r w:rsidR="003F3787" w:rsidRPr="003B0852">
              <w:rPr>
                <w:color w:val="000000" w:themeColor="text1"/>
                <w:sz w:val="20"/>
                <w:szCs w:val="20"/>
                <w:highlight w:val="yellow"/>
                <w:lang w:val="en-GB"/>
              </w:rPr>
              <w:t>esult</w:t>
            </w:r>
            <w:r w:rsidR="00017AB1" w:rsidRPr="003B0852">
              <w:rPr>
                <w:color w:val="000000" w:themeColor="text1"/>
                <w:sz w:val="20"/>
                <w:szCs w:val="20"/>
                <w:highlight w:val="yellow"/>
                <w:lang w:val="en-GB"/>
              </w:rPr>
              <w:t>ed</w:t>
            </w:r>
            <w:r w:rsidR="003F3787" w:rsidRPr="003B0852">
              <w:rPr>
                <w:color w:val="000000" w:themeColor="text1"/>
                <w:sz w:val="20"/>
                <w:szCs w:val="20"/>
                <w:highlight w:val="yellow"/>
                <w:lang w:val="en-GB"/>
              </w:rPr>
              <w:t xml:space="preserve"> in significant improvement in acrocyanosis, gangrene and pain.</w:t>
            </w:r>
          </w:p>
          <w:p w14:paraId="5A6717EA" w14:textId="7726523B" w:rsidR="00364EE1" w:rsidRDefault="00A616FA" w:rsidP="00EB1433">
            <w:pPr>
              <w:rPr>
                <w:bCs/>
                <w:color w:val="000000" w:themeColor="text1"/>
                <w:sz w:val="20"/>
                <w:szCs w:val="20"/>
                <w:lang w:val="en-GB"/>
              </w:rPr>
            </w:pPr>
            <w:r>
              <w:rPr>
                <w:bCs/>
                <w:color w:val="000000" w:themeColor="text1"/>
                <w:sz w:val="20"/>
                <w:szCs w:val="20"/>
                <w:lang w:val="en-GB"/>
              </w:rPr>
              <w:t xml:space="preserve"> </w:t>
            </w:r>
          </w:p>
          <w:p w14:paraId="040D3F51" w14:textId="400D5954" w:rsidR="000B2FD6" w:rsidRPr="00A616FA" w:rsidRDefault="000B2FD6" w:rsidP="000B2FD6">
            <w:pPr>
              <w:rPr>
                <w:color w:val="000000" w:themeColor="text1"/>
                <w:sz w:val="20"/>
                <w:szCs w:val="20"/>
                <w:lang w:val="en-GB"/>
              </w:rPr>
            </w:pPr>
          </w:p>
        </w:tc>
      </w:tr>
      <w:tr w:rsidR="003E1607" w:rsidRPr="003E1607" w14:paraId="38E7FBAD"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17AF3DF1"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5" w:name="_ez2uu7s79acb" w:colFirst="0" w:colLast="0"/>
            <w:bookmarkEnd w:id="5"/>
            <w:r w:rsidRPr="003E1607">
              <w:rPr>
                <w:rFonts w:ascii="Calibri" w:eastAsia="Calibri" w:hAnsi="Calibri" w:cs="Calibri"/>
                <w:b/>
                <w:color w:val="000000" w:themeColor="text1"/>
                <w:sz w:val="24"/>
                <w:szCs w:val="24"/>
              </w:rPr>
              <w:t>BACKGROUND</w:t>
            </w:r>
          </w:p>
        </w:tc>
      </w:tr>
      <w:tr w:rsidR="003E1607" w:rsidRPr="003E1607" w14:paraId="6982C1AE" w14:textId="77777777">
        <w:trPr>
          <w:trHeight w:val="15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02D908FB" w14:textId="5EB56D44" w:rsidR="007557DF" w:rsidRPr="003E1607" w:rsidRDefault="007557DF" w:rsidP="007557DF">
            <w:pPr>
              <w:jc w:val="both"/>
              <w:rPr>
                <w:color w:val="000000" w:themeColor="text1"/>
                <w:sz w:val="20"/>
                <w:szCs w:val="20"/>
                <w:lang w:val="en-GB"/>
              </w:rPr>
            </w:pPr>
            <w:r w:rsidRPr="003E1607">
              <w:rPr>
                <w:color w:val="000000" w:themeColor="text1"/>
                <w:sz w:val="20"/>
                <w:szCs w:val="20"/>
              </w:rPr>
              <w:t>Acrocyanosis is well described and relates to vasospasm of the small vessels</w:t>
            </w:r>
            <w:r w:rsidR="008148BD" w:rsidRPr="003E1607">
              <w:rPr>
                <w:color w:val="000000" w:themeColor="text1"/>
                <w:sz w:val="20"/>
                <w:szCs w:val="20"/>
                <w:lang w:val="en-GB"/>
              </w:rPr>
              <w:t xml:space="preserve">, underlying </w:t>
            </w:r>
            <w:r w:rsidRPr="003E1607">
              <w:rPr>
                <w:color w:val="000000" w:themeColor="text1"/>
                <w:sz w:val="20"/>
                <w:szCs w:val="20"/>
              </w:rPr>
              <w:t>the skin</w:t>
            </w:r>
            <w:r w:rsidR="008148BD" w:rsidRPr="003E1607">
              <w:rPr>
                <w:color w:val="000000" w:themeColor="text1"/>
                <w:sz w:val="20"/>
                <w:szCs w:val="20"/>
                <w:lang w:val="en-GB"/>
              </w:rPr>
              <w:t>,</w:t>
            </w:r>
            <w:r w:rsidR="006935F5" w:rsidRPr="003E1607">
              <w:rPr>
                <w:color w:val="000000" w:themeColor="text1"/>
                <w:sz w:val="20"/>
                <w:szCs w:val="20"/>
                <w:lang w:val="en-GB"/>
              </w:rPr>
              <w:t xml:space="preserve"> of the extremities</w:t>
            </w:r>
            <w:r w:rsidRPr="003E1607">
              <w:rPr>
                <w:color w:val="000000" w:themeColor="text1"/>
                <w:sz w:val="20"/>
                <w:szCs w:val="20"/>
              </w:rPr>
              <w:t xml:space="preserve"> in response to the cold. It</w:t>
            </w:r>
            <w:r w:rsidR="006935F5" w:rsidRPr="003E1607">
              <w:rPr>
                <w:color w:val="000000" w:themeColor="text1"/>
                <w:sz w:val="20"/>
                <w:szCs w:val="20"/>
                <w:lang w:val="en-GB"/>
              </w:rPr>
              <w:t>’</w:t>
            </w:r>
            <w:r w:rsidRPr="003E1607">
              <w:rPr>
                <w:color w:val="000000" w:themeColor="text1"/>
                <w:sz w:val="20"/>
                <w:szCs w:val="20"/>
              </w:rPr>
              <w:t xml:space="preserve">s aetiology can be primary or secondary. Primary causes are more common in women </w:t>
            </w:r>
            <w:r w:rsidR="008148BD" w:rsidRPr="003E1607">
              <w:rPr>
                <w:color w:val="000000" w:themeColor="text1"/>
                <w:sz w:val="20"/>
                <w:szCs w:val="20"/>
                <w:lang w:val="en-GB"/>
              </w:rPr>
              <w:t>with the</w:t>
            </w:r>
            <w:r w:rsidRPr="003E1607">
              <w:rPr>
                <w:color w:val="000000" w:themeColor="text1"/>
                <w:sz w:val="20"/>
                <w:szCs w:val="20"/>
              </w:rPr>
              <w:t xml:space="preserve"> age of onset </w:t>
            </w:r>
            <w:r w:rsidR="008148BD" w:rsidRPr="003E1607">
              <w:rPr>
                <w:color w:val="000000" w:themeColor="text1"/>
                <w:sz w:val="20"/>
                <w:szCs w:val="20"/>
                <w:lang w:val="en-GB"/>
              </w:rPr>
              <w:t xml:space="preserve">being between </w:t>
            </w:r>
            <w:r w:rsidRPr="003E1607">
              <w:rPr>
                <w:color w:val="000000" w:themeColor="text1"/>
                <w:sz w:val="20"/>
                <w:szCs w:val="20"/>
              </w:rPr>
              <w:t>twenty to thirty years old. It may co-exist with chilblains, erythromelalgia or Raynaud’s phenomenon. Secondary causes are extensive;</w:t>
            </w:r>
            <w:r w:rsidR="00CF147D" w:rsidRPr="003E1607">
              <w:rPr>
                <w:color w:val="000000" w:themeColor="text1"/>
                <w:sz w:val="20"/>
                <w:szCs w:val="20"/>
                <w:lang w:val="en-GB"/>
              </w:rPr>
              <w:t xml:space="preserve"> s</w:t>
            </w:r>
            <w:r w:rsidRPr="003E1607">
              <w:rPr>
                <w:color w:val="000000" w:themeColor="text1"/>
                <w:sz w:val="20"/>
                <w:szCs w:val="20"/>
              </w:rPr>
              <w:t>moking, connective tissue diseases, neoplasms or arterial diseases being the most common</w:t>
            </w:r>
            <w:r w:rsidR="00701677" w:rsidRPr="003E1607">
              <w:rPr>
                <w:color w:val="000000" w:themeColor="text1"/>
                <w:sz w:val="20"/>
                <w:szCs w:val="20"/>
                <w:lang w:val="en-GB"/>
              </w:rPr>
              <w:t>.</w:t>
            </w:r>
            <w:r w:rsidR="00601720" w:rsidRPr="003E1607">
              <w:rPr>
                <w:color w:val="000000" w:themeColor="text1"/>
                <w:sz w:val="20"/>
                <w:szCs w:val="20"/>
                <w:lang w:val="en-GB"/>
              </w:rPr>
              <w:t>[1]</w:t>
            </w:r>
          </w:p>
          <w:p w14:paraId="76A69982" w14:textId="77777777" w:rsidR="00D23DD9" w:rsidRPr="003E1607" w:rsidRDefault="00D23DD9" w:rsidP="007557DF">
            <w:pPr>
              <w:jc w:val="both"/>
              <w:rPr>
                <w:color w:val="000000" w:themeColor="text1"/>
                <w:sz w:val="20"/>
                <w:szCs w:val="20"/>
                <w:lang w:val="en-GB"/>
              </w:rPr>
            </w:pPr>
          </w:p>
          <w:p w14:paraId="5B3A49D1" w14:textId="6F2EC581" w:rsidR="007557DF" w:rsidRPr="003E1607" w:rsidRDefault="007557DF" w:rsidP="007557DF">
            <w:pPr>
              <w:jc w:val="both"/>
              <w:rPr>
                <w:color w:val="000000" w:themeColor="text1"/>
                <w:sz w:val="20"/>
                <w:szCs w:val="20"/>
                <w:lang w:val="en-GB"/>
              </w:rPr>
            </w:pPr>
            <w:r w:rsidRPr="003E1607">
              <w:rPr>
                <w:color w:val="000000" w:themeColor="text1"/>
                <w:sz w:val="20"/>
                <w:szCs w:val="20"/>
              </w:rPr>
              <w:t>In young adults where primary acrocyanosis is suspected, minimal investigations are required. Whereas, in older adults with atypical features, which involv</w:t>
            </w:r>
            <w:r w:rsidR="008148BD" w:rsidRPr="003E1607">
              <w:rPr>
                <w:color w:val="000000" w:themeColor="text1"/>
                <w:sz w:val="20"/>
                <w:szCs w:val="20"/>
                <w:lang w:val="en-GB"/>
              </w:rPr>
              <w:t>e</w:t>
            </w:r>
            <w:r w:rsidRPr="003E1607">
              <w:rPr>
                <w:color w:val="000000" w:themeColor="text1"/>
                <w:sz w:val="20"/>
                <w:szCs w:val="20"/>
              </w:rPr>
              <w:t xml:space="preserve"> pain or asymmetry</w:t>
            </w:r>
            <w:r w:rsidR="008148BD" w:rsidRPr="003E1607">
              <w:rPr>
                <w:color w:val="000000" w:themeColor="text1"/>
                <w:sz w:val="20"/>
                <w:szCs w:val="20"/>
                <w:lang w:val="en-GB"/>
              </w:rPr>
              <w:t xml:space="preserve">; </w:t>
            </w:r>
            <w:r w:rsidRPr="003E1607">
              <w:rPr>
                <w:color w:val="000000" w:themeColor="text1"/>
                <w:sz w:val="20"/>
                <w:szCs w:val="20"/>
              </w:rPr>
              <w:t xml:space="preserve">a targeted history, examination and investigations are needed. These may include routine observations and baseline blood tests (FBC, CRP and ESR) together with a full autoimmune and immunological screen (ANA, ENA, ANCA, C3/C4, immunoglobulins and plasma electrophoresis). </w:t>
            </w:r>
            <w:r w:rsidR="00CF147D" w:rsidRPr="003E1607">
              <w:rPr>
                <w:color w:val="000000" w:themeColor="text1"/>
                <w:sz w:val="20"/>
                <w:szCs w:val="20"/>
                <w:lang w:val="en-GB"/>
              </w:rPr>
              <w:t>A c</w:t>
            </w:r>
            <w:r w:rsidRPr="003E1607">
              <w:rPr>
                <w:color w:val="000000" w:themeColor="text1"/>
                <w:sz w:val="20"/>
                <w:szCs w:val="20"/>
              </w:rPr>
              <w:t xml:space="preserve">hest </w:t>
            </w:r>
            <w:r w:rsidR="00CF147D" w:rsidRPr="003E1607">
              <w:rPr>
                <w:color w:val="000000" w:themeColor="text1"/>
                <w:sz w:val="20"/>
                <w:szCs w:val="20"/>
                <w:lang w:val="en-GB"/>
              </w:rPr>
              <w:t>x</w:t>
            </w:r>
            <w:r w:rsidRPr="003E1607">
              <w:rPr>
                <w:color w:val="000000" w:themeColor="text1"/>
                <w:sz w:val="20"/>
                <w:szCs w:val="20"/>
              </w:rPr>
              <w:t xml:space="preserve">-ray, nailfold capillaroscopy or skin biopsy may be helpful to rule out an underlying pathological </w:t>
            </w:r>
            <w:proofErr w:type="gramStart"/>
            <w:r w:rsidRPr="003E1607">
              <w:rPr>
                <w:color w:val="000000" w:themeColor="text1"/>
                <w:sz w:val="20"/>
                <w:szCs w:val="20"/>
              </w:rPr>
              <w:t>process.</w:t>
            </w:r>
            <w:r w:rsidR="00601720" w:rsidRPr="003E1607">
              <w:rPr>
                <w:color w:val="000000" w:themeColor="text1"/>
                <w:sz w:val="20"/>
                <w:szCs w:val="20"/>
                <w:lang w:val="en-GB"/>
              </w:rPr>
              <w:t>[</w:t>
            </w:r>
            <w:proofErr w:type="gramEnd"/>
            <w:r w:rsidR="00601720" w:rsidRPr="003E1607">
              <w:rPr>
                <w:color w:val="000000" w:themeColor="text1"/>
                <w:sz w:val="20"/>
                <w:szCs w:val="20"/>
                <w:lang w:val="en-GB"/>
              </w:rPr>
              <w:t>2]</w:t>
            </w:r>
          </w:p>
          <w:p w14:paraId="18538DAD" w14:textId="77777777" w:rsidR="00D23DD9" w:rsidRPr="003E1607" w:rsidRDefault="00D23DD9" w:rsidP="007557DF">
            <w:pPr>
              <w:jc w:val="both"/>
              <w:rPr>
                <w:color w:val="000000" w:themeColor="text1"/>
                <w:sz w:val="20"/>
                <w:szCs w:val="20"/>
                <w:lang w:val="en-GB"/>
              </w:rPr>
            </w:pPr>
          </w:p>
          <w:p w14:paraId="662EBF73" w14:textId="17783CD4" w:rsidR="007557DF" w:rsidRPr="003E1607" w:rsidRDefault="007557DF" w:rsidP="007557DF">
            <w:pPr>
              <w:jc w:val="both"/>
              <w:rPr>
                <w:color w:val="000000" w:themeColor="text1"/>
                <w:sz w:val="20"/>
                <w:szCs w:val="20"/>
              </w:rPr>
            </w:pPr>
            <w:r w:rsidRPr="003E1607">
              <w:rPr>
                <w:color w:val="000000" w:themeColor="text1"/>
                <w:sz w:val="20"/>
                <w:szCs w:val="20"/>
              </w:rPr>
              <w:t>For most patients</w:t>
            </w:r>
            <w:r w:rsidR="006935F5" w:rsidRPr="003E1607">
              <w:rPr>
                <w:color w:val="000000" w:themeColor="text1"/>
                <w:sz w:val="20"/>
                <w:szCs w:val="20"/>
                <w:lang w:val="en-GB"/>
              </w:rPr>
              <w:t>,</w:t>
            </w:r>
            <w:r w:rsidRPr="003E1607">
              <w:rPr>
                <w:color w:val="000000" w:themeColor="text1"/>
                <w:sz w:val="20"/>
                <w:szCs w:val="20"/>
              </w:rPr>
              <w:t xml:space="preserve"> treatment is not required and conservative measures are employed such as gloves</w:t>
            </w:r>
            <w:r w:rsidR="008148BD" w:rsidRPr="003E1607">
              <w:rPr>
                <w:color w:val="000000" w:themeColor="text1"/>
                <w:sz w:val="20"/>
                <w:szCs w:val="20"/>
                <w:lang w:val="en-GB"/>
              </w:rPr>
              <w:t xml:space="preserve"> and</w:t>
            </w:r>
            <w:r w:rsidRPr="003E1607">
              <w:rPr>
                <w:color w:val="000000" w:themeColor="text1"/>
                <w:sz w:val="20"/>
                <w:szCs w:val="20"/>
              </w:rPr>
              <w:t xml:space="preserve"> slippers </w:t>
            </w:r>
            <w:r w:rsidR="008148BD" w:rsidRPr="003E1607">
              <w:rPr>
                <w:color w:val="000000" w:themeColor="text1"/>
                <w:sz w:val="20"/>
                <w:szCs w:val="20"/>
                <w:lang w:val="en-GB"/>
              </w:rPr>
              <w:t>with</w:t>
            </w:r>
            <w:r w:rsidRPr="003E1607">
              <w:rPr>
                <w:color w:val="000000" w:themeColor="text1"/>
                <w:sz w:val="20"/>
                <w:szCs w:val="20"/>
              </w:rPr>
              <w:t xml:space="preserve"> avoidance of exposure to cold. If medical treatment is required calcium channel blockers e.g. nifedipine or diltiazem may be used but in clinical practice these have not shown to be very effective.</w:t>
            </w:r>
            <w:r w:rsidR="00601720" w:rsidRPr="003E1607">
              <w:rPr>
                <w:color w:val="000000" w:themeColor="text1"/>
                <w:sz w:val="20"/>
                <w:szCs w:val="20"/>
                <w:lang w:val="en-GB"/>
              </w:rPr>
              <w:t>[3]</w:t>
            </w:r>
            <w:r w:rsidRPr="003E1607">
              <w:rPr>
                <w:color w:val="000000" w:themeColor="text1"/>
                <w:sz w:val="20"/>
                <w:szCs w:val="20"/>
              </w:rPr>
              <w:t xml:space="preserve"> There is also limited evidence for bioflavonoids, </w:t>
            </w:r>
            <w:r w:rsidRPr="003E1607">
              <w:rPr>
                <w:rStyle w:val="Hyperlink"/>
                <w:color w:val="000000" w:themeColor="text1"/>
                <w:sz w:val="20"/>
                <w:szCs w:val="20"/>
                <w:u w:val="none"/>
                <w:bdr w:val="none" w:sz="0" w:space="0" w:color="auto" w:frame="1"/>
              </w:rPr>
              <w:t>nicotinic</w:t>
            </w:r>
            <w:r w:rsidR="00CF147D" w:rsidRPr="003E1607">
              <w:rPr>
                <w:rStyle w:val="Hyperlink"/>
                <w:color w:val="000000" w:themeColor="text1"/>
                <w:sz w:val="20"/>
                <w:szCs w:val="20"/>
                <w:u w:val="none"/>
                <w:bdr w:val="none" w:sz="0" w:space="0" w:color="auto" w:frame="1"/>
                <w:lang w:val="en-GB"/>
              </w:rPr>
              <w:t xml:space="preserve"> </w:t>
            </w:r>
            <w:r w:rsidRPr="003E1607">
              <w:rPr>
                <w:rStyle w:val="Hyperlink"/>
                <w:color w:val="000000" w:themeColor="text1"/>
                <w:sz w:val="20"/>
                <w:szCs w:val="20"/>
                <w:u w:val="none"/>
                <w:bdr w:val="none" w:sz="0" w:space="0" w:color="auto" w:frame="1"/>
              </w:rPr>
              <w:t>acid derivatives</w:t>
            </w:r>
            <w:r w:rsidRPr="003E1607">
              <w:rPr>
                <w:color w:val="000000" w:themeColor="text1"/>
                <w:sz w:val="20"/>
                <w:szCs w:val="20"/>
              </w:rPr>
              <w:t>, adrenergic blockers, </w:t>
            </w:r>
            <w:r w:rsidRPr="003E1607">
              <w:rPr>
                <w:rStyle w:val="term"/>
                <w:color w:val="000000" w:themeColor="text1"/>
                <w:sz w:val="20"/>
                <w:szCs w:val="20"/>
                <w:bdr w:val="none" w:sz="0" w:space="0" w:color="auto" w:frame="1"/>
              </w:rPr>
              <w:t>topical minoxidil</w:t>
            </w:r>
            <w:r w:rsidRPr="003E1607">
              <w:rPr>
                <w:color w:val="000000" w:themeColor="text1"/>
                <w:sz w:val="20"/>
                <w:szCs w:val="20"/>
              </w:rPr>
              <w:t>, cyclandelate, rutin compounds and bromocriptine. In secondary acrocyanosis the treatment depends on the underlying cause.</w:t>
            </w:r>
          </w:p>
          <w:p w14:paraId="2EB9A0A8" w14:textId="77777777" w:rsidR="00D23DD9" w:rsidRPr="003E1607" w:rsidRDefault="00D23DD9" w:rsidP="007557DF">
            <w:pPr>
              <w:jc w:val="both"/>
              <w:rPr>
                <w:color w:val="000000" w:themeColor="text1"/>
                <w:sz w:val="20"/>
                <w:szCs w:val="20"/>
              </w:rPr>
            </w:pPr>
          </w:p>
          <w:p w14:paraId="2A739E88" w14:textId="144B6847" w:rsidR="007557DF" w:rsidRPr="003E1607" w:rsidRDefault="007557DF" w:rsidP="007557DF">
            <w:pPr>
              <w:jc w:val="both"/>
              <w:rPr>
                <w:color w:val="000000" w:themeColor="text1"/>
                <w:sz w:val="20"/>
                <w:szCs w:val="20"/>
              </w:rPr>
            </w:pPr>
            <w:r w:rsidRPr="003E1607">
              <w:rPr>
                <w:color w:val="000000" w:themeColor="text1"/>
                <w:sz w:val="20"/>
                <w:szCs w:val="20"/>
              </w:rPr>
              <w:t>We report a case of rapidly progressive paraneoplastic acrocyanosis that resulted in digital gangrene and ulceration. In this case, vasodilator therapy resulted in reversal of acrocyanosis, improvement in symptoms and resolution of digital gangrene. This occurred despite progression of the patient</w:t>
            </w:r>
            <w:r w:rsidR="00CF147D" w:rsidRPr="003E1607">
              <w:rPr>
                <w:color w:val="000000" w:themeColor="text1"/>
                <w:sz w:val="20"/>
                <w:szCs w:val="20"/>
                <w:lang w:val="en-GB"/>
              </w:rPr>
              <w:t>’</w:t>
            </w:r>
            <w:r w:rsidRPr="003E1607">
              <w:rPr>
                <w:color w:val="000000" w:themeColor="text1"/>
                <w:sz w:val="20"/>
                <w:szCs w:val="20"/>
              </w:rPr>
              <w:t xml:space="preserve">s underlying malignancy. </w:t>
            </w:r>
          </w:p>
          <w:p w14:paraId="5E5E7A32" w14:textId="4F3D6F06" w:rsidR="00364EE1" w:rsidRPr="003E1607" w:rsidRDefault="00364EE1">
            <w:pPr>
              <w:pStyle w:val="Normal1"/>
              <w:rPr>
                <w:rFonts w:ascii="Calibri" w:eastAsia="Calibri" w:hAnsi="Calibri" w:cs="Calibri"/>
                <w:i/>
                <w:color w:val="000000" w:themeColor="text1"/>
              </w:rPr>
            </w:pPr>
          </w:p>
        </w:tc>
      </w:tr>
      <w:tr w:rsidR="003E1607" w:rsidRPr="003E1607" w14:paraId="1F987A1C"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584D112B"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6" w:name="_hclzsfp87dp5" w:colFirst="0" w:colLast="0"/>
            <w:bookmarkEnd w:id="6"/>
            <w:r w:rsidRPr="003E1607">
              <w:rPr>
                <w:rFonts w:ascii="Calibri" w:eastAsia="Calibri" w:hAnsi="Calibri" w:cs="Calibri"/>
                <w:b/>
                <w:color w:val="000000" w:themeColor="text1"/>
                <w:sz w:val="24"/>
                <w:szCs w:val="24"/>
              </w:rPr>
              <w:t>CASE PRESENTATION</w:t>
            </w:r>
          </w:p>
        </w:tc>
      </w:tr>
      <w:tr w:rsidR="003E1607" w:rsidRPr="003E1607" w14:paraId="3593D630" w14:textId="77777777">
        <w:trPr>
          <w:trHeight w:val="7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0ACB0A8E" w14:textId="75EE60A6" w:rsidR="007557DF" w:rsidRPr="003E1607" w:rsidRDefault="007557DF" w:rsidP="007557DF">
            <w:pPr>
              <w:jc w:val="both"/>
              <w:rPr>
                <w:strike/>
                <w:color w:val="000000" w:themeColor="text1"/>
                <w:sz w:val="20"/>
                <w:szCs w:val="20"/>
              </w:rPr>
            </w:pPr>
            <w:r w:rsidRPr="003E1607">
              <w:rPr>
                <w:color w:val="000000" w:themeColor="text1"/>
                <w:sz w:val="20"/>
                <w:szCs w:val="20"/>
              </w:rPr>
              <w:t xml:space="preserve">Our patient was a gentleman </w:t>
            </w:r>
            <w:r w:rsidR="00273D2E" w:rsidRPr="003E1607">
              <w:rPr>
                <w:color w:val="000000" w:themeColor="text1"/>
                <w:sz w:val="20"/>
                <w:szCs w:val="20"/>
                <w:lang w:val="en-GB"/>
              </w:rPr>
              <w:t xml:space="preserve">in his mid-70s </w:t>
            </w:r>
            <w:r w:rsidRPr="003E1607">
              <w:rPr>
                <w:color w:val="000000" w:themeColor="text1"/>
                <w:sz w:val="20"/>
                <w:szCs w:val="20"/>
              </w:rPr>
              <w:t xml:space="preserve">with a history of haemochromatosis and non-cirrhotic alcoholic liver disease. He presented to urology with a two-week history of visible haematuria. A CT Urogram was concerning for metastatic transitional cell carcinoma of the bladder and this was confirmed on subsequent </w:t>
            </w:r>
            <w:r w:rsidRPr="003E1607">
              <w:rPr>
                <w:color w:val="000000" w:themeColor="text1"/>
                <w:sz w:val="20"/>
                <w:szCs w:val="20"/>
              </w:rPr>
              <w:lastRenderedPageBreak/>
              <w:t>cystoscopy and histology</w:t>
            </w:r>
            <w:r w:rsidRPr="003E1607">
              <w:rPr>
                <w:bCs/>
                <w:color w:val="000000" w:themeColor="text1"/>
                <w:sz w:val="20"/>
                <w:szCs w:val="20"/>
              </w:rPr>
              <w:t xml:space="preserve">. </w:t>
            </w:r>
            <w:r w:rsidR="00B92756" w:rsidRPr="003E1607">
              <w:rPr>
                <w:color w:val="000000" w:themeColor="text1"/>
                <w:sz w:val="20"/>
                <w:szCs w:val="20"/>
                <w:lang w:val="en-GB"/>
              </w:rPr>
              <w:t>Two months later</w:t>
            </w:r>
            <w:r w:rsidRPr="003E1607">
              <w:rPr>
                <w:color w:val="000000" w:themeColor="text1"/>
                <w:sz w:val="20"/>
                <w:szCs w:val="20"/>
              </w:rPr>
              <w:t>, he underwent a robotic cystoprostatectomy, extended lymph node dissection and ileal conduit formation. F</w:t>
            </w:r>
            <w:proofErr w:type="spellStart"/>
            <w:r w:rsidR="006935F5" w:rsidRPr="003E1607">
              <w:rPr>
                <w:color w:val="000000" w:themeColor="text1"/>
                <w:sz w:val="20"/>
                <w:szCs w:val="20"/>
                <w:lang w:val="en-GB"/>
              </w:rPr>
              <w:t>ive</w:t>
            </w:r>
            <w:proofErr w:type="spellEnd"/>
            <w:r w:rsidR="006935F5" w:rsidRPr="003E1607">
              <w:rPr>
                <w:color w:val="000000" w:themeColor="text1"/>
                <w:sz w:val="20"/>
                <w:szCs w:val="20"/>
                <w:lang w:val="en-GB"/>
              </w:rPr>
              <w:t xml:space="preserve"> days f</w:t>
            </w:r>
            <w:r w:rsidRPr="003E1607">
              <w:rPr>
                <w:color w:val="000000" w:themeColor="text1"/>
                <w:sz w:val="20"/>
                <w:szCs w:val="20"/>
              </w:rPr>
              <w:t>ollowing surgery, it was noted he had cyanosed digits</w:t>
            </w:r>
            <w:r w:rsidR="008148BD" w:rsidRPr="003E1607">
              <w:rPr>
                <w:color w:val="000000" w:themeColor="text1"/>
                <w:sz w:val="20"/>
                <w:szCs w:val="20"/>
                <w:lang w:val="en-GB"/>
              </w:rPr>
              <w:t>.</w:t>
            </w:r>
            <w:r w:rsidRPr="003E1607">
              <w:rPr>
                <w:color w:val="000000" w:themeColor="text1"/>
                <w:sz w:val="20"/>
                <w:szCs w:val="20"/>
              </w:rPr>
              <w:t xml:space="preserve"> </w:t>
            </w:r>
          </w:p>
          <w:p w14:paraId="54FEA4DC" w14:textId="77777777" w:rsidR="00F74B6D" w:rsidRPr="003E1607" w:rsidRDefault="00F74B6D" w:rsidP="007557DF">
            <w:pPr>
              <w:jc w:val="both"/>
              <w:rPr>
                <w:color w:val="000000" w:themeColor="text1"/>
                <w:sz w:val="20"/>
                <w:szCs w:val="20"/>
                <w:lang w:val="en-GB"/>
              </w:rPr>
            </w:pPr>
          </w:p>
          <w:p w14:paraId="2A60A5AE" w14:textId="48B7D0A2" w:rsidR="007557DF" w:rsidRPr="003E1607" w:rsidRDefault="007557DF" w:rsidP="007557DF">
            <w:pPr>
              <w:jc w:val="both"/>
              <w:rPr>
                <w:color w:val="000000" w:themeColor="text1"/>
                <w:sz w:val="20"/>
                <w:szCs w:val="20"/>
              </w:rPr>
            </w:pPr>
            <w:r w:rsidRPr="003E1607">
              <w:rPr>
                <w:color w:val="000000" w:themeColor="text1"/>
                <w:sz w:val="20"/>
                <w:szCs w:val="20"/>
              </w:rPr>
              <w:t xml:space="preserve">On </w:t>
            </w:r>
            <w:r w:rsidR="008148BD" w:rsidRPr="003E1607">
              <w:rPr>
                <w:color w:val="000000" w:themeColor="text1"/>
                <w:sz w:val="20"/>
                <w:szCs w:val="20"/>
                <w:lang w:val="en-GB"/>
              </w:rPr>
              <w:t xml:space="preserve">further </w:t>
            </w:r>
            <w:r w:rsidRPr="003E1607">
              <w:rPr>
                <w:color w:val="000000" w:themeColor="text1"/>
                <w:sz w:val="20"/>
                <w:szCs w:val="20"/>
              </w:rPr>
              <w:t>review, the patient described a two-month history of discoloured fingers, mainly in the distal areas, with visible skin-breaks and blisters. There was associated paraesthesia and pain which was severe to a degree that he resorted to wearing gloves at night-time. He denied any symptoms suggestive of cutaneous systemic sclerosis or other connective tissue disease</w:t>
            </w:r>
            <w:r w:rsidR="009C5101" w:rsidRPr="003E1607">
              <w:rPr>
                <w:color w:val="000000" w:themeColor="text1"/>
                <w:sz w:val="20"/>
                <w:szCs w:val="20"/>
                <w:lang w:val="en-GB"/>
              </w:rPr>
              <w:t>s</w:t>
            </w:r>
            <w:r w:rsidRPr="003E1607">
              <w:rPr>
                <w:color w:val="000000" w:themeColor="text1"/>
                <w:sz w:val="20"/>
                <w:szCs w:val="20"/>
              </w:rPr>
              <w:t xml:space="preserve"> (CTD).</w:t>
            </w:r>
          </w:p>
          <w:p w14:paraId="58C0D19C" w14:textId="2D63B426" w:rsidR="007557DF" w:rsidRPr="003E1607" w:rsidRDefault="007557DF" w:rsidP="007557DF">
            <w:pPr>
              <w:jc w:val="both"/>
              <w:rPr>
                <w:color w:val="000000" w:themeColor="text1"/>
                <w:sz w:val="20"/>
                <w:szCs w:val="20"/>
              </w:rPr>
            </w:pPr>
            <w:r w:rsidRPr="003E1607">
              <w:rPr>
                <w:color w:val="000000" w:themeColor="text1"/>
                <w:sz w:val="20"/>
                <w:szCs w:val="20"/>
              </w:rPr>
              <w:t>On examination, it was immediately apparent that the patient had acrocyanosis (</w:t>
            </w:r>
            <w:r w:rsidR="00370E0E" w:rsidRPr="003E1607">
              <w:rPr>
                <w:color w:val="000000" w:themeColor="text1"/>
                <w:sz w:val="20"/>
                <w:szCs w:val="20"/>
                <w:lang w:val="en-GB"/>
              </w:rPr>
              <w:t>figure</w:t>
            </w:r>
            <w:r w:rsidR="00701677" w:rsidRPr="003E1607">
              <w:rPr>
                <w:color w:val="000000" w:themeColor="text1"/>
                <w:sz w:val="20"/>
                <w:szCs w:val="20"/>
                <w:lang w:val="en-GB"/>
              </w:rPr>
              <w:t xml:space="preserve"> 1</w:t>
            </w:r>
            <w:r w:rsidRPr="003E1607">
              <w:rPr>
                <w:color w:val="000000" w:themeColor="text1"/>
                <w:sz w:val="20"/>
                <w:szCs w:val="20"/>
              </w:rPr>
              <w:t xml:space="preserve">). In addition, there were areas of digital ulceration and gangrene affecting the right second and third digits.  Multiple splinter haemorrhages and leukonychia were also noted. Peripheral pulses were normal. </w:t>
            </w:r>
          </w:p>
          <w:p w14:paraId="12F75566" w14:textId="77777777" w:rsidR="00364EE1" w:rsidRPr="003E1607" w:rsidRDefault="00364EE1" w:rsidP="007557DF">
            <w:pPr>
              <w:pStyle w:val="Normal1"/>
              <w:rPr>
                <w:rFonts w:ascii="Calibri" w:eastAsia="Calibri" w:hAnsi="Calibri" w:cs="Calibri"/>
                <w:i/>
                <w:color w:val="000000" w:themeColor="text1"/>
              </w:rPr>
            </w:pPr>
          </w:p>
        </w:tc>
      </w:tr>
      <w:tr w:rsidR="003E1607" w:rsidRPr="003E1607" w14:paraId="4AFE5B5F"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38CC8C2" w14:textId="77777777" w:rsidR="00364EE1" w:rsidRPr="003E1607" w:rsidRDefault="009E4ECC">
            <w:pPr>
              <w:pStyle w:val="Heading3"/>
              <w:spacing w:before="0" w:after="0"/>
              <w:rPr>
                <w:rFonts w:ascii="Calibri" w:eastAsia="Calibri" w:hAnsi="Calibri" w:cs="Calibri"/>
                <w:b/>
                <w:i/>
                <w:color w:val="000000" w:themeColor="text1"/>
                <w:sz w:val="24"/>
                <w:szCs w:val="24"/>
              </w:rPr>
            </w:pPr>
            <w:bookmarkStart w:id="7" w:name="_hmtuc0asknsk" w:colFirst="0" w:colLast="0"/>
            <w:bookmarkEnd w:id="7"/>
            <w:r w:rsidRPr="003E1607">
              <w:rPr>
                <w:rFonts w:ascii="Calibri" w:eastAsia="Calibri" w:hAnsi="Calibri" w:cs="Calibri"/>
                <w:b/>
                <w:color w:val="000000" w:themeColor="text1"/>
                <w:sz w:val="24"/>
                <w:szCs w:val="24"/>
              </w:rPr>
              <w:lastRenderedPageBreak/>
              <w:t xml:space="preserve">INVESTIGATIONS </w:t>
            </w:r>
            <w:r w:rsidRPr="003E1607">
              <w:rPr>
                <w:rFonts w:ascii="Calibri" w:eastAsia="Calibri" w:hAnsi="Calibri" w:cs="Calibri"/>
                <w:b/>
                <w:i/>
                <w:color w:val="000000" w:themeColor="text1"/>
                <w:sz w:val="24"/>
                <w:szCs w:val="24"/>
              </w:rPr>
              <w:t>If relevant</w:t>
            </w:r>
          </w:p>
        </w:tc>
      </w:tr>
      <w:tr w:rsidR="003E1607" w:rsidRPr="003E1607" w14:paraId="713A4F14"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3CA6B845" w14:textId="5DF64299" w:rsidR="007557DF" w:rsidRPr="003E1607" w:rsidRDefault="007557DF" w:rsidP="007557DF">
            <w:pPr>
              <w:jc w:val="both"/>
              <w:rPr>
                <w:color w:val="000000" w:themeColor="text1"/>
                <w:sz w:val="20"/>
                <w:szCs w:val="20"/>
              </w:rPr>
            </w:pPr>
            <w:r w:rsidRPr="003E1607">
              <w:rPr>
                <w:color w:val="000000" w:themeColor="text1"/>
                <w:sz w:val="20"/>
                <w:szCs w:val="20"/>
              </w:rPr>
              <w:t xml:space="preserve">Investigations revealed a strongly positive anti-nuclear antibody (1:1280 – 1:2560) with a homogenous pattern and chromosome positivity. Extractable nuclear antibodies, rheumatoid factor, anti-cyclic citrullinated peptide and anti-phospholipid tests were negative. ANCA and </w:t>
            </w:r>
            <w:r w:rsidR="0090134D" w:rsidRPr="003E1607">
              <w:rPr>
                <w:color w:val="000000" w:themeColor="text1"/>
                <w:sz w:val="20"/>
                <w:szCs w:val="20"/>
                <w:lang w:val="en-GB"/>
              </w:rPr>
              <w:t>c</w:t>
            </w:r>
            <w:r w:rsidRPr="003E1607">
              <w:rPr>
                <w:color w:val="000000" w:themeColor="text1"/>
                <w:sz w:val="20"/>
                <w:szCs w:val="20"/>
              </w:rPr>
              <w:t>ryoglobulins were negative and complement levels were within the normal range. The patient had a known IgM Lambda paraprotein which was stable in concentration. A viral infection screen, including hepatitis B, C and HIV, was negative. Upper limb arterial duplex was normal.</w:t>
            </w:r>
          </w:p>
          <w:p w14:paraId="079B7092" w14:textId="78363FDC" w:rsidR="00364EE1" w:rsidRPr="003E1607" w:rsidRDefault="00364EE1">
            <w:pPr>
              <w:pStyle w:val="Normal1"/>
              <w:rPr>
                <w:rFonts w:ascii="Calibri" w:eastAsia="Calibri" w:hAnsi="Calibri" w:cs="Calibri"/>
                <w:i/>
                <w:color w:val="000000" w:themeColor="text1"/>
              </w:rPr>
            </w:pPr>
          </w:p>
        </w:tc>
      </w:tr>
      <w:tr w:rsidR="003E1607" w:rsidRPr="003E1607" w14:paraId="0BAEBEA4"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64F89B63" w14:textId="77777777" w:rsidR="00364EE1" w:rsidRPr="003E1607" w:rsidRDefault="00364EE1">
            <w:pPr>
              <w:pStyle w:val="Heading3"/>
              <w:spacing w:before="0" w:after="0"/>
              <w:rPr>
                <w:rFonts w:ascii="Calibri" w:eastAsia="Calibri" w:hAnsi="Calibri" w:cs="Calibri"/>
                <w:b/>
                <w:color w:val="000000" w:themeColor="text1"/>
                <w:sz w:val="24"/>
                <w:szCs w:val="24"/>
              </w:rPr>
            </w:pPr>
            <w:bookmarkStart w:id="8" w:name="_3uh920fdciij" w:colFirst="0" w:colLast="0"/>
            <w:bookmarkEnd w:id="8"/>
          </w:p>
          <w:p w14:paraId="306E1F2D" w14:textId="77777777" w:rsidR="00364EE1" w:rsidRPr="003E1607" w:rsidRDefault="009E4ECC">
            <w:pPr>
              <w:pStyle w:val="Heading3"/>
              <w:spacing w:before="0" w:after="0"/>
              <w:rPr>
                <w:rFonts w:ascii="Calibri" w:eastAsia="Calibri" w:hAnsi="Calibri" w:cs="Calibri"/>
                <w:b/>
                <w:i/>
                <w:color w:val="000000" w:themeColor="text1"/>
                <w:sz w:val="24"/>
                <w:szCs w:val="24"/>
              </w:rPr>
            </w:pPr>
            <w:bookmarkStart w:id="9" w:name="_b0lus3qy8xl7" w:colFirst="0" w:colLast="0"/>
            <w:bookmarkEnd w:id="9"/>
            <w:r w:rsidRPr="003E1607">
              <w:rPr>
                <w:rFonts w:ascii="Calibri" w:eastAsia="Calibri" w:hAnsi="Calibri" w:cs="Calibri"/>
                <w:b/>
                <w:color w:val="000000" w:themeColor="text1"/>
                <w:sz w:val="24"/>
                <w:szCs w:val="24"/>
              </w:rPr>
              <w:t xml:space="preserve">DIFFERENTIAL DIAGNOSIS </w:t>
            </w:r>
            <w:r w:rsidRPr="003E1607">
              <w:rPr>
                <w:rFonts w:ascii="Calibri" w:eastAsia="Calibri" w:hAnsi="Calibri" w:cs="Calibri"/>
                <w:b/>
                <w:i/>
                <w:color w:val="000000" w:themeColor="text1"/>
                <w:sz w:val="24"/>
                <w:szCs w:val="24"/>
              </w:rPr>
              <w:t>If relevant</w:t>
            </w:r>
          </w:p>
        </w:tc>
      </w:tr>
      <w:tr w:rsidR="00364EE1" w:rsidRPr="003E1607" w14:paraId="24E50960" w14:textId="77777777">
        <w:trPr>
          <w:trHeight w:val="12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60C81A76" w14:textId="75DA3873" w:rsidR="007557DF" w:rsidRPr="003E1607" w:rsidRDefault="007557DF" w:rsidP="00183372">
            <w:pPr>
              <w:pStyle w:val="Normal1"/>
              <w:rPr>
                <w:color w:val="000000" w:themeColor="text1"/>
                <w:sz w:val="20"/>
                <w:szCs w:val="20"/>
              </w:rPr>
            </w:pPr>
            <w:r w:rsidRPr="003E1607">
              <w:rPr>
                <w:color w:val="000000" w:themeColor="text1"/>
                <w:sz w:val="20"/>
                <w:szCs w:val="20"/>
              </w:rPr>
              <w:t xml:space="preserve">Raynaud’s phenomenon was considered as a differential diagnosis but felt unlikely given the persistent and aggressive nature of his digital symptoms. Following clinical assessment, the diagnosis of acrocyanosis was made and causes for this were considered. Peripheral vascular disease was excluded through upper limb arterial doppler. Haematological causes including cryoglobulinaemia and anti-phospholipid syndrome, were excluded through a comprehensive haematological panel. Although the patient had a longstanding IgM paraproteinaemia, this was felt to be an unlikely cause of his presentation as the paraprotein had been stable in concentration for more than 5 years. </w:t>
            </w:r>
          </w:p>
          <w:p w14:paraId="4FB496AD" w14:textId="5E055146" w:rsidR="004B5DA3" w:rsidRPr="003E1607" w:rsidRDefault="004B5DA3" w:rsidP="00183372">
            <w:pPr>
              <w:pStyle w:val="Normal1"/>
              <w:rPr>
                <w:rFonts w:eastAsia="Calibri"/>
                <w:color w:val="000000" w:themeColor="text1"/>
                <w:sz w:val="20"/>
                <w:szCs w:val="20"/>
                <w:lang w:val="en-GB"/>
              </w:rPr>
            </w:pPr>
          </w:p>
          <w:p w14:paraId="73F57D37" w14:textId="01B1431B" w:rsidR="00364EE1" w:rsidRPr="003E1607" w:rsidRDefault="004B5DA3">
            <w:pPr>
              <w:pStyle w:val="Normal1"/>
              <w:rPr>
                <w:rFonts w:eastAsia="Calibri"/>
                <w:color w:val="000000" w:themeColor="text1"/>
                <w:sz w:val="20"/>
                <w:szCs w:val="20"/>
                <w:lang w:val="en-GB"/>
              </w:rPr>
            </w:pPr>
            <w:r w:rsidRPr="003E1607">
              <w:rPr>
                <w:rFonts w:eastAsia="Calibri"/>
                <w:color w:val="000000" w:themeColor="text1"/>
                <w:sz w:val="20"/>
                <w:szCs w:val="20"/>
                <w:lang w:val="en-GB"/>
              </w:rPr>
              <w:t xml:space="preserve">Despite a positive ANA screen, an underlying CTD, such as systemic sclerosis or systemic lupus erythematosus, was unlikely in the absence of clinical signs. The pattern of ANA staining was </w:t>
            </w:r>
            <w:r w:rsidR="008148BD" w:rsidRPr="003E1607">
              <w:rPr>
                <w:rFonts w:eastAsia="Calibri"/>
                <w:color w:val="000000" w:themeColor="text1"/>
                <w:sz w:val="20"/>
                <w:szCs w:val="20"/>
                <w:lang w:val="en-GB"/>
              </w:rPr>
              <w:t>noted to be non</w:t>
            </w:r>
            <w:r w:rsidRPr="003E1607">
              <w:rPr>
                <w:rFonts w:eastAsia="Calibri"/>
                <w:color w:val="000000" w:themeColor="text1"/>
                <w:sz w:val="20"/>
                <w:szCs w:val="20"/>
                <w:lang w:val="en-GB"/>
              </w:rPr>
              <w:t xml:space="preserve">-specific </w:t>
            </w:r>
            <w:r w:rsidR="00FA67BB" w:rsidRPr="003E1607">
              <w:rPr>
                <w:rFonts w:eastAsia="Calibri"/>
                <w:color w:val="000000" w:themeColor="text1"/>
                <w:sz w:val="20"/>
                <w:szCs w:val="20"/>
                <w:lang w:val="en-GB"/>
              </w:rPr>
              <w:t xml:space="preserve">and </w:t>
            </w:r>
            <w:r w:rsidR="008148BD" w:rsidRPr="003E1607">
              <w:rPr>
                <w:rFonts w:eastAsia="Calibri"/>
                <w:color w:val="000000" w:themeColor="text1"/>
                <w:sz w:val="20"/>
                <w:szCs w:val="20"/>
                <w:lang w:val="en-GB"/>
              </w:rPr>
              <w:t xml:space="preserve">can be </w:t>
            </w:r>
            <w:r w:rsidR="00FA67BB" w:rsidRPr="003E1607">
              <w:rPr>
                <w:rFonts w:eastAsia="Calibri"/>
                <w:color w:val="000000" w:themeColor="text1"/>
                <w:sz w:val="20"/>
                <w:szCs w:val="20"/>
                <w:lang w:val="en-GB"/>
              </w:rPr>
              <w:t xml:space="preserve">associated </w:t>
            </w:r>
            <w:r w:rsidRPr="003E1607">
              <w:rPr>
                <w:rFonts w:eastAsia="Calibri"/>
                <w:color w:val="000000" w:themeColor="text1"/>
                <w:sz w:val="20"/>
                <w:szCs w:val="20"/>
                <w:lang w:val="en-GB"/>
              </w:rPr>
              <w:t>with cancer</w:t>
            </w:r>
            <w:r w:rsidR="00FA67BB" w:rsidRPr="003E1607">
              <w:rPr>
                <w:rFonts w:eastAsia="Calibri"/>
                <w:color w:val="000000" w:themeColor="text1"/>
                <w:sz w:val="20"/>
                <w:szCs w:val="20"/>
                <w:lang w:val="en-GB"/>
              </w:rPr>
              <w:t xml:space="preserve"> or other conditions including infection or liver disease</w:t>
            </w:r>
            <w:r w:rsidRPr="003E1607">
              <w:rPr>
                <w:rFonts w:eastAsia="Calibri"/>
                <w:color w:val="000000" w:themeColor="text1"/>
                <w:sz w:val="20"/>
                <w:szCs w:val="20"/>
                <w:lang w:val="en-GB"/>
              </w:rPr>
              <w:t xml:space="preserve">. </w:t>
            </w:r>
            <w:r w:rsidR="00F6028F" w:rsidRPr="003E1607">
              <w:rPr>
                <w:rFonts w:eastAsia="Calibri"/>
                <w:color w:val="000000" w:themeColor="text1"/>
                <w:sz w:val="20"/>
                <w:szCs w:val="20"/>
                <w:lang w:val="en-GB"/>
              </w:rPr>
              <w:t xml:space="preserve">Observational data suggest that up to 40% of patients with malignant disease </w:t>
            </w:r>
            <w:r w:rsidR="00942846" w:rsidRPr="003E1607">
              <w:rPr>
                <w:rFonts w:eastAsia="Calibri"/>
                <w:color w:val="000000" w:themeColor="text1"/>
                <w:sz w:val="20"/>
                <w:szCs w:val="20"/>
                <w:lang w:val="en-GB"/>
              </w:rPr>
              <w:t>test positive for ANA</w:t>
            </w:r>
            <w:r w:rsidR="0090134D" w:rsidRPr="003E1607">
              <w:rPr>
                <w:rFonts w:eastAsia="Calibri"/>
                <w:color w:val="000000" w:themeColor="text1"/>
                <w:sz w:val="20"/>
                <w:szCs w:val="20"/>
                <w:lang w:val="en-GB"/>
              </w:rPr>
              <w:t>;</w:t>
            </w:r>
            <w:r w:rsidR="00235A63" w:rsidRPr="003E1607">
              <w:rPr>
                <w:rFonts w:eastAsia="Calibri"/>
                <w:color w:val="000000" w:themeColor="text1"/>
                <w:sz w:val="20"/>
                <w:szCs w:val="20"/>
                <w:lang w:val="en-GB"/>
              </w:rPr>
              <w:t xml:space="preserve"> </w:t>
            </w:r>
            <w:r w:rsidR="00A22C92" w:rsidRPr="003E1607">
              <w:rPr>
                <w:rFonts w:eastAsia="Calibri"/>
                <w:color w:val="000000" w:themeColor="text1"/>
                <w:sz w:val="20"/>
                <w:szCs w:val="20"/>
                <w:lang w:val="en-GB"/>
              </w:rPr>
              <w:t>with</w:t>
            </w:r>
            <w:r w:rsidR="00FA67BB" w:rsidRPr="003E1607">
              <w:rPr>
                <w:rFonts w:eastAsia="Calibri"/>
                <w:color w:val="000000" w:themeColor="text1"/>
                <w:sz w:val="20"/>
                <w:szCs w:val="20"/>
                <w:lang w:val="en-GB"/>
              </w:rPr>
              <w:t xml:space="preserve"> p</w:t>
            </w:r>
            <w:r w:rsidR="00235A63" w:rsidRPr="003E1607">
              <w:rPr>
                <w:rFonts w:eastAsia="Calibri"/>
                <w:color w:val="000000" w:themeColor="text1"/>
                <w:sz w:val="20"/>
                <w:szCs w:val="20"/>
                <w:lang w:val="en-GB"/>
              </w:rPr>
              <w:t xml:space="preserve">araneoplastic rheumatic syndromes more commonly seen in </w:t>
            </w:r>
            <w:r w:rsidR="00DA3D14" w:rsidRPr="003E1607">
              <w:rPr>
                <w:rFonts w:eastAsia="Calibri"/>
                <w:color w:val="000000" w:themeColor="text1"/>
                <w:sz w:val="20"/>
                <w:szCs w:val="20"/>
                <w:lang w:val="en-GB"/>
              </w:rPr>
              <w:t>those</w:t>
            </w:r>
            <w:r w:rsidR="00235A63" w:rsidRPr="003E1607">
              <w:rPr>
                <w:rFonts w:eastAsia="Calibri"/>
                <w:color w:val="000000" w:themeColor="text1"/>
                <w:sz w:val="20"/>
                <w:szCs w:val="20"/>
                <w:lang w:val="en-GB"/>
              </w:rPr>
              <w:t xml:space="preserve"> with ANA </w:t>
            </w:r>
            <w:proofErr w:type="gramStart"/>
            <w:r w:rsidR="00235A63" w:rsidRPr="003E1607">
              <w:rPr>
                <w:rFonts w:eastAsia="Calibri"/>
                <w:color w:val="000000" w:themeColor="text1"/>
                <w:sz w:val="20"/>
                <w:szCs w:val="20"/>
                <w:lang w:val="en-GB"/>
              </w:rPr>
              <w:t>positivity.[</w:t>
            </w:r>
            <w:proofErr w:type="gramEnd"/>
            <w:r w:rsidR="00A22C92" w:rsidRPr="003E1607">
              <w:rPr>
                <w:rFonts w:eastAsia="Calibri"/>
                <w:color w:val="000000" w:themeColor="text1"/>
                <w:sz w:val="20"/>
                <w:szCs w:val="20"/>
                <w:lang w:val="en-GB"/>
              </w:rPr>
              <w:t>4,</w:t>
            </w:r>
            <w:r w:rsidR="002B65A4" w:rsidRPr="003E1607">
              <w:rPr>
                <w:rFonts w:eastAsia="Calibri"/>
                <w:color w:val="000000" w:themeColor="text1"/>
                <w:sz w:val="20"/>
                <w:szCs w:val="20"/>
                <w:lang w:val="en-GB"/>
              </w:rPr>
              <w:t>5</w:t>
            </w:r>
            <w:r w:rsidR="00235A63" w:rsidRPr="003E1607">
              <w:rPr>
                <w:rFonts w:eastAsia="Calibri"/>
                <w:color w:val="000000" w:themeColor="text1"/>
                <w:sz w:val="20"/>
                <w:szCs w:val="20"/>
                <w:lang w:val="en-GB"/>
              </w:rPr>
              <w:t>]</w:t>
            </w:r>
          </w:p>
          <w:p w14:paraId="2BD1A649" w14:textId="77777777" w:rsidR="00364EE1" w:rsidRPr="003E1607" w:rsidRDefault="00364EE1" w:rsidP="00183372">
            <w:pPr>
              <w:pStyle w:val="Normal1"/>
              <w:rPr>
                <w:rFonts w:ascii="Calibri" w:eastAsia="Calibri" w:hAnsi="Calibri" w:cs="Calibri"/>
                <w:color w:val="000000" w:themeColor="text1"/>
              </w:rPr>
            </w:pPr>
          </w:p>
        </w:tc>
      </w:tr>
    </w:tbl>
    <w:p w14:paraId="01A56CF7" w14:textId="77777777" w:rsidR="00364EE1" w:rsidRPr="003E1607" w:rsidRDefault="00364EE1">
      <w:pPr>
        <w:pStyle w:val="Normal1"/>
        <w:rPr>
          <w:rFonts w:ascii="Calibri" w:eastAsia="Calibri" w:hAnsi="Calibri" w:cs="Calibri"/>
          <w:color w:val="000000" w:themeColor="text1"/>
        </w:rPr>
      </w:pPr>
    </w:p>
    <w:tbl>
      <w:tblPr>
        <w:tblStyle w:val="a4"/>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59E3ECD8"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251DEFA" w14:textId="77777777" w:rsidR="00364EE1" w:rsidRPr="003E1607" w:rsidRDefault="009E4ECC">
            <w:pPr>
              <w:pStyle w:val="Heading3"/>
              <w:spacing w:before="0" w:after="0"/>
              <w:rPr>
                <w:rFonts w:ascii="Calibri" w:eastAsia="Calibri" w:hAnsi="Calibri" w:cs="Calibri"/>
                <w:b/>
                <w:i/>
                <w:color w:val="000000" w:themeColor="text1"/>
                <w:sz w:val="24"/>
                <w:szCs w:val="24"/>
              </w:rPr>
            </w:pPr>
            <w:bookmarkStart w:id="10" w:name="_b5kytzrzyht2" w:colFirst="0" w:colLast="0"/>
            <w:bookmarkEnd w:id="10"/>
            <w:r w:rsidRPr="003E1607">
              <w:rPr>
                <w:rFonts w:ascii="Calibri" w:eastAsia="Calibri" w:hAnsi="Calibri" w:cs="Calibri"/>
                <w:b/>
                <w:color w:val="000000" w:themeColor="text1"/>
                <w:sz w:val="24"/>
                <w:szCs w:val="24"/>
              </w:rPr>
              <w:t xml:space="preserve">TREATMENT </w:t>
            </w:r>
            <w:r w:rsidRPr="003E1607">
              <w:rPr>
                <w:rFonts w:ascii="Calibri" w:eastAsia="Calibri" w:hAnsi="Calibri" w:cs="Calibri"/>
                <w:b/>
                <w:i/>
                <w:color w:val="000000" w:themeColor="text1"/>
                <w:sz w:val="24"/>
                <w:szCs w:val="24"/>
              </w:rPr>
              <w:t>If relevant</w:t>
            </w:r>
          </w:p>
        </w:tc>
      </w:tr>
      <w:tr w:rsidR="00364EE1" w:rsidRPr="003E1607" w14:paraId="1FB2991B" w14:textId="77777777" w:rsidTr="007557DF">
        <w:trPr>
          <w:trHeight w:val="1249"/>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48901A39" w14:textId="3F5E2348" w:rsidR="007557DF" w:rsidRPr="003E1607" w:rsidRDefault="007557DF" w:rsidP="007557DF">
            <w:pPr>
              <w:jc w:val="both"/>
              <w:rPr>
                <w:color w:val="000000" w:themeColor="text1"/>
                <w:sz w:val="20"/>
                <w:szCs w:val="20"/>
                <w:lang w:val="en-GB"/>
              </w:rPr>
            </w:pPr>
            <w:r w:rsidRPr="003E1607">
              <w:rPr>
                <w:color w:val="000000" w:themeColor="text1"/>
                <w:sz w:val="20"/>
                <w:szCs w:val="20"/>
              </w:rPr>
              <w:t>Whilst the patient was in hospital, five days of</w:t>
            </w:r>
            <w:r w:rsidR="001003FB" w:rsidRPr="003E1607">
              <w:rPr>
                <w:color w:val="000000" w:themeColor="text1"/>
                <w:sz w:val="20"/>
                <w:szCs w:val="20"/>
                <w:lang w:val="en-GB"/>
              </w:rPr>
              <w:t xml:space="preserve"> the prostacyclin analogue</w:t>
            </w:r>
            <w:r w:rsidRPr="003E1607">
              <w:rPr>
                <w:color w:val="000000" w:themeColor="text1"/>
                <w:sz w:val="20"/>
                <w:szCs w:val="20"/>
              </w:rPr>
              <w:t xml:space="preserve"> iloprost was administered</w:t>
            </w:r>
            <w:r w:rsidR="008148BD" w:rsidRPr="003E1607">
              <w:rPr>
                <w:color w:val="000000" w:themeColor="text1"/>
                <w:sz w:val="20"/>
                <w:szCs w:val="20"/>
                <w:lang w:val="en-GB"/>
              </w:rPr>
              <w:t xml:space="preserve"> intravenously</w:t>
            </w:r>
            <w:r w:rsidR="001003FB" w:rsidRPr="003E1607">
              <w:rPr>
                <w:color w:val="000000" w:themeColor="text1"/>
                <w:sz w:val="20"/>
                <w:szCs w:val="20"/>
                <w:lang w:val="en-GB"/>
              </w:rPr>
              <w:t>. T</w:t>
            </w:r>
            <w:r w:rsidRPr="003E1607">
              <w:rPr>
                <w:color w:val="000000" w:themeColor="text1"/>
                <w:sz w:val="20"/>
                <w:szCs w:val="20"/>
              </w:rPr>
              <w:t xml:space="preserve">his significantly improved the patient’s symptoms which were mainly pain and paraesthesia. There was also an objective improvement with reduced cyanosis and lack of progression of skin necrosis. </w:t>
            </w:r>
          </w:p>
          <w:p w14:paraId="1801FF7A" w14:textId="0245BDD4" w:rsidR="00364EE1" w:rsidRPr="003E1607" w:rsidRDefault="00364EE1">
            <w:pPr>
              <w:pStyle w:val="Normal1"/>
              <w:rPr>
                <w:rFonts w:ascii="Calibri" w:eastAsia="Calibri" w:hAnsi="Calibri" w:cs="Calibri"/>
                <w:i/>
                <w:color w:val="000000" w:themeColor="text1"/>
              </w:rPr>
            </w:pPr>
          </w:p>
        </w:tc>
      </w:tr>
    </w:tbl>
    <w:p w14:paraId="21A8539D" w14:textId="77777777" w:rsidR="00364EE1" w:rsidRPr="003E1607" w:rsidRDefault="00364EE1">
      <w:pPr>
        <w:pStyle w:val="Normal1"/>
        <w:rPr>
          <w:rFonts w:ascii="Calibri" w:eastAsia="Calibri" w:hAnsi="Calibri" w:cs="Calibri"/>
          <w:color w:val="000000" w:themeColor="text1"/>
        </w:rPr>
      </w:pPr>
    </w:p>
    <w:tbl>
      <w:tblPr>
        <w:tblStyle w:val="a5"/>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7835E62C"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519C675B"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11" w:name="_rotpn5evag5w" w:colFirst="0" w:colLast="0"/>
            <w:bookmarkEnd w:id="11"/>
            <w:r w:rsidRPr="003E1607">
              <w:rPr>
                <w:rFonts w:ascii="Calibri" w:eastAsia="Calibri" w:hAnsi="Calibri" w:cs="Calibri"/>
                <w:b/>
                <w:color w:val="000000" w:themeColor="text1"/>
                <w:sz w:val="24"/>
                <w:szCs w:val="24"/>
              </w:rPr>
              <w:lastRenderedPageBreak/>
              <w:t>OUTCOME AND FOLLOW-UP</w:t>
            </w:r>
          </w:p>
        </w:tc>
      </w:tr>
      <w:tr w:rsidR="00364EE1" w:rsidRPr="003E1607" w14:paraId="4400DA5D"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B9824D9" w14:textId="1F1538C4" w:rsidR="007557DF" w:rsidRPr="003E1607" w:rsidRDefault="007557DF" w:rsidP="007557DF">
            <w:pPr>
              <w:jc w:val="both"/>
              <w:rPr>
                <w:bCs/>
                <w:color w:val="000000" w:themeColor="text1"/>
                <w:sz w:val="20"/>
                <w:szCs w:val="20"/>
                <w:lang w:val="en-GB"/>
              </w:rPr>
            </w:pPr>
            <w:r w:rsidRPr="003E1607">
              <w:rPr>
                <w:bCs/>
                <w:color w:val="000000" w:themeColor="text1"/>
                <w:sz w:val="20"/>
                <w:szCs w:val="20"/>
              </w:rPr>
              <w:t xml:space="preserve">Following hospital discharge, the patient had signs of </w:t>
            </w:r>
            <w:r w:rsidR="004366F6" w:rsidRPr="003E1607">
              <w:rPr>
                <w:bCs/>
                <w:color w:val="000000" w:themeColor="text1"/>
                <w:sz w:val="20"/>
                <w:szCs w:val="20"/>
                <w:lang w:val="en-GB"/>
              </w:rPr>
              <w:t>worsening</w:t>
            </w:r>
            <w:r w:rsidRPr="003E1607">
              <w:rPr>
                <w:bCs/>
                <w:color w:val="000000" w:themeColor="text1"/>
                <w:sz w:val="20"/>
                <w:szCs w:val="20"/>
              </w:rPr>
              <w:t xml:space="preserve"> digital ischaemia with acrocyanosis, dry gangrene and sensory changes (</w:t>
            </w:r>
            <w:r w:rsidR="00370E0E" w:rsidRPr="003E1607">
              <w:rPr>
                <w:bCs/>
                <w:color w:val="000000" w:themeColor="text1"/>
                <w:sz w:val="20"/>
                <w:szCs w:val="20"/>
                <w:lang w:val="en-GB"/>
              </w:rPr>
              <w:t>figure 2</w:t>
            </w:r>
            <w:r w:rsidRPr="003E1607">
              <w:rPr>
                <w:bCs/>
                <w:color w:val="000000" w:themeColor="text1"/>
                <w:sz w:val="20"/>
                <w:szCs w:val="20"/>
              </w:rPr>
              <w:t>). Two weeks post-discharge, a decision was made to commence oral sildenafil (25mg three times daily) and administer a second five-day course of iloprost.</w:t>
            </w:r>
            <w:r w:rsidR="0091754A" w:rsidRPr="003E1607">
              <w:rPr>
                <w:bCs/>
                <w:color w:val="000000" w:themeColor="text1"/>
                <w:sz w:val="20"/>
                <w:szCs w:val="20"/>
                <w:lang w:val="en-GB"/>
              </w:rPr>
              <w:t xml:space="preserve"> Two weeks after</w:t>
            </w:r>
            <w:r w:rsidR="003D003B" w:rsidRPr="003E1607">
              <w:rPr>
                <w:bCs/>
                <w:color w:val="000000" w:themeColor="text1"/>
                <w:sz w:val="20"/>
                <w:szCs w:val="20"/>
                <w:lang w:val="en-GB"/>
              </w:rPr>
              <w:t>wards</w:t>
            </w:r>
            <w:r w:rsidR="0091754A" w:rsidRPr="003E1607">
              <w:rPr>
                <w:bCs/>
                <w:color w:val="000000" w:themeColor="text1"/>
                <w:sz w:val="20"/>
                <w:szCs w:val="20"/>
                <w:lang w:val="en-GB"/>
              </w:rPr>
              <w:t xml:space="preserve">, the patient was reviewed </w:t>
            </w:r>
            <w:r w:rsidR="00623DEC" w:rsidRPr="003E1607">
              <w:rPr>
                <w:bCs/>
                <w:color w:val="000000" w:themeColor="text1"/>
                <w:sz w:val="20"/>
                <w:szCs w:val="20"/>
                <w:lang w:val="en-GB"/>
              </w:rPr>
              <w:t xml:space="preserve">and noted to have a significant improvement in </w:t>
            </w:r>
            <w:r w:rsidR="002954FD" w:rsidRPr="003E1607">
              <w:rPr>
                <w:bCs/>
                <w:color w:val="000000" w:themeColor="text1"/>
                <w:sz w:val="20"/>
                <w:szCs w:val="20"/>
                <w:lang w:val="en-GB"/>
              </w:rPr>
              <w:t xml:space="preserve">digital </w:t>
            </w:r>
            <w:r w:rsidR="00623DEC" w:rsidRPr="003E1607">
              <w:rPr>
                <w:bCs/>
                <w:color w:val="000000" w:themeColor="text1"/>
                <w:sz w:val="20"/>
                <w:szCs w:val="20"/>
                <w:lang w:val="en-GB"/>
              </w:rPr>
              <w:t xml:space="preserve">gangrene and </w:t>
            </w:r>
            <w:r w:rsidR="002954FD" w:rsidRPr="003E1607">
              <w:rPr>
                <w:bCs/>
                <w:color w:val="000000" w:themeColor="text1"/>
                <w:sz w:val="20"/>
                <w:szCs w:val="20"/>
                <w:lang w:val="en-GB"/>
              </w:rPr>
              <w:t>acrocyanosis</w:t>
            </w:r>
            <w:r w:rsidR="00623DEC" w:rsidRPr="003E1607">
              <w:rPr>
                <w:bCs/>
                <w:color w:val="000000" w:themeColor="text1"/>
                <w:sz w:val="20"/>
                <w:szCs w:val="20"/>
                <w:lang w:val="en-GB"/>
              </w:rPr>
              <w:t xml:space="preserve">. </w:t>
            </w:r>
            <w:r w:rsidR="00C96FB7" w:rsidRPr="003E1607">
              <w:rPr>
                <w:bCs/>
                <w:color w:val="000000" w:themeColor="text1"/>
                <w:sz w:val="20"/>
                <w:szCs w:val="20"/>
                <w:lang w:val="en-GB"/>
              </w:rPr>
              <w:t xml:space="preserve">At this time, </w:t>
            </w:r>
            <w:r w:rsidR="003D003B" w:rsidRPr="003E1607">
              <w:rPr>
                <w:bCs/>
                <w:color w:val="000000" w:themeColor="text1"/>
                <w:sz w:val="20"/>
                <w:szCs w:val="20"/>
                <w:lang w:val="en-GB"/>
              </w:rPr>
              <w:t xml:space="preserve">he </w:t>
            </w:r>
            <w:r w:rsidR="0091754A" w:rsidRPr="003E1607">
              <w:rPr>
                <w:bCs/>
                <w:color w:val="000000" w:themeColor="text1"/>
                <w:sz w:val="20"/>
                <w:szCs w:val="20"/>
                <w:lang w:val="en-GB"/>
              </w:rPr>
              <w:t>was started on single agent carboplatin chemotherapy</w:t>
            </w:r>
            <w:r w:rsidR="003D003B" w:rsidRPr="003E1607">
              <w:rPr>
                <w:bCs/>
                <w:color w:val="000000" w:themeColor="text1"/>
                <w:sz w:val="20"/>
                <w:szCs w:val="20"/>
                <w:lang w:val="en-GB"/>
              </w:rPr>
              <w:t>.</w:t>
            </w:r>
            <w:r w:rsidR="0091754A" w:rsidRPr="003E1607">
              <w:rPr>
                <w:bCs/>
                <w:color w:val="000000" w:themeColor="text1"/>
                <w:sz w:val="20"/>
                <w:szCs w:val="20"/>
                <w:lang w:val="en-GB"/>
              </w:rPr>
              <w:t xml:space="preserve"> </w:t>
            </w:r>
            <w:r w:rsidRPr="003E1607">
              <w:rPr>
                <w:bCs/>
                <w:color w:val="000000" w:themeColor="text1"/>
                <w:sz w:val="20"/>
                <w:szCs w:val="20"/>
              </w:rPr>
              <w:t xml:space="preserve">Carboplatin was chosen over </w:t>
            </w:r>
            <w:r w:rsidR="006E3C4F" w:rsidRPr="003E1607">
              <w:rPr>
                <w:bCs/>
                <w:color w:val="000000" w:themeColor="text1"/>
                <w:sz w:val="20"/>
                <w:szCs w:val="20"/>
                <w:lang w:val="en-GB"/>
              </w:rPr>
              <w:t>g</w:t>
            </w:r>
            <w:r w:rsidRPr="003E1607">
              <w:rPr>
                <w:bCs/>
                <w:color w:val="000000" w:themeColor="text1"/>
                <w:sz w:val="20"/>
                <w:szCs w:val="20"/>
              </w:rPr>
              <w:t>emcitabine which has been shown to induce and exacerbate acrocyanosis anecdotally.</w:t>
            </w:r>
            <w:r w:rsidR="00601720" w:rsidRPr="003E1607">
              <w:rPr>
                <w:bCs/>
                <w:color w:val="000000" w:themeColor="text1"/>
                <w:sz w:val="20"/>
                <w:szCs w:val="20"/>
                <w:lang w:val="en-GB"/>
              </w:rPr>
              <w:t>[</w:t>
            </w:r>
            <w:r w:rsidR="0048683D" w:rsidRPr="003E1607">
              <w:rPr>
                <w:bCs/>
                <w:color w:val="000000" w:themeColor="text1"/>
                <w:sz w:val="20"/>
                <w:szCs w:val="20"/>
                <w:lang w:val="en-GB"/>
              </w:rPr>
              <w:t>6</w:t>
            </w:r>
            <w:r w:rsidR="00601720" w:rsidRPr="003E1607">
              <w:rPr>
                <w:bCs/>
                <w:color w:val="000000" w:themeColor="text1"/>
                <w:sz w:val="20"/>
                <w:szCs w:val="20"/>
                <w:lang w:val="en-GB"/>
              </w:rPr>
              <w:t>]</w:t>
            </w:r>
            <w:r w:rsidR="003D003B" w:rsidRPr="003E1607">
              <w:rPr>
                <w:bCs/>
                <w:color w:val="000000" w:themeColor="text1"/>
                <w:sz w:val="20"/>
                <w:szCs w:val="20"/>
                <w:lang w:val="en-GB"/>
              </w:rPr>
              <w:t xml:space="preserve"> </w:t>
            </w:r>
          </w:p>
          <w:p w14:paraId="0BC251A2" w14:textId="77777777" w:rsidR="0091754A" w:rsidRPr="003E1607" w:rsidRDefault="0091754A" w:rsidP="007557DF">
            <w:pPr>
              <w:jc w:val="both"/>
              <w:rPr>
                <w:bCs/>
                <w:color w:val="000000" w:themeColor="text1"/>
                <w:sz w:val="20"/>
                <w:szCs w:val="20"/>
                <w:lang w:val="en-GB"/>
              </w:rPr>
            </w:pPr>
          </w:p>
          <w:p w14:paraId="16CA857B" w14:textId="34B73554" w:rsidR="007557DF" w:rsidRPr="003E1607" w:rsidRDefault="007557DF" w:rsidP="007557DF">
            <w:pPr>
              <w:jc w:val="both"/>
              <w:rPr>
                <w:bCs/>
                <w:color w:val="000000" w:themeColor="text1"/>
                <w:sz w:val="20"/>
                <w:szCs w:val="20"/>
                <w:lang w:val="en-GB"/>
              </w:rPr>
            </w:pPr>
            <w:r w:rsidRPr="003E1607">
              <w:rPr>
                <w:bCs/>
                <w:color w:val="000000" w:themeColor="text1"/>
                <w:sz w:val="20"/>
                <w:szCs w:val="20"/>
              </w:rPr>
              <w:t xml:space="preserve">Alongside oncology follow-up, the patient was regularly reviewed by the rheumatology team. </w:t>
            </w:r>
            <w:r w:rsidR="00B92756" w:rsidRPr="003E1607">
              <w:rPr>
                <w:bCs/>
                <w:color w:val="000000" w:themeColor="text1"/>
                <w:sz w:val="20"/>
                <w:szCs w:val="20"/>
                <w:lang w:val="en-GB"/>
              </w:rPr>
              <w:t>Following</w:t>
            </w:r>
            <w:r w:rsidRPr="003E1607">
              <w:rPr>
                <w:bCs/>
                <w:color w:val="000000" w:themeColor="text1"/>
                <w:sz w:val="20"/>
                <w:szCs w:val="20"/>
              </w:rPr>
              <w:t xml:space="preserve"> </w:t>
            </w:r>
            <w:r w:rsidR="00AE696C" w:rsidRPr="003E1607">
              <w:rPr>
                <w:bCs/>
                <w:color w:val="000000" w:themeColor="text1"/>
                <w:sz w:val="20"/>
                <w:szCs w:val="20"/>
                <w:lang w:val="en-GB"/>
              </w:rPr>
              <w:t>a</w:t>
            </w:r>
            <w:r w:rsidRPr="003E1607">
              <w:rPr>
                <w:bCs/>
                <w:color w:val="000000" w:themeColor="text1"/>
                <w:sz w:val="20"/>
                <w:szCs w:val="20"/>
              </w:rPr>
              <w:t xml:space="preserve"> second course of </w:t>
            </w:r>
            <w:proofErr w:type="spellStart"/>
            <w:r w:rsidR="00CE09E7" w:rsidRPr="003E1607">
              <w:rPr>
                <w:bCs/>
                <w:color w:val="000000" w:themeColor="text1"/>
                <w:sz w:val="20"/>
                <w:szCs w:val="20"/>
                <w:lang w:val="en-GB"/>
              </w:rPr>
              <w:t>iloprost</w:t>
            </w:r>
            <w:proofErr w:type="spellEnd"/>
            <w:r w:rsidR="00AE696C" w:rsidRPr="003E1607">
              <w:rPr>
                <w:bCs/>
                <w:color w:val="000000" w:themeColor="text1"/>
                <w:sz w:val="20"/>
                <w:szCs w:val="20"/>
                <w:lang w:val="en-GB"/>
              </w:rPr>
              <w:t>,</w:t>
            </w:r>
            <w:r w:rsidRPr="003E1607">
              <w:rPr>
                <w:bCs/>
                <w:color w:val="000000" w:themeColor="text1"/>
                <w:sz w:val="20"/>
                <w:szCs w:val="20"/>
              </w:rPr>
              <w:t xml:space="preserve"> there was a significant improvement in his acrocyanosis (</w:t>
            </w:r>
            <w:r w:rsidR="00370E0E" w:rsidRPr="003E1607">
              <w:rPr>
                <w:bCs/>
                <w:color w:val="000000" w:themeColor="text1"/>
                <w:sz w:val="20"/>
                <w:szCs w:val="20"/>
                <w:lang w:val="en-GB"/>
              </w:rPr>
              <w:t>figure 3</w:t>
            </w:r>
            <w:r w:rsidRPr="003E1607">
              <w:rPr>
                <w:bCs/>
                <w:color w:val="000000" w:themeColor="text1"/>
                <w:sz w:val="20"/>
                <w:szCs w:val="20"/>
              </w:rPr>
              <w:t xml:space="preserve">). At this stage, his digital discolouration had almost entirely resolved, the gangrenous areas had reduced in size and his sensory symptoms were improving.  </w:t>
            </w:r>
            <w:r w:rsidR="00A400DC" w:rsidRPr="003E1607">
              <w:rPr>
                <w:bCs/>
                <w:color w:val="000000" w:themeColor="text1"/>
                <w:sz w:val="20"/>
                <w:szCs w:val="20"/>
                <w:lang w:val="en-GB"/>
              </w:rPr>
              <w:t xml:space="preserve">The timeline of events is summarised in figure 4. </w:t>
            </w:r>
          </w:p>
          <w:p w14:paraId="28CDB9E0" w14:textId="77608B02" w:rsidR="0091754A" w:rsidRPr="003E1607" w:rsidRDefault="0091754A" w:rsidP="007557DF">
            <w:pPr>
              <w:jc w:val="both"/>
              <w:rPr>
                <w:bCs/>
                <w:color w:val="000000" w:themeColor="text1"/>
                <w:sz w:val="20"/>
                <w:szCs w:val="20"/>
                <w:lang w:val="en-GB"/>
              </w:rPr>
            </w:pPr>
          </w:p>
          <w:p w14:paraId="6C5507B7" w14:textId="7840A6E0" w:rsidR="00D7734B" w:rsidRPr="003E1607" w:rsidRDefault="0091754A" w:rsidP="007557DF">
            <w:pPr>
              <w:jc w:val="both"/>
              <w:rPr>
                <w:bCs/>
                <w:color w:val="000000" w:themeColor="text1"/>
                <w:sz w:val="20"/>
                <w:szCs w:val="20"/>
                <w:lang w:val="en-GB"/>
              </w:rPr>
            </w:pPr>
            <w:r w:rsidRPr="003E1607">
              <w:rPr>
                <w:bCs/>
                <w:color w:val="000000" w:themeColor="text1"/>
                <w:sz w:val="20"/>
                <w:szCs w:val="20"/>
                <w:lang w:val="en-GB"/>
              </w:rPr>
              <w:t xml:space="preserve">Six weeks after starting carboplatin chemotherapy, </w:t>
            </w:r>
            <w:r w:rsidR="006E3C4F" w:rsidRPr="003E1607">
              <w:rPr>
                <w:bCs/>
                <w:color w:val="000000" w:themeColor="text1"/>
                <w:sz w:val="20"/>
                <w:szCs w:val="20"/>
                <w:lang w:val="en-GB"/>
              </w:rPr>
              <w:t>a</w:t>
            </w:r>
            <w:r w:rsidRPr="003E1607">
              <w:rPr>
                <w:bCs/>
                <w:color w:val="000000" w:themeColor="text1"/>
                <w:sz w:val="20"/>
                <w:szCs w:val="20"/>
              </w:rPr>
              <w:t xml:space="preserve"> repeat CT </w:t>
            </w:r>
            <w:r w:rsidR="006E3C4F" w:rsidRPr="003E1607">
              <w:rPr>
                <w:bCs/>
                <w:color w:val="000000" w:themeColor="text1"/>
                <w:sz w:val="20"/>
                <w:szCs w:val="20"/>
                <w:lang w:val="en-GB"/>
              </w:rPr>
              <w:t>t</w:t>
            </w:r>
            <w:r w:rsidRPr="003E1607">
              <w:rPr>
                <w:bCs/>
                <w:color w:val="000000" w:themeColor="text1"/>
                <w:sz w:val="20"/>
                <w:szCs w:val="20"/>
              </w:rPr>
              <w:t>horax-</w:t>
            </w:r>
            <w:r w:rsidR="006E3C4F" w:rsidRPr="003E1607">
              <w:rPr>
                <w:bCs/>
                <w:color w:val="000000" w:themeColor="text1"/>
                <w:sz w:val="20"/>
                <w:szCs w:val="20"/>
                <w:lang w:val="en-GB"/>
              </w:rPr>
              <w:t>a</w:t>
            </w:r>
            <w:r w:rsidRPr="003E1607">
              <w:rPr>
                <w:bCs/>
                <w:color w:val="000000" w:themeColor="text1"/>
                <w:sz w:val="20"/>
                <w:szCs w:val="20"/>
              </w:rPr>
              <w:t>bdomen-</w:t>
            </w:r>
            <w:r w:rsidR="006E3C4F" w:rsidRPr="003E1607">
              <w:rPr>
                <w:bCs/>
                <w:color w:val="000000" w:themeColor="text1"/>
                <w:sz w:val="20"/>
                <w:szCs w:val="20"/>
                <w:lang w:val="en-GB"/>
              </w:rPr>
              <w:t>p</w:t>
            </w:r>
            <w:r w:rsidRPr="003E1607">
              <w:rPr>
                <w:bCs/>
                <w:color w:val="000000" w:themeColor="text1"/>
                <w:sz w:val="20"/>
                <w:szCs w:val="20"/>
              </w:rPr>
              <w:t>elvis showed interval disease progression with the development of new ascites secondary to peritoneal metastases. Metastases were also noted in the right common iliac node, surgical incision line and the right 6</w:t>
            </w:r>
            <w:r w:rsidRPr="003E1607">
              <w:rPr>
                <w:bCs/>
                <w:color w:val="000000" w:themeColor="text1"/>
                <w:sz w:val="20"/>
                <w:szCs w:val="20"/>
                <w:vertAlign w:val="superscript"/>
              </w:rPr>
              <w:t>th</w:t>
            </w:r>
            <w:r w:rsidRPr="003E1607">
              <w:rPr>
                <w:bCs/>
                <w:color w:val="000000" w:themeColor="text1"/>
                <w:sz w:val="20"/>
                <w:szCs w:val="20"/>
              </w:rPr>
              <w:t xml:space="preserve"> rib.</w:t>
            </w:r>
            <w:r w:rsidRPr="003E1607">
              <w:rPr>
                <w:bCs/>
                <w:color w:val="000000" w:themeColor="text1"/>
                <w:sz w:val="20"/>
                <w:szCs w:val="20"/>
                <w:lang w:val="en-GB"/>
              </w:rPr>
              <w:t xml:space="preserve"> A </w:t>
            </w:r>
            <w:r w:rsidR="00A400DC" w:rsidRPr="003E1607">
              <w:rPr>
                <w:bCs/>
                <w:color w:val="000000" w:themeColor="text1"/>
                <w:sz w:val="20"/>
                <w:szCs w:val="20"/>
                <w:lang w:val="en-GB"/>
              </w:rPr>
              <w:t>decision</w:t>
            </w:r>
            <w:r w:rsidRPr="003E1607">
              <w:rPr>
                <w:bCs/>
                <w:color w:val="000000" w:themeColor="text1"/>
                <w:sz w:val="20"/>
                <w:szCs w:val="20"/>
                <w:lang w:val="en-GB"/>
              </w:rPr>
              <w:t xml:space="preserve"> was made</w:t>
            </w:r>
            <w:r w:rsidR="00A400DC" w:rsidRPr="003E1607">
              <w:rPr>
                <w:bCs/>
                <w:color w:val="000000" w:themeColor="text1"/>
                <w:sz w:val="20"/>
                <w:szCs w:val="20"/>
                <w:lang w:val="en-GB"/>
              </w:rPr>
              <w:t xml:space="preserve"> to add gemcitabine to his chemotherapy regime from cycle five onwards. </w:t>
            </w:r>
          </w:p>
          <w:p w14:paraId="04E8DC0D" w14:textId="77777777" w:rsidR="00D7734B" w:rsidRPr="003E1607" w:rsidRDefault="00D7734B" w:rsidP="007557DF">
            <w:pPr>
              <w:jc w:val="both"/>
              <w:rPr>
                <w:bCs/>
                <w:color w:val="000000" w:themeColor="text1"/>
                <w:sz w:val="20"/>
                <w:szCs w:val="20"/>
                <w:lang w:val="en-GB"/>
              </w:rPr>
            </w:pPr>
          </w:p>
          <w:p w14:paraId="4A373BE0" w14:textId="08680953" w:rsidR="00364EE1" w:rsidRPr="003E1607" w:rsidRDefault="00D7734B" w:rsidP="00EB1433">
            <w:pPr>
              <w:jc w:val="both"/>
              <w:rPr>
                <w:bCs/>
                <w:color w:val="000000" w:themeColor="text1"/>
                <w:sz w:val="20"/>
                <w:szCs w:val="20"/>
                <w:lang w:val="en-GB"/>
              </w:rPr>
            </w:pPr>
            <w:r w:rsidRPr="003E1607">
              <w:rPr>
                <w:bCs/>
                <w:color w:val="000000" w:themeColor="text1"/>
                <w:sz w:val="20"/>
                <w:szCs w:val="20"/>
                <w:lang w:val="en-GB"/>
              </w:rPr>
              <w:t>T</w:t>
            </w:r>
            <w:r w:rsidR="00CD36D4" w:rsidRPr="003E1607">
              <w:rPr>
                <w:bCs/>
                <w:color w:val="000000" w:themeColor="text1"/>
                <w:sz w:val="20"/>
                <w:szCs w:val="20"/>
                <w:lang w:val="en-GB"/>
              </w:rPr>
              <w:t>hree months after starting gemcitabine,</w:t>
            </w:r>
            <w:r w:rsidR="0091754A" w:rsidRPr="003E1607">
              <w:rPr>
                <w:bCs/>
                <w:color w:val="000000" w:themeColor="text1"/>
                <w:sz w:val="20"/>
                <w:szCs w:val="20"/>
                <w:lang w:val="en-GB"/>
              </w:rPr>
              <w:t xml:space="preserve"> interval CT imaging showed </w:t>
            </w:r>
            <w:r w:rsidR="00A400DC" w:rsidRPr="003E1607">
              <w:rPr>
                <w:bCs/>
                <w:color w:val="000000" w:themeColor="text1"/>
                <w:sz w:val="20"/>
                <w:szCs w:val="20"/>
                <w:lang w:val="en-GB"/>
              </w:rPr>
              <w:t xml:space="preserve">further disease progression with increasing size of necrotic and cystic lesions in the pelvis and a new thrombus in the inferior vena cava. </w:t>
            </w:r>
            <w:r w:rsidR="002954FD" w:rsidRPr="003E1607">
              <w:rPr>
                <w:bCs/>
                <w:color w:val="000000" w:themeColor="text1"/>
                <w:sz w:val="20"/>
                <w:szCs w:val="20"/>
                <w:lang w:val="en-GB"/>
              </w:rPr>
              <w:t>T</w:t>
            </w:r>
            <w:r w:rsidR="003D003B" w:rsidRPr="003E1607">
              <w:rPr>
                <w:bCs/>
                <w:color w:val="000000" w:themeColor="text1"/>
                <w:sz w:val="20"/>
                <w:szCs w:val="20"/>
                <w:lang w:val="en-GB"/>
              </w:rPr>
              <w:t>he patient was</w:t>
            </w:r>
            <w:r w:rsidR="002954FD" w:rsidRPr="003E1607">
              <w:rPr>
                <w:bCs/>
                <w:color w:val="000000" w:themeColor="text1"/>
                <w:sz w:val="20"/>
                <w:szCs w:val="20"/>
                <w:lang w:val="en-GB"/>
              </w:rPr>
              <w:t xml:space="preserve"> subsequently</w:t>
            </w:r>
            <w:r w:rsidR="003D003B" w:rsidRPr="003E1607">
              <w:rPr>
                <w:bCs/>
                <w:color w:val="000000" w:themeColor="text1"/>
                <w:sz w:val="20"/>
                <w:szCs w:val="20"/>
                <w:lang w:val="en-GB"/>
              </w:rPr>
              <w:t xml:space="preserve"> </w:t>
            </w:r>
            <w:r w:rsidR="00A400DC" w:rsidRPr="003E1607">
              <w:rPr>
                <w:bCs/>
                <w:color w:val="000000" w:themeColor="text1"/>
                <w:sz w:val="20"/>
                <w:szCs w:val="20"/>
                <w:lang w:val="en-GB"/>
              </w:rPr>
              <w:t>switch</w:t>
            </w:r>
            <w:r w:rsidR="003D003B" w:rsidRPr="003E1607">
              <w:rPr>
                <w:bCs/>
                <w:color w:val="000000" w:themeColor="text1"/>
                <w:sz w:val="20"/>
                <w:szCs w:val="20"/>
                <w:lang w:val="en-GB"/>
              </w:rPr>
              <w:t>ed</w:t>
            </w:r>
            <w:r w:rsidR="00A400DC" w:rsidRPr="003E1607">
              <w:rPr>
                <w:bCs/>
                <w:color w:val="000000" w:themeColor="text1"/>
                <w:sz w:val="20"/>
                <w:szCs w:val="20"/>
                <w:lang w:val="en-GB"/>
              </w:rPr>
              <w:t xml:space="preserve"> to second line immunotherapy and atezolizumab was commenced shortly afterwards</w:t>
            </w:r>
            <w:r w:rsidR="00480B86" w:rsidRPr="003E1607">
              <w:rPr>
                <w:bCs/>
                <w:color w:val="000000" w:themeColor="text1"/>
                <w:sz w:val="20"/>
                <w:szCs w:val="20"/>
                <w:lang w:val="en-GB"/>
              </w:rPr>
              <w:t xml:space="preserve"> and is ongoing</w:t>
            </w:r>
            <w:r w:rsidR="00A400DC" w:rsidRPr="003E1607">
              <w:rPr>
                <w:bCs/>
                <w:color w:val="000000" w:themeColor="text1"/>
                <w:sz w:val="20"/>
                <w:szCs w:val="20"/>
                <w:lang w:val="en-GB"/>
              </w:rPr>
              <w:t>.</w:t>
            </w:r>
            <w:r w:rsidR="0091754A" w:rsidRPr="003E1607">
              <w:rPr>
                <w:bCs/>
                <w:color w:val="000000" w:themeColor="text1"/>
                <w:sz w:val="20"/>
                <w:szCs w:val="20"/>
                <w:lang w:val="en-GB"/>
              </w:rPr>
              <w:t xml:space="preserve"> Despite oncological disease progression, </w:t>
            </w:r>
            <w:r w:rsidR="003D003B" w:rsidRPr="003E1607">
              <w:rPr>
                <w:bCs/>
                <w:color w:val="000000" w:themeColor="text1"/>
                <w:sz w:val="20"/>
                <w:szCs w:val="20"/>
                <w:lang w:val="en-GB"/>
              </w:rPr>
              <w:t xml:space="preserve">signs of peripheral acrocyanosis have continued to improve with resolution of gangrene </w:t>
            </w:r>
            <w:r w:rsidR="002954FD" w:rsidRPr="003E1607">
              <w:rPr>
                <w:bCs/>
                <w:color w:val="000000" w:themeColor="text1"/>
                <w:sz w:val="20"/>
                <w:szCs w:val="20"/>
                <w:lang w:val="en-GB"/>
              </w:rPr>
              <w:t xml:space="preserve">and improving digital discolouration. </w:t>
            </w:r>
            <w:r w:rsidR="005467CD" w:rsidRPr="003E1607">
              <w:rPr>
                <w:bCs/>
                <w:color w:val="000000" w:themeColor="text1"/>
                <w:sz w:val="20"/>
                <w:szCs w:val="20"/>
                <w:lang w:val="en-GB"/>
              </w:rPr>
              <w:t>He</w:t>
            </w:r>
            <w:r w:rsidR="006E3C4F" w:rsidRPr="003E1607">
              <w:rPr>
                <w:bCs/>
                <w:color w:val="000000" w:themeColor="text1"/>
                <w:sz w:val="20"/>
                <w:szCs w:val="20"/>
                <w:lang w:val="en-GB"/>
              </w:rPr>
              <w:t xml:space="preserve"> has continued</w:t>
            </w:r>
            <w:r w:rsidR="005467CD" w:rsidRPr="003E1607">
              <w:rPr>
                <w:bCs/>
                <w:color w:val="000000" w:themeColor="text1"/>
                <w:sz w:val="20"/>
                <w:szCs w:val="20"/>
                <w:lang w:val="en-GB"/>
              </w:rPr>
              <w:t xml:space="preserve"> </w:t>
            </w:r>
            <w:r w:rsidR="006E3C4F" w:rsidRPr="003E1607">
              <w:rPr>
                <w:bCs/>
                <w:color w:val="000000" w:themeColor="text1"/>
                <w:sz w:val="20"/>
                <w:szCs w:val="20"/>
                <w:lang w:val="en-GB"/>
              </w:rPr>
              <w:t xml:space="preserve">treatment with </w:t>
            </w:r>
            <w:r w:rsidR="005467CD" w:rsidRPr="003E1607">
              <w:rPr>
                <w:bCs/>
                <w:color w:val="000000" w:themeColor="text1"/>
                <w:sz w:val="20"/>
                <w:szCs w:val="20"/>
                <w:lang w:val="en-GB"/>
              </w:rPr>
              <w:t>sildenafil therapy</w:t>
            </w:r>
            <w:r w:rsidR="006E3C4F" w:rsidRPr="003E1607">
              <w:rPr>
                <w:bCs/>
                <w:color w:val="000000" w:themeColor="text1"/>
                <w:sz w:val="20"/>
                <w:szCs w:val="20"/>
                <w:lang w:val="en-GB"/>
              </w:rPr>
              <w:t xml:space="preserve">. </w:t>
            </w:r>
          </w:p>
        </w:tc>
      </w:tr>
    </w:tbl>
    <w:p w14:paraId="6FC60164" w14:textId="77777777" w:rsidR="00364EE1" w:rsidRPr="003E1607" w:rsidRDefault="00364EE1">
      <w:pPr>
        <w:pStyle w:val="Normal1"/>
        <w:rPr>
          <w:rFonts w:ascii="Calibri" w:eastAsia="Calibri" w:hAnsi="Calibri" w:cs="Calibri"/>
          <w:color w:val="000000" w:themeColor="text1"/>
        </w:rPr>
      </w:pPr>
    </w:p>
    <w:tbl>
      <w:tblPr>
        <w:tblStyle w:val="a6"/>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39DB4DA0"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A9A1728" w14:textId="77777777" w:rsidR="00364EE1" w:rsidRPr="003E1607" w:rsidRDefault="00364EE1">
            <w:pPr>
              <w:pStyle w:val="Heading3"/>
              <w:spacing w:before="0" w:after="0"/>
              <w:rPr>
                <w:rFonts w:ascii="Calibri" w:eastAsia="Calibri" w:hAnsi="Calibri" w:cs="Calibri"/>
                <w:b/>
                <w:color w:val="000000" w:themeColor="text1"/>
                <w:sz w:val="24"/>
                <w:szCs w:val="24"/>
              </w:rPr>
            </w:pPr>
            <w:bookmarkStart w:id="12" w:name="_hphyov1e360w" w:colFirst="0" w:colLast="0"/>
            <w:bookmarkStart w:id="13" w:name="_br5llfmuldmh" w:colFirst="0" w:colLast="0"/>
            <w:bookmarkEnd w:id="12"/>
            <w:bookmarkEnd w:id="13"/>
          </w:p>
          <w:p w14:paraId="14772536" w14:textId="77777777" w:rsidR="00364EE1" w:rsidRPr="003E1607" w:rsidRDefault="009E4ECC">
            <w:pPr>
              <w:pStyle w:val="Heading3"/>
              <w:spacing w:before="0" w:after="0"/>
              <w:rPr>
                <w:rFonts w:ascii="Calibri" w:eastAsia="Calibri" w:hAnsi="Calibri" w:cs="Calibri"/>
                <w:b/>
                <w:i/>
                <w:color w:val="000000" w:themeColor="text1"/>
                <w:sz w:val="24"/>
                <w:szCs w:val="24"/>
              </w:rPr>
            </w:pPr>
            <w:bookmarkStart w:id="14" w:name="_u0enx0otl0t8" w:colFirst="0" w:colLast="0"/>
            <w:bookmarkEnd w:id="14"/>
            <w:r w:rsidRPr="003E1607">
              <w:rPr>
                <w:rFonts w:ascii="Calibri" w:eastAsia="Calibri" w:hAnsi="Calibri" w:cs="Calibri"/>
                <w:b/>
                <w:color w:val="000000" w:themeColor="text1"/>
                <w:sz w:val="24"/>
                <w:szCs w:val="24"/>
              </w:rPr>
              <w:t xml:space="preserve">DISCUSSION </w:t>
            </w:r>
            <w:r w:rsidRPr="003E1607">
              <w:rPr>
                <w:rFonts w:ascii="Calibri" w:eastAsia="Calibri" w:hAnsi="Calibri" w:cs="Calibri"/>
                <w:b/>
                <w:i/>
                <w:color w:val="000000" w:themeColor="text1"/>
                <w:sz w:val="24"/>
                <w:szCs w:val="24"/>
              </w:rPr>
              <w:t>Include a very brief review of similar published cases</w:t>
            </w:r>
          </w:p>
        </w:tc>
      </w:tr>
      <w:tr w:rsidR="003E1607" w:rsidRPr="003E1607" w14:paraId="4C7F0ABB"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2FB86FC4" w14:textId="5B752A63" w:rsidR="007557DF" w:rsidRPr="003E1607" w:rsidRDefault="007557DF" w:rsidP="007557DF">
            <w:pPr>
              <w:jc w:val="both"/>
              <w:rPr>
                <w:color w:val="000000" w:themeColor="text1"/>
                <w:sz w:val="20"/>
                <w:szCs w:val="20"/>
                <w:lang w:val="en-GB"/>
              </w:rPr>
            </w:pPr>
            <w:r w:rsidRPr="003E1607">
              <w:rPr>
                <w:color w:val="000000" w:themeColor="text1"/>
                <w:sz w:val="20"/>
                <w:szCs w:val="20"/>
              </w:rPr>
              <w:t>Paraneoplastic acrocyanosis is a manifestation of paraneoplastic acral vascular syndrome (PAVS). PAVS is a rare vascular condition characterised by ischaemia and necrosis, predominantly affecting the hands.</w:t>
            </w:r>
            <w:r w:rsidR="00601720" w:rsidRPr="003E1607">
              <w:rPr>
                <w:color w:val="000000" w:themeColor="text1"/>
                <w:sz w:val="20"/>
                <w:szCs w:val="20"/>
                <w:lang w:val="en-GB"/>
              </w:rPr>
              <w:t>[</w:t>
            </w:r>
            <w:r w:rsidR="0048683D" w:rsidRPr="003E1607">
              <w:rPr>
                <w:color w:val="000000" w:themeColor="text1"/>
                <w:sz w:val="20"/>
                <w:szCs w:val="20"/>
                <w:lang w:val="en-GB"/>
              </w:rPr>
              <w:t>7</w:t>
            </w:r>
            <w:r w:rsidR="00601720" w:rsidRPr="003E1607">
              <w:rPr>
                <w:color w:val="000000" w:themeColor="text1"/>
                <w:sz w:val="20"/>
                <w:szCs w:val="20"/>
                <w:lang w:val="en-GB"/>
              </w:rPr>
              <w:t>]</w:t>
            </w:r>
            <w:r w:rsidRPr="003E1607">
              <w:rPr>
                <w:color w:val="000000" w:themeColor="text1"/>
                <w:sz w:val="20"/>
                <w:szCs w:val="20"/>
              </w:rPr>
              <w:t xml:space="preserve"> Clinically, PAVS appears similar to Raynauds phenomena but follows a much more rapid clinical course and is often associated with gangrene of the </w:t>
            </w:r>
            <w:proofErr w:type="gramStart"/>
            <w:r w:rsidRPr="003E1607">
              <w:rPr>
                <w:color w:val="000000" w:themeColor="text1"/>
                <w:sz w:val="20"/>
                <w:szCs w:val="20"/>
              </w:rPr>
              <w:t>fingers.</w:t>
            </w:r>
            <w:r w:rsidR="00601720" w:rsidRPr="003E1607">
              <w:rPr>
                <w:color w:val="000000" w:themeColor="text1"/>
                <w:sz w:val="20"/>
                <w:szCs w:val="20"/>
                <w:lang w:val="en-GB"/>
              </w:rPr>
              <w:t>[</w:t>
            </w:r>
            <w:proofErr w:type="gramEnd"/>
            <w:r w:rsidR="0048683D" w:rsidRPr="003E1607">
              <w:rPr>
                <w:color w:val="000000" w:themeColor="text1"/>
                <w:sz w:val="20"/>
                <w:szCs w:val="20"/>
                <w:lang w:val="en-GB"/>
              </w:rPr>
              <w:t>8</w:t>
            </w:r>
            <w:r w:rsidR="00601720" w:rsidRPr="003E1607">
              <w:rPr>
                <w:color w:val="000000" w:themeColor="text1"/>
                <w:sz w:val="20"/>
                <w:szCs w:val="20"/>
                <w:lang w:val="en-GB"/>
              </w:rPr>
              <w:t>]</w:t>
            </w:r>
            <w:r w:rsidRPr="003E1607">
              <w:rPr>
                <w:color w:val="000000" w:themeColor="text1"/>
                <w:sz w:val="20"/>
                <w:szCs w:val="20"/>
              </w:rPr>
              <w:t xml:space="preserve"> Unlike Raynauds phenomena, PAVS affects an older cohort of patients and affects male and females equally.</w:t>
            </w:r>
            <w:r w:rsidR="00D7734B" w:rsidRPr="003E1607">
              <w:rPr>
                <w:color w:val="000000" w:themeColor="text1"/>
                <w:sz w:val="20"/>
                <w:szCs w:val="20"/>
                <w:lang w:val="en-GB"/>
              </w:rPr>
              <w:t>[</w:t>
            </w:r>
            <w:r w:rsidR="0048683D" w:rsidRPr="003E1607">
              <w:rPr>
                <w:color w:val="000000" w:themeColor="text1"/>
                <w:sz w:val="20"/>
                <w:szCs w:val="20"/>
                <w:lang w:val="en-GB"/>
              </w:rPr>
              <w:t>6</w:t>
            </w:r>
            <w:r w:rsidR="00D7734B" w:rsidRPr="003E1607">
              <w:rPr>
                <w:color w:val="000000" w:themeColor="text1"/>
                <w:sz w:val="20"/>
                <w:szCs w:val="20"/>
                <w:lang w:val="en-GB"/>
              </w:rPr>
              <w:t>]</w:t>
            </w:r>
            <w:r w:rsidRPr="003E1607">
              <w:rPr>
                <w:color w:val="000000" w:themeColor="text1"/>
                <w:sz w:val="20"/>
                <w:szCs w:val="20"/>
              </w:rPr>
              <w:t xml:space="preserve"> A diagnosis of PAVS should be considered in all patients presenting with new-onset digital ischaemia as an estimated 15% have underlying malignancy.</w:t>
            </w:r>
            <w:r w:rsidR="00601720" w:rsidRPr="003E1607">
              <w:rPr>
                <w:color w:val="000000" w:themeColor="text1"/>
                <w:sz w:val="20"/>
                <w:szCs w:val="20"/>
                <w:lang w:val="en-GB"/>
              </w:rPr>
              <w:t>[</w:t>
            </w:r>
            <w:r w:rsidR="0048683D" w:rsidRPr="003E1607">
              <w:rPr>
                <w:color w:val="000000" w:themeColor="text1"/>
                <w:sz w:val="20"/>
                <w:szCs w:val="20"/>
                <w:lang w:val="en-GB"/>
              </w:rPr>
              <w:t>8</w:t>
            </w:r>
            <w:r w:rsidR="00601720" w:rsidRPr="003E1607">
              <w:rPr>
                <w:color w:val="000000" w:themeColor="text1"/>
                <w:sz w:val="20"/>
                <w:szCs w:val="20"/>
                <w:lang w:val="en-GB"/>
              </w:rPr>
              <w:t>]</w:t>
            </w:r>
          </w:p>
          <w:p w14:paraId="51A46DB2" w14:textId="5D0F1773" w:rsidR="007557DF" w:rsidRPr="003E1607" w:rsidRDefault="007557DF" w:rsidP="007557DF">
            <w:pPr>
              <w:jc w:val="both"/>
              <w:rPr>
                <w:color w:val="000000" w:themeColor="text1"/>
                <w:sz w:val="20"/>
                <w:szCs w:val="20"/>
              </w:rPr>
            </w:pPr>
            <w:r w:rsidRPr="003E1607">
              <w:rPr>
                <w:color w:val="000000" w:themeColor="text1"/>
                <w:sz w:val="20"/>
                <w:szCs w:val="20"/>
              </w:rPr>
              <w:t>PAVS has been described in patients with lung, stomach, breast, ovarian, testicular and thyroid malignancy.</w:t>
            </w:r>
            <w:r w:rsidR="00601720" w:rsidRPr="003E1607">
              <w:rPr>
                <w:color w:val="000000" w:themeColor="text1"/>
                <w:sz w:val="20"/>
                <w:szCs w:val="20"/>
                <w:lang w:val="en-GB"/>
              </w:rPr>
              <w:t>[</w:t>
            </w:r>
            <w:r w:rsidR="0048683D" w:rsidRPr="003E1607">
              <w:rPr>
                <w:color w:val="000000" w:themeColor="text1"/>
                <w:sz w:val="20"/>
                <w:szCs w:val="20"/>
                <w:lang w:val="en-GB"/>
              </w:rPr>
              <w:t>7</w:t>
            </w:r>
            <w:r w:rsidR="00601720" w:rsidRPr="003E1607">
              <w:rPr>
                <w:color w:val="000000" w:themeColor="text1"/>
                <w:sz w:val="20"/>
                <w:szCs w:val="20"/>
                <w:lang w:val="en-GB"/>
              </w:rPr>
              <w:t>]</w:t>
            </w:r>
            <w:r w:rsidRPr="003E1607">
              <w:rPr>
                <w:color w:val="000000" w:themeColor="text1"/>
                <w:sz w:val="20"/>
                <w:szCs w:val="20"/>
              </w:rPr>
              <w:t xml:space="preserve"> It is most commonly associated with adenocarcinoma which is described in around 50% of </w:t>
            </w:r>
            <w:proofErr w:type="gramStart"/>
            <w:r w:rsidRPr="003E1607">
              <w:rPr>
                <w:color w:val="000000" w:themeColor="text1"/>
                <w:sz w:val="20"/>
                <w:szCs w:val="20"/>
              </w:rPr>
              <w:t>cases.</w:t>
            </w:r>
            <w:r w:rsidR="00D7734B" w:rsidRPr="003E1607">
              <w:rPr>
                <w:color w:val="000000" w:themeColor="text1"/>
                <w:sz w:val="20"/>
                <w:szCs w:val="20"/>
                <w:lang w:val="en-GB"/>
              </w:rPr>
              <w:t>[</w:t>
            </w:r>
            <w:proofErr w:type="gramEnd"/>
            <w:r w:rsidR="0048683D" w:rsidRPr="003E1607">
              <w:rPr>
                <w:color w:val="000000" w:themeColor="text1"/>
                <w:sz w:val="20"/>
                <w:szCs w:val="20"/>
                <w:lang w:val="en-GB"/>
              </w:rPr>
              <w:t>6</w:t>
            </w:r>
            <w:r w:rsidR="00D7734B" w:rsidRPr="003E1607">
              <w:rPr>
                <w:color w:val="000000" w:themeColor="text1"/>
                <w:sz w:val="20"/>
                <w:szCs w:val="20"/>
                <w:lang w:val="en-GB"/>
              </w:rPr>
              <w:t>]</w:t>
            </w:r>
            <w:r w:rsidRPr="003E1607">
              <w:rPr>
                <w:color w:val="000000" w:themeColor="text1"/>
                <w:sz w:val="20"/>
                <w:szCs w:val="20"/>
              </w:rPr>
              <w:t xml:space="preserve"> In PAVS, digital ischaemia can precede or follow a diagnosis of malignancy with a median onset of 2 months post-cancer diagnosis reported in one case series.</w:t>
            </w:r>
            <w:r w:rsidR="00601720" w:rsidRPr="003E1607">
              <w:rPr>
                <w:color w:val="000000" w:themeColor="text1"/>
                <w:sz w:val="20"/>
                <w:szCs w:val="20"/>
                <w:lang w:val="en-GB"/>
              </w:rPr>
              <w:t>[</w:t>
            </w:r>
            <w:r w:rsidR="0048683D" w:rsidRPr="003E1607">
              <w:rPr>
                <w:color w:val="000000" w:themeColor="text1"/>
                <w:sz w:val="20"/>
                <w:szCs w:val="20"/>
                <w:lang w:val="en-GB"/>
              </w:rPr>
              <w:t>7</w:t>
            </w:r>
            <w:r w:rsidR="00601720" w:rsidRPr="003E1607">
              <w:rPr>
                <w:color w:val="000000" w:themeColor="text1"/>
                <w:sz w:val="20"/>
                <w:szCs w:val="20"/>
                <w:lang w:val="en-GB"/>
              </w:rPr>
              <w:t>]</w:t>
            </w:r>
            <w:r w:rsidRPr="003E1607">
              <w:rPr>
                <w:color w:val="000000" w:themeColor="text1"/>
                <w:sz w:val="20"/>
                <w:szCs w:val="20"/>
              </w:rPr>
              <w:t xml:space="preserve"> </w:t>
            </w:r>
          </w:p>
          <w:p w14:paraId="28FE627F" w14:textId="77777777" w:rsidR="00D23DD9" w:rsidRPr="003E1607" w:rsidRDefault="00D23DD9" w:rsidP="007557DF">
            <w:pPr>
              <w:jc w:val="both"/>
              <w:rPr>
                <w:color w:val="000000" w:themeColor="text1"/>
                <w:sz w:val="20"/>
                <w:szCs w:val="20"/>
              </w:rPr>
            </w:pPr>
          </w:p>
          <w:p w14:paraId="2C11280C" w14:textId="666B3CF1" w:rsidR="007557DF" w:rsidRPr="00645F93" w:rsidRDefault="007557DF" w:rsidP="007557DF">
            <w:pPr>
              <w:jc w:val="both"/>
              <w:rPr>
                <w:color w:val="000000" w:themeColor="text1"/>
                <w:sz w:val="20"/>
                <w:szCs w:val="20"/>
                <w:lang w:val="en-GB"/>
              </w:rPr>
            </w:pPr>
            <w:r w:rsidRPr="003B0852">
              <w:rPr>
                <w:color w:val="000000" w:themeColor="text1"/>
                <w:sz w:val="20"/>
                <w:szCs w:val="20"/>
                <w:highlight w:val="yellow"/>
              </w:rPr>
              <w:t xml:space="preserve">The pathophysiology of PAVS is not </w:t>
            </w:r>
            <w:r w:rsidR="002615D6" w:rsidRPr="003B0852">
              <w:rPr>
                <w:color w:val="000000" w:themeColor="text1"/>
                <w:sz w:val="20"/>
                <w:szCs w:val="20"/>
                <w:highlight w:val="yellow"/>
                <w:lang w:val="en-GB"/>
              </w:rPr>
              <w:t xml:space="preserve">fully </w:t>
            </w:r>
            <w:r w:rsidRPr="003B0852">
              <w:rPr>
                <w:color w:val="000000" w:themeColor="text1"/>
                <w:sz w:val="20"/>
                <w:szCs w:val="20"/>
                <w:highlight w:val="yellow"/>
              </w:rPr>
              <w:t xml:space="preserve">understood </w:t>
            </w:r>
            <w:r w:rsidR="002615D6" w:rsidRPr="003B0852">
              <w:rPr>
                <w:color w:val="000000" w:themeColor="text1"/>
                <w:sz w:val="20"/>
                <w:szCs w:val="20"/>
                <w:highlight w:val="yellow"/>
                <w:lang w:val="en-GB"/>
              </w:rPr>
              <w:t>and several mechanisms have been proposed. Several authors have suggested tha</w:t>
            </w:r>
            <w:r w:rsidR="006B6DF2">
              <w:rPr>
                <w:color w:val="000000" w:themeColor="text1"/>
                <w:sz w:val="20"/>
                <w:szCs w:val="20"/>
                <w:highlight w:val="yellow"/>
                <w:lang w:val="en-GB"/>
              </w:rPr>
              <w:t xml:space="preserve">t </w:t>
            </w:r>
            <w:r w:rsidR="002615D6" w:rsidRPr="003B0852">
              <w:rPr>
                <w:color w:val="000000" w:themeColor="text1"/>
                <w:sz w:val="20"/>
                <w:szCs w:val="20"/>
                <w:highlight w:val="yellow"/>
                <w:lang w:val="en-GB"/>
              </w:rPr>
              <w:t xml:space="preserve">tumour cells directly produce vasoconstrictive substances.[11] </w:t>
            </w:r>
            <w:r w:rsidR="006B6DF2">
              <w:rPr>
                <w:color w:val="000000" w:themeColor="text1"/>
                <w:sz w:val="20"/>
                <w:szCs w:val="20"/>
                <w:highlight w:val="yellow"/>
                <w:lang w:val="en-GB"/>
              </w:rPr>
              <w:t>In some cases, t</w:t>
            </w:r>
            <w:r w:rsidR="002615D6" w:rsidRPr="003B0852">
              <w:rPr>
                <w:color w:val="000000" w:themeColor="text1"/>
                <w:sz w:val="20"/>
                <w:szCs w:val="20"/>
                <w:highlight w:val="yellow"/>
                <w:lang w:val="en-GB"/>
              </w:rPr>
              <w:t xml:space="preserve">umour antigen-antibody immune complexes may deposit in small vessels, stimulating a </w:t>
            </w:r>
            <w:proofErr w:type="spellStart"/>
            <w:r w:rsidR="002615D6" w:rsidRPr="003B0852">
              <w:rPr>
                <w:color w:val="000000" w:themeColor="text1"/>
                <w:sz w:val="20"/>
                <w:szCs w:val="20"/>
                <w:highlight w:val="yellow"/>
                <w:lang w:val="en-GB"/>
              </w:rPr>
              <w:t>vasculitic</w:t>
            </w:r>
            <w:proofErr w:type="spellEnd"/>
            <w:r w:rsidR="002615D6" w:rsidRPr="003B0852">
              <w:rPr>
                <w:color w:val="000000" w:themeColor="text1"/>
                <w:sz w:val="20"/>
                <w:szCs w:val="20"/>
                <w:highlight w:val="yellow"/>
                <w:lang w:val="en-GB"/>
              </w:rPr>
              <w:t xml:space="preserve"> process.[10,11] When tumour cells infiltrate the cervical plexus, hyperstimulation can result in vasoconstriction</w:t>
            </w:r>
            <w:r w:rsidR="006B6DF2">
              <w:rPr>
                <w:color w:val="000000" w:themeColor="text1"/>
                <w:sz w:val="20"/>
                <w:szCs w:val="20"/>
                <w:highlight w:val="yellow"/>
                <w:lang w:val="en-GB"/>
              </w:rPr>
              <w:t xml:space="preserve"> due to the release of vasoactive mediators</w:t>
            </w:r>
            <w:r w:rsidR="002615D6" w:rsidRPr="003B0852">
              <w:rPr>
                <w:color w:val="000000" w:themeColor="text1"/>
                <w:sz w:val="20"/>
                <w:szCs w:val="20"/>
                <w:highlight w:val="yellow"/>
                <w:lang w:val="en-GB"/>
              </w:rPr>
              <w:t xml:space="preserve">.[10,11] Other proposed mechanisms include </w:t>
            </w:r>
            <w:proofErr w:type="spellStart"/>
            <w:r w:rsidR="002615D6" w:rsidRPr="003B0852">
              <w:rPr>
                <w:color w:val="000000" w:themeColor="text1"/>
                <w:sz w:val="20"/>
                <w:szCs w:val="20"/>
                <w:highlight w:val="yellow"/>
                <w:lang w:val="en-GB"/>
              </w:rPr>
              <w:t>microembolism</w:t>
            </w:r>
            <w:proofErr w:type="spellEnd"/>
            <w:r w:rsidR="002615D6" w:rsidRPr="003B0852">
              <w:rPr>
                <w:color w:val="000000" w:themeColor="text1"/>
                <w:sz w:val="20"/>
                <w:szCs w:val="20"/>
                <w:highlight w:val="yellow"/>
                <w:lang w:val="en-GB"/>
              </w:rPr>
              <w:t xml:space="preserve"> of tumour cells and acquired prothrombotic </w:t>
            </w:r>
            <w:proofErr w:type="spellStart"/>
            <w:r w:rsidR="002615D6" w:rsidRPr="003B0852">
              <w:rPr>
                <w:color w:val="000000" w:themeColor="text1"/>
                <w:sz w:val="20"/>
                <w:szCs w:val="20"/>
                <w:highlight w:val="yellow"/>
                <w:lang w:val="en-GB"/>
              </w:rPr>
              <w:t>cogulation</w:t>
            </w:r>
            <w:proofErr w:type="spellEnd"/>
            <w:r w:rsidR="002615D6" w:rsidRPr="003B0852">
              <w:rPr>
                <w:color w:val="000000" w:themeColor="text1"/>
                <w:sz w:val="20"/>
                <w:szCs w:val="20"/>
                <w:highlight w:val="yellow"/>
                <w:lang w:val="en-GB"/>
              </w:rPr>
              <w:t xml:space="preserve"> abnormalities due to the hypercoagulable state seen in malignancy.</w:t>
            </w:r>
            <w:r w:rsidR="002615D6" w:rsidRPr="003B0852">
              <w:rPr>
                <w:color w:val="000000" w:themeColor="text1"/>
                <w:sz w:val="20"/>
                <w:szCs w:val="20"/>
                <w:highlight w:val="yellow"/>
                <w:lang w:val="en-GB"/>
              </w:rPr>
              <w:t>[9,10,11]</w:t>
            </w:r>
            <w:r w:rsidR="006B6DF2">
              <w:rPr>
                <w:color w:val="000000" w:themeColor="text1"/>
                <w:sz w:val="20"/>
                <w:szCs w:val="20"/>
                <w:highlight w:val="yellow"/>
                <w:lang w:val="en-GB"/>
              </w:rPr>
              <w:t xml:space="preserve"> </w:t>
            </w:r>
            <w:r w:rsidR="00645F93" w:rsidRPr="003B0852">
              <w:rPr>
                <w:color w:val="000000" w:themeColor="text1"/>
                <w:sz w:val="20"/>
                <w:szCs w:val="20"/>
                <w:highlight w:val="yellow"/>
                <w:lang w:val="en-GB"/>
              </w:rPr>
              <w:t>A summary of proposed pathogenic mechanisms is summarised in figure 5.</w:t>
            </w:r>
          </w:p>
          <w:p w14:paraId="4C89FFC5" w14:textId="77777777" w:rsidR="00D23DD9" w:rsidRPr="003E1607" w:rsidRDefault="00D23DD9" w:rsidP="007557DF">
            <w:pPr>
              <w:jc w:val="both"/>
              <w:rPr>
                <w:color w:val="000000" w:themeColor="text1"/>
                <w:sz w:val="20"/>
                <w:szCs w:val="20"/>
              </w:rPr>
            </w:pPr>
          </w:p>
          <w:p w14:paraId="293A1ACB" w14:textId="39DEB1EC" w:rsidR="007557DF" w:rsidRPr="003E1607" w:rsidRDefault="007557DF" w:rsidP="007557DF">
            <w:pPr>
              <w:jc w:val="both"/>
              <w:rPr>
                <w:color w:val="000000" w:themeColor="text1"/>
                <w:sz w:val="20"/>
                <w:szCs w:val="20"/>
                <w:lang w:val="en-GB"/>
              </w:rPr>
            </w:pPr>
            <w:r w:rsidRPr="003E1607">
              <w:rPr>
                <w:color w:val="000000" w:themeColor="text1"/>
                <w:sz w:val="20"/>
                <w:szCs w:val="20"/>
              </w:rPr>
              <w:t>Due to the rarity of PAVS, there is insufficient evidence to define the optimal treatment regime. Vasodilators including prostacyclin, calcium channel blockers and phosphodiesterase inhibitors have been trialled in case series</w:t>
            </w:r>
            <w:r w:rsidRPr="003E1607">
              <w:rPr>
                <w:color w:val="000000" w:themeColor="text1"/>
                <w:sz w:val="20"/>
                <w:szCs w:val="20"/>
                <w:vertAlign w:val="superscript"/>
              </w:rPr>
              <w:t>4,</w:t>
            </w:r>
            <w:r w:rsidRPr="003E1607">
              <w:rPr>
                <w:color w:val="000000" w:themeColor="text1"/>
                <w:sz w:val="20"/>
                <w:szCs w:val="20"/>
              </w:rPr>
              <w:t>. Prostacyclin infusion can improve symptoms in some patients and reports have shown that cancer treatment improves digital ischaemia in around half of cases.</w:t>
            </w:r>
            <w:r w:rsidR="00601720" w:rsidRPr="003E1607">
              <w:rPr>
                <w:color w:val="000000" w:themeColor="text1"/>
                <w:sz w:val="20"/>
                <w:szCs w:val="20"/>
                <w:lang w:val="en-GB"/>
              </w:rPr>
              <w:t>[</w:t>
            </w:r>
            <w:r w:rsidR="0048683D" w:rsidRPr="003E1607">
              <w:rPr>
                <w:color w:val="000000" w:themeColor="text1"/>
                <w:sz w:val="20"/>
                <w:szCs w:val="20"/>
                <w:lang w:val="en-GB"/>
              </w:rPr>
              <w:t>7</w:t>
            </w:r>
            <w:r w:rsidR="00601720" w:rsidRPr="003E1607">
              <w:rPr>
                <w:color w:val="000000" w:themeColor="text1"/>
                <w:sz w:val="20"/>
                <w:szCs w:val="20"/>
                <w:lang w:val="en-GB"/>
              </w:rPr>
              <w:t>,</w:t>
            </w:r>
            <w:r w:rsidR="0048683D" w:rsidRPr="003E1607">
              <w:rPr>
                <w:color w:val="000000" w:themeColor="text1"/>
                <w:sz w:val="20"/>
                <w:szCs w:val="20"/>
                <w:lang w:val="en-GB"/>
              </w:rPr>
              <w:t>9</w:t>
            </w:r>
            <w:r w:rsidR="00601720" w:rsidRPr="003E1607">
              <w:rPr>
                <w:color w:val="000000" w:themeColor="text1"/>
                <w:sz w:val="20"/>
                <w:szCs w:val="20"/>
                <w:lang w:val="en-GB"/>
              </w:rPr>
              <w:t>]</w:t>
            </w:r>
            <w:r w:rsidRPr="003E1607">
              <w:rPr>
                <w:color w:val="000000" w:themeColor="text1"/>
                <w:sz w:val="20"/>
                <w:szCs w:val="20"/>
              </w:rPr>
              <w:t xml:space="preserve"> In some but not all cases of PAVS, cure of the underlying cancer results in resolution of</w:t>
            </w:r>
            <w:r w:rsidR="0058296C" w:rsidRPr="003E1607">
              <w:rPr>
                <w:color w:val="000000" w:themeColor="text1"/>
                <w:sz w:val="20"/>
                <w:szCs w:val="20"/>
                <w:lang w:val="en-GB"/>
              </w:rPr>
              <w:t xml:space="preserve"> </w:t>
            </w:r>
            <w:proofErr w:type="gramStart"/>
            <w:r w:rsidR="0058296C" w:rsidRPr="003E1607">
              <w:rPr>
                <w:color w:val="000000" w:themeColor="text1"/>
                <w:sz w:val="20"/>
                <w:szCs w:val="20"/>
                <w:lang w:val="en-GB"/>
              </w:rPr>
              <w:t>ischaemia</w:t>
            </w:r>
            <w:r w:rsidR="00601720" w:rsidRPr="003E1607">
              <w:rPr>
                <w:color w:val="000000" w:themeColor="text1"/>
                <w:sz w:val="20"/>
                <w:szCs w:val="20"/>
                <w:lang w:val="en-GB"/>
              </w:rPr>
              <w:t>.[</w:t>
            </w:r>
            <w:proofErr w:type="gramEnd"/>
            <w:r w:rsidR="0048683D" w:rsidRPr="003E1607">
              <w:rPr>
                <w:color w:val="000000" w:themeColor="text1"/>
                <w:sz w:val="20"/>
                <w:szCs w:val="20"/>
                <w:lang w:val="en-GB"/>
              </w:rPr>
              <w:t>7</w:t>
            </w:r>
            <w:r w:rsidR="00601720" w:rsidRPr="003E1607">
              <w:rPr>
                <w:color w:val="000000" w:themeColor="text1"/>
                <w:sz w:val="20"/>
                <w:szCs w:val="20"/>
                <w:lang w:val="en-GB"/>
              </w:rPr>
              <w:t>]</w:t>
            </w:r>
            <w:r w:rsidRPr="003E1607">
              <w:rPr>
                <w:color w:val="000000" w:themeColor="text1"/>
                <w:sz w:val="20"/>
                <w:szCs w:val="20"/>
              </w:rPr>
              <w:t xml:space="preserve"> In around 25% of cases, symptoms are refractory, and amputation is sometimes needed.</w:t>
            </w:r>
            <w:r w:rsidR="00601720" w:rsidRPr="003E1607">
              <w:rPr>
                <w:color w:val="000000" w:themeColor="text1"/>
                <w:sz w:val="20"/>
                <w:szCs w:val="20"/>
                <w:lang w:val="en-GB"/>
              </w:rPr>
              <w:t>[</w:t>
            </w:r>
            <w:r w:rsidR="0048683D" w:rsidRPr="003E1607">
              <w:rPr>
                <w:color w:val="000000" w:themeColor="text1"/>
                <w:sz w:val="20"/>
                <w:szCs w:val="20"/>
                <w:lang w:val="en-GB"/>
              </w:rPr>
              <w:t>7</w:t>
            </w:r>
            <w:r w:rsidR="00601720" w:rsidRPr="003E1607">
              <w:rPr>
                <w:color w:val="000000" w:themeColor="text1"/>
                <w:sz w:val="20"/>
                <w:szCs w:val="20"/>
                <w:lang w:val="en-GB"/>
              </w:rPr>
              <w:t>]</w:t>
            </w:r>
          </w:p>
          <w:p w14:paraId="7D6DEA81" w14:textId="77777777" w:rsidR="00D23DD9" w:rsidRPr="003E1607" w:rsidRDefault="00D23DD9" w:rsidP="007557DF">
            <w:pPr>
              <w:jc w:val="both"/>
              <w:rPr>
                <w:color w:val="000000" w:themeColor="text1"/>
                <w:sz w:val="20"/>
                <w:szCs w:val="20"/>
                <w:lang w:val="en-GB"/>
              </w:rPr>
            </w:pPr>
          </w:p>
          <w:p w14:paraId="7DC5F813" w14:textId="2ECAE39E" w:rsidR="00F74B6D" w:rsidRPr="003E1607" w:rsidRDefault="007557DF" w:rsidP="007557DF">
            <w:pPr>
              <w:jc w:val="both"/>
              <w:rPr>
                <w:color w:val="000000" w:themeColor="text1"/>
                <w:sz w:val="20"/>
                <w:szCs w:val="20"/>
              </w:rPr>
            </w:pPr>
            <w:r w:rsidRPr="003E1607">
              <w:rPr>
                <w:color w:val="000000" w:themeColor="text1"/>
                <w:sz w:val="20"/>
                <w:szCs w:val="20"/>
              </w:rPr>
              <w:lastRenderedPageBreak/>
              <w:t xml:space="preserve">In summary, we have presented a case of paraneoplastic acrocyanosis. Despite cancer progression, treatment with </w:t>
            </w:r>
            <w:r w:rsidR="00D750CF" w:rsidRPr="003E1607">
              <w:rPr>
                <w:color w:val="000000" w:themeColor="text1"/>
                <w:sz w:val="20"/>
                <w:szCs w:val="20"/>
                <w:lang w:val="en-GB"/>
              </w:rPr>
              <w:t xml:space="preserve">the </w:t>
            </w:r>
            <w:r w:rsidRPr="003E1607">
              <w:rPr>
                <w:color w:val="000000" w:themeColor="text1"/>
                <w:sz w:val="20"/>
                <w:szCs w:val="20"/>
              </w:rPr>
              <w:t>prostacyclin</w:t>
            </w:r>
            <w:r w:rsidR="00D750CF" w:rsidRPr="003E1607">
              <w:rPr>
                <w:color w:val="000000" w:themeColor="text1"/>
                <w:sz w:val="20"/>
                <w:szCs w:val="20"/>
                <w:lang w:val="en-GB"/>
              </w:rPr>
              <w:t xml:space="preserve"> analogue, </w:t>
            </w:r>
            <w:proofErr w:type="spellStart"/>
            <w:r w:rsidR="00D750CF" w:rsidRPr="003E1607">
              <w:rPr>
                <w:color w:val="000000" w:themeColor="text1"/>
                <w:sz w:val="20"/>
                <w:szCs w:val="20"/>
                <w:lang w:val="en-GB"/>
              </w:rPr>
              <w:t>ilioprost</w:t>
            </w:r>
            <w:proofErr w:type="spellEnd"/>
            <w:r w:rsidRPr="003E1607">
              <w:rPr>
                <w:color w:val="000000" w:themeColor="text1"/>
                <w:sz w:val="20"/>
                <w:szCs w:val="20"/>
              </w:rPr>
              <w:t xml:space="preserve"> and sildenafil resulted in reversal of ischaemic changes and a significant improvement in symptoms. </w:t>
            </w:r>
          </w:p>
          <w:tbl>
            <w:tblPr>
              <w:tblStyle w:val="a7"/>
              <w:tblpPr w:leftFromText="180" w:rightFromText="180" w:vertAnchor="text" w:horzAnchor="margin" w:tblpY="73"/>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0AD330EF" w14:textId="77777777" w:rsidTr="00DB2D3E">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A9FD36E" w14:textId="77777777" w:rsidR="00DB2D3E" w:rsidRPr="003E1607" w:rsidRDefault="00DB2D3E" w:rsidP="00DB2D3E">
                  <w:pPr>
                    <w:pStyle w:val="Heading3"/>
                    <w:spacing w:before="0" w:after="0"/>
                    <w:rPr>
                      <w:rFonts w:ascii="Calibri" w:eastAsia="Calibri" w:hAnsi="Calibri" w:cs="Calibri"/>
                      <w:b/>
                      <w:color w:val="000000" w:themeColor="text1"/>
                      <w:sz w:val="24"/>
                      <w:szCs w:val="24"/>
                    </w:rPr>
                  </w:pPr>
                </w:p>
                <w:p w14:paraId="307EC834" w14:textId="77777777" w:rsidR="00DB2D3E" w:rsidRPr="003E1607" w:rsidRDefault="00DB2D3E" w:rsidP="00DB2D3E">
                  <w:pPr>
                    <w:pStyle w:val="Heading3"/>
                    <w:spacing w:before="0" w:after="0"/>
                    <w:rPr>
                      <w:rFonts w:ascii="Calibri" w:eastAsia="Calibri" w:hAnsi="Calibri" w:cs="Calibri"/>
                      <w:b/>
                      <w:i/>
                      <w:color w:val="000000" w:themeColor="text1"/>
                      <w:sz w:val="24"/>
                      <w:szCs w:val="24"/>
                    </w:rPr>
                  </w:pPr>
                  <w:bookmarkStart w:id="15" w:name="_3htit2xg0ct9" w:colFirst="0" w:colLast="0"/>
                  <w:bookmarkEnd w:id="15"/>
                  <w:r w:rsidRPr="003E1607">
                    <w:rPr>
                      <w:rFonts w:ascii="Calibri" w:eastAsia="Calibri" w:hAnsi="Calibri" w:cs="Calibri"/>
                      <w:b/>
                      <w:color w:val="000000" w:themeColor="text1"/>
                      <w:sz w:val="24"/>
                      <w:szCs w:val="24"/>
                    </w:rPr>
                    <w:t xml:space="preserve">LEARNING POINTS/TAKE HOME MESSAGES </w:t>
                  </w:r>
                  <w:r w:rsidRPr="003E1607">
                    <w:rPr>
                      <w:rFonts w:ascii="Calibri" w:eastAsia="Calibri" w:hAnsi="Calibri" w:cs="Calibri"/>
                      <w:b/>
                      <w:i/>
                      <w:color w:val="000000" w:themeColor="text1"/>
                      <w:sz w:val="24"/>
                      <w:szCs w:val="24"/>
                    </w:rPr>
                    <w:t>3-5 bullet points</w:t>
                  </w:r>
                </w:p>
              </w:tc>
            </w:tr>
            <w:tr w:rsidR="003E1607" w:rsidRPr="003E1607" w14:paraId="5C7D128B" w14:textId="77777777" w:rsidTr="00DB2D3E">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63090395" w14:textId="77777777" w:rsidR="00DB2D3E" w:rsidRPr="003E1607" w:rsidRDefault="00DB2D3E" w:rsidP="00DB2D3E">
                  <w:pPr>
                    <w:rPr>
                      <w:bCs/>
                      <w:color w:val="000000" w:themeColor="text1"/>
                      <w:sz w:val="20"/>
                      <w:szCs w:val="20"/>
                    </w:rPr>
                  </w:pPr>
                  <w:bookmarkStart w:id="16" w:name="_9r6a4zdy5gfy" w:colFirst="0" w:colLast="0"/>
                  <w:bookmarkEnd w:id="16"/>
                  <w:r w:rsidRPr="003E1607">
                    <w:rPr>
                      <w:bCs/>
                      <w:color w:val="000000" w:themeColor="text1"/>
                      <w:sz w:val="20"/>
                      <w:szCs w:val="20"/>
                    </w:rPr>
                    <w:t>Acrocyanosis should be considered in patients presenting with atypical symptoms of Raynaud’s phenomena.</w:t>
                  </w:r>
                </w:p>
                <w:p w14:paraId="6BDB6542" w14:textId="77777777" w:rsidR="00DB2D3E" w:rsidRPr="003E1607" w:rsidRDefault="00DB2D3E" w:rsidP="00DB2D3E">
                  <w:pPr>
                    <w:rPr>
                      <w:color w:val="000000" w:themeColor="text1"/>
                      <w:sz w:val="20"/>
                      <w:szCs w:val="20"/>
                    </w:rPr>
                  </w:pPr>
                  <w:r w:rsidRPr="003E1607">
                    <w:rPr>
                      <w:color w:val="000000" w:themeColor="text1"/>
                      <w:sz w:val="20"/>
                      <w:szCs w:val="20"/>
                    </w:rPr>
                    <w:t>New onset acrocyanosis should prompt the search for underlying malignancy, particularly in older patients.</w:t>
                  </w:r>
                </w:p>
                <w:p w14:paraId="5AC89806" w14:textId="77777777" w:rsidR="00DB2D3E" w:rsidRPr="003E1607" w:rsidRDefault="00DB2D3E" w:rsidP="00DB2D3E">
                  <w:pPr>
                    <w:rPr>
                      <w:color w:val="000000" w:themeColor="text1"/>
                      <w:sz w:val="20"/>
                      <w:szCs w:val="20"/>
                      <w:lang w:val="en-GB"/>
                    </w:rPr>
                  </w:pPr>
                  <w:r w:rsidRPr="003E1607">
                    <w:rPr>
                      <w:color w:val="000000" w:themeColor="text1"/>
                      <w:sz w:val="20"/>
                      <w:szCs w:val="20"/>
                    </w:rPr>
                    <w:t>Prompt and aggressive vasodilator therapy can result in the improvement and reversal of ischaemic changes seen in PAVS</w:t>
                  </w:r>
                  <w:r w:rsidRPr="003E1607">
                    <w:rPr>
                      <w:color w:val="000000" w:themeColor="text1"/>
                      <w:sz w:val="20"/>
                      <w:szCs w:val="20"/>
                      <w:lang w:val="en-GB"/>
                    </w:rPr>
                    <w:t>.</w:t>
                  </w:r>
                </w:p>
              </w:tc>
            </w:tr>
          </w:tbl>
          <w:p w14:paraId="0B3D5F56" w14:textId="4ADD8808" w:rsidR="00364EE1" w:rsidRPr="003E1607" w:rsidRDefault="00364EE1">
            <w:pPr>
              <w:pStyle w:val="Normal1"/>
              <w:rPr>
                <w:rFonts w:ascii="Calibri" w:eastAsia="Calibri" w:hAnsi="Calibri" w:cs="Calibri"/>
                <w:i/>
                <w:color w:val="000000" w:themeColor="text1"/>
              </w:rPr>
            </w:pPr>
          </w:p>
        </w:tc>
      </w:tr>
      <w:tr w:rsidR="003E1607" w:rsidRPr="003E1607" w14:paraId="7DD3C704" w14:textId="77777777" w:rsidTr="00DB2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640" w:type="dxa"/>
          </w:tcPr>
          <w:p w14:paraId="442FEE3F" w14:textId="77777777" w:rsidR="00DB2D3E" w:rsidRPr="003E1607" w:rsidRDefault="00DB2D3E" w:rsidP="00060FAE">
            <w:pPr>
              <w:pStyle w:val="Heading3"/>
              <w:spacing w:before="0" w:after="0"/>
              <w:rPr>
                <w:rFonts w:ascii="Calibri" w:eastAsia="Calibri" w:hAnsi="Calibri" w:cs="Calibri"/>
                <w:b/>
                <w:color w:val="000000" w:themeColor="text1"/>
                <w:sz w:val="24"/>
                <w:szCs w:val="24"/>
              </w:rPr>
            </w:pPr>
            <w:r w:rsidRPr="003E1607">
              <w:rPr>
                <w:rFonts w:ascii="Calibri" w:eastAsia="Calibri" w:hAnsi="Calibri" w:cs="Calibri"/>
                <w:b/>
                <w:color w:val="000000" w:themeColor="text1"/>
                <w:sz w:val="24"/>
                <w:szCs w:val="24"/>
              </w:rPr>
              <w:lastRenderedPageBreak/>
              <w:t>REFERENCES</w:t>
            </w:r>
          </w:p>
        </w:tc>
      </w:tr>
      <w:tr w:rsidR="00DB2D3E" w:rsidRPr="003E1607" w14:paraId="70AE5146" w14:textId="77777777" w:rsidTr="00DB2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80"/>
        </w:trPr>
        <w:tc>
          <w:tcPr>
            <w:tcW w:w="9640" w:type="dxa"/>
          </w:tcPr>
          <w:p w14:paraId="4086E661" w14:textId="77777777" w:rsidR="00DB2D3E" w:rsidRPr="003E1607" w:rsidRDefault="00DB2D3E" w:rsidP="00060FAE">
            <w:pPr>
              <w:numPr>
                <w:ilvl w:val="0"/>
                <w:numId w:val="1"/>
              </w:numPr>
              <w:spacing w:before="100" w:beforeAutospacing="1" w:after="100" w:afterAutospacing="1" w:line="240" w:lineRule="auto"/>
              <w:textAlignment w:val="baseline"/>
              <w:rPr>
                <w:rFonts w:eastAsia="Times New Roman"/>
                <w:color w:val="000000" w:themeColor="text1"/>
                <w:sz w:val="20"/>
                <w:szCs w:val="20"/>
                <w:lang w:eastAsia="en-GB"/>
              </w:rPr>
            </w:pPr>
            <w:r w:rsidRPr="003E1607">
              <w:rPr>
                <w:rFonts w:eastAsia="Times New Roman"/>
                <w:color w:val="000000" w:themeColor="text1"/>
                <w:sz w:val="20"/>
                <w:szCs w:val="20"/>
                <w:lang w:eastAsia="en-GB"/>
              </w:rPr>
              <w:t>Dyer JA. Chapter 94: Cold Injuries. In: Fitzpatrick’s Dermatology in General Medicine. 8th ed. McGraw-Hill Education; 2012.</w:t>
            </w:r>
          </w:p>
          <w:p w14:paraId="1240EFE2" w14:textId="77777777" w:rsidR="00DB2D3E" w:rsidRPr="003E1607" w:rsidRDefault="00DB2D3E" w:rsidP="00060FAE">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3E1607">
              <w:rPr>
                <w:rFonts w:eastAsia="Times New Roman"/>
                <w:color w:val="000000" w:themeColor="text1"/>
                <w:sz w:val="20"/>
                <w:szCs w:val="20"/>
                <w:lang w:eastAsia="en-GB"/>
              </w:rPr>
              <w:t xml:space="preserve">Patrick J Brown MJZ. The purple digit: An algorithmic approach to diagnosis. Am J Clin Dermatol. 2010;11(2):103–16. </w:t>
            </w:r>
          </w:p>
          <w:p w14:paraId="6432C007" w14:textId="77777777" w:rsidR="00BE65D8" w:rsidRPr="003E1607" w:rsidRDefault="00DB2D3E" w:rsidP="00BE65D8">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3E1607">
              <w:rPr>
                <w:rFonts w:eastAsia="Times New Roman"/>
                <w:color w:val="000000" w:themeColor="text1"/>
                <w:sz w:val="20"/>
                <w:szCs w:val="20"/>
                <w:lang w:eastAsia="en-GB"/>
              </w:rPr>
              <w:t xml:space="preserve">Nousari HC, Kimyai-Asadi A, Anhalt GJ. </w:t>
            </w:r>
            <w:r w:rsidRPr="003E1607">
              <w:rPr>
                <w:rFonts w:eastAsia="Times New Roman"/>
                <w:color w:val="000000" w:themeColor="text1"/>
                <w:sz w:val="20"/>
                <w:szCs w:val="20"/>
                <w:shd w:val="clear" w:color="auto" w:fill="FFFFFF"/>
                <w:lang w:eastAsia="en-GB"/>
              </w:rPr>
              <w:t xml:space="preserve">Chronic idiopathic acrocyanosis. </w:t>
            </w:r>
            <w:r w:rsidRPr="003E1607">
              <w:rPr>
                <w:rFonts w:eastAsia="Times New Roman"/>
                <w:color w:val="000000" w:themeColor="text1"/>
                <w:sz w:val="20"/>
                <w:szCs w:val="20"/>
                <w:lang w:eastAsia="en-GB"/>
              </w:rPr>
              <w:t>J Am Acad Dermatol. 2001 Dec; 45(6 Suppl):S207-8.</w:t>
            </w:r>
          </w:p>
          <w:p w14:paraId="7E9FB382" w14:textId="5962478F" w:rsidR="00BE65D8" w:rsidRPr="003E1607" w:rsidRDefault="00BE65D8" w:rsidP="00BE65D8">
            <w:pPr>
              <w:numPr>
                <w:ilvl w:val="0"/>
                <w:numId w:val="1"/>
              </w:numPr>
              <w:spacing w:beforeAutospacing="1" w:afterAutospacing="1" w:line="240" w:lineRule="auto"/>
              <w:textAlignment w:val="baseline"/>
              <w:rPr>
                <w:rFonts w:eastAsia="Times New Roman"/>
                <w:color w:val="000000" w:themeColor="text1"/>
                <w:sz w:val="20"/>
                <w:szCs w:val="20"/>
                <w:lang w:eastAsia="en-GB"/>
              </w:rPr>
            </w:pPr>
            <w:proofErr w:type="spellStart"/>
            <w:r w:rsidRPr="003E1607">
              <w:rPr>
                <w:rFonts w:eastAsia="Times New Roman"/>
                <w:color w:val="000000" w:themeColor="text1"/>
                <w:sz w:val="20"/>
                <w:szCs w:val="20"/>
                <w:lang w:val="en-GB"/>
              </w:rPr>
              <w:t>Nisihara</w:t>
            </w:r>
            <w:proofErr w:type="spellEnd"/>
            <w:r w:rsidRPr="003E1607">
              <w:rPr>
                <w:rFonts w:eastAsia="Times New Roman"/>
                <w:color w:val="000000" w:themeColor="text1"/>
                <w:sz w:val="20"/>
                <w:szCs w:val="20"/>
                <w:lang w:val="en-GB"/>
              </w:rPr>
              <w:t xml:space="preserve"> R, </w:t>
            </w:r>
            <w:proofErr w:type="spellStart"/>
            <w:r w:rsidRPr="003E1607">
              <w:rPr>
                <w:rFonts w:eastAsia="Times New Roman"/>
                <w:color w:val="000000" w:themeColor="text1"/>
                <w:sz w:val="20"/>
                <w:szCs w:val="20"/>
                <w:lang w:val="en-GB"/>
              </w:rPr>
              <w:t>Machoski</w:t>
            </w:r>
            <w:proofErr w:type="spellEnd"/>
            <w:r w:rsidRPr="003E1607">
              <w:rPr>
                <w:rFonts w:eastAsia="Times New Roman"/>
                <w:color w:val="000000" w:themeColor="text1"/>
                <w:sz w:val="20"/>
                <w:szCs w:val="20"/>
                <w:lang w:val="en-GB"/>
              </w:rPr>
              <w:t xml:space="preserve"> MCC, </w:t>
            </w:r>
            <w:proofErr w:type="spellStart"/>
            <w:r w:rsidRPr="003E1607">
              <w:rPr>
                <w:rFonts w:eastAsia="Times New Roman"/>
                <w:color w:val="000000" w:themeColor="text1"/>
                <w:sz w:val="20"/>
                <w:szCs w:val="20"/>
                <w:lang w:val="en-GB"/>
              </w:rPr>
              <w:t>Neppel</w:t>
            </w:r>
            <w:proofErr w:type="spellEnd"/>
            <w:r w:rsidRPr="003E1607">
              <w:rPr>
                <w:rFonts w:eastAsia="Times New Roman"/>
                <w:color w:val="000000" w:themeColor="text1"/>
                <w:sz w:val="20"/>
                <w:szCs w:val="20"/>
                <w:lang w:val="en-GB"/>
              </w:rPr>
              <w:t xml:space="preserve"> A, Maestri CA, </w:t>
            </w:r>
            <w:proofErr w:type="spellStart"/>
            <w:r w:rsidRPr="003E1607">
              <w:rPr>
                <w:rFonts w:eastAsia="Times New Roman"/>
                <w:color w:val="000000" w:themeColor="text1"/>
                <w:sz w:val="20"/>
                <w:szCs w:val="20"/>
                <w:lang w:val="en-GB"/>
              </w:rPr>
              <w:t>Messias</w:t>
            </w:r>
            <w:proofErr w:type="spellEnd"/>
            <w:r w:rsidRPr="003E1607">
              <w:rPr>
                <w:rFonts w:eastAsia="Times New Roman"/>
                <w:color w:val="000000" w:themeColor="text1"/>
                <w:sz w:val="20"/>
                <w:szCs w:val="20"/>
                <w:lang w:val="en-GB"/>
              </w:rPr>
              <w:t xml:space="preserve">-Reason I, </w:t>
            </w:r>
            <w:proofErr w:type="spellStart"/>
            <w:r w:rsidRPr="003E1607">
              <w:rPr>
                <w:rFonts w:eastAsia="Times New Roman"/>
                <w:color w:val="000000" w:themeColor="text1"/>
                <w:sz w:val="20"/>
                <w:szCs w:val="20"/>
                <w:lang w:val="en-GB"/>
              </w:rPr>
              <w:t>Skare</w:t>
            </w:r>
            <w:proofErr w:type="spellEnd"/>
            <w:r w:rsidRPr="003E1607">
              <w:rPr>
                <w:rFonts w:eastAsia="Times New Roman"/>
                <w:color w:val="000000" w:themeColor="text1"/>
                <w:sz w:val="20"/>
                <w:szCs w:val="20"/>
                <w:lang w:val="en-GB"/>
              </w:rPr>
              <w:t xml:space="preserve"> TL. Anti-nuclear antibodies in patients with breast cancer. </w:t>
            </w:r>
            <w:proofErr w:type="spellStart"/>
            <w:r w:rsidRPr="003E1607">
              <w:rPr>
                <w:rFonts w:eastAsia="Times New Roman"/>
                <w:color w:val="000000" w:themeColor="text1"/>
                <w:sz w:val="20"/>
                <w:szCs w:val="20"/>
                <w:lang w:val="en-GB"/>
              </w:rPr>
              <w:t>Clin</w:t>
            </w:r>
            <w:proofErr w:type="spellEnd"/>
            <w:r w:rsidRPr="003E1607">
              <w:rPr>
                <w:rFonts w:eastAsia="Times New Roman"/>
                <w:color w:val="000000" w:themeColor="text1"/>
                <w:sz w:val="20"/>
                <w:szCs w:val="20"/>
                <w:lang w:val="en-GB"/>
              </w:rPr>
              <w:t xml:space="preserve"> </w:t>
            </w:r>
            <w:proofErr w:type="spellStart"/>
            <w:r w:rsidRPr="003E1607">
              <w:rPr>
                <w:rFonts w:eastAsia="Times New Roman"/>
                <w:color w:val="000000" w:themeColor="text1"/>
                <w:sz w:val="20"/>
                <w:szCs w:val="20"/>
                <w:lang w:val="en-GB"/>
              </w:rPr>
              <w:t>Exp</w:t>
            </w:r>
            <w:proofErr w:type="spellEnd"/>
            <w:r w:rsidRPr="003E1607">
              <w:rPr>
                <w:rFonts w:eastAsia="Times New Roman"/>
                <w:color w:val="000000" w:themeColor="text1"/>
                <w:sz w:val="20"/>
                <w:szCs w:val="20"/>
                <w:lang w:val="en-GB"/>
              </w:rPr>
              <w:t xml:space="preserve"> Immunol. 2018 Aug;193(2):178-182. </w:t>
            </w:r>
            <w:proofErr w:type="spellStart"/>
            <w:r w:rsidRPr="003E1607">
              <w:rPr>
                <w:rFonts w:eastAsia="Times New Roman"/>
                <w:color w:val="000000" w:themeColor="text1"/>
                <w:sz w:val="20"/>
                <w:szCs w:val="20"/>
                <w:lang w:val="en-GB"/>
              </w:rPr>
              <w:t>doi</w:t>
            </w:r>
            <w:proofErr w:type="spellEnd"/>
            <w:r w:rsidRPr="003E1607">
              <w:rPr>
                <w:rFonts w:eastAsia="Times New Roman"/>
                <w:color w:val="000000" w:themeColor="text1"/>
                <w:sz w:val="20"/>
                <w:szCs w:val="20"/>
                <w:lang w:val="en-GB"/>
              </w:rPr>
              <w:t xml:space="preserve">: 10.1111/cei.13136. </w:t>
            </w:r>
            <w:proofErr w:type="spellStart"/>
            <w:r w:rsidRPr="003E1607">
              <w:rPr>
                <w:rFonts w:eastAsia="Times New Roman"/>
                <w:color w:val="000000" w:themeColor="text1"/>
                <w:sz w:val="20"/>
                <w:szCs w:val="20"/>
                <w:lang w:val="en-GB"/>
              </w:rPr>
              <w:t>Epub</w:t>
            </w:r>
            <w:proofErr w:type="spellEnd"/>
            <w:r w:rsidRPr="003E1607">
              <w:rPr>
                <w:rFonts w:eastAsia="Times New Roman"/>
                <w:color w:val="000000" w:themeColor="text1"/>
                <w:sz w:val="20"/>
                <w:szCs w:val="20"/>
                <w:lang w:val="en-GB"/>
              </w:rPr>
              <w:t xml:space="preserve"> 2018 Jun 14. </w:t>
            </w:r>
          </w:p>
          <w:p w14:paraId="70368DF3" w14:textId="2A601989" w:rsidR="00BE65D8" w:rsidRPr="003E1607" w:rsidRDefault="00BE65D8" w:rsidP="00BE65D8">
            <w:pPr>
              <w:numPr>
                <w:ilvl w:val="0"/>
                <w:numId w:val="1"/>
              </w:numPr>
              <w:spacing w:beforeAutospacing="1" w:afterAutospacing="1" w:line="240" w:lineRule="auto"/>
              <w:textAlignment w:val="baseline"/>
              <w:rPr>
                <w:rFonts w:eastAsia="Times New Roman"/>
                <w:color w:val="000000" w:themeColor="text1"/>
                <w:sz w:val="20"/>
                <w:szCs w:val="20"/>
                <w:lang w:eastAsia="en-GB"/>
              </w:rPr>
            </w:pPr>
            <w:proofErr w:type="spellStart"/>
            <w:r w:rsidRPr="003E1607">
              <w:rPr>
                <w:rFonts w:eastAsia="Times New Roman"/>
                <w:color w:val="000000" w:themeColor="text1"/>
                <w:sz w:val="20"/>
                <w:szCs w:val="20"/>
                <w:lang w:val="en-GB"/>
              </w:rPr>
              <w:t>Solans-Laqué</w:t>
            </w:r>
            <w:proofErr w:type="spellEnd"/>
            <w:r w:rsidRPr="003E1607">
              <w:rPr>
                <w:rFonts w:eastAsia="Times New Roman"/>
                <w:color w:val="000000" w:themeColor="text1"/>
                <w:sz w:val="20"/>
                <w:szCs w:val="20"/>
                <w:lang w:val="en-GB"/>
              </w:rPr>
              <w:t xml:space="preserve"> R et al. Clinical significance of antinuclear antibodies in malignant diseases: association with rheumatic and connective tissue paraneoplastic syndromes. Lupus. 2004;13(3):159-64. </w:t>
            </w:r>
            <w:proofErr w:type="spellStart"/>
            <w:r w:rsidRPr="003E1607">
              <w:rPr>
                <w:rFonts w:eastAsia="Times New Roman"/>
                <w:color w:val="000000" w:themeColor="text1"/>
                <w:sz w:val="20"/>
                <w:szCs w:val="20"/>
                <w:lang w:val="en-GB"/>
              </w:rPr>
              <w:t>doi</w:t>
            </w:r>
            <w:proofErr w:type="spellEnd"/>
            <w:r w:rsidRPr="003E1607">
              <w:rPr>
                <w:rFonts w:eastAsia="Times New Roman"/>
                <w:color w:val="000000" w:themeColor="text1"/>
                <w:sz w:val="20"/>
                <w:szCs w:val="20"/>
                <w:lang w:val="en-GB"/>
              </w:rPr>
              <w:t xml:space="preserve">: 10.1191/0961203304lu521oa. </w:t>
            </w:r>
          </w:p>
          <w:p w14:paraId="3BCCA931" w14:textId="7C2E4D67" w:rsidR="00601720" w:rsidRPr="003E1607" w:rsidRDefault="00773EDA" w:rsidP="00601720">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3E1607">
              <w:rPr>
                <w:color w:val="000000" w:themeColor="text1"/>
                <w:sz w:val="20"/>
                <w:szCs w:val="20"/>
                <w:lang w:val="en-GB"/>
              </w:rPr>
              <w:t>Holstein A, B</w:t>
            </w:r>
            <w:r w:rsidRPr="003E1607">
              <w:rPr>
                <w:noProof/>
                <w:color w:val="000000" w:themeColor="text1"/>
                <w:sz w:val="20"/>
                <w:szCs w:val="20"/>
              </w:rPr>
              <w:t>ä</w:t>
            </w:r>
            <w:r w:rsidRPr="003E1607">
              <w:rPr>
                <w:noProof/>
                <w:color w:val="000000" w:themeColor="text1"/>
                <w:sz w:val="20"/>
                <w:szCs w:val="20"/>
                <w:lang w:val="en-GB"/>
              </w:rPr>
              <w:t xml:space="preserve">tge R </w:t>
            </w:r>
            <w:r w:rsidRPr="003E1607">
              <w:rPr>
                <w:noProof/>
                <w:color w:val="000000" w:themeColor="text1"/>
                <w:sz w:val="20"/>
                <w:szCs w:val="20"/>
              </w:rPr>
              <w:t xml:space="preserve">&amp; Egberts EH (2010). Gemcitabine induced digital ischaemia and necrosis. </w:t>
            </w:r>
            <w:r w:rsidRPr="003E1607">
              <w:rPr>
                <w:i/>
                <w:iCs/>
                <w:noProof/>
                <w:color w:val="000000" w:themeColor="text1"/>
                <w:sz w:val="20"/>
                <w:szCs w:val="20"/>
              </w:rPr>
              <w:t>European Journal of Cancer Care</w:t>
            </w:r>
            <w:r w:rsidRPr="003E1607">
              <w:rPr>
                <w:noProof/>
                <w:color w:val="000000" w:themeColor="text1"/>
                <w:sz w:val="20"/>
                <w:szCs w:val="20"/>
              </w:rPr>
              <w:t xml:space="preserve">, </w:t>
            </w:r>
            <w:r w:rsidRPr="003E1607">
              <w:rPr>
                <w:i/>
                <w:iCs/>
                <w:noProof/>
                <w:color w:val="000000" w:themeColor="text1"/>
                <w:sz w:val="20"/>
                <w:szCs w:val="20"/>
              </w:rPr>
              <w:t>19</w:t>
            </w:r>
            <w:r w:rsidRPr="003E1607">
              <w:rPr>
                <w:noProof/>
                <w:color w:val="000000" w:themeColor="text1"/>
                <w:sz w:val="20"/>
                <w:szCs w:val="20"/>
              </w:rPr>
              <w:t>(3), 408–409.</w:t>
            </w:r>
          </w:p>
          <w:p w14:paraId="7A52FB53" w14:textId="77777777" w:rsidR="00DB2D3E" w:rsidRPr="009842B4" w:rsidRDefault="00DB2D3E" w:rsidP="00060FAE">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3E1607">
              <w:rPr>
                <w:color w:val="000000" w:themeColor="text1"/>
                <w:sz w:val="20"/>
                <w:szCs w:val="20"/>
                <w:shd w:val="clear" w:color="auto" w:fill="FFFFFF"/>
              </w:rPr>
              <w:t xml:space="preserve">Le Besnerais M, Miranda S, Cailleux N, Girszyn N, Marie I, Lévesque H, Benhamou Y. Digital ischemia </w:t>
            </w:r>
            <w:r w:rsidRPr="009842B4">
              <w:rPr>
                <w:color w:val="000000" w:themeColor="text1"/>
                <w:sz w:val="20"/>
                <w:szCs w:val="20"/>
                <w:shd w:val="clear" w:color="auto" w:fill="FFFFFF"/>
              </w:rPr>
              <w:t xml:space="preserve">associated with cancer: results from a cohort study. Medicine (Baltimore). 2014 </w:t>
            </w:r>
          </w:p>
          <w:p w14:paraId="5C808DBF" w14:textId="77777777" w:rsidR="00DB2D3E" w:rsidRPr="009842B4" w:rsidRDefault="00DB2D3E" w:rsidP="00060FAE">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9842B4">
              <w:rPr>
                <w:color w:val="000000" w:themeColor="text1"/>
                <w:sz w:val="20"/>
                <w:szCs w:val="20"/>
                <w:shd w:val="clear" w:color="auto" w:fill="FFFFFF"/>
              </w:rPr>
              <w:t>Jud P, Raggam RB, Hafner F. Paraneoplastic acral vascular syndrome. </w:t>
            </w:r>
            <w:r w:rsidRPr="009842B4">
              <w:rPr>
                <w:i/>
                <w:iCs/>
                <w:color w:val="000000" w:themeColor="text1"/>
                <w:sz w:val="20"/>
                <w:szCs w:val="20"/>
                <w:shd w:val="clear" w:color="auto" w:fill="FFFFFF"/>
              </w:rPr>
              <w:t>CMAJ</w:t>
            </w:r>
            <w:r w:rsidRPr="009842B4">
              <w:rPr>
                <w:color w:val="000000" w:themeColor="text1"/>
                <w:sz w:val="20"/>
                <w:szCs w:val="20"/>
                <w:shd w:val="clear" w:color="auto" w:fill="FFFFFF"/>
              </w:rPr>
              <w:t>. 2020;192(46):E1470. doi:10.1503/cmaj.200430</w:t>
            </w:r>
          </w:p>
          <w:p w14:paraId="58CED8E2" w14:textId="77777777" w:rsidR="009842B4" w:rsidRPr="009842B4" w:rsidRDefault="00DB2D3E" w:rsidP="009842B4">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9842B4">
              <w:rPr>
                <w:color w:val="000000" w:themeColor="text1"/>
                <w:sz w:val="20"/>
                <w:szCs w:val="20"/>
              </w:rPr>
              <w:t>Gambichler T, Strutzmann S, Tannapfel A, Susok L. Paraneoplastic acral vascular syndrome in a patient with metastatic melanoma under immune checkpoint blockade. BMC Cancer. 2017 May 12;17(1):327</w:t>
            </w:r>
          </w:p>
          <w:p w14:paraId="41FCEB0C" w14:textId="372FF47B" w:rsidR="009842B4" w:rsidRPr="009842B4" w:rsidRDefault="009842B4" w:rsidP="009842B4">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9842B4">
              <w:rPr>
                <w:sz w:val="20"/>
                <w:szCs w:val="20"/>
              </w:rPr>
              <w:t>Poszepczynska-Guigné E</w:t>
            </w:r>
            <w:r w:rsidRPr="009842B4">
              <w:rPr>
                <w:sz w:val="20"/>
                <w:szCs w:val="20"/>
                <w:lang w:val="en-GB"/>
              </w:rPr>
              <w:t xml:space="preserve"> et al</w:t>
            </w:r>
            <w:r w:rsidRPr="009842B4">
              <w:rPr>
                <w:sz w:val="20"/>
                <w:szCs w:val="20"/>
              </w:rPr>
              <w:t>. Paraneoplastic acral vascular syndrome: epidemiologic features, clinical manifestations, and disease sequelae. J Am Acad Dermatol. 2002 Jul;47(1):47-52. doi: 10.1067/mjd.2002.120474</w:t>
            </w:r>
          </w:p>
          <w:p w14:paraId="08655E91" w14:textId="0C9190B8" w:rsidR="009842B4" w:rsidRPr="009842B4" w:rsidRDefault="009842B4" w:rsidP="00060FAE">
            <w:pPr>
              <w:numPr>
                <w:ilvl w:val="0"/>
                <w:numId w:val="1"/>
              </w:numPr>
              <w:spacing w:beforeAutospacing="1" w:afterAutospacing="1" w:line="240" w:lineRule="auto"/>
              <w:textAlignment w:val="baseline"/>
              <w:rPr>
                <w:rFonts w:eastAsia="Times New Roman"/>
                <w:color w:val="000000" w:themeColor="text1"/>
                <w:sz w:val="20"/>
                <w:szCs w:val="20"/>
                <w:lang w:eastAsia="en-GB"/>
              </w:rPr>
            </w:pPr>
            <w:r w:rsidRPr="009842B4">
              <w:rPr>
                <w:rFonts w:eastAsia="Times New Roman"/>
                <w:sz w:val="20"/>
                <w:szCs w:val="20"/>
              </w:rPr>
              <w:t>Kopolovich</w:t>
            </w:r>
            <w:r w:rsidRPr="009842B4">
              <w:rPr>
                <w:rFonts w:eastAsia="Times New Roman"/>
                <w:sz w:val="20"/>
                <w:szCs w:val="20"/>
                <w:lang w:val="en-GB"/>
              </w:rPr>
              <w:t xml:space="preserve"> et al</w:t>
            </w:r>
            <w:r>
              <w:rPr>
                <w:rFonts w:eastAsia="Times New Roman"/>
                <w:sz w:val="20"/>
                <w:szCs w:val="20"/>
                <w:lang w:val="en-GB"/>
              </w:rPr>
              <w:t xml:space="preserve">. </w:t>
            </w:r>
            <w:r w:rsidRPr="009842B4">
              <w:rPr>
                <w:rFonts w:eastAsia="Times New Roman"/>
                <w:sz w:val="20"/>
                <w:szCs w:val="20"/>
              </w:rPr>
              <w:t>Paraneoplastic Acral Vascular Syndrome</w:t>
            </w:r>
            <w:r>
              <w:rPr>
                <w:rFonts w:eastAsia="Times New Roman"/>
                <w:sz w:val="20"/>
                <w:szCs w:val="20"/>
                <w:lang w:val="en-GB"/>
              </w:rPr>
              <w:t xml:space="preserve"> (2013). </w:t>
            </w:r>
            <w:r w:rsidRPr="009842B4">
              <w:rPr>
                <w:rFonts w:eastAsia="Times New Roman"/>
                <w:sz w:val="20"/>
                <w:szCs w:val="20"/>
              </w:rPr>
              <w:t>The Medicine Forum: Vol. 14</w:t>
            </w:r>
            <w:r>
              <w:rPr>
                <w:rFonts w:eastAsia="Times New Roman"/>
                <w:sz w:val="20"/>
                <w:szCs w:val="20"/>
                <w:lang w:val="en-GB"/>
              </w:rPr>
              <w:t xml:space="preserve">. </w:t>
            </w:r>
            <w:r w:rsidRPr="009842B4">
              <w:rPr>
                <w:rFonts w:eastAsia="Times New Roman"/>
                <w:sz w:val="20"/>
                <w:szCs w:val="20"/>
              </w:rPr>
              <w:t>Article 14.</w:t>
            </w:r>
            <w:r w:rsidRPr="009842B4">
              <w:rPr>
                <w:rFonts w:ascii="Times New Roman" w:eastAsia="Times New Roman" w:hAnsi="Times New Roman" w:cs="Times New Roman"/>
                <w:sz w:val="20"/>
                <w:szCs w:val="20"/>
                <w:lang w:val="en-GB"/>
              </w:rPr>
              <w:t xml:space="preserve"> </w:t>
            </w:r>
            <w:r w:rsidRPr="009842B4">
              <w:rPr>
                <w:rFonts w:eastAsia="Times New Roman"/>
                <w:sz w:val="20"/>
                <w:szCs w:val="20"/>
              </w:rPr>
              <w:t>DOI:https://doi.org/10.29046/TMF.014.1.014</w:t>
            </w:r>
          </w:p>
          <w:p w14:paraId="3622D0BA" w14:textId="1352C376" w:rsidR="00DB2D3E" w:rsidRPr="003E1607" w:rsidRDefault="00DB2D3E" w:rsidP="00060FAE">
            <w:pPr>
              <w:pStyle w:val="Normal1"/>
              <w:rPr>
                <w:rFonts w:ascii="Calibri" w:eastAsia="Calibri" w:hAnsi="Calibri" w:cs="Calibri"/>
                <w:i/>
                <w:color w:val="000000" w:themeColor="text1"/>
              </w:rPr>
            </w:pPr>
          </w:p>
        </w:tc>
      </w:tr>
    </w:tbl>
    <w:p w14:paraId="58A36470" w14:textId="77777777" w:rsidR="00364EE1" w:rsidRPr="003E1607" w:rsidRDefault="00364EE1">
      <w:pPr>
        <w:pStyle w:val="Normal1"/>
        <w:rPr>
          <w:rFonts w:ascii="Calibri" w:eastAsia="Calibri" w:hAnsi="Calibri" w:cs="Calibri"/>
          <w:color w:val="000000" w:themeColor="text1"/>
        </w:rPr>
      </w:pPr>
      <w:bookmarkStart w:id="17" w:name="_r79k29jyfj73" w:colFirst="0" w:colLast="0"/>
      <w:bookmarkStart w:id="18" w:name="_lg4j1rt3cwl5" w:colFirst="0" w:colLast="0"/>
      <w:bookmarkEnd w:id="17"/>
      <w:bookmarkEnd w:id="18"/>
    </w:p>
    <w:p w14:paraId="567A8670" w14:textId="77777777" w:rsidR="00364EE1" w:rsidRPr="003E1607" w:rsidRDefault="00364EE1">
      <w:pPr>
        <w:pStyle w:val="Normal1"/>
        <w:rPr>
          <w:rFonts w:ascii="Calibri" w:eastAsia="Calibri" w:hAnsi="Calibri" w:cs="Calibri"/>
          <w:color w:val="000000" w:themeColor="text1"/>
        </w:rPr>
      </w:pPr>
      <w:bookmarkStart w:id="19" w:name="_ijcsd16in4dz" w:colFirst="0" w:colLast="0"/>
      <w:bookmarkEnd w:id="19"/>
    </w:p>
    <w:tbl>
      <w:tblPr>
        <w:tblStyle w:val="a9"/>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2ED8CAD0"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584485C"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20" w:name="_753oc5i1o0p4" w:colFirst="0" w:colLast="0"/>
            <w:bookmarkEnd w:id="20"/>
            <w:r w:rsidRPr="003E1607">
              <w:rPr>
                <w:rFonts w:ascii="Calibri" w:eastAsia="Calibri" w:hAnsi="Calibri" w:cs="Calibri"/>
                <w:b/>
                <w:color w:val="000000" w:themeColor="text1"/>
                <w:sz w:val="24"/>
                <w:szCs w:val="24"/>
              </w:rPr>
              <w:t>FIGURE/VIDEO CAPTIONS</w:t>
            </w:r>
          </w:p>
        </w:tc>
      </w:tr>
      <w:tr w:rsidR="00364EE1" w:rsidRPr="003E1607" w14:paraId="0C732024"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402E6580" w14:textId="7ED873E4" w:rsidR="00FA66F2" w:rsidRPr="003E1607" w:rsidRDefault="009E4ECC">
            <w:pPr>
              <w:pStyle w:val="Normal1"/>
              <w:rPr>
                <w:rFonts w:ascii="Calibri" w:eastAsia="Calibri" w:hAnsi="Calibri" w:cs="Calibri"/>
                <w:color w:val="000000" w:themeColor="text1"/>
                <w:lang w:val="en-GB"/>
              </w:rPr>
            </w:pPr>
            <w:r w:rsidRPr="003E1607">
              <w:rPr>
                <w:rFonts w:ascii="Calibri" w:eastAsia="Calibri" w:hAnsi="Calibri" w:cs="Calibri"/>
                <w:i/>
                <w:color w:val="000000" w:themeColor="text1"/>
              </w:rPr>
              <w:br/>
            </w:r>
            <w:r w:rsidR="00523580" w:rsidRPr="003E1607">
              <w:rPr>
                <w:rFonts w:ascii="Calibri" w:eastAsia="Calibri" w:hAnsi="Calibri" w:cs="Calibri"/>
                <w:color w:val="000000" w:themeColor="text1"/>
                <w:lang w:val="en-GB"/>
              </w:rPr>
              <w:t>Figure 1</w:t>
            </w:r>
          </w:p>
          <w:p w14:paraId="50E30091" w14:textId="2F999591" w:rsidR="002771ED" w:rsidRPr="003E1607" w:rsidRDefault="002771ED">
            <w:pPr>
              <w:pStyle w:val="Normal1"/>
              <w:rPr>
                <w:rFonts w:ascii="Calibri" w:eastAsia="Calibri" w:hAnsi="Calibri" w:cs="Calibri"/>
                <w:color w:val="000000" w:themeColor="text1"/>
                <w:lang w:val="en-GB"/>
              </w:rPr>
            </w:pPr>
          </w:p>
          <w:p w14:paraId="320B9BD1" w14:textId="46BD4123" w:rsidR="002771ED" w:rsidRPr="003E1607" w:rsidRDefault="00555122">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t xml:space="preserve">Bilateral acrocyanosis with blue discolouration affecting the peripheries of all digits on both hands.  </w:t>
            </w:r>
          </w:p>
          <w:p w14:paraId="325252D0" w14:textId="1FA11D1C" w:rsidR="00555122" w:rsidRPr="003E1607" w:rsidRDefault="00555122">
            <w:pPr>
              <w:pStyle w:val="Normal1"/>
              <w:rPr>
                <w:rFonts w:ascii="Calibri" w:eastAsia="Calibri" w:hAnsi="Calibri" w:cs="Calibri"/>
                <w:color w:val="000000" w:themeColor="text1"/>
                <w:lang w:val="en-GB"/>
              </w:rPr>
            </w:pPr>
          </w:p>
          <w:p w14:paraId="02E680A2" w14:textId="632ABBFC" w:rsidR="00555122" w:rsidRPr="003E1607" w:rsidRDefault="00555122">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t>Figure 2</w:t>
            </w:r>
          </w:p>
          <w:p w14:paraId="797A95AC" w14:textId="6ECCF399" w:rsidR="00555122" w:rsidRPr="003E1607" w:rsidRDefault="00555122">
            <w:pPr>
              <w:pStyle w:val="Normal1"/>
              <w:rPr>
                <w:rFonts w:ascii="Calibri" w:eastAsia="Calibri" w:hAnsi="Calibri" w:cs="Calibri"/>
                <w:color w:val="000000" w:themeColor="text1"/>
                <w:lang w:val="en-GB"/>
              </w:rPr>
            </w:pPr>
          </w:p>
          <w:p w14:paraId="47AA2832" w14:textId="53D5A67D" w:rsidR="00555122" w:rsidRPr="003E1607" w:rsidRDefault="00555122">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t>Progression of acrocyanosis with dry gangrene affecting the tips of multiple fingers.</w:t>
            </w:r>
          </w:p>
          <w:p w14:paraId="4660E80B" w14:textId="0EB2D7A6" w:rsidR="00555122" w:rsidRPr="003E1607" w:rsidRDefault="00555122">
            <w:pPr>
              <w:pStyle w:val="Normal1"/>
              <w:rPr>
                <w:rFonts w:ascii="Calibri" w:eastAsia="Calibri" w:hAnsi="Calibri" w:cs="Calibri"/>
                <w:color w:val="000000" w:themeColor="text1"/>
                <w:lang w:val="en-GB"/>
              </w:rPr>
            </w:pPr>
          </w:p>
          <w:p w14:paraId="7E07B31F" w14:textId="6687EE98" w:rsidR="00555122" w:rsidRPr="003E1607" w:rsidRDefault="00555122">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lastRenderedPageBreak/>
              <w:t>Figure 3</w:t>
            </w:r>
          </w:p>
          <w:p w14:paraId="07D91C3B" w14:textId="2F1CC333" w:rsidR="00555122" w:rsidRPr="003E1607" w:rsidRDefault="00555122">
            <w:pPr>
              <w:pStyle w:val="Normal1"/>
              <w:rPr>
                <w:rFonts w:ascii="Calibri" w:eastAsia="Calibri" w:hAnsi="Calibri" w:cs="Calibri"/>
                <w:color w:val="000000" w:themeColor="text1"/>
                <w:lang w:val="en-GB"/>
              </w:rPr>
            </w:pPr>
          </w:p>
          <w:p w14:paraId="029169CE" w14:textId="016DC108" w:rsidR="00FA66F2" w:rsidRPr="003E1607" w:rsidRDefault="00555122">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t xml:space="preserve">Improvement of acrocyanosis following </w:t>
            </w:r>
            <w:r w:rsidR="008C2DDE" w:rsidRPr="003E1607">
              <w:rPr>
                <w:rFonts w:ascii="Calibri" w:eastAsia="Calibri" w:hAnsi="Calibri" w:cs="Calibri"/>
                <w:color w:val="000000" w:themeColor="text1"/>
                <w:lang w:val="en-GB"/>
              </w:rPr>
              <w:t>aggressive vasodilatory therapy</w:t>
            </w:r>
            <w:r w:rsidRPr="003E1607">
              <w:rPr>
                <w:rFonts w:ascii="Calibri" w:eastAsia="Calibri" w:hAnsi="Calibri" w:cs="Calibri"/>
                <w:color w:val="000000" w:themeColor="text1"/>
                <w:lang w:val="en-GB"/>
              </w:rPr>
              <w:t xml:space="preserve"> with </w:t>
            </w:r>
            <w:r w:rsidR="0014080F" w:rsidRPr="003E1607">
              <w:rPr>
                <w:rFonts w:ascii="Calibri" w:eastAsia="Calibri" w:hAnsi="Calibri" w:cs="Calibri"/>
                <w:color w:val="000000" w:themeColor="text1"/>
                <w:lang w:val="en-GB"/>
              </w:rPr>
              <w:t>intravenous</w:t>
            </w:r>
            <w:r w:rsidRPr="003E1607">
              <w:rPr>
                <w:rFonts w:ascii="Calibri" w:eastAsia="Calibri" w:hAnsi="Calibri" w:cs="Calibri"/>
                <w:color w:val="000000" w:themeColor="text1"/>
                <w:lang w:val="en-GB"/>
              </w:rPr>
              <w:t xml:space="preserve"> prostacyclin and sildenafil. </w:t>
            </w:r>
            <w:r w:rsidR="008C2DDE" w:rsidRPr="003E1607">
              <w:rPr>
                <w:rFonts w:ascii="Calibri" w:eastAsia="Calibri" w:hAnsi="Calibri" w:cs="Calibri"/>
                <w:color w:val="000000" w:themeColor="text1"/>
                <w:lang w:val="en-GB"/>
              </w:rPr>
              <w:t>As illustrated in the figure, the areas of distal gangrene have largely resolved.</w:t>
            </w:r>
          </w:p>
          <w:p w14:paraId="6A930195" w14:textId="24B09B61" w:rsidR="001D5700" w:rsidRPr="003E1607" w:rsidRDefault="001D5700">
            <w:pPr>
              <w:pStyle w:val="Normal1"/>
              <w:rPr>
                <w:rFonts w:ascii="Calibri" w:eastAsia="Calibri" w:hAnsi="Calibri" w:cs="Calibri"/>
                <w:color w:val="000000" w:themeColor="text1"/>
                <w:lang w:val="en-GB"/>
              </w:rPr>
            </w:pPr>
          </w:p>
          <w:p w14:paraId="2645ACE9" w14:textId="3F800BA4" w:rsidR="001D5700" w:rsidRPr="003E1607" w:rsidRDefault="001D5700">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t>Figure 4</w:t>
            </w:r>
          </w:p>
          <w:p w14:paraId="2E4B6A9F" w14:textId="1E4619A6" w:rsidR="001D5700" w:rsidRPr="003E1607" w:rsidRDefault="001D5700">
            <w:pPr>
              <w:pStyle w:val="Normal1"/>
              <w:rPr>
                <w:rFonts w:ascii="Calibri" w:eastAsia="Calibri" w:hAnsi="Calibri" w:cs="Calibri"/>
                <w:color w:val="000000" w:themeColor="text1"/>
                <w:lang w:val="en-GB"/>
              </w:rPr>
            </w:pPr>
          </w:p>
          <w:p w14:paraId="0252BE84" w14:textId="57D22B09" w:rsidR="001D5700" w:rsidRPr="003E1607" w:rsidRDefault="001D5700">
            <w:pPr>
              <w:pStyle w:val="Normal1"/>
              <w:rPr>
                <w:rFonts w:ascii="Calibri" w:eastAsia="Calibri" w:hAnsi="Calibri" w:cs="Calibri"/>
                <w:color w:val="000000" w:themeColor="text1"/>
                <w:lang w:val="en-GB"/>
              </w:rPr>
            </w:pPr>
            <w:r w:rsidRPr="003E1607">
              <w:rPr>
                <w:rFonts w:ascii="Calibri" w:eastAsia="Calibri" w:hAnsi="Calibri" w:cs="Calibri"/>
                <w:color w:val="000000" w:themeColor="text1"/>
                <w:lang w:val="en-GB"/>
              </w:rPr>
              <w:t xml:space="preserve">Timeline illustrating the progression and management of bladder cancer in comparison to </w:t>
            </w:r>
            <w:r w:rsidR="00B17003" w:rsidRPr="003E1607">
              <w:rPr>
                <w:rFonts w:ascii="Calibri" w:eastAsia="Calibri" w:hAnsi="Calibri" w:cs="Calibri"/>
                <w:color w:val="000000" w:themeColor="text1"/>
                <w:lang w:val="en-GB"/>
              </w:rPr>
              <w:t xml:space="preserve">the development and resolution of </w:t>
            </w:r>
            <w:r w:rsidRPr="003E1607">
              <w:rPr>
                <w:rFonts w:ascii="Calibri" w:eastAsia="Calibri" w:hAnsi="Calibri" w:cs="Calibri"/>
                <w:color w:val="000000" w:themeColor="text1"/>
                <w:lang w:val="en-GB"/>
              </w:rPr>
              <w:t>peripheral acrocyanosis.</w:t>
            </w:r>
            <w:r w:rsidR="00A67EF5">
              <w:rPr>
                <w:rFonts w:ascii="Calibri" w:eastAsia="Calibri" w:hAnsi="Calibri" w:cs="Calibri"/>
                <w:color w:val="000000" w:themeColor="text1"/>
                <w:lang w:val="en-GB"/>
              </w:rPr>
              <w:t xml:space="preserve"> K Biddle created this image.</w:t>
            </w:r>
          </w:p>
          <w:p w14:paraId="28A51A17" w14:textId="2CA7C5AC" w:rsidR="00FA66F2" w:rsidRDefault="00FA66F2">
            <w:pPr>
              <w:pStyle w:val="Normal1"/>
              <w:rPr>
                <w:rFonts w:ascii="Calibri" w:eastAsia="Calibri" w:hAnsi="Calibri" w:cs="Calibri"/>
                <w:i/>
                <w:color w:val="000000" w:themeColor="text1"/>
              </w:rPr>
            </w:pPr>
          </w:p>
          <w:p w14:paraId="3B571D65" w14:textId="3AAE5C09" w:rsidR="00BF5B56" w:rsidRPr="00645F93" w:rsidRDefault="00BF5B56">
            <w:pPr>
              <w:pStyle w:val="Normal1"/>
              <w:rPr>
                <w:rFonts w:ascii="Calibri" w:eastAsia="Calibri" w:hAnsi="Calibri" w:cs="Calibri"/>
                <w:color w:val="000000" w:themeColor="text1"/>
                <w:lang w:val="en-GB"/>
              </w:rPr>
            </w:pPr>
            <w:r w:rsidRPr="00645F93">
              <w:rPr>
                <w:rFonts w:ascii="Calibri" w:eastAsia="Calibri" w:hAnsi="Calibri" w:cs="Calibri"/>
                <w:color w:val="000000" w:themeColor="text1"/>
                <w:lang w:val="en-GB"/>
              </w:rPr>
              <w:t>Figure 5</w:t>
            </w:r>
          </w:p>
          <w:p w14:paraId="4E0D8C9A" w14:textId="78D7C6C9" w:rsidR="00BF5B56" w:rsidRDefault="00BF5B56">
            <w:pPr>
              <w:pStyle w:val="Normal1"/>
              <w:rPr>
                <w:rFonts w:ascii="Calibri" w:eastAsia="Calibri" w:hAnsi="Calibri" w:cs="Calibri"/>
                <w:i/>
                <w:color w:val="000000" w:themeColor="text1"/>
                <w:lang w:val="en-GB"/>
              </w:rPr>
            </w:pPr>
          </w:p>
          <w:p w14:paraId="08F1FADE" w14:textId="3E4094FE" w:rsidR="00BF5B56" w:rsidRPr="009842B4" w:rsidRDefault="00BF5B56">
            <w:pPr>
              <w:pStyle w:val="Normal1"/>
              <w:rPr>
                <w:rFonts w:ascii="Calibri" w:eastAsia="Calibri" w:hAnsi="Calibri" w:cs="Calibri"/>
                <w:color w:val="000000" w:themeColor="text1"/>
                <w:lang w:val="en-GB"/>
              </w:rPr>
            </w:pPr>
            <w:r w:rsidRPr="009842B4">
              <w:rPr>
                <w:rFonts w:ascii="Calibri" w:eastAsia="Calibri" w:hAnsi="Calibri" w:cs="Calibri"/>
                <w:color w:val="000000" w:themeColor="text1"/>
                <w:lang w:val="en-GB"/>
              </w:rPr>
              <w:t xml:space="preserve">Proposed pathophysiological mechanisms for the development of paraneoplastic </w:t>
            </w:r>
            <w:proofErr w:type="gramStart"/>
            <w:r w:rsidRPr="009842B4">
              <w:rPr>
                <w:rFonts w:ascii="Calibri" w:eastAsia="Calibri" w:hAnsi="Calibri" w:cs="Calibri"/>
                <w:color w:val="000000" w:themeColor="text1"/>
                <w:lang w:val="en-GB"/>
              </w:rPr>
              <w:t>acrocyanosis</w:t>
            </w:r>
            <w:r w:rsidR="009842B4" w:rsidRPr="009842B4">
              <w:rPr>
                <w:rFonts w:ascii="Calibri" w:eastAsia="Calibri" w:hAnsi="Calibri" w:cs="Calibri"/>
                <w:color w:val="000000" w:themeColor="text1"/>
                <w:lang w:val="en-GB"/>
              </w:rPr>
              <w:t>.[</w:t>
            </w:r>
            <w:proofErr w:type="gramEnd"/>
            <w:r w:rsidR="009842B4" w:rsidRPr="009842B4">
              <w:rPr>
                <w:rFonts w:ascii="Calibri" w:eastAsia="Calibri" w:hAnsi="Calibri" w:cs="Calibri"/>
                <w:color w:val="000000" w:themeColor="text1"/>
                <w:lang w:val="en-GB"/>
              </w:rPr>
              <w:t>10,11]. K Biddle created this image.</w:t>
            </w:r>
          </w:p>
          <w:p w14:paraId="0CBFB0FF" w14:textId="6BA6576E" w:rsidR="00FA66F2" w:rsidRPr="003E1607" w:rsidRDefault="00FA66F2">
            <w:pPr>
              <w:pStyle w:val="Normal1"/>
              <w:rPr>
                <w:rFonts w:ascii="Calibri" w:eastAsia="Calibri" w:hAnsi="Calibri" w:cs="Calibri"/>
                <w:i/>
                <w:color w:val="000000" w:themeColor="text1"/>
              </w:rPr>
            </w:pPr>
          </w:p>
          <w:p w14:paraId="4DE95BCA" w14:textId="3DFEE98B" w:rsidR="00364EE1" w:rsidRPr="003E1607" w:rsidRDefault="009E4ECC">
            <w:pPr>
              <w:pStyle w:val="Normal1"/>
              <w:rPr>
                <w:rFonts w:ascii="Calibri" w:eastAsia="Calibri" w:hAnsi="Calibri" w:cs="Calibri"/>
                <w:i/>
                <w:color w:val="000000" w:themeColor="text1"/>
              </w:rPr>
            </w:pPr>
            <w:r w:rsidRPr="003E1607">
              <w:rPr>
                <w:rFonts w:ascii="Calibri" w:eastAsia="Calibri" w:hAnsi="Calibri" w:cs="Calibri"/>
                <w:i/>
                <w:color w:val="000000" w:themeColor="text1"/>
              </w:rPr>
              <w:br/>
            </w:r>
          </w:p>
        </w:tc>
      </w:tr>
    </w:tbl>
    <w:p w14:paraId="48829D1D" w14:textId="091DF1CD" w:rsidR="00FA66F2" w:rsidRPr="003E1607" w:rsidRDefault="00FA66F2">
      <w:pPr>
        <w:pStyle w:val="Normal1"/>
        <w:rPr>
          <w:rFonts w:ascii="Calibri" w:eastAsia="Calibri" w:hAnsi="Calibri" w:cs="Calibri"/>
          <w:color w:val="000000" w:themeColor="text1"/>
          <w:lang w:val="en-GB"/>
        </w:rPr>
      </w:pPr>
    </w:p>
    <w:p w14:paraId="295923E8" w14:textId="4A1D9F33" w:rsidR="00FA66F2" w:rsidRPr="003E1607" w:rsidRDefault="00FA66F2">
      <w:pPr>
        <w:pStyle w:val="Normal1"/>
        <w:rPr>
          <w:rFonts w:ascii="Calibri" w:eastAsia="Calibri" w:hAnsi="Calibri" w:cs="Calibri"/>
          <w:color w:val="000000" w:themeColor="text1"/>
          <w:lang w:val="en-GB"/>
        </w:rPr>
      </w:pPr>
    </w:p>
    <w:tbl>
      <w:tblPr>
        <w:tblStyle w:val="aa"/>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6979C497"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335292F" w14:textId="77777777" w:rsidR="00364EE1" w:rsidRPr="003E1607" w:rsidRDefault="009E4ECC">
            <w:pPr>
              <w:pStyle w:val="Heading3"/>
              <w:spacing w:before="0" w:after="0"/>
              <w:rPr>
                <w:rFonts w:ascii="Calibri" w:eastAsia="Calibri" w:hAnsi="Calibri" w:cs="Calibri"/>
                <w:b/>
                <w:color w:val="000000" w:themeColor="text1"/>
                <w:sz w:val="24"/>
                <w:szCs w:val="24"/>
              </w:rPr>
            </w:pPr>
            <w:bookmarkStart w:id="21" w:name="_jkbz9t1fepa8" w:colFirst="0" w:colLast="0"/>
            <w:bookmarkEnd w:id="21"/>
            <w:r w:rsidRPr="003E1607">
              <w:rPr>
                <w:rFonts w:ascii="Calibri" w:eastAsia="Calibri" w:hAnsi="Calibri" w:cs="Calibri"/>
                <w:b/>
                <w:color w:val="000000" w:themeColor="text1"/>
                <w:sz w:val="24"/>
                <w:szCs w:val="24"/>
              </w:rPr>
              <w:t>PATIENT’S PERSPECTIVE</w:t>
            </w:r>
          </w:p>
        </w:tc>
      </w:tr>
      <w:tr w:rsidR="00364EE1" w:rsidRPr="003E1607" w14:paraId="3294795D" w14:textId="77777777">
        <w:trPr>
          <w:trHeight w:val="15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20BA148D" w14:textId="27362BBD" w:rsidR="007557DF" w:rsidRPr="003E1607" w:rsidRDefault="007557DF" w:rsidP="007557DF">
            <w:pPr>
              <w:rPr>
                <w:color w:val="000000" w:themeColor="text1"/>
                <w:sz w:val="20"/>
                <w:szCs w:val="20"/>
              </w:rPr>
            </w:pPr>
            <w:r w:rsidRPr="003E1607">
              <w:rPr>
                <w:color w:val="000000" w:themeColor="text1"/>
                <w:sz w:val="20"/>
                <w:szCs w:val="20"/>
                <w:shd w:val="clear" w:color="auto" w:fill="FFFFFF"/>
              </w:rPr>
              <w:t>“I found the treatment chosen was very adequate and has been efficient.</w:t>
            </w:r>
            <w:r w:rsidRPr="003E1607">
              <w:rPr>
                <w:color w:val="000000" w:themeColor="text1"/>
                <w:sz w:val="20"/>
                <w:szCs w:val="20"/>
                <w:lang w:val="en-GB"/>
              </w:rPr>
              <w:t xml:space="preserve"> </w:t>
            </w:r>
            <w:r w:rsidRPr="003E1607">
              <w:rPr>
                <w:color w:val="000000" w:themeColor="text1"/>
                <w:sz w:val="20"/>
                <w:szCs w:val="20"/>
                <w:shd w:val="clear" w:color="auto" w:fill="FFFFFF"/>
              </w:rPr>
              <w:t>We could see improvement</w:t>
            </w:r>
            <w:r w:rsidRPr="003E1607">
              <w:rPr>
                <w:color w:val="000000" w:themeColor="text1"/>
                <w:sz w:val="20"/>
                <w:szCs w:val="20"/>
              </w:rPr>
              <w:br/>
            </w:r>
            <w:r w:rsidRPr="003E1607">
              <w:rPr>
                <w:color w:val="000000" w:themeColor="text1"/>
                <w:sz w:val="20"/>
                <w:szCs w:val="20"/>
                <w:shd w:val="clear" w:color="auto" w:fill="FFFFFF"/>
              </w:rPr>
              <w:t>Everything was well explained and our questions were answered.</w:t>
            </w:r>
            <w:r w:rsidRPr="003E1607">
              <w:rPr>
                <w:color w:val="000000" w:themeColor="text1"/>
                <w:sz w:val="20"/>
                <w:szCs w:val="20"/>
              </w:rPr>
              <w:br/>
            </w:r>
            <w:r w:rsidRPr="003E1607">
              <w:rPr>
                <w:color w:val="000000" w:themeColor="text1"/>
                <w:sz w:val="20"/>
                <w:szCs w:val="20"/>
                <w:shd w:val="clear" w:color="auto" w:fill="FFFFFF"/>
              </w:rPr>
              <w:t>We were reassured along the process . I was very worried and wandering if I would lo</w:t>
            </w:r>
            <w:r w:rsidR="006E3C4F" w:rsidRPr="003E1607">
              <w:rPr>
                <w:color w:val="000000" w:themeColor="text1"/>
                <w:sz w:val="20"/>
                <w:szCs w:val="20"/>
                <w:shd w:val="clear" w:color="auto" w:fill="FFFFFF"/>
                <w:lang w:val="en-GB"/>
              </w:rPr>
              <w:t>se</w:t>
            </w:r>
            <w:r w:rsidRPr="003E1607">
              <w:rPr>
                <w:color w:val="000000" w:themeColor="text1"/>
                <w:sz w:val="20"/>
                <w:szCs w:val="20"/>
                <w:shd w:val="clear" w:color="auto" w:fill="FFFFFF"/>
              </w:rPr>
              <w:t xml:space="preserve"> my fingers. It hurt a lot but it was gradually reduced with the treatment</w:t>
            </w:r>
            <w:r w:rsidRPr="003E1607">
              <w:rPr>
                <w:color w:val="000000" w:themeColor="text1"/>
                <w:sz w:val="20"/>
                <w:szCs w:val="20"/>
              </w:rPr>
              <w:br/>
            </w:r>
            <w:r w:rsidRPr="003E1607">
              <w:rPr>
                <w:color w:val="000000" w:themeColor="text1"/>
                <w:sz w:val="20"/>
                <w:szCs w:val="20"/>
                <w:shd w:val="clear" w:color="auto" w:fill="FFFFFF"/>
              </w:rPr>
              <w:t>We feel we were very well treated by everyone</w:t>
            </w:r>
            <w:r w:rsidRPr="003E1607">
              <w:rPr>
                <w:color w:val="000000" w:themeColor="text1"/>
                <w:sz w:val="20"/>
                <w:szCs w:val="20"/>
              </w:rPr>
              <w:br/>
            </w:r>
            <w:r w:rsidRPr="003E1607">
              <w:rPr>
                <w:color w:val="000000" w:themeColor="text1"/>
                <w:sz w:val="20"/>
                <w:szCs w:val="20"/>
                <w:shd w:val="clear" w:color="auto" w:fill="FFFFFF"/>
              </w:rPr>
              <w:t>The fingers are nearly back to normal, now ,it is just the very end of the left index.”</w:t>
            </w:r>
          </w:p>
          <w:p w14:paraId="7F77D0DC" w14:textId="11064C73" w:rsidR="00364EE1" w:rsidRPr="003E1607" w:rsidRDefault="009E4ECC">
            <w:pPr>
              <w:pStyle w:val="Normal1"/>
              <w:rPr>
                <w:rFonts w:ascii="Calibri" w:eastAsia="Calibri" w:hAnsi="Calibri" w:cs="Calibri"/>
                <w:i/>
                <w:color w:val="000000" w:themeColor="text1"/>
              </w:rPr>
            </w:pPr>
            <w:r w:rsidRPr="003E1607">
              <w:rPr>
                <w:rFonts w:ascii="Calibri" w:eastAsia="Calibri" w:hAnsi="Calibri" w:cs="Calibri"/>
                <w:i/>
                <w:color w:val="000000" w:themeColor="text1"/>
              </w:rPr>
              <w:br/>
            </w:r>
          </w:p>
        </w:tc>
      </w:tr>
    </w:tbl>
    <w:p w14:paraId="0500BEEE" w14:textId="77777777" w:rsidR="00364EE1" w:rsidRPr="003E1607" w:rsidRDefault="00364EE1">
      <w:pPr>
        <w:pStyle w:val="Normal1"/>
        <w:rPr>
          <w:rFonts w:ascii="Calibri" w:eastAsia="Calibri" w:hAnsi="Calibri" w:cs="Calibri"/>
          <w:color w:val="000000" w:themeColor="text1"/>
        </w:rPr>
      </w:pPr>
    </w:p>
    <w:tbl>
      <w:tblPr>
        <w:tblStyle w:val="ab"/>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E1607" w:rsidRPr="003E1607" w14:paraId="62A0000F"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8A95149" w14:textId="0543E1A8" w:rsidR="00364EE1" w:rsidRPr="003E1607" w:rsidRDefault="00672617">
            <w:pPr>
              <w:pStyle w:val="Heading3"/>
              <w:spacing w:before="0" w:after="0"/>
              <w:rPr>
                <w:rFonts w:ascii="Calibri" w:eastAsia="Calibri" w:hAnsi="Calibri" w:cs="Calibri"/>
                <w:b/>
                <w:i/>
                <w:color w:val="000000" w:themeColor="text1"/>
                <w:sz w:val="24"/>
                <w:szCs w:val="24"/>
              </w:rPr>
            </w:pPr>
            <w:bookmarkStart w:id="22" w:name="_zh898fm5ajoa" w:colFirst="0" w:colLast="0"/>
            <w:bookmarkEnd w:id="22"/>
            <w:r w:rsidRPr="003E1607">
              <w:rPr>
                <w:rFonts w:ascii="Calibri" w:eastAsia="Calibri" w:hAnsi="Calibri" w:cs="Calibri"/>
                <w:b/>
                <w:color w:val="000000" w:themeColor="text1"/>
                <w:sz w:val="24"/>
                <w:szCs w:val="24"/>
                <w:lang w:val="en-GB"/>
              </w:rPr>
              <w:t>INTELLECTUAL PROPERTY RIGHTS ASSIGNMENT OR LICENCE</w:t>
            </w:r>
            <w:r w:rsidR="009E4ECC" w:rsidRPr="003E1607">
              <w:rPr>
                <w:rFonts w:ascii="Calibri" w:eastAsia="Calibri" w:hAnsi="Calibri" w:cs="Calibri"/>
                <w:b/>
                <w:color w:val="000000" w:themeColor="text1"/>
                <w:sz w:val="24"/>
                <w:szCs w:val="24"/>
              </w:rPr>
              <w:t xml:space="preserve"> STATEMENT</w:t>
            </w:r>
          </w:p>
        </w:tc>
      </w:tr>
      <w:tr w:rsidR="00364EE1" w:rsidRPr="003E1607" w14:paraId="1A11E43A" w14:textId="77777777">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2F2F358A" w14:textId="7066B40B" w:rsidR="00364EE1" w:rsidRPr="003E1607" w:rsidRDefault="009E4ECC">
            <w:pPr>
              <w:pStyle w:val="Normal1"/>
              <w:rPr>
                <w:rFonts w:ascii="Calibri" w:eastAsia="Calibri" w:hAnsi="Calibri" w:cs="Calibri"/>
                <w:color w:val="000000" w:themeColor="text1"/>
              </w:rPr>
            </w:pPr>
            <w:r w:rsidRPr="003E1607">
              <w:rPr>
                <w:rFonts w:ascii="Calibri" w:eastAsia="Calibri" w:hAnsi="Calibri" w:cs="Calibri"/>
                <w:color w:val="000000" w:themeColor="text1"/>
              </w:rPr>
              <w:t xml:space="preserve">I, </w:t>
            </w:r>
            <w:r w:rsidR="00046ECC" w:rsidRPr="003E1607">
              <w:rPr>
                <w:rFonts w:ascii="Calibri" w:eastAsia="Calibri" w:hAnsi="Calibri" w:cs="Calibri"/>
                <w:b/>
                <w:color w:val="000000" w:themeColor="text1"/>
                <w:lang w:val="en-GB"/>
              </w:rPr>
              <w:t xml:space="preserve">Kathryn Biddle, </w:t>
            </w:r>
            <w:r w:rsidR="00672617" w:rsidRPr="003E1607">
              <w:rPr>
                <w:rFonts w:ascii="Calibri" w:eastAsia="Calibri" w:hAnsi="Calibri" w:cs="Calibri"/>
                <w:color w:val="000000" w:themeColor="text1"/>
              </w:rPr>
              <w:t>t</w:t>
            </w:r>
            <w:r w:rsidRPr="003E1607">
              <w:rPr>
                <w:rFonts w:ascii="Calibri" w:eastAsia="Calibri" w:hAnsi="Calibri" w:cs="Calibri"/>
                <w:color w:val="000000" w:themeColor="text1"/>
              </w:rPr>
              <w:t xml:space="preserve">he </w:t>
            </w:r>
            <w:r w:rsidR="00672617" w:rsidRPr="003E1607">
              <w:rPr>
                <w:rFonts w:ascii="Calibri" w:eastAsia="Calibri" w:hAnsi="Calibri" w:cs="Calibri"/>
                <w:color w:val="000000" w:themeColor="text1"/>
              </w:rPr>
              <w:t xml:space="preserve">Author has the right to grant and does grant on behalf of all authors, an exclusive licence and/or a non-exclusive licence for contributions from authors who are: i) UK Crown employees; ii) where BMJ has agreed a CC-BY licence shall apply, and/or iii) in accordance with the relevant stated licence terms for US Federal Government Employees acting in the course of the their employment, on a worldwide basis to the BMJ Publishing Group Ltd (“BMJ”) and its licensees,  to permit this Work  (as defined in the below licence), if accepted, to be published in </w:t>
            </w:r>
            <w:r w:rsidR="008066D3" w:rsidRPr="003E1607">
              <w:rPr>
                <w:rFonts w:ascii="Calibri" w:eastAsia="Calibri" w:hAnsi="Calibri" w:cs="Calibri"/>
                <w:color w:val="000000" w:themeColor="text1"/>
                <w:lang w:val="en-GB"/>
              </w:rPr>
              <w:t>BMJ Case Reports</w:t>
            </w:r>
            <w:r w:rsidR="00672617" w:rsidRPr="003E1607">
              <w:rPr>
                <w:rFonts w:ascii="Calibri" w:eastAsia="Calibri" w:hAnsi="Calibri" w:cs="Calibri"/>
                <w:color w:val="000000" w:themeColor="text1"/>
              </w:rPr>
              <w:t xml:space="preserve"> and any other B</w:t>
            </w:r>
            <w:r w:rsidR="008066D3" w:rsidRPr="003E1607">
              <w:rPr>
                <w:rFonts w:ascii="Calibri" w:eastAsia="Calibri" w:hAnsi="Calibri" w:cs="Calibri"/>
                <w:color w:val="000000" w:themeColor="text1"/>
              </w:rPr>
              <w:t xml:space="preserve">MJ products and to exploit all </w:t>
            </w:r>
            <w:r w:rsidR="00672617" w:rsidRPr="003E1607">
              <w:rPr>
                <w:rFonts w:ascii="Calibri" w:eastAsia="Calibri" w:hAnsi="Calibri" w:cs="Calibri"/>
                <w:color w:val="000000" w:themeColor="text1"/>
              </w:rPr>
              <w:t xml:space="preserve">rights, as set out in our licence </w:t>
            </w:r>
            <w:hyperlink r:id="rId8">
              <w:r w:rsidRPr="003E1607">
                <w:rPr>
                  <w:rFonts w:ascii="Calibri" w:eastAsia="Calibri" w:hAnsi="Calibri" w:cs="Calibri"/>
                  <w:color w:val="000000" w:themeColor="text1"/>
                  <w:u w:val="single"/>
                </w:rPr>
                <w:t>author licence</w:t>
              </w:r>
            </w:hyperlink>
            <w:r w:rsidRPr="003E1607">
              <w:rPr>
                <w:rFonts w:ascii="Calibri" w:eastAsia="Calibri" w:hAnsi="Calibri" w:cs="Calibri"/>
                <w:color w:val="000000" w:themeColor="text1"/>
              </w:rPr>
              <w:t>.</w:t>
            </w:r>
          </w:p>
          <w:p w14:paraId="2A0EC55A" w14:textId="6297831D" w:rsidR="00672617" w:rsidRPr="003E1607" w:rsidRDefault="00672617">
            <w:pPr>
              <w:pStyle w:val="Normal1"/>
              <w:rPr>
                <w:rFonts w:ascii="Calibri" w:eastAsia="Calibri" w:hAnsi="Calibri" w:cs="Calibri"/>
                <w:color w:val="000000" w:themeColor="text1"/>
              </w:rPr>
            </w:pPr>
          </w:p>
          <w:p w14:paraId="4125ACCD" w14:textId="77777777" w:rsidR="00364EE1" w:rsidRPr="003E1607" w:rsidRDefault="009E4ECC">
            <w:pPr>
              <w:pStyle w:val="Normal1"/>
              <w:rPr>
                <w:rFonts w:ascii="Calibri" w:eastAsia="Calibri" w:hAnsi="Calibri" w:cs="Calibri"/>
                <w:b/>
                <w:color w:val="000000" w:themeColor="text1"/>
              </w:rPr>
            </w:pPr>
            <w:r w:rsidRPr="003E1607">
              <w:rPr>
                <w:rFonts w:ascii="Calibri" w:eastAsia="Calibri" w:hAnsi="Calibri" w:cs="Calibri"/>
                <w:b/>
                <w:color w:val="000000" w:themeColor="text1"/>
              </w:rPr>
              <w:t xml:space="preserve"> </w:t>
            </w:r>
          </w:p>
          <w:p w14:paraId="5D62FAC1" w14:textId="11FCBE8D" w:rsidR="00364EE1" w:rsidRPr="003E1607" w:rsidRDefault="009E4ECC">
            <w:pPr>
              <w:pStyle w:val="Normal1"/>
              <w:rPr>
                <w:rFonts w:ascii="Calibri" w:eastAsia="Calibri" w:hAnsi="Calibri" w:cs="Calibri"/>
                <w:b/>
                <w:color w:val="000000" w:themeColor="text1"/>
                <w:lang w:val="en-GB"/>
              </w:rPr>
            </w:pPr>
            <w:r w:rsidRPr="003E1607">
              <w:rPr>
                <w:rFonts w:ascii="Calibri" w:eastAsia="Calibri" w:hAnsi="Calibri" w:cs="Calibri"/>
                <w:b/>
                <w:color w:val="000000" w:themeColor="text1"/>
              </w:rPr>
              <w:t>Date:</w:t>
            </w:r>
            <w:r w:rsidR="004366F6" w:rsidRPr="003E1607">
              <w:rPr>
                <w:rFonts w:ascii="Calibri" w:eastAsia="Calibri" w:hAnsi="Calibri" w:cs="Calibri"/>
                <w:b/>
                <w:color w:val="000000" w:themeColor="text1"/>
                <w:lang w:val="en-GB"/>
              </w:rPr>
              <w:t xml:space="preserve"> </w:t>
            </w:r>
            <w:r w:rsidR="0006555F" w:rsidRPr="003E1607">
              <w:rPr>
                <w:rFonts w:ascii="Calibri" w:eastAsia="Calibri" w:hAnsi="Calibri" w:cs="Calibri"/>
                <w:b/>
                <w:color w:val="000000" w:themeColor="text1"/>
                <w:lang w:val="en-GB"/>
              </w:rPr>
              <w:t>29</w:t>
            </w:r>
            <w:r w:rsidR="00216938">
              <w:rPr>
                <w:rFonts w:ascii="Calibri" w:eastAsia="Calibri" w:hAnsi="Calibri" w:cs="Calibri"/>
                <w:b/>
                <w:color w:val="000000" w:themeColor="text1"/>
                <w:lang w:val="en-GB"/>
              </w:rPr>
              <w:t>/1/23</w:t>
            </w:r>
          </w:p>
          <w:p w14:paraId="393AA67D" w14:textId="77777777" w:rsidR="00364EE1" w:rsidRPr="003E1607" w:rsidRDefault="00364EE1">
            <w:pPr>
              <w:pStyle w:val="Normal1"/>
              <w:rPr>
                <w:rFonts w:ascii="Calibri" w:eastAsia="Calibri" w:hAnsi="Calibri" w:cs="Calibri"/>
                <w:i/>
                <w:color w:val="000000" w:themeColor="text1"/>
              </w:rPr>
            </w:pPr>
          </w:p>
        </w:tc>
      </w:tr>
    </w:tbl>
    <w:p w14:paraId="3B6D3E3E" w14:textId="77777777" w:rsidR="00364EE1" w:rsidRPr="003E1607" w:rsidRDefault="00364EE1">
      <w:pPr>
        <w:pStyle w:val="Normal1"/>
        <w:rPr>
          <w:rFonts w:ascii="Calibri" w:eastAsia="Calibri" w:hAnsi="Calibri" w:cs="Calibri"/>
          <w:color w:val="000000" w:themeColor="text1"/>
        </w:rPr>
      </w:pPr>
    </w:p>
    <w:tbl>
      <w:tblPr>
        <w:tblStyle w:val="ac"/>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64EE1" w:rsidRPr="003E1607" w14:paraId="798885BE" w14:textId="77777777">
        <w:tc>
          <w:tcPr>
            <w:tcW w:w="9640" w:type="dxa"/>
            <w:tcBorders>
              <w:top w:val="single" w:sz="8" w:space="0" w:color="2A6EBB"/>
              <w:left w:val="single" w:sz="8" w:space="0" w:color="2A6EBB"/>
              <w:bottom w:val="single" w:sz="8" w:space="0" w:color="2A6EBB"/>
              <w:right w:val="single" w:sz="8" w:space="0" w:color="2A6EBB"/>
            </w:tcBorders>
            <w:shd w:val="clear" w:color="auto" w:fill="auto"/>
            <w:tcMar>
              <w:top w:w="100" w:type="dxa"/>
              <w:left w:w="100" w:type="dxa"/>
              <w:bottom w:w="100" w:type="dxa"/>
              <w:right w:w="100" w:type="dxa"/>
            </w:tcMar>
          </w:tcPr>
          <w:p w14:paraId="68F99AB3" w14:textId="77777777" w:rsidR="00364EE1" w:rsidRPr="003E1607" w:rsidRDefault="009E4ECC">
            <w:pPr>
              <w:pStyle w:val="Normal1"/>
              <w:rPr>
                <w:rFonts w:ascii="Verdana" w:eastAsia="Verdana" w:hAnsi="Verdana" w:cs="Verdana"/>
                <w:b/>
                <w:color w:val="000000" w:themeColor="text1"/>
                <w:sz w:val="20"/>
                <w:szCs w:val="20"/>
              </w:rPr>
            </w:pPr>
            <w:r w:rsidRPr="003E1607">
              <w:rPr>
                <w:rFonts w:ascii="Verdana" w:eastAsia="Verdana" w:hAnsi="Verdana" w:cs="Verdana"/>
                <w:b/>
                <w:color w:val="000000" w:themeColor="text1"/>
                <w:sz w:val="20"/>
                <w:szCs w:val="20"/>
              </w:rPr>
              <w:t>PLEASE SAVE YOUR TEMPLATE WITH THE FOLLOWING FORMAT:</w:t>
            </w:r>
          </w:p>
          <w:p w14:paraId="4AB0BE7C" w14:textId="514C8A88" w:rsidR="00364EE1" w:rsidRPr="003E1607" w:rsidRDefault="00E31778">
            <w:pPr>
              <w:pStyle w:val="Normal1"/>
              <w:rPr>
                <w:rFonts w:ascii="Calibri" w:eastAsia="Calibri" w:hAnsi="Calibri" w:cs="Calibri"/>
                <w:color w:val="000000" w:themeColor="text1"/>
                <w:sz w:val="24"/>
                <w:szCs w:val="24"/>
              </w:rPr>
            </w:pPr>
            <w:r w:rsidRPr="003E1607">
              <w:rPr>
                <w:rFonts w:ascii="Calibri" w:eastAsia="Calibri" w:hAnsi="Calibri" w:cs="Calibri"/>
                <w:color w:val="000000" w:themeColor="text1"/>
                <w:sz w:val="24"/>
                <w:szCs w:val="24"/>
                <w:lang w:val="en-GB"/>
              </w:rPr>
              <w:t xml:space="preserve">Submitting </w:t>
            </w:r>
            <w:r w:rsidR="009E4ECC" w:rsidRPr="003E1607">
              <w:rPr>
                <w:rFonts w:ascii="Calibri" w:eastAsia="Calibri" w:hAnsi="Calibri" w:cs="Calibri"/>
                <w:color w:val="000000" w:themeColor="text1"/>
                <w:sz w:val="24"/>
                <w:szCs w:val="24"/>
              </w:rPr>
              <w:t>author’s last name and date of submission, e.g. Smith_November_2018.doc</w:t>
            </w:r>
          </w:p>
        </w:tc>
      </w:tr>
    </w:tbl>
    <w:p w14:paraId="3AEB9C89" w14:textId="77777777" w:rsidR="00364EE1" w:rsidRPr="003E1607" w:rsidRDefault="00364EE1">
      <w:pPr>
        <w:pStyle w:val="Normal1"/>
        <w:rPr>
          <w:rFonts w:ascii="Calibri" w:eastAsia="Calibri" w:hAnsi="Calibri" w:cs="Calibri"/>
          <w:color w:val="000000" w:themeColor="text1"/>
        </w:rPr>
      </w:pPr>
    </w:p>
    <w:sectPr w:rsidR="00364EE1" w:rsidRPr="003E1607">
      <w:headerReference w:type="default" r:id="rId9"/>
      <w:footerReference w:type="default" r:id="rId10"/>
      <w:headerReference w:type="first" r:id="rId11"/>
      <w:footerReference w:type="first" r:id="rId12"/>
      <w:pgSz w:w="11906" w:h="16838"/>
      <w:pgMar w:top="0" w:right="1133" w:bottom="28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A3653" w14:textId="77777777" w:rsidR="002938F9" w:rsidRDefault="002938F9">
      <w:pPr>
        <w:spacing w:line="240" w:lineRule="auto"/>
      </w:pPr>
      <w:r>
        <w:separator/>
      </w:r>
    </w:p>
  </w:endnote>
  <w:endnote w:type="continuationSeparator" w:id="0">
    <w:p w14:paraId="13477B1A" w14:textId="77777777" w:rsidR="002938F9" w:rsidRDefault="00293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9017" w14:textId="77777777" w:rsidR="00364EE1" w:rsidRDefault="00364EE1">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EE59" w14:textId="77777777" w:rsidR="00364EE1" w:rsidRDefault="00364EE1">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E8D58" w14:textId="77777777" w:rsidR="002938F9" w:rsidRDefault="002938F9">
      <w:pPr>
        <w:spacing w:line="240" w:lineRule="auto"/>
      </w:pPr>
      <w:r>
        <w:separator/>
      </w:r>
    </w:p>
  </w:footnote>
  <w:footnote w:type="continuationSeparator" w:id="0">
    <w:p w14:paraId="5FD203AE" w14:textId="77777777" w:rsidR="002938F9" w:rsidRDefault="00293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F90F" w14:textId="77777777" w:rsidR="00364EE1" w:rsidRDefault="00364EE1">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564" w14:textId="77777777" w:rsidR="00364EE1" w:rsidRDefault="00364EE1">
    <w:pPr>
      <w:pStyle w:val="Normal1"/>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40804"/>
    <w:multiLevelType w:val="multilevel"/>
    <w:tmpl w:val="50A2BCC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E1"/>
    <w:rsid w:val="00017AB1"/>
    <w:rsid w:val="00026F95"/>
    <w:rsid w:val="000372EF"/>
    <w:rsid w:val="00046ECC"/>
    <w:rsid w:val="0006555F"/>
    <w:rsid w:val="000A693F"/>
    <w:rsid w:val="000B2FD6"/>
    <w:rsid w:val="000B5673"/>
    <w:rsid w:val="000E0581"/>
    <w:rsid w:val="001003FB"/>
    <w:rsid w:val="0014080F"/>
    <w:rsid w:val="00183372"/>
    <w:rsid w:val="001B2DC1"/>
    <w:rsid w:val="001D5700"/>
    <w:rsid w:val="001E6EB4"/>
    <w:rsid w:val="002070AB"/>
    <w:rsid w:val="00216938"/>
    <w:rsid w:val="00235A63"/>
    <w:rsid w:val="002615D6"/>
    <w:rsid w:val="00273D2E"/>
    <w:rsid w:val="002771ED"/>
    <w:rsid w:val="002938F9"/>
    <w:rsid w:val="002954FD"/>
    <w:rsid w:val="002B65A4"/>
    <w:rsid w:val="002C7B9A"/>
    <w:rsid w:val="00364EE1"/>
    <w:rsid w:val="00370E0E"/>
    <w:rsid w:val="00374EF0"/>
    <w:rsid w:val="003A3ED6"/>
    <w:rsid w:val="003B0852"/>
    <w:rsid w:val="003D003B"/>
    <w:rsid w:val="003E1607"/>
    <w:rsid w:val="003F3787"/>
    <w:rsid w:val="00402AA4"/>
    <w:rsid w:val="004366F6"/>
    <w:rsid w:val="004448A2"/>
    <w:rsid w:val="004656B2"/>
    <w:rsid w:val="00466FA2"/>
    <w:rsid w:val="00480B86"/>
    <w:rsid w:val="0048683D"/>
    <w:rsid w:val="004B5DA3"/>
    <w:rsid w:val="004E0F70"/>
    <w:rsid w:val="00504BD4"/>
    <w:rsid w:val="00511ABD"/>
    <w:rsid w:val="00523580"/>
    <w:rsid w:val="005467CD"/>
    <w:rsid w:val="00555122"/>
    <w:rsid w:val="00561214"/>
    <w:rsid w:val="0058296C"/>
    <w:rsid w:val="00585962"/>
    <w:rsid w:val="005C493C"/>
    <w:rsid w:val="00601720"/>
    <w:rsid w:val="00623DEC"/>
    <w:rsid w:val="006257D0"/>
    <w:rsid w:val="00630694"/>
    <w:rsid w:val="00645F93"/>
    <w:rsid w:val="00653496"/>
    <w:rsid w:val="00672617"/>
    <w:rsid w:val="006935F5"/>
    <w:rsid w:val="006B6DF2"/>
    <w:rsid w:val="006B7367"/>
    <w:rsid w:val="006E3C4F"/>
    <w:rsid w:val="006F4EA1"/>
    <w:rsid w:val="00701677"/>
    <w:rsid w:val="0072724D"/>
    <w:rsid w:val="00735332"/>
    <w:rsid w:val="00747891"/>
    <w:rsid w:val="007557DF"/>
    <w:rsid w:val="00773EDA"/>
    <w:rsid w:val="007C5BCD"/>
    <w:rsid w:val="007D3C9A"/>
    <w:rsid w:val="008066D3"/>
    <w:rsid w:val="008148BD"/>
    <w:rsid w:val="0082480B"/>
    <w:rsid w:val="00847151"/>
    <w:rsid w:val="008A1598"/>
    <w:rsid w:val="008C2DDE"/>
    <w:rsid w:val="0090134D"/>
    <w:rsid w:val="0091754A"/>
    <w:rsid w:val="00942846"/>
    <w:rsid w:val="009842B4"/>
    <w:rsid w:val="009C5101"/>
    <w:rsid w:val="009D01A4"/>
    <w:rsid w:val="009D3153"/>
    <w:rsid w:val="009E4ECC"/>
    <w:rsid w:val="00A22C92"/>
    <w:rsid w:val="00A400DC"/>
    <w:rsid w:val="00A47396"/>
    <w:rsid w:val="00A616FA"/>
    <w:rsid w:val="00A65A17"/>
    <w:rsid w:val="00A67EF5"/>
    <w:rsid w:val="00A76351"/>
    <w:rsid w:val="00AE696C"/>
    <w:rsid w:val="00AE7934"/>
    <w:rsid w:val="00AF145D"/>
    <w:rsid w:val="00B17003"/>
    <w:rsid w:val="00B33DB5"/>
    <w:rsid w:val="00B92756"/>
    <w:rsid w:val="00B95008"/>
    <w:rsid w:val="00BE018F"/>
    <w:rsid w:val="00BE65D8"/>
    <w:rsid w:val="00BF5B56"/>
    <w:rsid w:val="00C22F1A"/>
    <w:rsid w:val="00C415A0"/>
    <w:rsid w:val="00C96FB7"/>
    <w:rsid w:val="00CD36D4"/>
    <w:rsid w:val="00CE09E7"/>
    <w:rsid w:val="00CE6D81"/>
    <w:rsid w:val="00CF147D"/>
    <w:rsid w:val="00CF17CB"/>
    <w:rsid w:val="00CF64F8"/>
    <w:rsid w:val="00D22990"/>
    <w:rsid w:val="00D23DD9"/>
    <w:rsid w:val="00D750CF"/>
    <w:rsid w:val="00D7734B"/>
    <w:rsid w:val="00D92281"/>
    <w:rsid w:val="00DA3D14"/>
    <w:rsid w:val="00DB2D3E"/>
    <w:rsid w:val="00DB6C2B"/>
    <w:rsid w:val="00DC6E8E"/>
    <w:rsid w:val="00E2524A"/>
    <w:rsid w:val="00E31778"/>
    <w:rsid w:val="00E44B99"/>
    <w:rsid w:val="00E74338"/>
    <w:rsid w:val="00EB1433"/>
    <w:rsid w:val="00ED226E"/>
    <w:rsid w:val="00F6028F"/>
    <w:rsid w:val="00F62E44"/>
    <w:rsid w:val="00F74B6D"/>
    <w:rsid w:val="00F80D76"/>
    <w:rsid w:val="00FA66F2"/>
    <w:rsid w:val="00FA67BB"/>
    <w:rsid w:val="00FF2D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202F9"/>
  <w15:docId w15:val="{0F2F057E-DEE4-4A61-A3D6-FFE9955F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contextualSpacing/>
      <w:outlineLvl w:val="0"/>
    </w:pPr>
    <w:rPr>
      <w:b/>
      <w:color w:val="2A6EBB"/>
      <w:sz w:val="44"/>
      <w:szCs w:val="44"/>
      <w:highlight w:val="white"/>
    </w:rPr>
  </w:style>
  <w:style w:type="paragraph" w:styleId="Heading2">
    <w:name w:val="heading 2"/>
    <w:basedOn w:val="Normal1"/>
    <w:next w:val="Normal1"/>
    <w:pPr>
      <w:keepNext/>
      <w:keepLines/>
      <w:ind w:left="720" w:hanging="360"/>
      <w:outlineLvl w:val="1"/>
    </w:p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200" w:line="360" w:lineRule="auto"/>
    </w:pPr>
    <w:rPr>
      <w:b/>
      <w:color w:val="333333"/>
      <w:sz w:val="20"/>
      <w:szCs w:val="20"/>
      <w:highlight w:val="white"/>
    </w:rPr>
  </w:style>
  <w:style w:type="paragraph" w:styleId="Subtitle">
    <w:name w:val="Subtitle"/>
    <w:basedOn w:val="Normal1"/>
    <w:next w:val="Normal1"/>
    <w:pPr>
      <w:keepNext/>
      <w:keepLines/>
      <w:contextualSpacing/>
    </w:pPr>
    <w:rPr>
      <w:b/>
      <w:color w:val="4D8B1D"/>
      <w:sz w:val="24"/>
      <w:szCs w:val="24"/>
      <w:highlight w:val="white"/>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4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ECC"/>
    <w:rPr>
      <w:rFonts w:ascii="Lucida Grande" w:hAnsi="Lucida Grande"/>
      <w:sz w:val="18"/>
      <w:szCs w:val="18"/>
    </w:rPr>
  </w:style>
  <w:style w:type="character" w:styleId="Hyperlink">
    <w:name w:val="Hyperlink"/>
    <w:basedOn w:val="DefaultParagraphFont"/>
    <w:uiPriority w:val="99"/>
    <w:semiHidden/>
    <w:unhideWhenUsed/>
    <w:rsid w:val="00672617"/>
    <w:rPr>
      <w:color w:val="0000FF" w:themeColor="hyperlink"/>
      <w:u w:val="single"/>
    </w:rPr>
  </w:style>
  <w:style w:type="paragraph" w:styleId="CommentText">
    <w:name w:val="annotation text"/>
    <w:basedOn w:val="Normal"/>
    <w:link w:val="CommentTextChar"/>
    <w:uiPriority w:val="99"/>
    <w:semiHidden/>
    <w:unhideWhenUsed/>
    <w:rsid w:val="00672617"/>
    <w:pPr>
      <w:spacing w:line="240" w:lineRule="auto"/>
    </w:pPr>
    <w:rPr>
      <w:sz w:val="20"/>
      <w:szCs w:val="20"/>
      <w:lang w:val="en-GB" w:eastAsia="en-GB"/>
    </w:rPr>
  </w:style>
  <w:style w:type="character" w:customStyle="1" w:styleId="CommentTextChar">
    <w:name w:val="Comment Text Char"/>
    <w:basedOn w:val="DefaultParagraphFont"/>
    <w:link w:val="CommentText"/>
    <w:uiPriority w:val="99"/>
    <w:semiHidden/>
    <w:rsid w:val="00672617"/>
    <w:rPr>
      <w:sz w:val="20"/>
      <w:szCs w:val="20"/>
      <w:lang w:val="en-GB" w:eastAsia="en-GB"/>
    </w:rPr>
  </w:style>
  <w:style w:type="character" w:styleId="CommentReference">
    <w:name w:val="annotation reference"/>
    <w:basedOn w:val="DefaultParagraphFont"/>
    <w:uiPriority w:val="99"/>
    <w:semiHidden/>
    <w:unhideWhenUsed/>
    <w:rsid w:val="00672617"/>
    <w:rPr>
      <w:sz w:val="16"/>
      <w:szCs w:val="16"/>
    </w:rPr>
  </w:style>
  <w:style w:type="character" w:customStyle="1" w:styleId="term">
    <w:name w:val="term"/>
    <w:basedOn w:val="DefaultParagraphFont"/>
    <w:rsid w:val="007557DF"/>
  </w:style>
  <w:style w:type="paragraph" w:styleId="ListParagraph">
    <w:name w:val="List Paragraph"/>
    <w:basedOn w:val="Normal"/>
    <w:uiPriority w:val="34"/>
    <w:qFormat/>
    <w:rsid w:val="007557DF"/>
    <w:pPr>
      <w:spacing w:after="160" w:line="259"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5975">
      <w:bodyDiv w:val="1"/>
      <w:marLeft w:val="0"/>
      <w:marRight w:val="0"/>
      <w:marTop w:val="0"/>
      <w:marBottom w:val="0"/>
      <w:divBdr>
        <w:top w:val="none" w:sz="0" w:space="0" w:color="auto"/>
        <w:left w:val="none" w:sz="0" w:space="0" w:color="auto"/>
        <w:bottom w:val="none" w:sz="0" w:space="0" w:color="auto"/>
        <w:right w:val="none" w:sz="0" w:space="0" w:color="auto"/>
      </w:divBdr>
    </w:div>
    <w:div w:id="917905379">
      <w:bodyDiv w:val="1"/>
      <w:marLeft w:val="0"/>
      <w:marRight w:val="0"/>
      <w:marTop w:val="0"/>
      <w:marBottom w:val="0"/>
      <w:divBdr>
        <w:top w:val="none" w:sz="0" w:space="0" w:color="auto"/>
        <w:left w:val="none" w:sz="0" w:space="0" w:color="auto"/>
        <w:bottom w:val="none" w:sz="0" w:space="0" w:color="auto"/>
        <w:right w:val="none" w:sz="0" w:space="0" w:color="auto"/>
      </w:divBdr>
    </w:div>
    <w:div w:id="1329022646">
      <w:bodyDiv w:val="1"/>
      <w:marLeft w:val="0"/>
      <w:marRight w:val="0"/>
      <w:marTop w:val="0"/>
      <w:marBottom w:val="0"/>
      <w:divBdr>
        <w:top w:val="none" w:sz="0" w:space="0" w:color="auto"/>
        <w:left w:val="none" w:sz="0" w:space="0" w:color="auto"/>
        <w:bottom w:val="none" w:sz="0" w:space="0" w:color="auto"/>
        <w:right w:val="none" w:sz="0" w:space="0" w:color="auto"/>
      </w:divBdr>
    </w:div>
    <w:div w:id="1335300663">
      <w:bodyDiv w:val="1"/>
      <w:marLeft w:val="0"/>
      <w:marRight w:val="0"/>
      <w:marTop w:val="0"/>
      <w:marBottom w:val="0"/>
      <w:divBdr>
        <w:top w:val="none" w:sz="0" w:space="0" w:color="auto"/>
        <w:left w:val="none" w:sz="0" w:space="0" w:color="auto"/>
        <w:bottom w:val="none" w:sz="0" w:space="0" w:color="auto"/>
        <w:right w:val="none" w:sz="0" w:space="0" w:color="auto"/>
      </w:divBdr>
    </w:div>
    <w:div w:id="1747612494">
      <w:bodyDiv w:val="1"/>
      <w:marLeft w:val="0"/>
      <w:marRight w:val="0"/>
      <w:marTop w:val="0"/>
      <w:marBottom w:val="0"/>
      <w:divBdr>
        <w:top w:val="none" w:sz="0" w:space="0" w:color="auto"/>
        <w:left w:val="none" w:sz="0" w:space="0" w:color="auto"/>
        <w:bottom w:val="none" w:sz="0" w:space="0" w:color="auto"/>
        <w:right w:val="none" w:sz="0" w:space="0" w:color="auto"/>
      </w:divBdr>
    </w:div>
    <w:div w:id="210121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thors.bmj.com/policies/copyright-and-authors-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Gary Green</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Biddle, Kathryn</dc:creator>
  <cp:lastModifiedBy>Kathryn Biddle</cp:lastModifiedBy>
  <cp:revision>2</cp:revision>
  <dcterms:created xsi:type="dcterms:W3CDTF">2023-01-29T11:23:00Z</dcterms:created>
  <dcterms:modified xsi:type="dcterms:W3CDTF">2023-01-29T11:23:00Z</dcterms:modified>
</cp:coreProperties>
</file>