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63532" w14:textId="77777777" w:rsidR="00AC2CB4" w:rsidRPr="008F108D" w:rsidRDefault="00AC2CB4" w:rsidP="00AC2CB4">
      <w:pPr>
        <w:rPr>
          <w:rFonts w:ascii="Times New Roman" w:hAnsi="Times New Roman" w:cs="Times New Roman"/>
          <w:b/>
          <w:bCs/>
        </w:rPr>
      </w:pPr>
      <w:r w:rsidRPr="008F108D">
        <w:rPr>
          <w:rFonts w:ascii="Times New Roman" w:hAnsi="Times New Roman" w:cs="Times New Roman"/>
          <w:b/>
          <w:bCs/>
        </w:rPr>
        <w:t>APPENDIX</w:t>
      </w:r>
    </w:p>
    <w:p w14:paraId="6E338B83" w14:textId="77777777" w:rsidR="00AC2CB4" w:rsidRPr="008F108D" w:rsidRDefault="00AC2CB4" w:rsidP="00AC2CB4">
      <w:pPr>
        <w:rPr>
          <w:rFonts w:ascii="Times New Roman" w:hAnsi="Times New Roman" w:cs="Times New Roman"/>
          <w:b/>
          <w:bCs/>
        </w:rPr>
      </w:pPr>
    </w:p>
    <w:p w14:paraId="4A7C2450" w14:textId="77777777" w:rsidR="00AC2CB4" w:rsidRPr="008F108D" w:rsidRDefault="00AC2CB4" w:rsidP="00AC2CB4">
      <w:pPr>
        <w:rPr>
          <w:rFonts w:ascii="Times New Roman" w:hAnsi="Times New Roman" w:cs="Times New Roman"/>
          <w:b/>
          <w:bCs/>
        </w:rPr>
      </w:pPr>
      <w:r w:rsidRPr="008F108D">
        <w:rPr>
          <w:rFonts w:ascii="Times New Roman" w:hAnsi="Times New Roman" w:cs="Times New Roman"/>
          <w:b/>
          <w:bCs/>
        </w:rPr>
        <w:t>METHODS</w:t>
      </w:r>
    </w:p>
    <w:p w14:paraId="64BC2A9B" w14:textId="70F09A42" w:rsidR="00DD3C8E" w:rsidRPr="00E30241" w:rsidRDefault="00DD3C8E" w:rsidP="00C60E4C">
      <w:pPr>
        <w:jc w:val="both"/>
        <w:rPr>
          <w:rFonts w:ascii="Times New Roman" w:hAnsi="Times New Roman" w:cs="Times New Roman"/>
          <w:b/>
          <w:bCs/>
        </w:rPr>
      </w:pPr>
      <w:r w:rsidRPr="00E30241">
        <w:rPr>
          <w:rFonts w:ascii="Times New Roman" w:hAnsi="Times New Roman" w:cs="Times New Roman"/>
          <w:b/>
          <w:bCs/>
        </w:rPr>
        <w:t xml:space="preserve">Study </w:t>
      </w:r>
      <w:proofErr w:type="gramStart"/>
      <w:r w:rsidRPr="00E30241">
        <w:rPr>
          <w:rFonts w:ascii="Times New Roman" w:hAnsi="Times New Roman" w:cs="Times New Roman"/>
          <w:b/>
          <w:bCs/>
        </w:rPr>
        <w:t>design</w:t>
      </w:r>
      <w:proofErr w:type="gramEnd"/>
    </w:p>
    <w:p w14:paraId="172D11EB" w14:textId="26AB0526" w:rsidR="00DD3C8E" w:rsidRPr="00C60E4C" w:rsidRDefault="0075307A" w:rsidP="00C60E4C">
      <w:pPr>
        <w:jc w:val="both"/>
        <w:rPr>
          <w:rFonts w:ascii="Times New Roman" w:hAnsi="Times New Roman" w:cs="Times New Roman"/>
        </w:rPr>
      </w:pPr>
      <w:r w:rsidRPr="00E30241">
        <w:rPr>
          <w:rFonts w:ascii="Times New Roman" w:hAnsi="Times New Roman" w:cs="Times New Roman"/>
        </w:rPr>
        <w:t xml:space="preserve">Patan Hospital, Kathmandu, Nepal is a major teaching hospital in Nepal and is one of the largest hospitals in Nepal with approximately 320 000 outpatients seen each year. </w:t>
      </w:r>
      <w:r w:rsidR="00DD3C8E" w:rsidRPr="00C60E4C">
        <w:rPr>
          <w:rFonts w:ascii="Times New Roman" w:hAnsi="Times New Roman" w:cs="Times New Roman"/>
        </w:rPr>
        <w:t xml:space="preserve">Children and their siblings presenting to the </w:t>
      </w:r>
      <w:r w:rsidR="00DD3C8E" w:rsidRPr="00E30241">
        <w:rPr>
          <w:rFonts w:ascii="Times New Roman" w:hAnsi="Times New Roman" w:cs="Times New Roman"/>
        </w:rPr>
        <w:t xml:space="preserve">paediatric outpatient department and </w:t>
      </w:r>
      <w:r w:rsidR="00DD3C8E" w:rsidRPr="00C60E4C">
        <w:rPr>
          <w:rFonts w:ascii="Times New Roman" w:hAnsi="Times New Roman" w:cs="Times New Roman"/>
        </w:rPr>
        <w:t>public vaccination clinic</w:t>
      </w:r>
      <w:r w:rsidR="00DD3C8E" w:rsidRPr="00E30241">
        <w:rPr>
          <w:rFonts w:ascii="Times New Roman" w:hAnsi="Times New Roman" w:cs="Times New Roman"/>
        </w:rPr>
        <w:t xml:space="preserve"> (located adjacent to the outpatient department)</w:t>
      </w:r>
      <w:r w:rsidR="00DD3C8E" w:rsidRPr="00C60E4C">
        <w:rPr>
          <w:rFonts w:ascii="Times New Roman" w:hAnsi="Times New Roman" w:cs="Times New Roman"/>
        </w:rPr>
        <w:t xml:space="preserve"> were approached for enrolment in the study.</w:t>
      </w:r>
      <w:r w:rsidR="00540E33" w:rsidRPr="00E30241">
        <w:rPr>
          <w:rFonts w:ascii="Times New Roman" w:hAnsi="Times New Roman" w:cs="Times New Roman"/>
        </w:rPr>
        <w:t xml:space="preserve"> Pneumococcal conjugate vaccine coverage among 1-year-olds in Nepal was reported as being, 5% in 2015, 46% in 2016, 80% in 2017, 83% in 2018, 83% in 2019, 80% in 2020, and 84% in 2021.</w:t>
      </w:r>
    </w:p>
    <w:p w14:paraId="301C2142" w14:textId="77777777" w:rsidR="00DD3C8E" w:rsidRPr="00E30241" w:rsidRDefault="00DD3C8E" w:rsidP="00C60E4C">
      <w:pPr>
        <w:jc w:val="both"/>
        <w:rPr>
          <w:rFonts w:ascii="Times New Roman" w:hAnsi="Times New Roman" w:cs="Times New Roman"/>
          <w:b/>
          <w:bCs/>
        </w:rPr>
      </w:pPr>
    </w:p>
    <w:p w14:paraId="6BBBC4E9" w14:textId="2D3865DC" w:rsidR="00B445A4" w:rsidRPr="00C60E4C" w:rsidRDefault="00B445A4" w:rsidP="00C60E4C">
      <w:pPr>
        <w:jc w:val="both"/>
        <w:rPr>
          <w:rFonts w:ascii="Times New Roman" w:hAnsi="Times New Roman" w:cs="Times New Roman"/>
        </w:rPr>
      </w:pPr>
      <w:r w:rsidRPr="00C60E4C">
        <w:rPr>
          <w:rFonts w:ascii="Times New Roman" w:hAnsi="Times New Roman" w:cs="Times New Roman"/>
        </w:rPr>
        <w:t xml:space="preserve">During the study period </w:t>
      </w:r>
      <w:r w:rsidR="00902420">
        <w:rPr>
          <w:rFonts w:ascii="Times New Roman" w:hAnsi="Times New Roman" w:cs="Times New Roman"/>
        </w:rPr>
        <w:t>three</w:t>
      </w:r>
      <w:r w:rsidRPr="00E30241">
        <w:rPr>
          <w:rFonts w:ascii="Times New Roman" w:hAnsi="Times New Roman" w:cs="Times New Roman"/>
        </w:rPr>
        <w:t xml:space="preserve"> significant events occurred within this population. Firstly, between April and May 2015 there were major earthquakes which resulted in displacement of populations. Secondly, between September 2015 and February 2016, there was a fuel shortage and subsequent use of low</w:t>
      </w:r>
      <w:r w:rsidR="00902420">
        <w:rPr>
          <w:rFonts w:ascii="Times New Roman" w:hAnsi="Times New Roman" w:cs="Times New Roman"/>
        </w:rPr>
        <w:t>-</w:t>
      </w:r>
      <w:r w:rsidRPr="00E30241">
        <w:rPr>
          <w:rFonts w:ascii="Times New Roman" w:hAnsi="Times New Roman" w:cs="Times New Roman"/>
        </w:rPr>
        <w:t>quality fuels resulted in poor air quality.</w:t>
      </w:r>
      <w:r w:rsidR="00902420">
        <w:rPr>
          <w:rFonts w:ascii="Times New Roman" w:hAnsi="Times New Roman" w:cs="Times New Roman"/>
        </w:rPr>
        <w:t xml:space="preserve"> Finally, the SARS-CoV-2 pandemic resulted in the use of public health measures to reduce transmission, as such no swabs were collected in 2020.</w:t>
      </w:r>
    </w:p>
    <w:p w14:paraId="0A02218D" w14:textId="77777777" w:rsidR="00B445A4" w:rsidRDefault="00B445A4" w:rsidP="00AC2CB4">
      <w:pPr>
        <w:rPr>
          <w:rFonts w:ascii="Times New Roman" w:hAnsi="Times New Roman" w:cs="Times New Roman"/>
          <w:b/>
          <w:bCs/>
        </w:rPr>
      </w:pPr>
    </w:p>
    <w:p w14:paraId="1789F758" w14:textId="66464042" w:rsidR="00AC2CB4" w:rsidRPr="000C4114" w:rsidRDefault="00AC2CB4" w:rsidP="00AC2CB4">
      <w:pPr>
        <w:rPr>
          <w:rFonts w:ascii="Times New Roman" w:hAnsi="Times New Roman" w:cs="Times New Roman"/>
          <w:b/>
          <w:bCs/>
        </w:rPr>
      </w:pPr>
      <w:r w:rsidRPr="000C4114">
        <w:rPr>
          <w:rFonts w:ascii="Times New Roman" w:hAnsi="Times New Roman" w:cs="Times New Roman"/>
          <w:b/>
          <w:bCs/>
        </w:rPr>
        <w:t>DNA extraction from STGG</w:t>
      </w:r>
    </w:p>
    <w:p w14:paraId="22E29C20" w14:textId="77777777" w:rsidR="00AC2CB4" w:rsidRDefault="00AC2CB4" w:rsidP="00AC2CB4">
      <w:pPr>
        <w:jc w:val="both"/>
        <w:rPr>
          <w:rFonts w:ascii="Times New Roman" w:hAnsi="Times New Roman" w:cs="Times New Roman"/>
        </w:rPr>
      </w:pPr>
      <w:r w:rsidRPr="00175B69">
        <w:rPr>
          <w:rFonts w:ascii="Times New Roman" w:hAnsi="Times New Roman" w:cs="Times New Roman"/>
        </w:rPr>
        <w:t xml:space="preserve">The STGG was mixed in microtubes with 100 </w:t>
      </w:r>
      <w:r w:rsidRPr="00175B69">
        <w:rPr>
          <w:rFonts w:ascii="Times New Roman" w:hAnsi="Times New Roman" w:cs="Times New Roman"/>
        </w:rPr>
        <w:sym w:font="Symbol" w:char="F06D"/>
      </w:r>
      <w:r w:rsidRPr="00175B69">
        <w:rPr>
          <w:rFonts w:ascii="Times New Roman" w:hAnsi="Times New Roman" w:cs="Times New Roman"/>
        </w:rPr>
        <w:t>l of pre-lysis solution consisting of; 20 mg/ml of chicken egg lysozyme (</w:t>
      </w:r>
      <w:r w:rsidRPr="00175B69">
        <w:rPr>
          <w:rFonts w:ascii="Times New Roman" w:hAnsi="Times New Roman" w:cs="Times New Roman"/>
          <w:color w:val="2E2E2E"/>
        </w:rPr>
        <w:t>Fisher Scientific, Leicester, United Kingdom</w:t>
      </w:r>
      <w:r w:rsidRPr="00175B69">
        <w:rPr>
          <w:rFonts w:ascii="Times New Roman" w:hAnsi="Times New Roman" w:cs="Times New Roman"/>
        </w:rPr>
        <w:t xml:space="preserve">), 50 Units/ml of </w:t>
      </w:r>
      <w:proofErr w:type="spellStart"/>
      <w:r w:rsidRPr="00175B69">
        <w:rPr>
          <w:rFonts w:ascii="Times New Roman" w:hAnsi="Times New Roman" w:cs="Times New Roman"/>
        </w:rPr>
        <w:t>mutanolysin</w:t>
      </w:r>
      <w:proofErr w:type="spellEnd"/>
      <w:r w:rsidRPr="00175B69">
        <w:rPr>
          <w:rFonts w:ascii="Times New Roman" w:hAnsi="Times New Roman" w:cs="Times New Roman"/>
        </w:rPr>
        <w:t xml:space="preserve"> (Sigma-Aldrich, Dorset, United Kingdom), and Tris EDTA buffer (Sigma-Aldrich, Dorset, United Kingdom) to make up the remaining volume. Samples were then incubated for one hour at 37</w:t>
      </w:r>
      <w:r w:rsidRPr="00175B69">
        <w:rPr>
          <w:rFonts w:ascii="Times New Roman" w:hAnsi="Times New Roman" w:cs="Times New Roman"/>
        </w:rPr>
        <w:sym w:font="Symbol" w:char="F0B0"/>
      </w:r>
      <w:r w:rsidRPr="00175B69">
        <w:rPr>
          <w:rFonts w:ascii="Times New Roman" w:hAnsi="Times New Roman" w:cs="Times New Roman"/>
        </w:rPr>
        <w:t xml:space="preserve">C and then were centrifuged for 30 seconds at 3800 g to remove any condensation from the caps. 20 </w:t>
      </w:r>
      <w:r w:rsidRPr="00175B69">
        <w:rPr>
          <w:rFonts w:ascii="Times New Roman" w:hAnsi="Times New Roman" w:cs="Times New Roman"/>
        </w:rPr>
        <w:sym w:font="Symbol" w:char="F06D"/>
      </w:r>
      <w:r w:rsidRPr="00175B69">
        <w:rPr>
          <w:rFonts w:ascii="Times New Roman" w:hAnsi="Times New Roman" w:cs="Times New Roman"/>
        </w:rPr>
        <w:t xml:space="preserve">l of protein kinase and 50 </w:t>
      </w:r>
      <w:r w:rsidRPr="00175B69">
        <w:rPr>
          <w:rFonts w:ascii="Times New Roman" w:hAnsi="Times New Roman" w:cs="Times New Roman"/>
        </w:rPr>
        <w:sym w:font="Symbol" w:char="F06D"/>
      </w:r>
      <w:r w:rsidRPr="00175B69">
        <w:rPr>
          <w:rFonts w:ascii="Times New Roman" w:hAnsi="Times New Roman" w:cs="Times New Roman"/>
        </w:rPr>
        <w:t xml:space="preserve">l of AL buffer was then added to each sample before mixing and then centrifuging for 30 seconds at 3800 g. Samples were then incubated for one hour at 56 </w:t>
      </w:r>
      <w:r w:rsidRPr="00175B69">
        <w:rPr>
          <w:rFonts w:ascii="Times New Roman" w:hAnsi="Times New Roman" w:cs="Times New Roman"/>
        </w:rPr>
        <w:sym w:font="Symbol" w:char="F0B0"/>
      </w:r>
      <w:r w:rsidRPr="00175B69">
        <w:rPr>
          <w:rFonts w:ascii="Times New Roman" w:hAnsi="Times New Roman" w:cs="Times New Roman"/>
        </w:rPr>
        <w:t xml:space="preserve">C and then centrifuged for 30 seconds at 3800g.  150 </w:t>
      </w:r>
      <w:r w:rsidRPr="00175B69">
        <w:rPr>
          <w:rFonts w:ascii="Times New Roman" w:hAnsi="Times New Roman" w:cs="Times New Roman"/>
        </w:rPr>
        <w:sym w:font="Symbol" w:char="F06D"/>
      </w:r>
      <w:r w:rsidRPr="00175B69">
        <w:rPr>
          <w:rFonts w:ascii="Times New Roman" w:hAnsi="Times New Roman" w:cs="Times New Roman"/>
        </w:rPr>
        <w:t xml:space="preserve">l of AL buffer was then added to each sample before incubating at room temperature for 10 minutes. 250 </w:t>
      </w:r>
      <w:r w:rsidRPr="00175B69">
        <w:rPr>
          <w:rFonts w:ascii="Times New Roman" w:hAnsi="Times New Roman" w:cs="Times New Roman"/>
        </w:rPr>
        <w:sym w:font="Symbol" w:char="F06D"/>
      </w:r>
      <w:r w:rsidRPr="00175B69">
        <w:rPr>
          <w:rFonts w:ascii="Times New Roman" w:hAnsi="Times New Roman" w:cs="Times New Roman"/>
        </w:rPr>
        <w:t xml:space="preserve">l of absolute ethanol was then added to each sample before mixing and then transferring each sample to a well on a </w:t>
      </w:r>
      <w:proofErr w:type="spellStart"/>
      <w:r w:rsidRPr="00175B69">
        <w:rPr>
          <w:rFonts w:ascii="Times New Roman" w:hAnsi="Times New Roman" w:cs="Times New Roman"/>
        </w:rPr>
        <w:t>DNeasy</w:t>
      </w:r>
      <w:proofErr w:type="spellEnd"/>
      <w:r w:rsidRPr="00175B69">
        <w:rPr>
          <w:rFonts w:ascii="Times New Roman" w:hAnsi="Times New Roman" w:cs="Times New Roman"/>
        </w:rPr>
        <w:t xml:space="preserve"> 96 well plate. Plates were then centrifuged for ten minutes at 3800 g. 500 </w:t>
      </w:r>
      <w:r w:rsidRPr="00175B69">
        <w:rPr>
          <w:rFonts w:ascii="Times New Roman" w:hAnsi="Times New Roman" w:cs="Times New Roman"/>
        </w:rPr>
        <w:sym w:font="Symbol" w:char="F06D"/>
      </w:r>
      <w:r w:rsidRPr="00175B69">
        <w:rPr>
          <w:rFonts w:ascii="Times New Roman" w:hAnsi="Times New Roman" w:cs="Times New Roman"/>
        </w:rPr>
        <w:t xml:space="preserve">l of AW1 buffer was then added to each well and the plates centrifuged for five minutes at 3800 g. 500 </w:t>
      </w:r>
      <w:r w:rsidRPr="00175B69">
        <w:rPr>
          <w:rFonts w:ascii="Times New Roman" w:hAnsi="Times New Roman" w:cs="Times New Roman"/>
        </w:rPr>
        <w:sym w:font="Symbol" w:char="F06D"/>
      </w:r>
      <w:r w:rsidRPr="00175B69">
        <w:rPr>
          <w:rFonts w:ascii="Times New Roman" w:hAnsi="Times New Roman" w:cs="Times New Roman"/>
        </w:rPr>
        <w:t xml:space="preserve">l of AW2 buffer was then added to each well and the plates centrifuged for fifteen minutes at 3800 g. 100 </w:t>
      </w:r>
      <w:r w:rsidRPr="00175B69">
        <w:rPr>
          <w:rFonts w:ascii="Times New Roman" w:hAnsi="Times New Roman" w:cs="Times New Roman"/>
        </w:rPr>
        <w:sym w:font="Symbol" w:char="F06D"/>
      </w:r>
      <w:r w:rsidRPr="00175B69">
        <w:rPr>
          <w:rFonts w:ascii="Times New Roman" w:hAnsi="Times New Roman" w:cs="Times New Roman"/>
        </w:rPr>
        <w:t xml:space="preserve">l of AE buffer warmed to 37 </w:t>
      </w:r>
      <w:r w:rsidRPr="00175B69">
        <w:rPr>
          <w:rFonts w:ascii="Times New Roman" w:hAnsi="Times New Roman" w:cs="Times New Roman"/>
        </w:rPr>
        <w:sym w:font="Symbol" w:char="F0B0"/>
      </w:r>
      <w:r w:rsidRPr="00175B69">
        <w:rPr>
          <w:rFonts w:ascii="Times New Roman" w:hAnsi="Times New Roman" w:cs="Times New Roman"/>
        </w:rPr>
        <w:t xml:space="preserve">C was then added to each well, plates incubated at room temperature for five minutes and then centrifuged for 2 minutes at 3800 g and the eluted DNA collected. A further 100 </w:t>
      </w:r>
      <w:r w:rsidRPr="00175B69">
        <w:rPr>
          <w:rFonts w:ascii="Times New Roman" w:hAnsi="Times New Roman" w:cs="Times New Roman"/>
        </w:rPr>
        <w:sym w:font="Symbol" w:char="F06D"/>
      </w:r>
      <w:r w:rsidRPr="00175B69">
        <w:rPr>
          <w:rFonts w:ascii="Times New Roman" w:hAnsi="Times New Roman" w:cs="Times New Roman"/>
        </w:rPr>
        <w:t xml:space="preserve">l of AE buffer was again added to each sample well and the plates centrifuged for 2 minutes at 3800 g and the eluted DNA collected. Eluted DNA was stored at -20 </w:t>
      </w:r>
      <w:r w:rsidRPr="00175B69">
        <w:rPr>
          <w:rFonts w:ascii="Times New Roman" w:hAnsi="Times New Roman" w:cs="Times New Roman"/>
        </w:rPr>
        <w:sym w:font="Symbol" w:char="F0B0"/>
      </w:r>
      <w:r w:rsidRPr="00175B69">
        <w:rPr>
          <w:rFonts w:ascii="Times New Roman" w:hAnsi="Times New Roman" w:cs="Times New Roman"/>
        </w:rPr>
        <w:t>C or below.</w:t>
      </w:r>
    </w:p>
    <w:p w14:paraId="6A8C3118" w14:textId="77777777" w:rsidR="00AC2CB4" w:rsidRDefault="00AC2CB4" w:rsidP="00AC2CB4">
      <w:pPr>
        <w:jc w:val="both"/>
        <w:rPr>
          <w:rFonts w:ascii="Times New Roman" w:hAnsi="Times New Roman" w:cs="Times New Roman"/>
        </w:rPr>
      </w:pPr>
    </w:p>
    <w:p w14:paraId="21C4D5E5" w14:textId="77777777" w:rsidR="00E6075D" w:rsidRDefault="00E6075D">
      <w:pPr>
        <w:rPr>
          <w:rFonts w:ascii="Times New Roman" w:hAnsi="Times New Roman" w:cs="Times New Roman"/>
        </w:rPr>
      </w:pPr>
      <w:r>
        <w:rPr>
          <w:rFonts w:ascii="Times New Roman" w:hAnsi="Times New Roman" w:cs="Times New Roman"/>
        </w:rPr>
        <w:br w:type="page"/>
      </w:r>
    </w:p>
    <w:p w14:paraId="61FCAA55" w14:textId="038958E5" w:rsidR="00E6075D" w:rsidRPr="00C60E4C" w:rsidRDefault="00E6075D" w:rsidP="00AC2CB4">
      <w:pPr>
        <w:jc w:val="both"/>
        <w:rPr>
          <w:rFonts w:ascii="Times New Roman" w:hAnsi="Times New Roman" w:cs="Times New Roman"/>
          <w:b/>
          <w:bCs/>
        </w:rPr>
      </w:pPr>
      <w:r w:rsidRPr="00C60E4C">
        <w:rPr>
          <w:rFonts w:ascii="Times New Roman" w:hAnsi="Times New Roman" w:cs="Times New Roman"/>
          <w:b/>
          <w:bCs/>
        </w:rPr>
        <w:lastRenderedPageBreak/>
        <w:t>Appendix table 1.</w:t>
      </w:r>
      <w:r w:rsidR="00351993">
        <w:rPr>
          <w:rFonts w:ascii="Times New Roman" w:hAnsi="Times New Roman" w:cs="Times New Roman"/>
          <w:b/>
          <w:bCs/>
        </w:rPr>
        <w:t xml:space="preserve"> Serotypes covered by PCV10, PCV13, PCV15, and PCV20.</w:t>
      </w:r>
    </w:p>
    <w:tbl>
      <w:tblPr>
        <w:tblStyle w:val="TableGrid"/>
        <w:tblW w:w="9493" w:type="dxa"/>
        <w:tblLook w:val="04A0" w:firstRow="1" w:lastRow="0" w:firstColumn="1" w:lastColumn="0" w:noHBand="0" w:noVBand="1"/>
      </w:tblPr>
      <w:tblGrid>
        <w:gridCol w:w="927"/>
        <w:gridCol w:w="361"/>
        <w:gridCol w:w="450"/>
        <w:gridCol w:w="461"/>
        <w:gridCol w:w="416"/>
        <w:gridCol w:w="550"/>
        <w:gridCol w:w="528"/>
        <w:gridCol w:w="528"/>
        <w:gridCol w:w="361"/>
        <w:gridCol w:w="361"/>
        <w:gridCol w:w="428"/>
        <w:gridCol w:w="361"/>
        <w:gridCol w:w="461"/>
        <w:gridCol w:w="561"/>
        <w:gridCol w:w="528"/>
        <w:gridCol w:w="528"/>
        <w:gridCol w:w="361"/>
        <w:gridCol w:w="561"/>
        <w:gridCol w:w="561"/>
        <w:gridCol w:w="528"/>
        <w:gridCol w:w="550"/>
      </w:tblGrid>
      <w:tr w:rsidR="00351993" w:rsidRPr="00E6075D" w14:paraId="64966B05" w14:textId="77777777" w:rsidTr="00351993">
        <w:tc>
          <w:tcPr>
            <w:tcW w:w="798" w:type="dxa"/>
          </w:tcPr>
          <w:p w14:paraId="574548E8" w14:textId="381EBBD7"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Serotype</w:t>
            </w:r>
          </w:p>
        </w:tc>
        <w:tc>
          <w:tcPr>
            <w:tcW w:w="335" w:type="dxa"/>
          </w:tcPr>
          <w:p w14:paraId="180AC2C0" w14:textId="3F6A831C"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4</w:t>
            </w:r>
          </w:p>
        </w:tc>
        <w:tc>
          <w:tcPr>
            <w:tcW w:w="408" w:type="dxa"/>
          </w:tcPr>
          <w:p w14:paraId="6FDE0AC0" w14:textId="206429D7"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6B</w:t>
            </w:r>
          </w:p>
        </w:tc>
        <w:tc>
          <w:tcPr>
            <w:tcW w:w="417" w:type="dxa"/>
          </w:tcPr>
          <w:p w14:paraId="344F6123" w14:textId="3269D06E"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9V</w:t>
            </w:r>
          </w:p>
        </w:tc>
        <w:tc>
          <w:tcPr>
            <w:tcW w:w="380" w:type="dxa"/>
          </w:tcPr>
          <w:p w14:paraId="644E3914" w14:textId="38EA0A3D"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14</w:t>
            </w:r>
          </w:p>
        </w:tc>
        <w:tc>
          <w:tcPr>
            <w:tcW w:w="490" w:type="dxa"/>
          </w:tcPr>
          <w:p w14:paraId="27F0AB67" w14:textId="3EC76C12"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18C</w:t>
            </w:r>
          </w:p>
        </w:tc>
        <w:tc>
          <w:tcPr>
            <w:tcW w:w="472" w:type="dxa"/>
          </w:tcPr>
          <w:p w14:paraId="56EC60EA" w14:textId="3AE3C22F"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19F</w:t>
            </w:r>
          </w:p>
        </w:tc>
        <w:tc>
          <w:tcPr>
            <w:tcW w:w="472" w:type="dxa"/>
          </w:tcPr>
          <w:p w14:paraId="454ECA53" w14:textId="33B2DE9A"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23F</w:t>
            </w:r>
          </w:p>
        </w:tc>
        <w:tc>
          <w:tcPr>
            <w:tcW w:w="335" w:type="dxa"/>
          </w:tcPr>
          <w:p w14:paraId="7AB49968" w14:textId="720B4A2B"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1</w:t>
            </w:r>
          </w:p>
        </w:tc>
        <w:tc>
          <w:tcPr>
            <w:tcW w:w="335" w:type="dxa"/>
          </w:tcPr>
          <w:p w14:paraId="7D6E2104" w14:textId="77A92DC2"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5</w:t>
            </w:r>
          </w:p>
        </w:tc>
        <w:tc>
          <w:tcPr>
            <w:tcW w:w="390" w:type="dxa"/>
          </w:tcPr>
          <w:p w14:paraId="04F5886C" w14:textId="5CF7745B"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7F</w:t>
            </w:r>
          </w:p>
        </w:tc>
        <w:tc>
          <w:tcPr>
            <w:tcW w:w="335" w:type="dxa"/>
          </w:tcPr>
          <w:p w14:paraId="5A7F5559" w14:textId="3882DD6C"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3</w:t>
            </w:r>
          </w:p>
        </w:tc>
        <w:tc>
          <w:tcPr>
            <w:tcW w:w="417" w:type="dxa"/>
          </w:tcPr>
          <w:p w14:paraId="61FA276C" w14:textId="1C474DF1"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6A</w:t>
            </w:r>
          </w:p>
        </w:tc>
        <w:tc>
          <w:tcPr>
            <w:tcW w:w="499" w:type="dxa"/>
          </w:tcPr>
          <w:p w14:paraId="54C7503F" w14:textId="6830AF1D"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19A</w:t>
            </w:r>
          </w:p>
        </w:tc>
        <w:tc>
          <w:tcPr>
            <w:tcW w:w="472" w:type="dxa"/>
          </w:tcPr>
          <w:p w14:paraId="7D5E5DF2" w14:textId="7E05C254"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22F</w:t>
            </w:r>
          </w:p>
        </w:tc>
        <w:tc>
          <w:tcPr>
            <w:tcW w:w="472" w:type="dxa"/>
          </w:tcPr>
          <w:p w14:paraId="2846FDAF" w14:textId="05FBADA1"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33F</w:t>
            </w:r>
          </w:p>
        </w:tc>
        <w:tc>
          <w:tcPr>
            <w:tcW w:w="298" w:type="dxa"/>
          </w:tcPr>
          <w:p w14:paraId="467EE449" w14:textId="4854BDB1" w:rsidR="00E6075D" w:rsidRPr="00C60E4C" w:rsidRDefault="00E6075D" w:rsidP="00AC2CB4">
            <w:pPr>
              <w:jc w:val="both"/>
              <w:rPr>
                <w:rFonts w:ascii="Times New Roman" w:hAnsi="Times New Roman" w:cs="Times New Roman"/>
                <w:sz w:val="20"/>
                <w:szCs w:val="20"/>
              </w:rPr>
            </w:pPr>
            <w:r>
              <w:rPr>
                <w:rFonts w:ascii="Times New Roman" w:hAnsi="Times New Roman" w:cs="Times New Roman"/>
                <w:sz w:val="20"/>
                <w:szCs w:val="20"/>
              </w:rPr>
              <w:t>8</w:t>
            </w:r>
          </w:p>
        </w:tc>
        <w:tc>
          <w:tcPr>
            <w:tcW w:w="499" w:type="dxa"/>
          </w:tcPr>
          <w:p w14:paraId="0D08A9D3" w14:textId="601515F9"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10A</w:t>
            </w:r>
          </w:p>
        </w:tc>
        <w:tc>
          <w:tcPr>
            <w:tcW w:w="499" w:type="dxa"/>
          </w:tcPr>
          <w:p w14:paraId="2067CD4F" w14:textId="7406D294"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11A</w:t>
            </w:r>
          </w:p>
        </w:tc>
        <w:tc>
          <w:tcPr>
            <w:tcW w:w="472" w:type="dxa"/>
          </w:tcPr>
          <w:p w14:paraId="493C1861" w14:textId="2D1ACC99"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12F</w:t>
            </w:r>
          </w:p>
        </w:tc>
        <w:tc>
          <w:tcPr>
            <w:tcW w:w="698" w:type="dxa"/>
          </w:tcPr>
          <w:p w14:paraId="2180226C" w14:textId="49073418"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15B</w:t>
            </w:r>
          </w:p>
        </w:tc>
      </w:tr>
      <w:tr w:rsidR="00351993" w:rsidRPr="00E6075D" w14:paraId="60957F50" w14:textId="77777777" w:rsidTr="00351993">
        <w:tc>
          <w:tcPr>
            <w:tcW w:w="798" w:type="dxa"/>
          </w:tcPr>
          <w:p w14:paraId="06481CDE" w14:textId="17E823A9"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PCV10</w:t>
            </w:r>
          </w:p>
        </w:tc>
        <w:tc>
          <w:tcPr>
            <w:tcW w:w="335" w:type="dxa"/>
          </w:tcPr>
          <w:p w14:paraId="178816DD" w14:textId="0B7ADE18"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408" w:type="dxa"/>
          </w:tcPr>
          <w:p w14:paraId="5AE1E830" w14:textId="5B534933"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417" w:type="dxa"/>
          </w:tcPr>
          <w:p w14:paraId="2795535A" w14:textId="2B0F9EA5"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380" w:type="dxa"/>
          </w:tcPr>
          <w:p w14:paraId="26AB7C56" w14:textId="7AD7632F"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490" w:type="dxa"/>
          </w:tcPr>
          <w:p w14:paraId="1BCDC483" w14:textId="0EA422E9"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472" w:type="dxa"/>
          </w:tcPr>
          <w:p w14:paraId="3FF8A431" w14:textId="033D476C"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472" w:type="dxa"/>
          </w:tcPr>
          <w:p w14:paraId="40BFB408" w14:textId="46341CF6"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335" w:type="dxa"/>
          </w:tcPr>
          <w:p w14:paraId="156A74A5" w14:textId="20C8DA48"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335" w:type="dxa"/>
          </w:tcPr>
          <w:p w14:paraId="30099A56" w14:textId="193EB04F"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390" w:type="dxa"/>
          </w:tcPr>
          <w:p w14:paraId="7B729826" w14:textId="27C90115"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335" w:type="dxa"/>
          </w:tcPr>
          <w:p w14:paraId="7643F1DF" w14:textId="77777777" w:rsidR="00E6075D" w:rsidRPr="00C60E4C" w:rsidRDefault="00E6075D" w:rsidP="00AC2CB4">
            <w:pPr>
              <w:jc w:val="both"/>
              <w:rPr>
                <w:rFonts w:ascii="Times New Roman" w:hAnsi="Times New Roman" w:cs="Times New Roman"/>
                <w:sz w:val="20"/>
                <w:szCs w:val="20"/>
              </w:rPr>
            </w:pPr>
          </w:p>
        </w:tc>
        <w:tc>
          <w:tcPr>
            <w:tcW w:w="417" w:type="dxa"/>
          </w:tcPr>
          <w:p w14:paraId="27A2F2D2" w14:textId="77777777" w:rsidR="00E6075D" w:rsidRPr="00C60E4C" w:rsidRDefault="00E6075D" w:rsidP="00AC2CB4">
            <w:pPr>
              <w:jc w:val="both"/>
              <w:rPr>
                <w:rFonts w:ascii="Times New Roman" w:hAnsi="Times New Roman" w:cs="Times New Roman"/>
                <w:sz w:val="20"/>
                <w:szCs w:val="20"/>
              </w:rPr>
            </w:pPr>
          </w:p>
        </w:tc>
        <w:tc>
          <w:tcPr>
            <w:tcW w:w="499" w:type="dxa"/>
          </w:tcPr>
          <w:p w14:paraId="314A310A" w14:textId="77777777" w:rsidR="00E6075D" w:rsidRPr="00C60E4C" w:rsidRDefault="00E6075D" w:rsidP="00AC2CB4">
            <w:pPr>
              <w:jc w:val="both"/>
              <w:rPr>
                <w:rFonts w:ascii="Times New Roman" w:hAnsi="Times New Roman" w:cs="Times New Roman"/>
                <w:sz w:val="20"/>
                <w:szCs w:val="20"/>
              </w:rPr>
            </w:pPr>
          </w:p>
        </w:tc>
        <w:tc>
          <w:tcPr>
            <w:tcW w:w="472" w:type="dxa"/>
          </w:tcPr>
          <w:p w14:paraId="064822CE" w14:textId="77777777" w:rsidR="00E6075D" w:rsidRPr="00C60E4C" w:rsidRDefault="00E6075D" w:rsidP="00AC2CB4">
            <w:pPr>
              <w:jc w:val="both"/>
              <w:rPr>
                <w:rFonts w:ascii="Times New Roman" w:hAnsi="Times New Roman" w:cs="Times New Roman"/>
                <w:sz w:val="20"/>
                <w:szCs w:val="20"/>
              </w:rPr>
            </w:pPr>
          </w:p>
        </w:tc>
        <w:tc>
          <w:tcPr>
            <w:tcW w:w="472" w:type="dxa"/>
          </w:tcPr>
          <w:p w14:paraId="186BE7F8" w14:textId="77777777" w:rsidR="00E6075D" w:rsidRPr="00C60E4C" w:rsidRDefault="00E6075D" w:rsidP="00AC2CB4">
            <w:pPr>
              <w:jc w:val="both"/>
              <w:rPr>
                <w:rFonts w:ascii="Times New Roman" w:hAnsi="Times New Roman" w:cs="Times New Roman"/>
                <w:sz w:val="20"/>
                <w:szCs w:val="20"/>
              </w:rPr>
            </w:pPr>
          </w:p>
        </w:tc>
        <w:tc>
          <w:tcPr>
            <w:tcW w:w="298" w:type="dxa"/>
          </w:tcPr>
          <w:p w14:paraId="7EAED23B" w14:textId="77777777" w:rsidR="00E6075D" w:rsidRPr="00C60E4C" w:rsidRDefault="00E6075D" w:rsidP="00AC2CB4">
            <w:pPr>
              <w:jc w:val="both"/>
              <w:rPr>
                <w:rFonts w:ascii="Times New Roman" w:hAnsi="Times New Roman" w:cs="Times New Roman"/>
                <w:sz w:val="20"/>
                <w:szCs w:val="20"/>
              </w:rPr>
            </w:pPr>
          </w:p>
        </w:tc>
        <w:tc>
          <w:tcPr>
            <w:tcW w:w="499" w:type="dxa"/>
          </w:tcPr>
          <w:p w14:paraId="13C42A08" w14:textId="77777777" w:rsidR="00E6075D" w:rsidRPr="00C60E4C" w:rsidRDefault="00E6075D" w:rsidP="00AC2CB4">
            <w:pPr>
              <w:jc w:val="both"/>
              <w:rPr>
                <w:rFonts w:ascii="Times New Roman" w:hAnsi="Times New Roman" w:cs="Times New Roman"/>
                <w:sz w:val="20"/>
                <w:szCs w:val="20"/>
              </w:rPr>
            </w:pPr>
          </w:p>
        </w:tc>
        <w:tc>
          <w:tcPr>
            <w:tcW w:w="499" w:type="dxa"/>
          </w:tcPr>
          <w:p w14:paraId="678D2D7A" w14:textId="77777777" w:rsidR="00E6075D" w:rsidRPr="00C60E4C" w:rsidRDefault="00E6075D" w:rsidP="00AC2CB4">
            <w:pPr>
              <w:jc w:val="both"/>
              <w:rPr>
                <w:rFonts w:ascii="Times New Roman" w:hAnsi="Times New Roman" w:cs="Times New Roman"/>
                <w:sz w:val="20"/>
                <w:szCs w:val="20"/>
              </w:rPr>
            </w:pPr>
          </w:p>
        </w:tc>
        <w:tc>
          <w:tcPr>
            <w:tcW w:w="472" w:type="dxa"/>
          </w:tcPr>
          <w:p w14:paraId="2E16807B" w14:textId="77777777" w:rsidR="00E6075D" w:rsidRPr="00C60E4C" w:rsidRDefault="00E6075D" w:rsidP="00AC2CB4">
            <w:pPr>
              <w:jc w:val="both"/>
              <w:rPr>
                <w:rFonts w:ascii="Times New Roman" w:hAnsi="Times New Roman" w:cs="Times New Roman"/>
                <w:sz w:val="20"/>
                <w:szCs w:val="20"/>
              </w:rPr>
            </w:pPr>
          </w:p>
        </w:tc>
        <w:tc>
          <w:tcPr>
            <w:tcW w:w="698" w:type="dxa"/>
          </w:tcPr>
          <w:p w14:paraId="304BBC63" w14:textId="77777777" w:rsidR="00E6075D" w:rsidRPr="00C60E4C" w:rsidRDefault="00E6075D" w:rsidP="00AC2CB4">
            <w:pPr>
              <w:jc w:val="both"/>
              <w:rPr>
                <w:rFonts w:ascii="Times New Roman" w:hAnsi="Times New Roman" w:cs="Times New Roman"/>
                <w:sz w:val="20"/>
                <w:szCs w:val="20"/>
              </w:rPr>
            </w:pPr>
          </w:p>
        </w:tc>
      </w:tr>
      <w:tr w:rsidR="00351993" w:rsidRPr="00E6075D" w14:paraId="2282B460" w14:textId="77777777" w:rsidTr="00351993">
        <w:tc>
          <w:tcPr>
            <w:tcW w:w="798" w:type="dxa"/>
          </w:tcPr>
          <w:p w14:paraId="25CAE9CD" w14:textId="28A98320"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PCV13</w:t>
            </w:r>
          </w:p>
        </w:tc>
        <w:tc>
          <w:tcPr>
            <w:tcW w:w="335" w:type="dxa"/>
          </w:tcPr>
          <w:p w14:paraId="7478155E" w14:textId="4F00AA7F"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408" w:type="dxa"/>
          </w:tcPr>
          <w:p w14:paraId="3DD8A452" w14:textId="051545B6"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417" w:type="dxa"/>
          </w:tcPr>
          <w:p w14:paraId="3B24AA4B" w14:textId="6EB720D0"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380" w:type="dxa"/>
          </w:tcPr>
          <w:p w14:paraId="08A5C42F" w14:textId="13637F9A"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490" w:type="dxa"/>
          </w:tcPr>
          <w:p w14:paraId="5A63F6BF" w14:textId="50621A66"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472" w:type="dxa"/>
          </w:tcPr>
          <w:p w14:paraId="47FDD5A7" w14:textId="62F4EBBB"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472" w:type="dxa"/>
          </w:tcPr>
          <w:p w14:paraId="6FFA4075" w14:textId="59822A36"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335" w:type="dxa"/>
          </w:tcPr>
          <w:p w14:paraId="6E87ABB5" w14:textId="6F77B372"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335" w:type="dxa"/>
          </w:tcPr>
          <w:p w14:paraId="65D32B79" w14:textId="73E1F68C"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390" w:type="dxa"/>
          </w:tcPr>
          <w:p w14:paraId="7137B05F" w14:textId="1FC3FC28"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335" w:type="dxa"/>
          </w:tcPr>
          <w:p w14:paraId="0076308A" w14:textId="0324FBB3"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417" w:type="dxa"/>
          </w:tcPr>
          <w:p w14:paraId="5130D38E" w14:textId="0E84EB27"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499" w:type="dxa"/>
          </w:tcPr>
          <w:p w14:paraId="5930DBFB" w14:textId="008D47D5"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472" w:type="dxa"/>
          </w:tcPr>
          <w:p w14:paraId="427418FB" w14:textId="77777777" w:rsidR="00E6075D" w:rsidRPr="00C60E4C" w:rsidRDefault="00E6075D" w:rsidP="00AC2CB4">
            <w:pPr>
              <w:jc w:val="both"/>
              <w:rPr>
                <w:rFonts w:ascii="Times New Roman" w:hAnsi="Times New Roman" w:cs="Times New Roman"/>
                <w:sz w:val="20"/>
                <w:szCs w:val="20"/>
              </w:rPr>
            </w:pPr>
          </w:p>
        </w:tc>
        <w:tc>
          <w:tcPr>
            <w:tcW w:w="472" w:type="dxa"/>
          </w:tcPr>
          <w:p w14:paraId="7AEF2521" w14:textId="77777777" w:rsidR="00E6075D" w:rsidRPr="00C60E4C" w:rsidRDefault="00E6075D" w:rsidP="00AC2CB4">
            <w:pPr>
              <w:jc w:val="both"/>
              <w:rPr>
                <w:rFonts w:ascii="Times New Roman" w:hAnsi="Times New Roman" w:cs="Times New Roman"/>
                <w:sz w:val="20"/>
                <w:szCs w:val="20"/>
              </w:rPr>
            </w:pPr>
          </w:p>
        </w:tc>
        <w:tc>
          <w:tcPr>
            <w:tcW w:w="298" w:type="dxa"/>
          </w:tcPr>
          <w:p w14:paraId="43705BEC" w14:textId="77777777" w:rsidR="00E6075D" w:rsidRPr="00C60E4C" w:rsidRDefault="00E6075D" w:rsidP="00AC2CB4">
            <w:pPr>
              <w:jc w:val="both"/>
              <w:rPr>
                <w:rFonts w:ascii="Times New Roman" w:hAnsi="Times New Roman" w:cs="Times New Roman"/>
                <w:sz w:val="20"/>
                <w:szCs w:val="20"/>
              </w:rPr>
            </w:pPr>
          </w:p>
        </w:tc>
        <w:tc>
          <w:tcPr>
            <w:tcW w:w="499" w:type="dxa"/>
          </w:tcPr>
          <w:p w14:paraId="48834D04" w14:textId="77777777" w:rsidR="00E6075D" w:rsidRPr="00C60E4C" w:rsidRDefault="00E6075D" w:rsidP="00AC2CB4">
            <w:pPr>
              <w:jc w:val="both"/>
              <w:rPr>
                <w:rFonts w:ascii="Times New Roman" w:hAnsi="Times New Roman" w:cs="Times New Roman"/>
                <w:sz w:val="20"/>
                <w:szCs w:val="20"/>
              </w:rPr>
            </w:pPr>
          </w:p>
        </w:tc>
        <w:tc>
          <w:tcPr>
            <w:tcW w:w="499" w:type="dxa"/>
          </w:tcPr>
          <w:p w14:paraId="702E7BF3" w14:textId="77777777" w:rsidR="00E6075D" w:rsidRPr="00C60E4C" w:rsidRDefault="00E6075D" w:rsidP="00AC2CB4">
            <w:pPr>
              <w:jc w:val="both"/>
              <w:rPr>
                <w:rFonts w:ascii="Times New Roman" w:hAnsi="Times New Roman" w:cs="Times New Roman"/>
                <w:sz w:val="20"/>
                <w:szCs w:val="20"/>
              </w:rPr>
            </w:pPr>
          </w:p>
        </w:tc>
        <w:tc>
          <w:tcPr>
            <w:tcW w:w="472" w:type="dxa"/>
          </w:tcPr>
          <w:p w14:paraId="42560FE4" w14:textId="77777777" w:rsidR="00E6075D" w:rsidRPr="00C60E4C" w:rsidRDefault="00E6075D" w:rsidP="00AC2CB4">
            <w:pPr>
              <w:jc w:val="both"/>
              <w:rPr>
                <w:rFonts w:ascii="Times New Roman" w:hAnsi="Times New Roman" w:cs="Times New Roman"/>
                <w:sz w:val="20"/>
                <w:szCs w:val="20"/>
              </w:rPr>
            </w:pPr>
          </w:p>
        </w:tc>
        <w:tc>
          <w:tcPr>
            <w:tcW w:w="698" w:type="dxa"/>
          </w:tcPr>
          <w:p w14:paraId="7AAC65FB" w14:textId="77777777" w:rsidR="00E6075D" w:rsidRPr="00C60E4C" w:rsidRDefault="00E6075D" w:rsidP="00AC2CB4">
            <w:pPr>
              <w:jc w:val="both"/>
              <w:rPr>
                <w:rFonts w:ascii="Times New Roman" w:hAnsi="Times New Roman" w:cs="Times New Roman"/>
                <w:sz w:val="20"/>
                <w:szCs w:val="20"/>
              </w:rPr>
            </w:pPr>
          </w:p>
        </w:tc>
      </w:tr>
      <w:tr w:rsidR="00351993" w:rsidRPr="00E6075D" w14:paraId="74126312" w14:textId="77777777" w:rsidTr="00351993">
        <w:tc>
          <w:tcPr>
            <w:tcW w:w="798" w:type="dxa"/>
          </w:tcPr>
          <w:p w14:paraId="724322F0" w14:textId="47AE48C3"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PCV15</w:t>
            </w:r>
          </w:p>
        </w:tc>
        <w:tc>
          <w:tcPr>
            <w:tcW w:w="335" w:type="dxa"/>
          </w:tcPr>
          <w:p w14:paraId="14A03A17" w14:textId="02CE1F90"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08" w:type="dxa"/>
          </w:tcPr>
          <w:p w14:paraId="61E14338" w14:textId="4031E4F6"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17" w:type="dxa"/>
          </w:tcPr>
          <w:p w14:paraId="19DCA465" w14:textId="1F674D34"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380" w:type="dxa"/>
          </w:tcPr>
          <w:p w14:paraId="409B837E" w14:textId="0BD2E162"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90" w:type="dxa"/>
          </w:tcPr>
          <w:p w14:paraId="29105995" w14:textId="2C74C9AC"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72" w:type="dxa"/>
          </w:tcPr>
          <w:p w14:paraId="734976AD" w14:textId="1CABB95A"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72" w:type="dxa"/>
          </w:tcPr>
          <w:p w14:paraId="645ACAF9" w14:textId="39FF0949"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335" w:type="dxa"/>
          </w:tcPr>
          <w:p w14:paraId="0A29A387" w14:textId="18F3DB41"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335" w:type="dxa"/>
          </w:tcPr>
          <w:p w14:paraId="7A732930" w14:textId="08CD8FC2"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390" w:type="dxa"/>
          </w:tcPr>
          <w:p w14:paraId="2F000AA7" w14:textId="40FAA9DE"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335" w:type="dxa"/>
          </w:tcPr>
          <w:p w14:paraId="2FA57805" w14:textId="57E4AB24"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17" w:type="dxa"/>
          </w:tcPr>
          <w:p w14:paraId="79FA1900" w14:textId="4CCE6421"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99" w:type="dxa"/>
          </w:tcPr>
          <w:p w14:paraId="0A9E1641" w14:textId="505913BC"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72" w:type="dxa"/>
          </w:tcPr>
          <w:p w14:paraId="6DC87BD3" w14:textId="22769750"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472" w:type="dxa"/>
          </w:tcPr>
          <w:p w14:paraId="3F43410B" w14:textId="46E45A74"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X</w:t>
            </w:r>
          </w:p>
        </w:tc>
        <w:tc>
          <w:tcPr>
            <w:tcW w:w="298" w:type="dxa"/>
          </w:tcPr>
          <w:p w14:paraId="12231259" w14:textId="77777777" w:rsidR="00E6075D" w:rsidRPr="00C60E4C" w:rsidRDefault="00E6075D" w:rsidP="00AC2CB4">
            <w:pPr>
              <w:jc w:val="both"/>
              <w:rPr>
                <w:rFonts w:ascii="Times New Roman" w:hAnsi="Times New Roman" w:cs="Times New Roman"/>
                <w:sz w:val="20"/>
                <w:szCs w:val="20"/>
              </w:rPr>
            </w:pPr>
          </w:p>
        </w:tc>
        <w:tc>
          <w:tcPr>
            <w:tcW w:w="499" w:type="dxa"/>
          </w:tcPr>
          <w:p w14:paraId="6683A185" w14:textId="77777777" w:rsidR="00E6075D" w:rsidRPr="00C60E4C" w:rsidRDefault="00E6075D" w:rsidP="00AC2CB4">
            <w:pPr>
              <w:jc w:val="both"/>
              <w:rPr>
                <w:rFonts w:ascii="Times New Roman" w:hAnsi="Times New Roman" w:cs="Times New Roman"/>
                <w:sz w:val="20"/>
                <w:szCs w:val="20"/>
              </w:rPr>
            </w:pPr>
          </w:p>
        </w:tc>
        <w:tc>
          <w:tcPr>
            <w:tcW w:w="499" w:type="dxa"/>
          </w:tcPr>
          <w:p w14:paraId="62D84634" w14:textId="77777777" w:rsidR="00E6075D" w:rsidRPr="00C60E4C" w:rsidRDefault="00E6075D" w:rsidP="00AC2CB4">
            <w:pPr>
              <w:jc w:val="both"/>
              <w:rPr>
                <w:rFonts w:ascii="Times New Roman" w:hAnsi="Times New Roman" w:cs="Times New Roman"/>
                <w:sz w:val="20"/>
                <w:szCs w:val="20"/>
              </w:rPr>
            </w:pPr>
          </w:p>
        </w:tc>
        <w:tc>
          <w:tcPr>
            <w:tcW w:w="472" w:type="dxa"/>
          </w:tcPr>
          <w:p w14:paraId="1E0A1F65" w14:textId="77777777" w:rsidR="00E6075D" w:rsidRPr="00C60E4C" w:rsidRDefault="00E6075D" w:rsidP="00AC2CB4">
            <w:pPr>
              <w:jc w:val="both"/>
              <w:rPr>
                <w:rFonts w:ascii="Times New Roman" w:hAnsi="Times New Roman" w:cs="Times New Roman"/>
                <w:sz w:val="20"/>
                <w:szCs w:val="20"/>
              </w:rPr>
            </w:pPr>
          </w:p>
        </w:tc>
        <w:tc>
          <w:tcPr>
            <w:tcW w:w="698" w:type="dxa"/>
          </w:tcPr>
          <w:p w14:paraId="05632BC1" w14:textId="77777777" w:rsidR="00E6075D" w:rsidRPr="00C60E4C" w:rsidRDefault="00E6075D" w:rsidP="00AC2CB4">
            <w:pPr>
              <w:jc w:val="both"/>
              <w:rPr>
                <w:rFonts w:ascii="Times New Roman" w:hAnsi="Times New Roman" w:cs="Times New Roman"/>
                <w:sz w:val="20"/>
                <w:szCs w:val="20"/>
              </w:rPr>
            </w:pPr>
          </w:p>
        </w:tc>
      </w:tr>
      <w:tr w:rsidR="00351993" w:rsidRPr="00E6075D" w14:paraId="69315E4C" w14:textId="77777777" w:rsidTr="00351993">
        <w:tc>
          <w:tcPr>
            <w:tcW w:w="798" w:type="dxa"/>
          </w:tcPr>
          <w:p w14:paraId="2C83A386" w14:textId="21CD505A" w:rsidR="00E6075D" w:rsidRPr="00C60E4C" w:rsidRDefault="00E6075D" w:rsidP="00AC2CB4">
            <w:pPr>
              <w:jc w:val="both"/>
              <w:rPr>
                <w:rFonts w:ascii="Times New Roman" w:hAnsi="Times New Roman" w:cs="Times New Roman"/>
                <w:sz w:val="20"/>
                <w:szCs w:val="20"/>
              </w:rPr>
            </w:pPr>
            <w:r w:rsidRPr="00C60E4C">
              <w:rPr>
                <w:rFonts w:ascii="Times New Roman" w:hAnsi="Times New Roman" w:cs="Times New Roman"/>
                <w:sz w:val="20"/>
                <w:szCs w:val="20"/>
              </w:rPr>
              <w:t>PCV20</w:t>
            </w:r>
          </w:p>
        </w:tc>
        <w:tc>
          <w:tcPr>
            <w:tcW w:w="335" w:type="dxa"/>
          </w:tcPr>
          <w:p w14:paraId="512503BA" w14:textId="2C982B28"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08" w:type="dxa"/>
          </w:tcPr>
          <w:p w14:paraId="140CCB51" w14:textId="792D0970"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17" w:type="dxa"/>
          </w:tcPr>
          <w:p w14:paraId="49E0A69C" w14:textId="14715CC1"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380" w:type="dxa"/>
          </w:tcPr>
          <w:p w14:paraId="4A6493C0" w14:textId="3E9ED483"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90" w:type="dxa"/>
          </w:tcPr>
          <w:p w14:paraId="0F8507DE" w14:textId="574D2F99"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72" w:type="dxa"/>
          </w:tcPr>
          <w:p w14:paraId="7D8B7E53" w14:textId="1AA28E4C"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72" w:type="dxa"/>
          </w:tcPr>
          <w:p w14:paraId="6B7A3C92" w14:textId="263872DD"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335" w:type="dxa"/>
          </w:tcPr>
          <w:p w14:paraId="4B72A7FF" w14:textId="18D609C2"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335" w:type="dxa"/>
          </w:tcPr>
          <w:p w14:paraId="08A3BE54" w14:textId="04C01572"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390" w:type="dxa"/>
          </w:tcPr>
          <w:p w14:paraId="0CC94415" w14:textId="4B7C02C9"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335" w:type="dxa"/>
          </w:tcPr>
          <w:p w14:paraId="20458983" w14:textId="20533275"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17" w:type="dxa"/>
          </w:tcPr>
          <w:p w14:paraId="26B91CB1" w14:textId="51797213"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99" w:type="dxa"/>
          </w:tcPr>
          <w:p w14:paraId="268E6B53" w14:textId="05A05F44"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72" w:type="dxa"/>
          </w:tcPr>
          <w:p w14:paraId="40B80B65" w14:textId="123FB7CE"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72" w:type="dxa"/>
          </w:tcPr>
          <w:p w14:paraId="6F99FD07" w14:textId="6F8128CD"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298" w:type="dxa"/>
          </w:tcPr>
          <w:p w14:paraId="018CDF7F" w14:textId="272B8301"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99" w:type="dxa"/>
          </w:tcPr>
          <w:p w14:paraId="1466B879" w14:textId="38B4DDBF"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99" w:type="dxa"/>
          </w:tcPr>
          <w:p w14:paraId="43BFA950" w14:textId="69DFAB7C"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472" w:type="dxa"/>
          </w:tcPr>
          <w:p w14:paraId="2ACF3F9D" w14:textId="2F581ADC"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c>
          <w:tcPr>
            <w:tcW w:w="698" w:type="dxa"/>
          </w:tcPr>
          <w:p w14:paraId="6BC82839" w14:textId="7340FACB" w:rsidR="00E6075D" w:rsidRPr="00C60E4C" w:rsidRDefault="00351993" w:rsidP="00AC2CB4">
            <w:pPr>
              <w:jc w:val="both"/>
              <w:rPr>
                <w:rFonts w:ascii="Times New Roman" w:hAnsi="Times New Roman" w:cs="Times New Roman"/>
                <w:sz w:val="20"/>
                <w:szCs w:val="20"/>
              </w:rPr>
            </w:pPr>
            <w:r>
              <w:rPr>
                <w:rFonts w:ascii="Times New Roman" w:hAnsi="Times New Roman" w:cs="Times New Roman"/>
                <w:sz w:val="20"/>
                <w:szCs w:val="20"/>
              </w:rPr>
              <w:t>X</w:t>
            </w:r>
          </w:p>
        </w:tc>
      </w:tr>
    </w:tbl>
    <w:p w14:paraId="1F444BC6" w14:textId="77777777" w:rsidR="00AC2CB4" w:rsidRDefault="00AC2CB4" w:rsidP="00AC2CB4">
      <w:pPr>
        <w:jc w:val="both"/>
        <w:rPr>
          <w:rFonts w:ascii="Times New Roman" w:hAnsi="Times New Roman" w:cs="Times New Roman"/>
        </w:rPr>
      </w:pPr>
    </w:p>
    <w:p w14:paraId="70009847" w14:textId="77777777" w:rsidR="00E6075D" w:rsidRDefault="00E6075D" w:rsidP="00AC2CB4">
      <w:pPr>
        <w:jc w:val="both"/>
        <w:rPr>
          <w:rFonts w:ascii="Times New Roman" w:hAnsi="Times New Roman" w:cs="Times New Roman"/>
        </w:rPr>
      </w:pPr>
    </w:p>
    <w:p w14:paraId="53488ED6" w14:textId="77777777" w:rsidR="00E6075D" w:rsidRDefault="00E6075D" w:rsidP="00AC2CB4">
      <w:pPr>
        <w:jc w:val="both"/>
        <w:rPr>
          <w:rFonts w:ascii="Times New Roman" w:hAnsi="Times New Roman" w:cs="Times New Roman"/>
        </w:rPr>
      </w:pPr>
    </w:p>
    <w:p w14:paraId="5F5B30FB" w14:textId="77777777" w:rsidR="00E6075D" w:rsidRDefault="00E6075D">
      <w:pPr>
        <w:rPr>
          <w:rFonts w:ascii="Times New Roman" w:hAnsi="Times New Roman" w:cs="Times New Roman"/>
          <w:b/>
          <w:bCs/>
        </w:rPr>
      </w:pPr>
      <w:r>
        <w:rPr>
          <w:rFonts w:ascii="Times New Roman" w:hAnsi="Times New Roman" w:cs="Times New Roman"/>
          <w:b/>
          <w:bCs/>
        </w:rPr>
        <w:br w:type="page"/>
      </w:r>
    </w:p>
    <w:p w14:paraId="1A1BAD8B" w14:textId="209C8026" w:rsidR="00AC2CB4" w:rsidRPr="005907DF" w:rsidRDefault="00AC2CB4" w:rsidP="00AC2CB4">
      <w:pPr>
        <w:rPr>
          <w:rFonts w:ascii="Times New Roman" w:hAnsi="Times New Roman" w:cs="Times New Roman"/>
          <w:b/>
          <w:bCs/>
        </w:rPr>
      </w:pPr>
      <w:r w:rsidRPr="008F108D">
        <w:rPr>
          <w:rFonts w:ascii="Times New Roman" w:hAnsi="Times New Roman" w:cs="Times New Roman"/>
          <w:b/>
          <w:bCs/>
        </w:rPr>
        <w:lastRenderedPageBreak/>
        <w:t xml:space="preserve">Appendix Table </w:t>
      </w:r>
      <w:r w:rsidR="00E6075D">
        <w:rPr>
          <w:rFonts w:ascii="Times New Roman" w:hAnsi="Times New Roman" w:cs="Times New Roman"/>
          <w:b/>
          <w:bCs/>
        </w:rPr>
        <w:t>2</w:t>
      </w:r>
      <w:r w:rsidRPr="005907DF">
        <w:rPr>
          <w:rFonts w:ascii="Times New Roman" w:hAnsi="Times New Roman" w:cs="Times New Roman"/>
          <w:b/>
          <w:bCs/>
        </w:rPr>
        <w:t>. Pneumococcal autolysin (</w:t>
      </w:r>
      <w:proofErr w:type="spellStart"/>
      <w:r w:rsidRPr="005907DF">
        <w:rPr>
          <w:rFonts w:ascii="Times New Roman" w:hAnsi="Times New Roman" w:cs="Times New Roman"/>
          <w:b/>
          <w:bCs/>
          <w:i/>
          <w:iCs/>
        </w:rPr>
        <w:t>lytA</w:t>
      </w:r>
      <w:proofErr w:type="spellEnd"/>
      <w:r w:rsidRPr="005907DF">
        <w:rPr>
          <w:rFonts w:ascii="Times New Roman" w:hAnsi="Times New Roman" w:cs="Times New Roman"/>
          <w:b/>
          <w:bCs/>
        </w:rPr>
        <w:t xml:space="preserve">) primers used to assess pneumococcal </w:t>
      </w:r>
      <w:proofErr w:type="gramStart"/>
      <w:r w:rsidRPr="005907DF">
        <w:rPr>
          <w:rFonts w:ascii="Times New Roman" w:hAnsi="Times New Roman" w:cs="Times New Roman"/>
          <w:b/>
          <w:bCs/>
        </w:rPr>
        <w:t>density</w:t>
      </w:r>
      <w:proofErr w:type="gramEnd"/>
    </w:p>
    <w:tbl>
      <w:tblPr>
        <w:tblStyle w:val="PlainTable11"/>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670"/>
      </w:tblGrid>
      <w:tr w:rsidR="00AC2CB4" w:rsidRPr="00351993" w14:paraId="7667DC96" w14:textId="77777777" w:rsidTr="005C3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shd w:val="clear" w:color="auto" w:fill="auto"/>
          </w:tcPr>
          <w:p w14:paraId="32DD7355" w14:textId="77777777" w:rsidR="00AC2CB4" w:rsidRPr="00C60E4C" w:rsidRDefault="00AC2CB4" w:rsidP="005C3F57">
            <w:pPr>
              <w:jc w:val="both"/>
              <w:rPr>
                <w:rFonts w:ascii="Times New Roman" w:hAnsi="Times New Roman" w:cs="Times New Roman"/>
                <w:sz w:val="20"/>
                <w:szCs w:val="20"/>
              </w:rPr>
            </w:pPr>
            <w:r w:rsidRPr="00C60E4C">
              <w:rPr>
                <w:rFonts w:ascii="Times New Roman" w:hAnsi="Times New Roman" w:cs="Times New Roman"/>
                <w:sz w:val="20"/>
                <w:szCs w:val="20"/>
              </w:rPr>
              <w:t>Forward primer</w:t>
            </w:r>
          </w:p>
        </w:tc>
        <w:tc>
          <w:tcPr>
            <w:tcW w:w="5670" w:type="dxa"/>
            <w:tcBorders>
              <w:top w:val="single" w:sz="4" w:space="0" w:color="auto"/>
            </w:tcBorders>
            <w:shd w:val="clear" w:color="auto" w:fill="auto"/>
          </w:tcPr>
          <w:p w14:paraId="749E4271" w14:textId="77777777" w:rsidR="00AC2CB4" w:rsidRPr="00C60E4C" w:rsidRDefault="00AC2CB4" w:rsidP="005C3F5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60E4C">
              <w:rPr>
                <w:rFonts w:ascii="Times New Roman" w:hAnsi="Times New Roman" w:cs="Times New Roman"/>
                <w:sz w:val="20"/>
                <w:szCs w:val="20"/>
              </w:rPr>
              <w:t>5’-acgcaatctagcagatgaagca-3’</w:t>
            </w:r>
          </w:p>
        </w:tc>
      </w:tr>
      <w:tr w:rsidR="00AC2CB4" w:rsidRPr="00351993" w14:paraId="73A47F78" w14:textId="77777777" w:rsidTr="005C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09866A25" w14:textId="77777777" w:rsidR="00AC2CB4" w:rsidRPr="00C60E4C" w:rsidRDefault="00AC2CB4" w:rsidP="005C3F57">
            <w:pPr>
              <w:jc w:val="both"/>
              <w:rPr>
                <w:rFonts w:ascii="Times New Roman" w:hAnsi="Times New Roman" w:cs="Times New Roman"/>
                <w:sz w:val="20"/>
                <w:szCs w:val="20"/>
              </w:rPr>
            </w:pPr>
            <w:r w:rsidRPr="00C60E4C">
              <w:rPr>
                <w:rFonts w:ascii="Times New Roman" w:hAnsi="Times New Roman" w:cs="Times New Roman"/>
                <w:sz w:val="20"/>
                <w:szCs w:val="20"/>
              </w:rPr>
              <w:t>Reverse primer</w:t>
            </w:r>
          </w:p>
        </w:tc>
        <w:tc>
          <w:tcPr>
            <w:tcW w:w="5670" w:type="dxa"/>
            <w:shd w:val="clear" w:color="auto" w:fill="auto"/>
          </w:tcPr>
          <w:p w14:paraId="04A2C677" w14:textId="77777777" w:rsidR="00AC2CB4" w:rsidRPr="00C60E4C" w:rsidRDefault="00AC2CB4" w:rsidP="005C3F5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E4C">
              <w:rPr>
                <w:rFonts w:ascii="Times New Roman" w:hAnsi="Times New Roman" w:cs="Times New Roman"/>
                <w:sz w:val="20"/>
                <w:szCs w:val="20"/>
              </w:rPr>
              <w:t>5’-tcgtgcgttttaattccagct-3’</w:t>
            </w:r>
          </w:p>
        </w:tc>
      </w:tr>
      <w:tr w:rsidR="00AC2CB4" w:rsidRPr="00351993" w14:paraId="6A337CBA" w14:textId="77777777" w:rsidTr="005C3F57">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08BB204C" w14:textId="77777777" w:rsidR="00AC2CB4" w:rsidRPr="00C60E4C" w:rsidRDefault="00AC2CB4" w:rsidP="005C3F57">
            <w:pPr>
              <w:jc w:val="both"/>
              <w:rPr>
                <w:rFonts w:ascii="Times New Roman" w:hAnsi="Times New Roman" w:cs="Times New Roman"/>
                <w:sz w:val="20"/>
                <w:szCs w:val="20"/>
              </w:rPr>
            </w:pPr>
            <w:r w:rsidRPr="00C60E4C">
              <w:rPr>
                <w:rFonts w:ascii="Times New Roman" w:hAnsi="Times New Roman" w:cs="Times New Roman"/>
                <w:sz w:val="20"/>
                <w:szCs w:val="20"/>
              </w:rPr>
              <w:t>Probe</w:t>
            </w:r>
          </w:p>
        </w:tc>
        <w:tc>
          <w:tcPr>
            <w:tcW w:w="5670" w:type="dxa"/>
            <w:tcBorders>
              <w:bottom w:val="single" w:sz="4" w:space="0" w:color="auto"/>
            </w:tcBorders>
            <w:shd w:val="clear" w:color="auto" w:fill="auto"/>
          </w:tcPr>
          <w:p w14:paraId="0DD2C746" w14:textId="77777777" w:rsidR="00AC2CB4" w:rsidRPr="00C60E4C" w:rsidRDefault="00AC2CB4" w:rsidP="005C3F5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0E4C">
              <w:rPr>
                <w:rFonts w:ascii="Times New Roman" w:hAnsi="Times New Roman" w:cs="Times New Roman"/>
                <w:sz w:val="20"/>
                <w:szCs w:val="20"/>
              </w:rPr>
              <w:t>5’-tgccgaaaacgcttgatacagggag-3’ (5' FAM; 3' MGB)</w:t>
            </w:r>
          </w:p>
        </w:tc>
      </w:tr>
    </w:tbl>
    <w:p w14:paraId="5444E388" w14:textId="77777777" w:rsidR="00AC2CB4" w:rsidRPr="005907DF" w:rsidRDefault="00AC2CB4" w:rsidP="00AC2CB4">
      <w:pPr>
        <w:jc w:val="both"/>
        <w:rPr>
          <w:rFonts w:ascii="Times New Roman" w:hAnsi="Times New Roman" w:cs="Times New Roman"/>
        </w:rPr>
      </w:pPr>
    </w:p>
    <w:p w14:paraId="71D9AAD3" w14:textId="77777777" w:rsidR="00AC2CB4" w:rsidRPr="006D153C" w:rsidRDefault="00AC2CB4" w:rsidP="00AC2CB4">
      <w:pPr>
        <w:jc w:val="both"/>
        <w:rPr>
          <w:rFonts w:ascii="Times New Roman" w:hAnsi="Times New Roman" w:cs="Times New Roman"/>
        </w:rPr>
        <w:sectPr w:rsidR="00AC2CB4" w:rsidRPr="006D153C" w:rsidSect="00ED6ABF">
          <w:pgSz w:w="11906" w:h="16838"/>
          <w:pgMar w:top="1440" w:right="1440" w:bottom="1440" w:left="1440" w:header="708" w:footer="708" w:gutter="0"/>
          <w:cols w:space="708"/>
          <w:docGrid w:linePitch="360"/>
        </w:sectPr>
      </w:pPr>
    </w:p>
    <w:p w14:paraId="467B595D" w14:textId="2EECEDE6" w:rsidR="00AC2CB4" w:rsidRPr="000C4114" w:rsidRDefault="00AC2CB4" w:rsidP="00AC2CB4">
      <w:pPr>
        <w:jc w:val="both"/>
        <w:rPr>
          <w:rFonts w:ascii="Times New Roman" w:hAnsi="Times New Roman" w:cs="Times New Roman"/>
          <w:b/>
          <w:bCs/>
        </w:rPr>
      </w:pPr>
      <w:r w:rsidRPr="000C4114">
        <w:rPr>
          <w:rFonts w:ascii="Times New Roman" w:hAnsi="Times New Roman" w:cs="Times New Roman"/>
          <w:b/>
          <w:bCs/>
        </w:rPr>
        <w:lastRenderedPageBreak/>
        <w:t xml:space="preserve">Appendix Table </w:t>
      </w:r>
      <w:r w:rsidR="00653B00">
        <w:rPr>
          <w:rFonts w:ascii="Times New Roman" w:hAnsi="Times New Roman" w:cs="Times New Roman"/>
          <w:b/>
          <w:bCs/>
        </w:rPr>
        <w:t>3</w:t>
      </w:r>
      <w:r w:rsidRPr="000C4114">
        <w:rPr>
          <w:rFonts w:ascii="Times New Roman" w:hAnsi="Times New Roman" w:cs="Times New Roman"/>
          <w:b/>
          <w:bCs/>
        </w:rPr>
        <w:t>. Entire swab collection cohort.</w:t>
      </w:r>
    </w:p>
    <w:tbl>
      <w:tblPr>
        <w:tblStyle w:val="TableGrid"/>
        <w:tblW w:w="0" w:type="auto"/>
        <w:tblLook w:val="04A0" w:firstRow="1" w:lastRow="0" w:firstColumn="1" w:lastColumn="0" w:noHBand="0" w:noVBand="1"/>
      </w:tblPr>
      <w:tblGrid>
        <w:gridCol w:w="1178"/>
        <w:gridCol w:w="1210"/>
        <w:gridCol w:w="1417"/>
        <w:gridCol w:w="962"/>
        <w:gridCol w:w="1071"/>
        <w:gridCol w:w="997"/>
        <w:gridCol w:w="966"/>
        <w:gridCol w:w="1003"/>
        <w:gridCol w:w="978"/>
        <w:gridCol w:w="967"/>
        <w:gridCol w:w="978"/>
        <w:gridCol w:w="1113"/>
        <w:gridCol w:w="1108"/>
      </w:tblGrid>
      <w:tr w:rsidR="00AC2CB4" w:rsidRPr="00E33AC5" w14:paraId="05F90BF3" w14:textId="77777777" w:rsidTr="005C3F57">
        <w:tc>
          <w:tcPr>
            <w:tcW w:w="1178" w:type="dxa"/>
          </w:tcPr>
          <w:p w14:paraId="0520103E" w14:textId="77777777" w:rsidR="00AC2CB4" w:rsidRPr="00E33AC5" w:rsidRDefault="00AC2CB4" w:rsidP="005C3F57">
            <w:pPr>
              <w:rPr>
                <w:rFonts w:ascii="Times New Roman" w:hAnsi="Times New Roman" w:cs="Times New Roman"/>
                <w:sz w:val="20"/>
                <w:szCs w:val="20"/>
              </w:rPr>
            </w:pPr>
            <w:r w:rsidRPr="00E33AC5">
              <w:rPr>
                <w:rFonts w:ascii="Times New Roman" w:hAnsi="Times New Roman" w:cs="Times New Roman"/>
                <w:sz w:val="20"/>
                <w:szCs w:val="20"/>
              </w:rPr>
              <w:t>Collection year</w:t>
            </w:r>
          </w:p>
        </w:tc>
        <w:tc>
          <w:tcPr>
            <w:tcW w:w="1210" w:type="dxa"/>
          </w:tcPr>
          <w:p w14:paraId="3A1BCAA1"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Number of participants</w:t>
            </w:r>
          </w:p>
        </w:tc>
        <w:tc>
          <w:tcPr>
            <w:tcW w:w="1417" w:type="dxa"/>
          </w:tcPr>
          <w:p w14:paraId="57394D7E"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Number of swabs with pneumococcus detected by conventional microbiology</w:t>
            </w:r>
            <w:r>
              <w:rPr>
                <w:rFonts w:ascii="Times New Roman" w:hAnsi="Times New Roman" w:cs="Times New Roman"/>
                <w:sz w:val="20"/>
                <w:szCs w:val="20"/>
              </w:rPr>
              <w:t xml:space="preserve"> (%)</w:t>
            </w:r>
          </w:p>
        </w:tc>
        <w:tc>
          <w:tcPr>
            <w:tcW w:w="962" w:type="dxa"/>
          </w:tcPr>
          <w:p w14:paraId="4C5EADCB"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Male %</w:t>
            </w:r>
          </w:p>
        </w:tc>
        <w:tc>
          <w:tcPr>
            <w:tcW w:w="1071" w:type="dxa"/>
          </w:tcPr>
          <w:p w14:paraId="673E2879"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Age, years median (IQR)</w:t>
            </w:r>
          </w:p>
        </w:tc>
        <w:tc>
          <w:tcPr>
            <w:tcW w:w="997" w:type="dxa"/>
          </w:tcPr>
          <w:p w14:paraId="56A3A118"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0 PCV doses</w:t>
            </w:r>
          </w:p>
        </w:tc>
        <w:tc>
          <w:tcPr>
            <w:tcW w:w="966" w:type="dxa"/>
          </w:tcPr>
          <w:p w14:paraId="5E67E837"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0</w:t>
            </w:r>
            <w:r w:rsidRPr="00E33AC5">
              <w:rPr>
                <w:rFonts w:ascii="Times New Roman" w:hAnsi="Times New Roman" w:cs="Times New Roman"/>
                <w:sz w:val="20"/>
                <w:szCs w:val="20"/>
              </w:rPr>
              <w:t xml:space="preserve"> PCV doses carriers</w:t>
            </w:r>
            <w:r>
              <w:rPr>
                <w:rFonts w:ascii="Times New Roman" w:hAnsi="Times New Roman" w:cs="Times New Roman"/>
                <w:sz w:val="20"/>
                <w:szCs w:val="20"/>
              </w:rPr>
              <w:t xml:space="preserve"> (%)</w:t>
            </w:r>
          </w:p>
        </w:tc>
        <w:tc>
          <w:tcPr>
            <w:tcW w:w="1003" w:type="dxa"/>
          </w:tcPr>
          <w:p w14:paraId="53445F4B"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1 PCV dose</w:t>
            </w:r>
          </w:p>
        </w:tc>
        <w:tc>
          <w:tcPr>
            <w:tcW w:w="978" w:type="dxa"/>
          </w:tcPr>
          <w:p w14:paraId="0108ADDF"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1 PCV dose carriers</w:t>
            </w:r>
            <w:r>
              <w:rPr>
                <w:rFonts w:ascii="Times New Roman" w:hAnsi="Times New Roman" w:cs="Times New Roman"/>
                <w:sz w:val="20"/>
                <w:szCs w:val="20"/>
              </w:rPr>
              <w:t xml:space="preserve"> (%)</w:t>
            </w:r>
          </w:p>
        </w:tc>
        <w:tc>
          <w:tcPr>
            <w:tcW w:w="967" w:type="dxa"/>
          </w:tcPr>
          <w:p w14:paraId="4502ED86"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2 PCV doses</w:t>
            </w:r>
          </w:p>
        </w:tc>
        <w:tc>
          <w:tcPr>
            <w:tcW w:w="978" w:type="dxa"/>
          </w:tcPr>
          <w:p w14:paraId="1C5EF949"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2 PCV doses carriers</w:t>
            </w:r>
            <w:r>
              <w:rPr>
                <w:rFonts w:ascii="Times New Roman" w:hAnsi="Times New Roman" w:cs="Times New Roman"/>
                <w:sz w:val="20"/>
                <w:szCs w:val="20"/>
              </w:rPr>
              <w:t xml:space="preserve"> (%)</w:t>
            </w:r>
          </w:p>
        </w:tc>
        <w:tc>
          <w:tcPr>
            <w:tcW w:w="1113" w:type="dxa"/>
          </w:tcPr>
          <w:p w14:paraId="028E2F07"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3 PCV doses</w:t>
            </w:r>
          </w:p>
        </w:tc>
        <w:tc>
          <w:tcPr>
            <w:tcW w:w="1108" w:type="dxa"/>
          </w:tcPr>
          <w:p w14:paraId="23AEDA4A"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3 PCV doses carriers</w:t>
            </w:r>
            <w:r>
              <w:rPr>
                <w:rFonts w:ascii="Times New Roman" w:hAnsi="Times New Roman" w:cs="Times New Roman"/>
                <w:sz w:val="20"/>
                <w:szCs w:val="20"/>
              </w:rPr>
              <w:t xml:space="preserve"> (%)</w:t>
            </w:r>
          </w:p>
        </w:tc>
      </w:tr>
      <w:tr w:rsidR="00AC2CB4" w:rsidRPr="00E33AC5" w14:paraId="3CC22039" w14:textId="77777777" w:rsidTr="005C3F57">
        <w:tc>
          <w:tcPr>
            <w:tcW w:w="1178" w:type="dxa"/>
          </w:tcPr>
          <w:p w14:paraId="3E4C2333" w14:textId="77777777" w:rsidR="00AC2CB4" w:rsidRPr="00E33AC5" w:rsidRDefault="00AC2CB4" w:rsidP="005C3F57">
            <w:pPr>
              <w:rPr>
                <w:rFonts w:ascii="Times New Roman" w:hAnsi="Times New Roman" w:cs="Times New Roman"/>
                <w:sz w:val="20"/>
                <w:szCs w:val="20"/>
              </w:rPr>
            </w:pPr>
            <w:r w:rsidRPr="00E33AC5">
              <w:rPr>
                <w:rFonts w:ascii="Times New Roman" w:hAnsi="Times New Roman" w:cs="Times New Roman"/>
                <w:sz w:val="20"/>
                <w:szCs w:val="20"/>
              </w:rPr>
              <w:t>2014</w:t>
            </w:r>
          </w:p>
        </w:tc>
        <w:tc>
          <w:tcPr>
            <w:tcW w:w="1210" w:type="dxa"/>
          </w:tcPr>
          <w:p w14:paraId="09EF1EAB"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1305</w:t>
            </w:r>
          </w:p>
        </w:tc>
        <w:tc>
          <w:tcPr>
            <w:tcW w:w="1417" w:type="dxa"/>
          </w:tcPr>
          <w:p w14:paraId="35783002"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908 (69.6)</w:t>
            </w:r>
          </w:p>
        </w:tc>
        <w:tc>
          <w:tcPr>
            <w:tcW w:w="962" w:type="dxa"/>
          </w:tcPr>
          <w:p w14:paraId="5ED684CE"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56.5</w:t>
            </w:r>
          </w:p>
        </w:tc>
        <w:tc>
          <w:tcPr>
            <w:tcW w:w="1071" w:type="dxa"/>
          </w:tcPr>
          <w:p w14:paraId="66B1C8FF"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1.19 (0.76)</w:t>
            </w:r>
          </w:p>
        </w:tc>
        <w:tc>
          <w:tcPr>
            <w:tcW w:w="997" w:type="dxa"/>
          </w:tcPr>
          <w:p w14:paraId="4D78C9A2"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1305</w:t>
            </w:r>
          </w:p>
        </w:tc>
        <w:tc>
          <w:tcPr>
            <w:tcW w:w="966" w:type="dxa"/>
          </w:tcPr>
          <w:p w14:paraId="2DDC3461"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908 (69.6)</w:t>
            </w:r>
          </w:p>
        </w:tc>
        <w:tc>
          <w:tcPr>
            <w:tcW w:w="1003" w:type="dxa"/>
          </w:tcPr>
          <w:p w14:paraId="73D22F9F"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0</w:t>
            </w:r>
          </w:p>
        </w:tc>
        <w:tc>
          <w:tcPr>
            <w:tcW w:w="978" w:type="dxa"/>
          </w:tcPr>
          <w:p w14:paraId="6179E46A"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0</w:t>
            </w:r>
          </w:p>
        </w:tc>
        <w:tc>
          <w:tcPr>
            <w:tcW w:w="967" w:type="dxa"/>
          </w:tcPr>
          <w:p w14:paraId="1C3CA7E0"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0</w:t>
            </w:r>
          </w:p>
        </w:tc>
        <w:tc>
          <w:tcPr>
            <w:tcW w:w="978" w:type="dxa"/>
          </w:tcPr>
          <w:p w14:paraId="5E010F65"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0</w:t>
            </w:r>
          </w:p>
        </w:tc>
        <w:tc>
          <w:tcPr>
            <w:tcW w:w="1113" w:type="dxa"/>
          </w:tcPr>
          <w:p w14:paraId="69B8796B"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0</w:t>
            </w:r>
          </w:p>
        </w:tc>
        <w:tc>
          <w:tcPr>
            <w:tcW w:w="1108" w:type="dxa"/>
          </w:tcPr>
          <w:p w14:paraId="6516F501"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0</w:t>
            </w:r>
          </w:p>
        </w:tc>
      </w:tr>
      <w:tr w:rsidR="00AC2CB4" w:rsidRPr="00E33AC5" w14:paraId="68030147" w14:textId="77777777" w:rsidTr="005C3F57">
        <w:tc>
          <w:tcPr>
            <w:tcW w:w="1178" w:type="dxa"/>
          </w:tcPr>
          <w:p w14:paraId="7E5B0405" w14:textId="77777777" w:rsidR="00AC2CB4" w:rsidRPr="00E33AC5" w:rsidRDefault="00AC2CB4" w:rsidP="005C3F57">
            <w:pPr>
              <w:rPr>
                <w:rFonts w:ascii="Times New Roman" w:hAnsi="Times New Roman" w:cs="Times New Roman"/>
                <w:sz w:val="20"/>
                <w:szCs w:val="20"/>
              </w:rPr>
            </w:pPr>
            <w:r w:rsidRPr="00E33AC5">
              <w:rPr>
                <w:rFonts w:ascii="Times New Roman" w:hAnsi="Times New Roman" w:cs="Times New Roman"/>
                <w:sz w:val="20"/>
                <w:szCs w:val="20"/>
              </w:rPr>
              <w:t>2015</w:t>
            </w:r>
          </w:p>
        </w:tc>
        <w:tc>
          <w:tcPr>
            <w:tcW w:w="1210" w:type="dxa"/>
          </w:tcPr>
          <w:p w14:paraId="04B62171"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600</w:t>
            </w:r>
          </w:p>
        </w:tc>
        <w:tc>
          <w:tcPr>
            <w:tcW w:w="1417" w:type="dxa"/>
          </w:tcPr>
          <w:p w14:paraId="5A2D95A2"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33</w:t>
            </w:r>
            <w:r>
              <w:rPr>
                <w:rFonts w:ascii="Times New Roman" w:hAnsi="Times New Roman" w:cs="Times New Roman"/>
                <w:sz w:val="20"/>
                <w:szCs w:val="20"/>
              </w:rPr>
              <w:t>6</w:t>
            </w:r>
            <w:r w:rsidRPr="00E33AC5">
              <w:rPr>
                <w:rFonts w:ascii="Times New Roman" w:hAnsi="Times New Roman" w:cs="Times New Roman"/>
                <w:sz w:val="20"/>
                <w:szCs w:val="20"/>
              </w:rPr>
              <w:t xml:space="preserve"> (</w:t>
            </w:r>
            <w:r>
              <w:rPr>
                <w:rFonts w:ascii="Times New Roman" w:hAnsi="Times New Roman" w:cs="Times New Roman"/>
                <w:sz w:val="20"/>
                <w:szCs w:val="20"/>
              </w:rPr>
              <w:t>56</w:t>
            </w:r>
            <w:r w:rsidRPr="00E33AC5">
              <w:rPr>
                <w:rFonts w:ascii="Times New Roman" w:hAnsi="Times New Roman" w:cs="Times New Roman"/>
                <w:sz w:val="20"/>
                <w:szCs w:val="20"/>
              </w:rPr>
              <w:t>)</w:t>
            </w:r>
          </w:p>
        </w:tc>
        <w:tc>
          <w:tcPr>
            <w:tcW w:w="962" w:type="dxa"/>
          </w:tcPr>
          <w:p w14:paraId="21D260CA"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55</w:t>
            </w:r>
          </w:p>
        </w:tc>
        <w:tc>
          <w:tcPr>
            <w:tcW w:w="1071" w:type="dxa"/>
          </w:tcPr>
          <w:p w14:paraId="1ED7DF4E"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1.15 (0.57)</w:t>
            </w:r>
          </w:p>
        </w:tc>
        <w:tc>
          <w:tcPr>
            <w:tcW w:w="997" w:type="dxa"/>
          </w:tcPr>
          <w:p w14:paraId="5A9E7678"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600</w:t>
            </w:r>
          </w:p>
        </w:tc>
        <w:tc>
          <w:tcPr>
            <w:tcW w:w="966" w:type="dxa"/>
          </w:tcPr>
          <w:p w14:paraId="0C33D035"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336 (56)</w:t>
            </w:r>
          </w:p>
        </w:tc>
        <w:tc>
          <w:tcPr>
            <w:tcW w:w="1003" w:type="dxa"/>
          </w:tcPr>
          <w:p w14:paraId="3AC74956"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0</w:t>
            </w:r>
          </w:p>
        </w:tc>
        <w:tc>
          <w:tcPr>
            <w:tcW w:w="978" w:type="dxa"/>
          </w:tcPr>
          <w:p w14:paraId="0A55380B"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0</w:t>
            </w:r>
          </w:p>
        </w:tc>
        <w:tc>
          <w:tcPr>
            <w:tcW w:w="967" w:type="dxa"/>
          </w:tcPr>
          <w:p w14:paraId="0253C2A2"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0</w:t>
            </w:r>
          </w:p>
        </w:tc>
        <w:tc>
          <w:tcPr>
            <w:tcW w:w="978" w:type="dxa"/>
          </w:tcPr>
          <w:p w14:paraId="625E8303"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0</w:t>
            </w:r>
          </w:p>
        </w:tc>
        <w:tc>
          <w:tcPr>
            <w:tcW w:w="1113" w:type="dxa"/>
          </w:tcPr>
          <w:p w14:paraId="5ED4F2D7"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0</w:t>
            </w:r>
          </w:p>
        </w:tc>
        <w:tc>
          <w:tcPr>
            <w:tcW w:w="1108" w:type="dxa"/>
          </w:tcPr>
          <w:p w14:paraId="2A751067"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0</w:t>
            </w:r>
          </w:p>
        </w:tc>
      </w:tr>
      <w:tr w:rsidR="00AC2CB4" w:rsidRPr="00E33AC5" w14:paraId="47156D31" w14:textId="77777777" w:rsidTr="005C3F57">
        <w:tc>
          <w:tcPr>
            <w:tcW w:w="1178" w:type="dxa"/>
          </w:tcPr>
          <w:p w14:paraId="5654F408" w14:textId="77777777" w:rsidR="00AC2CB4" w:rsidRPr="00E33AC5" w:rsidRDefault="00AC2CB4" w:rsidP="005C3F57">
            <w:pPr>
              <w:rPr>
                <w:rFonts w:ascii="Times New Roman" w:hAnsi="Times New Roman" w:cs="Times New Roman"/>
                <w:sz w:val="20"/>
                <w:szCs w:val="20"/>
              </w:rPr>
            </w:pPr>
            <w:r w:rsidRPr="00E33AC5">
              <w:rPr>
                <w:rFonts w:ascii="Times New Roman" w:hAnsi="Times New Roman" w:cs="Times New Roman"/>
                <w:sz w:val="20"/>
                <w:szCs w:val="20"/>
              </w:rPr>
              <w:t>2017</w:t>
            </w:r>
          </w:p>
        </w:tc>
        <w:tc>
          <w:tcPr>
            <w:tcW w:w="1210" w:type="dxa"/>
          </w:tcPr>
          <w:p w14:paraId="1422BEAF"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1301</w:t>
            </w:r>
          </w:p>
        </w:tc>
        <w:tc>
          <w:tcPr>
            <w:tcW w:w="1417" w:type="dxa"/>
          </w:tcPr>
          <w:p w14:paraId="13FA0902"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866</w:t>
            </w:r>
            <w:r w:rsidRPr="00E33AC5">
              <w:rPr>
                <w:rFonts w:ascii="Times New Roman" w:hAnsi="Times New Roman" w:cs="Times New Roman"/>
                <w:sz w:val="20"/>
                <w:szCs w:val="20"/>
              </w:rPr>
              <w:t xml:space="preserve"> (</w:t>
            </w:r>
            <w:r>
              <w:rPr>
                <w:rFonts w:ascii="Times New Roman" w:hAnsi="Times New Roman" w:cs="Times New Roman"/>
                <w:sz w:val="20"/>
                <w:szCs w:val="20"/>
              </w:rPr>
              <w:t>66.6</w:t>
            </w:r>
            <w:r w:rsidRPr="00E33AC5">
              <w:rPr>
                <w:rFonts w:ascii="Times New Roman" w:hAnsi="Times New Roman" w:cs="Times New Roman"/>
                <w:sz w:val="20"/>
                <w:szCs w:val="20"/>
              </w:rPr>
              <w:t>)</w:t>
            </w:r>
          </w:p>
        </w:tc>
        <w:tc>
          <w:tcPr>
            <w:tcW w:w="962" w:type="dxa"/>
          </w:tcPr>
          <w:p w14:paraId="7A384580"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54.2</w:t>
            </w:r>
          </w:p>
        </w:tc>
        <w:tc>
          <w:tcPr>
            <w:tcW w:w="1071" w:type="dxa"/>
          </w:tcPr>
          <w:p w14:paraId="5BCF2D0B"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1.2 (0.52)</w:t>
            </w:r>
          </w:p>
        </w:tc>
        <w:tc>
          <w:tcPr>
            <w:tcW w:w="997" w:type="dxa"/>
          </w:tcPr>
          <w:p w14:paraId="35FFEE44"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68</w:t>
            </w:r>
          </w:p>
        </w:tc>
        <w:tc>
          <w:tcPr>
            <w:tcW w:w="966" w:type="dxa"/>
          </w:tcPr>
          <w:p w14:paraId="3664766E"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51 (75)</w:t>
            </w:r>
          </w:p>
        </w:tc>
        <w:tc>
          <w:tcPr>
            <w:tcW w:w="1003" w:type="dxa"/>
          </w:tcPr>
          <w:p w14:paraId="472017A0"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53</w:t>
            </w:r>
          </w:p>
        </w:tc>
        <w:tc>
          <w:tcPr>
            <w:tcW w:w="978" w:type="dxa"/>
          </w:tcPr>
          <w:p w14:paraId="353741C6"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38 (71.7)</w:t>
            </w:r>
          </w:p>
        </w:tc>
        <w:tc>
          <w:tcPr>
            <w:tcW w:w="967" w:type="dxa"/>
          </w:tcPr>
          <w:p w14:paraId="23E30AF2"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99</w:t>
            </w:r>
          </w:p>
        </w:tc>
        <w:tc>
          <w:tcPr>
            <w:tcW w:w="978" w:type="dxa"/>
          </w:tcPr>
          <w:p w14:paraId="58279A5D"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67 (67.7)</w:t>
            </w:r>
          </w:p>
        </w:tc>
        <w:tc>
          <w:tcPr>
            <w:tcW w:w="1113" w:type="dxa"/>
          </w:tcPr>
          <w:p w14:paraId="0259C153"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1081</w:t>
            </w:r>
          </w:p>
        </w:tc>
        <w:tc>
          <w:tcPr>
            <w:tcW w:w="1108" w:type="dxa"/>
          </w:tcPr>
          <w:p w14:paraId="485A30F8"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710 (65.7)</w:t>
            </w:r>
          </w:p>
        </w:tc>
      </w:tr>
      <w:tr w:rsidR="00AC2CB4" w:rsidRPr="00E33AC5" w14:paraId="701602D0" w14:textId="77777777" w:rsidTr="005C3F57">
        <w:tc>
          <w:tcPr>
            <w:tcW w:w="1178" w:type="dxa"/>
          </w:tcPr>
          <w:p w14:paraId="1C0ACC24" w14:textId="77777777" w:rsidR="00AC2CB4" w:rsidRPr="00E33AC5" w:rsidRDefault="00AC2CB4" w:rsidP="005C3F57">
            <w:pPr>
              <w:rPr>
                <w:rFonts w:ascii="Times New Roman" w:hAnsi="Times New Roman" w:cs="Times New Roman"/>
                <w:sz w:val="20"/>
                <w:szCs w:val="20"/>
              </w:rPr>
            </w:pPr>
            <w:r w:rsidRPr="00E33AC5">
              <w:rPr>
                <w:rFonts w:ascii="Times New Roman" w:hAnsi="Times New Roman" w:cs="Times New Roman"/>
                <w:sz w:val="20"/>
                <w:szCs w:val="20"/>
              </w:rPr>
              <w:t>2018</w:t>
            </w:r>
          </w:p>
        </w:tc>
        <w:tc>
          <w:tcPr>
            <w:tcW w:w="1210" w:type="dxa"/>
          </w:tcPr>
          <w:p w14:paraId="654644A9"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1303</w:t>
            </w:r>
          </w:p>
        </w:tc>
        <w:tc>
          <w:tcPr>
            <w:tcW w:w="1417" w:type="dxa"/>
          </w:tcPr>
          <w:p w14:paraId="53C50174"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797</w:t>
            </w:r>
            <w:r w:rsidRPr="00E33AC5">
              <w:rPr>
                <w:rFonts w:ascii="Times New Roman" w:hAnsi="Times New Roman" w:cs="Times New Roman"/>
                <w:sz w:val="20"/>
                <w:szCs w:val="20"/>
              </w:rPr>
              <w:t xml:space="preserve"> (</w:t>
            </w:r>
            <w:r>
              <w:rPr>
                <w:rFonts w:ascii="Times New Roman" w:hAnsi="Times New Roman" w:cs="Times New Roman"/>
                <w:sz w:val="20"/>
                <w:szCs w:val="20"/>
              </w:rPr>
              <w:t>61.2</w:t>
            </w:r>
            <w:r w:rsidRPr="00E33AC5">
              <w:rPr>
                <w:rFonts w:ascii="Times New Roman" w:hAnsi="Times New Roman" w:cs="Times New Roman"/>
                <w:sz w:val="20"/>
                <w:szCs w:val="20"/>
              </w:rPr>
              <w:t>)</w:t>
            </w:r>
          </w:p>
        </w:tc>
        <w:tc>
          <w:tcPr>
            <w:tcW w:w="962" w:type="dxa"/>
          </w:tcPr>
          <w:p w14:paraId="47D594DC"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52.6</w:t>
            </w:r>
          </w:p>
        </w:tc>
        <w:tc>
          <w:tcPr>
            <w:tcW w:w="1071" w:type="dxa"/>
          </w:tcPr>
          <w:p w14:paraId="67BC8DF7"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1.08 (0.61)</w:t>
            </w:r>
          </w:p>
        </w:tc>
        <w:tc>
          <w:tcPr>
            <w:tcW w:w="997" w:type="dxa"/>
          </w:tcPr>
          <w:p w14:paraId="479F38F6"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45</w:t>
            </w:r>
          </w:p>
        </w:tc>
        <w:tc>
          <w:tcPr>
            <w:tcW w:w="966" w:type="dxa"/>
          </w:tcPr>
          <w:p w14:paraId="4259155A"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31 (68.9)</w:t>
            </w:r>
          </w:p>
        </w:tc>
        <w:tc>
          <w:tcPr>
            <w:tcW w:w="1003" w:type="dxa"/>
          </w:tcPr>
          <w:p w14:paraId="6E94EB52"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16</w:t>
            </w:r>
          </w:p>
        </w:tc>
        <w:tc>
          <w:tcPr>
            <w:tcW w:w="978" w:type="dxa"/>
          </w:tcPr>
          <w:p w14:paraId="62148985"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10 (62.5)</w:t>
            </w:r>
          </w:p>
        </w:tc>
        <w:tc>
          <w:tcPr>
            <w:tcW w:w="967" w:type="dxa"/>
          </w:tcPr>
          <w:p w14:paraId="48ECA056"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70</w:t>
            </w:r>
          </w:p>
        </w:tc>
        <w:tc>
          <w:tcPr>
            <w:tcW w:w="978" w:type="dxa"/>
          </w:tcPr>
          <w:p w14:paraId="38CFE819"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44 (62.9)</w:t>
            </w:r>
          </w:p>
        </w:tc>
        <w:tc>
          <w:tcPr>
            <w:tcW w:w="1113" w:type="dxa"/>
          </w:tcPr>
          <w:p w14:paraId="1B07CD4B"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1169</w:t>
            </w:r>
          </w:p>
        </w:tc>
        <w:tc>
          <w:tcPr>
            <w:tcW w:w="1108" w:type="dxa"/>
          </w:tcPr>
          <w:p w14:paraId="155B714B"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710 (60.7)</w:t>
            </w:r>
          </w:p>
        </w:tc>
      </w:tr>
      <w:tr w:rsidR="00AC2CB4" w:rsidRPr="00E33AC5" w14:paraId="78FBCD2B" w14:textId="77777777" w:rsidTr="005C3F57">
        <w:tc>
          <w:tcPr>
            <w:tcW w:w="1178" w:type="dxa"/>
          </w:tcPr>
          <w:p w14:paraId="1776EB16" w14:textId="77777777" w:rsidR="00AC2CB4" w:rsidRPr="00E33AC5" w:rsidRDefault="00AC2CB4" w:rsidP="005C3F57">
            <w:pPr>
              <w:rPr>
                <w:rFonts w:ascii="Times New Roman" w:hAnsi="Times New Roman" w:cs="Times New Roman"/>
                <w:sz w:val="20"/>
                <w:szCs w:val="20"/>
              </w:rPr>
            </w:pPr>
            <w:r w:rsidRPr="00E33AC5">
              <w:rPr>
                <w:rFonts w:ascii="Times New Roman" w:hAnsi="Times New Roman" w:cs="Times New Roman"/>
                <w:sz w:val="20"/>
                <w:szCs w:val="20"/>
              </w:rPr>
              <w:t>2019</w:t>
            </w:r>
          </w:p>
        </w:tc>
        <w:tc>
          <w:tcPr>
            <w:tcW w:w="1210" w:type="dxa"/>
          </w:tcPr>
          <w:p w14:paraId="482578B1"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1303</w:t>
            </w:r>
          </w:p>
        </w:tc>
        <w:tc>
          <w:tcPr>
            <w:tcW w:w="1417" w:type="dxa"/>
          </w:tcPr>
          <w:p w14:paraId="60940600"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724</w:t>
            </w:r>
            <w:r w:rsidRPr="00E33AC5">
              <w:rPr>
                <w:rFonts w:ascii="Times New Roman" w:hAnsi="Times New Roman" w:cs="Times New Roman"/>
                <w:sz w:val="20"/>
                <w:szCs w:val="20"/>
              </w:rPr>
              <w:t xml:space="preserve"> (</w:t>
            </w:r>
            <w:r>
              <w:rPr>
                <w:rFonts w:ascii="Times New Roman" w:hAnsi="Times New Roman" w:cs="Times New Roman"/>
                <w:sz w:val="20"/>
                <w:szCs w:val="20"/>
              </w:rPr>
              <w:t>55.6</w:t>
            </w:r>
            <w:r w:rsidRPr="00E33AC5">
              <w:rPr>
                <w:rFonts w:ascii="Times New Roman" w:hAnsi="Times New Roman" w:cs="Times New Roman"/>
                <w:sz w:val="20"/>
                <w:szCs w:val="20"/>
              </w:rPr>
              <w:t>)</w:t>
            </w:r>
          </w:p>
        </w:tc>
        <w:tc>
          <w:tcPr>
            <w:tcW w:w="962" w:type="dxa"/>
          </w:tcPr>
          <w:p w14:paraId="29B716D4"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56.9</w:t>
            </w:r>
          </w:p>
        </w:tc>
        <w:tc>
          <w:tcPr>
            <w:tcW w:w="1071" w:type="dxa"/>
          </w:tcPr>
          <w:p w14:paraId="6FF37AE9"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1.08 (0.6)</w:t>
            </w:r>
          </w:p>
        </w:tc>
        <w:tc>
          <w:tcPr>
            <w:tcW w:w="997" w:type="dxa"/>
          </w:tcPr>
          <w:p w14:paraId="6ABF29D0"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2</w:t>
            </w:r>
          </w:p>
        </w:tc>
        <w:tc>
          <w:tcPr>
            <w:tcW w:w="966" w:type="dxa"/>
          </w:tcPr>
          <w:p w14:paraId="42B4036D"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2 (100)</w:t>
            </w:r>
          </w:p>
        </w:tc>
        <w:tc>
          <w:tcPr>
            <w:tcW w:w="1003" w:type="dxa"/>
          </w:tcPr>
          <w:p w14:paraId="0EF457E6"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8</w:t>
            </w:r>
          </w:p>
        </w:tc>
        <w:tc>
          <w:tcPr>
            <w:tcW w:w="978" w:type="dxa"/>
          </w:tcPr>
          <w:p w14:paraId="4EDCCA3A"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5 (62.5)</w:t>
            </w:r>
          </w:p>
        </w:tc>
        <w:tc>
          <w:tcPr>
            <w:tcW w:w="967" w:type="dxa"/>
          </w:tcPr>
          <w:p w14:paraId="0746EB57"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20</w:t>
            </w:r>
          </w:p>
        </w:tc>
        <w:tc>
          <w:tcPr>
            <w:tcW w:w="978" w:type="dxa"/>
          </w:tcPr>
          <w:p w14:paraId="46BF1B08"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14 (70)</w:t>
            </w:r>
          </w:p>
        </w:tc>
        <w:tc>
          <w:tcPr>
            <w:tcW w:w="1113" w:type="dxa"/>
          </w:tcPr>
          <w:p w14:paraId="2C7CE51D"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1269</w:t>
            </w:r>
          </w:p>
        </w:tc>
        <w:tc>
          <w:tcPr>
            <w:tcW w:w="1108" w:type="dxa"/>
          </w:tcPr>
          <w:p w14:paraId="4E6E4FE4"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699 (55.1)</w:t>
            </w:r>
          </w:p>
        </w:tc>
      </w:tr>
      <w:tr w:rsidR="00AC2CB4" w:rsidRPr="00E33AC5" w14:paraId="1A51CE0D" w14:textId="77777777" w:rsidTr="005C3F57">
        <w:tc>
          <w:tcPr>
            <w:tcW w:w="1178" w:type="dxa"/>
          </w:tcPr>
          <w:p w14:paraId="6EFAE7AD" w14:textId="77777777" w:rsidR="00AC2CB4" w:rsidRPr="00E33AC5" w:rsidRDefault="00AC2CB4" w:rsidP="005C3F57">
            <w:pPr>
              <w:rPr>
                <w:rFonts w:ascii="Times New Roman" w:hAnsi="Times New Roman" w:cs="Times New Roman"/>
                <w:sz w:val="20"/>
                <w:szCs w:val="20"/>
              </w:rPr>
            </w:pPr>
            <w:r w:rsidRPr="00E33AC5">
              <w:rPr>
                <w:rFonts w:ascii="Times New Roman" w:hAnsi="Times New Roman" w:cs="Times New Roman"/>
                <w:sz w:val="20"/>
                <w:szCs w:val="20"/>
              </w:rPr>
              <w:t>2021</w:t>
            </w:r>
          </w:p>
        </w:tc>
        <w:tc>
          <w:tcPr>
            <w:tcW w:w="1210" w:type="dxa"/>
          </w:tcPr>
          <w:p w14:paraId="2A96B7D5" w14:textId="77777777" w:rsidR="00AC2CB4" w:rsidRPr="00E33AC5" w:rsidRDefault="00AC2CB4" w:rsidP="005C3F57">
            <w:pPr>
              <w:jc w:val="center"/>
              <w:rPr>
                <w:rFonts w:ascii="Times New Roman" w:hAnsi="Times New Roman" w:cs="Times New Roman"/>
                <w:sz w:val="20"/>
                <w:szCs w:val="20"/>
              </w:rPr>
            </w:pPr>
            <w:r w:rsidRPr="00E33AC5">
              <w:rPr>
                <w:rFonts w:ascii="Times New Roman" w:hAnsi="Times New Roman" w:cs="Times New Roman"/>
                <w:sz w:val="20"/>
                <w:szCs w:val="20"/>
              </w:rPr>
              <w:t>548</w:t>
            </w:r>
          </w:p>
        </w:tc>
        <w:tc>
          <w:tcPr>
            <w:tcW w:w="1417" w:type="dxa"/>
          </w:tcPr>
          <w:p w14:paraId="73173414"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 xml:space="preserve">189 </w:t>
            </w:r>
            <w:r w:rsidRPr="00E33AC5">
              <w:rPr>
                <w:rFonts w:ascii="Times New Roman" w:hAnsi="Times New Roman" w:cs="Times New Roman"/>
                <w:sz w:val="20"/>
                <w:szCs w:val="20"/>
              </w:rPr>
              <w:t>(</w:t>
            </w:r>
            <w:r>
              <w:rPr>
                <w:rFonts w:ascii="Times New Roman" w:hAnsi="Times New Roman" w:cs="Times New Roman"/>
                <w:sz w:val="20"/>
                <w:szCs w:val="20"/>
              </w:rPr>
              <w:t>34.5</w:t>
            </w:r>
            <w:r w:rsidRPr="00E33AC5">
              <w:rPr>
                <w:rFonts w:ascii="Times New Roman" w:hAnsi="Times New Roman" w:cs="Times New Roman"/>
                <w:sz w:val="20"/>
                <w:szCs w:val="20"/>
              </w:rPr>
              <w:t>)</w:t>
            </w:r>
          </w:p>
        </w:tc>
        <w:tc>
          <w:tcPr>
            <w:tcW w:w="962" w:type="dxa"/>
          </w:tcPr>
          <w:p w14:paraId="5C35CAF7"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56.8</w:t>
            </w:r>
          </w:p>
        </w:tc>
        <w:tc>
          <w:tcPr>
            <w:tcW w:w="1071" w:type="dxa"/>
          </w:tcPr>
          <w:p w14:paraId="16B84E8F"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1.03 (0.62)</w:t>
            </w:r>
          </w:p>
        </w:tc>
        <w:tc>
          <w:tcPr>
            <w:tcW w:w="997" w:type="dxa"/>
          </w:tcPr>
          <w:p w14:paraId="37AA7BD9"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1</w:t>
            </w:r>
          </w:p>
        </w:tc>
        <w:tc>
          <w:tcPr>
            <w:tcW w:w="966" w:type="dxa"/>
          </w:tcPr>
          <w:p w14:paraId="225DFAA4"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0 (0)</w:t>
            </w:r>
          </w:p>
        </w:tc>
        <w:tc>
          <w:tcPr>
            <w:tcW w:w="1003" w:type="dxa"/>
          </w:tcPr>
          <w:p w14:paraId="0A653202"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0</w:t>
            </w:r>
          </w:p>
        </w:tc>
        <w:tc>
          <w:tcPr>
            <w:tcW w:w="978" w:type="dxa"/>
          </w:tcPr>
          <w:p w14:paraId="673C34B1"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0 (0)</w:t>
            </w:r>
          </w:p>
        </w:tc>
        <w:tc>
          <w:tcPr>
            <w:tcW w:w="967" w:type="dxa"/>
          </w:tcPr>
          <w:p w14:paraId="0BBE4C76"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8</w:t>
            </w:r>
          </w:p>
        </w:tc>
        <w:tc>
          <w:tcPr>
            <w:tcW w:w="978" w:type="dxa"/>
          </w:tcPr>
          <w:p w14:paraId="1E87FC66"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3 (37.5)</w:t>
            </w:r>
          </w:p>
        </w:tc>
        <w:tc>
          <w:tcPr>
            <w:tcW w:w="1113" w:type="dxa"/>
          </w:tcPr>
          <w:p w14:paraId="61EA8B00"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537</w:t>
            </w:r>
          </w:p>
        </w:tc>
        <w:tc>
          <w:tcPr>
            <w:tcW w:w="1108" w:type="dxa"/>
          </w:tcPr>
          <w:p w14:paraId="7DE376CF" w14:textId="77777777" w:rsidR="00AC2CB4" w:rsidRPr="00E33AC5" w:rsidRDefault="00AC2CB4" w:rsidP="005C3F57">
            <w:pPr>
              <w:jc w:val="center"/>
              <w:rPr>
                <w:rFonts w:ascii="Times New Roman" w:hAnsi="Times New Roman" w:cs="Times New Roman"/>
                <w:sz w:val="20"/>
                <w:szCs w:val="20"/>
              </w:rPr>
            </w:pPr>
            <w:r>
              <w:rPr>
                <w:rFonts w:ascii="Times New Roman" w:hAnsi="Times New Roman" w:cs="Times New Roman"/>
                <w:sz w:val="20"/>
                <w:szCs w:val="20"/>
              </w:rPr>
              <w:t>186 (34.6)</w:t>
            </w:r>
          </w:p>
        </w:tc>
      </w:tr>
    </w:tbl>
    <w:p w14:paraId="4F5A7CF2" w14:textId="77777777" w:rsidR="00AC2CB4" w:rsidRDefault="00AC2CB4" w:rsidP="00AC2CB4"/>
    <w:p w14:paraId="5D7840E8" w14:textId="77777777" w:rsidR="00AC2CB4" w:rsidRDefault="00AC2CB4" w:rsidP="00AC2CB4"/>
    <w:p w14:paraId="695EDAD2" w14:textId="77777777" w:rsidR="00AC2CB4" w:rsidRDefault="00AC2CB4" w:rsidP="00AC2CB4">
      <w:pPr>
        <w:sectPr w:rsidR="00AC2CB4" w:rsidSect="00ED6ABF">
          <w:pgSz w:w="16838" w:h="11906" w:orient="landscape"/>
          <w:pgMar w:top="1440" w:right="1440" w:bottom="1440" w:left="1440" w:header="708" w:footer="708" w:gutter="0"/>
          <w:cols w:space="708"/>
          <w:docGrid w:linePitch="360"/>
        </w:sectPr>
      </w:pPr>
    </w:p>
    <w:p w14:paraId="76FDA29F" w14:textId="77777777" w:rsidR="00AC2CB4" w:rsidRDefault="00AC2CB4" w:rsidP="00AC2CB4">
      <w:pPr>
        <w:rPr>
          <w:rFonts w:ascii="Times New Roman" w:hAnsi="Times New Roman" w:cs="Times New Roman"/>
        </w:rPr>
      </w:pPr>
    </w:p>
    <w:p w14:paraId="7B54A305" w14:textId="77777777" w:rsidR="00AC2CB4" w:rsidRDefault="00AC2CB4" w:rsidP="00AC2CB4">
      <w:pPr>
        <w:rPr>
          <w:rFonts w:ascii="Times New Roman" w:hAnsi="Times New Roman" w:cs="Times New Roman"/>
        </w:rPr>
      </w:pPr>
    </w:p>
    <w:p w14:paraId="78FF015B" w14:textId="77777777" w:rsidR="00AC2CB4" w:rsidRDefault="00AC2CB4" w:rsidP="00AC2CB4">
      <w:pPr>
        <w:rPr>
          <w:rFonts w:ascii="Times New Roman" w:hAnsi="Times New Roman" w:cs="Times New Roman"/>
        </w:rPr>
      </w:pPr>
    </w:p>
    <w:p w14:paraId="69E3FAB7" w14:textId="526F5DF4" w:rsidR="00AC2CB4" w:rsidRPr="00366612" w:rsidRDefault="00AC2CB4" w:rsidP="00AC2CB4">
      <w:pPr>
        <w:rPr>
          <w:rFonts w:ascii="Times New Roman" w:hAnsi="Times New Roman" w:cs="Times New Roman"/>
          <w:b/>
          <w:bCs/>
        </w:rPr>
      </w:pPr>
      <w:r w:rsidRPr="008F108D">
        <w:rPr>
          <w:rFonts w:ascii="Times New Roman" w:hAnsi="Times New Roman" w:cs="Times New Roman"/>
          <w:b/>
          <w:bCs/>
        </w:rPr>
        <w:t xml:space="preserve">Appendix Table </w:t>
      </w:r>
      <w:r w:rsidR="00653B00">
        <w:rPr>
          <w:rFonts w:ascii="Times New Roman" w:hAnsi="Times New Roman" w:cs="Times New Roman"/>
          <w:b/>
          <w:bCs/>
        </w:rPr>
        <w:t>4</w:t>
      </w:r>
      <w:r w:rsidRPr="008F108D">
        <w:rPr>
          <w:rFonts w:ascii="Times New Roman" w:hAnsi="Times New Roman" w:cs="Times New Roman"/>
          <w:b/>
          <w:bCs/>
        </w:rPr>
        <w:t>.</w:t>
      </w:r>
      <w:r w:rsidRPr="00366612">
        <w:rPr>
          <w:rFonts w:ascii="Times New Roman" w:hAnsi="Times New Roman" w:cs="Times New Roman"/>
          <w:b/>
          <w:bCs/>
        </w:rPr>
        <w:t xml:space="preserve"> Proportion of non-PCV10 covered serotypes identified on swabs for each collection year.</w:t>
      </w:r>
    </w:p>
    <w:tbl>
      <w:tblPr>
        <w:tblStyle w:val="TableGrid"/>
        <w:tblW w:w="0" w:type="auto"/>
        <w:tblLook w:val="04A0" w:firstRow="1" w:lastRow="0" w:firstColumn="1" w:lastColumn="0" w:noHBand="0" w:noVBand="1"/>
      </w:tblPr>
      <w:tblGrid>
        <w:gridCol w:w="1129"/>
        <w:gridCol w:w="2410"/>
      </w:tblGrid>
      <w:tr w:rsidR="00AC2CB4" w:rsidRPr="00A50C9E" w14:paraId="5D45CFCB" w14:textId="77777777" w:rsidTr="005C3F57">
        <w:tc>
          <w:tcPr>
            <w:tcW w:w="1129" w:type="dxa"/>
          </w:tcPr>
          <w:p w14:paraId="6A1625A8" w14:textId="77777777" w:rsidR="00AC2CB4" w:rsidRPr="00A50C9E" w:rsidRDefault="00AC2CB4" w:rsidP="005C3F57">
            <w:pPr>
              <w:rPr>
                <w:rFonts w:ascii="Times New Roman" w:hAnsi="Times New Roman" w:cs="Times New Roman"/>
                <w:sz w:val="20"/>
                <w:szCs w:val="20"/>
              </w:rPr>
            </w:pPr>
            <w:r w:rsidRPr="00A50C9E">
              <w:rPr>
                <w:rFonts w:ascii="Times New Roman" w:hAnsi="Times New Roman" w:cs="Times New Roman"/>
                <w:sz w:val="20"/>
                <w:szCs w:val="20"/>
              </w:rPr>
              <w:t>Year</w:t>
            </w:r>
          </w:p>
        </w:tc>
        <w:tc>
          <w:tcPr>
            <w:tcW w:w="2410" w:type="dxa"/>
          </w:tcPr>
          <w:p w14:paraId="6EAF7C70" w14:textId="77777777" w:rsidR="00AC2CB4" w:rsidRPr="00A50C9E" w:rsidRDefault="00AC2CB4" w:rsidP="005C3F57">
            <w:pPr>
              <w:rPr>
                <w:rFonts w:ascii="Times New Roman" w:hAnsi="Times New Roman" w:cs="Times New Roman"/>
                <w:b/>
                <w:bCs/>
                <w:sz w:val="20"/>
                <w:szCs w:val="20"/>
              </w:rPr>
            </w:pPr>
            <w:r w:rsidRPr="00A50C9E">
              <w:rPr>
                <w:rFonts w:ascii="Times New Roman" w:hAnsi="Times New Roman" w:cs="Times New Roman"/>
                <w:b/>
                <w:bCs/>
                <w:sz w:val="20"/>
                <w:szCs w:val="20"/>
              </w:rPr>
              <w:t>NVT/All serotypes (%)</w:t>
            </w:r>
          </w:p>
        </w:tc>
      </w:tr>
      <w:tr w:rsidR="00AC2CB4" w:rsidRPr="00A50C9E" w14:paraId="6CC9A027" w14:textId="77777777" w:rsidTr="005C3F57">
        <w:tc>
          <w:tcPr>
            <w:tcW w:w="1129" w:type="dxa"/>
          </w:tcPr>
          <w:p w14:paraId="5A41895E" w14:textId="77777777" w:rsidR="00AC2CB4" w:rsidRPr="00A50C9E" w:rsidRDefault="00AC2CB4" w:rsidP="005C3F57">
            <w:pPr>
              <w:rPr>
                <w:rFonts w:ascii="Times New Roman" w:hAnsi="Times New Roman" w:cs="Times New Roman"/>
                <w:sz w:val="20"/>
                <w:szCs w:val="20"/>
              </w:rPr>
            </w:pPr>
            <w:r w:rsidRPr="00A50C9E">
              <w:rPr>
                <w:rFonts w:ascii="Times New Roman" w:hAnsi="Times New Roman" w:cs="Times New Roman"/>
                <w:sz w:val="20"/>
                <w:szCs w:val="20"/>
              </w:rPr>
              <w:t>2014</w:t>
            </w:r>
          </w:p>
        </w:tc>
        <w:tc>
          <w:tcPr>
            <w:tcW w:w="2410" w:type="dxa"/>
          </w:tcPr>
          <w:p w14:paraId="1F3FC733" w14:textId="77777777" w:rsidR="00AC2CB4" w:rsidRPr="00A50C9E" w:rsidRDefault="00AC2CB4" w:rsidP="005C3F57">
            <w:pPr>
              <w:rPr>
                <w:rFonts w:ascii="Times New Roman" w:hAnsi="Times New Roman" w:cs="Times New Roman"/>
                <w:sz w:val="20"/>
                <w:szCs w:val="20"/>
              </w:rPr>
            </w:pPr>
            <w:r w:rsidRPr="00A50C9E">
              <w:rPr>
                <w:rFonts w:ascii="Times New Roman" w:hAnsi="Times New Roman" w:cs="Times New Roman"/>
                <w:sz w:val="20"/>
                <w:szCs w:val="20"/>
              </w:rPr>
              <w:t>938/1327 (70.7%)</w:t>
            </w:r>
          </w:p>
        </w:tc>
      </w:tr>
      <w:tr w:rsidR="00AC2CB4" w:rsidRPr="00A50C9E" w14:paraId="65F54AEA" w14:textId="77777777" w:rsidTr="005C3F57">
        <w:tc>
          <w:tcPr>
            <w:tcW w:w="1129" w:type="dxa"/>
          </w:tcPr>
          <w:p w14:paraId="0E11F3F4" w14:textId="77777777" w:rsidR="00AC2CB4" w:rsidRPr="00A50C9E" w:rsidRDefault="00AC2CB4" w:rsidP="005C3F57">
            <w:pPr>
              <w:rPr>
                <w:rFonts w:ascii="Times New Roman" w:hAnsi="Times New Roman" w:cs="Times New Roman"/>
                <w:sz w:val="20"/>
                <w:szCs w:val="20"/>
              </w:rPr>
            </w:pPr>
            <w:r w:rsidRPr="00A50C9E">
              <w:rPr>
                <w:rFonts w:ascii="Times New Roman" w:hAnsi="Times New Roman" w:cs="Times New Roman"/>
                <w:sz w:val="20"/>
                <w:szCs w:val="20"/>
              </w:rPr>
              <w:t>2015</w:t>
            </w:r>
          </w:p>
        </w:tc>
        <w:tc>
          <w:tcPr>
            <w:tcW w:w="2410" w:type="dxa"/>
          </w:tcPr>
          <w:p w14:paraId="61C88DD0" w14:textId="77777777" w:rsidR="00AC2CB4" w:rsidRPr="00A50C9E" w:rsidRDefault="00AC2CB4" w:rsidP="005C3F57">
            <w:pPr>
              <w:rPr>
                <w:rFonts w:ascii="Times New Roman" w:hAnsi="Times New Roman" w:cs="Times New Roman"/>
                <w:sz w:val="20"/>
                <w:szCs w:val="20"/>
              </w:rPr>
            </w:pPr>
            <w:r w:rsidRPr="00A50C9E">
              <w:rPr>
                <w:rFonts w:ascii="Times New Roman" w:hAnsi="Times New Roman" w:cs="Times New Roman"/>
                <w:sz w:val="20"/>
                <w:szCs w:val="20"/>
              </w:rPr>
              <w:t>272/392 (69.4%)</w:t>
            </w:r>
          </w:p>
        </w:tc>
      </w:tr>
      <w:tr w:rsidR="00AC2CB4" w:rsidRPr="00A50C9E" w14:paraId="56653D79" w14:textId="77777777" w:rsidTr="005C3F57">
        <w:tc>
          <w:tcPr>
            <w:tcW w:w="1129" w:type="dxa"/>
          </w:tcPr>
          <w:p w14:paraId="0E47D17F" w14:textId="77777777" w:rsidR="00AC2CB4" w:rsidRPr="00A50C9E" w:rsidRDefault="00AC2CB4" w:rsidP="005C3F57">
            <w:pPr>
              <w:rPr>
                <w:rFonts w:ascii="Times New Roman" w:hAnsi="Times New Roman" w:cs="Times New Roman"/>
                <w:sz w:val="20"/>
                <w:szCs w:val="20"/>
              </w:rPr>
            </w:pPr>
            <w:r w:rsidRPr="00A50C9E">
              <w:rPr>
                <w:rFonts w:ascii="Times New Roman" w:hAnsi="Times New Roman" w:cs="Times New Roman"/>
                <w:sz w:val="20"/>
                <w:szCs w:val="20"/>
              </w:rPr>
              <w:t>2017</w:t>
            </w:r>
          </w:p>
        </w:tc>
        <w:tc>
          <w:tcPr>
            <w:tcW w:w="2410" w:type="dxa"/>
          </w:tcPr>
          <w:p w14:paraId="743CAA7C" w14:textId="77777777" w:rsidR="00AC2CB4" w:rsidRPr="00A50C9E" w:rsidRDefault="00AC2CB4" w:rsidP="005C3F57">
            <w:pPr>
              <w:rPr>
                <w:rFonts w:ascii="Times New Roman" w:hAnsi="Times New Roman" w:cs="Times New Roman"/>
                <w:sz w:val="20"/>
                <w:szCs w:val="20"/>
              </w:rPr>
            </w:pPr>
            <w:r w:rsidRPr="00A50C9E">
              <w:rPr>
                <w:rFonts w:ascii="Times New Roman" w:hAnsi="Times New Roman" w:cs="Times New Roman"/>
                <w:sz w:val="20"/>
                <w:szCs w:val="20"/>
              </w:rPr>
              <w:t>767/914 (83.9%)</w:t>
            </w:r>
          </w:p>
        </w:tc>
      </w:tr>
      <w:tr w:rsidR="00AC2CB4" w:rsidRPr="00A50C9E" w14:paraId="1BCC93FE" w14:textId="77777777" w:rsidTr="005C3F57">
        <w:tc>
          <w:tcPr>
            <w:tcW w:w="1129" w:type="dxa"/>
          </w:tcPr>
          <w:p w14:paraId="04F4307D" w14:textId="77777777" w:rsidR="00AC2CB4" w:rsidRPr="00A50C9E" w:rsidRDefault="00AC2CB4" w:rsidP="005C3F57">
            <w:pPr>
              <w:rPr>
                <w:rFonts w:ascii="Times New Roman" w:hAnsi="Times New Roman" w:cs="Times New Roman"/>
                <w:sz w:val="20"/>
                <w:szCs w:val="20"/>
              </w:rPr>
            </w:pPr>
            <w:r w:rsidRPr="00A50C9E">
              <w:rPr>
                <w:rFonts w:ascii="Times New Roman" w:hAnsi="Times New Roman" w:cs="Times New Roman"/>
                <w:sz w:val="20"/>
                <w:szCs w:val="20"/>
              </w:rPr>
              <w:t>2018</w:t>
            </w:r>
          </w:p>
        </w:tc>
        <w:tc>
          <w:tcPr>
            <w:tcW w:w="2410" w:type="dxa"/>
          </w:tcPr>
          <w:p w14:paraId="26F4E39C" w14:textId="77777777" w:rsidR="00AC2CB4" w:rsidRPr="00A50C9E" w:rsidRDefault="00AC2CB4" w:rsidP="005C3F57">
            <w:pPr>
              <w:rPr>
                <w:rFonts w:ascii="Times New Roman" w:hAnsi="Times New Roman" w:cs="Times New Roman"/>
                <w:sz w:val="20"/>
                <w:szCs w:val="20"/>
              </w:rPr>
            </w:pPr>
            <w:r w:rsidRPr="00A50C9E">
              <w:rPr>
                <w:rFonts w:ascii="Times New Roman" w:hAnsi="Times New Roman" w:cs="Times New Roman"/>
                <w:sz w:val="20"/>
                <w:szCs w:val="20"/>
              </w:rPr>
              <w:t>707/816 (86.6%)</w:t>
            </w:r>
          </w:p>
        </w:tc>
      </w:tr>
      <w:tr w:rsidR="00AC2CB4" w:rsidRPr="00A50C9E" w14:paraId="2B609B45" w14:textId="77777777" w:rsidTr="005C3F57">
        <w:tc>
          <w:tcPr>
            <w:tcW w:w="1129" w:type="dxa"/>
          </w:tcPr>
          <w:p w14:paraId="12563338" w14:textId="77777777" w:rsidR="00AC2CB4" w:rsidRPr="00A50C9E" w:rsidRDefault="00AC2CB4" w:rsidP="005C3F57">
            <w:pPr>
              <w:rPr>
                <w:rFonts w:ascii="Times New Roman" w:hAnsi="Times New Roman" w:cs="Times New Roman"/>
                <w:sz w:val="20"/>
                <w:szCs w:val="20"/>
              </w:rPr>
            </w:pPr>
            <w:r w:rsidRPr="00A50C9E">
              <w:rPr>
                <w:rFonts w:ascii="Times New Roman" w:hAnsi="Times New Roman" w:cs="Times New Roman"/>
                <w:sz w:val="20"/>
                <w:szCs w:val="20"/>
              </w:rPr>
              <w:t>2019</w:t>
            </w:r>
          </w:p>
        </w:tc>
        <w:tc>
          <w:tcPr>
            <w:tcW w:w="2410" w:type="dxa"/>
          </w:tcPr>
          <w:p w14:paraId="0FF7AAD0" w14:textId="77777777" w:rsidR="00AC2CB4" w:rsidRPr="00A50C9E" w:rsidRDefault="00AC2CB4" w:rsidP="005C3F57">
            <w:pPr>
              <w:rPr>
                <w:rFonts w:ascii="Times New Roman" w:hAnsi="Times New Roman" w:cs="Times New Roman"/>
                <w:sz w:val="20"/>
                <w:szCs w:val="20"/>
              </w:rPr>
            </w:pPr>
            <w:r w:rsidRPr="00A50C9E">
              <w:rPr>
                <w:rFonts w:ascii="Times New Roman" w:hAnsi="Times New Roman" w:cs="Times New Roman"/>
                <w:sz w:val="20"/>
                <w:szCs w:val="20"/>
              </w:rPr>
              <w:t>817/891 (91.7%)</w:t>
            </w:r>
          </w:p>
        </w:tc>
      </w:tr>
      <w:tr w:rsidR="00AC2CB4" w:rsidRPr="00A50C9E" w14:paraId="622A112E" w14:textId="77777777" w:rsidTr="005C3F57">
        <w:tc>
          <w:tcPr>
            <w:tcW w:w="1129" w:type="dxa"/>
          </w:tcPr>
          <w:p w14:paraId="34317844" w14:textId="77777777" w:rsidR="00AC2CB4" w:rsidRPr="00A50C9E" w:rsidRDefault="00AC2CB4" w:rsidP="005C3F57">
            <w:pPr>
              <w:rPr>
                <w:rFonts w:ascii="Times New Roman" w:hAnsi="Times New Roman" w:cs="Times New Roman"/>
                <w:sz w:val="20"/>
                <w:szCs w:val="20"/>
              </w:rPr>
            </w:pPr>
            <w:r w:rsidRPr="00A50C9E">
              <w:rPr>
                <w:rFonts w:ascii="Times New Roman" w:hAnsi="Times New Roman" w:cs="Times New Roman"/>
                <w:sz w:val="20"/>
                <w:szCs w:val="20"/>
              </w:rPr>
              <w:t>2021</w:t>
            </w:r>
          </w:p>
        </w:tc>
        <w:tc>
          <w:tcPr>
            <w:tcW w:w="2410" w:type="dxa"/>
          </w:tcPr>
          <w:p w14:paraId="68DF8624" w14:textId="77777777" w:rsidR="00AC2CB4" w:rsidRPr="00A50C9E" w:rsidRDefault="00AC2CB4" w:rsidP="005C3F57">
            <w:pPr>
              <w:rPr>
                <w:rFonts w:ascii="Times New Roman" w:hAnsi="Times New Roman" w:cs="Times New Roman"/>
                <w:sz w:val="20"/>
                <w:szCs w:val="20"/>
              </w:rPr>
            </w:pPr>
            <w:r w:rsidRPr="00A50C9E">
              <w:rPr>
                <w:rFonts w:ascii="Times New Roman" w:hAnsi="Times New Roman" w:cs="Times New Roman"/>
                <w:sz w:val="20"/>
                <w:szCs w:val="20"/>
              </w:rPr>
              <w:t>203/212 (95.8%)</w:t>
            </w:r>
          </w:p>
        </w:tc>
      </w:tr>
    </w:tbl>
    <w:p w14:paraId="02E20674" w14:textId="77777777" w:rsidR="00AC2CB4" w:rsidRDefault="00AC2CB4" w:rsidP="00AC2CB4">
      <w:pPr>
        <w:rPr>
          <w:rFonts w:ascii="Times New Roman" w:hAnsi="Times New Roman" w:cs="Times New Roman"/>
        </w:rPr>
      </w:pPr>
    </w:p>
    <w:p w14:paraId="341E4378" w14:textId="77777777" w:rsidR="00AC2CB4" w:rsidRDefault="00AC2CB4" w:rsidP="00AC2CB4">
      <w:pPr>
        <w:rPr>
          <w:rFonts w:ascii="Times New Roman" w:hAnsi="Times New Roman" w:cs="Times New Roman"/>
        </w:rPr>
      </w:pPr>
    </w:p>
    <w:p w14:paraId="080F1656" w14:textId="77777777" w:rsidR="00AC2CB4" w:rsidRDefault="00AC2CB4" w:rsidP="00AC2CB4">
      <w:pPr>
        <w:rPr>
          <w:rFonts w:ascii="Times New Roman" w:hAnsi="Times New Roman" w:cs="Times New Roman"/>
        </w:rPr>
      </w:pPr>
    </w:p>
    <w:p w14:paraId="45D88D26" w14:textId="77777777" w:rsidR="00AC2CB4" w:rsidRDefault="00AC2CB4" w:rsidP="00AC2CB4">
      <w:pPr>
        <w:rPr>
          <w:rFonts w:ascii="Times New Roman" w:hAnsi="Times New Roman" w:cs="Times New Roman"/>
        </w:rPr>
      </w:pPr>
    </w:p>
    <w:p w14:paraId="1FABD594" w14:textId="77777777" w:rsidR="00AC2CB4" w:rsidRDefault="00AC2CB4" w:rsidP="00AC2CB4">
      <w:pPr>
        <w:rPr>
          <w:rFonts w:ascii="Times New Roman" w:hAnsi="Times New Roman" w:cs="Times New Roman"/>
        </w:rPr>
      </w:pPr>
      <w:r>
        <w:rPr>
          <w:rFonts w:ascii="Times New Roman" w:hAnsi="Times New Roman" w:cs="Times New Roman"/>
        </w:rPr>
        <w:br w:type="page"/>
      </w:r>
    </w:p>
    <w:p w14:paraId="10077E6D" w14:textId="322AE278" w:rsidR="00AC2CB4" w:rsidRDefault="00AC2CB4" w:rsidP="00653B00"/>
    <w:p w14:paraId="0A89CF14" w14:textId="77777777" w:rsidR="00AC2CB4" w:rsidRDefault="00AC2CB4" w:rsidP="00AC2CB4"/>
    <w:p w14:paraId="63D9DD93" w14:textId="77777777" w:rsidR="00AC2CB4" w:rsidRDefault="00AC2CB4" w:rsidP="00AC2CB4"/>
    <w:p w14:paraId="454E1EF9" w14:textId="77777777" w:rsidR="00AC2CB4" w:rsidRPr="005907DF" w:rsidRDefault="00AC2CB4" w:rsidP="00AC2CB4">
      <w:pPr>
        <w:rPr>
          <w:rFonts w:ascii="Times New Roman" w:hAnsi="Times New Roman" w:cs="Times New Roman"/>
          <w:b/>
          <w:bCs/>
        </w:rPr>
      </w:pPr>
      <w:r w:rsidRPr="008F108D">
        <w:rPr>
          <w:rFonts w:ascii="Times New Roman" w:hAnsi="Times New Roman" w:cs="Times New Roman"/>
          <w:b/>
          <w:bCs/>
        </w:rPr>
        <w:t>Appendix Table 5.</w:t>
      </w:r>
      <w:r w:rsidRPr="005907DF">
        <w:rPr>
          <w:rFonts w:ascii="Times New Roman" w:hAnsi="Times New Roman" w:cs="Times New Roman"/>
          <w:b/>
          <w:bCs/>
        </w:rPr>
        <w:t xml:space="preserve"> Multiple serotype carriage</w:t>
      </w:r>
    </w:p>
    <w:tbl>
      <w:tblPr>
        <w:tblStyle w:val="TableGrid"/>
        <w:tblW w:w="0" w:type="auto"/>
        <w:tblLayout w:type="fixed"/>
        <w:tblLook w:val="04A0" w:firstRow="1" w:lastRow="0" w:firstColumn="1" w:lastColumn="0" w:noHBand="0" w:noVBand="1"/>
      </w:tblPr>
      <w:tblGrid>
        <w:gridCol w:w="1838"/>
        <w:gridCol w:w="851"/>
        <w:gridCol w:w="1134"/>
        <w:gridCol w:w="1134"/>
        <w:gridCol w:w="1134"/>
        <w:gridCol w:w="1134"/>
        <w:gridCol w:w="1134"/>
        <w:gridCol w:w="1134"/>
        <w:gridCol w:w="1275"/>
        <w:gridCol w:w="1134"/>
      </w:tblGrid>
      <w:tr w:rsidR="00AC2CB4" w:rsidRPr="00F25E7E" w14:paraId="146BC0DB" w14:textId="77777777" w:rsidTr="005C3F57">
        <w:tc>
          <w:tcPr>
            <w:tcW w:w="1838" w:type="dxa"/>
          </w:tcPr>
          <w:p w14:paraId="61070235" w14:textId="77777777" w:rsidR="00AC2CB4" w:rsidRPr="00F25E7E" w:rsidRDefault="00AC2CB4" w:rsidP="005C3F57">
            <w:pPr>
              <w:rPr>
                <w:rFonts w:ascii="Times New Roman" w:hAnsi="Times New Roman" w:cs="Times New Roman"/>
                <w:sz w:val="20"/>
                <w:szCs w:val="20"/>
              </w:rPr>
            </w:pPr>
          </w:p>
        </w:tc>
        <w:tc>
          <w:tcPr>
            <w:tcW w:w="851" w:type="dxa"/>
          </w:tcPr>
          <w:p w14:paraId="64EC9D98"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2014, N=908</w:t>
            </w:r>
          </w:p>
        </w:tc>
        <w:tc>
          <w:tcPr>
            <w:tcW w:w="1134" w:type="dxa"/>
          </w:tcPr>
          <w:p w14:paraId="6466B119"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2015, N=336</w:t>
            </w:r>
          </w:p>
        </w:tc>
        <w:tc>
          <w:tcPr>
            <w:tcW w:w="1134" w:type="dxa"/>
          </w:tcPr>
          <w:p w14:paraId="52A506F7"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2017, N=743</w:t>
            </w:r>
          </w:p>
        </w:tc>
        <w:tc>
          <w:tcPr>
            <w:tcW w:w="1134" w:type="dxa"/>
          </w:tcPr>
          <w:p w14:paraId="20090760"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2018, N=710</w:t>
            </w:r>
          </w:p>
        </w:tc>
        <w:tc>
          <w:tcPr>
            <w:tcW w:w="1134" w:type="dxa"/>
          </w:tcPr>
          <w:p w14:paraId="156CB8F5"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2019, N=720</w:t>
            </w:r>
          </w:p>
        </w:tc>
        <w:tc>
          <w:tcPr>
            <w:tcW w:w="1134" w:type="dxa"/>
          </w:tcPr>
          <w:p w14:paraId="070042A2"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2021, N=189</w:t>
            </w:r>
          </w:p>
        </w:tc>
        <w:tc>
          <w:tcPr>
            <w:tcW w:w="1134" w:type="dxa"/>
          </w:tcPr>
          <w:p w14:paraId="3008FA19" w14:textId="77777777" w:rsidR="00AC2CB4" w:rsidRPr="00F25E7E" w:rsidRDefault="00AC2CB4" w:rsidP="005C3F57">
            <w:pPr>
              <w:rPr>
                <w:rFonts w:ascii="Times New Roman" w:hAnsi="Times New Roman" w:cs="Times New Roman"/>
                <w:sz w:val="20"/>
                <w:szCs w:val="20"/>
              </w:rPr>
            </w:pPr>
            <w:r>
              <w:rPr>
                <w:rFonts w:ascii="Times New Roman" w:hAnsi="Times New Roman" w:cs="Times New Roman"/>
                <w:sz w:val="20"/>
                <w:szCs w:val="20"/>
              </w:rPr>
              <w:t>Pre, N=1244</w:t>
            </w:r>
          </w:p>
        </w:tc>
        <w:tc>
          <w:tcPr>
            <w:tcW w:w="1275" w:type="dxa"/>
          </w:tcPr>
          <w:p w14:paraId="636F623A" w14:textId="77777777" w:rsidR="00AC2CB4" w:rsidRPr="00F25E7E" w:rsidRDefault="00AC2CB4" w:rsidP="005C3F57">
            <w:pPr>
              <w:rPr>
                <w:rFonts w:ascii="Times New Roman" w:hAnsi="Times New Roman" w:cs="Times New Roman"/>
                <w:sz w:val="20"/>
                <w:szCs w:val="20"/>
              </w:rPr>
            </w:pPr>
            <w:r>
              <w:rPr>
                <w:rFonts w:ascii="Times New Roman" w:hAnsi="Times New Roman" w:cs="Times New Roman"/>
                <w:sz w:val="20"/>
                <w:szCs w:val="20"/>
              </w:rPr>
              <w:t>Post, N=2353</w:t>
            </w:r>
          </w:p>
        </w:tc>
        <w:tc>
          <w:tcPr>
            <w:tcW w:w="1134" w:type="dxa"/>
          </w:tcPr>
          <w:p w14:paraId="43184068" w14:textId="77777777" w:rsidR="00AC2CB4" w:rsidRPr="00F25E7E" w:rsidRDefault="00AC2CB4" w:rsidP="005C3F57">
            <w:pPr>
              <w:rPr>
                <w:rFonts w:ascii="Times New Roman" w:hAnsi="Times New Roman" w:cs="Times New Roman"/>
                <w:sz w:val="20"/>
                <w:szCs w:val="20"/>
              </w:rPr>
            </w:pPr>
            <w:r>
              <w:rPr>
                <w:rFonts w:ascii="Times New Roman" w:hAnsi="Times New Roman" w:cs="Times New Roman"/>
                <w:sz w:val="20"/>
                <w:szCs w:val="20"/>
              </w:rPr>
              <w:t>P, Pre vs post</w:t>
            </w:r>
          </w:p>
        </w:tc>
      </w:tr>
      <w:tr w:rsidR="00AC2CB4" w:rsidRPr="00F25E7E" w14:paraId="09FF0B32" w14:textId="77777777" w:rsidTr="005C3F57">
        <w:tc>
          <w:tcPr>
            <w:tcW w:w="1838" w:type="dxa"/>
          </w:tcPr>
          <w:p w14:paraId="04D25AB1"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No pneumo</w:t>
            </w:r>
            <w:r>
              <w:rPr>
                <w:rFonts w:ascii="Times New Roman" w:hAnsi="Times New Roman" w:cs="Times New Roman"/>
                <w:sz w:val="20"/>
                <w:szCs w:val="20"/>
              </w:rPr>
              <w:t>coccus</w:t>
            </w:r>
            <w:r w:rsidRPr="00F25E7E">
              <w:rPr>
                <w:rFonts w:ascii="Times New Roman" w:hAnsi="Times New Roman" w:cs="Times New Roman"/>
                <w:sz w:val="20"/>
                <w:szCs w:val="20"/>
              </w:rPr>
              <w:t xml:space="preserve"> detected</w:t>
            </w:r>
          </w:p>
        </w:tc>
        <w:tc>
          <w:tcPr>
            <w:tcW w:w="851" w:type="dxa"/>
          </w:tcPr>
          <w:p w14:paraId="14EDF692"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31</w:t>
            </w:r>
            <w:r>
              <w:rPr>
                <w:rFonts w:ascii="Times New Roman" w:hAnsi="Times New Roman" w:cs="Times New Roman"/>
                <w:sz w:val="20"/>
                <w:szCs w:val="20"/>
              </w:rPr>
              <w:t xml:space="preserve"> (3.4)</w:t>
            </w:r>
          </w:p>
        </w:tc>
        <w:tc>
          <w:tcPr>
            <w:tcW w:w="1134" w:type="dxa"/>
          </w:tcPr>
          <w:p w14:paraId="0818F058"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14</w:t>
            </w:r>
            <w:r>
              <w:rPr>
                <w:rFonts w:ascii="Times New Roman" w:hAnsi="Times New Roman" w:cs="Times New Roman"/>
                <w:sz w:val="20"/>
                <w:szCs w:val="20"/>
              </w:rPr>
              <w:t xml:space="preserve"> (4.2)</w:t>
            </w:r>
          </w:p>
        </w:tc>
        <w:tc>
          <w:tcPr>
            <w:tcW w:w="1134" w:type="dxa"/>
          </w:tcPr>
          <w:p w14:paraId="3FC92760"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39</w:t>
            </w:r>
            <w:r>
              <w:rPr>
                <w:rFonts w:ascii="Times New Roman" w:hAnsi="Times New Roman" w:cs="Times New Roman"/>
                <w:sz w:val="20"/>
                <w:szCs w:val="20"/>
              </w:rPr>
              <w:t xml:space="preserve"> (5.2)</w:t>
            </w:r>
          </w:p>
        </w:tc>
        <w:tc>
          <w:tcPr>
            <w:tcW w:w="1134" w:type="dxa"/>
          </w:tcPr>
          <w:p w14:paraId="22F86BB0"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65</w:t>
            </w:r>
            <w:r>
              <w:rPr>
                <w:rFonts w:ascii="Times New Roman" w:hAnsi="Times New Roman" w:cs="Times New Roman"/>
                <w:sz w:val="20"/>
                <w:szCs w:val="20"/>
              </w:rPr>
              <w:t xml:space="preserve"> (9.2)</w:t>
            </w:r>
          </w:p>
        </w:tc>
        <w:tc>
          <w:tcPr>
            <w:tcW w:w="1134" w:type="dxa"/>
          </w:tcPr>
          <w:p w14:paraId="2F48024D"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17</w:t>
            </w:r>
            <w:r>
              <w:rPr>
                <w:rFonts w:ascii="Times New Roman" w:hAnsi="Times New Roman" w:cs="Times New Roman"/>
                <w:sz w:val="20"/>
                <w:szCs w:val="20"/>
              </w:rPr>
              <w:t xml:space="preserve"> (2.4)</w:t>
            </w:r>
          </w:p>
        </w:tc>
        <w:tc>
          <w:tcPr>
            <w:tcW w:w="1134" w:type="dxa"/>
          </w:tcPr>
          <w:p w14:paraId="788D02C2"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11</w:t>
            </w:r>
            <w:r>
              <w:rPr>
                <w:rFonts w:ascii="Times New Roman" w:hAnsi="Times New Roman" w:cs="Times New Roman"/>
                <w:sz w:val="20"/>
                <w:szCs w:val="20"/>
              </w:rPr>
              <w:t xml:space="preserve"> (5.8)</w:t>
            </w:r>
          </w:p>
        </w:tc>
        <w:tc>
          <w:tcPr>
            <w:tcW w:w="1134" w:type="dxa"/>
          </w:tcPr>
          <w:p w14:paraId="54AFD4EC" w14:textId="77777777" w:rsidR="00AC2CB4" w:rsidRPr="00F25E7E" w:rsidRDefault="00AC2CB4" w:rsidP="005C3F57">
            <w:pPr>
              <w:rPr>
                <w:rFonts w:ascii="Times New Roman" w:hAnsi="Times New Roman" w:cs="Times New Roman"/>
                <w:sz w:val="20"/>
                <w:szCs w:val="20"/>
              </w:rPr>
            </w:pPr>
            <w:r>
              <w:rPr>
                <w:rFonts w:ascii="Times New Roman" w:hAnsi="Times New Roman" w:cs="Times New Roman"/>
                <w:sz w:val="20"/>
                <w:szCs w:val="20"/>
              </w:rPr>
              <w:t>45 (3.6)</w:t>
            </w:r>
          </w:p>
        </w:tc>
        <w:tc>
          <w:tcPr>
            <w:tcW w:w="1275" w:type="dxa"/>
          </w:tcPr>
          <w:p w14:paraId="788832BB" w14:textId="77777777" w:rsidR="00AC2CB4" w:rsidRPr="00F25E7E" w:rsidRDefault="00AC2CB4" w:rsidP="005C3F57">
            <w:pPr>
              <w:rPr>
                <w:rFonts w:ascii="Times New Roman" w:hAnsi="Times New Roman" w:cs="Times New Roman"/>
                <w:sz w:val="20"/>
                <w:szCs w:val="20"/>
              </w:rPr>
            </w:pPr>
            <w:r>
              <w:rPr>
                <w:rFonts w:ascii="Times New Roman" w:hAnsi="Times New Roman" w:cs="Times New Roman"/>
                <w:sz w:val="20"/>
                <w:szCs w:val="20"/>
              </w:rPr>
              <w:t>132 (5.6)</w:t>
            </w:r>
          </w:p>
        </w:tc>
        <w:tc>
          <w:tcPr>
            <w:tcW w:w="1134" w:type="dxa"/>
          </w:tcPr>
          <w:p w14:paraId="1C0F1756" w14:textId="77777777" w:rsidR="00AC2CB4" w:rsidRPr="00F25E7E" w:rsidRDefault="00AC2CB4" w:rsidP="005C3F57">
            <w:pPr>
              <w:rPr>
                <w:rFonts w:ascii="Times New Roman" w:hAnsi="Times New Roman" w:cs="Times New Roman"/>
                <w:sz w:val="20"/>
                <w:szCs w:val="20"/>
              </w:rPr>
            </w:pPr>
            <w:r>
              <w:rPr>
                <w:rFonts w:ascii="Times New Roman" w:hAnsi="Times New Roman" w:cs="Times New Roman"/>
                <w:sz w:val="20"/>
                <w:szCs w:val="20"/>
              </w:rPr>
              <w:t>0.0093</w:t>
            </w:r>
          </w:p>
        </w:tc>
      </w:tr>
      <w:tr w:rsidR="00AC2CB4" w:rsidRPr="00F25E7E" w14:paraId="5B10CBEC" w14:textId="77777777" w:rsidTr="005C3F57">
        <w:tc>
          <w:tcPr>
            <w:tcW w:w="1838" w:type="dxa"/>
          </w:tcPr>
          <w:p w14:paraId="185D458C"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Single serotype</w:t>
            </w:r>
          </w:p>
        </w:tc>
        <w:tc>
          <w:tcPr>
            <w:tcW w:w="851" w:type="dxa"/>
          </w:tcPr>
          <w:p w14:paraId="4D41D12B"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543</w:t>
            </w:r>
            <w:r>
              <w:rPr>
                <w:rFonts w:ascii="Times New Roman" w:hAnsi="Times New Roman" w:cs="Times New Roman"/>
                <w:sz w:val="20"/>
                <w:szCs w:val="20"/>
              </w:rPr>
              <w:t xml:space="preserve"> (59.8)</w:t>
            </w:r>
          </w:p>
        </w:tc>
        <w:tc>
          <w:tcPr>
            <w:tcW w:w="1134" w:type="dxa"/>
          </w:tcPr>
          <w:p w14:paraId="71023922"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266</w:t>
            </w:r>
            <w:r>
              <w:rPr>
                <w:rFonts w:ascii="Times New Roman" w:hAnsi="Times New Roman" w:cs="Times New Roman"/>
                <w:sz w:val="20"/>
                <w:szCs w:val="20"/>
              </w:rPr>
              <w:t xml:space="preserve"> (79.2)</w:t>
            </w:r>
          </w:p>
        </w:tc>
        <w:tc>
          <w:tcPr>
            <w:tcW w:w="1134" w:type="dxa"/>
          </w:tcPr>
          <w:p w14:paraId="7D56B75F"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509</w:t>
            </w:r>
            <w:r>
              <w:rPr>
                <w:rFonts w:ascii="Times New Roman" w:hAnsi="Times New Roman" w:cs="Times New Roman"/>
                <w:sz w:val="20"/>
                <w:szCs w:val="20"/>
              </w:rPr>
              <w:t xml:space="preserve"> (68.5)</w:t>
            </w:r>
          </w:p>
        </w:tc>
        <w:tc>
          <w:tcPr>
            <w:tcW w:w="1134" w:type="dxa"/>
          </w:tcPr>
          <w:p w14:paraId="02C5B89E"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498</w:t>
            </w:r>
            <w:r>
              <w:rPr>
                <w:rFonts w:ascii="Times New Roman" w:hAnsi="Times New Roman" w:cs="Times New Roman"/>
                <w:sz w:val="20"/>
                <w:szCs w:val="20"/>
              </w:rPr>
              <w:t xml:space="preserve"> (70.1)</w:t>
            </w:r>
          </w:p>
        </w:tc>
        <w:tc>
          <w:tcPr>
            <w:tcW w:w="1134" w:type="dxa"/>
          </w:tcPr>
          <w:p w14:paraId="764837AC"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545</w:t>
            </w:r>
            <w:r>
              <w:rPr>
                <w:rFonts w:ascii="Times New Roman" w:hAnsi="Times New Roman" w:cs="Times New Roman"/>
                <w:sz w:val="20"/>
                <w:szCs w:val="20"/>
              </w:rPr>
              <w:t xml:space="preserve"> (75.7)</w:t>
            </w:r>
          </w:p>
        </w:tc>
        <w:tc>
          <w:tcPr>
            <w:tcW w:w="1134" w:type="dxa"/>
          </w:tcPr>
          <w:p w14:paraId="4B8CBD1E"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147</w:t>
            </w:r>
            <w:r>
              <w:rPr>
                <w:rFonts w:ascii="Times New Roman" w:hAnsi="Times New Roman" w:cs="Times New Roman"/>
                <w:sz w:val="20"/>
                <w:szCs w:val="20"/>
              </w:rPr>
              <w:t xml:space="preserve"> (77.8)</w:t>
            </w:r>
          </w:p>
        </w:tc>
        <w:tc>
          <w:tcPr>
            <w:tcW w:w="1134" w:type="dxa"/>
          </w:tcPr>
          <w:p w14:paraId="71400D6C" w14:textId="77777777" w:rsidR="00AC2CB4" w:rsidRPr="00F25E7E" w:rsidRDefault="00AC2CB4" w:rsidP="005C3F57">
            <w:pPr>
              <w:rPr>
                <w:rFonts w:ascii="Times New Roman" w:hAnsi="Times New Roman" w:cs="Times New Roman"/>
                <w:sz w:val="20"/>
                <w:szCs w:val="20"/>
              </w:rPr>
            </w:pPr>
            <w:r>
              <w:rPr>
                <w:rFonts w:ascii="Times New Roman" w:hAnsi="Times New Roman" w:cs="Times New Roman"/>
                <w:sz w:val="20"/>
                <w:szCs w:val="20"/>
              </w:rPr>
              <w:t>809 (65)</w:t>
            </w:r>
          </w:p>
        </w:tc>
        <w:tc>
          <w:tcPr>
            <w:tcW w:w="1275" w:type="dxa"/>
          </w:tcPr>
          <w:p w14:paraId="414FED28" w14:textId="77777777" w:rsidR="00AC2CB4" w:rsidRPr="00F25E7E" w:rsidRDefault="00AC2CB4" w:rsidP="005C3F57">
            <w:pPr>
              <w:rPr>
                <w:rFonts w:ascii="Times New Roman" w:hAnsi="Times New Roman" w:cs="Times New Roman"/>
                <w:sz w:val="20"/>
                <w:szCs w:val="20"/>
              </w:rPr>
            </w:pPr>
            <w:r>
              <w:rPr>
                <w:rFonts w:ascii="Times New Roman" w:hAnsi="Times New Roman" w:cs="Times New Roman"/>
                <w:sz w:val="20"/>
                <w:szCs w:val="20"/>
              </w:rPr>
              <w:t>1699 (72.2)</w:t>
            </w:r>
          </w:p>
        </w:tc>
        <w:tc>
          <w:tcPr>
            <w:tcW w:w="1134" w:type="dxa"/>
          </w:tcPr>
          <w:p w14:paraId="3249FA37" w14:textId="77777777" w:rsidR="00AC2CB4" w:rsidRPr="00F25E7E" w:rsidRDefault="00AC2CB4" w:rsidP="005C3F57">
            <w:pPr>
              <w:rPr>
                <w:rFonts w:ascii="Times New Roman" w:hAnsi="Times New Roman" w:cs="Times New Roman"/>
                <w:sz w:val="20"/>
                <w:szCs w:val="20"/>
              </w:rPr>
            </w:pPr>
            <w:r>
              <w:rPr>
                <w:rFonts w:ascii="Times New Roman" w:hAnsi="Times New Roman" w:cs="Times New Roman"/>
                <w:sz w:val="20"/>
                <w:szCs w:val="20"/>
              </w:rPr>
              <w:t>&lt;0.0001</w:t>
            </w:r>
          </w:p>
        </w:tc>
      </w:tr>
      <w:tr w:rsidR="00AC2CB4" w:rsidRPr="00F25E7E" w14:paraId="76882D48" w14:textId="77777777" w:rsidTr="005C3F57">
        <w:tc>
          <w:tcPr>
            <w:tcW w:w="1838" w:type="dxa"/>
          </w:tcPr>
          <w:p w14:paraId="2E6C0290"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Multi-serotype</w:t>
            </w:r>
          </w:p>
        </w:tc>
        <w:tc>
          <w:tcPr>
            <w:tcW w:w="851" w:type="dxa"/>
          </w:tcPr>
          <w:p w14:paraId="00AB2263"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334 (36.8)</w:t>
            </w:r>
          </w:p>
        </w:tc>
        <w:tc>
          <w:tcPr>
            <w:tcW w:w="1134" w:type="dxa"/>
          </w:tcPr>
          <w:p w14:paraId="4052DBCC"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56 (16.7)</w:t>
            </w:r>
          </w:p>
        </w:tc>
        <w:tc>
          <w:tcPr>
            <w:tcW w:w="1134" w:type="dxa"/>
          </w:tcPr>
          <w:p w14:paraId="45C704EA"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186 (25)</w:t>
            </w:r>
          </w:p>
        </w:tc>
        <w:tc>
          <w:tcPr>
            <w:tcW w:w="1134" w:type="dxa"/>
          </w:tcPr>
          <w:p w14:paraId="7F146836"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147 (20.7)</w:t>
            </w:r>
          </w:p>
        </w:tc>
        <w:tc>
          <w:tcPr>
            <w:tcW w:w="1134" w:type="dxa"/>
          </w:tcPr>
          <w:p w14:paraId="4CEECC56"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158 (21.9)</w:t>
            </w:r>
          </w:p>
        </w:tc>
        <w:tc>
          <w:tcPr>
            <w:tcW w:w="1134" w:type="dxa"/>
          </w:tcPr>
          <w:p w14:paraId="0021EEAA" w14:textId="77777777" w:rsidR="00AC2CB4" w:rsidRPr="00F25E7E" w:rsidRDefault="00AC2CB4" w:rsidP="005C3F57">
            <w:pPr>
              <w:rPr>
                <w:rFonts w:ascii="Times New Roman" w:hAnsi="Times New Roman" w:cs="Times New Roman"/>
                <w:sz w:val="20"/>
                <w:szCs w:val="20"/>
              </w:rPr>
            </w:pPr>
            <w:r w:rsidRPr="00F25E7E">
              <w:rPr>
                <w:rFonts w:ascii="Times New Roman" w:hAnsi="Times New Roman" w:cs="Times New Roman"/>
                <w:sz w:val="20"/>
                <w:szCs w:val="20"/>
              </w:rPr>
              <w:t>31 (16.4)</w:t>
            </w:r>
          </w:p>
        </w:tc>
        <w:tc>
          <w:tcPr>
            <w:tcW w:w="1134" w:type="dxa"/>
          </w:tcPr>
          <w:p w14:paraId="30CDA70E" w14:textId="77777777" w:rsidR="00AC2CB4" w:rsidRPr="00F25E7E" w:rsidRDefault="00AC2CB4" w:rsidP="005C3F57">
            <w:pPr>
              <w:rPr>
                <w:rFonts w:ascii="Times New Roman" w:hAnsi="Times New Roman" w:cs="Times New Roman"/>
                <w:sz w:val="20"/>
                <w:szCs w:val="20"/>
              </w:rPr>
            </w:pPr>
            <w:r>
              <w:rPr>
                <w:rFonts w:ascii="Times New Roman" w:hAnsi="Times New Roman" w:cs="Times New Roman"/>
                <w:sz w:val="20"/>
                <w:szCs w:val="20"/>
              </w:rPr>
              <w:t>390 (31.4)</w:t>
            </w:r>
          </w:p>
        </w:tc>
        <w:tc>
          <w:tcPr>
            <w:tcW w:w="1275" w:type="dxa"/>
          </w:tcPr>
          <w:p w14:paraId="5C8E9FE0" w14:textId="77777777" w:rsidR="00AC2CB4" w:rsidRPr="00F25E7E" w:rsidRDefault="00AC2CB4" w:rsidP="005C3F57">
            <w:pPr>
              <w:rPr>
                <w:rFonts w:ascii="Times New Roman" w:hAnsi="Times New Roman" w:cs="Times New Roman"/>
                <w:sz w:val="20"/>
                <w:szCs w:val="20"/>
              </w:rPr>
            </w:pPr>
            <w:r>
              <w:rPr>
                <w:rFonts w:ascii="Times New Roman" w:hAnsi="Times New Roman" w:cs="Times New Roman"/>
                <w:sz w:val="20"/>
                <w:szCs w:val="20"/>
              </w:rPr>
              <w:t>522 (22.2)</w:t>
            </w:r>
          </w:p>
        </w:tc>
        <w:tc>
          <w:tcPr>
            <w:tcW w:w="1134" w:type="dxa"/>
          </w:tcPr>
          <w:p w14:paraId="669829CB" w14:textId="77777777" w:rsidR="00AC2CB4" w:rsidRPr="00F25E7E" w:rsidRDefault="00AC2CB4" w:rsidP="005C3F57">
            <w:pPr>
              <w:rPr>
                <w:rFonts w:ascii="Times New Roman" w:hAnsi="Times New Roman" w:cs="Times New Roman"/>
                <w:sz w:val="20"/>
                <w:szCs w:val="20"/>
              </w:rPr>
            </w:pPr>
            <w:r>
              <w:rPr>
                <w:rFonts w:ascii="Times New Roman" w:hAnsi="Times New Roman" w:cs="Times New Roman"/>
                <w:sz w:val="20"/>
                <w:szCs w:val="20"/>
              </w:rPr>
              <w:t>&lt;0.0001</w:t>
            </w:r>
          </w:p>
        </w:tc>
      </w:tr>
    </w:tbl>
    <w:p w14:paraId="613E0982" w14:textId="77777777" w:rsidR="00AC2CB4" w:rsidRDefault="00AC2CB4" w:rsidP="00AC2CB4"/>
    <w:p w14:paraId="23FF9EB7" w14:textId="77777777" w:rsidR="00AC2CB4" w:rsidRDefault="00AC2CB4" w:rsidP="00AC2CB4">
      <w:r>
        <w:br w:type="page"/>
      </w:r>
    </w:p>
    <w:p w14:paraId="207887D5" w14:textId="77777777" w:rsidR="00AC2CB4" w:rsidRDefault="00AC2CB4" w:rsidP="00AC2CB4"/>
    <w:p w14:paraId="4AFFB671" w14:textId="77777777" w:rsidR="00AC2CB4" w:rsidRPr="00366612" w:rsidRDefault="00AC2CB4" w:rsidP="00AC2CB4">
      <w:pPr>
        <w:rPr>
          <w:rFonts w:ascii="Times New Roman" w:hAnsi="Times New Roman" w:cs="Times New Roman"/>
          <w:b/>
          <w:bCs/>
        </w:rPr>
      </w:pPr>
      <w:r w:rsidRPr="008F108D">
        <w:rPr>
          <w:rFonts w:ascii="Times New Roman" w:hAnsi="Times New Roman" w:cs="Times New Roman"/>
          <w:b/>
          <w:bCs/>
        </w:rPr>
        <w:t>Appendix Table 6.</w:t>
      </w:r>
      <w:r w:rsidRPr="00366612">
        <w:rPr>
          <w:rFonts w:ascii="Times New Roman" w:hAnsi="Times New Roman" w:cs="Times New Roman"/>
          <w:b/>
          <w:bCs/>
        </w:rPr>
        <w:t xml:space="preserve"> Pneumococcal carriage density by collection year and vaccine coverage</w:t>
      </w:r>
    </w:p>
    <w:tbl>
      <w:tblPr>
        <w:tblStyle w:val="TableGrid"/>
        <w:tblW w:w="0" w:type="auto"/>
        <w:tblLook w:val="04A0" w:firstRow="1" w:lastRow="0" w:firstColumn="1" w:lastColumn="0" w:noHBand="0" w:noVBand="1"/>
      </w:tblPr>
      <w:tblGrid>
        <w:gridCol w:w="1371"/>
        <w:gridCol w:w="1085"/>
        <w:gridCol w:w="942"/>
        <w:gridCol w:w="942"/>
        <w:gridCol w:w="942"/>
        <w:gridCol w:w="942"/>
        <w:gridCol w:w="898"/>
        <w:gridCol w:w="856"/>
        <w:gridCol w:w="856"/>
        <w:gridCol w:w="1367"/>
      </w:tblGrid>
      <w:tr w:rsidR="00AC2CB4" w:rsidRPr="00EB06BC" w14:paraId="1E2E0E76" w14:textId="77777777" w:rsidTr="005C3F57">
        <w:tc>
          <w:tcPr>
            <w:tcW w:w="1371" w:type="dxa"/>
          </w:tcPr>
          <w:p w14:paraId="4F06F281"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Grouping</w:t>
            </w:r>
          </w:p>
        </w:tc>
        <w:tc>
          <w:tcPr>
            <w:tcW w:w="1085" w:type="dxa"/>
          </w:tcPr>
          <w:p w14:paraId="58921674"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2014, median log10 GE/ml (IQR)</w:t>
            </w:r>
          </w:p>
        </w:tc>
        <w:tc>
          <w:tcPr>
            <w:tcW w:w="942" w:type="dxa"/>
          </w:tcPr>
          <w:p w14:paraId="777446F0"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2015, median log10 GE/ml (IQR)</w:t>
            </w:r>
          </w:p>
        </w:tc>
        <w:tc>
          <w:tcPr>
            <w:tcW w:w="942" w:type="dxa"/>
          </w:tcPr>
          <w:p w14:paraId="42D26D7B"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2017, median log10 GE/ml (IQR)</w:t>
            </w:r>
          </w:p>
        </w:tc>
        <w:tc>
          <w:tcPr>
            <w:tcW w:w="942" w:type="dxa"/>
          </w:tcPr>
          <w:p w14:paraId="1DBEF11C"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2018, median log10 GE/ml (IQR)</w:t>
            </w:r>
          </w:p>
        </w:tc>
        <w:tc>
          <w:tcPr>
            <w:tcW w:w="942" w:type="dxa"/>
          </w:tcPr>
          <w:p w14:paraId="41348874"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2019, median log10 GE/ml (IQR)</w:t>
            </w:r>
          </w:p>
        </w:tc>
        <w:tc>
          <w:tcPr>
            <w:tcW w:w="898" w:type="dxa"/>
          </w:tcPr>
          <w:p w14:paraId="17639658"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2021, median log10 GE/ml (IQR)</w:t>
            </w:r>
          </w:p>
        </w:tc>
        <w:tc>
          <w:tcPr>
            <w:tcW w:w="856" w:type="dxa"/>
          </w:tcPr>
          <w:p w14:paraId="628B7D64"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Pre-PCV10, median log10 GE/ml (IQR)</w:t>
            </w:r>
          </w:p>
        </w:tc>
        <w:tc>
          <w:tcPr>
            <w:tcW w:w="856" w:type="dxa"/>
          </w:tcPr>
          <w:p w14:paraId="1C5653DA"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Post-PCV10, median log10 GE/ml (IQR)</w:t>
            </w:r>
          </w:p>
        </w:tc>
        <w:tc>
          <w:tcPr>
            <w:tcW w:w="1367" w:type="dxa"/>
          </w:tcPr>
          <w:p w14:paraId="36DB829A"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Pre-PCV10 vs post-PCV10, P</w:t>
            </w:r>
          </w:p>
        </w:tc>
      </w:tr>
      <w:tr w:rsidR="00AC2CB4" w:rsidRPr="00EB06BC" w14:paraId="09D6112B" w14:textId="77777777" w:rsidTr="005C3F57">
        <w:tc>
          <w:tcPr>
            <w:tcW w:w="1371" w:type="dxa"/>
          </w:tcPr>
          <w:p w14:paraId="67ED8767"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PCV10 serotypes</w:t>
            </w:r>
          </w:p>
        </w:tc>
        <w:tc>
          <w:tcPr>
            <w:tcW w:w="1085" w:type="dxa"/>
          </w:tcPr>
          <w:p w14:paraId="1E705FA6"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 xml:space="preserve"> </w:t>
            </w:r>
            <w:r>
              <w:rPr>
                <w:rFonts w:ascii="Times New Roman" w:hAnsi="Times New Roman" w:cs="Times New Roman"/>
                <w:sz w:val="20"/>
                <w:szCs w:val="20"/>
              </w:rPr>
              <w:t xml:space="preserve">1.7 </w:t>
            </w:r>
            <w:r w:rsidRPr="00EB06BC">
              <w:rPr>
                <w:rFonts w:ascii="Times New Roman" w:hAnsi="Times New Roman" w:cs="Times New Roman"/>
                <w:sz w:val="20"/>
                <w:szCs w:val="20"/>
              </w:rPr>
              <w:t>(</w:t>
            </w:r>
            <w:r>
              <w:rPr>
                <w:rFonts w:ascii="Times New Roman" w:hAnsi="Times New Roman" w:cs="Times New Roman"/>
                <w:sz w:val="20"/>
                <w:szCs w:val="20"/>
              </w:rPr>
              <w:t>3.2</w:t>
            </w:r>
            <w:r w:rsidRPr="00EB06BC">
              <w:rPr>
                <w:rFonts w:ascii="Times New Roman" w:hAnsi="Times New Roman" w:cs="Times New Roman"/>
                <w:sz w:val="20"/>
                <w:szCs w:val="20"/>
              </w:rPr>
              <w:t>)</w:t>
            </w:r>
          </w:p>
        </w:tc>
        <w:tc>
          <w:tcPr>
            <w:tcW w:w="942" w:type="dxa"/>
          </w:tcPr>
          <w:p w14:paraId="581225FD"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 xml:space="preserve"> </w:t>
            </w:r>
            <w:r>
              <w:rPr>
                <w:rFonts w:ascii="Times New Roman" w:hAnsi="Times New Roman" w:cs="Times New Roman"/>
                <w:sz w:val="20"/>
                <w:szCs w:val="20"/>
              </w:rPr>
              <w:t>3.3</w:t>
            </w:r>
            <w:r w:rsidRPr="00EB06BC">
              <w:rPr>
                <w:rFonts w:ascii="Times New Roman" w:hAnsi="Times New Roman" w:cs="Times New Roman"/>
                <w:sz w:val="20"/>
                <w:szCs w:val="20"/>
              </w:rPr>
              <w:t xml:space="preserve"> (</w:t>
            </w:r>
            <w:r>
              <w:rPr>
                <w:rFonts w:ascii="Times New Roman" w:hAnsi="Times New Roman" w:cs="Times New Roman"/>
                <w:sz w:val="20"/>
                <w:szCs w:val="20"/>
              </w:rPr>
              <w:t>2</w:t>
            </w:r>
            <w:r w:rsidRPr="00EB06BC">
              <w:rPr>
                <w:rFonts w:ascii="Times New Roman" w:hAnsi="Times New Roman" w:cs="Times New Roman"/>
                <w:sz w:val="20"/>
                <w:szCs w:val="20"/>
              </w:rPr>
              <w:t>)</w:t>
            </w:r>
          </w:p>
        </w:tc>
        <w:tc>
          <w:tcPr>
            <w:tcW w:w="942" w:type="dxa"/>
          </w:tcPr>
          <w:p w14:paraId="4B484E13" w14:textId="77777777" w:rsidR="00AC2CB4" w:rsidRPr="00EB06BC" w:rsidRDefault="00AC2CB4" w:rsidP="005C3F57">
            <w:pPr>
              <w:rPr>
                <w:rFonts w:ascii="Times New Roman" w:hAnsi="Times New Roman" w:cs="Times New Roman"/>
                <w:sz w:val="20"/>
                <w:szCs w:val="20"/>
              </w:rPr>
            </w:pPr>
            <w:r>
              <w:rPr>
                <w:rFonts w:ascii="Times New Roman" w:hAnsi="Times New Roman" w:cs="Times New Roman"/>
                <w:sz w:val="20"/>
                <w:szCs w:val="20"/>
              </w:rPr>
              <w:t xml:space="preserve">3.5 </w:t>
            </w:r>
            <w:r w:rsidRPr="00EB06BC">
              <w:rPr>
                <w:rFonts w:ascii="Times New Roman" w:hAnsi="Times New Roman" w:cs="Times New Roman"/>
                <w:sz w:val="20"/>
                <w:szCs w:val="20"/>
              </w:rPr>
              <w:t>(</w:t>
            </w:r>
            <w:r>
              <w:rPr>
                <w:rFonts w:ascii="Times New Roman" w:hAnsi="Times New Roman" w:cs="Times New Roman"/>
                <w:sz w:val="20"/>
                <w:szCs w:val="20"/>
              </w:rPr>
              <w:t>2.6</w:t>
            </w:r>
            <w:r w:rsidRPr="00EB06BC">
              <w:rPr>
                <w:rFonts w:ascii="Times New Roman" w:hAnsi="Times New Roman" w:cs="Times New Roman"/>
                <w:sz w:val="20"/>
                <w:szCs w:val="20"/>
              </w:rPr>
              <w:t>)</w:t>
            </w:r>
          </w:p>
        </w:tc>
        <w:tc>
          <w:tcPr>
            <w:tcW w:w="942" w:type="dxa"/>
          </w:tcPr>
          <w:p w14:paraId="2FE80FB6"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 xml:space="preserve">  </w:t>
            </w:r>
            <w:r>
              <w:rPr>
                <w:rFonts w:ascii="Times New Roman" w:hAnsi="Times New Roman" w:cs="Times New Roman"/>
                <w:sz w:val="20"/>
                <w:szCs w:val="20"/>
              </w:rPr>
              <w:t xml:space="preserve">2.9 </w:t>
            </w:r>
            <w:r w:rsidRPr="00EB06BC">
              <w:rPr>
                <w:rFonts w:ascii="Times New Roman" w:hAnsi="Times New Roman" w:cs="Times New Roman"/>
                <w:sz w:val="20"/>
                <w:szCs w:val="20"/>
              </w:rPr>
              <w:t>(</w:t>
            </w:r>
            <w:r>
              <w:rPr>
                <w:rFonts w:ascii="Times New Roman" w:hAnsi="Times New Roman" w:cs="Times New Roman"/>
                <w:sz w:val="20"/>
                <w:szCs w:val="20"/>
              </w:rPr>
              <w:t>2.3</w:t>
            </w:r>
            <w:r w:rsidRPr="00EB06BC">
              <w:rPr>
                <w:rFonts w:ascii="Times New Roman" w:hAnsi="Times New Roman" w:cs="Times New Roman"/>
                <w:sz w:val="20"/>
                <w:szCs w:val="20"/>
              </w:rPr>
              <w:t>)</w:t>
            </w:r>
          </w:p>
        </w:tc>
        <w:tc>
          <w:tcPr>
            <w:tcW w:w="942" w:type="dxa"/>
          </w:tcPr>
          <w:p w14:paraId="74AF86AA" w14:textId="77777777" w:rsidR="00AC2CB4" w:rsidRPr="00EB06BC" w:rsidRDefault="00AC2CB4" w:rsidP="005C3F57">
            <w:pPr>
              <w:rPr>
                <w:rFonts w:ascii="Times New Roman" w:hAnsi="Times New Roman" w:cs="Times New Roman"/>
                <w:sz w:val="20"/>
                <w:szCs w:val="20"/>
              </w:rPr>
            </w:pPr>
            <w:r>
              <w:rPr>
                <w:rFonts w:ascii="Times New Roman" w:hAnsi="Times New Roman" w:cs="Times New Roman"/>
                <w:sz w:val="20"/>
                <w:szCs w:val="20"/>
              </w:rPr>
              <w:t>2.9</w:t>
            </w:r>
            <w:r w:rsidRPr="00EB06BC">
              <w:rPr>
                <w:rFonts w:ascii="Times New Roman" w:hAnsi="Times New Roman" w:cs="Times New Roman"/>
                <w:sz w:val="20"/>
                <w:szCs w:val="20"/>
              </w:rPr>
              <w:t xml:space="preserve"> (</w:t>
            </w:r>
            <w:r>
              <w:rPr>
                <w:rFonts w:ascii="Times New Roman" w:hAnsi="Times New Roman" w:cs="Times New Roman"/>
                <w:sz w:val="20"/>
                <w:szCs w:val="20"/>
              </w:rPr>
              <w:t>1.4</w:t>
            </w:r>
            <w:r w:rsidRPr="00EB06BC">
              <w:rPr>
                <w:rFonts w:ascii="Times New Roman" w:hAnsi="Times New Roman" w:cs="Times New Roman"/>
                <w:sz w:val="20"/>
                <w:szCs w:val="20"/>
              </w:rPr>
              <w:t>)</w:t>
            </w:r>
          </w:p>
        </w:tc>
        <w:tc>
          <w:tcPr>
            <w:tcW w:w="898" w:type="dxa"/>
          </w:tcPr>
          <w:p w14:paraId="0CCE27E3"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 xml:space="preserve">  </w:t>
            </w:r>
            <w:r>
              <w:rPr>
                <w:rFonts w:ascii="Times New Roman" w:hAnsi="Times New Roman" w:cs="Times New Roman"/>
                <w:sz w:val="20"/>
                <w:szCs w:val="20"/>
              </w:rPr>
              <w:t xml:space="preserve">2.5 </w:t>
            </w:r>
            <w:r w:rsidRPr="00EB06BC">
              <w:rPr>
                <w:rFonts w:ascii="Times New Roman" w:hAnsi="Times New Roman" w:cs="Times New Roman"/>
                <w:sz w:val="20"/>
                <w:szCs w:val="20"/>
              </w:rPr>
              <w:t>(</w:t>
            </w:r>
            <w:r>
              <w:rPr>
                <w:rFonts w:ascii="Times New Roman" w:hAnsi="Times New Roman" w:cs="Times New Roman"/>
                <w:sz w:val="20"/>
                <w:szCs w:val="20"/>
              </w:rPr>
              <w:t>0.5</w:t>
            </w:r>
            <w:r w:rsidRPr="00EB06BC">
              <w:rPr>
                <w:rFonts w:ascii="Times New Roman" w:hAnsi="Times New Roman" w:cs="Times New Roman"/>
                <w:sz w:val="20"/>
                <w:szCs w:val="20"/>
              </w:rPr>
              <w:t>)</w:t>
            </w:r>
          </w:p>
        </w:tc>
        <w:tc>
          <w:tcPr>
            <w:tcW w:w="856" w:type="dxa"/>
          </w:tcPr>
          <w:p w14:paraId="5BDCFA2B" w14:textId="77777777" w:rsidR="00AC2CB4" w:rsidRPr="00EB06BC" w:rsidRDefault="00AC2CB4" w:rsidP="005C3F57">
            <w:pPr>
              <w:rPr>
                <w:rFonts w:ascii="Times New Roman" w:hAnsi="Times New Roman" w:cs="Times New Roman"/>
                <w:sz w:val="20"/>
                <w:szCs w:val="20"/>
              </w:rPr>
            </w:pPr>
            <w:r>
              <w:rPr>
                <w:rFonts w:ascii="Times New Roman" w:hAnsi="Times New Roman" w:cs="Times New Roman"/>
                <w:sz w:val="20"/>
                <w:szCs w:val="20"/>
              </w:rPr>
              <w:t xml:space="preserve">2.2 </w:t>
            </w:r>
            <w:r w:rsidRPr="00EB06BC">
              <w:rPr>
                <w:rFonts w:ascii="Times New Roman" w:hAnsi="Times New Roman" w:cs="Times New Roman"/>
                <w:sz w:val="20"/>
                <w:szCs w:val="20"/>
              </w:rPr>
              <w:t>(</w:t>
            </w:r>
            <w:r>
              <w:rPr>
                <w:rFonts w:ascii="Times New Roman" w:hAnsi="Times New Roman" w:cs="Times New Roman"/>
                <w:sz w:val="20"/>
                <w:szCs w:val="20"/>
              </w:rPr>
              <w:t>3.3</w:t>
            </w:r>
            <w:r w:rsidRPr="00EB06BC">
              <w:rPr>
                <w:rFonts w:ascii="Times New Roman" w:hAnsi="Times New Roman" w:cs="Times New Roman"/>
                <w:sz w:val="20"/>
                <w:szCs w:val="20"/>
              </w:rPr>
              <w:t>)</w:t>
            </w:r>
          </w:p>
        </w:tc>
        <w:tc>
          <w:tcPr>
            <w:tcW w:w="856" w:type="dxa"/>
          </w:tcPr>
          <w:p w14:paraId="47762122" w14:textId="77777777" w:rsidR="00AC2CB4" w:rsidRPr="00EB06BC" w:rsidRDefault="00AC2CB4" w:rsidP="005C3F57">
            <w:pPr>
              <w:rPr>
                <w:rFonts w:ascii="Times New Roman" w:hAnsi="Times New Roman" w:cs="Times New Roman"/>
                <w:sz w:val="20"/>
                <w:szCs w:val="20"/>
              </w:rPr>
            </w:pPr>
            <w:r>
              <w:rPr>
                <w:rFonts w:ascii="Times New Roman" w:hAnsi="Times New Roman" w:cs="Times New Roman"/>
                <w:sz w:val="20"/>
                <w:szCs w:val="20"/>
              </w:rPr>
              <w:t>3</w:t>
            </w:r>
            <w:r w:rsidRPr="00EB06BC">
              <w:rPr>
                <w:rFonts w:ascii="Times New Roman" w:hAnsi="Times New Roman" w:cs="Times New Roman"/>
                <w:sz w:val="20"/>
                <w:szCs w:val="20"/>
              </w:rPr>
              <w:t xml:space="preserve"> (</w:t>
            </w:r>
            <w:r>
              <w:rPr>
                <w:rFonts w:ascii="Times New Roman" w:hAnsi="Times New Roman" w:cs="Times New Roman"/>
                <w:sz w:val="20"/>
                <w:szCs w:val="20"/>
              </w:rPr>
              <w:t>2.2</w:t>
            </w:r>
            <w:r w:rsidRPr="00EB06BC">
              <w:rPr>
                <w:rFonts w:ascii="Times New Roman" w:hAnsi="Times New Roman" w:cs="Times New Roman"/>
                <w:sz w:val="20"/>
                <w:szCs w:val="20"/>
              </w:rPr>
              <w:t>)</w:t>
            </w:r>
          </w:p>
        </w:tc>
        <w:tc>
          <w:tcPr>
            <w:tcW w:w="1367" w:type="dxa"/>
          </w:tcPr>
          <w:p w14:paraId="19E1E334" w14:textId="77777777" w:rsidR="00AC2CB4" w:rsidRPr="00EB06BC" w:rsidRDefault="00AC2CB4" w:rsidP="005C3F57">
            <w:pPr>
              <w:rPr>
                <w:rFonts w:ascii="Times New Roman" w:hAnsi="Times New Roman" w:cs="Times New Roman"/>
                <w:sz w:val="20"/>
                <w:szCs w:val="20"/>
              </w:rPr>
            </w:pPr>
            <w:r>
              <w:rPr>
                <w:rFonts w:ascii="Times New Roman" w:hAnsi="Times New Roman" w:cs="Times New Roman"/>
                <w:sz w:val="20"/>
                <w:szCs w:val="20"/>
              </w:rPr>
              <w:t>p&lt;0.0001</w:t>
            </w:r>
          </w:p>
        </w:tc>
      </w:tr>
      <w:tr w:rsidR="00AC2CB4" w:rsidRPr="00EB06BC" w14:paraId="11BCFCA5" w14:textId="77777777" w:rsidTr="005C3F57">
        <w:tc>
          <w:tcPr>
            <w:tcW w:w="1371" w:type="dxa"/>
          </w:tcPr>
          <w:p w14:paraId="745D58D6"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Non-PCV10 serotypes</w:t>
            </w:r>
          </w:p>
        </w:tc>
        <w:tc>
          <w:tcPr>
            <w:tcW w:w="1085" w:type="dxa"/>
          </w:tcPr>
          <w:p w14:paraId="3C260F1D"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 xml:space="preserve"> </w:t>
            </w:r>
            <w:r>
              <w:rPr>
                <w:rFonts w:ascii="Times New Roman" w:hAnsi="Times New Roman" w:cs="Times New Roman"/>
                <w:sz w:val="20"/>
                <w:szCs w:val="20"/>
              </w:rPr>
              <w:t>1.4</w:t>
            </w:r>
            <w:r w:rsidRPr="00EB06BC">
              <w:rPr>
                <w:rFonts w:ascii="Times New Roman" w:hAnsi="Times New Roman" w:cs="Times New Roman"/>
                <w:sz w:val="20"/>
                <w:szCs w:val="20"/>
              </w:rPr>
              <w:t xml:space="preserve"> (</w:t>
            </w:r>
            <w:r>
              <w:rPr>
                <w:rFonts w:ascii="Times New Roman" w:hAnsi="Times New Roman" w:cs="Times New Roman"/>
                <w:sz w:val="20"/>
                <w:szCs w:val="20"/>
              </w:rPr>
              <w:t>3.1</w:t>
            </w:r>
            <w:r w:rsidRPr="00EB06BC">
              <w:rPr>
                <w:rFonts w:ascii="Times New Roman" w:hAnsi="Times New Roman" w:cs="Times New Roman"/>
                <w:sz w:val="20"/>
                <w:szCs w:val="20"/>
              </w:rPr>
              <w:t>)</w:t>
            </w:r>
          </w:p>
        </w:tc>
        <w:tc>
          <w:tcPr>
            <w:tcW w:w="942" w:type="dxa"/>
          </w:tcPr>
          <w:p w14:paraId="1B1EB1AA"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 xml:space="preserve">  </w:t>
            </w:r>
            <w:r>
              <w:rPr>
                <w:rFonts w:ascii="Times New Roman" w:hAnsi="Times New Roman" w:cs="Times New Roman"/>
                <w:sz w:val="20"/>
                <w:szCs w:val="20"/>
              </w:rPr>
              <w:t>3.2</w:t>
            </w:r>
            <w:r w:rsidRPr="00EB06BC">
              <w:rPr>
                <w:rFonts w:ascii="Times New Roman" w:hAnsi="Times New Roman" w:cs="Times New Roman"/>
                <w:sz w:val="20"/>
                <w:szCs w:val="20"/>
              </w:rPr>
              <w:t xml:space="preserve"> (</w:t>
            </w:r>
            <w:r>
              <w:rPr>
                <w:rFonts w:ascii="Times New Roman" w:hAnsi="Times New Roman" w:cs="Times New Roman"/>
                <w:sz w:val="20"/>
                <w:szCs w:val="20"/>
              </w:rPr>
              <w:t>2.5</w:t>
            </w:r>
            <w:r w:rsidRPr="00EB06BC">
              <w:rPr>
                <w:rFonts w:ascii="Times New Roman" w:hAnsi="Times New Roman" w:cs="Times New Roman"/>
                <w:sz w:val="20"/>
                <w:szCs w:val="20"/>
              </w:rPr>
              <w:t>)</w:t>
            </w:r>
          </w:p>
        </w:tc>
        <w:tc>
          <w:tcPr>
            <w:tcW w:w="942" w:type="dxa"/>
          </w:tcPr>
          <w:p w14:paraId="03929057"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 xml:space="preserve"> </w:t>
            </w:r>
            <w:r>
              <w:rPr>
                <w:rFonts w:ascii="Times New Roman" w:hAnsi="Times New Roman" w:cs="Times New Roman"/>
                <w:sz w:val="20"/>
                <w:szCs w:val="20"/>
              </w:rPr>
              <w:t xml:space="preserve">3 </w:t>
            </w:r>
            <w:r w:rsidRPr="00EB06BC">
              <w:rPr>
                <w:rFonts w:ascii="Times New Roman" w:hAnsi="Times New Roman" w:cs="Times New Roman"/>
                <w:sz w:val="20"/>
                <w:szCs w:val="20"/>
              </w:rPr>
              <w:t>(</w:t>
            </w:r>
            <w:r>
              <w:rPr>
                <w:rFonts w:ascii="Times New Roman" w:hAnsi="Times New Roman" w:cs="Times New Roman"/>
                <w:sz w:val="20"/>
                <w:szCs w:val="20"/>
              </w:rPr>
              <w:t>2.8</w:t>
            </w:r>
            <w:r w:rsidRPr="00EB06BC">
              <w:rPr>
                <w:rFonts w:ascii="Times New Roman" w:hAnsi="Times New Roman" w:cs="Times New Roman"/>
                <w:sz w:val="20"/>
                <w:szCs w:val="20"/>
              </w:rPr>
              <w:t>)</w:t>
            </w:r>
          </w:p>
        </w:tc>
        <w:tc>
          <w:tcPr>
            <w:tcW w:w="942" w:type="dxa"/>
          </w:tcPr>
          <w:p w14:paraId="28B81B52"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 xml:space="preserve"> </w:t>
            </w:r>
            <w:r>
              <w:rPr>
                <w:rFonts w:ascii="Times New Roman" w:hAnsi="Times New Roman" w:cs="Times New Roman"/>
                <w:sz w:val="20"/>
                <w:szCs w:val="20"/>
              </w:rPr>
              <w:t xml:space="preserve">2.8 </w:t>
            </w:r>
            <w:r w:rsidRPr="00EB06BC">
              <w:rPr>
                <w:rFonts w:ascii="Times New Roman" w:hAnsi="Times New Roman" w:cs="Times New Roman"/>
                <w:sz w:val="20"/>
                <w:szCs w:val="20"/>
              </w:rPr>
              <w:t>(</w:t>
            </w:r>
            <w:r>
              <w:rPr>
                <w:rFonts w:ascii="Times New Roman" w:hAnsi="Times New Roman" w:cs="Times New Roman"/>
                <w:sz w:val="20"/>
                <w:szCs w:val="20"/>
              </w:rPr>
              <w:t>2.6</w:t>
            </w:r>
            <w:r w:rsidRPr="00EB06BC">
              <w:rPr>
                <w:rFonts w:ascii="Times New Roman" w:hAnsi="Times New Roman" w:cs="Times New Roman"/>
                <w:sz w:val="20"/>
                <w:szCs w:val="20"/>
              </w:rPr>
              <w:t>)</w:t>
            </w:r>
          </w:p>
        </w:tc>
        <w:tc>
          <w:tcPr>
            <w:tcW w:w="942" w:type="dxa"/>
          </w:tcPr>
          <w:p w14:paraId="39FCD7BB"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 xml:space="preserve"> </w:t>
            </w:r>
            <w:r>
              <w:rPr>
                <w:rFonts w:ascii="Times New Roman" w:hAnsi="Times New Roman" w:cs="Times New Roman"/>
                <w:sz w:val="20"/>
                <w:szCs w:val="20"/>
              </w:rPr>
              <w:t>2.3</w:t>
            </w:r>
            <w:r w:rsidRPr="00EB06BC">
              <w:rPr>
                <w:rFonts w:ascii="Times New Roman" w:hAnsi="Times New Roman" w:cs="Times New Roman"/>
                <w:sz w:val="20"/>
                <w:szCs w:val="20"/>
              </w:rPr>
              <w:t xml:space="preserve"> (</w:t>
            </w:r>
            <w:r>
              <w:rPr>
                <w:rFonts w:ascii="Times New Roman" w:hAnsi="Times New Roman" w:cs="Times New Roman"/>
                <w:sz w:val="20"/>
                <w:szCs w:val="20"/>
              </w:rPr>
              <w:t>2.1</w:t>
            </w:r>
            <w:r w:rsidRPr="00EB06BC">
              <w:rPr>
                <w:rFonts w:ascii="Times New Roman" w:hAnsi="Times New Roman" w:cs="Times New Roman"/>
                <w:sz w:val="20"/>
                <w:szCs w:val="20"/>
              </w:rPr>
              <w:t>)</w:t>
            </w:r>
          </w:p>
        </w:tc>
        <w:tc>
          <w:tcPr>
            <w:tcW w:w="898" w:type="dxa"/>
          </w:tcPr>
          <w:p w14:paraId="33ECEA97"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 xml:space="preserve">  </w:t>
            </w:r>
            <w:r>
              <w:rPr>
                <w:rFonts w:ascii="Times New Roman" w:hAnsi="Times New Roman" w:cs="Times New Roman"/>
                <w:sz w:val="20"/>
                <w:szCs w:val="20"/>
              </w:rPr>
              <w:t xml:space="preserve">2.4 </w:t>
            </w:r>
            <w:r w:rsidRPr="00EB06BC">
              <w:rPr>
                <w:rFonts w:ascii="Times New Roman" w:hAnsi="Times New Roman" w:cs="Times New Roman"/>
                <w:sz w:val="20"/>
                <w:szCs w:val="20"/>
              </w:rPr>
              <w:t>(</w:t>
            </w:r>
            <w:r>
              <w:rPr>
                <w:rFonts w:ascii="Times New Roman" w:hAnsi="Times New Roman" w:cs="Times New Roman"/>
                <w:sz w:val="20"/>
                <w:szCs w:val="20"/>
              </w:rPr>
              <w:t>1.9</w:t>
            </w:r>
            <w:r w:rsidRPr="00EB06BC">
              <w:rPr>
                <w:rFonts w:ascii="Times New Roman" w:hAnsi="Times New Roman" w:cs="Times New Roman"/>
                <w:sz w:val="20"/>
                <w:szCs w:val="20"/>
              </w:rPr>
              <w:t>)</w:t>
            </w:r>
          </w:p>
        </w:tc>
        <w:tc>
          <w:tcPr>
            <w:tcW w:w="856" w:type="dxa"/>
          </w:tcPr>
          <w:p w14:paraId="22F06B8A" w14:textId="77777777" w:rsidR="00AC2CB4" w:rsidRPr="00EB06BC" w:rsidRDefault="00AC2CB4" w:rsidP="005C3F57">
            <w:pPr>
              <w:rPr>
                <w:rFonts w:ascii="Times New Roman" w:hAnsi="Times New Roman" w:cs="Times New Roman"/>
                <w:sz w:val="20"/>
                <w:szCs w:val="20"/>
              </w:rPr>
            </w:pPr>
            <w:r>
              <w:rPr>
                <w:rFonts w:ascii="Times New Roman" w:hAnsi="Times New Roman" w:cs="Times New Roman"/>
                <w:sz w:val="20"/>
                <w:szCs w:val="20"/>
              </w:rPr>
              <w:t xml:space="preserve">1.8 </w:t>
            </w:r>
            <w:r w:rsidRPr="00EB06BC">
              <w:rPr>
                <w:rFonts w:ascii="Times New Roman" w:hAnsi="Times New Roman" w:cs="Times New Roman"/>
                <w:sz w:val="20"/>
                <w:szCs w:val="20"/>
              </w:rPr>
              <w:t>(</w:t>
            </w:r>
            <w:r>
              <w:rPr>
                <w:rFonts w:ascii="Times New Roman" w:hAnsi="Times New Roman" w:cs="Times New Roman"/>
                <w:sz w:val="20"/>
                <w:szCs w:val="20"/>
              </w:rPr>
              <w:t>3.3</w:t>
            </w:r>
            <w:r w:rsidRPr="00EB06BC">
              <w:rPr>
                <w:rFonts w:ascii="Times New Roman" w:hAnsi="Times New Roman" w:cs="Times New Roman"/>
                <w:sz w:val="20"/>
                <w:szCs w:val="20"/>
              </w:rPr>
              <w:t>)</w:t>
            </w:r>
          </w:p>
        </w:tc>
        <w:tc>
          <w:tcPr>
            <w:tcW w:w="856" w:type="dxa"/>
          </w:tcPr>
          <w:p w14:paraId="7C5A47F3" w14:textId="77777777" w:rsidR="00AC2CB4" w:rsidRPr="00EB06BC" w:rsidRDefault="00AC2CB4" w:rsidP="005C3F57">
            <w:pPr>
              <w:rPr>
                <w:rFonts w:ascii="Times New Roman" w:hAnsi="Times New Roman" w:cs="Times New Roman"/>
                <w:sz w:val="20"/>
                <w:szCs w:val="20"/>
              </w:rPr>
            </w:pPr>
            <w:r w:rsidRPr="00EB06BC">
              <w:rPr>
                <w:rFonts w:ascii="Times New Roman" w:hAnsi="Times New Roman" w:cs="Times New Roman"/>
                <w:sz w:val="20"/>
                <w:szCs w:val="20"/>
              </w:rPr>
              <w:t xml:space="preserve"> </w:t>
            </w:r>
            <w:r>
              <w:rPr>
                <w:rFonts w:ascii="Times New Roman" w:hAnsi="Times New Roman" w:cs="Times New Roman"/>
                <w:sz w:val="20"/>
                <w:szCs w:val="20"/>
              </w:rPr>
              <w:t xml:space="preserve">2.6 </w:t>
            </w:r>
            <w:r w:rsidRPr="00EB06BC">
              <w:rPr>
                <w:rFonts w:ascii="Times New Roman" w:hAnsi="Times New Roman" w:cs="Times New Roman"/>
                <w:sz w:val="20"/>
                <w:szCs w:val="20"/>
              </w:rPr>
              <w:t>(</w:t>
            </w:r>
            <w:r>
              <w:rPr>
                <w:rFonts w:ascii="Times New Roman" w:hAnsi="Times New Roman" w:cs="Times New Roman"/>
                <w:sz w:val="20"/>
                <w:szCs w:val="20"/>
              </w:rPr>
              <w:t>2.4</w:t>
            </w:r>
            <w:r w:rsidRPr="00EB06BC">
              <w:rPr>
                <w:rFonts w:ascii="Times New Roman" w:hAnsi="Times New Roman" w:cs="Times New Roman"/>
                <w:sz w:val="20"/>
                <w:szCs w:val="20"/>
              </w:rPr>
              <w:t>)</w:t>
            </w:r>
          </w:p>
        </w:tc>
        <w:tc>
          <w:tcPr>
            <w:tcW w:w="1367" w:type="dxa"/>
          </w:tcPr>
          <w:p w14:paraId="2E8725AC" w14:textId="77777777" w:rsidR="00AC2CB4" w:rsidRPr="00EB06BC" w:rsidRDefault="00AC2CB4" w:rsidP="005C3F57">
            <w:pPr>
              <w:rPr>
                <w:rFonts w:ascii="Times New Roman" w:hAnsi="Times New Roman" w:cs="Times New Roman"/>
                <w:sz w:val="20"/>
                <w:szCs w:val="20"/>
              </w:rPr>
            </w:pPr>
            <w:r>
              <w:rPr>
                <w:rFonts w:ascii="Times New Roman" w:hAnsi="Times New Roman" w:cs="Times New Roman"/>
                <w:sz w:val="20"/>
                <w:szCs w:val="20"/>
              </w:rPr>
              <w:t>p&lt;0.0001</w:t>
            </w:r>
          </w:p>
        </w:tc>
      </w:tr>
    </w:tbl>
    <w:p w14:paraId="1A351285" w14:textId="77777777" w:rsidR="00AC2CB4" w:rsidRDefault="00AC2CB4" w:rsidP="00AC2CB4"/>
    <w:p w14:paraId="01144439" w14:textId="77777777" w:rsidR="00AC2CB4" w:rsidRDefault="00AC2CB4" w:rsidP="00AC2CB4"/>
    <w:p w14:paraId="0189F243" w14:textId="77777777" w:rsidR="00AC2CB4" w:rsidRDefault="00AC2CB4" w:rsidP="00AC2CB4"/>
    <w:p w14:paraId="241FA69F" w14:textId="77777777" w:rsidR="00AC2CB4" w:rsidRDefault="00AC2CB4" w:rsidP="00AC2CB4"/>
    <w:p w14:paraId="6D47DC2A" w14:textId="77777777" w:rsidR="00AC2CB4" w:rsidRDefault="00AC2CB4" w:rsidP="00AC2CB4">
      <w:r>
        <w:br w:type="page"/>
      </w:r>
    </w:p>
    <w:p w14:paraId="78D623DD" w14:textId="77777777" w:rsidR="00AC2CB4" w:rsidRDefault="00AC2CB4" w:rsidP="00AC2CB4"/>
    <w:p w14:paraId="4A2ACD65" w14:textId="77777777" w:rsidR="00AC2CB4" w:rsidRDefault="00AC2CB4" w:rsidP="00AC2CB4"/>
    <w:p w14:paraId="67167C1F" w14:textId="77777777" w:rsidR="00AC2CB4" w:rsidRPr="008F108D" w:rsidRDefault="00AC2CB4" w:rsidP="00AC2CB4">
      <w:pPr>
        <w:rPr>
          <w:rFonts w:ascii="Times New Roman" w:hAnsi="Times New Roman" w:cs="Times New Roman"/>
          <w:b/>
          <w:bCs/>
        </w:rPr>
      </w:pPr>
      <w:r w:rsidRPr="008F108D">
        <w:rPr>
          <w:rFonts w:ascii="Times New Roman" w:hAnsi="Times New Roman" w:cs="Times New Roman"/>
          <w:b/>
          <w:bCs/>
        </w:rPr>
        <w:t>Appendix Table 7. Prevalence of antibiotic resistance genes detected on nasopharyngeal swabs processed using a bacterial microarray.</w:t>
      </w:r>
    </w:p>
    <w:tbl>
      <w:tblPr>
        <w:tblStyle w:val="TableGrid"/>
        <w:tblW w:w="0" w:type="auto"/>
        <w:tblLook w:val="04A0" w:firstRow="1" w:lastRow="0" w:firstColumn="1" w:lastColumn="0" w:noHBand="0" w:noVBand="1"/>
      </w:tblPr>
      <w:tblGrid>
        <w:gridCol w:w="963"/>
        <w:gridCol w:w="938"/>
        <w:gridCol w:w="938"/>
        <w:gridCol w:w="938"/>
        <w:gridCol w:w="938"/>
        <w:gridCol w:w="975"/>
        <w:gridCol w:w="938"/>
        <w:gridCol w:w="880"/>
        <w:gridCol w:w="992"/>
        <w:gridCol w:w="1134"/>
      </w:tblGrid>
      <w:tr w:rsidR="00AC2CB4" w:rsidRPr="00D54B42" w14:paraId="56D7746E" w14:textId="77777777" w:rsidTr="005C3F57">
        <w:tc>
          <w:tcPr>
            <w:tcW w:w="963" w:type="dxa"/>
          </w:tcPr>
          <w:p w14:paraId="64A4A8B2" w14:textId="77777777" w:rsidR="00AC2CB4" w:rsidRPr="00D54B42" w:rsidRDefault="00AC2CB4" w:rsidP="005C3F57">
            <w:pPr>
              <w:rPr>
                <w:rFonts w:ascii="Times New Roman" w:hAnsi="Times New Roman" w:cs="Times New Roman"/>
                <w:b/>
                <w:bCs/>
                <w:sz w:val="20"/>
                <w:szCs w:val="20"/>
              </w:rPr>
            </w:pPr>
            <w:r w:rsidRPr="00D54B42">
              <w:rPr>
                <w:rFonts w:ascii="Times New Roman" w:hAnsi="Times New Roman" w:cs="Times New Roman"/>
                <w:b/>
                <w:bCs/>
                <w:sz w:val="20"/>
                <w:szCs w:val="20"/>
              </w:rPr>
              <w:t>Gene</w:t>
            </w:r>
          </w:p>
        </w:tc>
        <w:tc>
          <w:tcPr>
            <w:tcW w:w="938" w:type="dxa"/>
          </w:tcPr>
          <w:p w14:paraId="1BE8A309" w14:textId="77777777" w:rsidR="00AC2CB4" w:rsidRPr="00D54B42" w:rsidRDefault="00AC2CB4" w:rsidP="005C3F57">
            <w:pPr>
              <w:jc w:val="center"/>
              <w:rPr>
                <w:rFonts w:ascii="Times New Roman" w:hAnsi="Times New Roman" w:cs="Times New Roman"/>
                <w:b/>
                <w:bCs/>
                <w:sz w:val="20"/>
                <w:szCs w:val="20"/>
              </w:rPr>
            </w:pPr>
            <w:r w:rsidRPr="00D54B42">
              <w:rPr>
                <w:rFonts w:ascii="Times New Roman" w:hAnsi="Times New Roman" w:cs="Times New Roman"/>
                <w:b/>
                <w:bCs/>
                <w:sz w:val="20"/>
                <w:szCs w:val="20"/>
              </w:rPr>
              <w:t>2014, N=908</w:t>
            </w:r>
          </w:p>
        </w:tc>
        <w:tc>
          <w:tcPr>
            <w:tcW w:w="938" w:type="dxa"/>
          </w:tcPr>
          <w:p w14:paraId="46C3591A" w14:textId="77777777" w:rsidR="00AC2CB4" w:rsidRPr="00D54B42" w:rsidRDefault="00AC2CB4" w:rsidP="005C3F57">
            <w:pPr>
              <w:jc w:val="center"/>
              <w:rPr>
                <w:rFonts w:ascii="Times New Roman" w:hAnsi="Times New Roman" w:cs="Times New Roman"/>
                <w:b/>
                <w:bCs/>
                <w:sz w:val="20"/>
                <w:szCs w:val="20"/>
              </w:rPr>
            </w:pPr>
            <w:r w:rsidRPr="00D54B42">
              <w:rPr>
                <w:rFonts w:ascii="Times New Roman" w:hAnsi="Times New Roman" w:cs="Times New Roman"/>
                <w:b/>
                <w:bCs/>
                <w:sz w:val="20"/>
                <w:szCs w:val="20"/>
              </w:rPr>
              <w:t>2015, N=336</w:t>
            </w:r>
          </w:p>
        </w:tc>
        <w:tc>
          <w:tcPr>
            <w:tcW w:w="938" w:type="dxa"/>
          </w:tcPr>
          <w:p w14:paraId="4F3E0333" w14:textId="77777777" w:rsidR="00AC2CB4" w:rsidRPr="00D54B42" w:rsidRDefault="00AC2CB4" w:rsidP="005C3F57">
            <w:pPr>
              <w:jc w:val="center"/>
              <w:rPr>
                <w:rFonts w:ascii="Times New Roman" w:hAnsi="Times New Roman" w:cs="Times New Roman"/>
                <w:b/>
                <w:bCs/>
                <w:sz w:val="20"/>
                <w:szCs w:val="20"/>
              </w:rPr>
            </w:pPr>
            <w:r w:rsidRPr="00D54B42">
              <w:rPr>
                <w:rFonts w:ascii="Times New Roman" w:hAnsi="Times New Roman" w:cs="Times New Roman"/>
                <w:b/>
                <w:bCs/>
                <w:sz w:val="20"/>
                <w:szCs w:val="20"/>
              </w:rPr>
              <w:t>2017, N=743</w:t>
            </w:r>
          </w:p>
        </w:tc>
        <w:tc>
          <w:tcPr>
            <w:tcW w:w="938" w:type="dxa"/>
          </w:tcPr>
          <w:p w14:paraId="190DA3AE" w14:textId="77777777" w:rsidR="00AC2CB4" w:rsidRPr="00D54B42" w:rsidRDefault="00AC2CB4" w:rsidP="005C3F57">
            <w:pPr>
              <w:jc w:val="center"/>
              <w:rPr>
                <w:rFonts w:ascii="Times New Roman" w:hAnsi="Times New Roman" w:cs="Times New Roman"/>
                <w:b/>
                <w:bCs/>
                <w:sz w:val="20"/>
                <w:szCs w:val="20"/>
              </w:rPr>
            </w:pPr>
            <w:r w:rsidRPr="00D54B42">
              <w:rPr>
                <w:rFonts w:ascii="Times New Roman" w:hAnsi="Times New Roman" w:cs="Times New Roman"/>
                <w:b/>
                <w:bCs/>
                <w:sz w:val="20"/>
                <w:szCs w:val="20"/>
              </w:rPr>
              <w:t>2018, N=710</w:t>
            </w:r>
          </w:p>
        </w:tc>
        <w:tc>
          <w:tcPr>
            <w:tcW w:w="975" w:type="dxa"/>
          </w:tcPr>
          <w:p w14:paraId="3B4D101F" w14:textId="77777777" w:rsidR="00AC2CB4" w:rsidRPr="00D54B42" w:rsidRDefault="00AC2CB4" w:rsidP="005C3F57">
            <w:pPr>
              <w:jc w:val="center"/>
              <w:rPr>
                <w:rFonts w:ascii="Times New Roman" w:hAnsi="Times New Roman" w:cs="Times New Roman"/>
                <w:b/>
                <w:bCs/>
                <w:sz w:val="20"/>
                <w:szCs w:val="20"/>
              </w:rPr>
            </w:pPr>
            <w:r w:rsidRPr="00D54B42">
              <w:rPr>
                <w:rFonts w:ascii="Times New Roman" w:hAnsi="Times New Roman" w:cs="Times New Roman"/>
                <w:b/>
                <w:bCs/>
                <w:sz w:val="20"/>
                <w:szCs w:val="20"/>
              </w:rPr>
              <w:t>2019, N=720</w:t>
            </w:r>
          </w:p>
        </w:tc>
        <w:tc>
          <w:tcPr>
            <w:tcW w:w="938" w:type="dxa"/>
          </w:tcPr>
          <w:p w14:paraId="16703ACC" w14:textId="77777777" w:rsidR="00AC2CB4" w:rsidRPr="00D54B42" w:rsidRDefault="00AC2CB4" w:rsidP="005C3F57">
            <w:pPr>
              <w:jc w:val="center"/>
              <w:rPr>
                <w:rFonts w:ascii="Times New Roman" w:hAnsi="Times New Roman" w:cs="Times New Roman"/>
                <w:b/>
                <w:bCs/>
                <w:sz w:val="20"/>
                <w:szCs w:val="20"/>
              </w:rPr>
            </w:pPr>
            <w:r w:rsidRPr="00D54B42">
              <w:rPr>
                <w:rFonts w:ascii="Times New Roman" w:hAnsi="Times New Roman" w:cs="Times New Roman"/>
                <w:b/>
                <w:bCs/>
                <w:sz w:val="20"/>
                <w:szCs w:val="20"/>
              </w:rPr>
              <w:t>2021,</w:t>
            </w:r>
          </w:p>
          <w:p w14:paraId="6A8C6D2A" w14:textId="77777777" w:rsidR="00AC2CB4" w:rsidRPr="00D54B42" w:rsidRDefault="00AC2CB4" w:rsidP="005C3F57">
            <w:pPr>
              <w:jc w:val="center"/>
              <w:rPr>
                <w:rFonts w:ascii="Times New Roman" w:hAnsi="Times New Roman" w:cs="Times New Roman"/>
                <w:b/>
                <w:bCs/>
                <w:sz w:val="20"/>
                <w:szCs w:val="20"/>
              </w:rPr>
            </w:pPr>
            <w:r w:rsidRPr="00D54B42">
              <w:rPr>
                <w:rFonts w:ascii="Times New Roman" w:hAnsi="Times New Roman" w:cs="Times New Roman"/>
                <w:b/>
                <w:bCs/>
                <w:sz w:val="20"/>
                <w:szCs w:val="20"/>
              </w:rPr>
              <w:t>N=189</w:t>
            </w:r>
          </w:p>
        </w:tc>
        <w:tc>
          <w:tcPr>
            <w:tcW w:w="880" w:type="dxa"/>
          </w:tcPr>
          <w:p w14:paraId="2844C1EC" w14:textId="77777777" w:rsidR="00AC2CB4" w:rsidRPr="00D54B42" w:rsidRDefault="00AC2CB4" w:rsidP="005C3F57">
            <w:pPr>
              <w:jc w:val="center"/>
              <w:rPr>
                <w:rFonts w:ascii="Times New Roman" w:hAnsi="Times New Roman" w:cs="Times New Roman"/>
                <w:b/>
                <w:bCs/>
                <w:sz w:val="20"/>
                <w:szCs w:val="20"/>
              </w:rPr>
            </w:pPr>
            <w:r w:rsidRPr="00D54B42">
              <w:rPr>
                <w:rFonts w:ascii="Times New Roman" w:hAnsi="Times New Roman" w:cs="Times New Roman"/>
                <w:b/>
                <w:bCs/>
                <w:sz w:val="20"/>
                <w:szCs w:val="20"/>
              </w:rPr>
              <w:t>Pre, N=1244</w:t>
            </w:r>
          </w:p>
        </w:tc>
        <w:tc>
          <w:tcPr>
            <w:tcW w:w="992" w:type="dxa"/>
          </w:tcPr>
          <w:p w14:paraId="70D03028" w14:textId="77777777" w:rsidR="00AC2CB4" w:rsidRPr="00D54B42" w:rsidRDefault="00AC2CB4" w:rsidP="005C3F57">
            <w:pPr>
              <w:jc w:val="center"/>
              <w:rPr>
                <w:rFonts w:ascii="Times New Roman" w:hAnsi="Times New Roman" w:cs="Times New Roman"/>
                <w:b/>
                <w:bCs/>
                <w:sz w:val="20"/>
                <w:szCs w:val="20"/>
              </w:rPr>
            </w:pPr>
            <w:r w:rsidRPr="00D54B42">
              <w:rPr>
                <w:rFonts w:ascii="Times New Roman" w:hAnsi="Times New Roman" w:cs="Times New Roman"/>
                <w:b/>
                <w:bCs/>
                <w:sz w:val="20"/>
                <w:szCs w:val="20"/>
              </w:rPr>
              <w:t>Post, N=2353</w:t>
            </w:r>
          </w:p>
        </w:tc>
        <w:tc>
          <w:tcPr>
            <w:tcW w:w="1134" w:type="dxa"/>
          </w:tcPr>
          <w:p w14:paraId="7DD45BEC" w14:textId="77777777" w:rsidR="00AC2CB4" w:rsidRPr="00D54B42" w:rsidRDefault="00AC2CB4" w:rsidP="005C3F57">
            <w:pPr>
              <w:jc w:val="center"/>
              <w:rPr>
                <w:rFonts w:ascii="Times New Roman" w:hAnsi="Times New Roman" w:cs="Times New Roman"/>
                <w:b/>
                <w:bCs/>
                <w:sz w:val="20"/>
                <w:szCs w:val="20"/>
              </w:rPr>
            </w:pPr>
            <w:r w:rsidRPr="00D54B42">
              <w:rPr>
                <w:rFonts w:ascii="Times New Roman" w:hAnsi="Times New Roman" w:cs="Times New Roman"/>
                <w:b/>
                <w:bCs/>
                <w:sz w:val="20"/>
                <w:szCs w:val="20"/>
              </w:rPr>
              <w:t>P, Pre vs post</w:t>
            </w:r>
          </w:p>
        </w:tc>
      </w:tr>
      <w:tr w:rsidR="00AC2CB4" w:rsidRPr="00CB201D" w14:paraId="5F847EC5" w14:textId="77777777" w:rsidTr="005C3F57">
        <w:tc>
          <w:tcPr>
            <w:tcW w:w="963" w:type="dxa"/>
          </w:tcPr>
          <w:p w14:paraId="229A7801" w14:textId="77777777" w:rsidR="00AC2CB4" w:rsidRPr="00D54B42" w:rsidRDefault="00AC2CB4" w:rsidP="005C3F57">
            <w:pPr>
              <w:rPr>
                <w:rFonts w:ascii="Times New Roman" w:hAnsi="Times New Roman" w:cs="Times New Roman"/>
                <w:b/>
                <w:bCs/>
                <w:sz w:val="20"/>
                <w:szCs w:val="20"/>
              </w:rPr>
            </w:pPr>
            <w:proofErr w:type="spellStart"/>
            <w:r w:rsidRPr="00D54B42">
              <w:rPr>
                <w:rFonts w:ascii="Times New Roman" w:hAnsi="Times New Roman" w:cs="Times New Roman"/>
                <w:b/>
                <w:bCs/>
                <w:sz w:val="20"/>
                <w:szCs w:val="20"/>
              </w:rPr>
              <w:t>mefA</w:t>
            </w:r>
            <w:proofErr w:type="spellEnd"/>
          </w:p>
        </w:tc>
        <w:tc>
          <w:tcPr>
            <w:tcW w:w="938" w:type="dxa"/>
          </w:tcPr>
          <w:p w14:paraId="1AFA8240"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321 (35.4)</w:t>
            </w:r>
          </w:p>
        </w:tc>
        <w:tc>
          <w:tcPr>
            <w:tcW w:w="938" w:type="dxa"/>
          </w:tcPr>
          <w:p w14:paraId="17639A75"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95 (28.3)</w:t>
            </w:r>
          </w:p>
        </w:tc>
        <w:tc>
          <w:tcPr>
            <w:tcW w:w="938" w:type="dxa"/>
          </w:tcPr>
          <w:p w14:paraId="63293FBC"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366</w:t>
            </w:r>
            <w:r>
              <w:rPr>
                <w:rFonts w:ascii="Times New Roman" w:hAnsi="Times New Roman" w:cs="Times New Roman"/>
                <w:sz w:val="20"/>
                <w:szCs w:val="20"/>
              </w:rPr>
              <w:t xml:space="preserve"> (49.3)</w:t>
            </w:r>
          </w:p>
        </w:tc>
        <w:tc>
          <w:tcPr>
            <w:tcW w:w="938" w:type="dxa"/>
          </w:tcPr>
          <w:p w14:paraId="407F0935"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275</w:t>
            </w:r>
            <w:r>
              <w:rPr>
                <w:rFonts w:ascii="Times New Roman" w:hAnsi="Times New Roman" w:cs="Times New Roman"/>
                <w:sz w:val="20"/>
                <w:szCs w:val="20"/>
              </w:rPr>
              <w:t xml:space="preserve"> (38.7)</w:t>
            </w:r>
          </w:p>
        </w:tc>
        <w:tc>
          <w:tcPr>
            <w:tcW w:w="975" w:type="dxa"/>
          </w:tcPr>
          <w:p w14:paraId="6490FE09"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333</w:t>
            </w:r>
            <w:r>
              <w:rPr>
                <w:rFonts w:ascii="Times New Roman" w:hAnsi="Times New Roman" w:cs="Times New Roman"/>
                <w:sz w:val="20"/>
                <w:szCs w:val="20"/>
              </w:rPr>
              <w:t xml:space="preserve"> (46.3)</w:t>
            </w:r>
          </w:p>
        </w:tc>
        <w:tc>
          <w:tcPr>
            <w:tcW w:w="938" w:type="dxa"/>
          </w:tcPr>
          <w:p w14:paraId="296E798F"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80</w:t>
            </w:r>
            <w:r>
              <w:rPr>
                <w:rFonts w:ascii="Times New Roman" w:hAnsi="Times New Roman" w:cs="Times New Roman"/>
                <w:sz w:val="20"/>
                <w:szCs w:val="20"/>
              </w:rPr>
              <w:t xml:space="preserve"> (42.3)</w:t>
            </w:r>
          </w:p>
        </w:tc>
        <w:tc>
          <w:tcPr>
            <w:tcW w:w="880" w:type="dxa"/>
          </w:tcPr>
          <w:p w14:paraId="0E3A3812"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416 (33.4)</w:t>
            </w:r>
          </w:p>
        </w:tc>
        <w:tc>
          <w:tcPr>
            <w:tcW w:w="992" w:type="dxa"/>
          </w:tcPr>
          <w:p w14:paraId="6A85CB33"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1054 (44.8)</w:t>
            </w:r>
          </w:p>
        </w:tc>
        <w:tc>
          <w:tcPr>
            <w:tcW w:w="1134" w:type="dxa"/>
          </w:tcPr>
          <w:p w14:paraId="29D15A5E"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&lt;0.0001</w:t>
            </w:r>
          </w:p>
        </w:tc>
      </w:tr>
      <w:tr w:rsidR="00AC2CB4" w:rsidRPr="00CB201D" w14:paraId="650D2E78" w14:textId="77777777" w:rsidTr="005C3F57">
        <w:tc>
          <w:tcPr>
            <w:tcW w:w="963" w:type="dxa"/>
          </w:tcPr>
          <w:p w14:paraId="7900355D" w14:textId="77777777" w:rsidR="00AC2CB4" w:rsidRPr="00D54B42" w:rsidRDefault="00AC2CB4" w:rsidP="005C3F57">
            <w:pPr>
              <w:rPr>
                <w:rFonts w:ascii="Times New Roman" w:hAnsi="Times New Roman" w:cs="Times New Roman"/>
                <w:b/>
                <w:bCs/>
                <w:sz w:val="20"/>
                <w:szCs w:val="20"/>
              </w:rPr>
            </w:pPr>
            <w:proofErr w:type="spellStart"/>
            <w:r w:rsidRPr="00D54B42">
              <w:rPr>
                <w:rFonts w:ascii="Times New Roman" w:hAnsi="Times New Roman" w:cs="Times New Roman"/>
                <w:b/>
                <w:bCs/>
                <w:sz w:val="20"/>
                <w:szCs w:val="20"/>
              </w:rPr>
              <w:t>ermB</w:t>
            </w:r>
            <w:proofErr w:type="spellEnd"/>
          </w:p>
        </w:tc>
        <w:tc>
          <w:tcPr>
            <w:tcW w:w="938" w:type="dxa"/>
          </w:tcPr>
          <w:p w14:paraId="180C1CE9"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176 (19.4)</w:t>
            </w:r>
          </w:p>
        </w:tc>
        <w:tc>
          <w:tcPr>
            <w:tcW w:w="938" w:type="dxa"/>
          </w:tcPr>
          <w:p w14:paraId="23BDCE51"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49 (14.6)</w:t>
            </w:r>
          </w:p>
        </w:tc>
        <w:tc>
          <w:tcPr>
            <w:tcW w:w="938" w:type="dxa"/>
          </w:tcPr>
          <w:p w14:paraId="43A0D1B1"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238</w:t>
            </w:r>
            <w:r>
              <w:rPr>
                <w:rFonts w:ascii="Times New Roman" w:hAnsi="Times New Roman" w:cs="Times New Roman"/>
                <w:sz w:val="20"/>
                <w:szCs w:val="20"/>
              </w:rPr>
              <w:t xml:space="preserve"> (32)</w:t>
            </w:r>
          </w:p>
        </w:tc>
        <w:tc>
          <w:tcPr>
            <w:tcW w:w="938" w:type="dxa"/>
          </w:tcPr>
          <w:p w14:paraId="0B994C18"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226</w:t>
            </w:r>
            <w:r>
              <w:rPr>
                <w:rFonts w:ascii="Times New Roman" w:hAnsi="Times New Roman" w:cs="Times New Roman"/>
                <w:sz w:val="20"/>
                <w:szCs w:val="20"/>
              </w:rPr>
              <w:t xml:space="preserve"> (31.8)</w:t>
            </w:r>
          </w:p>
        </w:tc>
        <w:tc>
          <w:tcPr>
            <w:tcW w:w="975" w:type="dxa"/>
          </w:tcPr>
          <w:p w14:paraId="1308F190"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254</w:t>
            </w:r>
            <w:r>
              <w:rPr>
                <w:rFonts w:ascii="Times New Roman" w:hAnsi="Times New Roman" w:cs="Times New Roman"/>
                <w:sz w:val="20"/>
                <w:szCs w:val="20"/>
              </w:rPr>
              <w:t xml:space="preserve"> (35.3)</w:t>
            </w:r>
          </w:p>
        </w:tc>
        <w:tc>
          <w:tcPr>
            <w:tcW w:w="938" w:type="dxa"/>
          </w:tcPr>
          <w:p w14:paraId="5927E7AB"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74</w:t>
            </w:r>
            <w:r>
              <w:rPr>
                <w:rFonts w:ascii="Times New Roman" w:hAnsi="Times New Roman" w:cs="Times New Roman"/>
                <w:sz w:val="20"/>
                <w:szCs w:val="20"/>
              </w:rPr>
              <w:t xml:space="preserve"> (39.2)</w:t>
            </w:r>
          </w:p>
        </w:tc>
        <w:tc>
          <w:tcPr>
            <w:tcW w:w="880" w:type="dxa"/>
          </w:tcPr>
          <w:p w14:paraId="6AEF7A76"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225 (18.1)</w:t>
            </w:r>
          </w:p>
        </w:tc>
        <w:tc>
          <w:tcPr>
            <w:tcW w:w="992" w:type="dxa"/>
          </w:tcPr>
          <w:p w14:paraId="0039FDED"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792 (33.7)</w:t>
            </w:r>
          </w:p>
        </w:tc>
        <w:tc>
          <w:tcPr>
            <w:tcW w:w="1134" w:type="dxa"/>
          </w:tcPr>
          <w:p w14:paraId="4BCF26B8"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&lt;0.0001</w:t>
            </w:r>
          </w:p>
        </w:tc>
      </w:tr>
      <w:tr w:rsidR="00AC2CB4" w:rsidRPr="00CB201D" w14:paraId="5A414308" w14:textId="77777777" w:rsidTr="005C3F57">
        <w:tc>
          <w:tcPr>
            <w:tcW w:w="963" w:type="dxa"/>
          </w:tcPr>
          <w:p w14:paraId="45BCA0B6" w14:textId="77777777" w:rsidR="00AC2CB4" w:rsidRPr="00D54B42" w:rsidRDefault="00AC2CB4" w:rsidP="005C3F57">
            <w:pPr>
              <w:rPr>
                <w:rFonts w:ascii="Times New Roman" w:hAnsi="Times New Roman" w:cs="Times New Roman"/>
                <w:b/>
                <w:bCs/>
                <w:sz w:val="20"/>
                <w:szCs w:val="20"/>
              </w:rPr>
            </w:pPr>
            <w:proofErr w:type="spellStart"/>
            <w:r w:rsidRPr="00D54B42">
              <w:rPr>
                <w:rFonts w:ascii="Times New Roman" w:hAnsi="Times New Roman" w:cs="Times New Roman"/>
                <w:b/>
                <w:bCs/>
                <w:sz w:val="20"/>
                <w:szCs w:val="20"/>
              </w:rPr>
              <w:t>ermC</w:t>
            </w:r>
            <w:proofErr w:type="spellEnd"/>
          </w:p>
        </w:tc>
        <w:tc>
          <w:tcPr>
            <w:tcW w:w="938" w:type="dxa"/>
          </w:tcPr>
          <w:p w14:paraId="706E4E44"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59 (6.5)</w:t>
            </w:r>
          </w:p>
        </w:tc>
        <w:tc>
          <w:tcPr>
            <w:tcW w:w="938" w:type="dxa"/>
          </w:tcPr>
          <w:p w14:paraId="52BD72F9"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24 (7.1)</w:t>
            </w:r>
          </w:p>
        </w:tc>
        <w:tc>
          <w:tcPr>
            <w:tcW w:w="938" w:type="dxa"/>
          </w:tcPr>
          <w:p w14:paraId="48F0A66E"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54</w:t>
            </w:r>
            <w:r>
              <w:rPr>
                <w:rFonts w:ascii="Times New Roman" w:hAnsi="Times New Roman" w:cs="Times New Roman"/>
                <w:sz w:val="20"/>
                <w:szCs w:val="20"/>
              </w:rPr>
              <w:t xml:space="preserve"> (7.3)</w:t>
            </w:r>
          </w:p>
        </w:tc>
        <w:tc>
          <w:tcPr>
            <w:tcW w:w="938" w:type="dxa"/>
          </w:tcPr>
          <w:p w14:paraId="532D99FC"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57</w:t>
            </w:r>
            <w:r>
              <w:rPr>
                <w:rFonts w:ascii="Times New Roman" w:hAnsi="Times New Roman" w:cs="Times New Roman"/>
                <w:sz w:val="20"/>
                <w:szCs w:val="20"/>
              </w:rPr>
              <w:t xml:space="preserve"> (8)</w:t>
            </w:r>
          </w:p>
        </w:tc>
        <w:tc>
          <w:tcPr>
            <w:tcW w:w="975" w:type="dxa"/>
          </w:tcPr>
          <w:p w14:paraId="17793217"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31</w:t>
            </w:r>
            <w:r>
              <w:rPr>
                <w:rFonts w:ascii="Times New Roman" w:hAnsi="Times New Roman" w:cs="Times New Roman"/>
                <w:sz w:val="20"/>
                <w:szCs w:val="20"/>
              </w:rPr>
              <w:t xml:space="preserve"> (4.3)</w:t>
            </w:r>
          </w:p>
        </w:tc>
        <w:tc>
          <w:tcPr>
            <w:tcW w:w="938" w:type="dxa"/>
          </w:tcPr>
          <w:p w14:paraId="1F835228"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7</w:t>
            </w:r>
            <w:r>
              <w:rPr>
                <w:rFonts w:ascii="Times New Roman" w:hAnsi="Times New Roman" w:cs="Times New Roman"/>
                <w:sz w:val="20"/>
                <w:szCs w:val="20"/>
              </w:rPr>
              <w:t xml:space="preserve"> (3.7)</w:t>
            </w:r>
          </w:p>
        </w:tc>
        <w:tc>
          <w:tcPr>
            <w:tcW w:w="880" w:type="dxa"/>
          </w:tcPr>
          <w:p w14:paraId="0BF38C0C"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83 (6.7)</w:t>
            </w:r>
          </w:p>
        </w:tc>
        <w:tc>
          <w:tcPr>
            <w:tcW w:w="992" w:type="dxa"/>
          </w:tcPr>
          <w:p w14:paraId="19504EBA"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149 (6.3)</w:t>
            </w:r>
          </w:p>
        </w:tc>
        <w:tc>
          <w:tcPr>
            <w:tcW w:w="1134" w:type="dxa"/>
          </w:tcPr>
          <w:p w14:paraId="38E8E90C"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0.7213</w:t>
            </w:r>
          </w:p>
        </w:tc>
      </w:tr>
      <w:tr w:rsidR="00AC2CB4" w:rsidRPr="00CB201D" w14:paraId="5FEB6B23" w14:textId="77777777" w:rsidTr="005C3F57">
        <w:tc>
          <w:tcPr>
            <w:tcW w:w="963" w:type="dxa"/>
          </w:tcPr>
          <w:p w14:paraId="14B5634C" w14:textId="77777777" w:rsidR="00AC2CB4" w:rsidRPr="00D54B42" w:rsidRDefault="00AC2CB4" w:rsidP="005C3F57">
            <w:pPr>
              <w:rPr>
                <w:rFonts w:ascii="Times New Roman" w:hAnsi="Times New Roman" w:cs="Times New Roman"/>
                <w:b/>
                <w:bCs/>
                <w:sz w:val="20"/>
                <w:szCs w:val="20"/>
              </w:rPr>
            </w:pPr>
            <w:proofErr w:type="spellStart"/>
            <w:r w:rsidRPr="00D54B42">
              <w:rPr>
                <w:rFonts w:ascii="Times New Roman" w:hAnsi="Times New Roman" w:cs="Times New Roman"/>
                <w:b/>
                <w:bCs/>
                <w:sz w:val="20"/>
                <w:szCs w:val="20"/>
              </w:rPr>
              <w:t>tetM</w:t>
            </w:r>
            <w:proofErr w:type="spellEnd"/>
          </w:p>
        </w:tc>
        <w:tc>
          <w:tcPr>
            <w:tcW w:w="938" w:type="dxa"/>
          </w:tcPr>
          <w:p w14:paraId="0DAF28D7"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538 (59.3)</w:t>
            </w:r>
          </w:p>
        </w:tc>
        <w:tc>
          <w:tcPr>
            <w:tcW w:w="938" w:type="dxa"/>
          </w:tcPr>
          <w:p w14:paraId="13BE657F"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172 (51.2)</w:t>
            </w:r>
          </w:p>
        </w:tc>
        <w:tc>
          <w:tcPr>
            <w:tcW w:w="938" w:type="dxa"/>
          </w:tcPr>
          <w:p w14:paraId="0A48851E"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486</w:t>
            </w:r>
            <w:r>
              <w:rPr>
                <w:rFonts w:ascii="Times New Roman" w:hAnsi="Times New Roman" w:cs="Times New Roman"/>
                <w:sz w:val="20"/>
                <w:szCs w:val="20"/>
              </w:rPr>
              <w:t xml:space="preserve"> (65.4)</w:t>
            </w:r>
          </w:p>
        </w:tc>
        <w:tc>
          <w:tcPr>
            <w:tcW w:w="938" w:type="dxa"/>
          </w:tcPr>
          <w:p w14:paraId="1B278A6C"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431</w:t>
            </w:r>
            <w:r>
              <w:rPr>
                <w:rFonts w:ascii="Times New Roman" w:hAnsi="Times New Roman" w:cs="Times New Roman"/>
                <w:sz w:val="20"/>
                <w:szCs w:val="20"/>
              </w:rPr>
              <w:t xml:space="preserve"> (60.7)</w:t>
            </w:r>
          </w:p>
        </w:tc>
        <w:tc>
          <w:tcPr>
            <w:tcW w:w="975" w:type="dxa"/>
          </w:tcPr>
          <w:p w14:paraId="56F5FF64"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450</w:t>
            </w:r>
            <w:r>
              <w:rPr>
                <w:rFonts w:ascii="Times New Roman" w:hAnsi="Times New Roman" w:cs="Times New Roman"/>
                <w:sz w:val="20"/>
                <w:szCs w:val="20"/>
              </w:rPr>
              <w:t xml:space="preserve"> (62.5)</w:t>
            </w:r>
          </w:p>
        </w:tc>
        <w:tc>
          <w:tcPr>
            <w:tcW w:w="938" w:type="dxa"/>
          </w:tcPr>
          <w:p w14:paraId="365374F9"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122</w:t>
            </w:r>
            <w:r>
              <w:rPr>
                <w:rFonts w:ascii="Times New Roman" w:hAnsi="Times New Roman" w:cs="Times New Roman"/>
                <w:sz w:val="20"/>
                <w:szCs w:val="20"/>
              </w:rPr>
              <w:t xml:space="preserve"> (64.6)</w:t>
            </w:r>
          </w:p>
        </w:tc>
        <w:tc>
          <w:tcPr>
            <w:tcW w:w="880" w:type="dxa"/>
          </w:tcPr>
          <w:p w14:paraId="3ABB3F89"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710 (57.1)</w:t>
            </w:r>
          </w:p>
        </w:tc>
        <w:tc>
          <w:tcPr>
            <w:tcW w:w="992" w:type="dxa"/>
          </w:tcPr>
          <w:p w14:paraId="3C8144C2"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1489 (63.3)</w:t>
            </w:r>
          </w:p>
        </w:tc>
        <w:tc>
          <w:tcPr>
            <w:tcW w:w="1134" w:type="dxa"/>
          </w:tcPr>
          <w:p w14:paraId="4637A616"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0.0003</w:t>
            </w:r>
          </w:p>
        </w:tc>
      </w:tr>
      <w:tr w:rsidR="00AC2CB4" w:rsidRPr="00CB201D" w14:paraId="72923754" w14:textId="77777777" w:rsidTr="005C3F57">
        <w:tc>
          <w:tcPr>
            <w:tcW w:w="963" w:type="dxa"/>
          </w:tcPr>
          <w:p w14:paraId="657A130D" w14:textId="77777777" w:rsidR="00AC2CB4" w:rsidRPr="00D54B42" w:rsidRDefault="00AC2CB4" w:rsidP="005C3F57">
            <w:pPr>
              <w:rPr>
                <w:rFonts w:ascii="Times New Roman" w:hAnsi="Times New Roman" w:cs="Times New Roman"/>
                <w:b/>
                <w:bCs/>
                <w:sz w:val="20"/>
                <w:szCs w:val="20"/>
              </w:rPr>
            </w:pPr>
            <w:proofErr w:type="spellStart"/>
            <w:r w:rsidRPr="00D54B42">
              <w:rPr>
                <w:rFonts w:ascii="Times New Roman" w:hAnsi="Times New Roman" w:cs="Times New Roman"/>
                <w:b/>
                <w:bCs/>
                <w:sz w:val="20"/>
                <w:szCs w:val="20"/>
              </w:rPr>
              <w:t>tetO</w:t>
            </w:r>
            <w:proofErr w:type="spellEnd"/>
          </w:p>
        </w:tc>
        <w:tc>
          <w:tcPr>
            <w:tcW w:w="938" w:type="dxa"/>
          </w:tcPr>
          <w:p w14:paraId="1739C4CC"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14 (1.5)</w:t>
            </w:r>
          </w:p>
        </w:tc>
        <w:tc>
          <w:tcPr>
            <w:tcW w:w="938" w:type="dxa"/>
          </w:tcPr>
          <w:p w14:paraId="1E3F8F3E"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3 (0.9)</w:t>
            </w:r>
          </w:p>
        </w:tc>
        <w:tc>
          <w:tcPr>
            <w:tcW w:w="938" w:type="dxa"/>
          </w:tcPr>
          <w:p w14:paraId="0766FBCB"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11</w:t>
            </w:r>
            <w:r>
              <w:rPr>
                <w:rFonts w:ascii="Times New Roman" w:hAnsi="Times New Roman" w:cs="Times New Roman"/>
                <w:sz w:val="20"/>
                <w:szCs w:val="20"/>
              </w:rPr>
              <w:t xml:space="preserve"> (1.5)</w:t>
            </w:r>
          </w:p>
        </w:tc>
        <w:tc>
          <w:tcPr>
            <w:tcW w:w="938" w:type="dxa"/>
          </w:tcPr>
          <w:p w14:paraId="14D64C0D"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10</w:t>
            </w:r>
            <w:r>
              <w:rPr>
                <w:rFonts w:ascii="Times New Roman" w:hAnsi="Times New Roman" w:cs="Times New Roman"/>
                <w:sz w:val="20"/>
                <w:szCs w:val="20"/>
              </w:rPr>
              <w:t xml:space="preserve"> (1.4)</w:t>
            </w:r>
          </w:p>
        </w:tc>
        <w:tc>
          <w:tcPr>
            <w:tcW w:w="975" w:type="dxa"/>
          </w:tcPr>
          <w:p w14:paraId="7C305620"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6</w:t>
            </w:r>
            <w:r>
              <w:rPr>
                <w:rFonts w:ascii="Times New Roman" w:hAnsi="Times New Roman" w:cs="Times New Roman"/>
                <w:sz w:val="20"/>
                <w:szCs w:val="20"/>
              </w:rPr>
              <w:t xml:space="preserve"> (0.8)</w:t>
            </w:r>
          </w:p>
        </w:tc>
        <w:tc>
          <w:tcPr>
            <w:tcW w:w="938" w:type="dxa"/>
          </w:tcPr>
          <w:p w14:paraId="65650DCC"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1</w:t>
            </w:r>
            <w:r>
              <w:rPr>
                <w:rFonts w:ascii="Times New Roman" w:hAnsi="Times New Roman" w:cs="Times New Roman"/>
                <w:sz w:val="20"/>
                <w:szCs w:val="20"/>
              </w:rPr>
              <w:t xml:space="preserve"> (0.5)</w:t>
            </w:r>
          </w:p>
        </w:tc>
        <w:tc>
          <w:tcPr>
            <w:tcW w:w="880" w:type="dxa"/>
          </w:tcPr>
          <w:p w14:paraId="70CF34D5"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17 (1.4)</w:t>
            </w:r>
          </w:p>
        </w:tc>
        <w:tc>
          <w:tcPr>
            <w:tcW w:w="992" w:type="dxa"/>
          </w:tcPr>
          <w:p w14:paraId="582AB488"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28 (1.2)</w:t>
            </w:r>
          </w:p>
        </w:tc>
        <w:tc>
          <w:tcPr>
            <w:tcW w:w="1134" w:type="dxa"/>
          </w:tcPr>
          <w:p w14:paraId="795CA77C"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0.6393</w:t>
            </w:r>
          </w:p>
        </w:tc>
      </w:tr>
      <w:tr w:rsidR="00AC2CB4" w:rsidRPr="00CB201D" w14:paraId="23EA8F7B" w14:textId="77777777" w:rsidTr="005C3F57">
        <w:tc>
          <w:tcPr>
            <w:tcW w:w="963" w:type="dxa"/>
          </w:tcPr>
          <w:p w14:paraId="6E61984F" w14:textId="77777777" w:rsidR="00AC2CB4" w:rsidRPr="00D54B42" w:rsidRDefault="00AC2CB4" w:rsidP="005C3F57">
            <w:pPr>
              <w:rPr>
                <w:rFonts w:ascii="Times New Roman" w:hAnsi="Times New Roman" w:cs="Times New Roman"/>
                <w:b/>
                <w:bCs/>
                <w:sz w:val="20"/>
                <w:szCs w:val="20"/>
              </w:rPr>
            </w:pPr>
            <w:proofErr w:type="spellStart"/>
            <w:r w:rsidRPr="00D54B42">
              <w:rPr>
                <w:rFonts w:ascii="Times New Roman" w:hAnsi="Times New Roman" w:cs="Times New Roman"/>
                <w:b/>
                <w:bCs/>
                <w:sz w:val="20"/>
                <w:szCs w:val="20"/>
              </w:rPr>
              <w:t>tetK</w:t>
            </w:r>
            <w:proofErr w:type="spellEnd"/>
          </w:p>
        </w:tc>
        <w:tc>
          <w:tcPr>
            <w:tcW w:w="938" w:type="dxa"/>
          </w:tcPr>
          <w:p w14:paraId="311D0636"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33 (3.6)</w:t>
            </w:r>
          </w:p>
        </w:tc>
        <w:tc>
          <w:tcPr>
            <w:tcW w:w="938" w:type="dxa"/>
          </w:tcPr>
          <w:p w14:paraId="418414AB"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18 (5.4)</w:t>
            </w:r>
          </w:p>
        </w:tc>
        <w:tc>
          <w:tcPr>
            <w:tcW w:w="938" w:type="dxa"/>
          </w:tcPr>
          <w:p w14:paraId="0319AFCD"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21</w:t>
            </w:r>
            <w:r>
              <w:rPr>
                <w:rFonts w:ascii="Times New Roman" w:hAnsi="Times New Roman" w:cs="Times New Roman"/>
                <w:sz w:val="20"/>
                <w:szCs w:val="20"/>
              </w:rPr>
              <w:t xml:space="preserve"> (2.8)</w:t>
            </w:r>
          </w:p>
        </w:tc>
        <w:tc>
          <w:tcPr>
            <w:tcW w:w="938" w:type="dxa"/>
          </w:tcPr>
          <w:p w14:paraId="0B7A107C"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20</w:t>
            </w:r>
            <w:r>
              <w:rPr>
                <w:rFonts w:ascii="Times New Roman" w:hAnsi="Times New Roman" w:cs="Times New Roman"/>
                <w:sz w:val="20"/>
                <w:szCs w:val="20"/>
              </w:rPr>
              <w:t xml:space="preserve"> (2.8)</w:t>
            </w:r>
          </w:p>
        </w:tc>
        <w:tc>
          <w:tcPr>
            <w:tcW w:w="975" w:type="dxa"/>
          </w:tcPr>
          <w:p w14:paraId="64D723B0"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12</w:t>
            </w:r>
            <w:r>
              <w:rPr>
                <w:rFonts w:ascii="Times New Roman" w:hAnsi="Times New Roman" w:cs="Times New Roman"/>
                <w:sz w:val="20"/>
                <w:szCs w:val="20"/>
              </w:rPr>
              <w:t xml:space="preserve"> (1.7)</w:t>
            </w:r>
          </w:p>
        </w:tc>
        <w:tc>
          <w:tcPr>
            <w:tcW w:w="938" w:type="dxa"/>
          </w:tcPr>
          <w:p w14:paraId="2C810214"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3</w:t>
            </w:r>
            <w:r>
              <w:rPr>
                <w:rFonts w:ascii="Times New Roman" w:hAnsi="Times New Roman" w:cs="Times New Roman"/>
                <w:sz w:val="20"/>
                <w:szCs w:val="20"/>
              </w:rPr>
              <w:t xml:space="preserve"> (1.6)</w:t>
            </w:r>
          </w:p>
        </w:tc>
        <w:tc>
          <w:tcPr>
            <w:tcW w:w="880" w:type="dxa"/>
          </w:tcPr>
          <w:p w14:paraId="6C397A14"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51 (4.1)</w:t>
            </w:r>
          </w:p>
        </w:tc>
        <w:tc>
          <w:tcPr>
            <w:tcW w:w="992" w:type="dxa"/>
          </w:tcPr>
          <w:p w14:paraId="740D2FAC"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56 (2.4)</w:t>
            </w:r>
          </w:p>
        </w:tc>
        <w:tc>
          <w:tcPr>
            <w:tcW w:w="1134" w:type="dxa"/>
          </w:tcPr>
          <w:p w14:paraId="38EAD498"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0.0051</w:t>
            </w:r>
          </w:p>
        </w:tc>
      </w:tr>
      <w:tr w:rsidR="00AC2CB4" w:rsidRPr="00CB201D" w14:paraId="16419451" w14:textId="77777777" w:rsidTr="005C3F57">
        <w:tc>
          <w:tcPr>
            <w:tcW w:w="963" w:type="dxa"/>
          </w:tcPr>
          <w:p w14:paraId="788F275D" w14:textId="77777777" w:rsidR="00AC2CB4" w:rsidRPr="00D54B42" w:rsidRDefault="00AC2CB4" w:rsidP="005C3F57">
            <w:pPr>
              <w:rPr>
                <w:rFonts w:ascii="Times New Roman" w:hAnsi="Times New Roman" w:cs="Times New Roman"/>
                <w:b/>
                <w:bCs/>
                <w:sz w:val="20"/>
                <w:szCs w:val="20"/>
              </w:rPr>
            </w:pPr>
            <w:r w:rsidRPr="00D54B42">
              <w:rPr>
                <w:rFonts w:ascii="Times New Roman" w:hAnsi="Times New Roman" w:cs="Times New Roman"/>
                <w:b/>
                <w:bCs/>
                <w:sz w:val="20"/>
                <w:szCs w:val="20"/>
              </w:rPr>
              <w:t>cat</w:t>
            </w:r>
          </w:p>
        </w:tc>
        <w:tc>
          <w:tcPr>
            <w:tcW w:w="938" w:type="dxa"/>
          </w:tcPr>
          <w:p w14:paraId="26E61824"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46 (5.1)</w:t>
            </w:r>
          </w:p>
        </w:tc>
        <w:tc>
          <w:tcPr>
            <w:tcW w:w="938" w:type="dxa"/>
          </w:tcPr>
          <w:p w14:paraId="6438F292"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12 (3.6)</w:t>
            </w:r>
          </w:p>
        </w:tc>
        <w:tc>
          <w:tcPr>
            <w:tcW w:w="938" w:type="dxa"/>
          </w:tcPr>
          <w:p w14:paraId="77BEAE8A"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48</w:t>
            </w:r>
            <w:r>
              <w:rPr>
                <w:rFonts w:ascii="Times New Roman" w:hAnsi="Times New Roman" w:cs="Times New Roman"/>
                <w:sz w:val="20"/>
                <w:szCs w:val="20"/>
              </w:rPr>
              <w:t xml:space="preserve"> (6.5)</w:t>
            </w:r>
          </w:p>
        </w:tc>
        <w:tc>
          <w:tcPr>
            <w:tcW w:w="938" w:type="dxa"/>
          </w:tcPr>
          <w:p w14:paraId="693AECBA"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33</w:t>
            </w:r>
            <w:r>
              <w:rPr>
                <w:rFonts w:ascii="Times New Roman" w:hAnsi="Times New Roman" w:cs="Times New Roman"/>
                <w:sz w:val="20"/>
                <w:szCs w:val="20"/>
              </w:rPr>
              <w:t xml:space="preserve"> (4.6)</w:t>
            </w:r>
          </w:p>
        </w:tc>
        <w:tc>
          <w:tcPr>
            <w:tcW w:w="975" w:type="dxa"/>
          </w:tcPr>
          <w:p w14:paraId="14987A82"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25</w:t>
            </w:r>
            <w:r>
              <w:rPr>
                <w:rFonts w:ascii="Times New Roman" w:hAnsi="Times New Roman" w:cs="Times New Roman"/>
                <w:sz w:val="20"/>
                <w:szCs w:val="20"/>
              </w:rPr>
              <w:t xml:space="preserve"> (3.5)</w:t>
            </w:r>
          </w:p>
        </w:tc>
        <w:tc>
          <w:tcPr>
            <w:tcW w:w="938" w:type="dxa"/>
          </w:tcPr>
          <w:p w14:paraId="38A08606"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4</w:t>
            </w:r>
            <w:r>
              <w:rPr>
                <w:rFonts w:ascii="Times New Roman" w:hAnsi="Times New Roman" w:cs="Times New Roman"/>
                <w:sz w:val="20"/>
                <w:szCs w:val="20"/>
              </w:rPr>
              <w:t xml:space="preserve"> (2.1)</w:t>
            </w:r>
          </w:p>
        </w:tc>
        <w:tc>
          <w:tcPr>
            <w:tcW w:w="880" w:type="dxa"/>
          </w:tcPr>
          <w:p w14:paraId="014261E2"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58 (4.7)</w:t>
            </w:r>
          </w:p>
        </w:tc>
        <w:tc>
          <w:tcPr>
            <w:tcW w:w="992" w:type="dxa"/>
          </w:tcPr>
          <w:p w14:paraId="6AB1DC70"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110 (4.7)</w:t>
            </w:r>
          </w:p>
        </w:tc>
        <w:tc>
          <w:tcPr>
            <w:tcW w:w="1134" w:type="dxa"/>
          </w:tcPr>
          <w:p w14:paraId="44629D83"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1</w:t>
            </w:r>
          </w:p>
        </w:tc>
      </w:tr>
      <w:tr w:rsidR="00AC2CB4" w:rsidRPr="00CB201D" w14:paraId="29F9EB63" w14:textId="77777777" w:rsidTr="005C3F57">
        <w:tc>
          <w:tcPr>
            <w:tcW w:w="963" w:type="dxa"/>
          </w:tcPr>
          <w:p w14:paraId="6CE3A637" w14:textId="77777777" w:rsidR="00AC2CB4" w:rsidRPr="00D54B42" w:rsidRDefault="00AC2CB4" w:rsidP="005C3F57">
            <w:pPr>
              <w:rPr>
                <w:rFonts w:ascii="Times New Roman" w:hAnsi="Times New Roman" w:cs="Times New Roman"/>
                <w:b/>
                <w:bCs/>
                <w:sz w:val="20"/>
                <w:szCs w:val="20"/>
              </w:rPr>
            </w:pPr>
            <w:r w:rsidRPr="00D54B42">
              <w:rPr>
                <w:rFonts w:ascii="Times New Roman" w:hAnsi="Times New Roman" w:cs="Times New Roman"/>
                <w:b/>
                <w:bCs/>
                <w:sz w:val="20"/>
                <w:szCs w:val="20"/>
              </w:rPr>
              <w:t>sat4</w:t>
            </w:r>
          </w:p>
        </w:tc>
        <w:tc>
          <w:tcPr>
            <w:tcW w:w="938" w:type="dxa"/>
          </w:tcPr>
          <w:p w14:paraId="746C6E0F"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44 (4.8)</w:t>
            </w:r>
          </w:p>
        </w:tc>
        <w:tc>
          <w:tcPr>
            <w:tcW w:w="938" w:type="dxa"/>
          </w:tcPr>
          <w:p w14:paraId="7EC72CCE"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21 (6.3)</w:t>
            </w:r>
          </w:p>
        </w:tc>
        <w:tc>
          <w:tcPr>
            <w:tcW w:w="938" w:type="dxa"/>
          </w:tcPr>
          <w:p w14:paraId="3A0EE8AD"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32</w:t>
            </w:r>
            <w:r>
              <w:rPr>
                <w:rFonts w:ascii="Times New Roman" w:hAnsi="Times New Roman" w:cs="Times New Roman"/>
                <w:sz w:val="20"/>
                <w:szCs w:val="20"/>
              </w:rPr>
              <w:t xml:space="preserve"> (4.3)</w:t>
            </w:r>
          </w:p>
        </w:tc>
        <w:tc>
          <w:tcPr>
            <w:tcW w:w="938" w:type="dxa"/>
          </w:tcPr>
          <w:p w14:paraId="690108D7"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29</w:t>
            </w:r>
            <w:r>
              <w:rPr>
                <w:rFonts w:ascii="Times New Roman" w:hAnsi="Times New Roman" w:cs="Times New Roman"/>
                <w:sz w:val="20"/>
                <w:szCs w:val="20"/>
              </w:rPr>
              <w:t xml:space="preserve"> (4.1)</w:t>
            </w:r>
          </w:p>
        </w:tc>
        <w:tc>
          <w:tcPr>
            <w:tcW w:w="975" w:type="dxa"/>
          </w:tcPr>
          <w:p w14:paraId="67BD11B2"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12</w:t>
            </w:r>
            <w:r>
              <w:rPr>
                <w:rFonts w:ascii="Times New Roman" w:hAnsi="Times New Roman" w:cs="Times New Roman"/>
                <w:sz w:val="20"/>
                <w:szCs w:val="20"/>
              </w:rPr>
              <w:t xml:space="preserve"> (1.7)</w:t>
            </w:r>
          </w:p>
        </w:tc>
        <w:tc>
          <w:tcPr>
            <w:tcW w:w="938" w:type="dxa"/>
          </w:tcPr>
          <w:p w14:paraId="5B5CC197"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5</w:t>
            </w:r>
            <w:r>
              <w:rPr>
                <w:rFonts w:ascii="Times New Roman" w:hAnsi="Times New Roman" w:cs="Times New Roman"/>
                <w:sz w:val="20"/>
                <w:szCs w:val="20"/>
              </w:rPr>
              <w:t xml:space="preserve"> (2.6)</w:t>
            </w:r>
          </w:p>
        </w:tc>
        <w:tc>
          <w:tcPr>
            <w:tcW w:w="880" w:type="dxa"/>
          </w:tcPr>
          <w:p w14:paraId="107B953A"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65 (5.2)</w:t>
            </w:r>
          </w:p>
        </w:tc>
        <w:tc>
          <w:tcPr>
            <w:tcW w:w="992" w:type="dxa"/>
          </w:tcPr>
          <w:p w14:paraId="70187D9A"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78 (3.3)</w:t>
            </w:r>
          </w:p>
        </w:tc>
        <w:tc>
          <w:tcPr>
            <w:tcW w:w="1134" w:type="dxa"/>
          </w:tcPr>
          <w:p w14:paraId="76976B3D"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0.0069</w:t>
            </w:r>
          </w:p>
        </w:tc>
      </w:tr>
      <w:tr w:rsidR="00AC2CB4" w:rsidRPr="00CB201D" w14:paraId="758F1A45" w14:textId="77777777" w:rsidTr="005C3F57">
        <w:tc>
          <w:tcPr>
            <w:tcW w:w="963" w:type="dxa"/>
          </w:tcPr>
          <w:p w14:paraId="73C801EA" w14:textId="77777777" w:rsidR="00AC2CB4" w:rsidRPr="00D54B42" w:rsidRDefault="00AC2CB4" w:rsidP="005C3F57">
            <w:pPr>
              <w:rPr>
                <w:rFonts w:ascii="Times New Roman" w:hAnsi="Times New Roman" w:cs="Times New Roman"/>
                <w:b/>
                <w:bCs/>
                <w:sz w:val="20"/>
                <w:szCs w:val="20"/>
              </w:rPr>
            </w:pPr>
            <w:r w:rsidRPr="00D54B42">
              <w:rPr>
                <w:rFonts w:ascii="Times New Roman" w:hAnsi="Times New Roman" w:cs="Times New Roman"/>
                <w:b/>
                <w:bCs/>
                <w:sz w:val="20"/>
                <w:szCs w:val="20"/>
              </w:rPr>
              <w:t>aphA3</w:t>
            </w:r>
          </w:p>
        </w:tc>
        <w:tc>
          <w:tcPr>
            <w:tcW w:w="938" w:type="dxa"/>
          </w:tcPr>
          <w:p w14:paraId="5AFE5CC0"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44 (4.8)</w:t>
            </w:r>
          </w:p>
        </w:tc>
        <w:tc>
          <w:tcPr>
            <w:tcW w:w="938" w:type="dxa"/>
          </w:tcPr>
          <w:p w14:paraId="6B391D6B"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22 (6.5)</w:t>
            </w:r>
          </w:p>
        </w:tc>
        <w:tc>
          <w:tcPr>
            <w:tcW w:w="938" w:type="dxa"/>
          </w:tcPr>
          <w:p w14:paraId="092A92C0"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32</w:t>
            </w:r>
            <w:r>
              <w:rPr>
                <w:rFonts w:ascii="Times New Roman" w:hAnsi="Times New Roman" w:cs="Times New Roman"/>
                <w:sz w:val="20"/>
                <w:szCs w:val="20"/>
              </w:rPr>
              <w:t xml:space="preserve"> (4.3)</w:t>
            </w:r>
          </w:p>
        </w:tc>
        <w:tc>
          <w:tcPr>
            <w:tcW w:w="938" w:type="dxa"/>
          </w:tcPr>
          <w:p w14:paraId="414C9369"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29</w:t>
            </w:r>
            <w:r>
              <w:rPr>
                <w:rFonts w:ascii="Times New Roman" w:hAnsi="Times New Roman" w:cs="Times New Roman"/>
                <w:sz w:val="20"/>
                <w:szCs w:val="20"/>
              </w:rPr>
              <w:t xml:space="preserve"> (4.1)</w:t>
            </w:r>
          </w:p>
        </w:tc>
        <w:tc>
          <w:tcPr>
            <w:tcW w:w="975" w:type="dxa"/>
          </w:tcPr>
          <w:p w14:paraId="31BFFDCF"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15</w:t>
            </w:r>
            <w:r>
              <w:rPr>
                <w:rFonts w:ascii="Times New Roman" w:hAnsi="Times New Roman" w:cs="Times New Roman"/>
                <w:sz w:val="20"/>
                <w:szCs w:val="20"/>
              </w:rPr>
              <w:t xml:space="preserve"> (2.1)</w:t>
            </w:r>
          </w:p>
        </w:tc>
        <w:tc>
          <w:tcPr>
            <w:tcW w:w="938" w:type="dxa"/>
          </w:tcPr>
          <w:p w14:paraId="2D78BFCC" w14:textId="77777777" w:rsidR="00AC2CB4" w:rsidRPr="00CB201D" w:rsidRDefault="00AC2CB4" w:rsidP="005C3F57">
            <w:pPr>
              <w:jc w:val="center"/>
              <w:rPr>
                <w:rFonts w:ascii="Times New Roman" w:hAnsi="Times New Roman" w:cs="Times New Roman"/>
                <w:sz w:val="20"/>
                <w:szCs w:val="20"/>
              </w:rPr>
            </w:pPr>
            <w:r w:rsidRPr="00CB201D">
              <w:rPr>
                <w:rFonts w:ascii="Times New Roman" w:hAnsi="Times New Roman" w:cs="Times New Roman"/>
                <w:sz w:val="20"/>
                <w:szCs w:val="20"/>
              </w:rPr>
              <w:t>5</w:t>
            </w:r>
            <w:r>
              <w:rPr>
                <w:rFonts w:ascii="Times New Roman" w:hAnsi="Times New Roman" w:cs="Times New Roman"/>
                <w:sz w:val="20"/>
                <w:szCs w:val="20"/>
              </w:rPr>
              <w:t xml:space="preserve"> (2.6)</w:t>
            </w:r>
          </w:p>
        </w:tc>
        <w:tc>
          <w:tcPr>
            <w:tcW w:w="880" w:type="dxa"/>
          </w:tcPr>
          <w:p w14:paraId="0C62C789"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66 (5.3)</w:t>
            </w:r>
          </w:p>
        </w:tc>
        <w:tc>
          <w:tcPr>
            <w:tcW w:w="992" w:type="dxa"/>
          </w:tcPr>
          <w:p w14:paraId="448D7EC1"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81 (3.4)</w:t>
            </w:r>
          </w:p>
        </w:tc>
        <w:tc>
          <w:tcPr>
            <w:tcW w:w="1134" w:type="dxa"/>
          </w:tcPr>
          <w:p w14:paraId="03447D7F" w14:textId="77777777" w:rsidR="00AC2CB4" w:rsidRPr="00CB201D" w:rsidRDefault="00AC2CB4" w:rsidP="005C3F57">
            <w:pPr>
              <w:jc w:val="center"/>
              <w:rPr>
                <w:rFonts w:ascii="Times New Roman" w:hAnsi="Times New Roman" w:cs="Times New Roman"/>
                <w:sz w:val="20"/>
                <w:szCs w:val="20"/>
              </w:rPr>
            </w:pPr>
            <w:r>
              <w:rPr>
                <w:rFonts w:ascii="Times New Roman" w:hAnsi="Times New Roman" w:cs="Times New Roman"/>
                <w:sz w:val="20"/>
                <w:szCs w:val="20"/>
              </w:rPr>
              <w:t>0.01</w:t>
            </w:r>
          </w:p>
        </w:tc>
      </w:tr>
    </w:tbl>
    <w:p w14:paraId="6EFC1385" w14:textId="77777777" w:rsidR="00AC2CB4" w:rsidRDefault="00AC2CB4" w:rsidP="00AC2CB4"/>
    <w:p w14:paraId="62509A29" w14:textId="77777777" w:rsidR="002D0F8F" w:rsidRDefault="002D0F8F" w:rsidP="00AC2CB4"/>
    <w:p w14:paraId="0DEFBE8F" w14:textId="63C5C80A" w:rsidR="002D0F8F" w:rsidRDefault="002D0F8F">
      <w:r>
        <w:br w:type="page"/>
      </w:r>
    </w:p>
    <w:p w14:paraId="2763A10C" w14:textId="1E7985D5" w:rsidR="002D0F8F" w:rsidRDefault="002D0F8F" w:rsidP="00AC2CB4">
      <w:r>
        <w:rPr>
          <w:noProof/>
          <w14:ligatures w14:val="standardContextual"/>
        </w:rPr>
        <w:lastRenderedPageBreak/>
        <w:drawing>
          <wp:inline distT="0" distB="0" distL="0" distR="0" wp14:anchorId="37100D61" wp14:editId="3D991335">
            <wp:extent cx="8778240" cy="4937524"/>
            <wp:effectExtent l="0" t="0" r="0" b="3175"/>
            <wp:docPr id="1286531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31020" name="Picture 1286531020"/>
                    <pic:cNvPicPr/>
                  </pic:nvPicPr>
                  <pic:blipFill>
                    <a:blip r:embed="rId4">
                      <a:extLst>
                        <a:ext uri="{28A0092B-C50C-407E-A947-70E740481C1C}">
                          <a14:useLocalDpi xmlns:a14="http://schemas.microsoft.com/office/drawing/2010/main" val="0"/>
                        </a:ext>
                      </a:extLst>
                    </a:blip>
                    <a:stretch>
                      <a:fillRect/>
                    </a:stretch>
                  </pic:blipFill>
                  <pic:spPr>
                    <a:xfrm>
                      <a:off x="0" y="0"/>
                      <a:ext cx="8784262" cy="4940911"/>
                    </a:xfrm>
                    <a:prstGeom prst="rect">
                      <a:avLst/>
                    </a:prstGeom>
                  </pic:spPr>
                </pic:pic>
              </a:graphicData>
            </a:graphic>
          </wp:inline>
        </w:drawing>
      </w:r>
    </w:p>
    <w:p w14:paraId="2FFB0894" w14:textId="77777777" w:rsidR="002D0F8F" w:rsidRDefault="002D0F8F" w:rsidP="00AC2CB4"/>
    <w:p w14:paraId="35981FBE" w14:textId="66F4A78C" w:rsidR="002D0F8F" w:rsidRPr="00C60E4C" w:rsidRDefault="002D0F8F" w:rsidP="00AC2CB4">
      <w:pPr>
        <w:rPr>
          <w:rFonts w:ascii="Times New Roman" w:hAnsi="Times New Roman" w:cs="Times New Roman"/>
          <w:b/>
          <w:bCs/>
        </w:rPr>
        <w:sectPr w:rsidR="002D0F8F" w:rsidRPr="00C60E4C" w:rsidSect="00ED6ABF">
          <w:pgSz w:w="16838" w:h="11906" w:orient="landscape"/>
          <w:pgMar w:top="1440" w:right="1440" w:bottom="1440" w:left="1440" w:header="708" w:footer="708" w:gutter="0"/>
          <w:cols w:space="708"/>
          <w:docGrid w:linePitch="360"/>
        </w:sectPr>
      </w:pPr>
      <w:r w:rsidRPr="00C60E4C">
        <w:rPr>
          <w:rFonts w:ascii="Times New Roman" w:hAnsi="Times New Roman" w:cs="Times New Roman"/>
          <w:b/>
          <w:bCs/>
        </w:rPr>
        <w:t xml:space="preserve">Appendix Figure </w:t>
      </w:r>
      <w:r>
        <w:rPr>
          <w:rFonts w:ascii="Times New Roman" w:hAnsi="Times New Roman" w:cs="Times New Roman"/>
          <w:b/>
          <w:bCs/>
        </w:rPr>
        <w:t>1</w:t>
      </w:r>
      <w:r w:rsidRPr="00C60E4C">
        <w:rPr>
          <w:rFonts w:ascii="Times New Roman" w:hAnsi="Times New Roman" w:cs="Times New Roman"/>
          <w:b/>
          <w:bCs/>
        </w:rPr>
        <w:t>. Pneumococcal serotype-specific carriage prevalence among Nepalese children by pre- and post-PCV10 periods and identification as either the major or minor serotype on a swab sample.</w:t>
      </w:r>
      <w:r w:rsidR="002F6E2A" w:rsidRPr="00C60E4C">
        <w:rPr>
          <w:rFonts w:ascii="Times New Roman" w:hAnsi="Times New Roman" w:cs="Times New Roman"/>
        </w:rPr>
        <w:t xml:space="preserve"> Major serotypes were defined as the most abundant serotype detected within a single swab sample</w:t>
      </w:r>
      <w:r w:rsidR="004B1054">
        <w:rPr>
          <w:rFonts w:ascii="Times New Roman" w:hAnsi="Times New Roman" w:cs="Times New Roman"/>
        </w:rPr>
        <w:t>.</w:t>
      </w:r>
      <w:r w:rsidR="002F6E2A">
        <w:rPr>
          <w:rFonts w:ascii="Times New Roman" w:hAnsi="Times New Roman" w:cs="Times New Roman"/>
        </w:rPr>
        <w:t xml:space="preserve"> </w:t>
      </w:r>
      <w:r w:rsidR="004B1054">
        <w:rPr>
          <w:rFonts w:ascii="Times New Roman" w:hAnsi="Times New Roman" w:cs="Times New Roman"/>
        </w:rPr>
        <w:t>M</w:t>
      </w:r>
      <w:r w:rsidR="002F6E2A">
        <w:rPr>
          <w:rFonts w:ascii="Times New Roman" w:hAnsi="Times New Roman" w:cs="Times New Roman"/>
        </w:rPr>
        <w:t>inor serotypes</w:t>
      </w:r>
      <w:r w:rsidR="004B1054">
        <w:rPr>
          <w:rFonts w:ascii="Times New Roman" w:hAnsi="Times New Roman" w:cs="Times New Roman"/>
        </w:rPr>
        <w:t xml:space="preserve"> are</w:t>
      </w:r>
      <w:r w:rsidR="002F6E2A">
        <w:rPr>
          <w:rFonts w:ascii="Times New Roman" w:hAnsi="Times New Roman" w:cs="Times New Roman"/>
        </w:rPr>
        <w:t xml:space="preserve"> defined as all other subsequent serotypes in lesser abundance detected on the swab sample.</w:t>
      </w:r>
    </w:p>
    <w:p w14:paraId="416E3729" w14:textId="38622848" w:rsidR="00AC2CB4" w:rsidRDefault="00AC2CB4" w:rsidP="00AC2CB4">
      <w:pPr>
        <w:jc w:val="both"/>
      </w:pPr>
      <w:r>
        <w:rPr>
          <w:rFonts w:ascii="Times New Roman" w:hAnsi="Times New Roman" w:cs="Times New Roman"/>
          <w:b/>
          <w:bCs/>
          <w:noProof/>
        </w:rPr>
        <w:lastRenderedPageBreak/>
        <w:drawing>
          <wp:inline distT="0" distB="0" distL="0" distR="0" wp14:anchorId="0982D780" wp14:editId="7B91F34F">
            <wp:extent cx="5731158" cy="7247276"/>
            <wp:effectExtent l="0" t="0" r="0" b="4445"/>
            <wp:docPr id="7445648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64879" name="Picture 744564879"/>
                    <pic:cNvPicPr/>
                  </pic:nvPicPr>
                  <pic:blipFill rotWithShape="1">
                    <a:blip r:embed="rId5">
                      <a:extLst>
                        <a:ext uri="{28A0092B-C50C-407E-A947-70E740481C1C}">
                          <a14:useLocalDpi xmlns:a14="http://schemas.microsoft.com/office/drawing/2010/main" val="0"/>
                        </a:ext>
                      </a:extLst>
                    </a:blip>
                    <a:srcRect t="4617" b="7841"/>
                    <a:stretch/>
                  </pic:blipFill>
                  <pic:spPr bwMode="auto">
                    <a:xfrm>
                      <a:off x="0" y="0"/>
                      <a:ext cx="5731510" cy="7247721"/>
                    </a:xfrm>
                    <a:prstGeom prst="rect">
                      <a:avLst/>
                    </a:prstGeom>
                    <a:ln>
                      <a:noFill/>
                    </a:ln>
                    <a:extLst>
                      <a:ext uri="{53640926-AAD7-44D8-BBD7-CCE9431645EC}">
                        <a14:shadowObscured xmlns:a14="http://schemas.microsoft.com/office/drawing/2010/main"/>
                      </a:ext>
                    </a:extLst>
                  </pic:spPr>
                </pic:pic>
              </a:graphicData>
            </a:graphic>
          </wp:inline>
        </w:drawing>
      </w:r>
      <w:r w:rsidRPr="008F108D">
        <w:rPr>
          <w:rFonts w:ascii="Times New Roman" w:hAnsi="Times New Roman" w:cs="Times New Roman"/>
          <w:b/>
          <w:bCs/>
        </w:rPr>
        <w:t xml:space="preserve">Appendix Figure </w:t>
      </w:r>
      <w:r w:rsidR="00422260">
        <w:rPr>
          <w:rFonts w:ascii="Times New Roman" w:hAnsi="Times New Roman" w:cs="Times New Roman"/>
          <w:b/>
          <w:bCs/>
        </w:rPr>
        <w:t>2</w:t>
      </w:r>
      <w:r w:rsidRPr="008F108D">
        <w:rPr>
          <w:rFonts w:ascii="Times New Roman" w:hAnsi="Times New Roman" w:cs="Times New Roman"/>
          <w:b/>
          <w:bCs/>
        </w:rPr>
        <w:t>. Pneumococcal carriage densities amongst Nepalese children for PCV10 serotypes for each collection year</w:t>
      </w:r>
      <w:r w:rsidRPr="008F108D">
        <w:rPr>
          <w:rFonts w:ascii="Times New Roman" w:hAnsi="Times New Roman" w:cs="Times New Roman"/>
        </w:rPr>
        <w:t>. A=2014, B=2015, C=2017, D=2018, E=2019, and F=2021. PCV10 was introduced into the routine Nepalese infant schedule in 2015. Boxplots demonstrate medians and IQR. Dashed vertical line = median overall pneumococcal carriage density for each collection year.</w:t>
      </w:r>
    </w:p>
    <w:p w14:paraId="3C46F71D" w14:textId="77777777" w:rsidR="00AC2CB4" w:rsidRDefault="00AC2CB4" w:rsidP="00AC2CB4"/>
    <w:p w14:paraId="3CE4D506" w14:textId="77777777" w:rsidR="00396C83" w:rsidRDefault="00396C83"/>
    <w:sectPr w:rsidR="00396C83" w:rsidSect="00ED6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B4"/>
    <w:rsid w:val="0001275C"/>
    <w:rsid w:val="000B6D61"/>
    <w:rsid w:val="000C54B5"/>
    <w:rsid w:val="00110A64"/>
    <w:rsid w:val="00176EAD"/>
    <w:rsid w:val="001E6D26"/>
    <w:rsid w:val="002C1AC1"/>
    <w:rsid w:val="002D0F8F"/>
    <w:rsid w:val="002F6E2A"/>
    <w:rsid w:val="0033160D"/>
    <w:rsid w:val="00351993"/>
    <w:rsid w:val="00396C83"/>
    <w:rsid w:val="00422260"/>
    <w:rsid w:val="00452386"/>
    <w:rsid w:val="004967A5"/>
    <w:rsid w:val="004B1054"/>
    <w:rsid w:val="005029C1"/>
    <w:rsid w:val="00540E33"/>
    <w:rsid w:val="005E28DE"/>
    <w:rsid w:val="00653B00"/>
    <w:rsid w:val="006B4AF3"/>
    <w:rsid w:val="0075307A"/>
    <w:rsid w:val="0076022A"/>
    <w:rsid w:val="00797C58"/>
    <w:rsid w:val="00832BCE"/>
    <w:rsid w:val="00902420"/>
    <w:rsid w:val="00986FB8"/>
    <w:rsid w:val="00A64BCD"/>
    <w:rsid w:val="00A70071"/>
    <w:rsid w:val="00AC2CB4"/>
    <w:rsid w:val="00B03D34"/>
    <w:rsid w:val="00B445A4"/>
    <w:rsid w:val="00C15E91"/>
    <w:rsid w:val="00C566D3"/>
    <w:rsid w:val="00C60E4C"/>
    <w:rsid w:val="00C9485A"/>
    <w:rsid w:val="00CC574A"/>
    <w:rsid w:val="00CF036B"/>
    <w:rsid w:val="00DB144C"/>
    <w:rsid w:val="00DD3C8E"/>
    <w:rsid w:val="00E26737"/>
    <w:rsid w:val="00E30241"/>
    <w:rsid w:val="00E56812"/>
    <w:rsid w:val="00E6075D"/>
    <w:rsid w:val="00ED3938"/>
    <w:rsid w:val="00ED6ABF"/>
    <w:rsid w:val="00F21C6D"/>
    <w:rsid w:val="00FB6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FAEEE5B"/>
  <w15:chartTrackingRefBased/>
  <w15:docId w15:val="{DCB48012-9D54-2F48-A1DA-19859797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CB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CB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AC2CB4"/>
    <w:rPr>
      <w:kern w:val="0"/>
      <w:lang w:val="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DD3C8E"/>
    <w:rPr>
      <w:kern w:val="0"/>
      <w14:ligatures w14:val="none"/>
    </w:rPr>
  </w:style>
  <w:style w:type="character" w:styleId="CommentReference">
    <w:name w:val="annotation reference"/>
    <w:basedOn w:val="DefaultParagraphFont"/>
    <w:uiPriority w:val="99"/>
    <w:semiHidden/>
    <w:unhideWhenUsed/>
    <w:rsid w:val="00540E33"/>
    <w:rPr>
      <w:sz w:val="16"/>
      <w:szCs w:val="16"/>
    </w:rPr>
  </w:style>
  <w:style w:type="paragraph" w:styleId="CommentText">
    <w:name w:val="annotation text"/>
    <w:basedOn w:val="Normal"/>
    <w:link w:val="CommentTextChar"/>
    <w:uiPriority w:val="99"/>
    <w:semiHidden/>
    <w:unhideWhenUsed/>
    <w:rsid w:val="00540E33"/>
    <w:rPr>
      <w:sz w:val="20"/>
      <w:szCs w:val="20"/>
    </w:rPr>
  </w:style>
  <w:style w:type="character" w:customStyle="1" w:styleId="CommentTextChar">
    <w:name w:val="Comment Text Char"/>
    <w:basedOn w:val="DefaultParagraphFont"/>
    <w:link w:val="CommentText"/>
    <w:uiPriority w:val="99"/>
    <w:semiHidden/>
    <w:rsid w:val="00540E3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40E33"/>
    <w:rPr>
      <w:b/>
      <w:bCs/>
    </w:rPr>
  </w:style>
  <w:style w:type="character" w:customStyle="1" w:styleId="CommentSubjectChar">
    <w:name w:val="Comment Subject Char"/>
    <w:basedOn w:val="CommentTextChar"/>
    <w:link w:val="CommentSubject"/>
    <w:uiPriority w:val="99"/>
    <w:semiHidden/>
    <w:rsid w:val="00540E3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 Kandasamy</dc:creator>
  <cp:keywords/>
  <dc:description/>
  <cp:lastModifiedBy>Rama Kandasamy</cp:lastModifiedBy>
  <cp:revision>3</cp:revision>
  <dcterms:created xsi:type="dcterms:W3CDTF">2024-04-07T23:13:00Z</dcterms:created>
  <dcterms:modified xsi:type="dcterms:W3CDTF">2024-04-07T23:13:00Z</dcterms:modified>
</cp:coreProperties>
</file>