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DE83" w14:textId="77777777" w:rsidR="00610F88" w:rsidRDefault="00610F88" w:rsidP="00610F88">
      <w:pPr>
        <w:jc w:val="both"/>
        <w:rPr>
          <w:b/>
          <w:bCs/>
          <w:sz w:val="24"/>
          <w:szCs w:val="24"/>
        </w:rPr>
      </w:pPr>
      <w:r w:rsidRPr="00CB4C02">
        <w:rPr>
          <w:b/>
          <w:bCs/>
          <w:sz w:val="24"/>
          <w:szCs w:val="24"/>
        </w:rPr>
        <w:t>Pharma</w:t>
      </w:r>
      <w:r>
        <w:rPr>
          <w:b/>
          <w:bCs/>
          <w:sz w:val="24"/>
          <w:szCs w:val="24"/>
        </w:rPr>
        <w:t>c</w:t>
      </w:r>
      <w:r w:rsidRPr="00CB4C02">
        <w:rPr>
          <w:b/>
          <w:bCs/>
          <w:sz w:val="24"/>
          <w:szCs w:val="24"/>
        </w:rPr>
        <w:t xml:space="preserve">okinetics-Based Pediatric Dose </w:t>
      </w:r>
      <w:r>
        <w:rPr>
          <w:b/>
          <w:bCs/>
          <w:sz w:val="24"/>
          <w:szCs w:val="24"/>
        </w:rPr>
        <w:t>Evaluation</w:t>
      </w:r>
      <w:r w:rsidRPr="00CB4C02">
        <w:rPr>
          <w:b/>
          <w:bCs/>
          <w:sz w:val="24"/>
          <w:szCs w:val="24"/>
        </w:rPr>
        <w:t xml:space="preserve"> </w:t>
      </w:r>
      <w:r>
        <w:rPr>
          <w:b/>
          <w:bCs/>
          <w:sz w:val="24"/>
          <w:szCs w:val="24"/>
        </w:rPr>
        <w:t xml:space="preserve">and Optimization </w:t>
      </w:r>
      <w:r w:rsidRPr="00CB4C02">
        <w:rPr>
          <w:b/>
          <w:bCs/>
          <w:sz w:val="24"/>
          <w:szCs w:val="24"/>
        </w:rPr>
        <w:t xml:space="preserve">using </w:t>
      </w:r>
      <w:r>
        <w:rPr>
          <w:b/>
          <w:bCs/>
          <w:sz w:val="24"/>
          <w:szCs w:val="24"/>
        </w:rPr>
        <w:t>Saliva – a Case Study</w:t>
      </w:r>
    </w:p>
    <w:p w14:paraId="184337BD" w14:textId="4E06020C" w:rsidR="00610F88" w:rsidRPr="00A75446" w:rsidRDefault="00610F88" w:rsidP="00610F88">
      <w:pPr>
        <w:jc w:val="both"/>
        <w:rPr>
          <w:b/>
          <w:bCs/>
          <w:sz w:val="24"/>
          <w:szCs w:val="24"/>
        </w:rPr>
      </w:pPr>
      <w:r>
        <w:rPr>
          <w:b/>
          <w:bCs/>
          <w:sz w:val="24"/>
          <w:szCs w:val="24"/>
        </w:rPr>
        <w:t>Supplementary Files</w:t>
      </w:r>
    </w:p>
    <w:p w14:paraId="17F7034F" w14:textId="77777777" w:rsidR="00610F88" w:rsidRPr="0095720D" w:rsidRDefault="00610F88" w:rsidP="00610F88">
      <w:pPr>
        <w:rPr>
          <w:rFonts w:ascii="Calibri" w:hAnsi="Calibri" w:cs="Calibri"/>
        </w:rPr>
      </w:pPr>
      <w:r w:rsidRPr="0095720D">
        <w:rPr>
          <w:rFonts w:ascii="Calibri" w:hAnsi="Calibri" w:cs="Calibri"/>
        </w:rPr>
        <w:t>Marion Anliker-Ort</w:t>
      </w:r>
      <w:r>
        <w:rPr>
          <w:rFonts w:ascii="Calibri" w:hAnsi="Calibri" w:cs="Calibri"/>
        </w:rPr>
        <w:t>, PhD</w:t>
      </w:r>
      <w:r w:rsidRPr="0095720D">
        <w:rPr>
          <w:rFonts w:ascii="Calibri" w:hAnsi="Calibri" w:cs="Calibri"/>
          <w:vertAlign w:val="superscript"/>
        </w:rPr>
        <w:t>1</w:t>
      </w:r>
      <w:r w:rsidRPr="0095720D">
        <w:rPr>
          <w:rFonts w:ascii="Calibri" w:hAnsi="Calibri" w:cs="Calibri"/>
        </w:rPr>
        <w:t>, Frédérique Rodieux</w:t>
      </w:r>
      <w:r>
        <w:rPr>
          <w:rFonts w:ascii="Calibri" w:hAnsi="Calibri" w:cs="Calibri"/>
        </w:rPr>
        <w:t>, MD</w:t>
      </w:r>
      <w:r w:rsidRPr="0095720D">
        <w:rPr>
          <w:rFonts w:ascii="Calibri" w:hAnsi="Calibri" w:cs="Calibri"/>
          <w:vertAlign w:val="superscript"/>
        </w:rPr>
        <w:t>1,2</w:t>
      </w:r>
      <w:r w:rsidRPr="0095720D">
        <w:rPr>
          <w:rFonts w:ascii="Calibri" w:hAnsi="Calibri" w:cs="Calibri"/>
        </w:rPr>
        <w:t xml:space="preserve">, Victoria </w:t>
      </w:r>
      <w:r>
        <w:rPr>
          <w:rFonts w:ascii="Calibri" w:hAnsi="Calibri" w:cs="Calibri"/>
        </w:rPr>
        <w:t xml:space="preserve">C. </w:t>
      </w:r>
      <w:r w:rsidRPr="0095720D">
        <w:rPr>
          <w:rFonts w:ascii="Calibri" w:hAnsi="Calibri" w:cs="Calibri"/>
        </w:rPr>
        <w:t>Ziesenitz</w:t>
      </w:r>
      <w:r>
        <w:rPr>
          <w:rFonts w:ascii="Calibri" w:hAnsi="Calibri" w:cs="Calibri"/>
        </w:rPr>
        <w:t>, MD</w:t>
      </w:r>
      <w:r w:rsidRPr="0095720D">
        <w:rPr>
          <w:rFonts w:ascii="Calibri" w:hAnsi="Calibri" w:cs="Calibri"/>
          <w:vertAlign w:val="superscript"/>
        </w:rPr>
        <w:t>1,3</w:t>
      </w:r>
      <w:r w:rsidRPr="0095720D">
        <w:rPr>
          <w:rFonts w:ascii="Calibri" w:hAnsi="Calibri" w:cs="Calibri"/>
        </w:rPr>
        <w:t>, Andrew Atkinson</w:t>
      </w:r>
      <w:r>
        <w:rPr>
          <w:rFonts w:ascii="Calibri" w:hAnsi="Calibri" w:cs="Calibri"/>
        </w:rPr>
        <w:t>, PhD</w:t>
      </w:r>
      <w:r w:rsidRPr="0095720D">
        <w:rPr>
          <w:rFonts w:ascii="Calibri" w:hAnsi="Calibri" w:cs="Calibri"/>
          <w:vertAlign w:val="superscript"/>
        </w:rPr>
        <w:t>1,4</w:t>
      </w:r>
      <w:r w:rsidRPr="0095720D">
        <w:rPr>
          <w:rFonts w:ascii="Calibri" w:hAnsi="Calibri" w:cs="Calibri"/>
        </w:rPr>
        <w:t>, Julia A Bielicki</w:t>
      </w:r>
      <w:r>
        <w:rPr>
          <w:rFonts w:ascii="Calibri" w:hAnsi="Calibri" w:cs="Calibri"/>
        </w:rPr>
        <w:t>, MD, PhD</w:t>
      </w:r>
      <w:r w:rsidRPr="0095720D">
        <w:rPr>
          <w:rFonts w:ascii="Calibri" w:hAnsi="Calibri" w:cs="Calibri"/>
          <w:vertAlign w:val="superscript"/>
        </w:rPr>
        <w:t>1,5</w:t>
      </w:r>
      <w:r w:rsidRPr="0095720D">
        <w:rPr>
          <w:rFonts w:ascii="Calibri" w:hAnsi="Calibri" w:cs="Calibri"/>
        </w:rPr>
        <w:t>, Thomas O. Erb</w:t>
      </w:r>
      <w:r>
        <w:rPr>
          <w:rFonts w:ascii="Calibri" w:hAnsi="Calibri" w:cs="Calibri"/>
        </w:rPr>
        <w:t>, MD</w:t>
      </w:r>
      <w:r w:rsidRPr="0095720D">
        <w:rPr>
          <w:rFonts w:ascii="Calibri" w:hAnsi="Calibri" w:cs="Calibri"/>
          <w:vertAlign w:val="superscript"/>
        </w:rPr>
        <w:t>6</w:t>
      </w:r>
      <w:r w:rsidRPr="0095720D">
        <w:rPr>
          <w:rFonts w:ascii="Calibri" w:hAnsi="Calibri" w:cs="Calibri"/>
        </w:rPr>
        <w:t>, Nicolas Gürtler</w:t>
      </w:r>
      <w:r>
        <w:rPr>
          <w:rFonts w:ascii="Calibri" w:hAnsi="Calibri" w:cs="Calibri"/>
        </w:rPr>
        <w:t>, MD</w:t>
      </w:r>
      <w:r w:rsidRPr="0095720D">
        <w:rPr>
          <w:rFonts w:ascii="Calibri" w:hAnsi="Calibri" w:cs="Calibri"/>
          <w:vertAlign w:val="superscript"/>
        </w:rPr>
        <w:t>7</w:t>
      </w:r>
      <w:r w:rsidRPr="0095720D">
        <w:rPr>
          <w:rFonts w:ascii="Calibri" w:hAnsi="Calibri" w:cs="Calibri"/>
        </w:rPr>
        <w:t>, Stefan Holland-Cunz</w:t>
      </w:r>
      <w:r>
        <w:rPr>
          <w:rFonts w:ascii="Calibri" w:hAnsi="Calibri" w:cs="Calibri"/>
        </w:rPr>
        <w:t>, MD</w:t>
      </w:r>
      <w:r w:rsidRPr="0095720D">
        <w:rPr>
          <w:rFonts w:ascii="Calibri" w:hAnsi="Calibri" w:cs="Calibri"/>
          <w:vertAlign w:val="superscript"/>
        </w:rPr>
        <w:t>8</w:t>
      </w:r>
      <w:r w:rsidRPr="0095720D">
        <w:rPr>
          <w:rFonts w:ascii="Calibri" w:hAnsi="Calibri" w:cs="Calibri"/>
        </w:rPr>
        <w:t>, Urs Duthaler</w:t>
      </w:r>
      <w:r>
        <w:rPr>
          <w:rFonts w:ascii="Calibri" w:hAnsi="Calibri" w:cs="Calibri"/>
        </w:rPr>
        <w:t>, PhD</w:t>
      </w:r>
      <w:r w:rsidRPr="0095720D">
        <w:rPr>
          <w:rFonts w:ascii="Calibri" w:hAnsi="Calibri" w:cs="Calibri"/>
          <w:vertAlign w:val="superscript"/>
        </w:rPr>
        <w:t>9</w:t>
      </w:r>
      <w:r w:rsidRPr="0095720D">
        <w:rPr>
          <w:rFonts w:ascii="Calibri" w:hAnsi="Calibri" w:cs="Calibri"/>
        </w:rPr>
        <w:t xml:space="preserve">, </w:t>
      </w:r>
      <w:r>
        <w:rPr>
          <w:rFonts w:ascii="Calibri" w:hAnsi="Calibri" w:cs="Calibri"/>
        </w:rPr>
        <w:t>Deborah Rudin, PhD</w:t>
      </w:r>
      <w:r w:rsidRPr="0095720D">
        <w:rPr>
          <w:rFonts w:ascii="Calibri" w:hAnsi="Calibri" w:cs="Calibri"/>
          <w:vertAlign w:val="superscript"/>
        </w:rPr>
        <w:t>9</w:t>
      </w:r>
      <w:r w:rsidRPr="0095720D">
        <w:rPr>
          <w:rFonts w:ascii="Calibri" w:hAnsi="Calibri" w:cs="Calibri"/>
        </w:rPr>
        <w:t>, Manuel Haschke</w:t>
      </w:r>
      <w:r>
        <w:rPr>
          <w:rFonts w:ascii="Calibri" w:hAnsi="Calibri" w:cs="Calibri"/>
        </w:rPr>
        <w:t>, MD</w:t>
      </w:r>
      <w:r>
        <w:rPr>
          <w:rFonts w:ascii="Calibri" w:hAnsi="Calibri" w:cs="Calibri"/>
          <w:vertAlign w:val="superscript"/>
        </w:rPr>
        <w:t>10</w:t>
      </w:r>
      <w:r w:rsidRPr="0095720D">
        <w:rPr>
          <w:rFonts w:ascii="Calibri" w:hAnsi="Calibri" w:cs="Calibri"/>
        </w:rPr>
        <w:t>, John van den Anker</w:t>
      </w:r>
      <w:r>
        <w:rPr>
          <w:rFonts w:ascii="Calibri" w:hAnsi="Calibri" w:cs="Calibri"/>
        </w:rPr>
        <w:t>, MD, PhD, FAAP, FCP</w:t>
      </w:r>
      <w:r w:rsidRPr="0095720D">
        <w:rPr>
          <w:rFonts w:ascii="Calibri" w:hAnsi="Calibri" w:cs="Calibri"/>
          <w:vertAlign w:val="superscript"/>
        </w:rPr>
        <w:t>1</w:t>
      </w:r>
      <w:r w:rsidRPr="0095720D">
        <w:rPr>
          <w:rFonts w:ascii="Calibri" w:hAnsi="Calibri" w:cs="Calibri"/>
        </w:rPr>
        <w:t>, Marc Pfister</w:t>
      </w:r>
      <w:r>
        <w:rPr>
          <w:rFonts w:ascii="Calibri" w:hAnsi="Calibri" w:cs="Calibri"/>
        </w:rPr>
        <w:t>, MD, PhD, FCP</w:t>
      </w:r>
      <w:r w:rsidRPr="0095720D">
        <w:rPr>
          <w:rFonts w:ascii="Calibri" w:hAnsi="Calibri" w:cs="Calibri"/>
          <w:vertAlign w:val="superscript"/>
        </w:rPr>
        <w:t>1</w:t>
      </w:r>
      <w:r>
        <w:rPr>
          <w:rFonts w:ascii="Calibri" w:hAnsi="Calibri" w:cs="Calibri"/>
          <w:vertAlign w:val="superscript"/>
        </w:rPr>
        <w:t>*</w:t>
      </w:r>
      <w:r w:rsidRPr="0095720D">
        <w:rPr>
          <w:rFonts w:ascii="Calibri" w:hAnsi="Calibri" w:cs="Calibri"/>
        </w:rPr>
        <w:t xml:space="preserve"> </w:t>
      </w:r>
      <w:r>
        <w:rPr>
          <w:rFonts w:ascii="Calibri" w:hAnsi="Calibri" w:cs="Calibri"/>
        </w:rPr>
        <w:t xml:space="preserve">and </w:t>
      </w:r>
      <w:r w:rsidRPr="0095720D">
        <w:rPr>
          <w:rFonts w:ascii="Calibri" w:hAnsi="Calibri" w:cs="Calibri"/>
        </w:rPr>
        <w:t>Verena Gotta</w:t>
      </w:r>
      <w:r>
        <w:rPr>
          <w:rFonts w:ascii="Calibri" w:hAnsi="Calibri" w:cs="Calibri"/>
        </w:rPr>
        <w:t>, PhD</w:t>
      </w:r>
      <w:r w:rsidRPr="0095720D">
        <w:rPr>
          <w:rFonts w:ascii="Calibri" w:hAnsi="Calibri" w:cs="Calibri"/>
          <w:vertAlign w:val="superscript"/>
        </w:rPr>
        <w:t>1</w:t>
      </w:r>
      <w:r>
        <w:rPr>
          <w:rFonts w:ascii="Calibri" w:hAnsi="Calibri" w:cs="Calibri"/>
          <w:vertAlign w:val="superscript"/>
        </w:rPr>
        <w:t>*</w:t>
      </w:r>
    </w:p>
    <w:p w14:paraId="7A46BE9E" w14:textId="77777777" w:rsidR="00610F88" w:rsidRDefault="00610F88" w:rsidP="00610F88">
      <w:pPr>
        <w:spacing w:after="80" w:line="240" w:lineRule="auto"/>
        <w:jc w:val="both"/>
        <w:rPr>
          <w:rFonts w:ascii="Calibri" w:hAnsi="Calibri" w:cs="Calibri"/>
          <w:sz w:val="20"/>
          <w:szCs w:val="20"/>
        </w:rPr>
      </w:pPr>
      <w:r w:rsidRPr="0095720D">
        <w:rPr>
          <w:rFonts w:ascii="Calibri" w:hAnsi="Calibri" w:cs="Calibri"/>
          <w:sz w:val="20"/>
          <w:szCs w:val="20"/>
          <w:vertAlign w:val="superscript"/>
        </w:rPr>
        <w:t>1</w:t>
      </w:r>
      <w:r w:rsidRPr="0095720D">
        <w:rPr>
          <w:rFonts w:ascii="Calibri" w:hAnsi="Calibri" w:cs="Calibri"/>
          <w:sz w:val="20"/>
          <w:szCs w:val="20"/>
        </w:rPr>
        <w:t xml:space="preserve"> Pediatric Pharmacology and Pharmacometrics, University Children’s Hospital Basel (UKBB), University of Basel, Basel, Switzerland</w:t>
      </w:r>
      <w:r w:rsidRPr="0095720D">
        <w:rPr>
          <w:rFonts w:ascii="Calibri" w:hAnsi="Calibri" w:cs="Calibri"/>
          <w:sz w:val="20"/>
          <w:szCs w:val="20"/>
        </w:rPr>
        <w:tab/>
      </w:r>
      <w:r w:rsidRPr="0095720D">
        <w:rPr>
          <w:rFonts w:ascii="Calibri" w:hAnsi="Calibri" w:cs="Calibri"/>
          <w:sz w:val="20"/>
          <w:szCs w:val="20"/>
        </w:rPr>
        <w:br/>
      </w:r>
      <w:r w:rsidRPr="0095720D">
        <w:rPr>
          <w:rFonts w:ascii="Calibri" w:hAnsi="Calibri" w:cs="Calibri"/>
          <w:sz w:val="20"/>
          <w:szCs w:val="20"/>
          <w:vertAlign w:val="superscript"/>
        </w:rPr>
        <w:t>2</w:t>
      </w:r>
      <w:r w:rsidRPr="0095720D">
        <w:rPr>
          <w:rFonts w:ascii="Calibri" w:hAnsi="Calibri" w:cs="Calibri"/>
          <w:sz w:val="20"/>
          <w:szCs w:val="20"/>
        </w:rPr>
        <w:t xml:space="preserve"> Division of Clinical Pharmacology and Toxicology, Department of Anesthesiology, Pharmacology, Intensive Care and Emergency Medicine, Geneva University Hospitals, Geneva, Switzerland </w:t>
      </w:r>
      <w:r w:rsidRPr="0095720D">
        <w:rPr>
          <w:rFonts w:ascii="Calibri" w:hAnsi="Calibri" w:cs="Calibri"/>
          <w:sz w:val="20"/>
          <w:szCs w:val="20"/>
        </w:rPr>
        <w:tab/>
      </w:r>
      <w:r w:rsidRPr="0095720D">
        <w:rPr>
          <w:rFonts w:ascii="Calibri" w:hAnsi="Calibri" w:cs="Calibri"/>
          <w:sz w:val="20"/>
          <w:szCs w:val="20"/>
        </w:rPr>
        <w:br/>
      </w:r>
      <w:r w:rsidRPr="0095720D">
        <w:rPr>
          <w:rFonts w:ascii="Calibri" w:hAnsi="Calibri" w:cs="Calibri"/>
          <w:sz w:val="20"/>
          <w:szCs w:val="20"/>
          <w:vertAlign w:val="superscript"/>
        </w:rPr>
        <w:t>3</w:t>
      </w:r>
      <w:r w:rsidRPr="0095720D">
        <w:rPr>
          <w:rFonts w:ascii="Calibri" w:hAnsi="Calibri" w:cs="Calibri"/>
          <w:sz w:val="20"/>
          <w:szCs w:val="20"/>
        </w:rPr>
        <w:t xml:space="preserve"> Pediatric and Congenital Cardiology, University Children’s Hospital Heidelberg, Heidelberg, Germany</w:t>
      </w:r>
      <w:r w:rsidRPr="0095720D">
        <w:rPr>
          <w:rFonts w:ascii="Calibri" w:hAnsi="Calibri" w:cs="Calibri"/>
          <w:sz w:val="20"/>
          <w:szCs w:val="20"/>
        </w:rPr>
        <w:tab/>
      </w:r>
      <w:r w:rsidRPr="0095720D">
        <w:rPr>
          <w:rFonts w:ascii="Calibri" w:hAnsi="Calibri" w:cs="Calibri"/>
          <w:sz w:val="20"/>
          <w:szCs w:val="20"/>
        </w:rPr>
        <w:br/>
      </w:r>
      <w:r w:rsidRPr="0095720D">
        <w:rPr>
          <w:rFonts w:ascii="Calibri" w:hAnsi="Calibri" w:cs="Calibri"/>
          <w:sz w:val="20"/>
          <w:szCs w:val="20"/>
          <w:vertAlign w:val="superscript"/>
        </w:rPr>
        <w:t>4</w:t>
      </w:r>
      <w:r w:rsidRPr="0095720D">
        <w:rPr>
          <w:rFonts w:ascii="Calibri" w:hAnsi="Calibri" w:cs="Calibri"/>
          <w:sz w:val="20"/>
          <w:szCs w:val="20"/>
        </w:rPr>
        <w:t xml:space="preserve"> Infectious Diseases</w:t>
      </w:r>
      <w:r>
        <w:rPr>
          <w:rFonts w:ascii="Calibri" w:hAnsi="Calibri" w:cs="Calibri"/>
          <w:sz w:val="20"/>
          <w:szCs w:val="20"/>
        </w:rPr>
        <w:t xml:space="preserve"> Division</w:t>
      </w:r>
      <w:r w:rsidRPr="0095720D">
        <w:rPr>
          <w:rFonts w:ascii="Calibri" w:hAnsi="Calibri" w:cs="Calibri"/>
          <w:sz w:val="20"/>
          <w:szCs w:val="20"/>
        </w:rPr>
        <w:t xml:space="preserve">, </w:t>
      </w:r>
      <w:r w:rsidRPr="00435ABE">
        <w:rPr>
          <w:rFonts w:ascii="Calibri" w:hAnsi="Calibri" w:cs="Calibri"/>
          <w:sz w:val="20"/>
          <w:szCs w:val="20"/>
        </w:rPr>
        <w:t>Washington University i</w:t>
      </w:r>
      <w:r>
        <w:rPr>
          <w:rFonts w:ascii="Calibri" w:hAnsi="Calibri" w:cs="Calibri"/>
          <w:sz w:val="20"/>
          <w:szCs w:val="20"/>
        </w:rPr>
        <w:t xml:space="preserve">n St. Louis School of Medicine, </w:t>
      </w:r>
      <w:r w:rsidRPr="00435ABE">
        <w:rPr>
          <w:rFonts w:ascii="Calibri" w:hAnsi="Calibri" w:cs="Calibri"/>
          <w:sz w:val="20"/>
          <w:szCs w:val="20"/>
        </w:rPr>
        <w:t>St. Louis, MO</w:t>
      </w:r>
      <w:r>
        <w:rPr>
          <w:rFonts w:ascii="Calibri" w:hAnsi="Calibri" w:cs="Calibri"/>
          <w:sz w:val="20"/>
          <w:szCs w:val="20"/>
        </w:rPr>
        <w:t>, USA</w:t>
      </w:r>
      <w:r w:rsidRPr="0095720D">
        <w:rPr>
          <w:rFonts w:ascii="Calibri" w:hAnsi="Calibri" w:cs="Calibri"/>
          <w:sz w:val="20"/>
          <w:szCs w:val="20"/>
        </w:rPr>
        <w:tab/>
      </w:r>
      <w:r w:rsidRPr="0095720D">
        <w:rPr>
          <w:rFonts w:ascii="Calibri" w:hAnsi="Calibri" w:cs="Calibri"/>
          <w:sz w:val="20"/>
          <w:szCs w:val="20"/>
        </w:rPr>
        <w:br/>
      </w:r>
      <w:r w:rsidRPr="0095720D">
        <w:rPr>
          <w:rFonts w:ascii="Calibri" w:hAnsi="Calibri" w:cs="Calibri"/>
          <w:sz w:val="20"/>
          <w:szCs w:val="20"/>
          <w:vertAlign w:val="superscript"/>
        </w:rPr>
        <w:t>5</w:t>
      </w:r>
      <w:r w:rsidRPr="0095720D">
        <w:rPr>
          <w:rFonts w:ascii="Calibri" w:hAnsi="Calibri" w:cs="Calibri"/>
          <w:sz w:val="20"/>
          <w:szCs w:val="20"/>
        </w:rPr>
        <w:t xml:space="preserve"> Pediatric Infectious Diseases, University Children’s Hospital Basel (UKBB), University of Basel, Basel, Switzerland</w:t>
      </w:r>
      <w:r w:rsidRPr="0095720D">
        <w:rPr>
          <w:rFonts w:ascii="Calibri" w:hAnsi="Calibri" w:cs="Calibri"/>
          <w:sz w:val="20"/>
          <w:szCs w:val="20"/>
        </w:rPr>
        <w:tab/>
      </w:r>
      <w:r w:rsidRPr="0095720D">
        <w:rPr>
          <w:rFonts w:ascii="Calibri" w:hAnsi="Calibri" w:cs="Calibri"/>
          <w:sz w:val="20"/>
          <w:szCs w:val="20"/>
        </w:rPr>
        <w:br/>
      </w:r>
      <w:r w:rsidRPr="0095720D">
        <w:rPr>
          <w:rFonts w:ascii="Calibri" w:hAnsi="Calibri" w:cs="Calibri"/>
          <w:vertAlign w:val="superscript"/>
        </w:rPr>
        <w:t xml:space="preserve">6 </w:t>
      </w:r>
      <w:r w:rsidRPr="0095720D">
        <w:rPr>
          <w:rFonts w:ascii="Calibri" w:hAnsi="Calibri" w:cs="Calibri"/>
          <w:sz w:val="20"/>
          <w:szCs w:val="20"/>
        </w:rPr>
        <w:t>Pediatric Anesthesiology, University Children’s Hospital Basel (UKBB), University of Basel, Basel, Switzerland</w:t>
      </w:r>
      <w:r w:rsidRPr="0095720D">
        <w:rPr>
          <w:rFonts w:ascii="Calibri" w:hAnsi="Calibri" w:cs="Calibri"/>
          <w:sz w:val="20"/>
          <w:szCs w:val="20"/>
        </w:rPr>
        <w:tab/>
      </w:r>
      <w:r w:rsidRPr="0095720D">
        <w:rPr>
          <w:rFonts w:ascii="Calibri" w:hAnsi="Calibri" w:cs="Calibri"/>
          <w:sz w:val="20"/>
          <w:szCs w:val="20"/>
        </w:rPr>
        <w:br/>
      </w:r>
      <w:r w:rsidRPr="0095720D">
        <w:rPr>
          <w:rFonts w:ascii="Calibri" w:hAnsi="Calibri" w:cs="Calibri"/>
          <w:vertAlign w:val="superscript"/>
        </w:rPr>
        <w:t xml:space="preserve">7 </w:t>
      </w:r>
      <w:r w:rsidRPr="0095720D">
        <w:rPr>
          <w:rFonts w:ascii="Calibri" w:hAnsi="Calibri" w:cs="Calibri"/>
          <w:sz w:val="20"/>
          <w:szCs w:val="20"/>
        </w:rPr>
        <w:t>Department of Otolaryngology, Head and Neck Surgery, University Hospital Basel, University of Basel, Basel, Switzerland</w:t>
      </w:r>
      <w:r w:rsidRPr="0095720D">
        <w:rPr>
          <w:rFonts w:ascii="Calibri" w:hAnsi="Calibri" w:cs="Calibri"/>
          <w:sz w:val="20"/>
          <w:szCs w:val="20"/>
        </w:rPr>
        <w:tab/>
      </w:r>
      <w:r w:rsidRPr="0095720D">
        <w:rPr>
          <w:rFonts w:ascii="Calibri" w:hAnsi="Calibri" w:cs="Calibri"/>
          <w:sz w:val="20"/>
          <w:szCs w:val="20"/>
        </w:rPr>
        <w:br/>
      </w:r>
      <w:r w:rsidRPr="0095720D">
        <w:rPr>
          <w:rFonts w:ascii="Calibri" w:hAnsi="Calibri" w:cs="Calibri"/>
          <w:vertAlign w:val="superscript"/>
        </w:rPr>
        <w:t xml:space="preserve">8 </w:t>
      </w:r>
      <w:r w:rsidRPr="0095720D">
        <w:rPr>
          <w:rFonts w:ascii="Calibri" w:hAnsi="Calibri" w:cs="Calibri"/>
          <w:sz w:val="20"/>
          <w:szCs w:val="20"/>
        </w:rPr>
        <w:t>Pediatric Surgery, University Children’s Hospital Basel (UKBB), University of Basel, Basel, Switzerland</w:t>
      </w:r>
      <w:r w:rsidRPr="0095720D">
        <w:rPr>
          <w:rFonts w:ascii="Calibri" w:hAnsi="Calibri" w:cs="Calibri"/>
          <w:sz w:val="20"/>
          <w:szCs w:val="20"/>
        </w:rPr>
        <w:tab/>
      </w:r>
      <w:r w:rsidRPr="0095720D">
        <w:rPr>
          <w:rFonts w:ascii="Calibri" w:hAnsi="Calibri" w:cs="Calibri"/>
          <w:sz w:val="20"/>
          <w:szCs w:val="20"/>
        </w:rPr>
        <w:br/>
      </w:r>
      <w:r>
        <w:rPr>
          <w:rFonts w:ascii="Calibri" w:hAnsi="Calibri" w:cs="Calibri"/>
          <w:vertAlign w:val="superscript"/>
        </w:rPr>
        <w:t>9</w:t>
      </w:r>
      <w:r w:rsidRPr="0095720D">
        <w:rPr>
          <w:rFonts w:ascii="Calibri" w:hAnsi="Calibri" w:cs="Calibri"/>
          <w:vertAlign w:val="superscript"/>
        </w:rPr>
        <w:t xml:space="preserve"> </w:t>
      </w:r>
      <w:r>
        <w:rPr>
          <w:rFonts w:ascii="Calibri" w:hAnsi="Calibri" w:cs="Calibri"/>
          <w:sz w:val="20"/>
          <w:szCs w:val="20"/>
        </w:rPr>
        <w:t>Division</w:t>
      </w:r>
      <w:r w:rsidRPr="00AE0161">
        <w:rPr>
          <w:rFonts w:ascii="Calibri" w:hAnsi="Calibri" w:cs="Calibri"/>
          <w:sz w:val="20"/>
          <w:szCs w:val="20"/>
        </w:rPr>
        <w:t xml:space="preserve"> </w:t>
      </w:r>
      <w:r>
        <w:rPr>
          <w:rFonts w:ascii="Calibri" w:hAnsi="Calibri" w:cs="Calibri"/>
          <w:sz w:val="20"/>
          <w:szCs w:val="20"/>
        </w:rPr>
        <w:t>of Clinical Pharmacology and Toxicology, Department of Biomedicine, University Hospital Basel and University of Basel, Basel, Switzerland</w:t>
      </w:r>
      <w:bookmarkStart w:id="0" w:name="_Hlk151213412"/>
      <w:r>
        <w:rPr>
          <w:rFonts w:ascii="Calibri" w:hAnsi="Calibri" w:cs="Calibri"/>
          <w:sz w:val="20"/>
          <w:szCs w:val="20"/>
        </w:rPr>
        <w:tab/>
      </w:r>
      <w:r>
        <w:rPr>
          <w:rFonts w:ascii="Calibri" w:hAnsi="Calibri" w:cs="Calibri"/>
          <w:sz w:val="20"/>
          <w:szCs w:val="20"/>
        </w:rPr>
        <w:br/>
      </w:r>
      <w:r>
        <w:rPr>
          <w:rFonts w:ascii="Calibri" w:hAnsi="Calibri" w:cs="Calibri"/>
          <w:vertAlign w:val="superscript"/>
        </w:rPr>
        <w:t>10</w:t>
      </w:r>
      <w:r w:rsidRPr="0095720D">
        <w:rPr>
          <w:rFonts w:ascii="Calibri" w:hAnsi="Calibri" w:cs="Calibri"/>
          <w:vertAlign w:val="superscript"/>
        </w:rPr>
        <w:t xml:space="preserve"> </w:t>
      </w:r>
      <w:r>
        <w:rPr>
          <w:rFonts w:ascii="Calibri" w:hAnsi="Calibri" w:cs="Calibri"/>
          <w:sz w:val="20"/>
          <w:szCs w:val="20"/>
        </w:rPr>
        <w:t>Cl</w:t>
      </w:r>
      <w:r w:rsidRPr="00AE0161">
        <w:rPr>
          <w:rFonts w:ascii="Calibri" w:hAnsi="Calibri" w:cs="Calibri"/>
          <w:sz w:val="20"/>
          <w:szCs w:val="20"/>
        </w:rPr>
        <w:t xml:space="preserve">inical Pharmacology </w:t>
      </w:r>
      <w:bookmarkEnd w:id="0"/>
      <w:r w:rsidRPr="00AE0161">
        <w:rPr>
          <w:rFonts w:ascii="Calibri" w:hAnsi="Calibri" w:cs="Calibri"/>
          <w:sz w:val="20"/>
          <w:szCs w:val="20"/>
        </w:rPr>
        <w:t>&amp; Toxicology, Department of General Internal Medicine, University Hospital Bern, University of Bern, Bern, Switzerland</w:t>
      </w:r>
      <w:r w:rsidRPr="0095720D">
        <w:rPr>
          <w:rFonts w:ascii="Calibri" w:hAnsi="Calibri" w:cs="Calibri"/>
          <w:sz w:val="20"/>
          <w:szCs w:val="20"/>
        </w:rPr>
        <w:tab/>
      </w:r>
    </w:p>
    <w:p w14:paraId="070BBA33" w14:textId="77777777" w:rsidR="00610F88" w:rsidRPr="00DD0D4D" w:rsidRDefault="00610F88" w:rsidP="00610F88">
      <w:pPr>
        <w:spacing w:after="80" w:line="240" w:lineRule="auto"/>
        <w:jc w:val="both"/>
        <w:rPr>
          <w:rFonts w:ascii="Calibri" w:hAnsi="Calibri" w:cs="Calibri"/>
          <w:sz w:val="20"/>
          <w:szCs w:val="20"/>
        </w:rPr>
      </w:pPr>
    </w:p>
    <w:p w14:paraId="67F2E14F" w14:textId="77777777" w:rsidR="00610F88" w:rsidRPr="0095720D" w:rsidRDefault="00610F88" w:rsidP="00610F88">
      <w:pPr>
        <w:spacing w:after="80" w:line="240" w:lineRule="auto"/>
        <w:jc w:val="both"/>
        <w:rPr>
          <w:rFonts w:ascii="Calibri" w:hAnsi="Calibri" w:cs="Calibri"/>
          <w:sz w:val="20"/>
          <w:szCs w:val="20"/>
        </w:rPr>
      </w:pPr>
      <w:r>
        <w:rPr>
          <w:rFonts w:ascii="Calibri" w:hAnsi="Calibri" w:cs="Calibri"/>
          <w:sz w:val="20"/>
          <w:szCs w:val="20"/>
        </w:rPr>
        <w:t>*shared last authorship</w:t>
      </w:r>
    </w:p>
    <w:p w14:paraId="6BBA8909" w14:textId="77777777" w:rsidR="00610F88" w:rsidRDefault="00610F88" w:rsidP="00610F88">
      <w:pPr>
        <w:rPr>
          <w:rFonts w:ascii="Calibri" w:hAnsi="Calibri" w:cs="Calibri"/>
          <w:sz w:val="20"/>
          <w:szCs w:val="20"/>
        </w:rPr>
      </w:pPr>
      <w:r>
        <w:rPr>
          <w:rFonts w:ascii="Calibri" w:hAnsi="Calibri" w:cs="Calibri"/>
        </w:rPr>
        <w:t xml:space="preserve">Corresponding author: </w:t>
      </w:r>
      <w:r w:rsidRPr="0095720D">
        <w:rPr>
          <w:rFonts w:ascii="Calibri" w:hAnsi="Calibri" w:cs="Calibri"/>
        </w:rPr>
        <w:t>Verena Gott</w:t>
      </w:r>
      <w:r>
        <w:rPr>
          <w:rFonts w:ascii="Calibri" w:hAnsi="Calibri" w:cs="Calibri"/>
        </w:rPr>
        <w:t xml:space="preserve">a, </w:t>
      </w:r>
      <w:hyperlink r:id="rId11" w:history="1">
        <w:r w:rsidRPr="001810E5">
          <w:rPr>
            <w:rStyle w:val="Hyperlink"/>
            <w:rFonts w:ascii="Calibri" w:hAnsi="Calibri" w:cs="Calibri"/>
            <w:sz w:val="20"/>
            <w:szCs w:val="20"/>
          </w:rPr>
          <w:t>verena.gotta@ukbb.ch</w:t>
        </w:r>
      </w:hyperlink>
    </w:p>
    <w:p w14:paraId="73624BC1" w14:textId="77777777" w:rsidR="00C46432" w:rsidRDefault="00C46432" w:rsidP="0095720D">
      <w:pPr>
        <w:spacing w:after="80" w:line="240" w:lineRule="auto"/>
        <w:jc w:val="both"/>
        <w:rPr>
          <w:rFonts w:ascii="Calibri" w:hAnsi="Calibri" w:cs="Calibri"/>
          <w:sz w:val="20"/>
          <w:szCs w:val="20"/>
        </w:rPr>
        <w:sectPr w:rsidR="00C46432" w:rsidSect="00A732D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pPr>
    </w:p>
    <w:p w14:paraId="6FCBF2D9" w14:textId="77777777" w:rsidR="007F0362" w:rsidRPr="00E5491D" w:rsidRDefault="007F0362" w:rsidP="00B5160E">
      <w:pPr>
        <w:jc w:val="both"/>
        <w:rPr>
          <w:i/>
          <w:iCs/>
        </w:rPr>
      </w:pPr>
      <w:r>
        <w:rPr>
          <w:i/>
          <w:iCs/>
        </w:rPr>
        <w:lastRenderedPageBreak/>
        <w:t xml:space="preserve">Supplementary </w:t>
      </w:r>
      <w:r w:rsidRPr="00E5491D">
        <w:rPr>
          <w:i/>
          <w:iCs/>
        </w:rPr>
        <w:t xml:space="preserve">Table </w:t>
      </w:r>
      <w:r>
        <w:rPr>
          <w:i/>
          <w:iCs/>
        </w:rPr>
        <w:t>S1</w:t>
      </w:r>
      <w:r w:rsidRPr="00E5491D">
        <w:rPr>
          <w:i/>
          <w:iCs/>
        </w:rPr>
        <w:t xml:space="preserve">: Pharmacokinetic </w:t>
      </w:r>
      <w:r>
        <w:rPr>
          <w:i/>
          <w:iCs/>
        </w:rPr>
        <w:t xml:space="preserve">(PK) </w:t>
      </w:r>
      <w:r w:rsidRPr="00E5491D">
        <w:rPr>
          <w:i/>
          <w:iCs/>
        </w:rPr>
        <w:t xml:space="preserve">parameters of metamizole metabolites in saliva and plasma after a single intravenous dose of 10 mg/kg in children from which </w:t>
      </w:r>
      <w:r>
        <w:rPr>
          <w:i/>
          <w:iCs/>
        </w:rPr>
        <w:t xml:space="preserve">at least 5 </w:t>
      </w:r>
      <w:r w:rsidRPr="00E5491D">
        <w:rPr>
          <w:i/>
          <w:iCs/>
        </w:rPr>
        <w:t>evaluable saliva samples were collected</w:t>
      </w:r>
      <w:r>
        <w:rPr>
          <w:i/>
          <w:iCs/>
        </w:rPr>
        <w:t xml:space="preserve"> </w:t>
      </w:r>
    </w:p>
    <w:tbl>
      <w:tblPr>
        <w:tblW w:w="12958" w:type="dxa"/>
        <w:tblCellMar>
          <w:left w:w="0" w:type="dxa"/>
          <w:right w:w="0" w:type="dxa"/>
        </w:tblCellMar>
        <w:tblLook w:val="0600" w:firstRow="0" w:lastRow="0" w:firstColumn="0" w:lastColumn="0" w:noHBand="1" w:noVBand="1"/>
      </w:tblPr>
      <w:tblGrid>
        <w:gridCol w:w="1777"/>
        <w:gridCol w:w="1552"/>
        <w:gridCol w:w="81"/>
        <w:gridCol w:w="1243"/>
        <w:gridCol w:w="1217"/>
        <w:gridCol w:w="1181"/>
        <w:gridCol w:w="1182"/>
        <w:gridCol w:w="1181"/>
        <w:gridCol w:w="1182"/>
        <w:gridCol w:w="1180"/>
        <w:gridCol w:w="1087"/>
        <w:gridCol w:w="95"/>
      </w:tblGrid>
      <w:tr w:rsidR="007F0362" w:rsidRPr="00DA2895" w14:paraId="3BDEB620" w14:textId="77777777" w:rsidTr="00E6769E">
        <w:trPr>
          <w:trHeight w:val="283"/>
        </w:trPr>
        <w:tc>
          <w:tcPr>
            <w:tcW w:w="1777" w:type="dxa"/>
            <w:tcBorders>
              <w:top w:val="nil"/>
              <w:left w:val="nil"/>
              <w:right w:val="nil"/>
            </w:tcBorders>
            <w:shd w:val="clear" w:color="auto" w:fill="auto"/>
            <w:tcMar>
              <w:top w:w="15" w:type="dxa"/>
              <w:left w:w="13" w:type="dxa"/>
              <w:bottom w:w="0" w:type="dxa"/>
              <w:right w:w="13" w:type="dxa"/>
            </w:tcMar>
            <w:vAlign w:val="bottom"/>
          </w:tcPr>
          <w:p w14:paraId="7E306152" w14:textId="77777777" w:rsidR="007F0362" w:rsidRPr="00DA2895" w:rsidRDefault="007F0362" w:rsidP="00940338">
            <w:pPr>
              <w:spacing w:after="0" w:line="240" w:lineRule="auto"/>
              <w:jc w:val="both"/>
              <w:rPr>
                <w:rFonts w:cstheme="minorHAnsi"/>
              </w:rPr>
            </w:pPr>
          </w:p>
        </w:tc>
        <w:tc>
          <w:tcPr>
            <w:tcW w:w="1552" w:type="dxa"/>
            <w:tcBorders>
              <w:top w:val="nil"/>
              <w:left w:val="nil"/>
              <w:right w:val="nil"/>
            </w:tcBorders>
            <w:shd w:val="clear" w:color="auto" w:fill="auto"/>
            <w:tcMar>
              <w:top w:w="15" w:type="dxa"/>
              <w:left w:w="13" w:type="dxa"/>
              <w:bottom w:w="0" w:type="dxa"/>
              <w:right w:w="13" w:type="dxa"/>
            </w:tcMar>
            <w:vAlign w:val="bottom"/>
          </w:tcPr>
          <w:p w14:paraId="2112759C" w14:textId="77777777" w:rsidR="007F0362" w:rsidRPr="00DA2895" w:rsidRDefault="007F0362" w:rsidP="00E5491D">
            <w:pPr>
              <w:spacing w:after="0" w:line="240" w:lineRule="auto"/>
              <w:jc w:val="center"/>
              <w:rPr>
                <w:rFonts w:cstheme="minorHAnsi"/>
              </w:rPr>
            </w:pPr>
          </w:p>
        </w:tc>
        <w:tc>
          <w:tcPr>
            <w:tcW w:w="81" w:type="dxa"/>
            <w:tcBorders>
              <w:top w:val="nil"/>
              <w:left w:val="nil"/>
              <w:bottom w:val="single" w:sz="8" w:space="0" w:color="000000"/>
              <w:right w:val="nil"/>
            </w:tcBorders>
            <w:shd w:val="clear" w:color="auto" w:fill="auto"/>
            <w:tcMar>
              <w:top w:w="15" w:type="dxa"/>
              <w:left w:w="13" w:type="dxa"/>
              <w:bottom w:w="0" w:type="dxa"/>
              <w:right w:w="13" w:type="dxa"/>
            </w:tcMar>
            <w:vAlign w:val="bottom"/>
            <w:hideMark/>
          </w:tcPr>
          <w:p w14:paraId="5C36AE06" w14:textId="77777777" w:rsidR="007F0362" w:rsidRPr="00DA2895" w:rsidRDefault="007F0362" w:rsidP="00E5491D">
            <w:pPr>
              <w:spacing w:after="0" w:line="240" w:lineRule="auto"/>
              <w:jc w:val="center"/>
              <w:rPr>
                <w:rFonts w:cstheme="minorHAnsi"/>
              </w:rPr>
            </w:pPr>
          </w:p>
        </w:tc>
        <w:tc>
          <w:tcPr>
            <w:tcW w:w="2460" w:type="dxa"/>
            <w:gridSpan w:val="2"/>
            <w:tcBorders>
              <w:top w:val="nil"/>
              <w:left w:val="nil"/>
              <w:bottom w:val="single" w:sz="8" w:space="0" w:color="000000"/>
              <w:right w:val="nil"/>
            </w:tcBorders>
            <w:shd w:val="clear" w:color="auto" w:fill="auto"/>
            <w:tcMar>
              <w:top w:w="15" w:type="dxa"/>
              <w:left w:w="13" w:type="dxa"/>
              <w:bottom w:w="0" w:type="dxa"/>
              <w:right w:w="13" w:type="dxa"/>
            </w:tcMar>
            <w:vAlign w:val="bottom"/>
            <w:hideMark/>
          </w:tcPr>
          <w:p w14:paraId="38BEF98B" w14:textId="77777777" w:rsidR="007F0362" w:rsidRPr="00DA2895" w:rsidRDefault="007F0362" w:rsidP="004B1C52">
            <w:pPr>
              <w:spacing w:after="0" w:line="240" w:lineRule="auto"/>
              <w:jc w:val="center"/>
              <w:rPr>
                <w:rFonts w:cstheme="minorHAnsi"/>
              </w:rPr>
            </w:pPr>
            <w:r w:rsidRPr="00DA2895">
              <w:rPr>
                <w:rFonts w:cstheme="minorHAnsi"/>
              </w:rPr>
              <w:t>4-MAA</w:t>
            </w:r>
          </w:p>
        </w:tc>
        <w:tc>
          <w:tcPr>
            <w:tcW w:w="2363" w:type="dxa"/>
            <w:gridSpan w:val="2"/>
            <w:tcBorders>
              <w:top w:val="nil"/>
              <w:left w:val="nil"/>
              <w:bottom w:val="single" w:sz="8" w:space="0" w:color="000000"/>
              <w:right w:val="nil"/>
            </w:tcBorders>
            <w:shd w:val="clear" w:color="auto" w:fill="auto"/>
            <w:tcMar>
              <w:top w:w="15" w:type="dxa"/>
              <w:left w:w="13" w:type="dxa"/>
              <w:bottom w:w="0" w:type="dxa"/>
              <w:right w:w="13" w:type="dxa"/>
            </w:tcMar>
            <w:vAlign w:val="bottom"/>
            <w:hideMark/>
          </w:tcPr>
          <w:p w14:paraId="1178096A" w14:textId="77777777" w:rsidR="007F0362" w:rsidRPr="00DA2895" w:rsidRDefault="007F0362" w:rsidP="004B1C52">
            <w:pPr>
              <w:spacing w:after="0" w:line="240" w:lineRule="auto"/>
              <w:jc w:val="center"/>
              <w:rPr>
                <w:rFonts w:cstheme="minorHAnsi"/>
              </w:rPr>
            </w:pPr>
            <w:r w:rsidRPr="00DA2895">
              <w:rPr>
                <w:rFonts w:cstheme="minorHAnsi"/>
              </w:rPr>
              <w:t>4-AA</w:t>
            </w:r>
          </w:p>
        </w:tc>
        <w:tc>
          <w:tcPr>
            <w:tcW w:w="2363" w:type="dxa"/>
            <w:gridSpan w:val="2"/>
            <w:tcBorders>
              <w:top w:val="nil"/>
              <w:left w:val="nil"/>
              <w:bottom w:val="single" w:sz="8" w:space="0" w:color="000000"/>
              <w:right w:val="nil"/>
            </w:tcBorders>
            <w:shd w:val="clear" w:color="auto" w:fill="auto"/>
            <w:tcMar>
              <w:top w:w="15" w:type="dxa"/>
              <w:left w:w="13" w:type="dxa"/>
              <w:bottom w:w="0" w:type="dxa"/>
              <w:right w:w="13" w:type="dxa"/>
            </w:tcMar>
            <w:vAlign w:val="bottom"/>
            <w:hideMark/>
          </w:tcPr>
          <w:p w14:paraId="450DD8A9" w14:textId="77777777" w:rsidR="007F0362" w:rsidRPr="00DA2895" w:rsidRDefault="007F0362" w:rsidP="004B1C52">
            <w:pPr>
              <w:spacing w:after="0" w:line="240" w:lineRule="auto"/>
              <w:jc w:val="center"/>
              <w:rPr>
                <w:rFonts w:cstheme="minorHAnsi"/>
              </w:rPr>
            </w:pPr>
            <w:r w:rsidRPr="00DA2895">
              <w:rPr>
                <w:rFonts w:cstheme="minorHAnsi"/>
              </w:rPr>
              <w:t>4-FAA</w:t>
            </w:r>
          </w:p>
        </w:tc>
        <w:tc>
          <w:tcPr>
            <w:tcW w:w="2362" w:type="dxa"/>
            <w:gridSpan w:val="3"/>
            <w:tcBorders>
              <w:top w:val="nil"/>
              <w:left w:val="nil"/>
              <w:bottom w:val="single" w:sz="8" w:space="0" w:color="000000"/>
              <w:right w:val="nil"/>
            </w:tcBorders>
            <w:vAlign w:val="bottom"/>
          </w:tcPr>
          <w:p w14:paraId="3F3DAB3A" w14:textId="77777777" w:rsidR="007F0362" w:rsidRPr="00DA2895" w:rsidRDefault="007F0362" w:rsidP="004B1C52">
            <w:pPr>
              <w:spacing w:after="0" w:line="240" w:lineRule="auto"/>
              <w:jc w:val="center"/>
              <w:rPr>
                <w:rFonts w:cstheme="minorHAnsi"/>
              </w:rPr>
            </w:pPr>
            <w:r w:rsidRPr="00DA2895">
              <w:rPr>
                <w:rFonts w:cstheme="minorHAnsi"/>
              </w:rPr>
              <w:t>4-AAA</w:t>
            </w:r>
          </w:p>
        </w:tc>
      </w:tr>
      <w:tr w:rsidR="007F0362" w:rsidRPr="00DA2895" w14:paraId="3973C4F9" w14:textId="77777777" w:rsidTr="00E6769E">
        <w:trPr>
          <w:trHeight w:val="510"/>
        </w:trPr>
        <w:tc>
          <w:tcPr>
            <w:tcW w:w="1777" w:type="dxa"/>
            <w:tcBorders>
              <w:left w:val="nil"/>
              <w:bottom w:val="single" w:sz="8" w:space="0" w:color="000000"/>
              <w:right w:val="nil"/>
            </w:tcBorders>
            <w:shd w:val="clear" w:color="auto" w:fill="auto"/>
            <w:tcMar>
              <w:top w:w="15" w:type="dxa"/>
              <w:left w:w="13" w:type="dxa"/>
              <w:bottom w:w="0" w:type="dxa"/>
              <w:right w:w="13" w:type="dxa"/>
            </w:tcMar>
            <w:vAlign w:val="bottom"/>
          </w:tcPr>
          <w:p w14:paraId="69FDAC3C" w14:textId="77777777" w:rsidR="007F0362" w:rsidRPr="00DA2895" w:rsidRDefault="007F0362" w:rsidP="00E6769E">
            <w:pPr>
              <w:spacing w:after="0" w:line="240" w:lineRule="auto"/>
              <w:jc w:val="both"/>
              <w:rPr>
                <w:rFonts w:cstheme="minorHAnsi"/>
              </w:rPr>
            </w:pPr>
            <w:r w:rsidRPr="00DA2895">
              <w:rPr>
                <w:rFonts w:cstheme="minorHAnsi"/>
              </w:rPr>
              <w:t>Parameter [unit]</w:t>
            </w:r>
          </w:p>
        </w:tc>
        <w:tc>
          <w:tcPr>
            <w:tcW w:w="1552" w:type="dxa"/>
            <w:tcBorders>
              <w:left w:val="nil"/>
              <w:bottom w:val="single" w:sz="8" w:space="0" w:color="000000"/>
              <w:right w:val="nil"/>
            </w:tcBorders>
            <w:shd w:val="clear" w:color="auto" w:fill="auto"/>
            <w:tcMar>
              <w:top w:w="15" w:type="dxa"/>
              <w:left w:w="13" w:type="dxa"/>
              <w:bottom w:w="0" w:type="dxa"/>
              <w:right w:w="13" w:type="dxa"/>
            </w:tcMar>
            <w:vAlign w:val="bottom"/>
          </w:tcPr>
          <w:p w14:paraId="43C565FE" w14:textId="77777777" w:rsidR="007F0362" w:rsidRPr="00DA2895" w:rsidRDefault="007F0362" w:rsidP="00E6769E">
            <w:pPr>
              <w:spacing w:after="0" w:line="240" w:lineRule="auto"/>
              <w:rPr>
                <w:rFonts w:cstheme="minorHAnsi"/>
              </w:rPr>
            </w:pPr>
            <w:r w:rsidRPr="00DA2895">
              <w:rPr>
                <w:rFonts w:cstheme="minorHAnsi"/>
              </w:rPr>
              <w:t>Statistic</w:t>
            </w:r>
          </w:p>
        </w:tc>
        <w:tc>
          <w:tcPr>
            <w:tcW w:w="81" w:type="dxa"/>
            <w:tcBorders>
              <w:top w:val="nil"/>
              <w:left w:val="nil"/>
              <w:bottom w:val="single" w:sz="8" w:space="0" w:color="000000"/>
              <w:right w:val="nil"/>
            </w:tcBorders>
            <w:shd w:val="clear" w:color="auto" w:fill="auto"/>
            <w:tcMar>
              <w:top w:w="15" w:type="dxa"/>
              <w:left w:w="13" w:type="dxa"/>
              <w:bottom w:w="0" w:type="dxa"/>
              <w:right w:w="13" w:type="dxa"/>
            </w:tcMar>
            <w:vAlign w:val="bottom"/>
          </w:tcPr>
          <w:p w14:paraId="06E6A635" w14:textId="77777777" w:rsidR="007F0362" w:rsidRPr="00DA2895" w:rsidRDefault="007F0362" w:rsidP="00E6769E">
            <w:pPr>
              <w:spacing w:after="0" w:line="240" w:lineRule="auto"/>
              <w:jc w:val="both"/>
              <w:rPr>
                <w:rFonts w:cstheme="minorHAnsi"/>
              </w:rPr>
            </w:pPr>
          </w:p>
        </w:tc>
        <w:tc>
          <w:tcPr>
            <w:tcW w:w="1243" w:type="dxa"/>
            <w:tcBorders>
              <w:top w:val="nil"/>
              <w:left w:val="nil"/>
              <w:bottom w:val="single" w:sz="8" w:space="0" w:color="000000"/>
              <w:right w:val="nil"/>
            </w:tcBorders>
            <w:shd w:val="clear" w:color="auto" w:fill="auto"/>
            <w:tcMar>
              <w:top w:w="15" w:type="dxa"/>
              <w:left w:w="13" w:type="dxa"/>
              <w:bottom w:w="0" w:type="dxa"/>
              <w:right w:w="13" w:type="dxa"/>
            </w:tcMar>
            <w:vAlign w:val="bottom"/>
          </w:tcPr>
          <w:p w14:paraId="5982E611" w14:textId="77777777" w:rsidR="007F0362" w:rsidRPr="00DA2895" w:rsidRDefault="007F0362" w:rsidP="00E6769E">
            <w:pPr>
              <w:spacing w:after="0" w:line="240" w:lineRule="auto"/>
              <w:jc w:val="center"/>
              <w:rPr>
                <w:rFonts w:cstheme="minorHAnsi"/>
              </w:rPr>
            </w:pPr>
            <w:r w:rsidRPr="00DA2895">
              <w:rPr>
                <w:rFonts w:cstheme="minorHAnsi"/>
              </w:rPr>
              <w:t>Saliva</w:t>
            </w:r>
          </w:p>
          <w:p w14:paraId="0DC0F777" w14:textId="77777777" w:rsidR="007F0362" w:rsidRPr="00DA2895" w:rsidRDefault="007F0362" w:rsidP="00E6769E">
            <w:pPr>
              <w:spacing w:after="0" w:line="240" w:lineRule="auto"/>
              <w:jc w:val="center"/>
              <w:rPr>
                <w:rFonts w:cstheme="minorHAnsi"/>
              </w:rPr>
            </w:pPr>
            <w:r w:rsidRPr="00DA2895">
              <w:rPr>
                <w:rFonts w:cstheme="minorHAnsi"/>
              </w:rPr>
              <w:t>(N = 7)</w:t>
            </w:r>
          </w:p>
        </w:tc>
        <w:tc>
          <w:tcPr>
            <w:tcW w:w="1217" w:type="dxa"/>
            <w:tcBorders>
              <w:top w:val="nil"/>
              <w:left w:val="nil"/>
              <w:bottom w:val="single" w:sz="8" w:space="0" w:color="000000"/>
              <w:right w:val="nil"/>
            </w:tcBorders>
            <w:shd w:val="clear" w:color="auto" w:fill="E7E6E6" w:themeFill="background2"/>
            <w:vAlign w:val="bottom"/>
          </w:tcPr>
          <w:p w14:paraId="3EE2492D" w14:textId="77777777" w:rsidR="007F0362" w:rsidRPr="00DA2895" w:rsidRDefault="007F0362" w:rsidP="00E6769E">
            <w:pPr>
              <w:spacing w:after="0" w:line="240" w:lineRule="auto"/>
              <w:jc w:val="center"/>
              <w:rPr>
                <w:rFonts w:cstheme="minorHAnsi"/>
              </w:rPr>
            </w:pPr>
            <w:r w:rsidRPr="00DA2895">
              <w:rPr>
                <w:rFonts w:cstheme="minorHAnsi"/>
              </w:rPr>
              <w:t>Plasma</w:t>
            </w:r>
          </w:p>
          <w:p w14:paraId="0A1E1EFD" w14:textId="77777777" w:rsidR="007F0362" w:rsidRPr="00DA2895" w:rsidRDefault="007F0362" w:rsidP="00E6769E">
            <w:pPr>
              <w:spacing w:after="0" w:line="240" w:lineRule="auto"/>
              <w:jc w:val="center"/>
              <w:rPr>
                <w:rFonts w:cstheme="minorHAnsi"/>
              </w:rPr>
            </w:pPr>
            <w:r w:rsidRPr="00DA2895">
              <w:rPr>
                <w:rFonts w:cstheme="minorHAnsi"/>
              </w:rPr>
              <w:t>(N = 6)</w:t>
            </w:r>
          </w:p>
        </w:tc>
        <w:tc>
          <w:tcPr>
            <w:tcW w:w="1181" w:type="dxa"/>
            <w:tcBorders>
              <w:top w:val="nil"/>
              <w:left w:val="nil"/>
              <w:bottom w:val="single" w:sz="8" w:space="0" w:color="000000"/>
              <w:right w:val="nil"/>
            </w:tcBorders>
            <w:shd w:val="clear" w:color="auto" w:fill="auto"/>
            <w:tcMar>
              <w:top w:w="15" w:type="dxa"/>
              <w:left w:w="13" w:type="dxa"/>
              <w:bottom w:w="0" w:type="dxa"/>
              <w:right w:w="13" w:type="dxa"/>
            </w:tcMar>
            <w:vAlign w:val="bottom"/>
          </w:tcPr>
          <w:p w14:paraId="40978901" w14:textId="77777777" w:rsidR="007F0362" w:rsidRPr="00DA2895" w:rsidRDefault="007F0362" w:rsidP="00E6769E">
            <w:pPr>
              <w:spacing w:after="0" w:line="240" w:lineRule="auto"/>
              <w:jc w:val="center"/>
              <w:rPr>
                <w:rFonts w:cstheme="minorHAnsi"/>
              </w:rPr>
            </w:pPr>
            <w:r w:rsidRPr="00DA2895">
              <w:rPr>
                <w:rFonts w:cstheme="minorHAnsi"/>
              </w:rPr>
              <w:t>Saliva</w:t>
            </w:r>
          </w:p>
          <w:p w14:paraId="106FD4F1" w14:textId="77777777" w:rsidR="007F0362" w:rsidRPr="00DA2895" w:rsidRDefault="007F0362" w:rsidP="00E6769E">
            <w:pPr>
              <w:spacing w:after="0" w:line="240" w:lineRule="auto"/>
              <w:jc w:val="center"/>
              <w:rPr>
                <w:rFonts w:cstheme="minorHAnsi"/>
              </w:rPr>
            </w:pPr>
            <w:r w:rsidRPr="00DA2895">
              <w:rPr>
                <w:rFonts w:cstheme="minorHAnsi"/>
              </w:rPr>
              <w:t>(N = 7)</w:t>
            </w:r>
          </w:p>
        </w:tc>
        <w:tc>
          <w:tcPr>
            <w:tcW w:w="1182" w:type="dxa"/>
            <w:tcBorders>
              <w:top w:val="nil"/>
              <w:left w:val="nil"/>
              <w:bottom w:val="single" w:sz="8" w:space="0" w:color="000000"/>
              <w:right w:val="nil"/>
            </w:tcBorders>
            <w:shd w:val="clear" w:color="auto" w:fill="E7E6E6" w:themeFill="background2"/>
            <w:vAlign w:val="bottom"/>
          </w:tcPr>
          <w:p w14:paraId="2D48D268" w14:textId="77777777" w:rsidR="007F0362" w:rsidRPr="00DA2895" w:rsidRDefault="007F0362" w:rsidP="00E6769E">
            <w:pPr>
              <w:spacing w:after="0" w:line="240" w:lineRule="auto"/>
              <w:jc w:val="center"/>
              <w:rPr>
                <w:rFonts w:cstheme="minorHAnsi"/>
              </w:rPr>
            </w:pPr>
            <w:r w:rsidRPr="00DA2895">
              <w:rPr>
                <w:rFonts w:cstheme="minorHAnsi"/>
              </w:rPr>
              <w:t>Plasma</w:t>
            </w:r>
          </w:p>
          <w:p w14:paraId="5DBCA3BD" w14:textId="77777777" w:rsidR="007F0362" w:rsidRPr="00DA2895" w:rsidRDefault="007F0362" w:rsidP="00E6769E">
            <w:pPr>
              <w:spacing w:after="0" w:line="240" w:lineRule="auto"/>
              <w:jc w:val="center"/>
              <w:rPr>
                <w:rFonts w:cstheme="minorHAnsi"/>
              </w:rPr>
            </w:pPr>
            <w:r w:rsidRPr="00DA2895">
              <w:rPr>
                <w:rFonts w:cstheme="minorHAnsi"/>
              </w:rPr>
              <w:t>(N = 6)</w:t>
            </w:r>
          </w:p>
        </w:tc>
        <w:tc>
          <w:tcPr>
            <w:tcW w:w="1181" w:type="dxa"/>
            <w:tcBorders>
              <w:top w:val="nil"/>
              <w:left w:val="nil"/>
              <w:bottom w:val="single" w:sz="8" w:space="0" w:color="000000"/>
              <w:right w:val="nil"/>
            </w:tcBorders>
            <w:shd w:val="clear" w:color="auto" w:fill="auto"/>
            <w:tcMar>
              <w:top w:w="15" w:type="dxa"/>
              <w:left w:w="13" w:type="dxa"/>
              <w:bottom w:w="0" w:type="dxa"/>
              <w:right w:w="13" w:type="dxa"/>
            </w:tcMar>
            <w:vAlign w:val="bottom"/>
          </w:tcPr>
          <w:p w14:paraId="28E28033" w14:textId="77777777" w:rsidR="007F0362" w:rsidRPr="00DA2895" w:rsidRDefault="007F0362" w:rsidP="00E6769E">
            <w:pPr>
              <w:spacing w:after="0" w:line="240" w:lineRule="auto"/>
              <w:jc w:val="center"/>
              <w:rPr>
                <w:rFonts w:cstheme="minorHAnsi"/>
              </w:rPr>
            </w:pPr>
            <w:r w:rsidRPr="00DA2895">
              <w:rPr>
                <w:rFonts w:cstheme="minorHAnsi"/>
              </w:rPr>
              <w:t>Saliva</w:t>
            </w:r>
          </w:p>
          <w:p w14:paraId="145CE5A5" w14:textId="77777777" w:rsidR="007F0362" w:rsidRPr="00DA2895" w:rsidRDefault="007F0362" w:rsidP="00E6769E">
            <w:pPr>
              <w:spacing w:after="0" w:line="240" w:lineRule="auto"/>
              <w:jc w:val="center"/>
              <w:rPr>
                <w:rFonts w:cstheme="minorHAnsi"/>
              </w:rPr>
            </w:pPr>
            <w:r w:rsidRPr="00DA2895">
              <w:rPr>
                <w:rFonts w:cstheme="minorHAnsi"/>
              </w:rPr>
              <w:t>(N = 7)</w:t>
            </w:r>
          </w:p>
        </w:tc>
        <w:tc>
          <w:tcPr>
            <w:tcW w:w="1182" w:type="dxa"/>
            <w:tcBorders>
              <w:top w:val="nil"/>
              <w:left w:val="nil"/>
              <w:bottom w:val="single" w:sz="8" w:space="0" w:color="000000"/>
              <w:right w:val="nil"/>
            </w:tcBorders>
            <w:shd w:val="clear" w:color="auto" w:fill="E7E6E6" w:themeFill="background2"/>
            <w:vAlign w:val="bottom"/>
          </w:tcPr>
          <w:p w14:paraId="4AE2987F" w14:textId="77777777" w:rsidR="007F0362" w:rsidRPr="00DA2895" w:rsidRDefault="007F0362" w:rsidP="00E6769E">
            <w:pPr>
              <w:spacing w:after="0" w:line="240" w:lineRule="auto"/>
              <w:jc w:val="center"/>
              <w:rPr>
                <w:rFonts w:cstheme="minorHAnsi"/>
              </w:rPr>
            </w:pPr>
            <w:r w:rsidRPr="00DA2895">
              <w:rPr>
                <w:rFonts w:cstheme="minorHAnsi"/>
              </w:rPr>
              <w:t>Plasma</w:t>
            </w:r>
          </w:p>
          <w:p w14:paraId="72012AC2" w14:textId="77777777" w:rsidR="007F0362" w:rsidRPr="00DA2895" w:rsidRDefault="007F0362" w:rsidP="00E6769E">
            <w:pPr>
              <w:spacing w:after="0" w:line="240" w:lineRule="auto"/>
              <w:jc w:val="center"/>
              <w:rPr>
                <w:rFonts w:cstheme="minorHAnsi"/>
              </w:rPr>
            </w:pPr>
            <w:r w:rsidRPr="00DA2895">
              <w:rPr>
                <w:rFonts w:cstheme="minorHAnsi"/>
              </w:rPr>
              <w:t>(N = 6)</w:t>
            </w:r>
          </w:p>
        </w:tc>
        <w:tc>
          <w:tcPr>
            <w:tcW w:w="1180" w:type="dxa"/>
            <w:tcBorders>
              <w:top w:val="nil"/>
              <w:left w:val="nil"/>
              <w:bottom w:val="single" w:sz="8" w:space="0" w:color="000000"/>
              <w:right w:val="nil"/>
            </w:tcBorders>
            <w:vAlign w:val="bottom"/>
          </w:tcPr>
          <w:p w14:paraId="31D24086" w14:textId="77777777" w:rsidR="007F0362" w:rsidRPr="00DA2895" w:rsidRDefault="007F0362" w:rsidP="00E6769E">
            <w:pPr>
              <w:spacing w:after="0" w:line="240" w:lineRule="auto"/>
              <w:jc w:val="center"/>
              <w:rPr>
                <w:rFonts w:cstheme="minorHAnsi"/>
              </w:rPr>
            </w:pPr>
            <w:r w:rsidRPr="00DA2895">
              <w:rPr>
                <w:rFonts w:cstheme="minorHAnsi"/>
              </w:rPr>
              <w:t>Saliva</w:t>
            </w:r>
          </w:p>
          <w:p w14:paraId="6A022BD2" w14:textId="77777777" w:rsidR="007F0362" w:rsidRPr="00DA2895" w:rsidRDefault="007F0362" w:rsidP="00E6769E">
            <w:pPr>
              <w:spacing w:after="0" w:line="240" w:lineRule="auto"/>
              <w:jc w:val="center"/>
              <w:rPr>
                <w:rFonts w:cstheme="minorHAnsi"/>
              </w:rPr>
            </w:pPr>
            <w:r w:rsidRPr="00DA2895">
              <w:rPr>
                <w:rFonts w:cstheme="minorHAnsi"/>
              </w:rPr>
              <w:t>(N = 7)</w:t>
            </w:r>
          </w:p>
        </w:tc>
        <w:tc>
          <w:tcPr>
            <w:tcW w:w="1182" w:type="dxa"/>
            <w:gridSpan w:val="2"/>
            <w:tcBorders>
              <w:top w:val="nil"/>
              <w:left w:val="nil"/>
              <w:bottom w:val="single" w:sz="8" w:space="0" w:color="000000"/>
              <w:right w:val="nil"/>
            </w:tcBorders>
            <w:shd w:val="clear" w:color="auto" w:fill="E7E6E6" w:themeFill="background2"/>
            <w:vAlign w:val="bottom"/>
          </w:tcPr>
          <w:p w14:paraId="7057FAA4" w14:textId="77777777" w:rsidR="007F0362" w:rsidRPr="00DA2895" w:rsidRDefault="007F0362" w:rsidP="00E6769E">
            <w:pPr>
              <w:spacing w:after="0" w:line="240" w:lineRule="auto"/>
              <w:jc w:val="center"/>
              <w:rPr>
                <w:rFonts w:cstheme="minorHAnsi"/>
              </w:rPr>
            </w:pPr>
            <w:r w:rsidRPr="00DA2895">
              <w:rPr>
                <w:rFonts w:cstheme="minorHAnsi"/>
              </w:rPr>
              <w:t>Plasma</w:t>
            </w:r>
          </w:p>
          <w:p w14:paraId="7A37603C" w14:textId="77777777" w:rsidR="007F0362" w:rsidRPr="00DA2895" w:rsidRDefault="007F0362" w:rsidP="00E6769E">
            <w:pPr>
              <w:spacing w:after="0" w:line="240" w:lineRule="auto"/>
              <w:jc w:val="center"/>
              <w:rPr>
                <w:rFonts w:cstheme="minorHAnsi"/>
              </w:rPr>
            </w:pPr>
            <w:r w:rsidRPr="00DA2895">
              <w:rPr>
                <w:rFonts w:cstheme="minorHAnsi"/>
              </w:rPr>
              <w:t>(N = 6)</w:t>
            </w:r>
          </w:p>
        </w:tc>
      </w:tr>
      <w:tr w:rsidR="007F0362" w:rsidRPr="00DA2895" w14:paraId="62EFD9AB" w14:textId="77777777" w:rsidTr="00E6769E">
        <w:trPr>
          <w:trHeight w:val="227"/>
        </w:trPr>
        <w:tc>
          <w:tcPr>
            <w:tcW w:w="1777" w:type="dxa"/>
            <w:tcBorders>
              <w:top w:val="single" w:sz="8" w:space="0" w:color="000000"/>
              <w:left w:val="nil"/>
              <w:right w:val="nil"/>
            </w:tcBorders>
            <w:shd w:val="clear" w:color="auto" w:fill="auto"/>
            <w:tcMar>
              <w:top w:w="15" w:type="dxa"/>
              <w:left w:w="13" w:type="dxa"/>
              <w:bottom w:w="0" w:type="dxa"/>
              <w:right w:w="13" w:type="dxa"/>
            </w:tcMar>
            <w:vAlign w:val="center"/>
            <w:hideMark/>
          </w:tcPr>
          <w:p w14:paraId="295862F1" w14:textId="77777777" w:rsidR="007F0362" w:rsidRPr="00DA2895" w:rsidRDefault="007F0362" w:rsidP="00E6769E">
            <w:pPr>
              <w:spacing w:after="0" w:line="240" w:lineRule="auto"/>
              <w:jc w:val="both"/>
              <w:rPr>
                <w:rFonts w:cstheme="minorHAnsi"/>
              </w:rPr>
            </w:pPr>
            <w:r w:rsidRPr="00DA2895">
              <w:rPr>
                <w:rFonts w:cstheme="minorHAnsi"/>
                <w:b/>
                <w:bCs/>
              </w:rPr>
              <w:t>C</w:t>
            </w:r>
            <w:r w:rsidRPr="00DA2895">
              <w:rPr>
                <w:rFonts w:cstheme="minorHAnsi"/>
                <w:b/>
                <w:bCs/>
                <w:vertAlign w:val="subscript"/>
              </w:rPr>
              <w:t>max</w:t>
            </w:r>
            <w:r w:rsidRPr="00DA2895">
              <w:rPr>
                <w:rFonts w:cstheme="minorHAnsi"/>
                <w:b/>
                <w:bCs/>
              </w:rPr>
              <w:t xml:space="preserve"> [ng/mL] </w:t>
            </w:r>
          </w:p>
        </w:tc>
        <w:tc>
          <w:tcPr>
            <w:tcW w:w="1552" w:type="dxa"/>
            <w:tcBorders>
              <w:top w:val="single" w:sz="8" w:space="0" w:color="000000"/>
              <w:left w:val="nil"/>
              <w:bottom w:val="single" w:sz="2" w:space="0" w:color="000000"/>
              <w:right w:val="nil"/>
            </w:tcBorders>
            <w:shd w:val="clear" w:color="auto" w:fill="auto"/>
            <w:tcMar>
              <w:top w:w="15" w:type="dxa"/>
              <w:left w:w="13" w:type="dxa"/>
              <w:bottom w:w="0" w:type="dxa"/>
              <w:right w:w="13" w:type="dxa"/>
            </w:tcMar>
            <w:vAlign w:val="center"/>
            <w:hideMark/>
          </w:tcPr>
          <w:p w14:paraId="3ED89343" w14:textId="77777777" w:rsidR="007F0362" w:rsidRPr="00DA2895" w:rsidRDefault="007F0362" w:rsidP="00E6769E">
            <w:pPr>
              <w:spacing w:after="0" w:line="240" w:lineRule="auto"/>
              <w:rPr>
                <w:rFonts w:cstheme="minorHAnsi"/>
              </w:rPr>
            </w:pPr>
            <w:r w:rsidRPr="00DA2895">
              <w:rPr>
                <w:rFonts w:cstheme="minorHAnsi"/>
                <w:b/>
                <w:bCs/>
              </w:rPr>
              <w:t>Geometric mean</w:t>
            </w:r>
          </w:p>
        </w:tc>
        <w:tc>
          <w:tcPr>
            <w:tcW w:w="81" w:type="dxa"/>
            <w:tcBorders>
              <w:top w:val="single" w:sz="8" w:space="0" w:color="000000"/>
              <w:left w:val="nil"/>
              <w:bottom w:val="single" w:sz="2" w:space="0" w:color="000000"/>
              <w:right w:val="nil"/>
            </w:tcBorders>
            <w:shd w:val="clear" w:color="auto" w:fill="auto"/>
            <w:tcMar>
              <w:top w:w="15" w:type="dxa"/>
              <w:left w:w="13" w:type="dxa"/>
              <w:bottom w:w="0" w:type="dxa"/>
              <w:right w:w="13" w:type="dxa"/>
            </w:tcMar>
            <w:vAlign w:val="center"/>
            <w:hideMark/>
          </w:tcPr>
          <w:p w14:paraId="159657C5" w14:textId="77777777" w:rsidR="007F0362" w:rsidRPr="00DA2895" w:rsidRDefault="007F0362" w:rsidP="00E6769E">
            <w:pPr>
              <w:spacing w:after="0" w:line="240" w:lineRule="auto"/>
              <w:jc w:val="both"/>
              <w:rPr>
                <w:rFonts w:cstheme="minorHAnsi"/>
              </w:rPr>
            </w:pPr>
            <w:r w:rsidRPr="00DA2895">
              <w:rPr>
                <w:rFonts w:cstheme="minorHAnsi"/>
                <w:b/>
                <w:bCs/>
              </w:rPr>
              <w:t> </w:t>
            </w:r>
          </w:p>
        </w:tc>
        <w:tc>
          <w:tcPr>
            <w:tcW w:w="1243" w:type="dxa"/>
            <w:tcBorders>
              <w:top w:val="single" w:sz="8" w:space="0" w:color="000000"/>
              <w:left w:val="nil"/>
              <w:bottom w:val="single" w:sz="2" w:space="0" w:color="000000"/>
              <w:right w:val="nil"/>
            </w:tcBorders>
            <w:shd w:val="clear" w:color="auto" w:fill="auto"/>
            <w:tcMar>
              <w:top w:w="15" w:type="dxa"/>
              <w:left w:w="13" w:type="dxa"/>
              <w:bottom w:w="0" w:type="dxa"/>
              <w:right w:w="13" w:type="dxa"/>
            </w:tcMar>
            <w:hideMark/>
          </w:tcPr>
          <w:p w14:paraId="43B1DFA8" w14:textId="77777777" w:rsidR="007F0362" w:rsidRPr="00DA2895" w:rsidRDefault="007F0362" w:rsidP="00E6769E">
            <w:pPr>
              <w:spacing w:after="0" w:line="240" w:lineRule="auto"/>
              <w:jc w:val="center"/>
              <w:rPr>
                <w:rFonts w:cstheme="minorHAnsi"/>
              </w:rPr>
            </w:pPr>
            <w:r w:rsidRPr="00DA2895">
              <w:rPr>
                <w:rFonts w:cstheme="minorHAnsi"/>
                <w:b/>
                <w:bCs/>
              </w:rPr>
              <w:t>2741</w:t>
            </w:r>
          </w:p>
        </w:tc>
        <w:tc>
          <w:tcPr>
            <w:tcW w:w="1217" w:type="dxa"/>
            <w:tcBorders>
              <w:top w:val="single" w:sz="8" w:space="0" w:color="000000"/>
              <w:left w:val="nil"/>
              <w:bottom w:val="single" w:sz="2" w:space="0" w:color="000000"/>
              <w:right w:val="nil"/>
            </w:tcBorders>
            <w:shd w:val="clear" w:color="auto" w:fill="E7E6E6" w:themeFill="background2"/>
          </w:tcPr>
          <w:p w14:paraId="19DE07A0" w14:textId="77777777" w:rsidR="007F0362" w:rsidRPr="00DA2895" w:rsidRDefault="007F0362" w:rsidP="00E6769E">
            <w:pPr>
              <w:spacing w:after="0" w:line="240" w:lineRule="auto"/>
              <w:jc w:val="center"/>
              <w:rPr>
                <w:rFonts w:cstheme="minorHAnsi"/>
                <w:b/>
                <w:bCs/>
              </w:rPr>
            </w:pPr>
            <w:r w:rsidRPr="00DA2895">
              <w:rPr>
                <w:rFonts w:cstheme="minorHAnsi"/>
                <w:b/>
                <w:bCs/>
              </w:rPr>
              <w:t>8055</w:t>
            </w:r>
          </w:p>
        </w:tc>
        <w:tc>
          <w:tcPr>
            <w:tcW w:w="1181" w:type="dxa"/>
            <w:tcBorders>
              <w:top w:val="single" w:sz="8" w:space="0" w:color="000000"/>
              <w:left w:val="nil"/>
              <w:bottom w:val="single" w:sz="2" w:space="0" w:color="000000"/>
              <w:right w:val="nil"/>
            </w:tcBorders>
            <w:shd w:val="clear" w:color="auto" w:fill="auto"/>
            <w:tcMar>
              <w:top w:w="15" w:type="dxa"/>
              <w:left w:w="20" w:type="dxa"/>
              <w:bottom w:w="0" w:type="dxa"/>
              <w:right w:w="20" w:type="dxa"/>
            </w:tcMar>
            <w:hideMark/>
          </w:tcPr>
          <w:p w14:paraId="75D7458F" w14:textId="77777777" w:rsidR="007F0362" w:rsidRPr="00DA2895" w:rsidRDefault="007F0362" w:rsidP="00E6769E">
            <w:pPr>
              <w:spacing w:after="0" w:line="240" w:lineRule="auto"/>
              <w:jc w:val="center"/>
              <w:rPr>
                <w:rFonts w:cstheme="minorHAnsi"/>
              </w:rPr>
            </w:pPr>
            <w:r w:rsidRPr="00DA2895">
              <w:rPr>
                <w:rFonts w:cstheme="minorHAnsi"/>
                <w:b/>
                <w:bCs/>
              </w:rPr>
              <w:t>398</w:t>
            </w:r>
          </w:p>
        </w:tc>
        <w:tc>
          <w:tcPr>
            <w:tcW w:w="1182" w:type="dxa"/>
            <w:tcBorders>
              <w:top w:val="single" w:sz="8" w:space="0" w:color="000000"/>
              <w:left w:val="nil"/>
              <w:bottom w:val="single" w:sz="2" w:space="0" w:color="000000"/>
              <w:right w:val="nil"/>
            </w:tcBorders>
            <w:shd w:val="clear" w:color="auto" w:fill="E7E6E6" w:themeFill="background2"/>
          </w:tcPr>
          <w:p w14:paraId="5E94873E" w14:textId="77777777" w:rsidR="007F0362" w:rsidRPr="00DA2895" w:rsidRDefault="007F0362" w:rsidP="00E6769E">
            <w:pPr>
              <w:spacing w:after="0" w:line="240" w:lineRule="auto"/>
              <w:jc w:val="center"/>
              <w:rPr>
                <w:rFonts w:cstheme="minorHAnsi"/>
                <w:b/>
                <w:bCs/>
              </w:rPr>
            </w:pPr>
            <w:r w:rsidRPr="00DA2895">
              <w:rPr>
                <w:rFonts w:cstheme="minorHAnsi"/>
                <w:b/>
                <w:bCs/>
              </w:rPr>
              <w:t>683</w:t>
            </w:r>
          </w:p>
        </w:tc>
        <w:tc>
          <w:tcPr>
            <w:tcW w:w="1181" w:type="dxa"/>
            <w:tcBorders>
              <w:top w:val="single" w:sz="8" w:space="0" w:color="000000"/>
              <w:left w:val="nil"/>
              <w:bottom w:val="single" w:sz="2" w:space="0" w:color="000000"/>
              <w:right w:val="nil"/>
            </w:tcBorders>
            <w:shd w:val="clear" w:color="auto" w:fill="auto"/>
            <w:tcMar>
              <w:top w:w="15" w:type="dxa"/>
              <w:left w:w="20" w:type="dxa"/>
              <w:bottom w:w="0" w:type="dxa"/>
              <w:right w:w="20" w:type="dxa"/>
            </w:tcMar>
            <w:hideMark/>
          </w:tcPr>
          <w:p w14:paraId="03153EF4" w14:textId="77777777" w:rsidR="007F0362" w:rsidRPr="00DA2895" w:rsidRDefault="007F0362" w:rsidP="00E6769E">
            <w:pPr>
              <w:spacing w:after="0" w:line="240" w:lineRule="auto"/>
              <w:jc w:val="center"/>
              <w:rPr>
                <w:rFonts w:cstheme="minorHAnsi"/>
              </w:rPr>
            </w:pPr>
            <w:r w:rsidRPr="00DA2895">
              <w:rPr>
                <w:rFonts w:cstheme="minorHAnsi"/>
                <w:b/>
                <w:bCs/>
              </w:rPr>
              <w:t>1891</w:t>
            </w:r>
          </w:p>
        </w:tc>
        <w:tc>
          <w:tcPr>
            <w:tcW w:w="1182" w:type="dxa"/>
            <w:tcBorders>
              <w:top w:val="single" w:sz="8" w:space="0" w:color="000000"/>
              <w:left w:val="nil"/>
              <w:bottom w:val="single" w:sz="2" w:space="0" w:color="000000"/>
              <w:right w:val="nil"/>
            </w:tcBorders>
            <w:shd w:val="clear" w:color="auto" w:fill="E7E6E6" w:themeFill="background2"/>
          </w:tcPr>
          <w:p w14:paraId="611CB98E" w14:textId="77777777" w:rsidR="007F0362" w:rsidRPr="00DA2895" w:rsidRDefault="007F0362" w:rsidP="00E6769E">
            <w:pPr>
              <w:spacing w:after="0" w:line="240" w:lineRule="auto"/>
              <w:jc w:val="center"/>
              <w:rPr>
                <w:rFonts w:cstheme="minorHAnsi"/>
                <w:b/>
                <w:bCs/>
              </w:rPr>
            </w:pPr>
            <w:r w:rsidRPr="00DA2895">
              <w:rPr>
                <w:rFonts w:cstheme="minorHAnsi"/>
                <w:b/>
                <w:bCs/>
              </w:rPr>
              <w:t>1340</w:t>
            </w:r>
          </w:p>
        </w:tc>
        <w:tc>
          <w:tcPr>
            <w:tcW w:w="1180" w:type="dxa"/>
            <w:tcBorders>
              <w:top w:val="single" w:sz="8" w:space="0" w:color="000000"/>
              <w:left w:val="nil"/>
              <w:bottom w:val="single" w:sz="2" w:space="0" w:color="000000"/>
              <w:right w:val="nil"/>
            </w:tcBorders>
          </w:tcPr>
          <w:p w14:paraId="26076F28" w14:textId="77777777" w:rsidR="007F0362" w:rsidRPr="00DA2895" w:rsidRDefault="007F0362" w:rsidP="00E6769E">
            <w:pPr>
              <w:spacing w:after="0" w:line="240" w:lineRule="auto"/>
              <w:jc w:val="center"/>
              <w:rPr>
                <w:rFonts w:cstheme="minorHAnsi"/>
                <w:b/>
                <w:bCs/>
              </w:rPr>
            </w:pPr>
            <w:r w:rsidRPr="00DA2895">
              <w:rPr>
                <w:rFonts w:cstheme="minorHAnsi"/>
                <w:b/>
                <w:bCs/>
              </w:rPr>
              <w:t>1179</w:t>
            </w:r>
          </w:p>
        </w:tc>
        <w:tc>
          <w:tcPr>
            <w:tcW w:w="1182" w:type="dxa"/>
            <w:gridSpan w:val="2"/>
            <w:tcBorders>
              <w:top w:val="single" w:sz="8" w:space="0" w:color="000000"/>
              <w:left w:val="nil"/>
              <w:bottom w:val="single" w:sz="2" w:space="0" w:color="000000"/>
              <w:right w:val="nil"/>
            </w:tcBorders>
            <w:shd w:val="clear" w:color="auto" w:fill="E7E6E6" w:themeFill="background2"/>
          </w:tcPr>
          <w:p w14:paraId="06401199" w14:textId="77777777" w:rsidR="007F0362" w:rsidRPr="00DA2895" w:rsidRDefault="007F0362" w:rsidP="00E6769E">
            <w:pPr>
              <w:spacing w:after="0" w:line="240" w:lineRule="auto"/>
              <w:jc w:val="center"/>
              <w:rPr>
                <w:rFonts w:cstheme="minorHAnsi"/>
                <w:b/>
                <w:bCs/>
              </w:rPr>
            </w:pPr>
            <w:r w:rsidRPr="00DA2895">
              <w:rPr>
                <w:rFonts w:cstheme="minorHAnsi"/>
                <w:b/>
                <w:bCs/>
              </w:rPr>
              <w:t>1087</w:t>
            </w:r>
          </w:p>
        </w:tc>
      </w:tr>
      <w:tr w:rsidR="007F0362" w:rsidRPr="00DA2895" w14:paraId="4EE0B9D4" w14:textId="77777777" w:rsidTr="00E6769E">
        <w:trPr>
          <w:trHeight w:val="404"/>
        </w:trPr>
        <w:tc>
          <w:tcPr>
            <w:tcW w:w="1777" w:type="dxa"/>
            <w:tcBorders>
              <w:left w:val="nil"/>
              <w:bottom w:val="single" w:sz="2" w:space="0" w:color="000000"/>
              <w:right w:val="nil"/>
            </w:tcBorders>
            <w:shd w:val="clear" w:color="auto" w:fill="auto"/>
            <w:tcMar>
              <w:top w:w="15" w:type="dxa"/>
              <w:left w:w="13" w:type="dxa"/>
              <w:bottom w:w="0" w:type="dxa"/>
              <w:right w:w="13" w:type="dxa"/>
            </w:tcMar>
            <w:vAlign w:val="center"/>
            <w:hideMark/>
          </w:tcPr>
          <w:p w14:paraId="267E7314" w14:textId="77777777" w:rsidR="007F0362" w:rsidRPr="00DA2895" w:rsidRDefault="007F0362" w:rsidP="00E6769E">
            <w:pPr>
              <w:spacing w:after="0" w:line="240" w:lineRule="auto"/>
              <w:jc w:val="both"/>
              <w:rPr>
                <w:rFonts w:cstheme="minorHAnsi"/>
              </w:rPr>
            </w:pPr>
            <w:r w:rsidRPr="00DA2895">
              <w:rPr>
                <w:rFonts w:cstheme="minorHAnsi"/>
              </w:rPr>
              <w:t> </w:t>
            </w:r>
          </w:p>
        </w:tc>
        <w:tc>
          <w:tcPr>
            <w:tcW w:w="1552"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hideMark/>
          </w:tcPr>
          <w:p w14:paraId="5C1186B4" w14:textId="77777777" w:rsidR="007F0362" w:rsidRPr="00DA2895" w:rsidRDefault="007F0362" w:rsidP="00E6769E">
            <w:pPr>
              <w:spacing w:after="0" w:line="240" w:lineRule="auto"/>
              <w:rPr>
                <w:rFonts w:cstheme="minorHAnsi"/>
              </w:rPr>
            </w:pPr>
            <w:r w:rsidRPr="00DA2895">
              <w:rPr>
                <w:rFonts w:cstheme="minorHAnsi"/>
              </w:rPr>
              <w:t>95% CI of geometric mean</w:t>
            </w:r>
          </w:p>
        </w:tc>
        <w:tc>
          <w:tcPr>
            <w:tcW w:w="81"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hideMark/>
          </w:tcPr>
          <w:p w14:paraId="27698953" w14:textId="77777777" w:rsidR="007F0362" w:rsidRPr="00DA2895" w:rsidRDefault="007F0362" w:rsidP="00E6769E">
            <w:pPr>
              <w:spacing w:after="0" w:line="240" w:lineRule="auto"/>
              <w:jc w:val="both"/>
              <w:rPr>
                <w:rFonts w:cstheme="minorHAnsi"/>
              </w:rPr>
            </w:pPr>
            <w:r w:rsidRPr="00DA2895">
              <w:rPr>
                <w:rFonts w:cstheme="minorHAnsi"/>
              </w:rPr>
              <w:t> </w:t>
            </w:r>
          </w:p>
        </w:tc>
        <w:tc>
          <w:tcPr>
            <w:tcW w:w="1243"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hideMark/>
          </w:tcPr>
          <w:p w14:paraId="16C5F824" w14:textId="77777777" w:rsidR="007F0362" w:rsidRPr="00DA2895" w:rsidRDefault="007F0362" w:rsidP="00E6769E">
            <w:pPr>
              <w:spacing w:after="0" w:line="240" w:lineRule="auto"/>
              <w:jc w:val="center"/>
              <w:rPr>
                <w:rFonts w:cstheme="minorHAnsi"/>
              </w:rPr>
            </w:pPr>
            <w:r w:rsidRPr="00DA2895">
              <w:rPr>
                <w:rFonts w:cstheme="minorHAnsi"/>
                <w:color w:val="000000"/>
              </w:rPr>
              <w:t>1414, 5315</w:t>
            </w:r>
          </w:p>
        </w:tc>
        <w:tc>
          <w:tcPr>
            <w:tcW w:w="1217" w:type="dxa"/>
            <w:tcBorders>
              <w:top w:val="single" w:sz="2" w:space="0" w:color="000000"/>
              <w:left w:val="nil"/>
              <w:bottom w:val="single" w:sz="2" w:space="0" w:color="000000"/>
              <w:right w:val="nil"/>
            </w:tcBorders>
            <w:shd w:val="clear" w:color="auto" w:fill="E7E6E6" w:themeFill="background2"/>
          </w:tcPr>
          <w:p w14:paraId="43CD3F64" w14:textId="77777777" w:rsidR="007F0362" w:rsidRPr="00DA2895" w:rsidRDefault="007F0362" w:rsidP="00E6769E">
            <w:pPr>
              <w:spacing w:after="0" w:line="240" w:lineRule="auto"/>
              <w:jc w:val="center"/>
              <w:rPr>
                <w:rFonts w:cstheme="minorHAnsi"/>
                <w:color w:val="000000"/>
              </w:rPr>
            </w:pPr>
            <w:r w:rsidRPr="00DA2895">
              <w:rPr>
                <w:rFonts w:cstheme="minorHAnsi"/>
                <w:color w:val="000000"/>
              </w:rPr>
              <w:t>6340, 10232</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hideMark/>
          </w:tcPr>
          <w:p w14:paraId="3405AFA7" w14:textId="77777777" w:rsidR="007F0362" w:rsidRPr="00DA2895" w:rsidRDefault="007F0362" w:rsidP="00E6769E">
            <w:pPr>
              <w:spacing w:after="0" w:line="240" w:lineRule="auto"/>
              <w:jc w:val="center"/>
              <w:rPr>
                <w:rFonts w:cstheme="minorHAnsi"/>
              </w:rPr>
            </w:pPr>
            <w:r w:rsidRPr="00DA2895">
              <w:rPr>
                <w:rFonts w:cstheme="minorHAnsi"/>
                <w:color w:val="000000"/>
              </w:rPr>
              <w:t>269, 590</w:t>
            </w:r>
          </w:p>
        </w:tc>
        <w:tc>
          <w:tcPr>
            <w:tcW w:w="1182" w:type="dxa"/>
            <w:tcBorders>
              <w:top w:val="single" w:sz="2" w:space="0" w:color="000000"/>
              <w:left w:val="nil"/>
              <w:bottom w:val="single" w:sz="2" w:space="0" w:color="000000"/>
              <w:right w:val="nil"/>
            </w:tcBorders>
            <w:shd w:val="clear" w:color="auto" w:fill="E7E6E6" w:themeFill="background2"/>
          </w:tcPr>
          <w:p w14:paraId="593068B7" w14:textId="77777777" w:rsidR="007F0362" w:rsidRPr="00DA2895" w:rsidRDefault="007F0362" w:rsidP="00E6769E">
            <w:pPr>
              <w:spacing w:after="0" w:line="240" w:lineRule="auto"/>
              <w:jc w:val="center"/>
              <w:rPr>
                <w:rFonts w:cstheme="minorHAnsi"/>
                <w:color w:val="000000"/>
              </w:rPr>
            </w:pPr>
            <w:r w:rsidRPr="00DA2895">
              <w:rPr>
                <w:rFonts w:cstheme="minorHAnsi"/>
                <w:color w:val="000000"/>
              </w:rPr>
              <w:t>435, 1072</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hideMark/>
          </w:tcPr>
          <w:p w14:paraId="312E2686" w14:textId="77777777" w:rsidR="007F0362" w:rsidRPr="00DA2895" w:rsidRDefault="007F0362" w:rsidP="00E6769E">
            <w:pPr>
              <w:spacing w:after="0" w:line="240" w:lineRule="auto"/>
              <w:jc w:val="center"/>
              <w:rPr>
                <w:rFonts w:cstheme="minorHAnsi"/>
              </w:rPr>
            </w:pPr>
            <w:r w:rsidRPr="00DA2895">
              <w:rPr>
                <w:rFonts w:cstheme="minorHAnsi"/>
                <w:color w:val="000000"/>
              </w:rPr>
              <w:t>1384, 2583</w:t>
            </w:r>
          </w:p>
        </w:tc>
        <w:tc>
          <w:tcPr>
            <w:tcW w:w="1182" w:type="dxa"/>
            <w:tcBorders>
              <w:top w:val="single" w:sz="2" w:space="0" w:color="000000"/>
              <w:left w:val="nil"/>
              <w:bottom w:val="single" w:sz="2" w:space="0" w:color="000000"/>
              <w:right w:val="nil"/>
            </w:tcBorders>
            <w:shd w:val="clear" w:color="auto" w:fill="E7E6E6" w:themeFill="background2"/>
          </w:tcPr>
          <w:p w14:paraId="5288A7B0" w14:textId="77777777" w:rsidR="007F0362" w:rsidRPr="00DA2895" w:rsidRDefault="007F0362" w:rsidP="00E6769E">
            <w:pPr>
              <w:spacing w:after="0" w:line="240" w:lineRule="auto"/>
              <w:jc w:val="center"/>
              <w:rPr>
                <w:rFonts w:cstheme="minorHAnsi"/>
                <w:color w:val="000000"/>
              </w:rPr>
            </w:pPr>
            <w:r w:rsidRPr="00DA2895">
              <w:rPr>
                <w:rFonts w:cstheme="minorHAnsi"/>
                <w:color w:val="000000"/>
              </w:rPr>
              <w:t>951, 1890</w:t>
            </w:r>
          </w:p>
        </w:tc>
        <w:tc>
          <w:tcPr>
            <w:tcW w:w="1180" w:type="dxa"/>
            <w:tcBorders>
              <w:top w:val="single" w:sz="2" w:space="0" w:color="000000"/>
              <w:left w:val="nil"/>
              <w:bottom w:val="single" w:sz="2" w:space="0" w:color="000000"/>
              <w:right w:val="nil"/>
            </w:tcBorders>
          </w:tcPr>
          <w:p w14:paraId="5F95EFF0" w14:textId="77777777" w:rsidR="007F0362" w:rsidRPr="00DA2895" w:rsidRDefault="007F0362" w:rsidP="00E6769E">
            <w:pPr>
              <w:spacing w:after="0" w:line="240" w:lineRule="auto"/>
              <w:jc w:val="center"/>
              <w:rPr>
                <w:rFonts w:cstheme="minorHAnsi"/>
                <w:color w:val="000000"/>
              </w:rPr>
            </w:pPr>
            <w:r w:rsidRPr="00DA2895">
              <w:rPr>
                <w:rFonts w:cstheme="minorHAnsi"/>
                <w:color w:val="000000"/>
              </w:rPr>
              <w:t>597, 2329</w:t>
            </w:r>
          </w:p>
        </w:tc>
        <w:tc>
          <w:tcPr>
            <w:tcW w:w="1182" w:type="dxa"/>
            <w:gridSpan w:val="2"/>
            <w:tcBorders>
              <w:top w:val="single" w:sz="2" w:space="0" w:color="000000"/>
              <w:left w:val="nil"/>
              <w:bottom w:val="single" w:sz="2" w:space="0" w:color="000000"/>
              <w:right w:val="nil"/>
            </w:tcBorders>
            <w:shd w:val="clear" w:color="auto" w:fill="E7E6E6" w:themeFill="background2"/>
          </w:tcPr>
          <w:p w14:paraId="1622C4B3" w14:textId="77777777" w:rsidR="007F0362" w:rsidRPr="00DA2895" w:rsidRDefault="007F0362" w:rsidP="00E6769E">
            <w:pPr>
              <w:spacing w:after="0" w:line="240" w:lineRule="auto"/>
              <w:jc w:val="center"/>
              <w:rPr>
                <w:rFonts w:cstheme="minorHAnsi"/>
                <w:color w:val="000000"/>
              </w:rPr>
            </w:pPr>
            <w:r w:rsidRPr="00DA2895">
              <w:rPr>
                <w:rFonts w:cstheme="minorHAnsi"/>
                <w:color w:val="000000"/>
              </w:rPr>
              <w:t>600, 1966</w:t>
            </w:r>
          </w:p>
        </w:tc>
      </w:tr>
      <w:tr w:rsidR="007F0362" w:rsidRPr="00DA2895" w14:paraId="287F7FC1" w14:textId="77777777" w:rsidTr="00E6769E">
        <w:trPr>
          <w:trHeight w:val="227"/>
        </w:trPr>
        <w:tc>
          <w:tcPr>
            <w:tcW w:w="1777" w:type="dxa"/>
            <w:tcBorders>
              <w:top w:val="single" w:sz="2" w:space="0" w:color="000000"/>
              <w:left w:val="nil"/>
              <w:right w:val="nil"/>
            </w:tcBorders>
            <w:shd w:val="clear" w:color="auto" w:fill="auto"/>
            <w:tcMar>
              <w:top w:w="15" w:type="dxa"/>
              <w:left w:w="13" w:type="dxa"/>
              <w:bottom w:w="0" w:type="dxa"/>
              <w:right w:w="13" w:type="dxa"/>
            </w:tcMar>
            <w:vAlign w:val="center"/>
            <w:hideMark/>
          </w:tcPr>
          <w:p w14:paraId="1E45D9B4" w14:textId="77777777" w:rsidR="007F0362" w:rsidRPr="00DA2895" w:rsidRDefault="007F0362" w:rsidP="00E6769E">
            <w:pPr>
              <w:spacing w:after="0" w:line="240" w:lineRule="auto"/>
              <w:jc w:val="both"/>
              <w:rPr>
                <w:rFonts w:cstheme="minorHAnsi"/>
              </w:rPr>
            </w:pPr>
            <w:r w:rsidRPr="00DA2895">
              <w:rPr>
                <w:rFonts w:cstheme="minorHAnsi"/>
                <w:b/>
                <w:bCs/>
              </w:rPr>
              <w:t>t</w:t>
            </w:r>
            <w:r w:rsidRPr="00DA2895">
              <w:rPr>
                <w:rFonts w:cstheme="minorHAnsi"/>
                <w:b/>
                <w:bCs/>
                <w:vertAlign w:val="subscript"/>
              </w:rPr>
              <w:t>max</w:t>
            </w:r>
            <w:r w:rsidRPr="00DA2895">
              <w:rPr>
                <w:rFonts w:cstheme="minorHAnsi"/>
                <w:b/>
                <w:bCs/>
              </w:rPr>
              <w:t xml:space="preserve"> [h]</w:t>
            </w:r>
          </w:p>
        </w:tc>
        <w:tc>
          <w:tcPr>
            <w:tcW w:w="1552"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hideMark/>
          </w:tcPr>
          <w:p w14:paraId="78BD8024" w14:textId="77777777" w:rsidR="007F0362" w:rsidRPr="00DA2895" w:rsidRDefault="007F0362" w:rsidP="00E6769E">
            <w:pPr>
              <w:spacing w:after="0" w:line="240" w:lineRule="auto"/>
              <w:rPr>
                <w:rFonts w:cstheme="minorHAnsi"/>
              </w:rPr>
            </w:pPr>
            <w:r w:rsidRPr="00DA2895">
              <w:rPr>
                <w:rFonts w:cstheme="minorHAnsi"/>
                <w:b/>
                <w:bCs/>
              </w:rPr>
              <w:t>Median</w:t>
            </w:r>
          </w:p>
        </w:tc>
        <w:tc>
          <w:tcPr>
            <w:tcW w:w="81"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hideMark/>
          </w:tcPr>
          <w:p w14:paraId="18E9D64C" w14:textId="77777777" w:rsidR="007F0362" w:rsidRPr="00DA2895" w:rsidRDefault="007F0362" w:rsidP="00E6769E">
            <w:pPr>
              <w:spacing w:after="0" w:line="240" w:lineRule="auto"/>
              <w:jc w:val="both"/>
              <w:rPr>
                <w:rFonts w:cstheme="minorHAnsi"/>
              </w:rPr>
            </w:pPr>
            <w:r w:rsidRPr="00DA2895">
              <w:rPr>
                <w:rFonts w:cstheme="minorHAnsi"/>
                <w:b/>
                <w:bCs/>
              </w:rPr>
              <w:t> </w:t>
            </w:r>
          </w:p>
        </w:tc>
        <w:tc>
          <w:tcPr>
            <w:tcW w:w="1243"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hideMark/>
          </w:tcPr>
          <w:p w14:paraId="5DCEE6C4" w14:textId="77777777" w:rsidR="007F0362" w:rsidRPr="00DA2895" w:rsidRDefault="007F0362" w:rsidP="00E6769E">
            <w:pPr>
              <w:spacing w:after="0" w:line="240" w:lineRule="auto"/>
              <w:jc w:val="center"/>
              <w:rPr>
                <w:rFonts w:cstheme="minorHAnsi"/>
                <w:b/>
                <w:bCs/>
              </w:rPr>
            </w:pPr>
            <w:r w:rsidRPr="00DA2895">
              <w:rPr>
                <w:rFonts w:cstheme="minorHAnsi"/>
                <w:b/>
                <w:bCs/>
                <w:color w:val="000000"/>
              </w:rPr>
              <w:t>1.0</w:t>
            </w:r>
          </w:p>
        </w:tc>
        <w:tc>
          <w:tcPr>
            <w:tcW w:w="1217" w:type="dxa"/>
            <w:tcBorders>
              <w:top w:val="single" w:sz="2" w:space="0" w:color="000000"/>
              <w:left w:val="nil"/>
              <w:bottom w:val="single" w:sz="2" w:space="0" w:color="000000"/>
              <w:right w:val="nil"/>
            </w:tcBorders>
            <w:shd w:val="clear" w:color="auto" w:fill="E7E6E6" w:themeFill="background2"/>
          </w:tcPr>
          <w:p w14:paraId="6577E024"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1.0</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hideMark/>
          </w:tcPr>
          <w:p w14:paraId="42DEB758" w14:textId="77777777" w:rsidR="007F0362" w:rsidRPr="00DA2895" w:rsidRDefault="007F0362" w:rsidP="00E6769E">
            <w:pPr>
              <w:spacing w:after="0" w:line="240" w:lineRule="auto"/>
              <w:jc w:val="center"/>
              <w:rPr>
                <w:rFonts w:cstheme="minorHAnsi"/>
                <w:b/>
                <w:bCs/>
              </w:rPr>
            </w:pPr>
            <w:r w:rsidRPr="00DA2895">
              <w:rPr>
                <w:rFonts w:cstheme="minorHAnsi"/>
                <w:b/>
                <w:bCs/>
                <w:color w:val="000000"/>
              </w:rPr>
              <w:t>2.0</w:t>
            </w:r>
          </w:p>
        </w:tc>
        <w:tc>
          <w:tcPr>
            <w:tcW w:w="1182" w:type="dxa"/>
            <w:tcBorders>
              <w:top w:val="single" w:sz="2" w:space="0" w:color="000000"/>
              <w:left w:val="nil"/>
              <w:bottom w:val="single" w:sz="2" w:space="0" w:color="000000"/>
              <w:right w:val="nil"/>
            </w:tcBorders>
            <w:shd w:val="clear" w:color="auto" w:fill="E7E6E6" w:themeFill="background2"/>
          </w:tcPr>
          <w:p w14:paraId="752C84E1" w14:textId="77777777" w:rsidR="007F0362" w:rsidRPr="00DA2895" w:rsidRDefault="007F0362" w:rsidP="00E6769E">
            <w:pPr>
              <w:spacing w:after="0" w:line="240" w:lineRule="auto"/>
              <w:jc w:val="center"/>
              <w:rPr>
                <w:rFonts w:cstheme="minorHAnsi"/>
                <w:b/>
                <w:bCs/>
              </w:rPr>
            </w:pPr>
            <w:r w:rsidRPr="00DA2895">
              <w:rPr>
                <w:rFonts w:cstheme="minorHAnsi"/>
                <w:b/>
                <w:bCs/>
              </w:rPr>
              <w:t>2.0</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hideMark/>
          </w:tcPr>
          <w:p w14:paraId="47F2AABE" w14:textId="77777777" w:rsidR="007F0362" w:rsidRPr="00DA2895" w:rsidRDefault="007F0362" w:rsidP="00E6769E">
            <w:pPr>
              <w:spacing w:after="0" w:line="240" w:lineRule="auto"/>
              <w:jc w:val="center"/>
              <w:rPr>
                <w:rFonts w:cstheme="minorHAnsi"/>
                <w:b/>
                <w:bCs/>
              </w:rPr>
            </w:pPr>
            <w:r w:rsidRPr="00DA2895">
              <w:rPr>
                <w:rFonts w:cstheme="minorHAnsi"/>
                <w:b/>
                <w:bCs/>
              </w:rPr>
              <w:t>4.1</w:t>
            </w:r>
          </w:p>
        </w:tc>
        <w:tc>
          <w:tcPr>
            <w:tcW w:w="1182" w:type="dxa"/>
            <w:tcBorders>
              <w:top w:val="single" w:sz="2" w:space="0" w:color="000000"/>
              <w:left w:val="nil"/>
              <w:bottom w:val="single" w:sz="2" w:space="0" w:color="000000"/>
              <w:right w:val="nil"/>
            </w:tcBorders>
            <w:shd w:val="clear" w:color="auto" w:fill="E7E6E6" w:themeFill="background2"/>
          </w:tcPr>
          <w:p w14:paraId="438D105E"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4.9</w:t>
            </w:r>
          </w:p>
        </w:tc>
        <w:tc>
          <w:tcPr>
            <w:tcW w:w="1180" w:type="dxa"/>
            <w:tcBorders>
              <w:top w:val="single" w:sz="2" w:space="0" w:color="000000"/>
              <w:left w:val="nil"/>
              <w:bottom w:val="single" w:sz="2" w:space="0" w:color="000000"/>
              <w:right w:val="nil"/>
            </w:tcBorders>
          </w:tcPr>
          <w:p w14:paraId="15B9BBB8"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5.8</w:t>
            </w:r>
          </w:p>
        </w:tc>
        <w:tc>
          <w:tcPr>
            <w:tcW w:w="1182" w:type="dxa"/>
            <w:gridSpan w:val="2"/>
            <w:tcBorders>
              <w:top w:val="single" w:sz="2" w:space="0" w:color="000000"/>
              <w:left w:val="nil"/>
              <w:bottom w:val="single" w:sz="2" w:space="0" w:color="000000"/>
              <w:right w:val="nil"/>
            </w:tcBorders>
            <w:shd w:val="clear" w:color="auto" w:fill="E7E6E6" w:themeFill="background2"/>
          </w:tcPr>
          <w:p w14:paraId="116345F5"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5.9</w:t>
            </w:r>
          </w:p>
        </w:tc>
      </w:tr>
      <w:tr w:rsidR="007F0362" w:rsidRPr="00DA2895" w14:paraId="155756D6" w14:textId="77777777" w:rsidTr="00E6769E">
        <w:trPr>
          <w:trHeight w:val="227"/>
        </w:trPr>
        <w:tc>
          <w:tcPr>
            <w:tcW w:w="1777" w:type="dxa"/>
            <w:tcBorders>
              <w:left w:val="nil"/>
              <w:bottom w:val="single" w:sz="2" w:space="0" w:color="000000"/>
              <w:right w:val="nil"/>
            </w:tcBorders>
            <w:shd w:val="clear" w:color="auto" w:fill="auto"/>
            <w:tcMar>
              <w:top w:w="15" w:type="dxa"/>
              <w:left w:w="13" w:type="dxa"/>
              <w:bottom w:w="0" w:type="dxa"/>
              <w:right w:w="13" w:type="dxa"/>
            </w:tcMar>
            <w:vAlign w:val="center"/>
            <w:hideMark/>
          </w:tcPr>
          <w:p w14:paraId="3E54C7FC" w14:textId="77777777" w:rsidR="007F0362" w:rsidRPr="00DA2895" w:rsidRDefault="007F0362" w:rsidP="00E6769E">
            <w:pPr>
              <w:spacing w:after="0" w:line="240" w:lineRule="auto"/>
              <w:rPr>
                <w:rFonts w:cstheme="minorHAnsi"/>
              </w:rPr>
            </w:pPr>
            <w:r w:rsidRPr="00DA2895">
              <w:rPr>
                <w:rFonts w:cstheme="minorHAnsi"/>
              </w:rPr>
              <w:t> </w:t>
            </w:r>
          </w:p>
        </w:tc>
        <w:tc>
          <w:tcPr>
            <w:tcW w:w="1552"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hideMark/>
          </w:tcPr>
          <w:p w14:paraId="5588E337" w14:textId="77777777" w:rsidR="007F0362" w:rsidRPr="00DA2895" w:rsidRDefault="007F0362" w:rsidP="00E6769E">
            <w:pPr>
              <w:spacing w:after="0" w:line="240" w:lineRule="auto"/>
              <w:rPr>
                <w:rFonts w:cstheme="minorHAnsi"/>
              </w:rPr>
            </w:pPr>
            <w:r w:rsidRPr="00DA2895">
              <w:rPr>
                <w:rFonts w:cstheme="minorHAnsi"/>
              </w:rPr>
              <w:t>Range</w:t>
            </w:r>
          </w:p>
        </w:tc>
        <w:tc>
          <w:tcPr>
            <w:tcW w:w="81"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hideMark/>
          </w:tcPr>
          <w:p w14:paraId="7F81988E" w14:textId="77777777" w:rsidR="007F0362" w:rsidRPr="00DA2895" w:rsidRDefault="007F0362" w:rsidP="00E6769E">
            <w:pPr>
              <w:spacing w:after="0" w:line="240" w:lineRule="auto"/>
              <w:jc w:val="both"/>
              <w:rPr>
                <w:rFonts w:cstheme="minorHAnsi"/>
              </w:rPr>
            </w:pPr>
            <w:r w:rsidRPr="00DA2895">
              <w:rPr>
                <w:rFonts w:cstheme="minorHAnsi"/>
              </w:rPr>
              <w:t> </w:t>
            </w:r>
          </w:p>
        </w:tc>
        <w:tc>
          <w:tcPr>
            <w:tcW w:w="1243"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hideMark/>
          </w:tcPr>
          <w:p w14:paraId="29C68F26" w14:textId="77777777" w:rsidR="007F0362" w:rsidRPr="00DA2895" w:rsidRDefault="007F0362" w:rsidP="00E6769E">
            <w:pPr>
              <w:spacing w:after="0" w:line="240" w:lineRule="auto"/>
              <w:jc w:val="center"/>
              <w:rPr>
                <w:rFonts w:cstheme="minorHAnsi"/>
              </w:rPr>
            </w:pPr>
            <w:r w:rsidRPr="00DA2895">
              <w:rPr>
                <w:rFonts w:cstheme="minorHAnsi"/>
                <w:color w:val="000000"/>
              </w:rPr>
              <w:t>1.0, 2.3</w:t>
            </w:r>
          </w:p>
        </w:tc>
        <w:tc>
          <w:tcPr>
            <w:tcW w:w="1217" w:type="dxa"/>
            <w:tcBorders>
              <w:top w:val="single" w:sz="2" w:space="0" w:color="000000"/>
              <w:left w:val="nil"/>
              <w:bottom w:val="single" w:sz="2" w:space="0" w:color="000000"/>
              <w:right w:val="nil"/>
            </w:tcBorders>
            <w:shd w:val="clear" w:color="auto" w:fill="E7E6E6" w:themeFill="background2"/>
          </w:tcPr>
          <w:p w14:paraId="416E7F8B" w14:textId="77777777" w:rsidR="007F0362" w:rsidRPr="00DA2895" w:rsidRDefault="007F0362" w:rsidP="00E6769E">
            <w:pPr>
              <w:spacing w:after="0" w:line="240" w:lineRule="auto"/>
              <w:jc w:val="center"/>
              <w:rPr>
                <w:rFonts w:cstheme="minorHAnsi"/>
                <w:color w:val="000000"/>
              </w:rPr>
            </w:pPr>
            <w:r w:rsidRPr="00DA2895">
              <w:rPr>
                <w:rFonts w:cstheme="minorHAnsi"/>
                <w:color w:val="000000"/>
              </w:rPr>
              <w:t>1.0, 1.2</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hideMark/>
          </w:tcPr>
          <w:p w14:paraId="471FD010" w14:textId="77777777" w:rsidR="007F0362" w:rsidRPr="00DA2895" w:rsidRDefault="007F0362" w:rsidP="00E6769E">
            <w:pPr>
              <w:spacing w:after="0" w:line="240" w:lineRule="auto"/>
              <w:jc w:val="center"/>
              <w:rPr>
                <w:rFonts w:cstheme="minorHAnsi"/>
              </w:rPr>
            </w:pPr>
            <w:r w:rsidRPr="00DA2895">
              <w:rPr>
                <w:rFonts w:cstheme="minorHAnsi"/>
                <w:color w:val="000000"/>
              </w:rPr>
              <w:t>1.0, 9.0</w:t>
            </w:r>
          </w:p>
        </w:tc>
        <w:tc>
          <w:tcPr>
            <w:tcW w:w="1182" w:type="dxa"/>
            <w:tcBorders>
              <w:top w:val="single" w:sz="2" w:space="0" w:color="000000"/>
              <w:left w:val="nil"/>
              <w:bottom w:val="single" w:sz="2" w:space="0" w:color="000000"/>
              <w:right w:val="nil"/>
            </w:tcBorders>
            <w:shd w:val="clear" w:color="auto" w:fill="E7E6E6" w:themeFill="background2"/>
          </w:tcPr>
          <w:p w14:paraId="2A7DC41D" w14:textId="77777777" w:rsidR="007F0362" w:rsidRPr="00DA2895" w:rsidRDefault="007F0362" w:rsidP="00E6769E">
            <w:pPr>
              <w:spacing w:after="0" w:line="240" w:lineRule="auto"/>
              <w:jc w:val="center"/>
              <w:rPr>
                <w:rFonts w:cstheme="minorHAnsi"/>
                <w:color w:val="000000"/>
              </w:rPr>
            </w:pPr>
            <w:r w:rsidRPr="00DA2895">
              <w:rPr>
                <w:rFonts w:cstheme="minorHAnsi"/>
                <w:color w:val="000000"/>
              </w:rPr>
              <w:t>1.1, 6.0</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hideMark/>
          </w:tcPr>
          <w:p w14:paraId="35D95F42" w14:textId="77777777" w:rsidR="007F0362" w:rsidRPr="00DA2895" w:rsidRDefault="007F0362" w:rsidP="00E6769E">
            <w:pPr>
              <w:spacing w:after="0" w:line="240" w:lineRule="auto"/>
              <w:jc w:val="center"/>
              <w:rPr>
                <w:rFonts w:cstheme="minorHAnsi"/>
              </w:rPr>
            </w:pPr>
            <w:r w:rsidRPr="00DA2895">
              <w:rPr>
                <w:rFonts w:cstheme="minorHAnsi"/>
                <w:color w:val="000000"/>
              </w:rPr>
              <w:t>1.0, 6.1</w:t>
            </w:r>
          </w:p>
        </w:tc>
        <w:tc>
          <w:tcPr>
            <w:tcW w:w="1182" w:type="dxa"/>
            <w:tcBorders>
              <w:top w:val="single" w:sz="2" w:space="0" w:color="000000"/>
              <w:left w:val="nil"/>
              <w:bottom w:val="single" w:sz="2" w:space="0" w:color="000000"/>
              <w:right w:val="nil"/>
            </w:tcBorders>
            <w:shd w:val="clear" w:color="auto" w:fill="E7E6E6" w:themeFill="background2"/>
          </w:tcPr>
          <w:p w14:paraId="6F282ED5" w14:textId="77777777" w:rsidR="007F0362" w:rsidRPr="00DA2895" w:rsidRDefault="007F0362" w:rsidP="00E6769E">
            <w:pPr>
              <w:spacing w:after="0" w:line="240" w:lineRule="auto"/>
              <w:jc w:val="center"/>
              <w:rPr>
                <w:rFonts w:cstheme="minorHAnsi"/>
                <w:color w:val="000000"/>
              </w:rPr>
            </w:pPr>
            <w:r w:rsidRPr="00DA2895">
              <w:rPr>
                <w:rFonts w:cstheme="minorHAnsi"/>
                <w:color w:val="000000"/>
              </w:rPr>
              <w:t>4.0, 6.0</w:t>
            </w:r>
          </w:p>
        </w:tc>
        <w:tc>
          <w:tcPr>
            <w:tcW w:w="1180" w:type="dxa"/>
            <w:tcBorders>
              <w:top w:val="single" w:sz="2" w:space="0" w:color="000000"/>
              <w:left w:val="nil"/>
              <w:bottom w:val="single" w:sz="2" w:space="0" w:color="000000"/>
              <w:right w:val="nil"/>
            </w:tcBorders>
          </w:tcPr>
          <w:p w14:paraId="739982A2" w14:textId="77777777" w:rsidR="007F0362" w:rsidRPr="00DA2895" w:rsidRDefault="007F0362" w:rsidP="00E6769E">
            <w:pPr>
              <w:spacing w:after="0" w:line="240" w:lineRule="auto"/>
              <w:jc w:val="center"/>
              <w:rPr>
                <w:rFonts w:cstheme="minorHAnsi"/>
                <w:color w:val="000000"/>
              </w:rPr>
            </w:pPr>
            <w:r w:rsidRPr="00DA2895">
              <w:rPr>
                <w:rFonts w:cstheme="minorHAnsi"/>
                <w:color w:val="000000"/>
              </w:rPr>
              <w:t>2.0, 9.0</w:t>
            </w:r>
          </w:p>
        </w:tc>
        <w:tc>
          <w:tcPr>
            <w:tcW w:w="1182" w:type="dxa"/>
            <w:gridSpan w:val="2"/>
            <w:tcBorders>
              <w:top w:val="single" w:sz="2" w:space="0" w:color="000000"/>
              <w:left w:val="nil"/>
              <w:bottom w:val="single" w:sz="2" w:space="0" w:color="000000"/>
              <w:right w:val="nil"/>
            </w:tcBorders>
            <w:shd w:val="clear" w:color="auto" w:fill="E7E6E6" w:themeFill="background2"/>
          </w:tcPr>
          <w:p w14:paraId="6335785C" w14:textId="77777777" w:rsidR="007F0362" w:rsidRPr="00DA2895" w:rsidRDefault="007F0362" w:rsidP="00E6769E">
            <w:pPr>
              <w:spacing w:after="0" w:line="240" w:lineRule="auto"/>
              <w:jc w:val="center"/>
              <w:rPr>
                <w:rFonts w:cstheme="minorHAnsi"/>
                <w:color w:val="000000"/>
              </w:rPr>
            </w:pPr>
            <w:r w:rsidRPr="00DA2895">
              <w:rPr>
                <w:rFonts w:cstheme="minorHAnsi"/>
                <w:color w:val="000000"/>
              </w:rPr>
              <w:t>4.0, 9.0</w:t>
            </w:r>
          </w:p>
        </w:tc>
      </w:tr>
      <w:tr w:rsidR="007F0362" w:rsidRPr="00DA2895" w14:paraId="21E3CC3C" w14:textId="77777777" w:rsidTr="00E6769E">
        <w:trPr>
          <w:trHeight w:val="189"/>
        </w:trPr>
        <w:tc>
          <w:tcPr>
            <w:tcW w:w="1777" w:type="dxa"/>
            <w:tcBorders>
              <w:top w:val="single" w:sz="2" w:space="0" w:color="000000"/>
              <w:left w:val="nil"/>
              <w:right w:val="nil"/>
            </w:tcBorders>
            <w:shd w:val="clear" w:color="auto" w:fill="auto"/>
            <w:tcMar>
              <w:top w:w="15" w:type="dxa"/>
              <w:left w:w="13" w:type="dxa"/>
              <w:bottom w:w="0" w:type="dxa"/>
              <w:right w:w="13" w:type="dxa"/>
            </w:tcMar>
            <w:vAlign w:val="center"/>
            <w:hideMark/>
          </w:tcPr>
          <w:p w14:paraId="52AB1B6B" w14:textId="77777777" w:rsidR="007F0362" w:rsidRPr="00DA2895" w:rsidRDefault="007F0362" w:rsidP="00E6769E">
            <w:pPr>
              <w:spacing w:after="0" w:line="240" w:lineRule="auto"/>
              <w:jc w:val="both"/>
              <w:rPr>
                <w:rFonts w:cstheme="minorHAnsi"/>
              </w:rPr>
            </w:pPr>
            <w:r w:rsidRPr="00DA2895">
              <w:rPr>
                <w:rFonts w:cstheme="minorHAnsi"/>
                <w:b/>
                <w:bCs/>
              </w:rPr>
              <w:t>AUC</w:t>
            </w:r>
            <w:r w:rsidRPr="00DA2895">
              <w:rPr>
                <w:rFonts w:cstheme="minorHAnsi"/>
                <w:b/>
                <w:bCs/>
                <w:vertAlign w:val="subscript"/>
              </w:rPr>
              <w:t>0–t</w:t>
            </w:r>
            <w:r w:rsidRPr="00DA2895">
              <w:rPr>
                <w:rFonts w:cstheme="minorHAnsi"/>
                <w:b/>
                <w:bCs/>
              </w:rPr>
              <w:t xml:space="preserve"> [ng·h/mL]</w:t>
            </w:r>
          </w:p>
        </w:tc>
        <w:tc>
          <w:tcPr>
            <w:tcW w:w="1552"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hideMark/>
          </w:tcPr>
          <w:p w14:paraId="0947C33F" w14:textId="77777777" w:rsidR="007F0362" w:rsidRPr="00DA2895" w:rsidRDefault="007F0362" w:rsidP="00E6769E">
            <w:pPr>
              <w:spacing w:after="0" w:line="240" w:lineRule="auto"/>
              <w:rPr>
                <w:rFonts w:cstheme="minorHAnsi"/>
              </w:rPr>
            </w:pPr>
            <w:r w:rsidRPr="00DA2895">
              <w:rPr>
                <w:rFonts w:cstheme="minorHAnsi"/>
                <w:b/>
                <w:bCs/>
              </w:rPr>
              <w:t>Geometric mean</w:t>
            </w:r>
          </w:p>
        </w:tc>
        <w:tc>
          <w:tcPr>
            <w:tcW w:w="81"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hideMark/>
          </w:tcPr>
          <w:p w14:paraId="211A0687" w14:textId="77777777" w:rsidR="007F0362" w:rsidRPr="00DA2895" w:rsidRDefault="007F0362" w:rsidP="00E6769E">
            <w:pPr>
              <w:spacing w:after="0" w:line="240" w:lineRule="auto"/>
              <w:jc w:val="both"/>
              <w:rPr>
                <w:rFonts w:cstheme="minorHAnsi"/>
              </w:rPr>
            </w:pPr>
            <w:r w:rsidRPr="00DA2895">
              <w:rPr>
                <w:rFonts w:cstheme="minorHAnsi"/>
                <w:b/>
                <w:bCs/>
              </w:rPr>
              <w:t> </w:t>
            </w:r>
          </w:p>
        </w:tc>
        <w:tc>
          <w:tcPr>
            <w:tcW w:w="1243"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hideMark/>
          </w:tcPr>
          <w:p w14:paraId="7E793D2F" w14:textId="77777777" w:rsidR="007F0362" w:rsidRPr="00DA2895" w:rsidRDefault="007F0362" w:rsidP="00E6769E">
            <w:pPr>
              <w:spacing w:after="0" w:line="240" w:lineRule="auto"/>
              <w:jc w:val="center"/>
              <w:rPr>
                <w:rFonts w:cstheme="minorHAnsi"/>
                <w:b/>
                <w:bCs/>
              </w:rPr>
            </w:pPr>
            <w:r w:rsidRPr="00DA2895">
              <w:rPr>
                <w:rFonts w:cstheme="minorHAnsi"/>
                <w:b/>
                <w:bCs/>
                <w:color w:val="000000"/>
              </w:rPr>
              <w:t>8252</w:t>
            </w:r>
          </w:p>
        </w:tc>
        <w:tc>
          <w:tcPr>
            <w:tcW w:w="1217" w:type="dxa"/>
            <w:tcBorders>
              <w:top w:val="single" w:sz="2" w:space="0" w:color="000000"/>
              <w:left w:val="nil"/>
              <w:bottom w:val="single" w:sz="2" w:space="0" w:color="000000"/>
              <w:right w:val="nil"/>
            </w:tcBorders>
            <w:shd w:val="clear" w:color="auto" w:fill="E7E6E6" w:themeFill="background2"/>
          </w:tcPr>
          <w:p w14:paraId="0C2D339B"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26406</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hideMark/>
          </w:tcPr>
          <w:p w14:paraId="3D217AC7" w14:textId="77777777" w:rsidR="007F0362" w:rsidRPr="00DA2895" w:rsidRDefault="007F0362" w:rsidP="00E6769E">
            <w:pPr>
              <w:spacing w:after="0" w:line="240" w:lineRule="auto"/>
              <w:jc w:val="center"/>
              <w:rPr>
                <w:rFonts w:cstheme="minorHAnsi"/>
                <w:b/>
                <w:bCs/>
              </w:rPr>
            </w:pPr>
            <w:r w:rsidRPr="00DA2895">
              <w:rPr>
                <w:rFonts w:cstheme="minorHAnsi"/>
                <w:b/>
                <w:bCs/>
                <w:color w:val="000000"/>
              </w:rPr>
              <w:t>2781</w:t>
            </w:r>
          </w:p>
        </w:tc>
        <w:tc>
          <w:tcPr>
            <w:tcW w:w="1182" w:type="dxa"/>
            <w:tcBorders>
              <w:top w:val="single" w:sz="2" w:space="0" w:color="000000"/>
              <w:left w:val="nil"/>
              <w:bottom w:val="single" w:sz="2" w:space="0" w:color="000000"/>
              <w:right w:val="nil"/>
            </w:tcBorders>
            <w:shd w:val="clear" w:color="auto" w:fill="E7E6E6" w:themeFill="background2"/>
          </w:tcPr>
          <w:p w14:paraId="48700A58"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4266</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hideMark/>
          </w:tcPr>
          <w:p w14:paraId="0D49BAF2" w14:textId="77777777" w:rsidR="007F0362" w:rsidRPr="00DA2895" w:rsidRDefault="007F0362" w:rsidP="00E6769E">
            <w:pPr>
              <w:spacing w:after="0" w:line="240" w:lineRule="auto"/>
              <w:jc w:val="center"/>
              <w:rPr>
                <w:rFonts w:cstheme="minorHAnsi"/>
                <w:b/>
                <w:bCs/>
              </w:rPr>
            </w:pPr>
            <w:r w:rsidRPr="00DA2895">
              <w:rPr>
                <w:rFonts w:cstheme="minorHAnsi"/>
                <w:b/>
                <w:bCs/>
                <w:color w:val="000000"/>
              </w:rPr>
              <w:t>15412</w:t>
            </w:r>
          </w:p>
        </w:tc>
        <w:tc>
          <w:tcPr>
            <w:tcW w:w="1182" w:type="dxa"/>
            <w:tcBorders>
              <w:top w:val="single" w:sz="2" w:space="0" w:color="000000"/>
              <w:left w:val="nil"/>
              <w:bottom w:val="single" w:sz="2" w:space="0" w:color="000000"/>
              <w:right w:val="nil"/>
            </w:tcBorders>
            <w:shd w:val="clear" w:color="auto" w:fill="E7E6E6" w:themeFill="background2"/>
          </w:tcPr>
          <w:p w14:paraId="60959BBF"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11535</w:t>
            </w:r>
          </w:p>
        </w:tc>
        <w:tc>
          <w:tcPr>
            <w:tcW w:w="1180" w:type="dxa"/>
            <w:tcBorders>
              <w:top w:val="single" w:sz="2" w:space="0" w:color="000000"/>
              <w:left w:val="nil"/>
              <w:bottom w:val="single" w:sz="2" w:space="0" w:color="000000"/>
              <w:right w:val="nil"/>
            </w:tcBorders>
          </w:tcPr>
          <w:p w14:paraId="6684D350"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10375</w:t>
            </w:r>
          </w:p>
        </w:tc>
        <w:tc>
          <w:tcPr>
            <w:tcW w:w="1182" w:type="dxa"/>
            <w:gridSpan w:val="2"/>
            <w:tcBorders>
              <w:top w:val="single" w:sz="2" w:space="0" w:color="000000"/>
              <w:left w:val="nil"/>
              <w:bottom w:val="single" w:sz="2" w:space="0" w:color="000000"/>
              <w:right w:val="nil"/>
            </w:tcBorders>
            <w:shd w:val="clear" w:color="auto" w:fill="E7E6E6" w:themeFill="background2"/>
          </w:tcPr>
          <w:p w14:paraId="10AB979B"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8853</w:t>
            </w:r>
          </w:p>
        </w:tc>
      </w:tr>
      <w:tr w:rsidR="007F0362" w:rsidRPr="00DA2895" w14:paraId="4AA73DA6" w14:textId="77777777" w:rsidTr="00E6769E">
        <w:trPr>
          <w:trHeight w:val="404"/>
        </w:trPr>
        <w:tc>
          <w:tcPr>
            <w:tcW w:w="1777" w:type="dxa"/>
            <w:tcBorders>
              <w:left w:val="nil"/>
              <w:bottom w:val="single" w:sz="2" w:space="0" w:color="000000"/>
              <w:right w:val="nil"/>
            </w:tcBorders>
            <w:shd w:val="clear" w:color="auto" w:fill="auto"/>
            <w:tcMar>
              <w:top w:w="15" w:type="dxa"/>
              <w:left w:w="13" w:type="dxa"/>
              <w:bottom w:w="0" w:type="dxa"/>
              <w:right w:w="13" w:type="dxa"/>
            </w:tcMar>
            <w:vAlign w:val="center"/>
            <w:hideMark/>
          </w:tcPr>
          <w:p w14:paraId="3B1ED2BE" w14:textId="77777777" w:rsidR="007F0362" w:rsidRPr="00DA2895" w:rsidRDefault="007F0362" w:rsidP="00E6769E">
            <w:pPr>
              <w:spacing w:after="0" w:line="240" w:lineRule="auto"/>
              <w:jc w:val="both"/>
              <w:rPr>
                <w:rFonts w:cstheme="minorHAnsi"/>
              </w:rPr>
            </w:pPr>
            <w:r w:rsidRPr="00DA2895">
              <w:rPr>
                <w:rFonts w:cstheme="minorHAnsi"/>
              </w:rPr>
              <w:t> </w:t>
            </w:r>
          </w:p>
        </w:tc>
        <w:tc>
          <w:tcPr>
            <w:tcW w:w="1552"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hideMark/>
          </w:tcPr>
          <w:p w14:paraId="28879EAA" w14:textId="77777777" w:rsidR="007F0362" w:rsidRPr="00DA2895" w:rsidRDefault="007F0362" w:rsidP="00E6769E">
            <w:pPr>
              <w:spacing w:after="0" w:line="240" w:lineRule="auto"/>
              <w:rPr>
                <w:rFonts w:cstheme="minorHAnsi"/>
              </w:rPr>
            </w:pPr>
            <w:r w:rsidRPr="00DA2895">
              <w:rPr>
                <w:rFonts w:cstheme="minorHAnsi"/>
              </w:rPr>
              <w:t>95% CI of geometric mean</w:t>
            </w:r>
          </w:p>
        </w:tc>
        <w:tc>
          <w:tcPr>
            <w:tcW w:w="81"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hideMark/>
          </w:tcPr>
          <w:p w14:paraId="75DE98DA" w14:textId="77777777" w:rsidR="007F0362" w:rsidRPr="00DA2895" w:rsidRDefault="007F0362" w:rsidP="00E6769E">
            <w:pPr>
              <w:spacing w:after="0" w:line="240" w:lineRule="auto"/>
              <w:jc w:val="both"/>
              <w:rPr>
                <w:rFonts w:cstheme="minorHAnsi"/>
              </w:rPr>
            </w:pPr>
            <w:r w:rsidRPr="00DA2895">
              <w:rPr>
                <w:rFonts w:cstheme="minorHAnsi"/>
              </w:rPr>
              <w:t> </w:t>
            </w:r>
          </w:p>
        </w:tc>
        <w:tc>
          <w:tcPr>
            <w:tcW w:w="1243"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hideMark/>
          </w:tcPr>
          <w:p w14:paraId="779ACCC4" w14:textId="77777777" w:rsidR="007F0362" w:rsidRPr="00DA2895" w:rsidRDefault="007F0362" w:rsidP="00E6769E">
            <w:pPr>
              <w:spacing w:after="0" w:line="240" w:lineRule="auto"/>
              <w:jc w:val="center"/>
              <w:rPr>
                <w:rFonts w:cstheme="minorHAnsi"/>
              </w:rPr>
            </w:pPr>
            <w:r w:rsidRPr="00DA2895">
              <w:rPr>
                <w:rFonts w:cstheme="minorHAnsi"/>
                <w:color w:val="000000"/>
              </w:rPr>
              <w:t>4594, 14823</w:t>
            </w:r>
          </w:p>
        </w:tc>
        <w:tc>
          <w:tcPr>
            <w:tcW w:w="1217" w:type="dxa"/>
            <w:tcBorders>
              <w:top w:val="single" w:sz="2" w:space="0" w:color="000000"/>
              <w:left w:val="nil"/>
              <w:bottom w:val="single" w:sz="2" w:space="0" w:color="000000"/>
              <w:right w:val="nil"/>
            </w:tcBorders>
            <w:shd w:val="clear" w:color="auto" w:fill="E7E6E6" w:themeFill="background2"/>
          </w:tcPr>
          <w:p w14:paraId="08AE78DD" w14:textId="77777777" w:rsidR="007F0362" w:rsidRPr="00DA2895" w:rsidRDefault="007F0362" w:rsidP="00E6769E">
            <w:pPr>
              <w:spacing w:after="0" w:line="240" w:lineRule="auto"/>
              <w:jc w:val="center"/>
              <w:rPr>
                <w:rFonts w:cstheme="minorHAnsi"/>
                <w:color w:val="000000"/>
              </w:rPr>
            </w:pPr>
            <w:r w:rsidRPr="00DA2895">
              <w:rPr>
                <w:rFonts w:cstheme="minorHAnsi"/>
                <w:color w:val="000000"/>
              </w:rPr>
              <w:t>20225, 34475</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hideMark/>
          </w:tcPr>
          <w:p w14:paraId="285F5AED" w14:textId="77777777" w:rsidR="007F0362" w:rsidRPr="00DA2895" w:rsidRDefault="007F0362" w:rsidP="00E6769E">
            <w:pPr>
              <w:spacing w:after="0" w:line="240" w:lineRule="auto"/>
              <w:jc w:val="center"/>
              <w:rPr>
                <w:rFonts w:cstheme="minorHAnsi"/>
              </w:rPr>
            </w:pPr>
            <w:r w:rsidRPr="00DA2895">
              <w:rPr>
                <w:rFonts w:cstheme="minorHAnsi"/>
                <w:color w:val="000000"/>
              </w:rPr>
              <w:t>1514, 5108</w:t>
            </w:r>
          </w:p>
        </w:tc>
        <w:tc>
          <w:tcPr>
            <w:tcW w:w="1182" w:type="dxa"/>
            <w:tcBorders>
              <w:top w:val="single" w:sz="2" w:space="0" w:color="000000"/>
              <w:left w:val="nil"/>
              <w:bottom w:val="single" w:sz="2" w:space="0" w:color="000000"/>
              <w:right w:val="nil"/>
            </w:tcBorders>
            <w:shd w:val="clear" w:color="auto" w:fill="E7E6E6" w:themeFill="background2"/>
          </w:tcPr>
          <w:p w14:paraId="6D30091E" w14:textId="77777777" w:rsidR="007F0362" w:rsidRPr="00DA2895" w:rsidRDefault="007F0362" w:rsidP="00E6769E">
            <w:pPr>
              <w:spacing w:after="0" w:line="240" w:lineRule="auto"/>
              <w:jc w:val="center"/>
              <w:rPr>
                <w:rFonts w:cstheme="minorHAnsi"/>
                <w:color w:val="000000"/>
              </w:rPr>
            </w:pPr>
            <w:r w:rsidRPr="00DA2895">
              <w:rPr>
                <w:rFonts w:cstheme="minorHAnsi"/>
                <w:color w:val="000000"/>
              </w:rPr>
              <w:t>2121, 8578</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hideMark/>
          </w:tcPr>
          <w:p w14:paraId="66DAA7A0" w14:textId="77777777" w:rsidR="007F0362" w:rsidRPr="00DA2895" w:rsidRDefault="007F0362" w:rsidP="00E6769E">
            <w:pPr>
              <w:spacing w:after="0" w:line="240" w:lineRule="auto"/>
              <w:jc w:val="center"/>
              <w:rPr>
                <w:rFonts w:cstheme="minorHAnsi"/>
              </w:rPr>
            </w:pPr>
            <w:r w:rsidRPr="00DA2895">
              <w:rPr>
                <w:rFonts w:cstheme="minorHAnsi"/>
                <w:color w:val="000000"/>
              </w:rPr>
              <w:t>9528, 24931</w:t>
            </w:r>
          </w:p>
        </w:tc>
        <w:tc>
          <w:tcPr>
            <w:tcW w:w="1182" w:type="dxa"/>
            <w:tcBorders>
              <w:top w:val="single" w:sz="2" w:space="0" w:color="000000"/>
              <w:left w:val="nil"/>
              <w:bottom w:val="single" w:sz="2" w:space="0" w:color="000000"/>
              <w:right w:val="nil"/>
            </w:tcBorders>
            <w:shd w:val="clear" w:color="auto" w:fill="E7E6E6" w:themeFill="background2"/>
          </w:tcPr>
          <w:p w14:paraId="6D5D9C55" w14:textId="77777777" w:rsidR="007F0362" w:rsidRPr="00DA2895" w:rsidRDefault="007F0362" w:rsidP="00E6769E">
            <w:pPr>
              <w:spacing w:after="0" w:line="240" w:lineRule="auto"/>
              <w:jc w:val="center"/>
              <w:rPr>
                <w:rFonts w:cstheme="minorHAnsi"/>
                <w:color w:val="000000"/>
              </w:rPr>
            </w:pPr>
            <w:r w:rsidRPr="00DA2895">
              <w:rPr>
                <w:rFonts w:cstheme="minorHAnsi"/>
                <w:color w:val="000000"/>
              </w:rPr>
              <w:t>7536, 17655</w:t>
            </w:r>
          </w:p>
        </w:tc>
        <w:tc>
          <w:tcPr>
            <w:tcW w:w="1180" w:type="dxa"/>
            <w:tcBorders>
              <w:top w:val="single" w:sz="2" w:space="0" w:color="000000"/>
              <w:left w:val="nil"/>
              <w:bottom w:val="single" w:sz="2" w:space="0" w:color="000000"/>
              <w:right w:val="nil"/>
            </w:tcBorders>
          </w:tcPr>
          <w:p w14:paraId="3B4368B5" w14:textId="77777777" w:rsidR="007F0362" w:rsidRPr="00DA2895" w:rsidRDefault="007F0362" w:rsidP="00E6769E">
            <w:pPr>
              <w:spacing w:after="0" w:line="240" w:lineRule="auto"/>
              <w:jc w:val="center"/>
              <w:rPr>
                <w:rFonts w:cstheme="minorHAnsi"/>
                <w:color w:val="000000"/>
              </w:rPr>
            </w:pPr>
            <w:r w:rsidRPr="00DA2895">
              <w:rPr>
                <w:rFonts w:cstheme="minorHAnsi"/>
                <w:color w:val="000000"/>
              </w:rPr>
              <w:t>5227, 20594</w:t>
            </w:r>
          </w:p>
        </w:tc>
        <w:tc>
          <w:tcPr>
            <w:tcW w:w="1182" w:type="dxa"/>
            <w:gridSpan w:val="2"/>
            <w:tcBorders>
              <w:top w:val="single" w:sz="2" w:space="0" w:color="000000"/>
              <w:left w:val="nil"/>
              <w:bottom w:val="single" w:sz="2" w:space="0" w:color="000000"/>
              <w:right w:val="nil"/>
            </w:tcBorders>
            <w:shd w:val="clear" w:color="auto" w:fill="E7E6E6" w:themeFill="background2"/>
          </w:tcPr>
          <w:p w14:paraId="2414BD19" w14:textId="77777777" w:rsidR="007F0362" w:rsidRPr="00DA2895" w:rsidRDefault="007F0362" w:rsidP="00E6769E">
            <w:pPr>
              <w:spacing w:after="0" w:line="240" w:lineRule="auto"/>
              <w:jc w:val="center"/>
              <w:rPr>
                <w:rFonts w:cstheme="minorHAnsi"/>
                <w:color w:val="000000"/>
              </w:rPr>
            </w:pPr>
            <w:r w:rsidRPr="00DA2895">
              <w:rPr>
                <w:rFonts w:cstheme="minorHAnsi"/>
                <w:color w:val="000000"/>
              </w:rPr>
              <w:t>5291, 14814</w:t>
            </w:r>
          </w:p>
        </w:tc>
      </w:tr>
      <w:tr w:rsidR="007F0362" w:rsidRPr="00DA2895" w14:paraId="73671B21" w14:textId="77777777" w:rsidTr="00E6769E">
        <w:trPr>
          <w:trHeight w:val="227"/>
        </w:trPr>
        <w:tc>
          <w:tcPr>
            <w:tcW w:w="1777" w:type="dxa"/>
            <w:tcBorders>
              <w:top w:val="single" w:sz="2" w:space="0" w:color="000000"/>
              <w:left w:val="nil"/>
              <w:right w:val="nil"/>
            </w:tcBorders>
            <w:shd w:val="clear" w:color="auto" w:fill="auto"/>
            <w:tcMar>
              <w:top w:w="15" w:type="dxa"/>
              <w:left w:w="13" w:type="dxa"/>
              <w:bottom w:w="0" w:type="dxa"/>
              <w:right w:w="13" w:type="dxa"/>
            </w:tcMar>
            <w:vAlign w:val="center"/>
            <w:hideMark/>
          </w:tcPr>
          <w:p w14:paraId="0CF4F3C8" w14:textId="2AC83335" w:rsidR="007F0362" w:rsidRPr="00DA2895" w:rsidRDefault="007F0362" w:rsidP="00E6769E">
            <w:pPr>
              <w:spacing w:after="0" w:line="240" w:lineRule="auto"/>
              <w:jc w:val="both"/>
              <w:rPr>
                <w:rFonts w:cstheme="minorHAnsi"/>
              </w:rPr>
            </w:pPr>
            <w:r w:rsidRPr="00DA2895">
              <w:rPr>
                <w:rFonts w:cstheme="minorHAnsi"/>
                <w:b/>
                <w:bCs/>
              </w:rPr>
              <w:t>AUC</w:t>
            </w:r>
            <w:r w:rsidRPr="00DA2895">
              <w:rPr>
                <w:rFonts w:cstheme="minorHAnsi"/>
                <w:b/>
                <w:bCs/>
                <w:vertAlign w:val="subscript"/>
              </w:rPr>
              <w:t>0–∞</w:t>
            </w:r>
            <w:r w:rsidRPr="00DA2895">
              <w:rPr>
                <w:rFonts w:cstheme="minorHAnsi"/>
                <w:b/>
                <w:bCs/>
              </w:rPr>
              <w:t xml:space="preserve"> [ng·h/mL]</w:t>
            </w:r>
            <w:r w:rsidR="00A21CF8">
              <w:rPr>
                <w:rFonts w:cstheme="minorHAnsi"/>
                <w:b/>
                <w:bCs/>
                <w:vertAlign w:val="superscript"/>
              </w:rPr>
              <w:t>a</w:t>
            </w:r>
          </w:p>
        </w:tc>
        <w:tc>
          <w:tcPr>
            <w:tcW w:w="1552"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hideMark/>
          </w:tcPr>
          <w:p w14:paraId="2C38F768" w14:textId="77777777" w:rsidR="007F0362" w:rsidRPr="00DA2895" w:rsidRDefault="007F0362" w:rsidP="00E6769E">
            <w:pPr>
              <w:spacing w:after="0" w:line="240" w:lineRule="auto"/>
              <w:rPr>
                <w:rFonts w:cstheme="minorHAnsi"/>
              </w:rPr>
            </w:pPr>
            <w:r w:rsidRPr="00DA2895">
              <w:rPr>
                <w:rFonts w:cstheme="minorHAnsi"/>
                <w:b/>
                <w:bCs/>
              </w:rPr>
              <w:t>Geometric mean</w:t>
            </w:r>
          </w:p>
        </w:tc>
        <w:tc>
          <w:tcPr>
            <w:tcW w:w="81"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hideMark/>
          </w:tcPr>
          <w:p w14:paraId="207809A7" w14:textId="77777777" w:rsidR="007F0362" w:rsidRPr="00DA2895" w:rsidRDefault="007F0362" w:rsidP="00E6769E">
            <w:pPr>
              <w:spacing w:after="0" w:line="240" w:lineRule="auto"/>
              <w:jc w:val="both"/>
              <w:rPr>
                <w:rFonts w:cstheme="minorHAnsi"/>
              </w:rPr>
            </w:pPr>
            <w:r w:rsidRPr="00DA2895">
              <w:rPr>
                <w:rFonts w:cstheme="minorHAnsi"/>
                <w:b/>
                <w:bCs/>
              </w:rPr>
              <w:t> </w:t>
            </w:r>
          </w:p>
        </w:tc>
        <w:tc>
          <w:tcPr>
            <w:tcW w:w="1243"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hideMark/>
          </w:tcPr>
          <w:p w14:paraId="38172056" w14:textId="77777777" w:rsidR="007F0362" w:rsidRPr="00DA2895" w:rsidRDefault="007F0362" w:rsidP="00E6769E">
            <w:pPr>
              <w:spacing w:after="0" w:line="240" w:lineRule="auto"/>
              <w:jc w:val="center"/>
              <w:rPr>
                <w:rFonts w:cstheme="minorHAnsi"/>
                <w:b/>
                <w:bCs/>
              </w:rPr>
            </w:pPr>
            <w:r w:rsidRPr="00DA2895">
              <w:rPr>
                <w:rFonts w:cstheme="minorHAnsi"/>
                <w:b/>
                <w:bCs/>
                <w:color w:val="000000"/>
              </w:rPr>
              <w:t>8571</w:t>
            </w:r>
          </w:p>
        </w:tc>
        <w:tc>
          <w:tcPr>
            <w:tcW w:w="1217" w:type="dxa"/>
            <w:tcBorders>
              <w:top w:val="single" w:sz="2" w:space="0" w:color="000000"/>
              <w:left w:val="nil"/>
              <w:bottom w:val="single" w:sz="2" w:space="0" w:color="000000"/>
              <w:right w:val="nil"/>
            </w:tcBorders>
            <w:shd w:val="clear" w:color="auto" w:fill="E7E6E6" w:themeFill="background2"/>
          </w:tcPr>
          <w:p w14:paraId="6A4066D2" w14:textId="77777777" w:rsidR="007F0362" w:rsidRPr="00DA2895" w:rsidRDefault="007F0362" w:rsidP="00E6769E">
            <w:pPr>
              <w:spacing w:after="0" w:line="240" w:lineRule="auto"/>
              <w:jc w:val="center"/>
              <w:rPr>
                <w:rFonts w:cstheme="minorHAnsi"/>
                <w:b/>
                <w:bCs/>
              </w:rPr>
            </w:pPr>
            <w:r w:rsidRPr="00DA2895">
              <w:rPr>
                <w:rFonts w:cstheme="minorHAnsi"/>
                <w:b/>
                <w:bCs/>
              </w:rPr>
              <w:t>27962</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tcPr>
          <w:p w14:paraId="43B56F7D" w14:textId="77777777" w:rsidR="007F0362" w:rsidRPr="00DA2895" w:rsidRDefault="007F0362" w:rsidP="00E6769E">
            <w:pPr>
              <w:spacing w:after="0" w:line="240" w:lineRule="auto"/>
              <w:jc w:val="center"/>
              <w:rPr>
                <w:rFonts w:cstheme="minorHAnsi"/>
                <w:b/>
                <w:bCs/>
              </w:rPr>
            </w:pPr>
            <w:r w:rsidRPr="00DA2895">
              <w:rPr>
                <w:rFonts w:cstheme="minorHAnsi"/>
                <w:b/>
                <w:bCs/>
              </w:rPr>
              <w:t>-</w:t>
            </w:r>
          </w:p>
        </w:tc>
        <w:tc>
          <w:tcPr>
            <w:tcW w:w="1182" w:type="dxa"/>
            <w:tcBorders>
              <w:top w:val="single" w:sz="2" w:space="0" w:color="000000"/>
              <w:left w:val="nil"/>
              <w:bottom w:val="single" w:sz="2" w:space="0" w:color="000000"/>
              <w:right w:val="nil"/>
            </w:tcBorders>
            <w:shd w:val="clear" w:color="auto" w:fill="E7E6E6" w:themeFill="background2"/>
          </w:tcPr>
          <w:p w14:paraId="2282E927" w14:textId="77777777" w:rsidR="007F0362" w:rsidRPr="00DA2895" w:rsidRDefault="007F0362" w:rsidP="00E6769E">
            <w:pPr>
              <w:spacing w:after="0" w:line="240" w:lineRule="auto"/>
              <w:jc w:val="center"/>
              <w:rPr>
                <w:rFonts w:cstheme="minorHAnsi"/>
                <w:b/>
                <w:bCs/>
              </w:rPr>
            </w:pPr>
            <w:r w:rsidRPr="00DA2895">
              <w:rPr>
                <w:rFonts w:cstheme="minorHAnsi"/>
                <w:b/>
                <w:bCs/>
              </w:rPr>
              <w:t>-</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tcPr>
          <w:p w14:paraId="13372F5F" w14:textId="77777777" w:rsidR="007F0362" w:rsidRPr="00DA2895" w:rsidRDefault="007F0362" w:rsidP="00E6769E">
            <w:pPr>
              <w:spacing w:after="0" w:line="240" w:lineRule="auto"/>
              <w:jc w:val="center"/>
              <w:rPr>
                <w:rFonts w:cstheme="minorHAnsi"/>
                <w:b/>
                <w:bCs/>
              </w:rPr>
            </w:pPr>
            <w:r w:rsidRPr="00DA2895">
              <w:rPr>
                <w:rFonts w:cstheme="minorHAnsi"/>
                <w:b/>
                <w:bCs/>
              </w:rPr>
              <w:t>-</w:t>
            </w:r>
          </w:p>
        </w:tc>
        <w:tc>
          <w:tcPr>
            <w:tcW w:w="1182" w:type="dxa"/>
            <w:tcBorders>
              <w:top w:val="single" w:sz="2" w:space="0" w:color="000000"/>
              <w:left w:val="nil"/>
              <w:bottom w:val="single" w:sz="2" w:space="0" w:color="000000"/>
              <w:right w:val="nil"/>
            </w:tcBorders>
            <w:shd w:val="clear" w:color="auto" w:fill="E7E6E6" w:themeFill="background2"/>
          </w:tcPr>
          <w:p w14:paraId="47211DD0" w14:textId="77777777" w:rsidR="007F0362" w:rsidRPr="00DA2895" w:rsidRDefault="007F0362" w:rsidP="00E6769E">
            <w:pPr>
              <w:spacing w:after="0" w:line="240" w:lineRule="auto"/>
              <w:jc w:val="center"/>
              <w:rPr>
                <w:rFonts w:cstheme="minorHAnsi"/>
                <w:b/>
                <w:bCs/>
                <w:color w:val="000000"/>
              </w:rPr>
            </w:pPr>
            <w:r w:rsidRPr="00DA2895">
              <w:rPr>
                <w:rFonts w:cstheme="minorHAnsi"/>
                <w:b/>
                <w:bCs/>
              </w:rPr>
              <w:t>-</w:t>
            </w:r>
          </w:p>
        </w:tc>
        <w:tc>
          <w:tcPr>
            <w:tcW w:w="1180" w:type="dxa"/>
            <w:tcBorders>
              <w:top w:val="single" w:sz="2" w:space="0" w:color="000000"/>
              <w:left w:val="nil"/>
              <w:bottom w:val="single" w:sz="2" w:space="0" w:color="000000"/>
              <w:right w:val="nil"/>
            </w:tcBorders>
          </w:tcPr>
          <w:p w14:paraId="5C818748"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w:t>
            </w:r>
          </w:p>
        </w:tc>
        <w:tc>
          <w:tcPr>
            <w:tcW w:w="1182" w:type="dxa"/>
            <w:gridSpan w:val="2"/>
            <w:tcBorders>
              <w:top w:val="single" w:sz="2" w:space="0" w:color="000000"/>
              <w:left w:val="nil"/>
              <w:bottom w:val="single" w:sz="2" w:space="0" w:color="000000"/>
              <w:right w:val="nil"/>
            </w:tcBorders>
            <w:shd w:val="clear" w:color="auto" w:fill="E7E6E6" w:themeFill="background2"/>
          </w:tcPr>
          <w:p w14:paraId="702FC360" w14:textId="77777777" w:rsidR="007F0362" w:rsidRPr="00DA2895" w:rsidRDefault="007F0362" w:rsidP="00E6769E">
            <w:pPr>
              <w:spacing w:after="0" w:line="240" w:lineRule="auto"/>
              <w:jc w:val="center"/>
              <w:rPr>
                <w:rFonts w:cstheme="minorHAnsi"/>
                <w:b/>
                <w:bCs/>
                <w:color w:val="000000"/>
              </w:rPr>
            </w:pPr>
            <w:r w:rsidRPr="00DA2895">
              <w:rPr>
                <w:rFonts w:cstheme="minorHAnsi"/>
                <w:b/>
                <w:bCs/>
              </w:rPr>
              <w:t>-</w:t>
            </w:r>
          </w:p>
        </w:tc>
      </w:tr>
      <w:tr w:rsidR="007F0362" w:rsidRPr="00DA2895" w14:paraId="141B9E3C" w14:textId="77777777" w:rsidTr="00E6769E">
        <w:trPr>
          <w:trHeight w:val="227"/>
        </w:trPr>
        <w:tc>
          <w:tcPr>
            <w:tcW w:w="1777" w:type="dxa"/>
            <w:tcBorders>
              <w:left w:val="nil"/>
              <w:bottom w:val="single" w:sz="2" w:space="0" w:color="000000"/>
              <w:right w:val="nil"/>
            </w:tcBorders>
            <w:shd w:val="clear" w:color="auto" w:fill="auto"/>
            <w:tcMar>
              <w:top w:w="15" w:type="dxa"/>
              <w:left w:w="13" w:type="dxa"/>
              <w:bottom w:w="0" w:type="dxa"/>
              <w:right w:w="13" w:type="dxa"/>
            </w:tcMar>
            <w:vAlign w:val="center"/>
            <w:hideMark/>
          </w:tcPr>
          <w:p w14:paraId="5588B87F" w14:textId="77777777" w:rsidR="007F0362" w:rsidRPr="00DA2895" w:rsidRDefault="007F0362" w:rsidP="00E6769E">
            <w:pPr>
              <w:spacing w:after="0" w:line="240" w:lineRule="auto"/>
              <w:jc w:val="both"/>
              <w:rPr>
                <w:rFonts w:cstheme="minorHAnsi"/>
              </w:rPr>
            </w:pPr>
            <w:r w:rsidRPr="00DA2895">
              <w:rPr>
                <w:rFonts w:cstheme="minorHAnsi"/>
              </w:rPr>
              <w:t> </w:t>
            </w:r>
          </w:p>
        </w:tc>
        <w:tc>
          <w:tcPr>
            <w:tcW w:w="1552"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hideMark/>
          </w:tcPr>
          <w:p w14:paraId="791AD58C" w14:textId="77777777" w:rsidR="007F0362" w:rsidRPr="00DA2895" w:rsidRDefault="007F0362" w:rsidP="00E6769E">
            <w:pPr>
              <w:spacing w:after="0" w:line="240" w:lineRule="auto"/>
              <w:rPr>
                <w:rFonts w:cstheme="minorHAnsi"/>
              </w:rPr>
            </w:pPr>
            <w:r w:rsidRPr="00DA2895">
              <w:rPr>
                <w:rFonts w:cstheme="minorHAnsi"/>
              </w:rPr>
              <w:t>95% CI of geometric mean</w:t>
            </w:r>
          </w:p>
        </w:tc>
        <w:tc>
          <w:tcPr>
            <w:tcW w:w="81"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hideMark/>
          </w:tcPr>
          <w:p w14:paraId="157F4DE7" w14:textId="77777777" w:rsidR="007F0362" w:rsidRPr="00DA2895" w:rsidRDefault="007F0362" w:rsidP="00E6769E">
            <w:pPr>
              <w:spacing w:after="0" w:line="240" w:lineRule="auto"/>
              <w:jc w:val="both"/>
              <w:rPr>
                <w:rFonts w:cstheme="minorHAnsi"/>
              </w:rPr>
            </w:pPr>
            <w:r w:rsidRPr="00DA2895">
              <w:rPr>
                <w:rFonts w:cstheme="minorHAnsi"/>
              </w:rPr>
              <w:t> </w:t>
            </w:r>
          </w:p>
        </w:tc>
        <w:tc>
          <w:tcPr>
            <w:tcW w:w="1243"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hideMark/>
          </w:tcPr>
          <w:p w14:paraId="4FDC5C13" w14:textId="77777777" w:rsidR="007F0362" w:rsidRPr="00DA2895" w:rsidRDefault="007F0362" w:rsidP="00E6769E">
            <w:pPr>
              <w:spacing w:after="0" w:line="240" w:lineRule="auto"/>
              <w:jc w:val="center"/>
              <w:rPr>
                <w:rFonts w:cstheme="minorHAnsi"/>
              </w:rPr>
            </w:pPr>
            <w:r w:rsidRPr="00DA2895">
              <w:rPr>
                <w:rFonts w:cstheme="minorHAnsi"/>
                <w:color w:val="000000"/>
              </w:rPr>
              <w:t>4746, 15480</w:t>
            </w:r>
          </w:p>
        </w:tc>
        <w:tc>
          <w:tcPr>
            <w:tcW w:w="1217" w:type="dxa"/>
            <w:tcBorders>
              <w:top w:val="single" w:sz="2" w:space="0" w:color="000000"/>
              <w:left w:val="nil"/>
              <w:bottom w:val="single" w:sz="2" w:space="0" w:color="000000"/>
              <w:right w:val="nil"/>
            </w:tcBorders>
            <w:shd w:val="clear" w:color="auto" w:fill="E7E6E6" w:themeFill="background2"/>
          </w:tcPr>
          <w:p w14:paraId="53C537D7" w14:textId="77777777" w:rsidR="007F0362" w:rsidRPr="00DA2895" w:rsidRDefault="007F0362" w:rsidP="00E6769E">
            <w:pPr>
              <w:spacing w:after="0" w:line="240" w:lineRule="auto"/>
              <w:jc w:val="center"/>
              <w:rPr>
                <w:rFonts w:cstheme="minorHAnsi"/>
              </w:rPr>
            </w:pPr>
            <w:r w:rsidRPr="00DA2895">
              <w:rPr>
                <w:rFonts w:cstheme="minorHAnsi"/>
              </w:rPr>
              <w:t>20076, 38946</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tcPr>
          <w:p w14:paraId="4FFC255F" w14:textId="77777777" w:rsidR="007F0362" w:rsidRPr="00DA2895" w:rsidRDefault="007F0362" w:rsidP="00E6769E">
            <w:pPr>
              <w:spacing w:after="0" w:line="240" w:lineRule="auto"/>
              <w:jc w:val="center"/>
              <w:rPr>
                <w:rFonts w:cstheme="minorHAnsi"/>
                <w:b/>
                <w:bCs/>
              </w:rPr>
            </w:pPr>
            <w:r w:rsidRPr="00DA2895">
              <w:rPr>
                <w:rFonts w:cstheme="minorHAnsi"/>
                <w:b/>
                <w:bCs/>
              </w:rPr>
              <w:t>-</w:t>
            </w:r>
          </w:p>
        </w:tc>
        <w:tc>
          <w:tcPr>
            <w:tcW w:w="1182" w:type="dxa"/>
            <w:tcBorders>
              <w:top w:val="single" w:sz="2" w:space="0" w:color="000000"/>
              <w:left w:val="nil"/>
              <w:bottom w:val="single" w:sz="2" w:space="0" w:color="000000"/>
              <w:right w:val="nil"/>
            </w:tcBorders>
            <w:shd w:val="clear" w:color="auto" w:fill="E7E6E6" w:themeFill="background2"/>
          </w:tcPr>
          <w:p w14:paraId="1732876E" w14:textId="77777777" w:rsidR="007F0362" w:rsidRPr="00DA2895" w:rsidRDefault="007F0362" w:rsidP="00E6769E">
            <w:pPr>
              <w:spacing w:after="0" w:line="240" w:lineRule="auto"/>
              <w:jc w:val="center"/>
              <w:rPr>
                <w:rFonts w:cstheme="minorHAnsi"/>
                <w:b/>
                <w:bCs/>
              </w:rPr>
            </w:pPr>
            <w:r w:rsidRPr="00DA2895">
              <w:rPr>
                <w:rFonts w:cstheme="minorHAnsi"/>
                <w:b/>
                <w:bCs/>
              </w:rPr>
              <w:t>-</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tcPr>
          <w:p w14:paraId="0882393E" w14:textId="77777777" w:rsidR="007F0362" w:rsidRPr="00DA2895" w:rsidRDefault="007F0362" w:rsidP="00E6769E">
            <w:pPr>
              <w:spacing w:after="0" w:line="240" w:lineRule="auto"/>
              <w:jc w:val="center"/>
              <w:rPr>
                <w:rFonts w:cstheme="minorHAnsi"/>
                <w:b/>
                <w:bCs/>
              </w:rPr>
            </w:pPr>
            <w:r w:rsidRPr="00DA2895">
              <w:rPr>
                <w:rFonts w:cstheme="minorHAnsi"/>
                <w:b/>
                <w:bCs/>
              </w:rPr>
              <w:t>-</w:t>
            </w:r>
          </w:p>
        </w:tc>
        <w:tc>
          <w:tcPr>
            <w:tcW w:w="1182" w:type="dxa"/>
            <w:tcBorders>
              <w:top w:val="single" w:sz="2" w:space="0" w:color="000000"/>
              <w:left w:val="nil"/>
              <w:bottom w:val="single" w:sz="2" w:space="0" w:color="000000"/>
              <w:right w:val="nil"/>
            </w:tcBorders>
            <w:shd w:val="clear" w:color="auto" w:fill="E7E6E6" w:themeFill="background2"/>
          </w:tcPr>
          <w:p w14:paraId="06DAAE6F" w14:textId="77777777" w:rsidR="007F0362" w:rsidRPr="00DA2895" w:rsidRDefault="007F0362" w:rsidP="00E6769E">
            <w:pPr>
              <w:spacing w:after="0" w:line="240" w:lineRule="auto"/>
              <w:jc w:val="center"/>
              <w:rPr>
                <w:rFonts w:cstheme="minorHAnsi"/>
                <w:b/>
                <w:bCs/>
                <w:color w:val="000000"/>
              </w:rPr>
            </w:pPr>
            <w:r w:rsidRPr="00DA2895">
              <w:rPr>
                <w:rFonts w:cstheme="minorHAnsi"/>
                <w:b/>
                <w:bCs/>
              </w:rPr>
              <w:t>-</w:t>
            </w:r>
          </w:p>
        </w:tc>
        <w:tc>
          <w:tcPr>
            <w:tcW w:w="1180" w:type="dxa"/>
            <w:tcBorders>
              <w:top w:val="single" w:sz="2" w:space="0" w:color="000000"/>
              <w:left w:val="nil"/>
              <w:bottom w:val="single" w:sz="2" w:space="0" w:color="000000"/>
              <w:right w:val="nil"/>
            </w:tcBorders>
          </w:tcPr>
          <w:p w14:paraId="0E628090"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w:t>
            </w:r>
          </w:p>
        </w:tc>
        <w:tc>
          <w:tcPr>
            <w:tcW w:w="1182" w:type="dxa"/>
            <w:gridSpan w:val="2"/>
            <w:tcBorders>
              <w:top w:val="single" w:sz="2" w:space="0" w:color="000000"/>
              <w:left w:val="nil"/>
              <w:bottom w:val="single" w:sz="2" w:space="0" w:color="000000"/>
              <w:right w:val="nil"/>
            </w:tcBorders>
            <w:shd w:val="clear" w:color="auto" w:fill="E7E6E6" w:themeFill="background2"/>
          </w:tcPr>
          <w:p w14:paraId="73EADC8A" w14:textId="77777777" w:rsidR="007F0362" w:rsidRPr="00DA2895" w:rsidRDefault="007F0362" w:rsidP="00E6769E">
            <w:pPr>
              <w:spacing w:after="0" w:line="240" w:lineRule="auto"/>
              <w:jc w:val="center"/>
              <w:rPr>
                <w:rFonts w:cstheme="minorHAnsi"/>
                <w:b/>
                <w:bCs/>
                <w:color w:val="000000"/>
              </w:rPr>
            </w:pPr>
            <w:r w:rsidRPr="00DA2895">
              <w:rPr>
                <w:rFonts w:cstheme="minorHAnsi"/>
                <w:b/>
                <w:bCs/>
              </w:rPr>
              <w:t>-</w:t>
            </w:r>
          </w:p>
        </w:tc>
      </w:tr>
      <w:tr w:rsidR="007F0362" w:rsidRPr="00DA2895" w14:paraId="66CDB479" w14:textId="77777777" w:rsidTr="00E6769E">
        <w:trPr>
          <w:trHeight w:val="227"/>
        </w:trPr>
        <w:tc>
          <w:tcPr>
            <w:tcW w:w="1777" w:type="dxa"/>
            <w:tcBorders>
              <w:top w:val="single" w:sz="2" w:space="0" w:color="000000"/>
              <w:left w:val="nil"/>
              <w:right w:val="nil"/>
            </w:tcBorders>
            <w:shd w:val="clear" w:color="auto" w:fill="auto"/>
            <w:tcMar>
              <w:top w:w="15" w:type="dxa"/>
              <w:left w:w="13" w:type="dxa"/>
              <w:bottom w:w="0" w:type="dxa"/>
              <w:right w:w="13" w:type="dxa"/>
            </w:tcMar>
            <w:vAlign w:val="center"/>
          </w:tcPr>
          <w:p w14:paraId="02922045" w14:textId="77777777" w:rsidR="007F0362" w:rsidRPr="00DA2895" w:rsidRDefault="007F0362" w:rsidP="00E6769E">
            <w:pPr>
              <w:spacing w:after="0" w:line="240" w:lineRule="auto"/>
              <w:jc w:val="both"/>
              <w:rPr>
                <w:rFonts w:cstheme="minorHAnsi"/>
                <w:b/>
                <w:bCs/>
              </w:rPr>
            </w:pPr>
            <w:r w:rsidRPr="00DA2895">
              <w:rPr>
                <w:rFonts w:cstheme="minorHAnsi"/>
                <w:b/>
                <w:bCs/>
              </w:rPr>
              <w:t>t</w:t>
            </w:r>
            <w:r w:rsidRPr="00DA2895">
              <w:rPr>
                <w:rFonts w:cstheme="minorHAnsi"/>
                <w:b/>
                <w:bCs/>
                <w:vertAlign w:val="subscript"/>
              </w:rPr>
              <w:t>½</w:t>
            </w:r>
            <w:r w:rsidRPr="00DA2895">
              <w:rPr>
                <w:rFonts w:cstheme="minorHAnsi"/>
                <w:b/>
                <w:bCs/>
              </w:rPr>
              <w:t xml:space="preserve"> [h]</w:t>
            </w:r>
            <w:r w:rsidRPr="00DA2895">
              <w:rPr>
                <w:rFonts w:cstheme="minorHAnsi"/>
                <w:b/>
                <w:bCs/>
                <w:vertAlign w:val="superscript"/>
              </w:rPr>
              <w:t>1</w:t>
            </w:r>
            <w:r w:rsidRPr="00DA2895">
              <w:rPr>
                <w:rFonts w:cstheme="minorHAnsi"/>
                <w:b/>
                <w:bCs/>
              </w:rPr>
              <w:t xml:space="preserve"> </w:t>
            </w:r>
          </w:p>
        </w:tc>
        <w:tc>
          <w:tcPr>
            <w:tcW w:w="1552"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tcPr>
          <w:p w14:paraId="3AEC9A95" w14:textId="77777777" w:rsidR="007F0362" w:rsidRPr="00DA2895" w:rsidRDefault="007F0362" w:rsidP="00E6769E">
            <w:pPr>
              <w:spacing w:after="0" w:line="240" w:lineRule="auto"/>
              <w:rPr>
                <w:rFonts w:cstheme="minorHAnsi"/>
              </w:rPr>
            </w:pPr>
            <w:r w:rsidRPr="00DA2895">
              <w:rPr>
                <w:rFonts w:cstheme="minorHAnsi"/>
                <w:b/>
                <w:bCs/>
              </w:rPr>
              <w:t>Geometric mean</w:t>
            </w:r>
          </w:p>
        </w:tc>
        <w:tc>
          <w:tcPr>
            <w:tcW w:w="81"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tcPr>
          <w:p w14:paraId="21F323B8" w14:textId="77777777" w:rsidR="007F0362" w:rsidRPr="00DA2895" w:rsidRDefault="007F0362" w:rsidP="00E6769E">
            <w:pPr>
              <w:spacing w:after="0" w:line="240" w:lineRule="auto"/>
              <w:jc w:val="both"/>
              <w:rPr>
                <w:rFonts w:cstheme="minorHAnsi"/>
              </w:rPr>
            </w:pPr>
          </w:p>
        </w:tc>
        <w:tc>
          <w:tcPr>
            <w:tcW w:w="1243"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tcPr>
          <w:p w14:paraId="07AE0F4E"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3.3</w:t>
            </w:r>
          </w:p>
        </w:tc>
        <w:tc>
          <w:tcPr>
            <w:tcW w:w="1217" w:type="dxa"/>
            <w:tcBorders>
              <w:top w:val="single" w:sz="2" w:space="0" w:color="000000"/>
              <w:left w:val="nil"/>
              <w:bottom w:val="single" w:sz="2" w:space="0" w:color="000000"/>
              <w:right w:val="nil"/>
            </w:tcBorders>
            <w:shd w:val="clear" w:color="auto" w:fill="E7E6E6" w:themeFill="background2"/>
          </w:tcPr>
          <w:p w14:paraId="3B8DE56C"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2.3</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tcPr>
          <w:p w14:paraId="4DA74204"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w:t>
            </w:r>
          </w:p>
        </w:tc>
        <w:tc>
          <w:tcPr>
            <w:tcW w:w="1182" w:type="dxa"/>
            <w:tcBorders>
              <w:top w:val="single" w:sz="2" w:space="0" w:color="000000"/>
              <w:left w:val="nil"/>
              <w:bottom w:val="single" w:sz="2" w:space="0" w:color="000000"/>
              <w:right w:val="nil"/>
            </w:tcBorders>
            <w:shd w:val="clear" w:color="auto" w:fill="E7E6E6" w:themeFill="background2"/>
          </w:tcPr>
          <w:p w14:paraId="249C6EDE"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tcPr>
          <w:p w14:paraId="20560534"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w:t>
            </w:r>
          </w:p>
        </w:tc>
        <w:tc>
          <w:tcPr>
            <w:tcW w:w="1182" w:type="dxa"/>
            <w:tcBorders>
              <w:top w:val="single" w:sz="2" w:space="0" w:color="000000"/>
              <w:left w:val="nil"/>
              <w:bottom w:val="single" w:sz="2" w:space="0" w:color="000000"/>
              <w:right w:val="nil"/>
            </w:tcBorders>
            <w:shd w:val="clear" w:color="auto" w:fill="E7E6E6" w:themeFill="background2"/>
          </w:tcPr>
          <w:p w14:paraId="1F126B78"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w:t>
            </w:r>
          </w:p>
        </w:tc>
        <w:tc>
          <w:tcPr>
            <w:tcW w:w="1180" w:type="dxa"/>
            <w:tcBorders>
              <w:top w:val="single" w:sz="2" w:space="0" w:color="000000"/>
              <w:left w:val="nil"/>
              <w:bottom w:val="single" w:sz="2" w:space="0" w:color="000000"/>
              <w:right w:val="nil"/>
            </w:tcBorders>
          </w:tcPr>
          <w:p w14:paraId="20B18A53"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w:t>
            </w:r>
          </w:p>
        </w:tc>
        <w:tc>
          <w:tcPr>
            <w:tcW w:w="1182" w:type="dxa"/>
            <w:gridSpan w:val="2"/>
            <w:tcBorders>
              <w:top w:val="single" w:sz="2" w:space="0" w:color="000000"/>
              <w:left w:val="nil"/>
              <w:bottom w:val="single" w:sz="2" w:space="0" w:color="000000"/>
              <w:right w:val="nil"/>
            </w:tcBorders>
            <w:shd w:val="clear" w:color="auto" w:fill="E7E6E6" w:themeFill="background2"/>
          </w:tcPr>
          <w:p w14:paraId="561460AD"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w:t>
            </w:r>
          </w:p>
        </w:tc>
      </w:tr>
      <w:tr w:rsidR="007F0362" w:rsidRPr="00DA2895" w14:paraId="25497F35" w14:textId="77777777" w:rsidTr="00E6769E">
        <w:trPr>
          <w:trHeight w:val="227"/>
        </w:trPr>
        <w:tc>
          <w:tcPr>
            <w:tcW w:w="1777" w:type="dxa"/>
            <w:tcBorders>
              <w:left w:val="nil"/>
              <w:bottom w:val="single" w:sz="2" w:space="0" w:color="000000"/>
              <w:right w:val="nil"/>
            </w:tcBorders>
            <w:shd w:val="clear" w:color="auto" w:fill="auto"/>
            <w:tcMar>
              <w:top w:w="15" w:type="dxa"/>
              <w:left w:w="13" w:type="dxa"/>
              <w:bottom w:w="0" w:type="dxa"/>
              <w:right w:w="13" w:type="dxa"/>
            </w:tcMar>
            <w:vAlign w:val="center"/>
          </w:tcPr>
          <w:p w14:paraId="7C9167CF" w14:textId="77777777" w:rsidR="007F0362" w:rsidRPr="00DA2895" w:rsidRDefault="007F0362" w:rsidP="00E6769E">
            <w:pPr>
              <w:spacing w:after="0" w:line="240" w:lineRule="auto"/>
              <w:jc w:val="both"/>
              <w:rPr>
                <w:rFonts w:cstheme="minorHAnsi"/>
              </w:rPr>
            </w:pPr>
          </w:p>
        </w:tc>
        <w:tc>
          <w:tcPr>
            <w:tcW w:w="1552"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tcPr>
          <w:p w14:paraId="714878F1" w14:textId="77777777" w:rsidR="007F0362" w:rsidRPr="00DA2895" w:rsidRDefault="007F0362" w:rsidP="00E6769E">
            <w:pPr>
              <w:spacing w:after="0" w:line="240" w:lineRule="auto"/>
              <w:rPr>
                <w:rFonts w:cstheme="minorHAnsi"/>
              </w:rPr>
            </w:pPr>
            <w:r w:rsidRPr="00DA2895">
              <w:rPr>
                <w:rFonts w:cstheme="minorHAnsi"/>
              </w:rPr>
              <w:t>95% CI of geometric mean</w:t>
            </w:r>
          </w:p>
        </w:tc>
        <w:tc>
          <w:tcPr>
            <w:tcW w:w="81"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vAlign w:val="center"/>
          </w:tcPr>
          <w:p w14:paraId="0454A26D" w14:textId="77777777" w:rsidR="007F0362" w:rsidRPr="00DA2895" w:rsidRDefault="007F0362" w:rsidP="00E6769E">
            <w:pPr>
              <w:spacing w:after="0" w:line="240" w:lineRule="auto"/>
              <w:jc w:val="both"/>
              <w:rPr>
                <w:rFonts w:cstheme="minorHAnsi"/>
              </w:rPr>
            </w:pPr>
          </w:p>
        </w:tc>
        <w:tc>
          <w:tcPr>
            <w:tcW w:w="1243" w:type="dxa"/>
            <w:tcBorders>
              <w:top w:val="single" w:sz="2" w:space="0" w:color="000000"/>
              <w:left w:val="nil"/>
              <w:bottom w:val="single" w:sz="2" w:space="0" w:color="000000"/>
              <w:right w:val="nil"/>
            </w:tcBorders>
            <w:shd w:val="clear" w:color="auto" w:fill="auto"/>
            <w:tcMar>
              <w:top w:w="15" w:type="dxa"/>
              <w:left w:w="13" w:type="dxa"/>
              <w:bottom w:w="0" w:type="dxa"/>
              <w:right w:w="13" w:type="dxa"/>
            </w:tcMar>
          </w:tcPr>
          <w:p w14:paraId="3DE7E03A" w14:textId="77777777" w:rsidR="007F0362" w:rsidRPr="00DA2895" w:rsidRDefault="007F0362" w:rsidP="00E6769E">
            <w:pPr>
              <w:spacing w:after="0" w:line="240" w:lineRule="auto"/>
              <w:jc w:val="center"/>
              <w:rPr>
                <w:rFonts w:cstheme="minorHAnsi"/>
                <w:color w:val="000000"/>
              </w:rPr>
            </w:pPr>
            <w:r w:rsidRPr="00DA2895">
              <w:rPr>
                <w:rFonts w:cstheme="minorHAnsi"/>
                <w:color w:val="000000"/>
              </w:rPr>
              <w:t>1.9, 5.6</w:t>
            </w:r>
          </w:p>
        </w:tc>
        <w:tc>
          <w:tcPr>
            <w:tcW w:w="1217" w:type="dxa"/>
            <w:tcBorders>
              <w:top w:val="single" w:sz="2" w:space="0" w:color="000000"/>
              <w:left w:val="nil"/>
              <w:bottom w:val="single" w:sz="2" w:space="0" w:color="000000"/>
              <w:right w:val="nil"/>
            </w:tcBorders>
            <w:shd w:val="clear" w:color="auto" w:fill="E7E6E6" w:themeFill="background2"/>
          </w:tcPr>
          <w:p w14:paraId="0391E67E" w14:textId="77777777" w:rsidR="007F0362" w:rsidRPr="00DA2895" w:rsidRDefault="007F0362" w:rsidP="00E6769E">
            <w:pPr>
              <w:spacing w:after="0" w:line="240" w:lineRule="auto"/>
              <w:jc w:val="center"/>
              <w:rPr>
                <w:rFonts w:cstheme="minorHAnsi"/>
                <w:color w:val="000000"/>
              </w:rPr>
            </w:pPr>
            <w:r w:rsidRPr="00DA2895">
              <w:rPr>
                <w:rFonts w:cstheme="minorHAnsi"/>
                <w:color w:val="000000"/>
              </w:rPr>
              <w:t>1.7, 3.2</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tcPr>
          <w:p w14:paraId="0F4425F3"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w:t>
            </w:r>
          </w:p>
        </w:tc>
        <w:tc>
          <w:tcPr>
            <w:tcW w:w="1182" w:type="dxa"/>
            <w:tcBorders>
              <w:top w:val="single" w:sz="2" w:space="0" w:color="000000"/>
              <w:left w:val="nil"/>
              <w:bottom w:val="single" w:sz="2" w:space="0" w:color="000000"/>
              <w:right w:val="nil"/>
            </w:tcBorders>
            <w:shd w:val="clear" w:color="auto" w:fill="E7E6E6" w:themeFill="background2"/>
          </w:tcPr>
          <w:p w14:paraId="44709B44"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w:t>
            </w:r>
          </w:p>
        </w:tc>
        <w:tc>
          <w:tcPr>
            <w:tcW w:w="1181" w:type="dxa"/>
            <w:tcBorders>
              <w:top w:val="single" w:sz="2" w:space="0" w:color="000000"/>
              <w:left w:val="nil"/>
              <w:bottom w:val="single" w:sz="2" w:space="0" w:color="000000"/>
              <w:right w:val="nil"/>
            </w:tcBorders>
            <w:shd w:val="clear" w:color="auto" w:fill="auto"/>
            <w:tcMar>
              <w:top w:w="15" w:type="dxa"/>
              <w:left w:w="20" w:type="dxa"/>
              <w:bottom w:w="0" w:type="dxa"/>
              <w:right w:w="20" w:type="dxa"/>
            </w:tcMar>
          </w:tcPr>
          <w:p w14:paraId="2F015E30"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w:t>
            </w:r>
          </w:p>
        </w:tc>
        <w:tc>
          <w:tcPr>
            <w:tcW w:w="1182" w:type="dxa"/>
            <w:tcBorders>
              <w:top w:val="single" w:sz="2" w:space="0" w:color="000000"/>
              <w:left w:val="nil"/>
              <w:bottom w:val="single" w:sz="2" w:space="0" w:color="000000"/>
              <w:right w:val="nil"/>
            </w:tcBorders>
            <w:shd w:val="clear" w:color="auto" w:fill="E7E6E6" w:themeFill="background2"/>
          </w:tcPr>
          <w:p w14:paraId="62873326"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w:t>
            </w:r>
          </w:p>
        </w:tc>
        <w:tc>
          <w:tcPr>
            <w:tcW w:w="1180" w:type="dxa"/>
            <w:tcBorders>
              <w:top w:val="single" w:sz="2" w:space="0" w:color="000000"/>
              <w:left w:val="nil"/>
              <w:bottom w:val="single" w:sz="2" w:space="0" w:color="000000"/>
              <w:right w:val="nil"/>
            </w:tcBorders>
          </w:tcPr>
          <w:p w14:paraId="77C21F3B"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w:t>
            </w:r>
          </w:p>
        </w:tc>
        <w:tc>
          <w:tcPr>
            <w:tcW w:w="1182" w:type="dxa"/>
            <w:gridSpan w:val="2"/>
            <w:tcBorders>
              <w:top w:val="single" w:sz="2" w:space="0" w:color="000000"/>
              <w:left w:val="nil"/>
              <w:bottom w:val="single" w:sz="2" w:space="0" w:color="000000"/>
              <w:right w:val="nil"/>
            </w:tcBorders>
            <w:shd w:val="clear" w:color="auto" w:fill="E7E6E6" w:themeFill="background2"/>
          </w:tcPr>
          <w:p w14:paraId="6D34FFE2" w14:textId="77777777" w:rsidR="007F0362" w:rsidRPr="00DA2895" w:rsidRDefault="007F0362" w:rsidP="00E6769E">
            <w:pPr>
              <w:spacing w:after="0" w:line="240" w:lineRule="auto"/>
              <w:jc w:val="center"/>
              <w:rPr>
                <w:rFonts w:cstheme="minorHAnsi"/>
                <w:b/>
                <w:bCs/>
                <w:color w:val="000000"/>
              </w:rPr>
            </w:pPr>
            <w:r w:rsidRPr="00DA2895">
              <w:rPr>
                <w:rFonts w:cstheme="minorHAnsi"/>
                <w:b/>
                <w:bCs/>
                <w:color w:val="000000"/>
              </w:rPr>
              <w:t>-</w:t>
            </w:r>
          </w:p>
        </w:tc>
      </w:tr>
      <w:tr w:rsidR="007F0362" w:rsidRPr="00DA2895" w14:paraId="29D37835" w14:textId="77777777" w:rsidTr="00E6769E">
        <w:trPr>
          <w:gridAfter w:val="1"/>
          <w:wAfter w:w="95" w:type="dxa"/>
          <w:trHeight w:val="227"/>
        </w:trPr>
        <w:tc>
          <w:tcPr>
            <w:tcW w:w="12863" w:type="dxa"/>
            <w:gridSpan w:val="11"/>
            <w:tcBorders>
              <w:top w:val="single" w:sz="2" w:space="0" w:color="000000"/>
              <w:left w:val="nil"/>
              <w:bottom w:val="single" w:sz="8" w:space="0" w:color="000000"/>
              <w:right w:val="nil"/>
            </w:tcBorders>
          </w:tcPr>
          <w:p w14:paraId="0FA1E2B5" w14:textId="77777777" w:rsidR="007F0362" w:rsidRPr="00DA2895" w:rsidRDefault="007F0362" w:rsidP="00E6769E">
            <w:pPr>
              <w:spacing w:after="0" w:line="240" w:lineRule="auto"/>
              <w:jc w:val="both"/>
              <w:rPr>
                <w:rFonts w:cstheme="minorHAnsi"/>
                <w:sz w:val="18"/>
                <w:szCs w:val="18"/>
              </w:rPr>
            </w:pPr>
            <w:r w:rsidRPr="00DA2895">
              <w:rPr>
                <w:rFonts w:cstheme="minorHAnsi"/>
                <w:sz w:val="18"/>
                <w:szCs w:val="18"/>
              </w:rPr>
              <w:t>Actual sampling times were used and all concentrations below lower limit of quantification were imputed with zero. C</w:t>
            </w:r>
            <w:r w:rsidRPr="00DA2895">
              <w:rPr>
                <w:rFonts w:cstheme="minorHAnsi"/>
                <w:sz w:val="18"/>
                <w:szCs w:val="18"/>
                <w:vertAlign w:val="subscript"/>
              </w:rPr>
              <w:t>max</w:t>
            </w:r>
            <w:r w:rsidRPr="00DA2895">
              <w:rPr>
                <w:rFonts w:cstheme="minorHAnsi"/>
                <w:sz w:val="18"/>
                <w:szCs w:val="18"/>
              </w:rPr>
              <w:t xml:space="preserve"> and t</w:t>
            </w:r>
            <w:r w:rsidRPr="00DA2895">
              <w:rPr>
                <w:rFonts w:cstheme="minorHAnsi"/>
                <w:sz w:val="18"/>
                <w:szCs w:val="18"/>
                <w:vertAlign w:val="subscript"/>
              </w:rPr>
              <w:t>max</w:t>
            </w:r>
            <w:r w:rsidRPr="00DA2895">
              <w:rPr>
                <w:rFonts w:cstheme="minorHAnsi"/>
                <w:sz w:val="18"/>
                <w:szCs w:val="18"/>
              </w:rPr>
              <w:t xml:space="preserve"> were derived from the individual measured concentrations. AUC</w:t>
            </w:r>
            <w:r w:rsidRPr="00DA2895">
              <w:rPr>
                <w:rFonts w:cstheme="minorHAnsi"/>
                <w:sz w:val="18"/>
                <w:szCs w:val="18"/>
                <w:vertAlign w:val="subscript"/>
              </w:rPr>
              <w:t>0–t</w:t>
            </w:r>
            <w:r w:rsidRPr="00DA2895">
              <w:rPr>
                <w:rFonts w:cstheme="minorHAnsi"/>
                <w:sz w:val="18"/>
                <w:szCs w:val="18"/>
              </w:rPr>
              <w:t xml:space="preserve"> was calculated with the linear trapezoidal rule. AUC</w:t>
            </w:r>
            <w:r w:rsidRPr="00DA2895">
              <w:rPr>
                <w:rFonts w:cstheme="minorHAnsi"/>
                <w:sz w:val="18"/>
                <w:szCs w:val="18"/>
                <w:vertAlign w:val="subscript"/>
              </w:rPr>
              <w:t>0–∞</w:t>
            </w:r>
            <w:r w:rsidRPr="00DA2895">
              <w:rPr>
                <w:rFonts w:cstheme="minorHAnsi"/>
                <w:sz w:val="18"/>
                <w:szCs w:val="18"/>
              </w:rPr>
              <w:t xml:space="preserve"> and t</w:t>
            </w:r>
            <w:r w:rsidRPr="00DA2895">
              <w:rPr>
                <w:rFonts w:cstheme="minorHAnsi"/>
                <w:sz w:val="18"/>
                <w:szCs w:val="18"/>
                <w:vertAlign w:val="subscript"/>
              </w:rPr>
              <w:t>½</w:t>
            </w:r>
            <w:r w:rsidRPr="00DA2895">
              <w:rPr>
                <w:rFonts w:cstheme="minorHAnsi"/>
                <w:sz w:val="18"/>
                <w:szCs w:val="18"/>
              </w:rPr>
              <w:t xml:space="preserve"> were determined based on the terminal elimination rate constant derived by log-linear regression analysis. PK parameters were summarized by geometric mean and 95% CI (except for median and range for t</w:t>
            </w:r>
            <w:r w:rsidRPr="00DA2895">
              <w:rPr>
                <w:rFonts w:cstheme="minorHAnsi"/>
                <w:sz w:val="18"/>
                <w:szCs w:val="18"/>
                <w:vertAlign w:val="subscript"/>
              </w:rPr>
              <w:t>max</w:t>
            </w:r>
            <w:r w:rsidRPr="00DA2895">
              <w:rPr>
                <w:rFonts w:cstheme="minorHAnsi"/>
                <w:sz w:val="18"/>
                <w:szCs w:val="18"/>
              </w:rPr>
              <w:t>).</w:t>
            </w:r>
          </w:p>
          <w:p w14:paraId="5082F40C" w14:textId="66457920" w:rsidR="007F0362" w:rsidRPr="00DA2895" w:rsidRDefault="00A21CF8" w:rsidP="00E6769E">
            <w:pPr>
              <w:spacing w:after="0" w:line="240" w:lineRule="auto"/>
              <w:jc w:val="both"/>
              <w:rPr>
                <w:rFonts w:cstheme="minorHAnsi"/>
                <w:sz w:val="18"/>
                <w:szCs w:val="18"/>
              </w:rPr>
            </w:pPr>
            <w:r>
              <w:rPr>
                <w:rFonts w:cstheme="minorHAnsi"/>
                <w:sz w:val="18"/>
                <w:szCs w:val="18"/>
                <w:vertAlign w:val="superscript"/>
              </w:rPr>
              <w:t>a</w:t>
            </w:r>
            <w:r w:rsidR="007F0362" w:rsidRPr="00DA2895">
              <w:rPr>
                <w:rFonts w:cstheme="minorHAnsi"/>
                <w:sz w:val="18"/>
                <w:szCs w:val="18"/>
              </w:rPr>
              <w:t xml:space="preserve"> For 4-AA, 4-FAA, and 4-AAA, no t</w:t>
            </w:r>
            <w:r w:rsidR="007F0362" w:rsidRPr="00DA2895">
              <w:rPr>
                <w:rFonts w:cstheme="minorHAnsi"/>
                <w:sz w:val="18"/>
                <w:szCs w:val="18"/>
                <w:vertAlign w:val="subscript"/>
              </w:rPr>
              <w:t>½</w:t>
            </w:r>
            <w:r w:rsidR="007F0362" w:rsidRPr="00DA2895">
              <w:rPr>
                <w:rFonts w:cstheme="minorHAnsi"/>
                <w:sz w:val="18"/>
                <w:szCs w:val="18"/>
              </w:rPr>
              <w:t xml:space="preserve"> and, consequently, no AUC</w:t>
            </w:r>
            <w:r w:rsidR="007F0362" w:rsidRPr="00DA2895">
              <w:rPr>
                <w:rFonts w:cstheme="minorHAnsi"/>
                <w:sz w:val="18"/>
                <w:szCs w:val="18"/>
                <w:vertAlign w:val="subscript"/>
              </w:rPr>
              <w:t>0–∞</w:t>
            </w:r>
            <w:r w:rsidR="007F0362" w:rsidRPr="00DA2895">
              <w:rPr>
                <w:rFonts w:cstheme="minorHAnsi"/>
                <w:sz w:val="18"/>
                <w:szCs w:val="18"/>
              </w:rPr>
              <w:t xml:space="preserve"> were determined based on too few data points during the terminal elimination phase.</w:t>
            </w:r>
          </w:p>
          <w:p w14:paraId="4AD95656" w14:textId="77777777" w:rsidR="007F0362" w:rsidRPr="00DA2895" w:rsidRDefault="007F0362" w:rsidP="00E6769E">
            <w:pPr>
              <w:spacing w:after="0" w:line="240" w:lineRule="auto"/>
              <w:jc w:val="both"/>
              <w:rPr>
                <w:rFonts w:cstheme="minorHAnsi"/>
                <w:sz w:val="18"/>
                <w:szCs w:val="18"/>
              </w:rPr>
            </w:pPr>
            <w:r w:rsidRPr="00DA2895">
              <w:rPr>
                <w:rFonts w:cstheme="minorHAnsi"/>
                <w:sz w:val="18"/>
                <w:szCs w:val="18"/>
              </w:rPr>
              <w:t>4-AA = 4-aminoantipyrine, 4-AAA = 4-acetyl-aminoantipyrine, 4-FAA = 4-formyl-aminoantipyrine, 4-MAA = 4</w:t>
            </w:r>
            <w:r w:rsidRPr="00DA2895">
              <w:rPr>
                <w:rFonts w:cstheme="minorHAnsi"/>
                <w:sz w:val="18"/>
                <w:szCs w:val="18"/>
              </w:rPr>
              <w:noBreakHyphen/>
              <w:t>methylaminoantipyrine, AUC</w:t>
            </w:r>
            <w:r w:rsidRPr="00DA2895">
              <w:rPr>
                <w:rFonts w:cstheme="minorHAnsi"/>
                <w:sz w:val="18"/>
                <w:szCs w:val="18"/>
                <w:vertAlign w:val="subscript"/>
              </w:rPr>
              <w:t>0–t</w:t>
            </w:r>
            <w:r w:rsidRPr="00DA2895">
              <w:rPr>
                <w:rFonts w:cstheme="minorHAnsi"/>
                <w:sz w:val="18"/>
                <w:szCs w:val="18"/>
              </w:rPr>
              <w:t xml:space="preserve"> = Area under the saliva concentration-time curve from zero to the last measurement above the limit of quantification, AUC</w:t>
            </w:r>
            <w:r w:rsidRPr="00DA2895">
              <w:rPr>
                <w:rFonts w:cstheme="minorHAnsi"/>
                <w:sz w:val="18"/>
                <w:szCs w:val="18"/>
                <w:vertAlign w:val="subscript"/>
              </w:rPr>
              <w:t>0–∞</w:t>
            </w:r>
            <w:r w:rsidRPr="00DA2895">
              <w:rPr>
                <w:rFonts w:cstheme="minorHAnsi"/>
                <w:sz w:val="18"/>
                <w:szCs w:val="18"/>
              </w:rPr>
              <w:t xml:space="preserve"> = Area under the saliva concentration-time curve from zero to infinity, C</w:t>
            </w:r>
            <w:r w:rsidRPr="00DA2895">
              <w:rPr>
                <w:rFonts w:cstheme="minorHAnsi"/>
                <w:sz w:val="18"/>
                <w:szCs w:val="18"/>
                <w:vertAlign w:val="subscript"/>
              </w:rPr>
              <w:t>max</w:t>
            </w:r>
            <w:r w:rsidRPr="00DA2895">
              <w:rPr>
                <w:rFonts w:cstheme="minorHAnsi"/>
                <w:sz w:val="18"/>
                <w:szCs w:val="18"/>
              </w:rPr>
              <w:t> = Maximum plasma concentration, t</w:t>
            </w:r>
            <w:r w:rsidRPr="00DA2895">
              <w:rPr>
                <w:rFonts w:cstheme="minorHAnsi"/>
                <w:sz w:val="18"/>
                <w:szCs w:val="18"/>
                <w:vertAlign w:val="subscript"/>
              </w:rPr>
              <w:t>½</w:t>
            </w:r>
            <w:r w:rsidRPr="00DA2895">
              <w:rPr>
                <w:rFonts w:cstheme="minorHAnsi"/>
                <w:sz w:val="18"/>
                <w:szCs w:val="18"/>
              </w:rPr>
              <w:t> = Terminal half-life</w:t>
            </w:r>
            <w:r w:rsidRPr="00DA2895">
              <w:rPr>
                <w:rFonts w:cstheme="minorHAnsi"/>
                <w:color w:val="000000"/>
                <w:sz w:val="18"/>
                <w:szCs w:val="18"/>
              </w:rPr>
              <w:t>,</w:t>
            </w:r>
            <w:r w:rsidRPr="00DA2895">
              <w:rPr>
                <w:rFonts w:cstheme="minorHAnsi"/>
                <w:sz w:val="18"/>
                <w:szCs w:val="18"/>
              </w:rPr>
              <w:t xml:space="preserve"> t</w:t>
            </w:r>
            <w:r w:rsidRPr="00DA2895">
              <w:rPr>
                <w:rFonts w:cstheme="minorHAnsi"/>
                <w:sz w:val="18"/>
                <w:szCs w:val="18"/>
                <w:vertAlign w:val="subscript"/>
              </w:rPr>
              <w:t>max</w:t>
            </w:r>
            <w:r w:rsidRPr="00DA2895">
              <w:rPr>
                <w:rFonts w:cstheme="minorHAnsi"/>
                <w:sz w:val="18"/>
                <w:szCs w:val="18"/>
              </w:rPr>
              <w:t> = Time to reach maximum plasma concentration. CI = Confidence interval.</w:t>
            </w:r>
          </w:p>
          <w:p w14:paraId="0ED20340" w14:textId="3FF4393D" w:rsidR="007F0362" w:rsidRPr="00DA2895" w:rsidRDefault="007F0362" w:rsidP="00E6769E">
            <w:pPr>
              <w:spacing w:after="0" w:line="240" w:lineRule="auto"/>
              <w:jc w:val="both"/>
              <w:rPr>
                <w:rFonts w:cstheme="minorHAnsi"/>
                <w:sz w:val="18"/>
                <w:szCs w:val="18"/>
              </w:rPr>
            </w:pPr>
            <w:r w:rsidRPr="00DA2895">
              <w:rPr>
                <w:rFonts w:cstheme="minorHAnsi"/>
                <w:sz w:val="18"/>
                <w:szCs w:val="18"/>
              </w:rPr>
              <w:t xml:space="preserve">Out of 27 children who were enrolled, 16 provided saliva samples. For a direct comparison, the plasma PK were calculated for the same subset of children providing saliva samples, except for 1 child, from whom only saliva samples were </w:t>
            </w:r>
            <w:r w:rsidR="006D33E9">
              <w:rPr>
                <w:rFonts w:cstheme="minorHAnsi"/>
                <w:sz w:val="18"/>
                <w:szCs w:val="18"/>
              </w:rPr>
              <w:t>available</w:t>
            </w:r>
            <w:r w:rsidRPr="00DA2895">
              <w:rPr>
                <w:rFonts w:cstheme="minorHAnsi"/>
                <w:sz w:val="18"/>
                <w:szCs w:val="18"/>
              </w:rPr>
              <w:t>.</w:t>
            </w:r>
          </w:p>
        </w:tc>
      </w:tr>
    </w:tbl>
    <w:p w14:paraId="30B74772" w14:textId="77777777" w:rsidR="007F0362" w:rsidRDefault="007F0362" w:rsidP="00B5160E">
      <w:pPr>
        <w:jc w:val="both"/>
      </w:pPr>
    </w:p>
    <w:p w14:paraId="023CB11E" w14:textId="77777777" w:rsidR="007F0362" w:rsidRDefault="007F0362">
      <w:pPr>
        <w:rPr>
          <w:rFonts w:asciiTheme="majorHAnsi" w:eastAsiaTheme="majorEastAsia" w:hAnsiTheme="majorHAnsi" w:cstheme="majorBidi"/>
          <w:sz w:val="32"/>
          <w:szCs w:val="32"/>
        </w:rPr>
      </w:pPr>
      <w:r>
        <w:br w:type="page"/>
      </w:r>
    </w:p>
    <w:p w14:paraId="6D63710F" w14:textId="77777777" w:rsidR="007F0362" w:rsidRPr="00D035BF" w:rsidRDefault="007F0362" w:rsidP="00763613">
      <w:pPr>
        <w:rPr>
          <w:i/>
          <w:iCs/>
        </w:rPr>
      </w:pPr>
      <w:r w:rsidRPr="00D035BF">
        <w:rPr>
          <w:i/>
          <w:iCs/>
        </w:rPr>
        <w:lastRenderedPageBreak/>
        <w:t>Supplementa</w:t>
      </w:r>
      <w:r>
        <w:rPr>
          <w:i/>
          <w:iCs/>
        </w:rPr>
        <w:t>ry</w:t>
      </w:r>
      <w:r w:rsidRPr="00D035BF">
        <w:rPr>
          <w:i/>
          <w:iCs/>
        </w:rPr>
        <w:t xml:space="preserve"> Table S</w:t>
      </w:r>
      <w:r>
        <w:rPr>
          <w:i/>
          <w:iCs/>
        </w:rPr>
        <w:t>2</w:t>
      </w:r>
      <w:r w:rsidRPr="00D035BF">
        <w:rPr>
          <w:i/>
          <w:iCs/>
        </w:rPr>
        <w:t>: Number of available plasma and saliva samples per sampling time point</w:t>
      </w:r>
    </w:p>
    <w:tbl>
      <w:tblPr>
        <w:tblStyle w:val="EinfacheTabelle2"/>
        <w:tblW w:w="8916" w:type="dxa"/>
        <w:tblLook w:val="04A0" w:firstRow="1" w:lastRow="0" w:firstColumn="1" w:lastColumn="0" w:noHBand="0" w:noVBand="1"/>
      </w:tblPr>
      <w:tblGrid>
        <w:gridCol w:w="1540"/>
        <w:gridCol w:w="2135"/>
        <w:gridCol w:w="777"/>
        <w:gridCol w:w="777"/>
        <w:gridCol w:w="777"/>
        <w:gridCol w:w="777"/>
        <w:gridCol w:w="579"/>
        <w:gridCol w:w="777"/>
        <w:gridCol w:w="777"/>
      </w:tblGrid>
      <w:tr w:rsidR="007F0362" w:rsidRPr="004B459D" w14:paraId="5F3F3907" w14:textId="77777777" w:rsidTr="000139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noWrap/>
          </w:tcPr>
          <w:p w14:paraId="1AF55041" w14:textId="77777777" w:rsidR="007F0362" w:rsidRPr="004B459D" w:rsidRDefault="007F0362" w:rsidP="004B459D">
            <w:pPr>
              <w:rPr>
                <w:rFonts w:ascii="Calibri" w:eastAsia="Times New Roman" w:hAnsi="Calibri" w:cs="Calibri"/>
                <w:color w:val="000000"/>
              </w:rPr>
            </w:pPr>
          </w:p>
        </w:tc>
        <w:tc>
          <w:tcPr>
            <w:tcW w:w="0" w:type="dxa"/>
            <w:tcBorders>
              <w:top w:val="nil"/>
              <w:bottom w:val="nil"/>
            </w:tcBorders>
            <w:noWrap/>
          </w:tcPr>
          <w:p w14:paraId="50148522" w14:textId="77777777" w:rsidR="007F0362" w:rsidRPr="004B459D" w:rsidRDefault="007F0362" w:rsidP="004B459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dxa"/>
            <w:gridSpan w:val="7"/>
            <w:tcBorders>
              <w:top w:val="nil"/>
              <w:bottom w:val="single" w:sz="4" w:space="0" w:color="auto"/>
            </w:tcBorders>
            <w:noWrap/>
            <w:vAlign w:val="center"/>
          </w:tcPr>
          <w:p w14:paraId="3E445A0B" w14:textId="77777777" w:rsidR="007F0362" w:rsidRPr="004B459D" w:rsidRDefault="007F0362" w:rsidP="00013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Sampling time points (h)</w:t>
            </w:r>
          </w:p>
        </w:tc>
      </w:tr>
      <w:tr w:rsidR="007F0362" w:rsidRPr="004B459D" w14:paraId="22B277F4" w14:textId="77777777" w:rsidTr="00013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4" w:space="0" w:color="auto"/>
            </w:tcBorders>
            <w:noWrap/>
            <w:hideMark/>
          </w:tcPr>
          <w:p w14:paraId="177BA400" w14:textId="77777777" w:rsidR="007F0362" w:rsidRPr="004B459D" w:rsidRDefault="007F0362" w:rsidP="008A4FFF">
            <w:pPr>
              <w:rPr>
                <w:rFonts w:ascii="Calibri" w:eastAsia="Times New Roman" w:hAnsi="Calibri" w:cs="Calibri"/>
                <w:color w:val="000000"/>
              </w:rPr>
            </w:pPr>
            <w:r w:rsidRPr="004B459D">
              <w:rPr>
                <w:rFonts w:ascii="Calibri" w:eastAsia="Times New Roman" w:hAnsi="Calibri" w:cs="Calibri"/>
                <w:color w:val="000000"/>
              </w:rPr>
              <w:t>Matrix</w:t>
            </w:r>
          </w:p>
        </w:tc>
        <w:tc>
          <w:tcPr>
            <w:tcW w:w="0" w:type="dxa"/>
            <w:tcBorders>
              <w:top w:val="nil"/>
              <w:bottom w:val="single" w:sz="4" w:space="0" w:color="auto"/>
            </w:tcBorders>
            <w:noWrap/>
            <w:hideMark/>
          </w:tcPr>
          <w:p w14:paraId="7D4F6166" w14:textId="77777777" w:rsidR="007F0362" w:rsidRPr="004B459D" w:rsidRDefault="007F0362" w:rsidP="008A4F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Metabolite</w:t>
            </w:r>
          </w:p>
        </w:tc>
        <w:tc>
          <w:tcPr>
            <w:tcW w:w="0" w:type="dxa"/>
            <w:tcBorders>
              <w:top w:val="single" w:sz="4" w:space="0" w:color="auto"/>
              <w:bottom w:val="single" w:sz="4" w:space="0" w:color="auto"/>
            </w:tcBorders>
            <w:noWrap/>
            <w:vAlign w:val="center"/>
            <w:hideMark/>
          </w:tcPr>
          <w:p w14:paraId="6958783E" w14:textId="77777777" w:rsidR="007F0362" w:rsidRPr="004B459D" w:rsidRDefault="007F0362" w:rsidP="008A4F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w:t>
            </w:r>
          </w:p>
        </w:tc>
        <w:tc>
          <w:tcPr>
            <w:tcW w:w="0" w:type="dxa"/>
            <w:tcBorders>
              <w:top w:val="single" w:sz="4" w:space="0" w:color="auto"/>
              <w:bottom w:val="single" w:sz="4" w:space="0" w:color="auto"/>
            </w:tcBorders>
            <w:noWrap/>
            <w:vAlign w:val="center"/>
            <w:hideMark/>
          </w:tcPr>
          <w:p w14:paraId="0209DBD6" w14:textId="77777777" w:rsidR="007F0362" w:rsidRPr="004B459D" w:rsidRDefault="007F0362" w:rsidP="008A4F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w:t>
            </w:r>
          </w:p>
        </w:tc>
        <w:tc>
          <w:tcPr>
            <w:tcW w:w="0" w:type="dxa"/>
            <w:tcBorders>
              <w:top w:val="single" w:sz="4" w:space="0" w:color="auto"/>
              <w:bottom w:val="single" w:sz="4" w:space="0" w:color="auto"/>
            </w:tcBorders>
            <w:noWrap/>
            <w:vAlign w:val="center"/>
            <w:hideMark/>
          </w:tcPr>
          <w:p w14:paraId="4F435724" w14:textId="77777777" w:rsidR="007F0362" w:rsidRPr="004B459D" w:rsidRDefault="007F0362" w:rsidP="008A4F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4</w:t>
            </w:r>
          </w:p>
        </w:tc>
        <w:tc>
          <w:tcPr>
            <w:tcW w:w="0" w:type="dxa"/>
            <w:tcBorders>
              <w:top w:val="single" w:sz="4" w:space="0" w:color="auto"/>
              <w:bottom w:val="single" w:sz="4" w:space="0" w:color="auto"/>
            </w:tcBorders>
            <w:noWrap/>
            <w:vAlign w:val="center"/>
            <w:hideMark/>
          </w:tcPr>
          <w:p w14:paraId="6572D4F9" w14:textId="77777777" w:rsidR="007F0362" w:rsidRPr="004B459D" w:rsidRDefault="007F0362" w:rsidP="008A4F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6</w:t>
            </w:r>
          </w:p>
        </w:tc>
        <w:tc>
          <w:tcPr>
            <w:tcW w:w="0" w:type="dxa"/>
            <w:tcBorders>
              <w:top w:val="single" w:sz="4" w:space="0" w:color="auto"/>
              <w:bottom w:val="single" w:sz="4" w:space="0" w:color="auto"/>
            </w:tcBorders>
            <w:noWrap/>
            <w:vAlign w:val="center"/>
            <w:hideMark/>
          </w:tcPr>
          <w:p w14:paraId="01613D96" w14:textId="77777777" w:rsidR="007F0362" w:rsidRPr="004B459D" w:rsidRDefault="007F0362" w:rsidP="008A4F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8</w:t>
            </w:r>
          </w:p>
        </w:tc>
        <w:tc>
          <w:tcPr>
            <w:tcW w:w="0" w:type="dxa"/>
            <w:tcBorders>
              <w:top w:val="single" w:sz="4" w:space="0" w:color="auto"/>
              <w:bottom w:val="single" w:sz="4" w:space="0" w:color="auto"/>
            </w:tcBorders>
            <w:noWrap/>
            <w:vAlign w:val="center"/>
            <w:hideMark/>
          </w:tcPr>
          <w:p w14:paraId="0A8450E7" w14:textId="77777777" w:rsidR="007F0362" w:rsidRPr="004B459D" w:rsidRDefault="007F0362" w:rsidP="008A4F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10</w:t>
            </w:r>
          </w:p>
        </w:tc>
        <w:tc>
          <w:tcPr>
            <w:tcW w:w="0" w:type="dxa"/>
            <w:tcBorders>
              <w:top w:val="single" w:sz="4" w:space="0" w:color="auto"/>
              <w:bottom w:val="single" w:sz="4" w:space="0" w:color="auto"/>
            </w:tcBorders>
            <w:noWrap/>
            <w:vAlign w:val="center"/>
            <w:hideMark/>
          </w:tcPr>
          <w:p w14:paraId="1120643F" w14:textId="77777777" w:rsidR="007F0362" w:rsidRPr="004B459D" w:rsidRDefault="007F0362" w:rsidP="008A4FF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24</w:t>
            </w:r>
          </w:p>
        </w:tc>
      </w:tr>
      <w:tr w:rsidR="007F0362" w:rsidRPr="004B459D" w14:paraId="5C5AAE9F" w14:textId="77777777" w:rsidTr="00013941">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tcBorders>
            <w:noWrap/>
            <w:vAlign w:val="center"/>
            <w:hideMark/>
          </w:tcPr>
          <w:p w14:paraId="33B08A2B" w14:textId="77777777" w:rsidR="007F0362" w:rsidRPr="00013941" w:rsidRDefault="007F0362" w:rsidP="00946C80">
            <w:pPr>
              <w:rPr>
                <w:rFonts w:ascii="Calibri" w:eastAsia="Times New Roman" w:hAnsi="Calibri" w:cs="Calibri"/>
                <w:b w:val="0"/>
                <w:bCs w:val="0"/>
                <w:color w:val="000000"/>
              </w:rPr>
            </w:pPr>
            <w:r w:rsidRPr="004B459D">
              <w:rPr>
                <w:rFonts w:ascii="Calibri" w:eastAsia="Times New Roman" w:hAnsi="Calibri" w:cs="Calibri"/>
                <w:color w:val="000000"/>
              </w:rPr>
              <w:t>Saliva</w:t>
            </w:r>
          </w:p>
        </w:tc>
        <w:tc>
          <w:tcPr>
            <w:tcW w:w="0" w:type="dxa"/>
            <w:tcBorders>
              <w:top w:val="single" w:sz="4" w:space="0" w:color="auto"/>
            </w:tcBorders>
            <w:noWrap/>
            <w:hideMark/>
          </w:tcPr>
          <w:p w14:paraId="16B1707F" w14:textId="77777777" w:rsidR="007F0362" w:rsidRPr="004B459D" w:rsidRDefault="007F0362" w:rsidP="004B459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4-</w:t>
            </w:r>
            <w:r>
              <w:rPr>
                <w:rFonts w:ascii="Calibri" w:eastAsia="Times New Roman" w:hAnsi="Calibri" w:cs="Calibri"/>
                <w:color w:val="000000"/>
              </w:rPr>
              <w:t>M</w:t>
            </w:r>
            <w:r w:rsidRPr="004B459D">
              <w:rPr>
                <w:rFonts w:ascii="Calibri" w:eastAsia="Times New Roman" w:hAnsi="Calibri" w:cs="Calibri"/>
                <w:color w:val="000000"/>
              </w:rPr>
              <w:t>AA</w:t>
            </w:r>
          </w:p>
        </w:tc>
        <w:tc>
          <w:tcPr>
            <w:tcW w:w="0" w:type="dxa"/>
            <w:tcBorders>
              <w:top w:val="single" w:sz="4" w:space="0" w:color="auto"/>
            </w:tcBorders>
            <w:noWrap/>
            <w:vAlign w:val="center"/>
            <w:hideMark/>
          </w:tcPr>
          <w:p w14:paraId="3035844D"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13</w:t>
            </w:r>
          </w:p>
        </w:tc>
        <w:tc>
          <w:tcPr>
            <w:tcW w:w="0" w:type="dxa"/>
            <w:tcBorders>
              <w:top w:val="single" w:sz="4" w:space="0" w:color="auto"/>
            </w:tcBorders>
            <w:noWrap/>
            <w:vAlign w:val="center"/>
            <w:hideMark/>
          </w:tcPr>
          <w:p w14:paraId="10215D19"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9</w:t>
            </w:r>
          </w:p>
        </w:tc>
        <w:tc>
          <w:tcPr>
            <w:tcW w:w="0" w:type="dxa"/>
            <w:tcBorders>
              <w:top w:val="single" w:sz="4" w:space="0" w:color="auto"/>
            </w:tcBorders>
            <w:noWrap/>
            <w:vAlign w:val="center"/>
            <w:hideMark/>
          </w:tcPr>
          <w:p w14:paraId="6AFD3F1D"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13</w:t>
            </w:r>
          </w:p>
        </w:tc>
        <w:tc>
          <w:tcPr>
            <w:tcW w:w="0" w:type="dxa"/>
            <w:tcBorders>
              <w:top w:val="single" w:sz="4" w:space="0" w:color="auto"/>
            </w:tcBorders>
            <w:noWrap/>
            <w:vAlign w:val="center"/>
            <w:hideMark/>
          </w:tcPr>
          <w:p w14:paraId="106B387B"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12</w:t>
            </w:r>
          </w:p>
        </w:tc>
        <w:tc>
          <w:tcPr>
            <w:tcW w:w="0" w:type="dxa"/>
            <w:tcBorders>
              <w:top w:val="single" w:sz="4" w:space="0" w:color="auto"/>
            </w:tcBorders>
            <w:noWrap/>
            <w:vAlign w:val="center"/>
            <w:hideMark/>
          </w:tcPr>
          <w:p w14:paraId="7C6288FE"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p>
        </w:tc>
        <w:tc>
          <w:tcPr>
            <w:tcW w:w="0" w:type="dxa"/>
            <w:tcBorders>
              <w:top w:val="single" w:sz="4" w:space="0" w:color="auto"/>
            </w:tcBorders>
            <w:noWrap/>
            <w:vAlign w:val="center"/>
            <w:hideMark/>
          </w:tcPr>
          <w:p w14:paraId="6B2E6EF5"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9</w:t>
            </w:r>
          </w:p>
        </w:tc>
        <w:tc>
          <w:tcPr>
            <w:tcW w:w="0" w:type="dxa"/>
            <w:tcBorders>
              <w:top w:val="single" w:sz="4" w:space="0" w:color="auto"/>
            </w:tcBorders>
            <w:noWrap/>
            <w:vAlign w:val="center"/>
            <w:hideMark/>
          </w:tcPr>
          <w:p w14:paraId="6F63A26A"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4</w:t>
            </w:r>
          </w:p>
        </w:tc>
      </w:tr>
      <w:tr w:rsidR="007F0362" w:rsidRPr="004B459D" w14:paraId="5F31E2CE" w14:textId="77777777" w:rsidTr="00013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vMerge/>
            <w:noWrap/>
            <w:hideMark/>
          </w:tcPr>
          <w:p w14:paraId="1DE9FC2E" w14:textId="77777777" w:rsidR="007F0362" w:rsidRPr="004B459D" w:rsidRDefault="007F0362" w:rsidP="004B459D">
            <w:pPr>
              <w:rPr>
                <w:rFonts w:ascii="Calibri" w:eastAsia="Times New Roman" w:hAnsi="Calibri" w:cs="Calibri"/>
                <w:color w:val="000000"/>
              </w:rPr>
            </w:pPr>
          </w:p>
        </w:tc>
        <w:tc>
          <w:tcPr>
            <w:tcW w:w="0" w:type="dxa"/>
            <w:noWrap/>
            <w:hideMark/>
          </w:tcPr>
          <w:p w14:paraId="347C3233" w14:textId="77777777" w:rsidR="007F0362" w:rsidRPr="004B459D" w:rsidRDefault="007F0362" w:rsidP="004B459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4-AA</w:t>
            </w:r>
          </w:p>
        </w:tc>
        <w:tc>
          <w:tcPr>
            <w:tcW w:w="0" w:type="dxa"/>
            <w:noWrap/>
            <w:vAlign w:val="center"/>
            <w:hideMark/>
          </w:tcPr>
          <w:p w14:paraId="1B9E9EEE"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13</w:t>
            </w:r>
          </w:p>
        </w:tc>
        <w:tc>
          <w:tcPr>
            <w:tcW w:w="0" w:type="dxa"/>
            <w:noWrap/>
            <w:vAlign w:val="center"/>
            <w:hideMark/>
          </w:tcPr>
          <w:p w14:paraId="2F43C01E"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9</w:t>
            </w:r>
          </w:p>
        </w:tc>
        <w:tc>
          <w:tcPr>
            <w:tcW w:w="0" w:type="dxa"/>
            <w:noWrap/>
            <w:vAlign w:val="center"/>
            <w:hideMark/>
          </w:tcPr>
          <w:p w14:paraId="552E0674"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13</w:t>
            </w:r>
          </w:p>
        </w:tc>
        <w:tc>
          <w:tcPr>
            <w:tcW w:w="0" w:type="dxa"/>
            <w:noWrap/>
            <w:vAlign w:val="center"/>
            <w:hideMark/>
          </w:tcPr>
          <w:p w14:paraId="61BA7BE3"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12</w:t>
            </w:r>
          </w:p>
        </w:tc>
        <w:tc>
          <w:tcPr>
            <w:tcW w:w="0" w:type="dxa"/>
            <w:noWrap/>
            <w:vAlign w:val="center"/>
            <w:hideMark/>
          </w:tcPr>
          <w:p w14:paraId="4A2F94F2"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p>
        </w:tc>
        <w:tc>
          <w:tcPr>
            <w:tcW w:w="0" w:type="dxa"/>
            <w:noWrap/>
            <w:vAlign w:val="center"/>
            <w:hideMark/>
          </w:tcPr>
          <w:p w14:paraId="1E71EDD2"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9</w:t>
            </w:r>
          </w:p>
        </w:tc>
        <w:tc>
          <w:tcPr>
            <w:tcW w:w="0" w:type="dxa"/>
            <w:noWrap/>
            <w:vAlign w:val="center"/>
            <w:hideMark/>
          </w:tcPr>
          <w:p w14:paraId="13BD45F7"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4</w:t>
            </w:r>
          </w:p>
        </w:tc>
      </w:tr>
      <w:tr w:rsidR="007F0362" w:rsidRPr="004B459D" w14:paraId="47C524C1" w14:textId="77777777" w:rsidTr="00013941">
        <w:trPr>
          <w:trHeight w:val="300"/>
        </w:trPr>
        <w:tc>
          <w:tcPr>
            <w:cnfStyle w:val="001000000000" w:firstRow="0" w:lastRow="0" w:firstColumn="1" w:lastColumn="0" w:oddVBand="0" w:evenVBand="0" w:oddHBand="0" w:evenHBand="0" w:firstRowFirstColumn="0" w:firstRowLastColumn="0" w:lastRowFirstColumn="0" w:lastRowLastColumn="0"/>
            <w:tcW w:w="0" w:type="dxa"/>
            <w:vMerge/>
            <w:noWrap/>
            <w:hideMark/>
          </w:tcPr>
          <w:p w14:paraId="17D6DD05" w14:textId="77777777" w:rsidR="007F0362" w:rsidRPr="004B459D" w:rsidRDefault="007F0362" w:rsidP="004B459D">
            <w:pPr>
              <w:rPr>
                <w:rFonts w:ascii="Calibri" w:eastAsia="Times New Roman" w:hAnsi="Calibri" w:cs="Calibri"/>
                <w:color w:val="000000"/>
              </w:rPr>
            </w:pPr>
          </w:p>
        </w:tc>
        <w:tc>
          <w:tcPr>
            <w:tcW w:w="0" w:type="dxa"/>
            <w:noWrap/>
            <w:hideMark/>
          </w:tcPr>
          <w:p w14:paraId="28E9B6AD" w14:textId="77777777" w:rsidR="007F0362" w:rsidRPr="004B459D" w:rsidRDefault="007F0362" w:rsidP="004B459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4-FAA</w:t>
            </w:r>
          </w:p>
        </w:tc>
        <w:tc>
          <w:tcPr>
            <w:tcW w:w="0" w:type="dxa"/>
            <w:noWrap/>
            <w:vAlign w:val="center"/>
            <w:hideMark/>
          </w:tcPr>
          <w:p w14:paraId="2911C49E"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13</w:t>
            </w:r>
          </w:p>
        </w:tc>
        <w:tc>
          <w:tcPr>
            <w:tcW w:w="0" w:type="dxa"/>
            <w:noWrap/>
            <w:vAlign w:val="center"/>
            <w:hideMark/>
          </w:tcPr>
          <w:p w14:paraId="29B0BCF6"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9</w:t>
            </w:r>
          </w:p>
        </w:tc>
        <w:tc>
          <w:tcPr>
            <w:tcW w:w="0" w:type="dxa"/>
            <w:noWrap/>
            <w:vAlign w:val="center"/>
            <w:hideMark/>
          </w:tcPr>
          <w:p w14:paraId="7C4E01DB"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13</w:t>
            </w:r>
          </w:p>
        </w:tc>
        <w:tc>
          <w:tcPr>
            <w:tcW w:w="0" w:type="dxa"/>
            <w:noWrap/>
            <w:vAlign w:val="center"/>
            <w:hideMark/>
          </w:tcPr>
          <w:p w14:paraId="57AA1C41"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12</w:t>
            </w:r>
          </w:p>
        </w:tc>
        <w:tc>
          <w:tcPr>
            <w:tcW w:w="0" w:type="dxa"/>
            <w:noWrap/>
            <w:vAlign w:val="center"/>
            <w:hideMark/>
          </w:tcPr>
          <w:p w14:paraId="340AC075"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p>
        </w:tc>
        <w:tc>
          <w:tcPr>
            <w:tcW w:w="0" w:type="dxa"/>
            <w:noWrap/>
            <w:vAlign w:val="center"/>
            <w:hideMark/>
          </w:tcPr>
          <w:p w14:paraId="1B860FFD"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9</w:t>
            </w:r>
          </w:p>
        </w:tc>
        <w:tc>
          <w:tcPr>
            <w:tcW w:w="0" w:type="dxa"/>
            <w:noWrap/>
            <w:vAlign w:val="center"/>
            <w:hideMark/>
          </w:tcPr>
          <w:p w14:paraId="01201B54"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4</w:t>
            </w:r>
          </w:p>
        </w:tc>
      </w:tr>
      <w:tr w:rsidR="007F0362" w:rsidRPr="004B459D" w14:paraId="396CADDD" w14:textId="77777777" w:rsidTr="00013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vMerge/>
            <w:noWrap/>
            <w:hideMark/>
          </w:tcPr>
          <w:p w14:paraId="711FE5A4" w14:textId="77777777" w:rsidR="007F0362" w:rsidRPr="004B459D" w:rsidRDefault="007F0362" w:rsidP="004B459D">
            <w:pPr>
              <w:rPr>
                <w:rFonts w:ascii="Calibri" w:eastAsia="Times New Roman" w:hAnsi="Calibri" w:cs="Calibri"/>
                <w:color w:val="000000"/>
              </w:rPr>
            </w:pPr>
          </w:p>
        </w:tc>
        <w:tc>
          <w:tcPr>
            <w:tcW w:w="0" w:type="dxa"/>
            <w:noWrap/>
            <w:hideMark/>
          </w:tcPr>
          <w:p w14:paraId="6FB9AE99" w14:textId="77777777" w:rsidR="007F0362" w:rsidRPr="004B459D" w:rsidRDefault="007F0362" w:rsidP="004B459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4-</w:t>
            </w:r>
            <w:r>
              <w:rPr>
                <w:rFonts w:ascii="Calibri" w:eastAsia="Times New Roman" w:hAnsi="Calibri" w:cs="Calibri"/>
                <w:color w:val="000000"/>
              </w:rPr>
              <w:t>A</w:t>
            </w:r>
            <w:r w:rsidRPr="004B459D">
              <w:rPr>
                <w:rFonts w:ascii="Calibri" w:eastAsia="Times New Roman" w:hAnsi="Calibri" w:cs="Calibri"/>
                <w:color w:val="000000"/>
              </w:rPr>
              <w:t>AA</w:t>
            </w:r>
          </w:p>
        </w:tc>
        <w:tc>
          <w:tcPr>
            <w:tcW w:w="0" w:type="dxa"/>
            <w:noWrap/>
            <w:vAlign w:val="center"/>
            <w:hideMark/>
          </w:tcPr>
          <w:p w14:paraId="416C24AF"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13</w:t>
            </w:r>
          </w:p>
        </w:tc>
        <w:tc>
          <w:tcPr>
            <w:tcW w:w="0" w:type="dxa"/>
            <w:noWrap/>
            <w:vAlign w:val="center"/>
            <w:hideMark/>
          </w:tcPr>
          <w:p w14:paraId="6CC82636"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9</w:t>
            </w:r>
          </w:p>
        </w:tc>
        <w:tc>
          <w:tcPr>
            <w:tcW w:w="0" w:type="dxa"/>
            <w:noWrap/>
            <w:vAlign w:val="center"/>
            <w:hideMark/>
          </w:tcPr>
          <w:p w14:paraId="556EE13F"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13</w:t>
            </w:r>
          </w:p>
        </w:tc>
        <w:tc>
          <w:tcPr>
            <w:tcW w:w="0" w:type="dxa"/>
            <w:noWrap/>
            <w:vAlign w:val="center"/>
            <w:hideMark/>
          </w:tcPr>
          <w:p w14:paraId="19C42301"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12</w:t>
            </w:r>
          </w:p>
        </w:tc>
        <w:tc>
          <w:tcPr>
            <w:tcW w:w="0" w:type="dxa"/>
            <w:noWrap/>
            <w:vAlign w:val="center"/>
            <w:hideMark/>
          </w:tcPr>
          <w:p w14:paraId="147F8D2C"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p>
        </w:tc>
        <w:tc>
          <w:tcPr>
            <w:tcW w:w="0" w:type="dxa"/>
            <w:noWrap/>
            <w:vAlign w:val="center"/>
            <w:hideMark/>
          </w:tcPr>
          <w:p w14:paraId="7C57801C"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9</w:t>
            </w:r>
          </w:p>
        </w:tc>
        <w:tc>
          <w:tcPr>
            <w:tcW w:w="0" w:type="dxa"/>
            <w:noWrap/>
            <w:vAlign w:val="center"/>
            <w:hideMark/>
          </w:tcPr>
          <w:p w14:paraId="43DABC0A"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4</w:t>
            </w:r>
          </w:p>
        </w:tc>
      </w:tr>
      <w:tr w:rsidR="007F0362" w:rsidRPr="004B459D" w14:paraId="7093F527" w14:textId="77777777" w:rsidTr="00013941">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noWrap/>
            <w:vAlign w:val="center"/>
            <w:hideMark/>
          </w:tcPr>
          <w:p w14:paraId="1956D626" w14:textId="77777777" w:rsidR="007F0362" w:rsidRPr="004B459D" w:rsidRDefault="007F0362" w:rsidP="006A6D5A">
            <w:pPr>
              <w:rPr>
                <w:rFonts w:ascii="Calibri" w:eastAsia="Times New Roman" w:hAnsi="Calibri" w:cs="Calibri"/>
                <w:color w:val="000000"/>
              </w:rPr>
            </w:pPr>
            <w:r>
              <w:rPr>
                <w:rFonts w:ascii="Calibri" w:eastAsia="Times New Roman" w:hAnsi="Calibri" w:cs="Calibri"/>
                <w:color w:val="000000"/>
              </w:rPr>
              <w:t>Plasma</w:t>
            </w:r>
          </w:p>
        </w:tc>
        <w:tc>
          <w:tcPr>
            <w:tcW w:w="0" w:type="dxa"/>
            <w:noWrap/>
            <w:hideMark/>
          </w:tcPr>
          <w:p w14:paraId="336221A2" w14:textId="77777777" w:rsidR="007F0362" w:rsidRPr="004B459D" w:rsidRDefault="007F0362" w:rsidP="004B459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4-</w:t>
            </w:r>
            <w:r>
              <w:rPr>
                <w:rFonts w:ascii="Calibri" w:eastAsia="Times New Roman" w:hAnsi="Calibri" w:cs="Calibri"/>
                <w:color w:val="000000"/>
              </w:rPr>
              <w:t>M</w:t>
            </w:r>
            <w:r w:rsidRPr="004B459D">
              <w:rPr>
                <w:rFonts w:ascii="Calibri" w:eastAsia="Times New Roman" w:hAnsi="Calibri" w:cs="Calibri"/>
                <w:color w:val="000000"/>
              </w:rPr>
              <w:t>AA</w:t>
            </w:r>
          </w:p>
        </w:tc>
        <w:tc>
          <w:tcPr>
            <w:tcW w:w="0" w:type="dxa"/>
            <w:noWrap/>
            <w:vAlign w:val="center"/>
            <w:hideMark/>
          </w:tcPr>
          <w:p w14:paraId="56B115AC"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26</w:t>
            </w:r>
          </w:p>
        </w:tc>
        <w:tc>
          <w:tcPr>
            <w:tcW w:w="0" w:type="dxa"/>
            <w:noWrap/>
            <w:vAlign w:val="center"/>
            <w:hideMark/>
          </w:tcPr>
          <w:p w14:paraId="62994ECF"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22</w:t>
            </w:r>
          </w:p>
        </w:tc>
        <w:tc>
          <w:tcPr>
            <w:tcW w:w="0" w:type="dxa"/>
            <w:noWrap/>
            <w:vAlign w:val="center"/>
            <w:hideMark/>
          </w:tcPr>
          <w:p w14:paraId="2E71478C"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21</w:t>
            </w:r>
          </w:p>
        </w:tc>
        <w:tc>
          <w:tcPr>
            <w:tcW w:w="0" w:type="dxa"/>
            <w:noWrap/>
            <w:vAlign w:val="center"/>
            <w:hideMark/>
          </w:tcPr>
          <w:p w14:paraId="4AD2925C"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20</w:t>
            </w:r>
          </w:p>
        </w:tc>
        <w:tc>
          <w:tcPr>
            <w:tcW w:w="0" w:type="dxa"/>
            <w:noWrap/>
            <w:vAlign w:val="center"/>
            <w:hideMark/>
          </w:tcPr>
          <w:p w14:paraId="0B45BEB9"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w:t>
            </w:r>
          </w:p>
        </w:tc>
        <w:tc>
          <w:tcPr>
            <w:tcW w:w="0" w:type="dxa"/>
            <w:noWrap/>
            <w:vAlign w:val="center"/>
            <w:hideMark/>
          </w:tcPr>
          <w:p w14:paraId="0DB276E2"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19</w:t>
            </w:r>
          </w:p>
        </w:tc>
        <w:tc>
          <w:tcPr>
            <w:tcW w:w="0" w:type="dxa"/>
            <w:noWrap/>
            <w:vAlign w:val="center"/>
            <w:hideMark/>
          </w:tcPr>
          <w:p w14:paraId="12876E02"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6</w:t>
            </w:r>
          </w:p>
        </w:tc>
      </w:tr>
      <w:tr w:rsidR="007F0362" w:rsidRPr="004B459D" w14:paraId="03C84860" w14:textId="77777777" w:rsidTr="00013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vMerge/>
            <w:noWrap/>
            <w:vAlign w:val="center"/>
            <w:hideMark/>
          </w:tcPr>
          <w:p w14:paraId="7730BC5F" w14:textId="77777777" w:rsidR="007F0362" w:rsidRPr="004B459D" w:rsidRDefault="007F0362" w:rsidP="006A6D5A">
            <w:pPr>
              <w:rPr>
                <w:rFonts w:ascii="Calibri" w:eastAsia="Times New Roman" w:hAnsi="Calibri" w:cs="Calibri"/>
                <w:color w:val="000000"/>
              </w:rPr>
            </w:pPr>
          </w:p>
        </w:tc>
        <w:tc>
          <w:tcPr>
            <w:tcW w:w="0" w:type="dxa"/>
            <w:noWrap/>
            <w:hideMark/>
          </w:tcPr>
          <w:p w14:paraId="23B7753C" w14:textId="77777777" w:rsidR="007F0362" w:rsidRPr="004B459D" w:rsidRDefault="007F0362" w:rsidP="004B459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4-AA</w:t>
            </w:r>
          </w:p>
        </w:tc>
        <w:tc>
          <w:tcPr>
            <w:tcW w:w="0" w:type="dxa"/>
            <w:noWrap/>
            <w:vAlign w:val="center"/>
            <w:hideMark/>
          </w:tcPr>
          <w:p w14:paraId="501947DA"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26</w:t>
            </w:r>
          </w:p>
        </w:tc>
        <w:tc>
          <w:tcPr>
            <w:tcW w:w="0" w:type="dxa"/>
            <w:noWrap/>
            <w:vAlign w:val="center"/>
            <w:hideMark/>
          </w:tcPr>
          <w:p w14:paraId="74E653DA"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22</w:t>
            </w:r>
          </w:p>
        </w:tc>
        <w:tc>
          <w:tcPr>
            <w:tcW w:w="0" w:type="dxa"/>
            <w:noWrap/>
            <w:vAlign w:val="center"/>
            <w:hideMark/>
          </w:tcPr>
          <w:p w14:paraId="432BD459"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21</w:t>
            </w:r>
          </w:p>
        </w:tc>
        <w:tc>
          <w:tcPr>
            <w:tcW w:w="0" w:type="dxa"/>
            <w:noWrap/>
            <w:vAlign w:val="center"/>
            <w:hideMark/>
          </w:tcPr>
          <w:p w14:paraId="037E2171"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20</w:t>
            </w:r>
          </w:p>
        </w:tc>
        <w:tc>
          <w:tcPr>
            <w:tcW w:w="0" w:type="dxa"/>
            <w:noWrap/>
            <w:vAlign w:val="center"/>
            <w:hideMark/>
          </w:tcPr>
          <w:p w14:paraId="18D5ADFE"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w:t>
            </w:r>
          </w:p>
        </w:tc>
        <w:tc>
          <w:tcPr>
            <w:tcW w:w="0" w:type="dxa"/>
            <w:noWrap/>
            <w:vAlign w:val="center"/>
            <w:hideMark/>
          </w:tcPr>
          <w:p w14:paraId="588096C1"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19</w:t>
            </w:r>
          </w:p>
        </w:tc>
        <w:tc>
          <w:tcPr>
            <w:tcW w:w="0" w:type="dxa"/>
            <w:noWrap/>
            <w:vAlign w:val="center"/>
            <w:hideMark/>
          </w:tcPr>
          <w:p w14:paraId="58244DC4"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6</w:t>
            </w:r>
          </w:p>
        </w:tc>
      </w:tr>
      <w:tr w:rsidR="007F0362" w:rsidRPr="004B459D" w14:paraId="29DA2E62" w14:textId="77777777" w:rsidTr="00013941">
        <w:trPr>
          <w:trHeight w:val="300"/>
        </w:trPr>
        <w:tc>
          <w:tcPr>
            <w:cnfStyle w:val="001000000000" w:firstRow="0" w:lastRow="0" w:firstColumn="1" w:lastColumn="0" w:oddVBand="0" w:evenVBand="0" w:oddHBand="0" w:evenHBand="0" w:firstRowFirstColumn="0" w:firstRowLastColumn="0" w:lastRowFirstColumn="0" w:lastRowLastColumn="0"/>
            <w:tcW w:w="0" w:type="dxa"/>
            <w:vMerge/>
            <w:noWrap/>
            <w:vAlign w:val="center"/>
            <w:hideMark/>
          </w:tcPr>
          <w:p w14:paraId="358D3B21" w14:textId="77777777" w:rsidR="007F0362" w:rsidRPr="004B459D" w:rsidRDefault="007F0362" w:rsidP="006A6D5A">
            <w:pPr>
              <w:rPr>
                <w:rFonts w:ascii="Calibri" w:eastAsia="Times New Roman" w:hAnsi="Calibri" w:cs="Calibri"/>
                <w:color w:val="000000"/>
              </w:rPr>
            </w:pPr>
          </w:p>
        </w:tc>
        <w:tc>
          <w:tcPr>
            <w:tcW w:w="0" w:type="dxa"/>
            <w:noWrap/>
            <w:hideMark/>
          </w:tcPr>
          <w:p w14:paraId="062239EF" w14:textId="77777777" w:rsidR="007F0362" w:rsidRPr="004B459D" w:rsidRDefault="007F0362" w:rsidP="004B459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4-FAA</w:t>
            </w:r>
          </w:p>
        </w:tc>
        <w:tc>
          <w:tcPr>
            <w:tcW w:w="0" w:type="dxa"/>
            <w:noWrap/>
            <w:vAlign w:val="center"/>
            <w:hideMark/>
          </w:tcPr>
          <w:p w14:paraId="6A152A3D"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26</w:t>
            </w:r>
          </w:p>
        </w:tc>
        <w:tc>
          <w:tcPr>
            <w:tcW w:w="0" w:type="dxa"/>
            <w:noWrap/>
            <w:vAlign w:val="center"/>
            <w:hideMark/>
          </w:tcPr>
          <w:p w14:paraId="49024AA4"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22</w:t>
            </w:r>
          </w:p>
        </w:tc>
        <w:tc>
          <w:tcPr>
            <w:tcW w:w="0" w:type="dxa"/>
            <w:noWrap/>
            <w:vAlign w:val="center"/>
            <w:hideMark/>
          </w:tcPr>
          <w:p w14:paraId="77F63F4E"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21</w:t>
            </w:r>
          </w:p>
        </w:tc>
        <w:tc>
          <w:tcPr>
            <w:tcW w:w="0" w:type="dxa"/>
            <w:noWrap/>
            <w:vAlign w:val="center"/>
            <w:hideMark/>
          </w:tcPr>
          <w:p w14:paraId="3CE78959"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20</w:t>
            </w:r>
          </w:p>
        </w:tc>
        <w:tc>
          <w:tcPr>
            <w:tcW w:w="0" w:type="dxa"/>
            <w:noWrap/>
            <w:vAlign w:val="center"/>
            <w:hideMark/>
          </w:tcPr>
          <w:p w14:paraId="198CF878"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w:t>
            </w:r>
          </w:p>
        </w:tc>
        <w:tc>
          <w:tcPr>
            <w:tcW w:w="0" w:type="dxa"/>
            <w:noWrap/>
            <w:vAlign w:val="center"/>
            <w:hideMark/>
          </w:tcPr>
          <w:p w14:paraId="5024E4F7"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19</w:t>
            </w:r>
          </w:p>
        </w:tc>
        <w:tc>
          <w:tcPr>
            <w:tcW w:w="0" w:type="dxa"/>
            <w:noWrap/>
            <w:vAlign w:val="center"/>
            <w:hideMark/>
          </w:tcPr>
          <w:p w14:paraId="3270BB9C" w14:textId="77777777" w:rsidR="007F0362" w:rsidRPr="004B459D" w:rsidRDefault="007F0362" w:rsidP="00013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6</w:t>
            </w:r>
          </w:p>
        </w:tc>
      </w:tr>
      <w:tr w:rsidR="007F0362" w:rsidRPr="004B459D" w14:paraId="61F81B55" w14:textId="77777777" w:rsidTr="00013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vMerge/>
            <w:noWrap/>
            <w:vAlign w:val="center"/>
            <w:hideMark/>
          </w:tcPr>
          <w:p w14:paraId="32322FDB" w14:textId="77777777" w:rsidR="007F0362" w:rsidRPr="004B459D" w:rsidRDefault="007F0362" w:rsidP="006A6D5A">
            <w:pPr>
              <w:rPr>
                <w:rFonts w:ascii="Calibri" w:eastAsia="Times New Roman" w:hAnsi="Calibri" w:cs="Calibri"/>
                <w:color w:val="000000"/>
              </w:rPr>
            </w:pPr>
          </w:p>
        </w:tc>
        <w:tc>
          <w:tcPr>
            <w:tcW w:w="0" w:type="dxa"/>
            <w:noWrap/>
            <w:hideMark/>
          </w:tcPr>
          <w:p w14:paraId="4A62BE9F" w14:textId="77777777" w:rsidR="007F0362" w:rsidRPr="004B459D" w:rsidRDefault="007F0362" w:rsidP="004B459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4-</w:t>
            </w:r>
            <w:r>
              <w:rPr>
                <w:rFonts w:ascii="Calibri" w:eastAsia="Times New Roman" w:hAnsi="Calibri" w:cs="Calibri"/>
                <w:color w:val="000000"/>
              </w:rPr>
              <w:t>A</w:t>
            </w:r>
            <w:r w:rsidRPr="004B459D">
              <w:rPr>
                <w:rFonts w:ascii="Calibri" w:eastAsia="Times New Roman" w:hAnsi="Calibri" w:cs="Calibri"/>
                <w:color w:val="000000"/>
              </w:rPr>
              <w:t>AA</w:t>
            </w:r>
          </w:p>
        </w:tc>
        <w:tc>
          <w:tcPr>
            <w:tcW w:w="0" w:type="dxa"/>
            <w:noWrap/>
            <w:vAlign w:val="center"/>
            <w:hideMark/>
          </w:tcPr>
          <w:p w14:paraId="4937C057"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26</w:t>
            </w:r>
          </w:p>
        </w:tc>
        <w:tc>
          <w:tcPr>
            <w:tcW w:w="0" w:type="dxa"/>
            <w:noWrap/>
            <w:vAlign w:val="center"/>
            <w:hideMark/>
          </w:tcPr>
          <w:p w14:paraId="7ADA96A1"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22</w:t>
            </w:r>
          </w:p>
        </w:tc>
        <w:tc>
          <w:tcPr>
            <w:tcW w:w="0" w:type="dxa"/>
            <w:noWrap/>
            <w:vAlign w:val="center"/>
            <w:hideMark/>
          </w:tcPr>
          <w:p w14:paraId="2ED19434"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21</w:t>
            </w:r>
          </w:p>
        </w:tc>
        <w:tc>
          <w:tcPr>
            <w:tcW w:w="0" w:type="dxa"/>
            <w:noWrap/>
            <w:vAlign w:val="center"/>
            <w:hideMark/>
          </w:tcPr>
          <w:p w14:paraId="392F5027"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20</w:t>
            </w:r>
          </w:p>
        </w:tc>
        <w:tc>
          <w:tcPr>
            <w:tcW w:w="0" w:type="dxa"/>
            <w:noWrap/>
            <w:vAlign w:val="center"/>
            <w:hideMark/>
          </w:tcPr>
          <w:p w14:paraId="6722CA06"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w:t>
            </w:r>
          </w:p>
        </w:tc>
        <w:tc>
          <w:tcPr>
            <w:tcW w:w="0" w:type="dxa"/>
            <w:noWrap/>
            <w:vAlign w:val="center"/>
            <w:hideMark/>
          </w:tcPr>
          <w:p w14:paraId="3CAD2A90"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19</w:t>
            </w:r>
          </w:p>
        </w:tc>
        <w:tc>
          <w:tcPr>
            <w:tcW w:w="0" w:type="dxa"/>
            <w:noWrap/>
            <w:vAlign w:val="center"/>
            <w:hideMark/>
          </w:tcPr>
          <w:p w14:paraId="5A469CBE" w14:textId="77777777" w:rsidR="007F0362" w:rsidRPr="004B459D" w:rsidRDefault="007F0362" w:rsidP="00013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59D">
              <w:rPr>
                <w:rFonts w:ascii="Calibri" w:eastAsia="Times New Roman" w:hAnsi="Calibri" w:cs="Calibri"/>
                <w:color w:val="000000"/>
              </w:rPr>
              <w:t>6</w:t>
            </w:r>
          </w:p>
        </w:tc>
      </w:tr>
    </w:tbl>
    <w:p w14:paraId="063D84D1" w14:textId="77777777" w:rsidR="007F0362" w:rsidRDefault="007F0362" w:rsidP="00763613"/>
    <w:p w14:paraId="011CFFD9" w14:textId="77777777" w:rsidR="007F0362" w:rsidRDefault="007F0362" w:rsidP="00763613"/>
    <w:p w14:paraId="508FEAF8" w14:textId="77777777" w:rsidR="007F0362" w:rsidRPr="00763613" w:rsidRDefault="007F0362" w:rsidP="00763613">
      <w:pPr>
        <w:rPr>
          <w:rFonts w:asciiTheme="majorHAnsi" w:eastAsiaTheme="majorEastAsia" w:hAnsiTheme="majorHAnsi" w:cstheme="majorBidi"/>
          <w:sz w:val="32"/>
          <w:szCs w:val="32"/>
        </w:rPr>
        <w:sectPr w:rsidR="007F0362" w:rsidRPr="00763613" w:rsidSect="00A732D2">
          <w:pgSz w:w="15840" w:h="12240" w:orient="landscape"/>
          <w:pgMar w:top="1440" w:right="1440" w:bottom="1440" w:left="1440" w:header="708" w:footer="708" w:gutter="0"/>
          <w:cols w:space="708"/>
          <w:docGrid w:linePitch="360"/>
        </w:sectPr>
      </w:pPr>
    </w:p>
    <w:p w14:paraId="73B8FFCE" w14:textId="4309E740" w:rsidR="007F0362" w:rsidRDefault="002E3EA9" w:rsidP="00CF31D7">
      <w:pPr>
        <w:rPr>
          <w:i/>
          <w:iCs/>
        </w:rPr>
      </w:pPr>
      <w:r>
        <w:rPr>
          <w:i/>
          <w:iCs/>
          <w:noProof/>
        </w:rPr>
        <w:lastRenderedPageBreak/>
        <w:drawing>
          <wp:anchor distT="0" distB="0" distL="114300" distR="114300" simplePos="0" relativeHeight="251686912" behindDoc="0" locked="0" layoutInCell="1" allowOverlap="1" wp14:anchorId="7DCE60FE" wp14:editId="4E584B57">
            <wp:simplePos x="0" y="0"/>
            <wp:positionH relativeFrom="margin">
              <wp:align>right</wp:align>
            </wp:positionH>
            <wp:positionV relativeFrom="paragraph">
              <wp:posOffset>403860</wp:posOffset>
            </wp:positionV>
            <wp:extent cx="5943600" cy="4099560"/>
            <wp:effectExtent l="0" t="0" r="0" b="0"/>
            <wp:wrapTopAndBottom/>
            <wp:docPr id="7998828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099560"/>
                    </a:xfrm>
                    <a:prstGeom prst="rect">
                      <a:avLst/>
                    </a:prstGeom>
                    <a:noFill/>
                    <a:ln>
                      <a:noFill/>
                    </a:ln>
                  </pic:spPr>
                </pic:pic>
              </a:graphicData>
            </a:graphic>
          </wp:anchor>
        </w:drawing>
      </w:r>
      <w:r w:rsidR="007F0362">
        <w:rPr>
          <w:i/>
          <w:iCs/>
        </w:rPr>
        <w:t xml:space="preserve">Supplementary Figure S1: Flow chart of enrolled and dosed children and number of children providing plasma and/or saliva samples </w:t>
      </w:r>
      <w:r w:rsidR="007F0362">
        <w:rPr>
          <w:i/>
          <w:iCs/>
        </w:rPr>
        <w:br w:type="page"/>
      </w:r>
    </w:p>
    <w:p w14:paraId="1B3A64D2" w14:textId="7533698A" w:rsidR="007F0362" w:rsidRPr="00DD0DC0" w:rsidRDefault="00CA0320" w:rsidP="00FA3696">
      <w:pPr>
        <w:jc w:val="both"/>
        <w:rPr>
          <w:i/>
          <w:iCs/>
        </w:rPr>
      </w:pPr>
      <w:r>
        <w:rPr>
          <w:i/>
          <w:iCs/>
          <w:noProof/>
        </w:rPr>
        <w:lastRenderedPageBreak/>
        <w:drawing>
          <wp:anchor distT="0" distB="0" distL="114300" distR="114300" simplePos="0" relativeHeight="251687936" behindDoc="0" locked="0" layoutInCell="1" allowOverlap="1" wp14:anchorId="6C5E253F" wp14:editId="58E4309F">
            <wp:simplePos x="0" y="0"/>
            <wp:positionH relativeFrom="margin">
              <wp:align>right</wp:align>
            </wp:positionH>
            <wp:positionV relativeFrom="paragraph">
              <wp:posOffset>771525</wp:posOffset>
            </wp:positionV>
            <wp:extent cx="5939155" cy="3895725"/>
            <wp:effectExtent l="0" t="0" r="4445" b="9525"/>
            <wp:wrapTopAndBottom/>
            <wp:docPr id="9581197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155" cy="3895725"/>
                    </a:xfrm>
                    <a:prstGeom prst="rect">
                      <a:avLst/>
                    </a:prstGeom>
                    <a:noFill/>
                    <a:ln>
                      <a:noFill/>
                    </a:ln>
                  </pic:spPr>
                </pic:pic>
              </a:graphicData>
            </a:graphic>
          </wp:anchor>
        </w:drawing>
      </w:r>
      <w:r w:rsidR="007F0362" w:rsidRPr="00DD0DC0">
        <w:rPr>
          <w:i/>
          <w:iCs/>
        </w:rPr>
        <w:t>Supplementa</w:t>
      </w:r>
      <w:r w:rsidR="007F0362">
        <w:rPr>
          <w:i/>
          <w:iCs/>
        </w:rPr>
        <w:t>ry</w:t>
      </w:r>
      <w:r w:rsidR="007F0362" w:rsidRPr="00DD0DC0">
        <w:rPr>
          <w:i/>
          <w:iCs/>
        </w:rPr>
        <w:t xml:space="preserve"> Figure S</w:t>
      </w:r>
      <w:r w:rsidR="007F0362">
        <w:rPr>
          <w:i/>
          <w:iCs/>
        </w:rPr>
        <w:t>2</w:t>
      </w:r>
      <w:r w:rsidR="007F0362" w:rsidRPr="00DD0DC0">
        <w:rPr>
          <w:i/>
          <w:iCs/>
        </w:rPr>
        <w:t>: Correlations between individual d</w:t>
      </w:r>
      <w:r w:rsidR="007F0362" w:rsidRPr="00DD0DC0">
        <w:rPr>
          <w:rFonts w:cstheme="minorHAnsi"/>
          <w:i/>
          <w:iCs/>
        </w:rPr>
        <w:t>istribution fraction parameters saliva to plasma (</w:t>
      </w:r>
      <w:r w:rsidR="007F0362" w:rsidRPr="00DD0DC0">
        <w:rPr>
          <w:i/>
          <w:iCs/>
        </w:rPr>
        <w:t>F</w:t>
      </w:r>
      <w:r w:rsidR="007F0362" w:rsidRPr="00DD0DC0">
        <w:rPr>
          <w:i/>
          <w:iCs/>
          <w:vertAlign w:val="subscript"/>
        </w:rPr>
        <w:t>S/P</w:t>
      </w:r>
      <w:r w:rsidR="007F0362" w:rsidRPr="00DD0DC0">
        <w:rPr>
          <w:i/>
          <w:iCs/>
        </w:rPr>
        <w:t>) for 4-MAA with [A] the children’s age and [B] albumin concentrations as well as F</w:t>
      </w:r>
      <w:r w:rsidR="007F0362" w:rsidRPr="00DD0DC0">
        <w:rPr>
          <w:i/>
          <w:iCs/>
          <w:vertAlign w:val="subscript"/>
        </w:rPr>
        <w:t>S/P</w:t>
      </w:r>
      <w:r w:rsidR="007F0362" w:rsidRPr="00DD0DC0">
        <w:rPr>
          <w:i/>
          <w:iCs/>
        </w:rPr>
        <w:t xml:space="preserve"> for 4-AA and [C] the children’s age and [D] albumin concentrations</w:t>
      </w:r>
      <w:r>
        <w:rPr>
          <w:i/>
          <w:iCs/>
        </w:rPr>
        <w:t xml:space="preserve">. </w:t>
      </w:r>
      <w:r w:rsidRPr="00763613">
        <w:rPr>
          <w:i/>
          <w:iCs/>
        </w:rPr>
        <w:t>Solid line = linear regression, grey-shaded area = 95% confidence interval</w:t>
      </w:r>
      <w:r w:rsidRPr="00DD0DC0">
        <w:rPr>
          <w:i/>
          <w:iCs/>
        </w:rPr>
        <w:t xml:space="preserve"> </w:t>
      </w:r>
      <w:r w:rsidR="007F0362" w:rsidRPr="00DD0DC0">
        <w:rPr>
          <w:i/>
          <w:iCs/>
        </w:rPr>
        <w:br w:type="page"/>
      </w:r>
    </w:p>
    <w:p w14:paraId="2A3A7DD1" w14:textId="77777777" w:rsidR="007F0362" w:rsidRDefault="007F0362" w:rsidP="003373FD">
      <w:pPr>
        <w:rPr>
          <w:i/>
          <w:iCs/>
        </w:rPr>
      </w:pPr>
      <w:r>
        <w:rPr>
          <w:noProof/>
        </w:rPr>
        <w:lastRenderedPageBreak/>
        <mc:AlternateContent>
          <mc:Choice Requires="wps">
            <w:drawing>
              <wp:anchor distT="45720" distB="45720" distL="114300" distR="114300" simplePos="0" relativeHeight="251680768" behindDoc="0" locked="0" layoutInCell="1" allowOverlap="1" wp14:anchorId="77FCB038" wp14:editId="3401494F">
                <wp:simplePos x="0" y="0"/>
                <wp:positionH relativeFrom="column">
                  <wp:posOffset>4419600</wp:posOffset>
                </wp:positionH>
                <wp:positionV relativeFrom="paragraph">
                  <wp:posOffset>3122930</wp:posOffset>
                </wp:positionV>
                <wp:extent cx="1296035" cy="1404620"/>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04620"/>
                        </a:xfrm>
                        <a:prstGeom prst="rect">
                          <a:avLst/>
                        </a:prstGeom>
                        <a:noFill/>
                        <a:ln w="9525">
                          <a:noFill/>
                          <a:miter lim="800000"/>
                          <a:headEnd/>
                          <a:tailEnd/>
                        </a:ln>
                      </wps:spPr>
                      <wps:txbx>
                        <w:txbxContent>
                          <w:p w14:paraId="6F49EFAE" w14:textId="77777777" w:rsidR="00D609B2" w:rsidRPr="003F14BF" w:rsidRDefault="00D609B2" w:rsidP="00575B40">
                            <w:pPr>
                              <w:rPr>
                                <w:b/>
                                <w:bCs/>
                              </w:rPr>
                            </w:pPr>
                            <w:r>
                              <w:rPr>
                                <w:b/>
                                <w:bCs/>
                              </w:rPr>
                              <w:t>4-AA saliva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FCB038" id="_x0000_t202" coordsize="21600,21600" o:spt="202" path="m,l,21600r21600,l21600,xe">
                <v:stroke joinstyle="miter"/>
                <v:path gradientshapeok="t" o:connecttype="rect"/>
              </v:shapetype>
              <v:shape id="Text Box 2" o:spid="_x0000_s1026" type="#_x0000_t202" style="position:absolute;margin-left:348pt;margin-top:245.9pt;width:102.0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" filled="f" stroked="f">
                <v:textbox style="mso-fit-shape-to-text:t">
                  <w:txbxContent>
                    <w:p w14:paraId="6F49EFAE" w14:textId="77777777" w:rsidR="00D609B2" w:rsidRPr="003F14BF" w:rsidRDefault="00D609B2" w:rsidP="00575B40">
                      <w:pPr>
                        <w:rPr>
                          <w:b/>
                          <w:bCs/>
                        </w:rPr>
                      </w:pPr>
                      <w:r>
                        <w:rPr>
                          <w:b/>
                          <w:bCs/>
                        </w:rPr>
                        <w:t>4-AA saliva</w:t>
                      </w:r>
                    </w:p>
                  </w:txbxContent>
                </v:textbox>
                <w10:wrap type="square"/>
              </v:shape>
            </w:pict>
          </mc:Fallback>
        </mc:AlternateContent>
      </w:r>
      <w:r w:rsidRPr="00C22235">
        <w:rPr>
          <w:i/>
          <w:iCs/>
          <w:noProof/>
        </w:rPr>
        <w:drawing>
          <wp:anchor distT="0" distB="0" distL="114300" distR="114300" simplePos="0" relativeHeight="251679744" behindDoc="0" locked="0" layoutInCell="1" allowOverlap="1" wp14:anchorId="30662402" wp14:editId="59801F11">
            <wp:simplePos x="0" y="0"/>
            <wp:positionH relativeFrom="column">
              <wp:posOffset>3139440</wp:posOffset>
            </wp:positionH>
            <wp:positionV relativeFrom="paragraph">
              <wp:posOffset>3238500</wp:posOffset>
            </wp:positionV>
            <wp:extent cx="3388966" cy="2520000"/>
            <wp:effectExtent l="0" t="0" r="254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88966" cy="252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8720" behindDoc="0" locked="0" layoutInCell="1" allowOverlap="1" wp14:anchorId="2334ADD0" wp14:editId="36FCC7D9">
                <wp:simplePos x="0" y="0"/>
                <wp:positionH relativeFrom="column">
                  <wp:posOffset>968375</wp:posOffset>
                </wp:positionH>
                <wp:positionV relativeFrom="paragraph">
                  <wp:posOffset>3187065</wp:posOffset>
                </wp:positionV>
                <wp:extent cx="1398905" cy="140462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1404620"/>
                        </a:xfrm>
                        <a:prstGeom prst="rect">
                          <a:avLst/>
                        </a:prstGeom>
                        <a:noFill/>
                        <a:ln w="9525">
                          <a:noFill/>
                          <a:miter lim="800000"/>
                          <a:headEnd/>
                          <a:tailEnd/>
                        </a:ln>
                      </wps:spPr>
                      <wps:txbx>
                        <w:txbxContent>
                          <w:p w14:paraId="027CDC87" w14:textId="77777777" w:rsidR="00D609B2" w:rsidRPr="003F14BF" w:rsidRDefault="00D609B2" w:rsidP="00575B40">
                            <w:pPr>
                              <w:rPr>
                                <w:b/>
                                <w:bCs/>
                              </w:rPr>
                            </w:pPr>
                            <w:r>
                              <w:rPr>
                                <w:b/>
                                <w:bCs/>
                              </w:rPr>
                              <w:t>4-MAA saliva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34ADD0" id="_x0000_s1027" type="#_x0000_t202" style="position:absolute;margin-left:76.25pt;margin-top:250.95pt;width:110.1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" filled="f" stroked="f">
                <v:textbox style="mso-fit-shape-to-text:t">
                  <w:txbxContent>
                    <w:p w14:paraId="027CDC87" w14:textId="77777777" w:rsidR="00D609B2" w:rsidRPr="003F14BF" w:rsidRDefault="00D609B2" w:rsidP="00575B40">
                      <w:pPr>
                        <w:rPr>
                          <w:b/>
                          <w:bCs/>
                        </w:rPr>
                      </w:pPr>
                      <w:r>
                        <w:rPr>
                          <w:b/>
                          <w:bCs/>
                        </w:rPr>
                        <w:t>4-MAA saliva</w:t>
                      </w:r>
                    </w:p>
                  </w:txbxContent>
                </v:textbox>
                <w10:wrap type="square"/>
              </v:shape>
            </w:pict>
          </mc:Fallback>
        </mc:AlternateContent>
      </w:r>
      <w:r w:rsidRPr="004B495D">
        <w:rPr>
          <w:noProof/>
        </w:rPr>
        <w:drawing>
          <wp:anchor distT="0" distB="0" distL="114300" distR="114300" simplePos="0" relativeHeight="251677696" behindDoc="0" locked="0" layoutInCell="1" allowOverlap="1" wp14:anchorId="1A8BAE05" wp14:editId="7B9FB5A7">
            <wp:simplePos x="0" y="0"/>
            <wp:positionH relativeFrom="column">
              <wp:posOffset>-207495</wp:posOffset>
            </wp:positionH>
            <wp:positionV relativeFrom="paragraph">
              <wp:posOffset>3223260</wp:posOffset>
            </wp:positionV>
            <wp:extent cx="3335294" cy="2520000"/>
            <wp:effectExtent l="0" t="0" r="0" b="0"/>
            <wp:wrapTopAndBottom/>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35294" cy="2520000"/>
                    </a:xfrm>
                    <a:prstGeom prst="rect">
                      <a:avLst/>
                    </a:prstGeom>
                  </pic:spPr>
                </pic:pic>
              </a:graphicData>
            </a:graphic>
            <wp14:sizeRelH relativeFrom="margin">
              <wp14:pctWidth>0</wp14:pctWidth>
            </wp14:sizeRelH>
            <wp14:sizeRelV relativeFrom="margin">
              <wp14:pctHeight>0</wp14:pctHeight>
            </wp14:sizeRelV>
          </wp:anchor>
        </w:drawing>
      </w:r>
      <w:r w:rsidRPr="00ED6DAF">
        <w:rPr>
          <w:i/>
          <w:iCs/>
          <w:noProof/>
        </w:rPr>
        <w:drawing>
          <wp:anchor distT="0" distB="0" distL="114300" distR="114300" simplePos="0" relativeHeight="251673600" behindDoc="0" locked="0" layoutInCell="1" allowOverlap="1" wp14:anchorId="3908BE94" wp14:editId="1F8417CC">
            <wp:simplePos x="0" y="0"/>
            <wp:positionH relativeFrom="margin">
              <wp:posOffset>-236220</wp:posOffset>
            </wp:positionH>
            <wp:positionV relativeFrom="paragraph">
              <wp:posOffset>631825</wp:posOffset>
            </wp:positionV>
            <wp:extent cx="3363595" cy="2519680"/>
            <wp:effectExtent l="0" t="0" r="8255" b="0"/>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63595" cy="2519680"/>
                    </a:xfrm>
                    <a:prstGeom prst="rect">
                      <a:avLst/>
                    </a:prstGeom>
                  </pic:spPr>
                </pic:pic>
              </a:graphicData>
            </a:graphic>
            <wp14:sizeRelH relativeFrom="margin">
              <wp14:pctWidth>0</wp14:pctWidth>
            </wp14:sizeRelH>
            <wp14:sizeRelV relativeFrom="margin">
              <wp14:pctHeight>0</wp14:pctHeight>
            </wp14:sizeRelV>
          </wp:anchor>
        </w:drawing>
      </w:r>
      <w:r w:rsidRPr="00575B40">
        <w:rPr>
          <w:i/>
          <w:iCs/>
          <w:noProof/>
        </w:rPr>
        <w:drawing>
          <wp:anchor distT="0" distB="0" distL="114300" distR="114300" simplePos="0" relativeHeight="251674624" behindDoc="0" locked="0" layoutInCell="1" allowOverlap="1" wp14:anchorId="2991B365" wp14:editId="559BEBB4">
            <wp:simplePos x="0" y="0"/>
            <wp:positionH relativeFrom="margin">
              <wp:posOffset>3146425</wp:posOffset>
            </wp:positionH>
            <wp:positionV relativeFrom="paragraph">
              <wp:posOffset>647700</wp:posOffset>
            </wp:positionV>
            <wp:extent cx="3322955" cy="251968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22955" cy="25196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5648" behindDoc="0" locked="0" layoutInCell="1" allowOverlap="1" wp14:anchorId="59AE3334" wp14:editId="0AEF316E">
                <wp:simplePos x="0" y="0"/>
                <wp:positionH relativeFrom="column">
                  <wp:posOffset>891540</wp:posOffset>
                </wp:positionH>
                <wp:positionV relativeFrom="paragraph">
                  <wp:posOffset>525780</wp:posOffset>
                </wp:positionV>
                <wp:extent cx="1296035" cy="1404620"/>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04620"/>
                        </a:xfrm>
                        <a:prstGeom prst="rect">
                          <a:avLst/>
                        </a:prstGeom>
                        <a:noFill/>
                        <a:ln w="9525">
                          <a:noFill/>
                          <a:miter lim="800000"/>
                          <a:headEnd/>
                          <a:tailEnd/>
                        </a:ln>
                      </wps:spPr>
                      <wps:txbx>
                        <w:txbxContent>
                          <w:p w14:paraId="0B24D354" w14:textId="77777777" w:rsidR="00D609B2" w:rsidRPr="003F14BF" w:rsidRDefault="00D609B2" w:rsidP="00575B40">
                            <w:pPr>
                              <w:rPr>
                                <w:b/>
                                <w:bCs/>
                              </w:rPr>
                            </w:pPr>
                            <w:r>
                              <w:rPr>
                                <w:b/>
                                <w:bCs/>
                              </w:rPr>
                              <w:t>4-MAA plasma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AE3334" id="_x0000_s1028" type="#_x0000_t202" style="position:absolute;margin-left:70.2pt;margin-top:41.4pt;width:102.0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" filled="f" stroked="f">
                <v:textbox style="mso-fit-shape-to-text:t">
                  <w:txbxContent>
                    <w:p w14:paraId="0B24D354" w14:textId="77777777" w:rsidR="00D609B2" w:rsidRPr="003F14BF" w:rsidRDefault="00D609B2" w:rsidP="00575B40">
                      <w:pPr>
                        <w:rPr>
                          <w:b/>
                          <w:bCs/>
                        </w:rPr>
                      </w:pPr>
                      <w:r>
                        <w:rPr>
                          <w:b/>
                          <w:bCs/>
                        </w:rPr>
                        <w:t>4-MAA plasma</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1547ECC8" wp14:editId="03536164">
                <wp:simplePos x="0" y="0"/>
                <wp:positionH relativeFrom="column">
                  <wp:posOffset>4336415</wp:posOffset>
                </wp:positionH>
                <wp:positionV relativeFrom="paragraph">
                  <wp:posOffset>529590</wp:posOffset>
                </wp:positionV>
                <wp:extent cx="1296035" cy="140462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04620"/>
                        </a:xfrm>
                        <a:prstGeom prst="rect">
                          <a:avLst/>
                        </a:prstGeom>
                        <a:noFill/>
                        <a:ln w="9525">
                          <a:noFill/>
                          <a:miter lim="800000"/>
                          <a:headEnd/>
                          <a:tailEnd/>
                        </a:ln>
                      </wps:spPr>
                      <wps:txbx>
                        <w:txbxContent>
                          <w:p w14:paraId="1ECBFE69" w14:textId="77777777" w:rsidR="00D609B2" w:rsidRPr="003F14BF" w:rsidRDefault="00D609B2" w:rsidP="00575B40">
                            <w:pPr>
                              <w:rPr>
                                <w:b/>
                                <w:bCs/>
                              </w:rPr>
                            </w:pPr>
                            <w:r>
                              <w:rPr>
                                <w:b/>
                                <w:bCs/>
                              </w:rPr>
                              <w:t>4-AA plasma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47ECC8" id="_x0000_s1029" type="#_x0000_t202" style="position:absolute;margin-left:341.45pt;margin-top:41.7pt;width:102.0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" filled="f" stroked="f">
                <v:textbox style="mso-fit-shape-to-text:t">
                  <w:txbxContent>
                    <w:p w14:paraId="1ECBFE69" w14:textId="77777777" w:rsidR="00D609B2" w:rsidRPr="003F14BF" w:rsidRDefault="00D609B2" w:rsidP="00575B40">
                      <w:pPr>
                        <w:rPr>
                          <w:b/>
                          <w:bCs/>
                        </w:rPr>
                      </w:pPr>
                      <w:r>
                        <w:rPr>
                          <w:b/>
                          <w:bCs/>
                        </w:rPr>
                        <w:t>4-AA plasma</w:t>
                      </w:r>
                    </w:p>
                  </w:txbxContent>
                </v:textbox>
                <w10:wrap type="square"/>
              </v:shape>
            </w:pict>
          </mc:Fallback>
        </mc:AlternateContent>
      </w:r>
      <w:r>
        <w:rPr>
          <w:i/>
          <w:iCs/>
        </w:rPr>
        <w:t xml:space="preserve">Supplementary </w:t>
      </w:r>
      <w:r w:rsidRPr="00E5491D">
        <w:rPr>
          <w:i/>
          <w:iCs/>
        </w:rPr>
        <w:t xml:space="preserve">Figure </w:t>
      </w:r>
      <w:r>
        <w:rPr>
          <w:i/>
          <w:iCs/>
        </w:rPr>
        <w:t>S3</w:t>
      </w:r>
      <w:r w:rsidRPr="00E5491D">
        <w:rPr>
          <w:i/>
          <w:iCs/>
        </w:rPr>
        <w:t xml:space="preserve">: </w:t>
      </w:r>
      <w:r w:rsidRPr="00EB436D">
        <w:rPr>
          <w:i/>
          <w:iCs/>
        </w:rPr>
        <w:t>Normalized Prediction Distribution Errors</w:t>
      </w:r>
      <w:r w:rsidRPr="00E5491D">
        <w:rPr>
          <w:i/>
          <w:iCs/>
        </w:rPr>
        <w:t xml:space="preserve"> and </w:t>
      </w:r>
      <w:r>
        <w:rPr>
          <w:i/>
          <w:iCs/>
        </w:rPr>
        <w:t>individual weighted residuals</w:t>
      </w:r>
      <w:r w:rsidRPr="00E5491D">
        <w:rPr>
          <w:i/>
          <w:iCs/>
        </w:rPr>
        <w:t xml:space="preserve"> plots </w:t>
      </w:r>
      <w:r w:rsidRPr="00C92213">
        <w:rPr>
          <w:i/>
          <w:iCs/>
        </w:rPr>
        <w:t>for the final population PK model of 4-MAA and 4-AA in plasma an</w:t>
      </w:r>
      <w:r>
        <w:rPr>
          <w:i/>
          <w:iCs/>
        </w:rPr>
        <w:t>d saliva</w:t>
      </w:r>
    </w:p>
    <w:p w14:paraId="20F9973D" w14:textId="77777777" w:rsidR="007F0362" w:rsidRDefault="007F0362" w:rsidP="003373FD">
      <w:pPr>
        <w:rPr>
          <w:i/>
          <w:iCs/>
        </w:rPr>
      </w:pPr>
    </w:p>
    <w:p w14:paraId="222BD09C" w14:textId="77777777" w:rsidR="007F0362" w:rsidRDefault="007F0362" w:rsidP="003373FD">
      <w:pPr>
        <w:rPr>
          <w:noProof/>
        </w:rPr>
      </w:pPr>
    </w:p>
    <w:p w14:paraId="05EEB529" w14:textId="77777777" w:rsidR="007F0362" w:rsidRPr="00E5491D" w:rsidRDefault="007F0362" w:rsidP="003373FD">
      <w:pPr>
        <w:rPr>
          <w:noProof/>
        </w:rPr>
      </w:pPr>
      <w:r w:rsidRPr="00E5491D">
        <w:rPr>
          <w:noProof/>
        </w:rPr>
        <w:br w:type="page"/>
      </w:r>
    </w:p>
    <w:p w14:paraId="31A89A1F" w14:textId="68C36348" w:rsidR="007F0362" w:rsidRPr="00C92213" w:rsidRDefault="007F0362" w:rsidP="0097610E">
      <w:pPr>
        <w:rPr>
          <w:i/>
          <w:iCs/>
        </w:rPr>
      </w:pPr>
      <w:bookmarkStart w:id="1" w:name="_Hlk156128200"/>
      <w:r>
        <w:rPr>
          <w:i/>
          <w:iCs/>
        </w:rPr>
        <w:lastRenderedPageBreak/>
        <w:t xml:space="preserve">Supplementary </w:t>
      </w:r>
      <w:r w:rsidRPr="00C92213">
        <w:rPr>
          <w:i/>
          <w:iCs/>
        </w:rPr>
        <w:t xml:space="preserve">Figure </w:t>
      </w:r>
      <w:r>
        <w:rPr>
          <w:i/>
          <w:iCs/>
        </w:rPr>
        <w:t>S4</w:t>
      </w:r>
      <w:r w:rsidRPr="00C92213">
        <w:rPr>
          <w:i/>
          <w:iCs/>
        </w:rPr>
        <w:t xml:space="preserve">: </w:t>
      </w:r>
      <w:r>
        <w:rPr>
          <w:i/>
          <w:iCs/>
        </w:rPr>
        <w:t xml:space="preserve">[A] </w:t>
      </w:r>
      <w:r w:rsidRPr="00C92213">
        <w:rPr>
          <w:i/>
          <w:iCs/>
        </w:rPr>
        <w:t>Visual predictive checks</w:t>
      </w:r>
      <w:r w:rsidR="00D32231">
        <w:rPr>
          <w:i/>
          <w:iCs/>
        </w:rPr>
        <w:t xml:space="preserve"> (points =</w:t>
      </w:r>
      <w:r w:rsidR="00D32231" w:rsidRPr="00D32231">
        <w:rPr>
          <w:i/>
          <w:iCs/>
        </w:rPr>
        <w:t xml:space="preserve"> observed </w:t>
      </w:r>
      <w:r w:rsidR="005A19B7">
        <w:rPr>
          <w:i/>
          <w:iCs/>
        </w:rPr>
        <w:t xml:space="preserve">concentration </w:t>
      </w:r>
      <w:r w:rsidR="00D32231" w:rsidRPr="00D32231">
        <w:rPr>
          <w:i/>
          <w:iCs/>
        </w:rPr>
        <w:t>data</w:t>
      </w:r>
      <w:r w:rsidR="005A19B7">
        <w:rPr>
          <w:i/>
          <w:iCs/>
        </w:rPr>
        <w:t xml:space="preserve"> over time</w:t>
      </w:r>
      <w:r w:rsidR="00D32231" w:rsidRPr="00D32231">
        <w:rPr>
          <w:i/>
          <w:iCs/>
        </w:rPr>
        <w:t xml:space="preserve">, lines </w:t>
      </w:r>
      <w:r w:rsidR="00D32231">
        <w:rPr>
          <w:i/>
          <w:iCs/>
        </w:rPr>
        <w:t xml:space="preserve">= </w:t>
      </w:r>
      <w:r w:rsidR="00D32231" w:rsidRPr="00D32231">
        <w:rPr>
          <w:i/>
          <w:iCs/>
        </w:rPr>
        <w:t>median</w:t>
      </w:r>
      <w:r w:rsidR="00D32231">
        <w:rPr>
          <w:i/>
          <w:iCs/>
        </w:rPr>
        <w:t>,</w:t>
      </w:r>
      <w:r w:rsidR="00D32231" w:rsidRPr="00D32231">
        <w:rPr>
          <w:i/>
          <w:iCs/>
        </w:rPr>
        <w:t xml:space="preserve"> 5</w:t>
      </w:r>
      <w:r w:rsidR="00D32231" w:rsidRPr="00D32231">
        <w:rPr>
          <w:i/>
          <w:iCs/>
          <w:vertAlign w:val="superscript"/>
        </w:rPr>
        <w:t>th</w:t>
      </w:r>
      <w:r w:rsidR="00D32231">
        <w:rPr>
          <w:i/>
          <w:iCs/>
        </w:rPr>
        <w:t>,</w:t>
      </w:r>
      <w:r w:rsidR="00D32231" w:rsidRPr="00D32231">
        <w:rPr>
          <w:i/>
          <w:iCs/>
        </w:rPr>
        <w:t xml:space="preserve"> and 95th percentile of observed data, shaded area</w:t>
      </w:r>
      <w:r w:rsidR="00D32231">
        <w:rPr>
          <w:i/>
          <w:iCs/>
        </w:rPr>
        <w:t xml:space="preserve"> =</w:t>
      </w:r>
      <w:r w:rsidR="00D32231" w:rsidRPr="00D32231">
        <w:rPr>
          <w:i/>
          <w:iCs/>
        </w:rPr>
        <w:t xml:space="preserve"> 90% </w:t>
      </w:r>
      <w:r w:rsidR="00B31ECD">
        <w:rPr>
          <w:i/>
          <w:iCs/>
        </w:rPr>
        <w:t>prediction</w:t>
      </w:r>
      <w:r w:rsidR="00D32231" w:rsidRPr="00D32231">
        <w:rPr>
          <w:i/>
          <w:iCs/>
        </w:rPr>
        <w:t xml:space="preserve"> interval of median and </w:t>
      </w:r>
      <w:r w:rsidR="00B31ECD">
        <w:rPr>
          <w:i/>
          <w:iCs/>
        </w:rPr>
        <w:t>10</w:t>
      </w:r>
      <w:r w:rsidR="00B31ECD" w:rsidRPr="00B31ECD">
        <w:rPr>
          <w:i/>
          <w:iCs/>
          <w:vertAlign w:val="superscript"/>
        </w:rPr>
        <w:t>th</w:t>
      </w:r>
      <w:r w:rsidR="00B31ECD">
        <w:rPr>
          <w:i/>
          <w:iCs/>
        </w:rPr>
        <w:t xml:space="preserve"> and </w:t>
      </w:r>
      <w:r w:rsidR="00D32231" w:rsidRPr="00D32231">
        <w:rPr>
          <w:i/>
          <w:iCs/>
        </w:rPr>
        <w:t>90</w:t>
      </w:r>
      <w:r w:rsidR="00B31ECD" w:rsidRPr="00B31ECD">
        <w:rPr>
          <w:i/>
          <w:iCs/>
          <w:vertAlign w:val="superscript"/>
        </w:rPr>
        <w:t>th</w:t>
      </w:r>
      <w:r w:rsidR="00B31ECD">
        <w:rPr>
          <w:i/>
          <w:iCs/>
        </w:rPr>
        <w:t xml:space="preserve"> percentile</w:t>
      </w:r>
      <w:r w:rsidR="00D32231" w:rsidRPr="00D32231">
        <w:rPr>
          <w:i/>
          <w:iCs/>
        </w:rPr>
        <w:t xml:space="preserve"> of the simulations</w:t>
      </w:r>
      <w:r w:rsidR="005A19B7">
        <w:rPr>
          <w:i/>
          <w:iCs/>
        </w:rPr>
        <w:t>, linear scales</w:t>
      </w:r>
      <w:r w:rsidR="00D32231">
        <w:rPr>
          <w:i/>
          <w:iCs/>
        </w:rPr>
        <w:t>)</w:t>
      </w:r>
      <w:r w:rsidRPr="00C92213">
        <w:rPr>
          <w:i/>
          <w:iCs/>
        </w:rPr>
        <w:t xml:space="preserve"> and</w:t>
      </w:r>
      <w:r w:rsidR="00D32231">
        <w:rPr>
          <w:i/>
          <w:iCs/>
        </w:rPr>
        <w:t xml:space="preserve"> </w:t>
      </w:r>
      <w:r>
        <w:rPr>
          <w:i/>
          <w:iCs/>
        </w:rPr>
        <w:t xml:space="preserve">[B] </w:t>
      </w:r>
      <w:r w:rsidRPr="00C92213">
        <w:rPr>
          <w:i/>
          <w:iCs/>
        </w:rPr>
        <w:t>observation versus prediction plots for the final population PK model of 4-MAA and 4-AA in plasma and saliva</w:t>
      </w:r>
      <w:r w:rsidR="005A19B7">
        <w:rPr>
          <w:i/>
          <w:iCs/>
        </w:rPr>
        <w:t xml:space="preserve"> (points = concentration, solid line = line of identity, logarithmic scales)</w:t>
      </w:r>
    </w:p>
    <w:bookmarkEnd w:id="1"/>
    <w:p w14:paraId="2C2D61E4" w14:textId="35EA6254" w:rsidR="007F0362" w:rsidRDefault="00D32231" w:rsidP="0097610E">
      <w:pPr>
        <w:rPr>
          <w:noProof/>
        </w:rPr>
      </w:pPr>
      <w:r>
        <w:rPr>
          <w:noProof/>
        </w:rPr>
        <mc:AlternateContent>
          <mc:Choice Requires="wps">
            <w:drawing>
              <wp:anchor distT="45720" distB="45720" distL="114300" distR="114300" simplePos="0" relativeHeight="251663360" behindDoc="0" locked="0" layoutInCell="1" allowOverlap="1" wp14:anchorId="30CBFDAA" wp14:editId="4D53E07F">
                <wp:simplePos x="0" y="0"/>
                <wp:positionH relativeFrom="column">
                  <wp:posOffset>167005</wp:posOffset>
                </wp:positionH>
                <wp:positionV relativeFrom="paragraph">
                  <wp:posOffset>94615</wp:posOffset>
                </wp:positionV>
                <wp:extent cx="1296035"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04620"/>
                        </a:xfrm>
                        <a:prstGeom prst="rect">
                          <a:avLst/>
                        </a:prstGeom>
                        <a:noFill/>
                        <a:ln w="9525">
                          <a:noFill/>
                          <a:miter lim="800000"/>
                          <a:headEnd/>
                          <a:tailEnd/>
                        </a:ln>
                      </wps:spPr>
                      <wps:txbx>
                        <w:txbxContent>
                          <w:p w14:paraId="12EBB1CB" w14:textId="77777777" w:rsidR="00D609B2" w:rsidRPr="003F14BF" w:rsidRDefault="00D609B2" w:rsidP="0097610E">
                            <w:pPr>
                              <w:rPr>
                                <w:b/>
                                <w:bCs/>
                              </w:rPr>
                            </w:pPr>
                            <w:r>
                              <w:rPr>
                                <w:b/>
                                <w:bCs/>
                              </w:rPr>
                              <w:t>4-MAA plasma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CBFDAA" id="_x0000_t202" coordsize="21600,21600" o:spt="202" path="m,l,21600r21600,l21600,xe">
                <v:stroke joinstyle="miter"/>
                <v:path gradientshapeok="t" o:connecttype="rect"/>
              </v:shapetype>
              <v:shape id="_x0000_s1030" type="#_x0000_t202" style="position:absolute;margin-left:13.15pt;margin-top:7.45pt;width:102.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" filled="f" stroked="f">
                <v:textbox style="mso-fit-shape-to-text:t">
                  <w:txbxContent>
                    <w:p w14:paraId="12EBB1CB" w14:textId="77777777" w:rsidR="00D609B2" w:rsidRPr="003F14BF" w:rsidRDefault="00D609B2" w:rsidP="0097610E">
                      <w:pPr>
                        <w:rPr>
                          <w:b/>
                          <w:bCs/>
                        </w:rPr>
                      </w:pPr>
                      <w:r>
                        <w:rPr>
                          <w:b/>
                          <w:bCs/>
                        </w:rPr>
                        <w:t>4-MAA plasma</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535AB904" wp14:editId="259E84A8">
                <wp:simplePos x="0" y="0"/>
                <wp:positionH relativeFrom="column">
                  <wp:posOffset>3695700</wp:posOffset>
                </wp:positionH>
                <wp:positionV relativeFrom="paragraph">
                  <wp:posOffset>99695</wp:posOffset>
                </wp:positionV>
                <wp:extent cx="1398905"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1404620"/>
                        </a:xfrm>
                        <a:prstGeom prst="rect">
                          <a:avLst/>
                        </a:prstGeom>
                        <a:noFill/>
                        <a:ln w="9525">
                          <a:noFill/>
                          <a:miter lim="800000"/>
                          <a:headEnd/>
                          <a:tailEnd/>
                        </a:ln>
                      </wps:spPr>
                      <wps:txbx>
                        <w:txbxContent>
                          <w:p w14:paraId="7710710D" w14:textId="77777777" w:rsidR="00D609B2" w:rsidRPr="003F14BF" w:rsidRDefault="00D609B2" w:rsidP="0097610E">
                            <w:pPr>
                              <w:rPr>
                                <w:b/>
                                <w:bCs/>
                              </w:rPr>
                            </w:pPr>
                            <w:r>
                              <w:rPr>
                                <w:b/>
                                <w:bCs/>
                              </w:rPr>
                              <w:t>4-MAA saliva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B904" id="_x0000_s1031" type="#_x0000_t202" style="position:absolute;margin-left:291pt;margin-top:7.85pt;width:110.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" filled="f" stroked="f">
                <v:textbox style="mso-fit-shape-to-text:t">
                  <w:txbxContent>
                    <w:p w14:paraId="7710710D" w14:textId="77777777" w:rsidR="00D609B2" w:rsidRPr="003F14BF" w:rsidRDefault="00D609B2" w:rsidP="0097610E">
                      <w:pPr>
                        <w:rPr>
                          <w:b/>
                          <w:bCs/>
                        </w:rPr>
                      </w:pPr>
                      <w:r>
                        <w:rPr>
                          <w:b/>
                          <w:bCs/>
                        </w:rPr>
                        <w:t>4-MAA saliva</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65A5CB55" wp14:editId="61C0342D">
                <wp:simplePos x="0" y="0"/>
                <wp:positionH relativeFrom="column">
                  <wp:posOffset>5561965</wp:posOffset>
                </wp:positionH>
                <wp:positionV relativeFrom="paragraph">
                  <wp:posOffset>96520</wp:posOffset>
                </wp:positionV>
                <wp:extent cx="1296035" cy="1404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04620"/>
                        </a:xfrm>
                        <a:prstGeom prst="rect">
                          <a:avLst/>
                        </a:prstGeom>
                        <a:noFill/>
                        <a:ln w="9525">
                          <a:noFill/>
                          <a:miter lim="800000"/>
                          <a:headEnd/>
                          <a:tailEnd/>
                        </a:ln>
                      </wps:spPr>
                      <wps:txbx>
                        <w:txbxContent>
                          <w:p w14:paraId="4CCE0009" w14:textId="77777777" w:rsidR="00D609B2" w:rsidRPr="003F14BF" w:rsidRDefault="00D609B2" w:rsidP="00CC4151">
                            <w:pPr>
                              <w:rPr>
                                <w:b/>
                                <w:bCs/>
                              </w:rPr>
                            </w:pPr>
                            <w:r>
                              <w:rPr>
                                <w:b/>
                                <w:bCs/>
                              </w:rPr>
                              <w:t>4-AA saliva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A5CB55" id="_x0000_s1032" type="#_x0000_t202" style="position:absolute;margin-left:437.95pt;margin-top:7.6pt;width:102.0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" filled="f" stroked="f">
                <v:textbox style="mso-fit-shape-to-text:t">
                  <w:txbxContent>
                    <w:p w14:paraId="4CCE0009" w14:textId="77777777" w:rsidR="00D609B2" w:rsidRPr="003F14BF" w:rsidRDefault="00D609B2" w:rsidP="00CC4151">
                      <w:pPr>
                        <w:rPr>
                          <w:b/>
                          <w:bCs/>
                        </w:rPr>
                      </w:pPr>
                      <w:r>
                        <w:rPr>
                          <w:b/>
                          <w:bCs/>
                        </w:rPr>
                        <w:t>4-AA saliva</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6F49B165" wp14:editId="7E1D83AB">
                <wp:simplePos x="0" y="0"/>
                <wp:positionH relativeFrom="column">
                  <wp:posOffset>1935480</wp:posOffset>
                </wp:positionH>
                <wp:positionV relativeFrom="paragraph">
                  <wp:posOffset>98899</wp:posOffset>
                </wp:positionV>
                <wp:extent cx="1296035"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04620"/>
                        </a:xfrm>
                        <a:prstGeom prst="rect">
                          <a:avLst/>
                        </a:prstGeom>
                        <a:noFill/>
                        <a:ln w="9525">
                          <a:noFill/>
                          <a:miter lim="800000"/>
                          <a:headEnd/>
                          <a:tailEnd/>
                        </a:ln>
                      </wps:spPr>
                      <wps:txbx>
                        <w:txbxContent>
                          <w:p w14:paraId="15E448B1" w14:textId="77777777" w:rsidR="00D609B2" w:rsidRPr="003F14BF" w:rsidRDefault="00D609B2" w:rsidP="002300E1">
                            <w:pPr>
                              <w:rPr>
                                <w:b/>
                                <w:bCs/>
                              </w:rPr>
                            </w:pPr>
                            <w:r>
                              <w:rPr>
                                <w:b/>
                                <w:bCs/>
                              </w:rPr>
                              <w:t>4-AA plasma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9B165" id="_x0000_s1033" type="#_x0000_t202" style="position:absolute;margin-left:152.4pt;margin-top:7.8pt;width:102.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" filled="f" stroked="f">
                <v:textbox style="mso-fit-shape-to-text:t">
                  <w:txbxContent>
                    <w:p w14:paraId="15E448B1" w14:textId="77777777" w:rsidR="00D609B2" w:rsidRPr="003F14BF" w:rsidRDefault="00D609B2" w:rsidP="002300E1">
                      <w:pPr>
                        <w:rPr>
                          <w:b/>
                          <w:bCs/>
                        </w:rPr>
                      </w:pPr>
                      <w:r>
                        <w:rPr>
                          <w:b/>
                          <w:bCs/>
                        </w:rPr>
                        <w:t>4-AA plasma</w:t>
                      </w:r>
                    </w:p>
                  </w:txbxContent>
                </v:textbox>
                <w10:wrap type="square"/>
              </v:shape>
            </w:pict>
          </mc:Fallback>
        </mc:AlternateContent>
      </w:r>
      <w:r w:rsidR="007F0362" w:rsidRPr="00C92213">
        <w:rPr>
          <w:i/>
          <w:iCs/>
          <w:noProof/>
        </w:rPr>
        <mc:AlternateContent>
          <mc:Choice Requires="wps">
            <w:drawing>
              <wp:anchor distT="45720" distB="45720" distL="114300" distR="114300" simplePos="0" relativeHeight="251661312" behindDoc="0" locked="0" layoutInCell="1" allowOverlap="1" wp14:anchorId="773EE9E8" wp14:editId="43A05BB2">
                <wp:simplePos x="0" y="0"/>
                <wp:positionH relativeFrom="leftMargin">
                  <wp:align>right</wp:align>
                </wp:positionH>
                <wp:positionV relativeFrom="paragraph">
                  <wp:posOffset>294005</wp:posOffset>
                </wp:positionV>
                <wp:extent cx="4292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404620"/>
                        </a:xfrm>
                        <a:prstGeom prst="rect">
                          <a:avLst/>
                        </a:prstGeom>
                        <a:noFill/>
                        <a:ln w="9525">
                          <a:noFill/>
                          <a:miter lim="800000"/>
                          <a:headEnd/>
                          <a:tailEnd/>
                        </a:ln>
                      </wps:spPr>
                      <wps:txbx>
                        <w:txbxContent>
                          <w:p w14:paraId="71C56598" w14:textId="77777777" w:rsidR="00D609B2" w:rsidRPr="003F14BF" w:rsidRDefault="00D609B2">
                            <w:pPr>
                              <w:rPr>
                                <w:b/>
                                <w:bCs/>
                              </w:rPr>
                            </w:pPr>
                            <w:r w:rsidRPr="003F14BF">
                              <w:rPr>
                                <w:b/>
                                <w:bCs/>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3EE9E8" id="_x0000_s1034" type="#_x0000_t202" style="position:absolute;margin-left:-17.4pt;margin-top:23.15pt;width:33.8pt;height:110.6pt;z-index:251661312;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" filled="f" stroked="f">
                <v:textbox style="mso-fit-shape-to-text:t">
                  <w:txbxContent>
                    <w:p w14:paraId="71C56598" w14:textId="77777777" w:rsidR="00D609B2" w:rsidRPr="003F14BF" w:rsidRDefault="00D609B2">
                      <w:pPr>
                        <w:rPr>
                          <w:b/>
                          <w:bCs/>
                        </w:rPr>
                      </w:pPr>
                      <w:r w:rsidRPr="003F14BF">
                        <w:rPr>
                          <w:b/>
                          <w:bCs/>
                        </w:rPr>
                        <w:t>[A]</w:t>
                      </w:r>
                    </w:p>
                  </w:txbxContent>
                </v:textbox>
                <w10:wrap type="square" anchorx="margin"/>
              </v:shape>
            </w:pict>
          </mc:Fallback>
        </mc:AlternateContent>
      </w:r>
    </w:p>
    <w:p w14:paraId="64113E5E" w14:textId="77777777" w:rsidR="007F0362" w:rsidRDefault="007F0362" w:rsidP="0097610E">
      <w:r w:rsidRPr="00166964">
        <w:rPr>
          <w:noProof/>
        </w:rPr>
        <w:drawing>
          <wp:anchor distT="0" distB="0" distL="114300" distR="114300" simplePos="0" relativeHeight="251667456" behindDoc="0" locked="0" layoutInCell="1" allowOverlap="1" wp14:anchorId="79EAA396" wp14:editId="3992AF39">
            <wp:simplePos x="0" y="0"/>
            <wp:positionH relativeFrom="column">
              <wp:posOffset>5024755</wp:posOffset>
            </wp:positionH>
            <wp:positionV relativeFrom="paragraph">
              <wp:posOffset>193040</wp:posOffset>
            </wp:positionV>
            <wp:extent cx="1719515" cy="1332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19515" cy="1332000"/>
                    </a:xfrm>
                    <a:prstGeom prst="rect">
                      <a:avLst/>
                    </a:prstGeom>
                  </pic:spPr>
                </pic:pic>
              </a:graphicData>
            </a:graphic>
            <wp14:sizeRelH relativeFrom="margin">
              <wp14:pctWidth>0</wp14:pctWidth>
            </wp14:sizeRelH>
            <wp14:sizeRelV relativeFrom="margin">
              <wp14:pctHeight>0</wp14:pctHeight>
            </wp14:sizeRelV>
          </wp:anchor>
        </w:drawing>
      </w:r>
      <w:r w:rsidRPr="00D14AEC">
        <w:rPr>
          <w:noProof/>
        </w:rPr>
        <w:drawing>
          <wp:anchor distT="0" distB="0" distL="114300" distR="114300" simplePos="0" relativeHeight="251659264" behindDoc="0" locked="0" layoutInCell="1" allowOverlap="1" wp14:anchorId="4B58EFC1" wp14:editId="161823B6">
            <wp:simplePos x="0" y="0"/>
            <wp:positionH relativeFrom="column">
              <wp:posOffset>-407035</wp:posOffset>
            </wp:positionH>
            <wp:positionV relativeFrom="paragraph">
              <wp:posOffset>189865</wp:posOffset>
            </wp:positionV>
            <wp:extent cx="1802186" cy="1332000"/>
            <wp:effectExtent l="0" t="0" r="7620" b="1905"/>
            <wp:wrapTopAndBottom/>
            <wp:docPr id="198" name="Picture 19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Ch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02186" cy="1332000"/>
                    </a:xfrm>
                    <a:prstGeom prst="rect">
                      <a:avLst/>
                    </a:prstGeom>
                  </pic:spPr>
                </pic:pic>
              </a:graphicData>
            </a:graphic>
            <wp14:sizeRelH relativeFrom="margin">
              <wp14:pctWidth>0</wp14:pctWidth>
            </wp14:sizeRelH>
            <wp14:sizeRelV relativeFrom="margin">
              <wp14:pctHeight>0</wp14:pctHeight>
            </wp14:sizeRelV>
          </wp:anchor>
        </w:drawing>
      </w:r>
      <w:r w:rsidRPr="0038436E">
        <w:t xml:space="preserve"> </w:t>
      </w:r>
      <w:r w:rsidRPr="0038436E">
        <w:rPr>
          <w:noProof/>
        </w:rPr>
        <w:drawing>
          <wp:anchor distT="0" distB="0" distL="114300" distR="114300" simplePos="0" relativeHeight="251671552" behindDoc="0" locked="0" layoutInCell="1" allowOverlap="1" wp14:anchorId="4E4A412B" wp14:editId="61804066">
            <wp:simplePos x="0" y="0"/>
            <wp:positionH relativeFrom="column">
              <wp:posOffset>1419225</wp:posOffset>
            </wp:positionH>
            <wp:positionV relativeFrom="paragraph">
              <wp:posOffset>189865</wp:posOffset>
            </wp:positionV>
            <wp:extent cx="1771961" cy="1332000"/>
            <wp:effectExtent l="0" t="0" r="0" b="1905"/>
            <wp:wrapNone/>
            <wp:docPr id="196" name="Picture 19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Ch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71961" cy="1332000"/>
                    </a:xfrm>
                    <a:prstGeom prst="rect">
                      <a:avLst/>
                    </a:prstGeom>
                  </pic:spPr>
                </pic:pic>
              </a:graphicData>
            </a:graphic>
            <wp14:sizeRelH relativeFrom="margin">
              <wp14:pctWidth>0</wp14:pctWidth>
            </wp14:sizeRelH>
            <wp14:sizeRelV relativeFrom="margin">
              <wp14:pctHeight>0</wp14:pctHeight>
            </wp14:sizeRelV>
          </wp:anchor>
        </w:drawing>
      </w:r>
      <w:r w:rsidRPr="00E64950">
        <w:rPr>
          <w:noProof/>
        </w:rPr>
        <w:drawing>
          <wp:anchor distT="0" distB="0" distL="114300" distR="114300" simplePos="0" relativeHeight="251670528" behindDoc="0" locked="0" layoutInCell="1" allowOverlap="1" wp14:anchorId="15B83D9F" wp14:editId="10337794">
            <wp:simplePos x="0" y="0"/>
            <wp:positionH relativeFrom="column">
              <wp:posOffset>3211830</wp:posOffset>
            </wp:positionH>
            <wp:positionV relativeFrom="paragraph">
              <wp:posOffset>189865</wp:posOffset>
            </wp:positionV>
            <wp:extent cx="1788227" cy="1332000"/>
            <wp:effectExtent l="0" t="0" r="2540" b="1905"/>
            <wp:wrapNone/>
            <wp:docPr id="195" name="Picture 19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Chart, histogram&#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88227" cy="1332000"/>
                    </a:xfrm>
                    <a:prstGeom prst="rect">
                      <a:avLst/>
                    </a:prstGeom>
                  </pic:spPr>
                </pic:pic>
              </a:graphicData>
            </a:graphic>
            <wp14:sizeRelH relativeFrom="margin">
              <wp14:pctWidth>0</wp14:pctWidth>
            </wp14:sizeRelH>
            <wp14:sizeRelV relativeFrom="margin">
              <wp14:pctHeight>0</wp14:pctHeight>
            </wp14:sizeRelV>
          </wp:anchor>
        </w:drawing>
      </w:r>
      <w:r w:rsidRPr="000F68D1">
        <w:rPr>
          <w:noProof/>
        </w:rPr>
        <w:t xml:space="preserve"> </w:t>
      </w:r>
      <w:r w:rsidRPr="00166964">
        <w:rPr>
          <w:noProof/>
        </w:rPr>
        <w:t xml:space="preserve"> </w:t>
      </w:r>
    </w:p>
    <w:p w14:paraId="0492947D" w14:textId="7DFDA9D5" w:rsidR="007F0362" w:rsidRDefault="007F0362" w:rsidP="00430C4F">
      <w:r w:rsidRPr="00C92213">
        <w:rPr>
          <w:i/>
          <w:iCs/>
          <w:noProof/>
        </w:rPr>
        <mc:AlternateContent>
          <mc:Choice Requires="wps">
            <w:drawing>
              <wp:anchor distT="45720" distB="45720" distL="114300" distR="114300" simplePos="0" relativeHeight="251662336" behindDoc="0" locked="0" layoutInCell="1" allowOverlap="1" wp14:anchorId="7BF2E4DA" wp14:editId="217F192C">
                <wp:simplePos x="0" y="0"/>
                <wp:positionH relativeFrom="leftMargin">
                  <wp:align>right</wp:align>
                </wp:positionH>
                <wp:positionV relativeFrom="paragraph">
                  <wp:posOffset>1368425</wp:posOffset>
                </wp:positionV>
                <wp:extent cx="42926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404620"/>
                        </a:xfrm>
                        <a:prstGeom prst="rect">
                          <a:avLst/>
                        </a:prstGeom>
                        <a:noFill/>
                        <a:ln w="9525">
                          <a:noFill/>
                          <a:miter lim="800000"/>
                          <a:headEnd/>
                          <a:tailEnd/>
                        </a:ln>
                      </wps:spPr>
                      <wps:txbx>
                        <w:txbxContent>
                          <w:p w14:paraId="3CD77A5F" w14:textId="77777777" w:rsidR="00D609B2" w:rsidRPr="003F14BF" w:rsidRDefault="00D609B2" w:rsidP="00325031">
                            <w:pPr>
                              <w:rPr>
                                <w:b/>
                                <w:bCs/>
                              </w:rPr>
                            </w:pPr>
                            <w:r w:rsidRPr="003F14BF">
                              <w:rPr>
                                <w:b/>
                                <w:bCs/>
                              </w:rPr>
                              <w:t>[</w:t>
                            </w:r>
                            <w:r>
                              <w:rPr>
                                <w:b/>
                                <w:bCs/>
                              </w:rPr>
                              <w:t>B</w:t>
                            </w:r>
                            <w:r w:rsidRPr="003F14BF">
                              <w:rPr>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F2E4DA" id="_x0000_s1035" type="#_x0000_t202" style="position:absolute;margin-left:-17.4pt;margin-top:107.75pt;width:33.8pt;height:110.6pt;z-index:251662336;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" filled="f" stroked="f">
                <v:textbox style="mso-fit-shape-to-text:t">
                  <w:txbxContent>
                    <w:p w14:paraId="3CD77A5F" w14:textId="77777777" w:rsidR="00D609B2" w:rsidRPr="003F14BF" w:rsidRDefault="00D609B2" w:rsidP="00325031">
                      <w:pPr>
                        <w:rPr>
                          <w:b/>
                          <w:bCs/>
                        </w:rPr>
                      </w:pPr>
                      <w:r w:rsidRPr="003F14BF">
                        <w:rPr>
                          <w:b/>
                          <w:bCs/>
                        </w:rPr>
                        <w:t>[</w:t>
                      </w:r>
                      <w:r>
                        <w:rPr>
                          <w:b/>
                          <w:bCs/>
                        </w:rPr>
                        <w:t>B</w:t>
                      </w:r>
                      <w:r w:rsidRPr="003F14BF">
                        <w:rPr>
                          <w:b/>
                          <w:bCs/>
                        </w:rPr>
                        <w:t>]</w:t>
                      </w:r>
                    </w:p>
                  </w:txbxContent>
                </v:textbox>
                <w10:wrap type="square" anchorx="margin"/>
              </v:shape>
            </w:pict>
          </mc:Fallback>
        </mc:AlternateContent>
      </w:r>
      <w:r w:rsidRPr="00E64950">
        <w:rPr>
          <w:noProof/>
        </w:rPr>
        <w:t xml:space="preserve"> </w:t>
      </w:r>
      <w:r w:rsidRPr="0053024A">
        <w:t xml:space="preserve"> </w:t>
      </w:r>
      <w:r w:rsidRPr="0038436E">
        <w:t xml:space="preserve"> </w:t>
      </w:r>
      <w:r w:rsidRPr="00D14AEC">
        <w:t xml:space="preserve"> </w:t>
      </w:r>
      <w:r w:rsidRPr="001A12DE">
        <w:t xml:space="preserve"> </w:t>
      </w:r>
    </w:p>
    <w:p w14:paraId="065727F3" w14:textId="48D1FD15" w:rsidR="007F0362" w:rsidRDefault="005A19B7">
      <w:r>
        <w:rPr>
          <w:noProof/>
        </w:rPr>
        <w:drawing>
          <wp:anchor distT="0" distB="0" distL="114300" distR="114300" simplePos="0" relativeHeight="251693056" behindDoc="0" locked="0" layoutInCell="1" allowOverlap="1" wp14:anchorId="57685926" wp14:editId="42FF1D41">
            <wp:simplePos x="0" y="0"/>
            <wp:positionH relativeFrom="page">
              <wp:posOffset>5925820</wp:posOffset>
            </wp:positionH>
            <wp:positionV relativeFrom="paragraph">
              <wp:posOffset>220345</wp:posOffset>
            </wp:positionV>
            <wp:extent cx="1711325" cy="1331595"/>
            <wp:effectExtent l="0" t="0" r="3175" b="1905"/>
            <wp:wrapTopAndBottom/>
            <wp:docPr id="52093168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132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0" locked="0" layoutInCell="1" allowOverlap="1" wp14:anchorId="2E0B53CE" wp14:editId="1EBFE69F">
            <wp:simplePos x="0" y="0"/>
            <wp:positionH relativeFrom="column">
              <wp:posOffset>3202940</wp:posOffset>
            </wp:positionH>
            <wp:positionV relativeFrom="paragraph">
              <wp:posOffset>221615</wp:posOffset>
            </wp:positionV>
            <wp:extent cx="1711325" cy="1331595"/>
            <wp:effectExtent l="0" t="0" r="3175" b="1905"/>
            <wp:wrapTopAndBottom/>
            <wp:docPr id="164767719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132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5B69F7BA" wp14:editId="07AD4F17">
            <wp:simplePos x="0" y="0"/>
            <wp:positionH relativeFrom="column">
              <wp:posOffset>1396365</wp:posOffset>
            </wp:positionH>
            <wp:positionV relativeFrom="paragraph">
              <wp:posOffset>220980</wp:posOffset>
            </wp:positionV>
            <wp:extent cx="1711325" cy="1331595"/>
            <wp:effectExtent l="0" t="0" r="3175" b="1905"/>
            <wp:wrapTopAndBottom/>
            <wp:docPr id="75092357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132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3258BC75" wp14:editId="332759D0">
            <wp:simplePos x="0" y="0"/>
            <wp:positionH relativeFrom="column">
              <wp:posOffset>-412115</wp:posOffset>
            </wp:positionH>
            <wp:positionV relativeFrom="paragraph">
              <wp:posOffset>222250</wp:posOffset>
            </wp:positionV>
            <wp:extent cx="1711325" cy="1331595"/>
            <wp:effectExtent l="0" t="0" r="3175" b="1905"/>
            <wp:wrapTopAndBottom/>
            <wp:docPr id="5114266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132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362">
        <w:br w:type="page"/>
      </w:r>
    </w:p>
    <w:p w14:paraId="58A45304" w14:textId="28154131" w:rsidR="007F0362" w:rsidRPr="00DD0DC0" w:rsidRDefault="00720C19" w:rsidP="0080653F">
      <w:pPr>
        <w:jc w:val="both"/>
        <w:rPr>
          <w:i/>
          <w:iCs/>
        </w:rPr>
      </w:pPr>
      <w:r>
        <w:rPr>
          <w:noProof/>
        </w:rPr>
        <w:lastRenderedPageBreak/>
        <w:drawing>
          <wp:anchor distT="0" distB="0" distL="114300" distR="114300" simplePos="0" relativeHeight="251694080" behindDoc="0" locked="0" layoutInCell="1" allowOverlap="1" wp14:anchorId="3C340AE8" wp14:editId="611EC081">
            <wp:simplePos x="0" y="0"/>
            <wp:positionH relativeFrom="margin">
              <wp:align>right</wp:align>
            </wp:positionH>
            <wp:positionV relativeFrom="paragraph">
              <wp:posOffset>804915</wp:posOffset>
            </wp:positionV>
            <wp:extent cx="5943600" cy="5943600"/>
            <wp:effectExtent l="0" t="0" r="0" b="0"/>
            <wp:wrapTopAndBottom/>
            <wp:docPr id="20203119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anchor>
        </w:drawing>
      </w:r>
      <w:r w:rsidR="007F0362">
        <w:rPr>
          <w:i/>
          <w:iCs/>
        </w:rPr>
        <w:t xml:space="preserve">Supplementary </w:t>
      </w:r>
      <w:r w:rsidR="007F0362" w:rsidRPr="00DD0DC0">
        <w:rPr>
          <w:i/>
          <w:iCs/>
        </w:rPr>
        <w:t>Figure S</w:t>
      </w:r>
      <w:r w:rsidR="007F0362">
        <w:rPr>
          <w:i/>
          <w:iCs/>
        </w:rPr>
        <w:t>5</w:t>
      </w:r>
      <w:r w:rsidR="007F0362" w:rsidRPr="00DD0DC0">
        <w:rPr>
          <w:i/>
          <w:iCs/>
        </w:rPr>
        <w:t xml:space="preserve">: </w:t>
      </w:r>
      <w:r w:rsidR="007F0362">
        <w:rPr>
          <w:i/>
          <w:iCs/>
        </w:rPr>
        <w:t xml:space="preserve">Correlation between </w:t>
      </w:r>
      <w:r w:rsidR="007F0362" w:rsidRPr="00DD0DC0">
        <w:rPr>
          <w:i/>
          <w:iCs/>
        </w:rPr>
        <w:t>residual errors of 4-AA versus 4-MAA in [A] plasma and [B] saliva</w:t>
      </w:r>
      <w:r w:rsidR="001E7348">
        <w:rPr>
          <w:i/>
          <w:iCs/>
        </w:rPr>
        <w:t xml:space="preserve"> as well as </w:t>
      </w:r>
      <w:r w:rsidR="001E7348" w:rsidRPr="00DD0DC0">
        <w:rPr>
          <w:i/>
          <w:iCs/>
        </w:rPr>
        <w:t>residual errors</w:t>
      </w:r>
      <w:r w:rsidR="001E7348">
        <w:rPr>
          <w:i/>
          <w:iCs/>
        </w:rPr>
        <w:t xml:space="preserve"> of saliva versus plasma of [C] 4-MAA and [D] 4-AA</w:t>
      </w:r>
      <w:r w:rsidR="007F0362" w:rsidRPr="00DD0DC0">
        <w:rPr>
          <w:i/>
          <w:iCs/>
        </w:rPr>
        <w:t xml:space="preserve">. </w:t>
      </w:r>
      <w:r w:rsidR="00D85B0A">
        <w:rPr>
          <w:i/>
          <w:iCs/>
        </w:rPr>
        <w:t>Suggested</w:t>
      </w:r>
      <w:r w:rsidR="004B3B5C" w:rsidRPr="004B3B5C">
        <w:rPr>
          <w:i/>
          <w:iCs/>
        </w:rPr>
        <w:t xml:space="preserve"> correlation </w:t>
      </w:r>
      <w:r w:rsidR="00D85B0A">
        <w:rPr>
          <w:i/>
          <w:iCs/>
        </w:rPr>
        <w:t xml:space="preserve">was </w:t>
      </w:r>
      <w:r w:rsidR="004B3B5C" w:rsidRPr="004B3B5C">
        <w:rPr>
          <w:i/>
          <w:iCs/>
        </w:rPr>
        <w:t>not considered in the model</w:t>
      </w:r>
      <w:r w:rsidR="00D85B0A">
        <w:rPr>
          <w:i/>
          <w:iCs/>
        </w:rPr>
        <w:t xml:space="preserve"> as it did not improve the fit</w:t>
      </w:r>
    </w:p>
    <w:p w14:paraId="3311B412" w14:textId="55941875" w:rsidR="007F0362" w:rsidRPr="00430C4F" w:rsidRDefault="007F0362" w:rsidP="00430C4F"/>
    <w:sectPr w:rsidR="007F0362" w:rsidRPr="00430C4F" w:rsidSect="00A732D2">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BB19" w14:textId="77777777" w:rsidR="00A732D2" w:rsidRDefault="00A732D2" w:rsidP="00EB3A53">
      <w:pPr>
        <w:spacing w:after="0" w:line="240" w:lineRule="auto"/>
      </w:pPr>
      <w:r>
        <w:separator/>
      </w:r>
    </w:p>
  </w:endnote>
  <w:endnote w:type="continuationSeparator" w:id="0">
    <w:p w14:paraId="5A721856" w14:textId="77777777" w:rsidR="00A732D2" w:rsidRDefault="00A732D2" w:rsidP="00EB3A53">
      <w:pPr>
        <w:spacing w:after="0" w:line="240" w:lineRule="auto"/>
      </w:pPr>
      <w:r>
        <w:continuationSeparator/>
      </w:r>
    </w:p>
  </w:endnote>
  <w:endnote w:type="continuationNotice" w:id="1">
    <w:p w14:paraId="716D62A1" w14:textId="77777777" w:rsidR="00A732D2" w:rsidRDefault="00A73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9384" w14:textId="77777777" w:rsidR="00D609B2" w:rsidRDefault="00D609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945503"/>
      <w:docPartObj>
        <w:docPartGallery w:val="Page Numbers (Bottom of Page)"/>
        <w:docPartUnique/>
      </w:docPartObj>
    </w:sdtPr>
    <w:sdtEndPr>
      <w:rPr>
        <w:noProof/>
      </w:rPr>
    </w:sdtEndPr>
    <w:sdtContent>
      <w:p w14:paraId="47382665" w14:textId="77777777" w:rsidR="00D609B2" w:rsidRDefault="00D609B2">
        <w:pPr>
          <w:pStyle w:val="Fuzeile"/>
          <w:jc w:val="right"/>
        </w:pPr>
        <w:r>
          <w:fldChar w:fldCharType="begin"/>
        </w:r>
        <w:r>
          <w:instrText xml:space="preserve"> PAGE   \* MERGEFORMAT </w:instrText>
        </w:r>
        <w:r>
          <w:fldChar w:fldCharType="separate"/>
        </w:r>
        <w:r>
          <w:rPr>
            <w:noProof/>
          </w:rPr>
          <w:t>20</w:t>
        </w:r>
        <w:r>
          <w:rPr>
            <w:noProof/>
          </w:rPr>
          <w:fldChar w:fldCharType="end"/>
        </w:r>
      </w:p>
    </w:sdtContent>
  </w:sdt>
  <w:p w14:paraId="5025D924" w14:textId="77777777" w:rsidR="00D609B2" w:rsidRDefault="00D609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6CC3" w14:textId="77777777" w:rsidR="00D609B2" w:rsidRDefault="00D609B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D5D7" w14:textId="77777777" w:rsidR="00D609B2" w:rsidRDefault="00D609B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731541"/>
      <w:docPartObj>
        <w:docPartGallery w:val="Page Numbers (Bottom of Page)"/>
        <w:docPartUnique/>
      </w:docPartObj>
    </w:sdtPr>
    <w:sdtEndPr>
      <w:rPr>
        <w:noProof/>
      </w:rPr>
    </w:sdtEndPr>
    <w:sdtContent>
      <w:p w14:paraId="31C90D07" w14:textId="374A6994" w:rsidR="00D609B2" w:rsidRDefault="00D609B2">
        <w:pPr>
          <w:pStyle w:val="Fuzeile"/>
          <w:jc w:val="right"/>
        </w:pPr>
        <w:r>
          <w:fldChar w:fldCharType="begin"/>
        </w:r>
        <w:r>
          <w:instrText xml:space="preserve"> PAGE   \* MERGEFORMAT </w:instrText>
        </w:r>
        <w:r>
          <w:fldChar w:fldCharType="separate"/>
        </w:r>
        <w:r>
          <w:rPr>
            <w:noProof/>
          </w:rPr>
          <w:t>20</w:t>
        </w:r>
        <w:r>
          <w:rPr>
            <w:noProof/>
          </w:rPr>
          <w:fldChar w:fldCharType="end"/>
        </w:r>
      </w:p>
    </w:sdtContent>
  </w:sdt>
  <w:p w14:paraId="714A5D09" w14:textId="77777777" w:rsidR="00D609B2" w:rsidRDefault="00D609B2">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E917" w14:textId="77777777" w:rsidR="00D609B2" w:rsidRDefault="00D609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8413" w14:textId="77777777" w:rsidR="00A732D2" w:rsidRDefault="00A732D2" w:rsidP="00EB3A53">
      <w:pPr>
        <w:spacing w:after="0" w:line="240" w:lineRule="auto"/>
      </w:pPr>
      <w:r>
        <w:separator/>
      </w:r>
    </w:p>
  </w:footnote>
  <w:footnote w:type="continuationSeparator" w:id="0">
    <w:p w14:paraId="7F36EFD3" w14:textId="77777777" w:rsidR="00A732D2" w:rsidRDefault="00A732D2" w:rsidP="00EB3A53">
      <w:pPr>
        <w:spacing w:after="0" w:line="240" w:lineRule="auto"/>
      </w:pPr>
      <w:r>
        <w:continuationSeparator/>
      </w:r>
    </w:p>
  </w:footnote>
  <w:footnote w:type="continuationNotice" w:id="1">
    <w:p w14:paraId="5BAAED75" w14:textId="77777777" w:rsidR="00A732D2" w:rsidRDefault="00A73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F709" w14:textId="77777777" w:rsidR="00D609B2" w:rsidRDefault="00D609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1154" w14:textId="77777777" w:rsidR="00D609B2" w:rsidRDefault="00D609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A255" w14:textId="77777777" w:rsidR="00D609B2" w:rsidRDefault="00D609B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6DD" w14:textId="77777777" w:rsidR="00D609B2" w:rsidRDefault="00D609B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EE24" w14:textId="77777777" w:rsidR="00D609B2" w:rsidRDefault="00D609B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2A94" w14:textId="77777777" w:rsidR="00D609B2" w:rsidRDefault="00D609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B1B75"/>
    <w:multiLevelType w:val="hybridMultilevel"/>
    <w:tmpl w:val="417825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6F442C1"/>
    <w:multiLevelType w:val="hybridMultilevel"/>
    <w:tmpl w:val="62469970"/>
    <w:lvl w:ilvl="0" w:tplc="078A738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7D04373"/>
    <w:multiLevelType w:val="hybridMultilevel"/>
    <w:tmpl w:val="1116F6D4"/>
    <w:lvl w:ilvl="0" w:tplc="9A1E1F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A100A"/>
    <w:multiLevelType w:val="hybridMultilevel"/>
    <w:tmpl w:val="039269DA"/>
    <w:lvl w:ilvl="0" w:tplc="4824F128">
      <w:start w:val="1"/>
      <w:numFmt w:val="bullet"/>
      <w:lvlText w:val="•"/>
      <w:lvlJc w:val="left"/>
      <w:pPr>
        <w:tabs>
          <w:tab w:val="num" w:pos="720"/>
        </w:tabs>
        <w:ind w:left="720" w:hanging="360"/>
      </w:pPr>
      <w:rPr>
        <w:rFonts w:ascii="Arial" w:hAnsi="Arial" w:hint="default"/>
      </w:rPr>
    </w:lvl>
    <w:lvl w:ilvl="1" w:tplc="4FEEBE16">
      <w:start w:val="1"/>
      <w:numFmt w:val="bullet"/>
      <w:lvlText w:val="•"/>
      <w:lvlJc w:val="left"/>
      <w:pPr>
        <w:tabs>
          <w:tab w:val="num" w:pos="1440"/>
        </w:tabs>
        <w:ind w:left="1440" w:hanging="360"/>
      </w:pPr>
      <w:rPr>
        <w:rFonts w:ascii="Arial" w:hAnsi="Arial" w:hint="default"/>
      </w:rPr>
    </w:lvl>
    <w:lvl w:ilvl="2" w:tplc="DE9CA258" w:tentative="1">
      <w:start w:val="1"/>
      <w:numFmt w:val="bullet"/>
      <w:lvlText w:val="•"/>
      <w:lvlJc w:val="left"/>
      <w:pPr>
        <w:tabs>
          <w:tab w:val="num" w:pos="2160"/>
        </w:tabs>
        <w:ind w:left="2160" w:hanging="360"/>
      </w:pPr>
      <w:rPr>
        <w:rFonts w:ascii="Arial" w:hAnsi="Arial" w:hint="default"/>
      </w:rPr>
    </w:lvl>
    <w:lvl w:ilvl="3" w:tplc="B58089D0" w:tentative="1">
      <w:start w:val="1"/>
      <w:numFmt w:val="bullet"/>
      <w:lvlText w:val="•"/>
      <w:lvlJc w:val="left"/>
      <w:pPr>
        <w:tabs>
          <w:tab w:val="num" w:pos="2880"/>
        </w:tabs>
        <w:ind w:left="2880" w:hanging="360"/>
      </w:pPr>
      <w:rPr>
        <w:rFonts w:ascii="Arial" w:hAnsi="Arial" w:hint="default"/>
      </w:rPr>
    </w:lvl>
    <w:lvl w:ilvl="4" w:tplc="93D25D88" w:tentative="1">
      <w:start w:val="1"/>
      <w:numFmt w:val="bullet"/>
      <w:lvlText w:val="•"/>
      <w:lvlJc w:val="left"/>
      <w:pPr>
        <w:tabs>
          <w:tab w:val="num" w:pos="3600"/>
        </w:tabs>
        <w:ind w:left="3600" w:hanging="360"/>
      </w:pPr>
      <w:rPr>
        <w:rFonts w:ascii="Arial" w:hAnsi="Arial" w:hint="default"/>
      </w:rPr>
    </w:lvl>
    <w:lvl w:ilvl="5" w:tplc="9118F30A" w:tentative="1">
      <w:start w:val="1"/>
      <w:numFmt w:val="bullet"/>
      <w:lvlText w:val="•"/>
      <w:lvlJc w:val="left"/>
      <w:pPr>
        <w:tabs>
          <w:tab w:val="num" w:pos="4320"/>
        </w:tabs>
        <w:ind w:left="4320" w:hanging="360"/>
      </w:pPr>
      <w:rPr>
        <w:rFonts w:ascii="Arial" w:hAnsi="Arial" w:hint="default"/>
      </w:rPr>
    </w:lvl>
    <w:lvl w:ilvl="6" w:tplc="46D8463E" w:tentative="1">
      <w:start w:val="1"/>
      <w:numFmt w:val="bullet"/>
      <w:lvlText w:val="•"/>
      <w:lvlJc w:val="left"/>
      <w:pPr>
        <w:tabs>
          <w:tab w:val="num" w:pos="5040"/>
        </w:tabs>
        <w:ind w:left="5040" w:hanging="360"/>
      </w:pPr>
      <w:rPr>
        <w:rFonts w:ascii="Arial" w:hAnsi="Arial" w:hint="default"/>
      </w:rPr>
    </w:lvl>
    <w:lvl w:ilvl="7" w:tplc="3F1EBCDE" w:tentative="1">
      <w:start w:val="1"/>
      <w:numFmt w:val="bullet"/>
      <w:lvlText w:val="•"/>
      <w:lvlJc w:val="left"/>
      <w:pPr>
        <w:tabs>
          <w:tab w:val="num" w:pos="5760"/>
        </w:tabs>
        <w:ind w:left="5760" w:hanging="360"/>
      </w:pPr>
      <w:rPr>
        <w:rFonts w:ascii="Arial" w:hAnsi="Arial" w:hint="default"/>
      </w:rPr>
    </w:lvl>
    <w:lvl w:ilvl="8" w:tplc="4B5EBD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8E52F7"/>
    <w:multiLevelType w:val="hybridMultilevel"/>
    <w:tmpl w:val="20AEF340"/>
    <w:lvl w:ilvl="0" w:tplc="7312E0D0">
      <w:start w:val="1"/>
      <w:numFmt w:val="bullet"/>
      <w:lvlText w:val="•"/>
      <w:lvlJc w:val="left"/>
      <w:pPr>
        <w:tabs>
          <w:tab w:val="num" w:pos="720"/>
        </w:tabs>
        <w:ind w:left="720" w:hanging="360"/>
      </w:pPr>
      <w:rPr>
        <w:rFonts w:ascii="Arial" w:hAnsi="Arial" w:hint="default"/>
      </w:rPr>
    </w:lvl>
    <w:lvl w:ilvl="1" w:tplc="249CBBD6">
      <w:start w:val="1"/>
      <w:numFmt w:val="bullet"/>
      <w:lvlText w:val="•"/>
      <w:lvlJc w:val="left"/>
      <w:pPr>
        <w:tabs>
          <w:tab w:val="num" w:pos="1440"/>
        </w:tabs>
        <w:ind w:left="1440" w:hanging="360"/>
      </w:pPr>
      <w:rPr>
        <w:rFonts w:ascii="Arial" w:hAnsi="Arial" w:hint="default"/>
      </w:rPr>
    </w:lvl>
    <w:lvl w:ilvl="2" w:tplc="A032079A" w:tentative="1">
      <w:start w:val="1"/>
      <w:numFmt w:val="bullet"/>
      <w:lvlText w:val="•"/>
      <w:lvlJc w:val="left"/>
      <w:pPr>
        <w:tabs>
          <w:tab w:val="num" w:pos="2160"/>
        </w:tabs>
        <w:ind w:left="2160" w:hanging="360"/>
      </w:pPr>
      <w:rPr>
        <w:rFonts w:ascii="Arial" w:hAnsi="Arial" w:hint="default"/>
      </w:rPr>
    </w:lvl>
    <w:lvl w:ilvl="3" w:tplc="D7D005A0" w:tentative="1">
      <w:start w:val="1"/>
      <w:numFmt w:val="bullet"/>
      <w:lvlText w:val="•"/>
      <w:lvlJc w:val="left"/>
      <w:pPr>
        <w:tabs>
          <w:tab w:val="num" w:pos="2880"/>
        </w:tabs>
        <w:ind w:left="2880" w:hanging="360"/>
      </w:pPr>
      <w:rPr>
        <w:rFonts w:ascii="Arial" w:hAnsi="Arial" w:hint="default"/>
      </w:rPr>
    </w:lvl>
    <w:lvl w:ilvl="4" w:tplc="469C5B56" w:tentative="1">
      <w:start w:val="1"/>
      <w:numFmt w:val="bullet"/>
      <w:lvlText w:val="•"/>
      <w:lvlJc w:val="left"/>
      <w:pPr>
        <w:tabs>
          <w:tab w:val="num" w:pos="3600"/>
        </w:tabs>
        <w:ind w:left="3600" w:hanging="360"/>
      </w:pPr>
      <w:rPr>
        <w:rFonts w:ascii="Arial" w:hAnsi="Arial" w:hint="default"/>
      </w:rPr>
    </w:lvl>
    <w:lvl w:ilvl="5" w:tplc="7CD0D904" w:tentative="1">
      <w:start w:val="1"/>
      <w:numFmt w:val="bullet"/>
      <w:lvlText w:val="•"/>
      <w:lvlJc w:val="left"/>
      <w:pPr>
        <w:tabs>
          <w:tab w:val="num" w:pos="4320"/>
        </w:tabs>
        <w:ind w:left="4320" w:hanging="360"/>
      </w:pPr>
      <w:rPr>
        <w:rFonts w:ascii="Arial" w:hAnsi="Arial" w:hint="default"/>
      </w:rPr>
    </w:lvl>
    <w:lvl w:ilvl="6" w:tplc="F9D28696" w:tentative="1">
      <w:start w:val="1"/>
      <w:numFmt w:val="bullet"/>
      <w:lvlText w:val="•"/>
      <w:lvlJc w:val="left"/>
      <w:pPr>
        <w:tabs>
          <w:tab w:val="num" w:pos="5040"/>
        </w:tabs>
        <w:ind w:left="5040" w:hanging="360"/>
      </w:pPr>
      <w:rPr>
        <w:rFonts w:ascii="Arial" w:hAnsi="Arial" w:hint="default"/>
      </w:rPr>
    </w:lvl>
    <w:lvl w:ilvl="7" w:tplc="AADAEB08" w:tentative="1">
      <w:start w:val="1"/>
      <w:numFmt w:val="bullet"/>
      <w:lvlText w:val="•"/>
      <w:lvlJc w:val="left"/>
      <w:pPr>
        <w:tabs>
          <w:tab w:val="num" w:pos="5760"/>
        </w:tabs>
        <w:ind w:left="5760" w:hanging="360"/>
      </w:pPr>
      <w:rPr>
        <w:rFonts w:ascii="Arial" w:hAnsi="Arial" w:hint="default"/>
      </w:rPr>
    </w:lvl>
    <w:lvl w:ilvl="8" w:tplc="193C87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F6337E"/>
    <w:multiLevelType w:val="hybridMultilevel"/>
    <w:tmpl w:val="56E28822"/>
    <w:lvl w:ilvl="0" w:tplc="1E6A19BA">
      <w:start w:val="1"/>
      <w:numFmt w:val="bullet"/>
      <w:lvlText w:val="•"/>
      <w:lvlJc w:val="left"/>
      <w:pPr>
        <w:tabs>
          <w:tab w:val="num" w:pos="720"/>
        </w:tabs>
        <w:ind w:left="720" w:hanging="360"/>
      </w:pPr>
      <w:rPr>
        <w:rFonts w:ascii="Arial" w:hAnsi="Arial" w:hint="default"/>
      </w:rPr>
    </w:lvl>
    <w:lvl w:ilvl="1" w:tplc="7242A66C" w:tentative="1">
      <w:start w:val="1"/>
      <w:numFmt w:val="bullet"/>
      <w:lvlText w:val="•"/>
      <w:lvlJc w:val="left"/>
      <w:pPr>
        <w:tabs>
          <w:tab w:val="num" w:pos="1440"/>
        </w:tabs>
        <w:ind w:left="1440" w:hanging="360"/>
      </w:pPr>
      <w:rPr>
        <w:rFonts w:ascii="Arial" w:hAnsi="Arial" w:hint="default"/>
      </w:rPr>
    </w:lvl>
    <w:lvl w:ilvl="2" w:tplc="0384383E" w:tentative="1">
      <w:start w:val="1"/>
      <w:numFmt w:val="bullet"/>
      <w:lvlText w:val="•"/>
      <w:lvlJc w:val="left"/>
      <w:pPr>
        <w:tabs>
          <w:tab w:val="num" w:pos="2160"/>
        </w:tabs>
        <w:ind w:left="2160" w:hanging="360"/>
      </w:pPr>
      <w:rPr>
        <w:rFonts w:ascii="Arial" w:hAnsi="Arial" w:hint="default"/>
      </w:rPr>
    </w:lvl>
    <w:lvl w:ilvl="3" w:tplc="33407FCA" w:tentative="1">
      <w:start w:val="1"/>
      <w:numFmt w:val="bullet"/>
      <w:lvlText w:val="•"/>
      <w:lvlJc w:val="left"/>
      <w:pPr>
        <w:tabs>
          <w:tab w:val="num" w:pos="2880"/>
        </w:tabs>
        <w:ind w:left="2880" w:hanging="360"/>
      </w:pPr>
      <w:rPr>
        <w:rFonts w:ascii="Arial" w:hAnsi="Arial" w:hint="default"/>
      </w:rPr>
    </w:lvl>
    <w:lvl w:ilvl="4" w:tplc="F8FEC18C" w:tentative="1">
      <w:start w:val="1"/>
      <w:numFmt w:val="bullet"/>
      <w:lvlText w:val="•"/>
      <w:lvlJc w:val="left"/>
      <w:pPr>
        <w:tabs>
          <w:tab w:val="num" w:pos="3600"/>
        </w:tabs>
        <w:ind w:left="3600" w:hanging="360"/>
      </w:pPr>
      <w:rPr>
        <w:rFonts w:ascii="Arial" w:hAnsi="Arial" w:hint="default"/>
      </w:rPr>
    </w:lvl>
    <w:lvl w:ilvl="5" w:tplc="C8CA7538" w:tentative="1">
      <w:start w:val="1"/>
      <w:numFmt w:val="bullet"/>
      <w:lvlText w:val="•"/>
      <w:lvlJc w:val="left"/>
      <w:pPr>
        <w:tabs>
          <w:tab w:val="num" w:pos="4320"/>
        </w:tabs>
        <w:ind w:left="4320" w:hanging="360"/>
      </w:pPr>
      <w:rPr>
        <w:rFonts w:ascii="Arial" w:hAnsi="Arial" w:hint="default"/>
      </w:rPr>
    </w:lvl>
    <w:lvl w:ilvl="6" w:tplc="75A4B1EC" w:tentative="1">
      <w:start w:val="1"/>
      <w:numFmt w:val="bullet"/>
      <w:lvlText w:val="•"/>
      <w:lvlJc w:val="left"/>
      <w:pPr>
        <w:tabs>
          <w:tab w:val="num" w:pos="5040"/>
        </w:tabs>
        <w:ind w:left="5040" w:hanging="360"/>
      </w:pPr>
      <w:rPr>
        <w:rFonts w:ascii="Arial" w:hAnsi="Arial" w:hint="default"/>
      </w:rPr>
    </w:lvl>
    <w:lvl w:ilvl="7" w:tplc="27C0692A" w:tentative="1">
      <w:start w:val="1"/>
      <w:numFmt w:val="bullet"/>
      <w:lvlText w:val="•"/>
      <w:lvlJc w:val="left"/>
      <w:pPr>
        <w:tabs>
          <w:tab w:val="num" w:pos="5760"/>
        </w:tabs>
        <w:ind w:left="5760" w:hanging="360"/>
      </w:pPr>
      <w:rPr>
        <w:rFonts w:ascii="Arial" w:hAnsi="Arial" w:hint="default"/>
      </w:rPr>
    </w:lvl>
    <w:lvl w:ilvl="8" w:tplc="072464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8B5049D"/>
    <w:multiLevelType w:val="hybridMultilevel"/>
    <w:tmpl w:val="1750C488"/>
    <w:lvl w:ilvl="0" w:tplc="C3727D4A">
      <w:start w:val="9"/>
      <w:numFmt w:val="bullet"/>
      <w:lvlText w:val=""/>
      <w:lvlJc w:val="left"/>
      <w:pPr>
        <w:ind w:left="720" w:hanging="360"/>
      </w:pPr>
      <w:rPr>
        <w:rFonts w:ascii="Wingdings" w:eastAsiaTheme="minorHAnsi" w:hAnsi="Wingdings"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633867">
    <w:abstractNumId w:val="5"/>
  </w:num>
  <w:num w:numId="2" w16cid:durableId="1377243698">
    <w:abstractNumId w:val="4"/>
  </w:num>
  <w:num w:numId="3" w16cid:durableId="1671563846">
    <w:abstractNumId w:val="3"/>
  </w:num>
  <w:num w:numId="4" w16cid:durableId="987251017">
    <w:abstractNumId w:val="2"/>
  </w:num>
  <w:num w:numId="5" w16cid:durableId="1817261662">
    <w:abstractNumId w:val="1"/>
  </w:num>
  <w:num w:numId="6" w16cid:durableId="16080313">
    <w:abstractNumId w:val="6"/>
  </w:num>
  <w:num w:numId="7" w16cid:durableId="212823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53"/>
    <w:rsid w:val="000001A4"/>
    <w:rsid w:val="000003E8"/>
    <w:rsid w:val="000013A2"/>
    <w:rsid w:val="00001925"/>
    <w:rsid w:val="00001C44"/>
    <w:rsid w:val="00002845"/>
    <w:rsid w:val="00002C4F"/>
    <w:rsid w:val="00002CE7"/>
    <w:rsid w:val="00003A38"/>
    <w:rsid w:val="00003B45"/>
    <w:rsid w:val="00003C70"/>
    <w:rsid w:val="000053DE"/>
    <w:rsid w:val="000053FF"/>
    <w:rsid w:val="000054A4"/>
    <w:rsid w:val="000055BA"/>
    <w:rsid w:val="0000562A"/>
    <w:rsid w:val="00005AE5"/>
    <w:rsid w:val="00005CA7"/>
    <w:rsid w:val="0000613D"/>
    <w:rsid w:val="000068CC"/>
    <w:rsid w:val="000072D4"/>
    <w:rsid w:val="00007C35"/>
    <w:rsid w:val="00011995"/>
    <w:rsid w:val="00011A84"/>
    <w:rsid w:val="000120BD"/>
    <w:rsid w:val="00012966"/>
    <w:rsid w:val="000133EA"/>
    <w:rsid w:val="00013941"/>
    <w:rsid w:val="00013D94"/>
    <w:rsid w:val="000143DB"/>
    <w:rsid w:val="00014571"/>
    <w:rsid w:val="00014727"/>
    <w:rsid w:val="00014935"/>
    <w:rsid w:val="00014DC8"/>
    <w:rsid w:val="00015D9C"/>
    <w:rsid w:val="00016757"/>
    <w:rsid w:val="00016ECF"/>
    <w:rsid w:val="00017A36"/>
    <w:rsid w:val="00017AC2"/>
    <w:rsid w:val="00017E49"/>
    <w:rsid w:val="00020C03"/>
    <w:rsid w:val="00021ADC"/>
    <w:rsid w:val="0002257B"/>
    <w:rsid w:val="000229FC"/>
    <w:rsid w:val="0002309B"/>
    <w:rsid w:val="00024366"/>
    <w:rsid w:val="000243E7"/>
    <w:rsid w:val="0002457F"/>
    <w:rsid w:val="000245C4"/>
    <w:rsid w:val="00025906"/>
    <w:rsid w:val="00025FD9"/>
    <w:rsid w:val="00026601"/>
    <w:rsid w:val="000268B4"/>
    <w:rsid w:val="00026C94"/>
    <w:rsid w:val="00026DA7"/>
    <w:rsid w:val="0002769A"/>
    <w:rsid w:val="000279ED"/>
    <w:rsid w:val="00027D04"/>
    <w:rsid w:val="00027EBE"/>
    <w:rsid w:val="000300B3"/>
    <w:rsid w:val="00030389"/>
    <w:rsid w:val="00030CDA"/>
    <w:rsid w:val="000311F7"/>
    <w:rsid w:val="00031438"/>
    <w:rsid w:val="0003164C"/>
    <w:rsid w:val="0003197D"/>
    <w:rsid w:val="00031C83"/>
    <w:rsid w:val="00031CDD"/>
    <w:rsid w:val="00031D6A"/>
    <w:rsid w:val="00032322"/>
    <w:rsid w:val="00033813"/>
    <w:rsid w:val="00033FEA"/>
    <w:rsid w:val="000343F3"/>
    <w:rsid w:val="00034C07"/>
    <w:rsid w:val="00034D35"/>
    <w:rsid w:val="000350BC"/>
    <w:rsid w:val="0003511C"/>
    <w:rsid w:val="0003519B"/>
    <w:rsid w:val="000358D0"/>
    <w:rsid w:val="00035BE1"/>
    <w:rsid w:val="0003612B"/>
    <w:rsid w:val="0003687C"/>
    <w:rsid w:val="000405CD"/>
    <w:rsid w:val="00040DA8"/>
    <w:rsid w:val="00042CD1"/>
    <w:rsid w:val="00043508"/>
    <w:rsid w:val="000440A7"/>
    <w:rsid w:val="000442A8"/>
    <w:rsid w:val="00044821"/>
    <w:rsid w:val="00044A83"/>
    <w:rsid w:val="00045529"/>
    <w:rsid w:val="0004573B"/>
    <w:rsid w:val="000458F1"/>
    <w:rsid w:val="00045E39"/>
    <w:rsid w:val="00045FA6"/>
    <w:rsid w:val="00046322"/>
    <w:rsid w:val="00046374"/>
    <w:rsid w:val="0004674B"/>
    <w:rsid w:val="000467FD"/>
    <w:rsid w:val="000476DD"/>
    <w:rsid w:val="00047EAF"/>
    <w:rsid w:val="000508F2"/>
    <w:rsid w:val="00050DBC"/>
    <w:rsid w:val="00051A24"/>
    <w:rsid w:val="00051D43"/>
    <w:rsid w:val="00055B02"/>
    <w:rsid w:val="000561CF"/>
    <w:rsid w:val="000565F1"/>
    <w:rsid w:val="0005660E"/>
    <w:rsid w:val="000569D1"/>
    <w:rsid w:val="00056BCC"/>
    <w:rsid w:val="000603A3"/>
    <w:rsid w:val="000603C8"/>
    <w:rsid w:val="0006066C"/>
    <w:rsid w:val="00060B19"/>
    <w:rsid w:val="00060B5F"/>
    <w:rsid w:val="00061DD6"/>
    <w:rsid w:val="00061E15"/>
    <w:rsid w:val="000623EB"/>
    <w:rsid w:val="00062DA5"/>
    <w:rsid w:val="00062FEC"/>
    <w:rsid w:val="0006330A"/>
    <w:rsid w:val="000644D3"/>
    <w:rsid w:val="000648D0"/>
    <w:rsid w:val="000666E5"/>
    <w:rsid w:val="0006761E"/>
    <w:rsid w:val="00067EB6"/>
    <w:rsid w:val="0007070E"/>
    <w:rsid w:val="0007074E"/>
    <w:rsid w:val="00070A65"/>
    <w:rsid w:val="00070EA7"/>
    <w:rsid w:val="000711AD"/>
    <w:rsid w:val="0007151B"/>
    <w:rsid w:val="000722F1"/>
    <w:rsid w:val="000725B3"/>
    <w:rsid w:val="00072771"/>
    <w:rsid w:val="00073385"/>
    <w:rsid w:val="00073790"/>
    <w:rsid w:val="000737E2"/>
    <w:rsid w:val="00073A86"/>
    <w:rsid w:val="00073B2A"/>
    <w:rsid w:val="000742BF"/>
    <w:rsid w:val="000742D3"/>
    <w:rsid w:val="00074D30"/>
    <w:rsid w:val="00075AE8"/>
    <w:rsid w:val="00075CEB"/>
    <w:rsid w:val="00075E5E"/>
    <w:rsid w:val="0007601A"/>
    <w:rsid w:val="00077309"/>
    <w:rsid w:val="00077D22"/>
    <w:rsid w:val="000805EA"/>
    <w:rsid w:val="00080878"/>
    <w:rsid w:val="00080A04"/>
    <w:rsid w:val="00080FF6"/>
    <w:rsid w:val="0008118E"/>
    <w:rsid w:val="00081A2C"/>
    <w:rsid w:val="000830AA"/>
    <w:rsid w:val="00084001"/>
    <w:rsid w:val="00084146"/>
    <w:rsid w:val="00084663"/>
    <w:rsid w:val="00084867"/>
    <w:rsid w:val="00084EEA"/>
    <w:rsid w:val="0008513F"/>
    <w:rsid w:val="00087450"/>
    <w:rsid w:val="000874B3"/>
    <w:rsid w:val="000900D8"/>
    <w:rsid w:val="00090341"/>
    <w:rsid w:val="00090403"/>
    <w:rsid w:val="00090935"/>
    <w:rsid w:val="000909E1"/>
    <w:rsid w:val="00090A39"/>
    <w:rsid w:val="00090F4D"/>
    <w:rsid w:val="000911B2"/>
    <w:rsid w:val="00091678"/>
    <w:rsid w:val="000916DF"/>
    <w:rsid w:val="00091717"/>
    <w:rsid w:val="000922B7"/>
    <w:rsid w:val="00092702"/>
    <w:rsid w:val="0009288B"/>
    <w:rsid w:val="00092FF3"/>
    <w:rsid w:val="00093236"/>
    <w:rsid w:val="00094281"/>
    <w:rsid w:val="00094C3E"/>
    <w:rsid w:val="00094F74"/>
    <w:rsid w:val="0009613C"/>
    <w:rsid w:val="00096D04"/>
    <w:rsid w:val="000976B8"/>
    <w:rsid w:val="0009787B"/>
    <w:rsid w:val="000A0749"/>
    <w:rsid w:val="000A0C7C"/>
    <w:rsid w:val="000A0FE6"/>
    <w:rsid w:val="000A1085"/>
    <w:rsid w:val="000A24D8"/>
    <w:rsid w:val="000A2A8A"/>
    <w:rsid w:val="000A33C6"/>
    <w:rsid w:val="000A3541"/>
    <w:rsid w:val="000A359A"/>
    <w:rsid w:val="000A3870"/>
    <w:rsid w:val="000A39CF"/>
    <w:rsid w:val="000A3FE1"/>
    <w:rsid w:val="000A4599"/>
    <w:rsid w:val="000A4A8A"/>
    <w:rsid w:val="000A51F0"/>
    <w:rsid w:val="000A5B93"/>
    <w:rsid w:val="000A6149"/>
    <w:rsid w:val="000A7066"/>
    <w:rsid w:val="000A7AF5"/>
    <w:rsid w:val="000B0708"/>
    <w:rsid w:val="000B15E9"/>
    <w:rsid w:val="000B1D68"/>
    <w:rsid w:val="000B2224"/>
    <w:rsid w:val="000B2819"/>
    <w:rsid w:val="000B2C9B"/>
    <w:rsid w:val="000B2C9D"/>
    <w:rsid w:val="000B2F59"/>
    <w:rsid w:val="000B3184"/>
    <w:rsid w:val="000B442D"/>
    <w:rsid w:val="000B44A0"/>
    <w:rsid w:val="000B4943"/>
    <w:rsid w:val="000B5819"/>
    <w:rsid w:val="000B5D73"/>
    <w:rsid w:val="000B5EBD"/>
    <w:rsid w:val="000B5EEB"/>
    <w:rsid w:val="000B7F8F"/>
    <w:rsid w:val="000C024C"/>
    <w:rsid w:val="000C0744"/>
    <w:rsid w:val="000C07DA"/>
    <w:rsid w:val="000C0F74"/>
    <w:rsid w:val="000C1AFB"/>
    <w:rsid w:val="000C1BDF"/>
    <w:rsid w:val="000C1CEE"/>
    <w:rsid w:val="000C1F8E"/>
    <w:rsid w:val="000C24D8"/>
    <w:rsid w:val="000C2508"/>
    <w:rsid w:val="000C2602"/>
    <w:rsid w:val="000C2A78"/>
    <w:rsid w:val="000C2CE7"/>
    <w:rsid w:val="000C31B2"/>
    <w:rsid w:val="000C31D7"/>
    <w:rsid w:val="000C3382"/>
    <w:rsid w:val="000C3C8A"/>
    <w:rsid w:val="000C423E"/>
    <w:rsid w:val="000C45F6"/>
    <w:rsid w:val="000C4910"/>
    <w:rsid w:val="000C4A77"/>
    <w:rsid w:val="000C4F64"/>
    <w:rsid w:val="000C4FEE"/>
    <w:rsid w:val="000C5714"/>
    <w:rsid w:val="000C6A1F"/>
    <w:rsid w:val="000C7842"/>
    <w:rsid w:val="000C7D40"/>
    <w:rsid w:val="000D04E3"/>
    <w:rsid w:val="000D0D41"/>
    <w:rsid w:val="000D1CB6"/>
    <w:rsid w:val="000D1E7A"/>
    <w:rsid w:val="000D2469"/>
    <w:rsid w:val="000D24D9"/>
    <w:rsid w:val="000D2699"/>
    <w:rsid w:val="000D357E"/>
    <w:rsid w:val="000D35CA"/>
    <w:rsid w:val="000D3656"/>
    <w:rsid w:val="000D3662"/>
    <w:rsid w:val="000D37FB"/>
    <w:rsid w:val="000D3A6E"/>
    <w:rsid w:val="000D4A19"/>
    <w:rsid w:val="000D4FDF"/>
    <w:rsid w:val="000D538E"/>
    <w:rsid w:val="000D5991"/>
    <w:rsid w:val="000D5A33"/>
    <w:rsid w:val="000D6002"/>
    <w:rsid w:val="000D6933"/>
    <w:rsid w:val="000D6A75"/>
    <w:rsid w:val="000D6E80"/>
    <w:rsid w:val="000D7009"/>
    <w:rsid w:val="000E0769"/>
    <w:rsid w:val="000E08A8"/>
    <w:rsid w:val="000E112E"/>
    <w:rsid w:val="000E1461"/>
    <w:rsid w:val="000E188E"/>
    <w:rsid w:val="000E18C3"/>
    <w:rsid w:val="000E1B73"/>
    <w:rsid w:val="000E279A"/>
    <w:rsid w:val="000E3422"/>
    <w:rsid w:val="000E36F5"/>
    <w:rsid w:val="000E3C9A"/>
    <w:rsid w:val="000E3DC3"/>
    <w:rsid w:val="000E4432"/>
    <w:rsid w:val="000E4446"/>
    <w:rsid w:val="000E55FC"/>
    <w:rsid w:val="000E5BBD"/>
    <w:rsid w:val="000E5C5E"/>
    <w:rsid w:val="000E5F13"/>
    <w:rsid w:val="000E7506"/>
    <w:rsid w:val="000F058B"/>
    <w:rsid w:val="000F0BCD"/>
    <w:rsid w:val="000F0E8F"/>
    <w:rsid w:val="000F0EFB"/>
    <w:rsid w:val="000F0F84"/>
    <w:rsid w:val="000F13E6"/>
    <w:rsid w:val="000F1B7C"/>
    <w:rsid w:val="000F22B9"/>
    <w:rsid w:val="000F2336"/>
    <w:rsid w:val="000F28C9"/>
    <w:rsid w:val="000F2AB3"/>
    <w:rsid w:val="000F310E"/>
    <w:rsid w:val="000F34CF"/>
    <w:rsid w:val="000F3E38"/>
    <w:rsid w:val="000F434A"/>
    <w:rsid w:val="000F46B3"/>
    <w:rsid w:val="000F4B2A"/>
    <w:rsid w:val="000F4EFC"/>
    <w:rsid w:val="000F53B5"/>
    <w:rsid w:val="000F6246"/>
    <w:rsid w:val="000F63F4"/>
    <w:rsid w:val="000F641E"/>
    <w:rsid w:val="000F68D1"/>
    <w:rsid w:val="000F706E"/>
    <w:rsid w:val="000F7869"/>
    <w:rsid w:val="0010058F"/>
    <w:rsid w:val="001007B8"/>
    <w:rsid w:val="0010090F"/>
    <w:rsid w:val="001009F6"/>
    <w:rsid w:val="00100BDC"/>
    <w:rsid w:val="00100E95"/>
    <w:rsid w:val="001010B2"/>
    <w:rsid w:val="001019C7"/>
    <w:rsid w:val="00101CAC"/>
    <w:rsid w:val="00101DEE"/>
    <w:rsid w:val="00101F37"/>
    <w:rsid w:val="00102073"/>
    <w:rsid w:val="00102091"/>
    <w:rsid w:val="001035B4"/>
    <w:rsid w:val="0010370F"/>
    <w:rsid w:val="001041D0"/>
    <w:rsid w:val="001044B1"/>
    <w:rsid w:val="0010497D"/>
    <w:rsid w:val="00105D90"/>
    <w:rsid w:val="00105FAB"/>
    <w:rsid w:val="001063D7"/>
    <w:rsid w:val="0010643D"/>
    <w:rsid w:val="00106B4F"/>
    <w:rsid w:val="00106BC7"/>
    <w:rsid w:val="00107021"/>
    <w:rsid w:val="001071A5"/>
    <w:rsid w:val="001078DB"/>
    <w:rsid w:val="001078DE"/>
    <w:rsid w:val="00107DC8"/>
    <w:rsid w:val="00110363"/>
    <w:rsid w:val="00111351"/>
    <w:rsid w:val="001118F0"/>
    <w:rsid w:val="0011195F"/>
    <w:rsid w:val="00111BD3"/>
    <w:rsid w:val="00111D67"/>
    <w:rsid w:val="00112236"/>
    <w:rsid w:val="00112D33"/>
    <w:rsid w:val="0011313E"/>
    <w:rsid w:val="001136E4"/>
    <w:rsid w:val="00114C6A"/>
    <w:rsid w:val="00114D7E"/>
    <w:rsid w:val="00114E49"/>
    <w:rsid w:val="00115A95"/>
    <w:rsid w:val="00115D0B"/>
    <w:rsid w:val="0011608C"/>
    <w:rsid w:val="001162FF"/>
    <w:rsid w:val="0011643A"/>
    <w:rsid w:val="00116A42"/>
    <w:rsid w:val="00117346"/>
    <w:rsid w:val="001209DB"/>
    <w:rsid w:val="001227AC"/>
    <w:rsid w:val="001227B6"/>
    <w:rsid w:val="00122ABB"/>
    <w:rsid w:val="0012316D"/>
    <w:rsid w:val="00123927"/>
    <w:rsid w:val="00123A80"/>
    <w:rsid w:val="00123E1C"/>
    <w:rsid w:val="0012420B"/>
    <w:rsid w:val="0012424D"/>
    <w:rsid w:val="001244D9"/>
    <w:rsid w:val="00124686"/>
    <w:rsid w:val="00124BC3"/>
    <w:rsid w:val="00124D71"/>
    <w:rsid w:val="0012595D"/>
    <w:rsid w:val="00125AE9"/>
    <w:rsid w:val="0012624F"/>
    <w:rsid w:val="001263DF"/>
    <w:rsid w:val="00126BC7"/>
    <w:rsid w:val="00126DED"/>
    <w:rsid w:val="001277EA"/>
    <w:rsid w:val="00127B55"/>
    <w:rsid w:val="00130561"/>
    <w:rsid w:val="001309E2"/>
    <w:rsid w:val="00130B75"/>
    <w:rsid w:val="00130C33"/>
    <w:rsid w:val="0013119B"/>
    <w:rsid w:val="00131B76"/>
    <w:rsid w:val="00131E2A"/>
    <w:rsid w:val="001324D1"/>
    <w:rsid w:val="00132C27"/>
    <w:rsid w:val="001335B4"/>
    <w:rsid w:val="00134120"/>
    <w:rsid w:val="00134157"/>
    <w:rsid w:val="00134261"/>
    <w:rsid w:val="00134560"/>
    <w:rsid w:val="0013499F"/>
    <w:rsid w:val="001349A6"/>
    <w:rsid w:val="00134E70"/>
    <w:rsid w:val="00134EC4"/>
    <w:rsid w:val="00135569"/>
    <w:rsid w:val="00135ACF"/>
    <w:rsid w:val="00135B29"/>
    <w:rsid w:val="00135C5B"/>
    <w:rsid w:val="00135F55"/>
    <w:rsid w:val="001362D0"/>
    <w:rsid w:val="00140543"/>
    <w:rsid w:val="00140A12"/>
    <w:rsid w:val="0014114E"/>
    <w:rsid w:val="001422F1"/>
    <w:rsid w:val="001423E1"/>
    <w:rsid w:val="0014253A"/>
    <w:rsid w:val="00142C3C"/>
    <w:rsid w:val="00142D92"/>
    <w:rsid w:val="0014553A"/>
    <w:rsid w:val="00146505"/>
    <w:rsid w:val="00146A0A"/>
    <w:rsid w:val="00146B3D"/>
    <w:rsid w:val="00146BD6"/>
    <w:rsid w:val="00146E6E"/>
    <w:rsid w:val="00147055"/>
    <w:rsid w:val="0014724D"/>
    <w:rsid w:val="001503BE"/>
    <w:rsid w:val="00150A5A"/>
    <w:rsid w:val="00150E69"/>
    <w:rsid w:val="00150E94"/>
    <w:rsid w:val="00150F4F"/>
    <w:rsid w:val="001526E7"/>
    <w:rsid w:val="00152773"/>
    <w:rsid w:val="001527FE"/>
    <w:rsid w:val="00152E79"/>
    <w:rsid w:val="00153409"/>
    <w:rsid w:val="0015341A"/>
    <w:rsid w:val="0015419E"/>
    <w:rsid w:val="001543EC"/>
    <w:rsid w:val="00154BB3"/>
    <w:rsid w:val="00155397"/>
    <w:rsid w:val="00155B17"/>
    <w:rsid w:val="00155F4A"/>
    <w:rsid w:val="00156BDC"/>
    <w:rsid w:val="00157D54"/>
    <w:rsid w:val="001601D1"/>
    <w:rsid w:val="001608D9"/>
    <w:rsid w:val="001611CA"/>
    <w:rsid w:val="0016152C"/>
    <w:rsid w:val="0016293F"/>
    <w:rsid w:val="00163CF6"/>
    <w:rsid w:val="00163ED8"/>
    <w:rsid w:val="001643B1"/>
    <w:rsid w:val="001648CC"/>
    <w:rsid w:val="00164E0B"/>
    <w:rsid w:val="001652C3"/>
    <w:rsid w:val="00165651"/>
    <w:rsid w:val="00165AE1"/>
    <w:rsid w:val="001663F9"/>
    <w:rsid w:val="0016659B"/>
    <w:rsid w:val="00166964"/>
    <w:rsid w:val="00166B08"/>
    <w:rsid w:val="00166C91"/>
    <w:rsid w:val="001701BC"/>
    <w:rsid w:val="0017032C"/>
    <w:rsid w:val="0017062B"/>
    <w:rsid w:val="00170795"/>
    <w:rsid w:val="00171336"/>
    <w:rsid w:val="00171724"/>
    <w:rsid w:val="001720CF"/>
    <w:rsid w:val="001722FB"/>
    <w:rsid w:val="00172D79"/>
    <w:rsid w:val="00172DB6"/>
    <w:rsid w:val="00173255"/>
    <w:rsid w:val="00173F67"/>
    <w:rsid w:val="0017402F"/>
    <w:rsid w:val="001748E1"/>
    <w:rsid w:val="00174C34"/>
    <w:rsid w:val="001761B5"/>
    <w:rsid w:val="0017667E"/>
    <w:rsid w:val="00176761"/>
    <w:rsid w:val="001773ED"/>
    <w:rsid w:val="00177ADD"/>
    <w:rsid w:val="00180AD5"/>
    <w:rsid w:val="00180EC4"/>
    <w:rsid w:val="0018158D"/>
    <w:rsid w:val="00181990"/>
    <w:rsid w:val="00182B9F"/>
    <w:rsid w:val="001834C0"/>
    <w:rsid w:val="00183C5C"/>
    <w:rsid w:val="00183D5B"/>
    <w:rsid w:val="00184609"/>
    <w:rsid w:val="00184783"/>
    <w:rsid w:val="00184EE2"/>
    <w:rsid w:val="00185207"/>
    <w:rsid w:val="00186255"/>
    <w:rsid w:val="001867F9"/>
    <w:rsid w:val="00186969"/>
    <w:rsid w:val="00186D10"/>
    <w:rsid w:val="00186EA8"/>
    <w:rsid w:val="00187263"/>
    <w:rsid w:val="00187676"/>
    <w:rsid w:val="001905E9"/>
    <w:rsid w:val="00190671"/>
    <w:rsid w:val="001906D1"/>
    <w:rsid w:val="00190990"/>
    <w:rsid w:val="00190DCC"/>
    <w:rsid w:val="001910F4"/>
    <w:rsid w:val="001917A4"/>
    <w:rsid w:val="00191982"/>
    <w:rsid w:val="00191C6B"/>
    <w:rsid w:val="00191ECF"/>
    <w:rsid w:val="0019297F"/>
    <w:rsid w:val="00192A07"/>
    <w:rsid w:val="00193990"/>
    <w:rsid w:val="00194270"/>
    <w:rsid w:val="001949E0"/>
    <w:rsid w:val="00194E7C"/>
    <w:rsid w:val="00194F8B"/>
    <w:rsid w:val="0019520B"/>
    <w:rsid w:val="001958E6"/>
    <w:rsid w:val="00195AA1"/>
    <w:rsid w:val="00195E85"/>
    <w:rsid w:val="00196999"/>
    <w:rsid w:val="001972A3"/>
    <w:rsid w:val="00197662"/>
    <w:rsid w:val="001A07D2"/>
    <w:rsid w:val="001A0A5E"/>
    <w:rsid w:val="001A0C84"/>
    <w:rsid w:val="001A12DE"/>
    <w:rsid w:val="001A177C"/>
    <w:rsid w:val="001A2373"/>
    <w:rsid w:val="001A242C"/>
    <w:rsid w:val="001A2DAB"/>
    <w:rsid w:val="001A2FDE"/>
    <w:rsid w:val="001A33DD"/>
    <w:rsid w:val="001A3A07"/>
    <w:rsid w:val="001A3B8E"/>
    <w:rsid w:val="001A45B1"/>
    <w:rsid w:val="001A4612"/>
    <w:rsid w:val="001A534C"/>
    <w:rsid w:val="001A6473"/>
    <w:rsid w:val="001A699D"/>
    <w:rsid w:val="001A7462"/>
    <w:rsid w:val="001A7C3F"/>
    <w:rsid w:val="001A7E59"/>
    <w:rsid w:val="001A7FF4"/>
    <w:rsid w:val="001B0077"/>
    <w:rsid w:val="001B0733"/>
    <w:rsid w:val="001B07DE"/>
    <w:rsid w:val="001B0996"/>
    <w:rsid w:val="001B1042"/>
    <w:rsid w:val="001B20F4"/>
    <w:rsid w:val="001B2206"/>
    <w:rsid w:val="001B3031"/>
    <w:rsid w:val="001B3A6B"/>
    <w:rsid w:val="001B40E8"/>
    <w:rsid w:val="001B431B"/>
    <w:rsid w:val="001B471C"/>
    <w:rsid w:val="001B5116"/>
    <w:rsid w:val="001B542D"/>
    <w:rsid w:val="001B561B"/>
    <w:rsid w:val="001B7591"/>
    <w:rsid w:val="001B7A51"/>
    <w:rsid w:val="001B7D60"/>
    <w:rsid w:val="001B7F32"/>
    <w:rsid w:val="001C071F"/>
    <w:rsid w:val="001C09FE"/>
    <w:rsid w:val="001C0FAB"/>
    <w:rsid w:val="001C173D"/>
    <w:rsid w:val="001C2911"/>
    <w:rsid w:val="001C2C77"/>
    <w:rsid w:val="001C3B67"/>
    <w:rsid w:val="001C3EF7"/>
    <w:rsid w:val="001C4309"/>
    <w:rsid w:val="001C4BB7"/>
    <w:rsid w:val="001C4DCF"/>
    <w:rsid w:val="001C5354"/>
    <w:rsid w:val="001C54EE"/>
    <w:rsid w:val="001C56B9"/>
    <w:rsid w:val="001C5E30"/>
    <w:rsid w:val="001C5E79"/>
    <w:rsid w:val="001C6360"/>
    <w:rsid w:val="001C78B1"/>
    <w:rsid w:val="001C7A76"/>
    <w:rsid w:val="001D09E1"/>
    <w:rsid w:val="001D0A5E"/>
    <w:rsid w:val="001D10E8"/>
    <w:rsid w:val="001D19F4"/>
    <w:rsid w:val="001D1B63"/>
    <w:rsid w:val="001D2497"/>
    <w:rsid w:val="001D2816"/>
    <w:rsid w:val="001D47F8"/>
    <w:rsid w:val="001D48B7"/>
    <w:rsid w:val="001D5309"/>
    <w:rsid w:val="001D5B8C"/>
    <w:rsid w:val="001D6E4E"/>
    <w:rsid w:val="001D6EDE"/>
    <w:rsid w:val="001D7581"/>
    <w:rsid w:val="001D7625"/>
    <w:rsid w:val="001D7B3D"/>
    <w:rsid w:val="001E0985"/>
    <w:rsid w:val="001E15D3"/>
    <w:rsid w:val="001E1E75"/>
    <w:rsid w:val="001E28FA"/>
    <w:rsid w:val="001E2F03"/>
    <w:rsid w:val="001E429D"/>
    <w:rsid w:val="001E437A"/>
    <w:rsid w:val="001E4F97"/>
    <w:rsid w:val="001E514E"/>
    <w:rsid w:val="001E61A1"/>
    <w:rsid w:val="001E7348"/>
    <w:rsid w:val="001F0391"/>
    <w:rsid w:val="001F0837"/>
    <w:rsid w:val="001F12E8"/>
    <w:rsid w:val="001F1699"/>
    <w:rsid w:val="001F2BE4"/>
    <w:rsid w:val="001F3BF2"/>
    <w:rsid w:val="001F3F05"/>
    <w:rsid w:val="001F4A43"/>
    <w:rsid w:val="001F5F44"/>
    <w:rsid w:val="001F5FF6"/>
    <w:rsid w:val="001F6274"/>
    <w:rsid w:val="001F6C80"/>
    <w:rsid w:val="001F75E9"/>
    <w:rsid w:val="0020050F"/>
    <w:rsid w:val="002009AF"/>
    <w:rsid w:val="00201192"/>
    <w:rsid w:val="002014C4"/>
    <w:rsid w:val="00201549"/>
    <w:rsid w:val="00201E05"/>
    <w:rsid w:val="00204268"/>
    <w:rsid w:val="00204368"/>
    <w:rsid w:val="002043F4"/>
    <w:rsid w:val="0020499C"/>
    <w:rsid w:val="00204ABA"/>
    <w:rsid w:val="00204C25"/>
    <w:rsid w:val="00204E3F"/>
    <w:rsid w:val="00205E78"/>
    <w:rsid w:val="00206854"/>
    <w:rsid w:val="00206D45"/>
    <w:rsid w:val="00207339"/>
    <w:rsid w:val="00207839"/>
    <w:rsid w:val="00210635"/>
    <w:rsid w:val="00210C7E"/>
    <w:rsid w:val="00210FB9"/>
    <w:rsid w:val="0021139A"/>
    <w:rsid w:val="00211F87"/>
    <w:rsid w:val="00211FEC"/>
    <w:rsid w:val="0021221C"/>
    <w:rsid w:val="0021245C"/>
    <w:rsid w:val="002125EF"/>
    <w:rsid w:val="0021261C"/>
    <w:rsid w:val="0021284F"/>
    <w:rsid w:val="00212999"/>
    <w:rsid w:val="00212B54"/>
    <w:rsid w:val="00212C6C"/>
    <w:rsid w:val="00212C96"/>
    <w:rsid w:val="002131BF"/>
    <w:rsid w:val="002137DF"/>
    <w:rsid w:val="00213DB7"/>
    <w:rsid w:val="00213F48"/>
    <w:rsid w:val="00214275"/>
    <w:rsid w:val="002144AF"/>
    <w:rsid w:val="002149E0"/>
    <w:rsid w:val="00214B49"/>
    <w:rsid w:val="00215CE4"/>
    <w:rsid w:val="002167CE"/>
    <w:rsid w:val="00216844"/>
    <w:rsid w:val="00216C69"/>
    <w:rsid w:val="00217239"/>
    <w:rsid w:val="0022083C"/>
    <w:rsid w:val="00220C95"/>
    <w:rsid w:val="00221961"/>
    <w:rsid w:val="00221AFB"/>
    <w:rsid w:val="00222374"/>
    <w:rsid w:val="00222517"/>
    <w:rsid w:val="002225AA"/>
    <w:rsid w:val="00223BC9"/>
    <w:rsid w:val="00223CC9"/>
    <w:rsid w:val="00224D5F"/>
    <w:rsid w:val="00224D6C"/>
    <w:rsid w:val="00224E96"/>
    <w:rsid w:val="00225042"/>
    <w:rsid w:val="00225BD0"/>
    <w:rsid w:val="00225E50"/>
    <w:rsid w:val="002263AC"/>
    <w:rsid w:val="002271F6"/>
    <w:rsid w:val="002277DF"/>
    <w:rsid w:val="002300E1"/>
    <w:rsid w:val="002302CE"/>
    <w:rsid w:val="002310D5"/>
    <w:rsid w:val="002311DF"/>
    <w:rsid w:val="00231AD2"/>
    <w:rsid w:val="002334C7"/>
    <w:rsid w:val="00233969"/>
    <w:rsid w:val="00234014"/>
    <w:rsid w:val="0023438E"/>
    <w:rsid w:val="00234854"/>
    <w:rsid w:val="00235DED"/>
    <w:rsid w:val="00235ED4"/>
    <w:rsid w:val="0023641F"/>
    <w:rsid w:val="0023653E"/>
    <w:rsid w:val="00237798"/>
    <w:rsid w:val="0023779F"/>
    <w:rsid w:val="00237828"/>
    <w:rsid w:val="00237A1A"/>
    <w:rsid w:val="00237E88"/>
    <w:rsid w:val="002401E0"/>
    <w:rsid w:val="00240556"/>
    <w:rsid w:val="00240854"/>
    <w:rsid w:val="00240FAB"/>
    <w:rsid w:val="002411DA"/>
    <w:rsid w:val="00241D75"/>
    <w:rsid w:val="00242209"/>
    <w:rsid w:val="00242ECA"/>
    <w:rsid w:val="0024440D"/>
    <w:rsid w:val="00244866"/>
    <w:rsid w:val="002449CC"/>
    <w:rsid w:val="00244D59"/>
    <w:rsid w:val="00245625"/>
    <w:rsid w:val="0024663C"/>
    <w:rsid w:val="00246867"/>
    <w:rsid w:val="00246A15"/>
    <w:rsid w:val="00246D25"/>
    <w:rsid w:val="00246D29"/>
    <w:rsid w:val="002475E4"/>
    <w:rsid w:val="00247FFE"/>
    <w:rsid w:val="002506FB"/>
    <w:rsid w:val="002509BD"/>
    <w:rsid w:val="00250A30"/>
    <w:rsid w:val="00250C96"/>
    <w:rsid w:val="00251165"/>
    <w:rsid w:val="0025136E"/>
    <w:rsid w:val="00251471"/>
    <w:rsid w:val="00251B6D"/>
    <w:rsid w:val="00251B75"/>
    <w:rsid w:val="00253D92"/>
    <w:rsid w:val="00255501"/>
    <w:rsid w:val="00255682"/>
    <w:rsid w:val="00255786"/>
    <w:rsid w:val="0025654D"/>
    <w:rsid w:val="00256E46"/>
    <w:rsid w:val="00261359"/>
    <w:rsid w:val="0026143E"/>
    <w:rsid w:val="00261AE5"/>
    <w:rsid w:val="002621DA"/>
    <w:rsid w:val="0026408C"/>
    <w:rsid w:val="0026444D"/>
    <w:rsid w:val="00264594"/>
    <w:rsid w:val="00264C45"/>
    <w:rsid w:val="002651D7"/>
    <w:rsid w:val="00265EE9"/>
    <w:rsid w:val="00270CFC"/>
    <w:rsid w:val="00271339"/>
    <w:rsid w:val="002716E3"/>
    <w:rsid w:val="002724FA"/>
    <w:rsid w:val="002725B7"/>
    <w:rsid w:val="00272725"/>
    <w:rsid w:val="002727B2"/>
    <w:rsid w:val="002730A1"/>
    <w:rsid w:val="002743BE"/>
    <w:rsid w:val="00274538"/>
    <w:rsid w:val="00274ADC"/>
    <w:rsid w:val="00274FF6"/>
    <w:rsid w:val="00275628"/>
    <w:rsid w:val="0027676F"/>
    <w:rsid w:val="0027696D"/>
    <w:rsid w:val="00276A77"/>
    <w:rsid w:val="00276EB0"/>
    <w:rsid w:val="00277DFA"/>
    <w:rsid w:val="00277E73"/>
    <w:rsid w:val="00277F0B"/>
    <w:rsid w:val="00280325"/>
    <w:rsid w:val="00281376"/>
    <w:rsid w:val="0028200F"/>
    <w:rsid w:val="00282459"/>
    <w:rsid w:val="002838F1"/>
    <w:rsid w:val="002839E5"/>
    <w:rsid w:val="00283D4F"/>
    <w:rsid w:val="00283F1E"/>
    <w:rsid w:val="002848D8"/>
    <w:rsid w:val="00285743"/>
    <w:rsid w:val="002861F1"/>
    <w:rsid w:val="002867E7"/>
    <w:rsid w:val="00287220"/>
    <w:rsid w:val="00287DD1"/>
    <w:rsid w:val="00290010"/>
    <w:rsid w:val="0029020C"/>
    <w:rsid w:val="0029073B"/>
    <w:rsid w:val="0029090E"/>
    <w:rsid w:val="00290A5D"/>
    <w:rsid w:val="002912AA"/>
    <w:rsid w:val="00291A54"/>
    <w:rsid w:val="00291BF7"/>
    <w:rsid w:val="00291E79"/>
    <w:rsid w:val="002921DD"/>
    <w:rsid w:val="00292854"/>
    <w:rsid w:val="002928CA"/>
    <w:rsid w:val="00292C2A"/>
    <w:rsid w:val="00292CC2"/>
    <w:rsid w:val="00293223"/>
    <w:rsid w:val="002940D0"/>
    <w:rsid w:val="00294442"/>
    <w:rsid w:val="00295BDC"/>
    <w:rsid w:val="002965BC"/>
    <w:rsid w:val="00296EA4"/>
    <w:rsid w:val="00296FAD"/>
    <w:rsid w:val="002973BE"/>
    <w:rsid w:val="0029774E"/>
    <w:rsid w:val="0029778C"/>
    <w:rsid w:val="002A0637"/>
    <w:rsid w:val="002A0B95"/>
    <w:rsid w:val="002A0BFF"/>
    <w:rsid w:val="002A144D"/>
    <w:rsid w:val="002A1707"/>
    <w:rsid w:val="002A1842"/>
    <w:rsid w:val="002A1AE3"/>
    <w:rsid w:val="002A221D"/>
    <w:rsid w:val="002A2FEB"/>
    <w:rsid w:val="002A3EEC"/>
    <w:rsid w:val="002A4DD3"/>
    <w:rsid w:val="002A4DE8"/>
    <w:rsid w:val="002A55B5"/>
    <w:rsid w:val="002A5C6A"/>
    <w:rsid w:val="002A6255"/>
    <w:rsid w:val="002A69F5"/>
    <w:rsid w:val="002A6AA5"/>
    <w:rsid w:val="002A6BDE"/>
    <w:rsid w:val="002A7458"/>
    <w:rsid w:val="002A7BC7"/>
    <w:rsid w:val="002B123A"/>
    <w:rsid w:val="002B14BC"/>
    <w:rsid w:val="002B16CA"/>
    <w:rsid w:val="002B1EF3"/>
    <w:rsid w:val="002B3CDF"/>
    <w:rsid w:val="002B403F"/>
    <w:rsid w:val="002B448D"/>
    <w:rsid w:val="002B45D8"/>
    <w:rsid w:val="002B4C10"/>
    <w:rsid w:val="002B4C45"/>
    <w:rsid w:val="002B501B"/>
    <w:rsid w:val="002B523A"/>
    <w:rsid w:val="002B550E"/>
    <w:rsid w:val="002B56CC"/>
    <w:rsid w:val="002B5C4F"/>
    <w:rsid w:val="002B5C92"/>
    <w:rsid w:val="002B6B95"/>
    <w:rsid w:val="002C01D9"/>
    <w:rsid w:val="002C04FB"/>
    <w:rsid w:val="002C09D3"/>
    <w:rsid w:val="002C0F24"/>
    <w:rsid w:val="002C1950"/>
    <w:rsid w:val="002C19BA"/>
    <w:rsid w:val="002C2526"/>
    <w:rsid w:val="002C25E0"/>
    <w:rsid w:val="002C265F"/>
    <w:rsid w:val="002C2839"/>
    <w:rsid w:val="002C30EB"/>
    <w:rsid w:val="002C3440"/>
    <w:rsid w:val="002C3E95"/>
    <w:rsid w:val="002C41BD"/>
    <w:rsid w:val="002C45E6"/>
    <w:rsid w:val="002C4741"/>
    <w:rsid w:val="002C4994"/>
    <w:rsid w:val="002C4A43"/>
    <w:rsid w:val="002C5161"/>
    <w:rsid w:val="002C539F"/>
    <w:rsid w:val="002C5B7E"/>
    <w:rsid w:val="002C66B6"/>
    <w:rsid w:val="002C69D0"/>
    <w:rsid w:val="002C7A63"/>
    <w:rsid w:val="002D0172"/>
    <w:rsid w:val="002D02A4"/>
    <w:rsid w:val="002D0329"/>
    <w:rsid w:val="002D0C45"/>
    <w:rsid w:val="002D1E81"/>
    <w:rsid w:val="002D2E80"/>
    <w:rsid w:val="002D2EE8"/>
    <w:rsid w:val="002D3201"/>
    <w:rsid w:val="002D3A97"/>
    <w:rsid w:val="002D3B67"/>
    <w:rsid w:val="002D40EE"/>
    <w:rsid w:val="002D4EEA"/>
    <w:rsid w:val="002D5AA2"/>
    <w:rsid w:val="002D70CE"/>
    <w:rsid w:val="002E01C2"/>
    <w:rsid w:val="002E0822"/>
    <w:rsid w:val="002E0ED8"/>
    <w:rsid w:val="002E1A24"/>
    <w:rsid w:val="002E1BDD"/>
    <w:rsid w:val="002E25F9"/>
    <w:rsid w:val="002E2845"/>
    <w:rsid w:val="002E2B51"/>
    <w:rsid w:val="002E2D0E"/>
    <w:rsid w:val="002E2D40"/>
    <w:rsid w:val="002E3542"/>
    <w:rsid w:val="002E38AF"/>
    <w:rsid w:val="002E3976"/>
    <w:rsid w:val="002E3C01"/>
    <w:rsid w:val="002E3D7B"/>
    <w:rsid w:val="002E3EA9"/>
    <w:rsid w:val="002E42F7"/>
    <w:rsid w:val="002E48B7"/>
    <w:rsid w:val="002E4D59"/>
    <w:rsid w:val="002E5446"/>
    <w:rsid w:val="002E67EA"/>
    <w:rsid w:val="002E726F"/>
    <w:rsid w:val="002E7B23"/>
    <w:rsid w:val="002E7C7C"/>
    <w:rsid w:val="002F0079"/>
    <w:rsid w:val="002F073E"/>
    <w:rsid w:val="002F09CB"/>
    <w:rsid w:val="002F0B17"/>
    <w:rsid w:val="002F180D"/>
    <w:rsid w:val="002F2067"/>
    <w:rsid w:val="002F2287"/>
    <w:rsid w:val="002F2BC1"/>
    <w:rsid w:val="002F2FED"/>
    <w:rsid w:val="002F301F"/>
    <w:rsid w:val="002F3797"/>
    <w:rsid w:val="002F385B"/>
    <w:rsid w:val="002F3959"/>
    <w:rsid w:val="002F4002"/>
    <w:rsid w:val="002F4237"/>
    <w:rsid w:val="002F4F9A"/>
    <w:rsid w:val="002F5653"/>
    <w:rsid w:val="002F5C66"/>
    <w:rsid w:val="002F6243"/>
    <w:rsid w:val="002F67A7"/>
    <w:rsid w:val="002F6BB9"/>
    <w:rsid w:val="002F70A3"/>
    <w:rsid w:val="002F74E3"/>
    <w:rsid w:val="002F7A5E"/>
    <w:rsid w:val="002F7BD8"/>
    <w:rsid w:val="00300878"/>
    <w:rsid w:val="00300925"/>
    <w:rsid w:val="003011BA"/>
    <w:rsid w:val="003011D5"/>
    <w:rsid w:val="00301282"/>
    <w:rsid w:val="00301B05"/>
    <w:rsid w:val="00301B4A"/>
    <w:rsid w:val="00301C8E"/>
    <w:rsid w:val="0030233A"/>
    <w:rsid w:val="003023E9"/>
    <w:rsid w:val="00302C1C"/>
    <w:rsid w:val="00302DAC"/>
    <w:rsid w:val="00303135"/>
    <w:rsid w:val="00303178"/>
    <w:rsid w:val="0030338B"/>
    <w:rsid w:val="003038B8"/>
    <w:rsid w:val="0030440B"/>
    <w:rsid w:val="0030566A"/>
    <w:rsid w:val="0030601B"/>
    <w:rsid w:val="00307650"/>
    <w:rsid w:val="00307A7A"/>
    <w:rsid w:val="00307DA9"/>
    <w:rsid w:val="003100CE"/>
    <w:rsid w:val="00310241"/>
    <w:rsid w:val="003107F5"/>
    <w:rsid w:val="00310B64"/>
    <w:rsid w:val="0031173C"/>
    <w:rsid w:val="00311A0C"/>
    <w:rsid w:val="00311E87"/>
    <w:rsid w:val="00311FA6"/>
    <w:rsid w:val="00312373"/>
    <w:rsid w:val="003124F2"/>
    <w:rsid w:val="00313118"/>
    <w:rsid w:val="0031344E"/>
    <w:rsid w:val="00314020"/>
    <w:rsid w:val="003140DA"/>
    <w:rsid w:val="003148A9"/>
    <w:rsid w:val="00314A6D"/>
    <w:rsid w:val="00314AB6"/>
    <w:rsid w:val="003151C4"/>
    <w:rsid w:val="003157CF"/>
    <w:rsid w:val="00315D2F"/>
    <w:rsid w:val="00315DE7"/>
    <w:rsid w:val="00315E3C"/>
    <w:rsid w:val="00316526"/>
    <w:rsid w:val="00316AF1"/>
    <w:rsid w:val="003170D7"/>
    <w:rsid w:val="003173B3"/>
    <w:rsid w:val="003173F5"/>
    <w:rsid w:val="0031781C"/>
    <w:rsid w:val="00317C64"/>
    <w:rsid w:val="00317D42"/>
    <w:rsid w:val="00317D8E"/>
    <w:rsid w:val="00320322"/>
    <w:rsid w:val="0032054B"/>
    <w:rsid w:val="003217C1"/>
    <w:rsid w:val="00321949"/>
    <w:rsid w:val="00321E85"/>
    <w:rsid w:val="0032209A"/>
    <w:rsid w:val="0032223C"/>
    <w:rsid w:val="003223E8"/>
    <w:rsid w:val="00322498"/>
    <w:rsid w:val="00322CDF"/>
    <w:rsid w:val="003232B4"/>
    <w:rsid w:val="00323FC1"/>
    <w:rsid w:val="00325031"/>
    <w:rsid w:val="003258DC"/>
    <w:rsid w:val="003259BF"/>
    <w:rsid w:val="0032643B"/>
    <w:rsid w:val="0032683F"/>
    <w:rsid w:val="00326AD0"/>
    <w:rsid w:val="0033020F"/>
    <w:rsid w:val="0033028A"/>
    <w:rsid w:val="00330D3D"/>
    <w:rsid w:val="00331190"/>
    <w:rsid w:val="00331949"/>
    <w:rsid w:val="00331B81"/>
    <w:rsid w:val="0033202D"/>
    <w:rsid w:val="003324F8"/>
    <w:rsid w:val="0033260A"/>
    <w:rsid w:val="0033262E"/>
    <w:rsid w:val="003328C4"/>
    <w:rsid w:val="003333F8"/>
    <w:rsid w:val="00333C80"/>
    <w:rsid w:val="00333CC6"/>
    <w:rsid w:val="003346F2"/>
    <w:rsid w:val="003356B6"/>
    <w:rsid w:val="00336466"/>
    <w:rsid w:val="00336536"/>
    <w:rsid w:val="00336571"/>
    <w:rsid w:val="0033670F"/>
    <w:rsid w:val="003373FD"/>
    <w:rsid w:val="0033771B"/>
    <w:rsid w:val="003378EF"/>
    <w:rsid w:val="00337A33"/>
    <w:rsid w:val="00337E5D"/>
    <w:rsid w:val="003400EB"/>
    <w:rsid w:val="00340283"/>
    <w:rsid w:val="003405E0"/>
    <w:rsid w:val="00340E2B"/>
    <w:rsid w:val="00342309"/>
    <w:rsid w:val="003424F3"/>
    <w:rsid w:val="00342521"/>
    <w:rsid w:val="00342650"/>
    <w:rsid w:val="00342A3A"/>
    <w:rsid w:val="00342F31"/>
    <w:rsid w:val="003430F5"/>
    <w:rsid w:val="00343152"/>
    <w:rsid w:val="0034380F"/>
    <w:rsid w:val="0034398E"/>
    <w:rsid w:val="00343D1D"/>
    <w:rsid w:val="0034540F"/>
    <w:rsid w:val="00345A0D"/>
    <w:rsid w:val="00345C37"/>
    <w:rsid w:val="003466D5"/>
    <w:rsid w:val="0034673F"/>
    <w:rsid w:val="00347D8E"/>
    <w:rsid w:val="00350186"/>
    <w:rsid w:val="0035068D"/>
    <w:rsid w:val="003515A4"/>
    <w:rsid w:val="00351D19"/>
    <w:rsid w:val="00352F43"/>
    <w:rsid w:val="0035348E"/>
    <w:rsid w:val="00353594"/>
    <w:rsid w:val="00353ACA"/>
    <w:rsid w:val="0035516C"/>
    <w:rsid w:val="003558CB"/>
    <w:rsid w:val="00355D8E"/>
    <w:rsid w:val="003561F7"/>
    <w:rsid w:val="00356D36"/>
    <w:rsid w:val="003571E8"/>
    <w:rsid w:val="0035726A"/>
    <w:rsid w:val="00357FD7"/>
    <w:rsid w:val="00360D3F"/>
    <w:rsid w:val="00360D9A"/>
    <w:rsid w:val="00360FD7"/>
    <w:rsid w:val="003614C5"/>
    <w:rsid w:val="00361D77"/>
    <w:rsid w:val="00361E54"/>
    <w:rsid w:val="00362046"/>
    <w:rsid w:val="00362458"/>
    <w:rsid w:val="00362480"/>
    <w:rsid w:val="003626F4"/>
    <w:rsid w:val="003629B4"/>
    <w:rsid w:val="003629D0"/>
    <w:rsid w:val="00362B40"/>
    <w:rsid w:val="0036376E"/>
    <w:rsid w:val="00363D25"/>
    <w:rsid w:val="00363D73"/>
    <w:rsid w:val="00363F66"/>
    <w:rsid w:val="003640EA"/>
    <w:rsid w:val="003643E8"/>
    <w:rsid w:val="003645B7"/>
    <w:rsid w:val="00364A70"/>
    <w:rsid w:val="00364CF9"/>
    <w:rsid w:val="003654E6"/>
    <w:rsid w:val="00365F3D"/>
    <w:rsid w:val="00366547"/>
    <w:rsid w:val="0036672D"/>
    <w:rsid w:val="0036723B"/>
    <w:rsid w:val="003673CC"/>
    <w:rsid w:val="003673EC"/>
    <w:rsid w:val="003678B4"/>
    <w:rsid w:val="00370414"/>
    <w:rsid w:val="00370C06"/>
    <w:rsid w:val="00370C40"/>
    <w:rsid w:val="00370E85"/>
    <w:rsid w:val="003715C8"/>
    <w:rsid w:val="00371BF1"/>
    <w:rsid w:val="0037252C"/>
    <w:rsid w:val="00372C70"/>
    <w:rsid w:val="0037390A"/>
    <w:rsid w:val="00373BD9"/>
    <w:rsid w:val="00373EC8"/>
    <w:rsid w:val="00373F0D"/>
    <w:rsid w:val="00374457"/>
    <w:rsid w:val="00374C87"/>
    <w:rsid w:val="00374D53"/>
    <w:rsid w:val="00375076"/>
    <w:rsid w:val="0037519E"/>
    <w:rsid w:val="0037561B"/>
    <w:rsid w:val="003757C1"/>
    <w:rsid w:val="003758D4"/>
    <w:rsid w:val="0037678B"/>
    <w:rsid w:val="00376E85"/>
    <w:rsid w:val="00376EF8"/>
    <w:rsid w:val="003776A9"/>
    <w:rsid w:val="00380021"/>
    <w:rsid w:val="00380091"/>
    <w:rsid w:val="00380127"/>
    <w:rsid w:val="003801CF"/>
    <w:rsid w:val="003805A3"/>
    <w:rsid w:val="003805A7"/>
    <w:rsid w:val="0038096A"/>
    <w:rsid w:val="00380C73"/>
    <w:rsid w:val="0038134C"/>
    <w:rsid w:val="00381616"/>
    <w:rsid w:val="00381FD9"/>
    <w:rsid w:val="003835C1"/>
    <w:rsid w:val="00383790"/>
    <w:rsid w:val="00383FE3"/>
    <w:rsid w:val="003841FE"/>
    <w:rsid w:val="0038436E"/>
    <w:rsid w:val="0038473E"/>
    <w:rsid w:val="00384D75"/>
    <w:rsid w:val="003850C7"/>
    <w:rsid w:val="0038623A"/>
    <w:rsid w:val="003863E9"/>
    <w:rsid w:val="00386639"/>
    <w:rsid w:val="003872DE"/>
    <w:rsid w:val="00387EB0"/>
    <w:rsid w:val="00387FBD"/>
    <w:rsid w:val="003912E1"/>
    <w:rsid w:val="00391AEC"/>
    <w:rsid w:val="0039254E"/>
    <w:rsid w:val="003926B5"/>
    <w:rsid w:val="0039280E"/>
    <w:rsid w:val="0039348B"/>
    <w:rsid w:val="003938C0"/>
    <w:rsid w:val="00395073"/>
    <w:rsid w:val="00395092"/>
    <w:rsid w:val="00395DCF"/>
    <w:rsid w:val="0039605E"/>
    <w:rsid w:val="00396DCD"/>
    <w:rsid w:val="00397146"/>
    <w:rsid w:val="00397448"/>
    <w:rsid w:val="0039767F"/>
    <w:rsid w:val="00397887"/>
    <w:rsid w:val="00397DA7"/>
    <w:rsid w:val="003A00A2"/>
    <w:rsid w:val="003A0750"/>
    <w:rsid w:val="003A0B04"/>
    <w:rsid w:val="003A10C7"/>
    <w:rsid w:val="003A15FE"/>
    <w:rsid w:val="003A19F5"/>
    <w:rsid w:val="003A1E0C"/>
    <w:rsid w:val="003A28C3"/>
    <w:rsid w:val="003A2FF3"/>
    <w:rsid w:val="003A3143"/>
    <w:rsid w:val="003A425E"/>
    <w:rsid w:val="003A42FB"/>
    <w:rsid w:val="003A4548"/>
    <w:rsid w:val="003A468B"/>
    <w:rsid w:val="003A4919"/>
    <w:rsid w:val="003A54B4"/>
    <w:rsid w:val="003A5DCC"/>
    <w:rsid w:val="003A641E"/>
    <w:rsid w:val="003A666A"/>
    <w:rsid w:val="003A675C"/>
    <w:rsid w:val="003A6BC5"/>
    <w:rsid w:val="003A6D0C"/>
    <w:rsid w:val="003A78B5"/>
    <w:rsid w:val="003A7B0F"/>
    <w:rsid w:val="003A7C3A"/>
    <w:rsid w:val="003B0271"/>
    <w:rsid w:val="003B11C7"/>
    <w:rsid w:val="003B12C1"/>
    <w:rsid w:val="003B1F15"/>
    <w:rsid w:val="003B29A1"/>
    <w:rsid w:val="003B2D9D"/>
    <w:rsid w:val="003B3C22"/>
    <w:rsid w:val="003B4F74"/>
    <w:rsid w:val="003B564D"/>
    <w:rsid w:val="003B580C"/>
    <w:rsid w:val="003B5BE0"/>
    <w:rsid w:val="003B5ECD"/>
    <w:rsid w:val="003B658C"/>
    <w:rsid w:val="003B65D2"/>
    <w:rsid w:val="003B667C"/>
    <w:rsid w:val="003B6C24"/>
    <w:rsid w:val="003B6FB5"/>
    <w:rsid w:val="003B7470"/>
    <w:rsid w:val="003B7854"/>
    <w:rsid w:val="003B7B53"/>
    <w:rsid w:val="003B7BBB"/>
    <w:rsid w:val="003C0702"/>
    <w:rsid w:val="003C07DE"/>
    <w:rsid w:val="003C138B"/>
    <w:rsid w:val="003C15FB"/>
    <w:rsid w:val="003C1B76"/>
    <w:rsid w:val="003C1CAD"/>
    <w:rsid w:val="003C1F21"/>
    <w:rsid w:val="003C20DE"/>
    <w:rsid w:val="003C2A60"/>
    <w:rsid w:val="003C2AEC"/>
    <w:rsid w:val="003C3163"/>
    <w:rsid w:val="003C367A"/>
    <w:rsid w:val="003C373B"/>
    <w:rsid w:val="003C397D"/>
    <w:rsid w:val="003C3A6D"/>
    <w:rsid w:val="003C3CE3"/>
    <w:rsid w:val="003C44D4"/>
    <w:rsid w:val="003C51F8"/>
    <w:rsid w:val="003C52A9"/>
    <w:rsid w:val="003C52CF"/>
    <w:rsid w:val="003C54D2"/>
    <w:rsid w:val="003C6214"/>
    <w:rsid w:val="003C6E07"/>
    <w:rsid w:val="003C78A2"/>
    <w:rsid w:val="003C7E91"/>
    <w:rsid w:val="003C7F96"/>
    <w:rsid w:val="003D023C"/>
    <w:rsid w:val="003D02E5"/>
    <w:rsid w:val="003D05ED"/>
    <w:rsid w:val="003D12C2"/>
    <w:rsid w:val="003D1C1F"/>
    <w:rsid w:val="003D324F"/>
    <w:rsid w:val="003D32BC"/>
    <w:rsid w:val="003D32F7"/>
    <w:rsid w:val="003D3BAC"/>
    <w:rsid w:val="003D4932"/>
    <w:rsid w:val="003D4D70"/>
    <w:rsid w:val="003D4FC5"/>
    <w:rsid w:val="003D5158"/>
    <w:rsid w:val="003D55BF"/>
    <w:rsid w:val="003D5828"/>
    <w:rsid w:val="003D5AB5"/>
    <w:rsid w:val="003D5ADF"/>
    <w:rsid w:val="003D6760"/>
    <w:rsid w:val="003D6AFD"/>
    <w:rsid w:val="003D739C"/>
    <w:rsid w:val="003D7B5C"/>
    <w:rsid w:val="003E068D"/>
    <w:rsid w:val="003E0A9E"/>
    <w:rsid w:val="003E0F29"/>
    <w:rsid w:val="003E0FCA"/>
    <w:rsid w:val="003E122C"/>
    <w:rsid w:val="003E144F"/>
    <w:rsid w:val="003E151A"/>
    <w:rsid w:val="003E1640"/>
    <w:rsid w:val="003E18F4"/>
    <w:rsid w:val="003E1A08"/>
    <w:rsid w:val="003E1D02"/>
    <w:rsid w:val="003E2A51"/>
    <w:rsid w:val="003E2ECF"/>
    <w:rsid w:val="003E390B"/>
    <w:rsid w:val="003E3D0D"/>
    <w:rsid w:val="003E3E74"/>
    <w:rsid w:val="003E481E"/>
    <w:rsid w:val="003E4D00"/>
    <w:rsid w:val="003E52CB"/>
    <w:rsid w:val="003E55BB"/>
    <w:rsid w:val="003E70DD"/>
    <w:rsid w:val="003F01D4"/>
    <w:rsid w:val="003F0A56"/>
    <w:rsid w:val="003F1069"/>
    <w:rsid w:val="003F1283"/>
    <w:rsid w:val="003F14BF"/>
    <w:rsid w:val="003F15C5"/>
    <w:rsid w:val="003F264A"/>
    <w:rsid w:val="003F297F"/>
    <w:rsid w:val="003F3168"/>
    <w:rsid w:val="003F36D5"/>
    <w:rsid w:val="003F4617"/>
    <w:rsid w:val="003F4936"/>
    <w:rsid w:val="003F587D"/>
    <w:rsid w:val="003F5E5F"/>
    <w:rsid w:val="003F62D2"/>
    <w:rsid w:val="003F6534"/>
    <w:rsid w:val="003F68F3"/>
    <w:rsid w:val="003F7FDA"/>
    <w:rsid w:val="0040062B"/>
    <w:rsid w:val="00400CC7"/>
    <w:rsid w:val="00401CDB"/>
    <w:rsid w:val="00401EA9"/>
    <w:rsid w:val="00402CD9"/>
    <w:rsid w:val="00402EE1"/>
    <w:rsid w:val="00404024"/>
    <w:rsid w:val="00404147"/>
    <w:rsid w:val="00404623"/>
    <w:rsid w:val="00404C6D"/>
    <w:rsid w:val="004050AA"/>
    <w:rsid w:val="0040576B"/>
    <w:rsid w:val="00405A93"/>
    <w:rsid w:val="00406777"/>
    <w:rsid w:val="00406974"/>
    <w:rsid w:val="0040699B"/>
    <w:rsid w:val="00407A5F"/>
    <w:rsid w:val="00407BDF"/>
    <w:rsid w:val="00407BEF"/>
    <w:rsid w:val="00407D1B"/>
    <w:rsid w:val="00407DF6"/>
    <w:rsid w:val="004101F1"/>
    <w:rsid w:val="00410440"/>
    <w:rsid w:val="00412423"/>
    <w:rsid w:val="00412995"/>
    <w:rsid w:val="00412AD1"/>
    <w:rsid w:val="00412AE9"/>
    <w:rsid w:val="00412E87"/>
    <w:rsid w:val="00413717"/>
    <w:rsid w:val="00413CFF"/>
    <w:rsid w:val="0041480A"/>
    <w:rsid w:val="004148CE"/>
    <w:rsid w:val="00414BB7"/>
    <w:rsid w:val="00414CBE"/>
    <w:rsid w:val="0041615D"/>
    <w:rsid w:val="004173A2"/>
    <w:rsid w:val="004173EB"/>
    <w:rsid w:val="00417565"/>
    <w:rsid w:val="00417780"/>
    <w:rsid w:val="00417C87"/>
    <w:rsid w:val="00420208"/>
    <w:rsid w:val="00420745"/>
    <w:rsid w:val="0042094D"/>
    <w:rsid w:val="00420ABD"/>
    <w:rsid w:val="00420E5C"/>
    <w:rsid w:val="00421760"/>
    <w:rsid w:val="00422334"/>
    <w:rsid w:val="004223C3"/>
    <w:rsid w:val="00422F48"/>
    <w:rsid w:val="00423B90"/>
    <w:rsid w:val="0042457C"/>
    <w:rsid w:val="004249EC"/>
    <w:rsid w:val="00424CF5"/>
    <w:rsid w:val="00424F53"/>
    <w:rsid w:val="004258A6"/>
    <w:rsid w:val="0042639E"/>
    <w:rsid w:val="00426587"/>
    <w:rsid w:val="00426A29"/>
    <w:rsid w:val="00426EB6"/>
    <w:rsid w:val="004279C3"/>
    <w:rsid w:val="00427B3B"/>
    <w:rsid w:val="00430C4F"/>
    <w:rsid w:val="00430EFA"/>
    <w:rsid w:val="0043119D"/>
    <w:rsid w:val="00431463"/>
    <w:rsid w:val="00431676"/>
    <w:rsid w:val="0043229C"/>
    <w:rsid w:val="00432B39"/>
    <w:rsid w:val="004330BA"/>
    <w:rsid w:val="00433CB4"/>
    <w:rsid w:val="00433D7D"/>
    <w:rsid w:val="00433E9D"/>
    <w:rsid w:val="00434145"/>
    <w:rsid w:val="004343B3"/>
    <w:rsid w:val="004358D1"/>
    <w:rsid w:val="00435C67"/>
    <w:rsid w:val="0043690A"/>
    <w:rsid w:val="00436C95"/>
    <w:rsid w:val="004401AD"/>
    <w:rsid w:val="00440271"/>
    <w:rsid w:val="0044047F"/>
    <w:rsid w:val="004408AB"/>
    <w:rsid w:val="0044098B"/>
    <w:rsid w:val="0044145C"/>
    <w:rsid w:val="00441670"/>
    <w:rsid w:val="00441A3E"/>
    <w:rsid w:val="00442152"/>
    <w:rsid w:val="0044251D"/>
    <w:rsid w:val="00444481"/>
    <w:rsid w:val="0044489C"/>
    <w:rsid w:val="00444DA9"/>
    <w:rsid w:val="004459E4"/>
    <w:rsid w:val="00446AC8"/>
    <w:rsid w:val="00446DD2"/>
    <w:rsid w:val="00446E73"/>
    <w:rsid w:val="0044782C"/>
    <w:rsid w:val="0044782D"/>
    <w:rsid w:val="004502F7"/>
    <w:rsid w:val="00450FA8"/>
    <w:rsid w:val="004510BB"/>
    <w:rsid w:val="0045127E"/>
    <w:rsid w:val="004513C6"/>
    <w:rsid w:val="0045161D"/>
    <w:rsid w:val="00451A25"/>
    <w:rsid w:val="0045228F"/>
    <w:rsid w:val="004522ED"/>
    <w:rsid w:val="004523B8"/>
    <w:rsid w:val="004530B4"/>
    <w:rsid w:val="0045314B"/>
    <w:rsid w:val="00453200"/>
    <w:rsid w:val="00453238"/>
    <w:rsid w:val="0045350C"/>
    <w:rsid w:val="00453C9C"/>
    <w:rsid w:val="00453DA9"/>
    <w:rsid w:val="004549FD"/>
    <w:rsid w:val="004557A1"/>
    <w:rsid w:val="00455A20"/>
    <w:rsid w:val="00455AA1"/>
    <w:rsid w:val="00455CED"/>
    <w:rsid w:val="004560CC"/>
    <w:rsid w:val="004565B2"/>
    <w:rsid w:val="004565C3"/>
    <w:rsid w:val="004567A4"/>
    <w:rsid w:val="00456B0C"/>
    <w:rsid w:val="00456B5F"/>
    <w:rsid w:val="00457355"/>
    <w:rsid w:val="00457EB8"/>
    <w:rsid w:val="004602C3"/>
    <w:rsid w:val="00461407"/>
    <w:rsid w:val="004628F0"/>
    <w:rsid w:val="00463492"/>
    <w:rsid w:val="00463E36"/>
    <w:rsid w:val="00464489"/>
    <w:rsid w:val="0046501A"/>
    <w:rsid w:val="00465EE9"/>
    <w:rsid w:val="00466013"/>
    <w:rsid w:val="004665D4"/>
    <w:rsid w:val="0046737B"/>
    <w:rsid w:val="004678FD"/>
    <w:rsid w:val="00467A8E"/>
    <w:rsid w:val="00467E17"/>
    <w:rsid w:val="004700F3"/>
    <w:rsid w:val="00470301"/>
    <w:rsid w:val="00470BB3"/>
    <w:rsid w:val="00470CD0"/>
    <w:rsid w:val="00471074"/>
    <w:rsid w:val="00471489"/>
    <w:rsid w:val="004718E7"/>
    <w:rsid w:val="00471A3E"/>
    <w:rsid w:val="00471B9C"/>
    <w:rsid w:val="004720A4"/>
    <w:rsid w:val="0047255D"/>
    <w:rsid w:val="00474E0F"/>
    <w:rsid w:val="0047554D"/>
    <w:rsid w:val="0047563E"/>
    <w:rsid w:val="004756C8"/>
    <w:rsid w:val="00476189"/>
    <w:rsid w:val="00476272"/>
    <w:rsid w:val="00476573"/>
    <w:rsid w:val="004810B5"/>
    <w:rsid w:val="00481581"/>
    <w:rsid w:val="0048199E"/>
    <w:rsid w:val="00481CCA"/>
    <w:rsid w:val="004820B0"/>
    <w:rsid w:val="004822F1"/>
    <w:rsid w:val="0048284B"/>
    <w:rsid w:val="00483085"/>
    <w:rsid w:val="00483444"/>
    <w:rsid w:val="004843A5"/>
    <w:rsid w:val="00484DF4"/>
    <w:rsid w:val="004851CB"/>
    <w:rsid w:val="004851F4"/>
    <w:rsid w:val="00487BE5"/>
    <w:rsid w:val="00487FF6"/>
    <w:rsid w:val="004912A5"/>
    <w:rsid w:val="00491617"/>
    <w:rsid w:val="00491A3D"/>
    <w:rsid w:val="00491B11"/>
    <w:rsid w:val="00492699"/>
    <w:rsid w:val="00493D4B"/>
    <w:rsid w:val="00494B85"/>
    <w:rsid w:val="004963FA"/>
    <w:rsid w:val="00496C81"/>
    <w:rsid w:val="00497CB0"/>
    <w:rsid w:val="004A0C41"/>
    <w:rsid w:val="004A11F9"/>
    <w:rsid w:val="004A12BF"/>
    <w:rsid w:val="004A14CA"/>
    <w:rsid w:val="004A158F"/>
    <w:rsid w:val="004A1643"/>
    <w:rsid w:val="004A21F3"/>
    <w:rsid w:val="004A332E"/>
    <w:rsid w:val="004A3417"/>
    <w:rsid w:val="004A3D8E"/>
    <w:rsid w:val="004A412B"/>
    <w:rsid w:val="004A423E"/>
    <w:rsid w:val="004A491F"/>
    <w:rsid w:val="004A5C63"/>
    <w:rsid w:val="004A6097"/>
    <w:rsid w:val="004A6220"/>
    <w:rsid w:val="004A679C"/>
    <w:rsid w:val="004A70CB"/>
    <w:rsid w:val="004A765F"/>
    <w:rsid w:val="004B12EE"/>
    <w:rsid w:val="004B196C"/>
    <w:rsid w:val="004B1C3D"/>
    <w:rsid w:val="004B1C52"/>
    <w:rsid w:val="004B2C5D"/>
    <w:rsid w:val="004B3553"/>
    <w:rsid w:val="004B3AF7"/>
    <w:rsid w:val="004B3B5C"/>
    <w:rsid w:val="004B3D70"/>
    <w:rsid w:val="004B448D"/>
    <w:rsid w:val="004B459D"/>
    <w:rsid w:val="004B495D"/>
    <w:rsid w:val="004B4A39"/>
    <w:rsid w:val="004B52A2"/>
    <w:rsid w:val="004B53A0"/>
    <w:rsid w:val="004B655B"/>
    <w:rsid w:val="004B65B9"/>
    <w:rsid w:val="004B6658"/>
    <w:rsid w:val="004B7273"/>
    <w:rsid w:val="004B7CB3"/>
    <w:rsid w:val="004C041F"/>
    <w:rsid w:val="004C0C8C"/>
    <w:rsid w:val="004C146C"/>
    <w:rsid w:val="004C35A9"/>
    <w:rsid w:val="004C370E"/>
    <w:rsid w:val="004C3C50"/>
    <w:rsid w:val="004C41A5"/>
    <w:rsid w:val="004C46A1"/>
    <w:rsid w:val="004C4739"/>
    <w:rsid w:val="004C523B"/>
    <w:rsid w:val="004C581B"/>
    <w:rsid w:val="004C58E8"/>
    <w:rsid w:val="004C5D66"/>
    <w:rsid w:val="004C6919"/>
    <w:rsid w:val="004C7368"/>
    <w:rsid w:val="004C75F9"/>
    <w:rsid w:val="004D024B"/>
    <w:rsid w:val="004D0366"/>
    <w:rsid w:val="004D0E57"/>
    <w:rsid w:val="004D1BBB"/>
    <w:rsid w:val="004D1C68"/>
    <w:rsid w:val="004D1D73"/>
    <w:rsid w:val="004D23F7"/>
    <w:rsid w:val="004D2503"/>
    <w:rsid w:val="004D3604"/>
    <w:rsid w:val="004D41D0"/>
    <w:rsid w:val="004D5BAD"/>
    <w:rsid w:val="004D64F1"/>
    <w:rsid w:val="004D6903"/>
    <w:rsid w:val="004D6E81"/>
    <w:rsid w:val="004D72BD"/>
    <w:rsid w:val="004E0748"/>
    <w:rsid w:val="004E0ACC"/>
    <w:rsid w:val="004E0C5C"/>
    <w:rsid w:val="004E0D5D"/>
    <w:rsid w:val="004E10FF"/>
    <w:rsid w:val="004E12CA"/>
    <w:rsid w:val="004E2170"/>
    <w:rsid w:val="004E2529"/>
    <w:rsid w:val="004E2B16"/>
    <w:rsid w:val="004E2ED0"/>
    <w:rsid w:val="004E350E"/>
    <w:rsid w:val="004E3E2D"/>
    <w:rsid w:val="004E420E"/>
    <w:rsid w:val="004E4F07"/>
    <w:rsid w:val="004E5FF3"/>
    <w:rsid w:val="004E63A7"/>
    <w:rsid w:val="004E690C"/>
    <w:rsid w:val="004E691B"/>
    <w:rsid w:val="004E7217"/>
    <w:rsid w:val="004F02B3"/>
    <w:rsid w:val="004F0656"/>
    <w:rsid w:val="004F0F2A"/>
    <w:rsid w:val="004F169C"/>
    <w:rsid w:val="004F2937"/>
    <w:rsid w:val="004F2C34"/>
    <w:rsid w:val="004F2D53"/>
    <w:rsid w:val="004F2FAC"/>
    <w:rsid w:val="004F39DE"/>
    <w:rsid w:val="004F4067"/>
    <w:rsid w:val="004F4CBA"/>
    <w:rsid w:val="004F60E8"/>
    <w:rsid w:val="004F6863"/>
    <w:rsid w:val="004F6880"/>
    <w:rsid w:val="004F6DBA"/>
    <w:rsid w:val="004F7C48"/>
    <w:rsid w:val="00501844"/>
    <w:rsid w:val="00501D58"/>
    <w:rsid w:val="00501F0D"/>
    <w:rsid w:val="0050218A"/>
    <w:rsid w:val="00502308"/>
    <w:rsid w:val="00502D5A"/>
    <w:rsid w:val="00503125"/>
    <w:rsid w:val="005032A0"/>
    <w:rsid w:val="005035ED"/>
    <w:rsid w:val="0050376B"/>
    <w:rsid w:val="00503FAB"/>
    <w:rsid w:val="00505A08"/>
    <w:rsid w:val="00505B73"/>
    <w:rsid w:val="005066AE"/>
    <w:rsid w:val="00506CD6"/>
    <w:rsid w:val="00507102"/>
    <w:rsid w:val="00507DEC"/>
    <w:rsid w:val="00507FE6"/>
    <w:rsid w:val="005109F2"/>
    <w:rsid w:val="00510B0F"/>
    <w:rsid w:val="00510D40"/>
    <w:rsid w:val="005112D6"/>
    <w:rsid w:val="005118D2"/>
    <w:rsid w:val="0051266C"/>
    <w:rsid w:val="00512C93"/>
    <w:rsid w:val="00512F70"/>
    <w:rsid w:val="00513481"/>
    <w:rsid w:val="00513543"/>
    <w:rsid w:val="0051368B"/>
    <w:rsid w:val="00514491"/>
    <w:rsid w:val="00514A68"/>
    <w:rsid w:val="00515548"/>
    <w:rsid w:val="0051677F"/>
    <w:rsid w:val="0051702C"/>
    <w:rsid w:val="005171BC"/>
    <w:rsid w:val="00517361"/>
    <w:rsid w:val="0051775C"/>
    <w:rsid w:val="0051785D"/>
    <w:rsid w:val="00520AFF"/>
    <w:rsid w:val="00522946"/>
    <w:rsid w:val="00522F35"/>
    <w:rsid w:val="005231AB"/>
    <w:rsid w:val="00523C92"/>
    <w:rsid w:val="00523CEA"/>
    <w:rsid w:val="00524319"/>
    <w:rsid w:val="005244ED"/>
    <w:rsid w:val="00524510"/>
    <w:rsid w:val="005248F7"/>
    <w:rsid w:val="00524AC0"/>
    <w:rsid w:val="0052518B"/>
    <w:rsid w:val="005255AB"/>
    <w:rsid w:val="00525B59"/>
    <w:rsid w:val="00525BC5"/>
    <w:rsid w:val="00525FDD"/>
    <w:rsid w:val="005261DF"/>
    <w:rsid w:val="005272D8"/>
    <w:rsid w:val="005276D2"/>
    <w:rsid w:val="00527A98"/>
    <w:rsid w:val="00527E99"/>
    <w:rsid w:val="0053024A"/>
    <w:rsid w:val="005307E9"/>
    <w:rsid w:val="00530976"/>
    <w:rsid w:val="00530CE6"/>
    <w:rsid w:val="00530D3E"/>
    <w:rsid w:val="00530F35"/>
    <w:rsid w:val="0053112D"/>
    <w:rsid w:val="00531399"/>
    <w:rsid w:val="0053182D"/>
    <w:rsid w:val="00531B6C"/>
    <w:rsid w:val="00531BF1"/>
    <w:rsid w:val="005321E7"/>
    <w:rsid w:val="0053277D"/>
    <w:rsid w:val="00532B56"/>
    <w:rsid w:val="005330F5"/>
    <w:rsid w:val="00533546"/>
    <w:rsid w:val="005336D1"/>
    <w:rsid w:val="00533B92"/>
    <w:rsid w:val="00533EE7"/>
    <w:rsid w:val="005347DA"/>
    <w:rsid w:val="00536164"/>
    <w:rsid w:val="00536623"/>
    <w:rsid w:val="00536EF2"/>
    <w:rsid w:val="00536F11"/>
    <w:rsid w:val="005378A2"/>
    <w:rsid w:val="005378A9"/>
    <w:rsid w:val="00540DD6"/>
    <w:rsid w:val="00541515"/>
    <w:rsid w:val="00541F0A"/>
    <w:rsid w:val="00541F59"/>
    <w:rsid w:val="00542063"/>
    <w:rsid w:val="00542BD7"/>
    <w:rsid w:val="0054355B"/>
    <w:rsid w:val="00544368"/>
    <w:rsid w:val="0054456B"/>
    <w:rsid w:val="005446C6"/>
    <w:rsid w:val="00544769"/>
    <w:rsid w:val="0054485B"/>
    <w:rsid w:val="00544E10"/>
    <w:rsid w:val="00546148"/>
    <w:rsid w:val="005462A0"/>
    <w:rsid w:val="00546CDF"/>
    <w:rsid w:val="00547BC8"/>
    <w:rsid w:val="00547F8E"/>
    <w:rsid w:val="0055027B"/>
    <w:rsid w:val="005506C4"/>
    <w:rsid w:val="005506F5"/>
    <w:rsid w:val="00550BEC"/>
    <w:rsid w:val="005510E0"/>
    <w:rsid w:val="00551183"/>
    <w:rsid w:val="00551C71"/>
    <w:rsid w:val="00552011"/>
    <w:rsid w:val="005523A4"/>
    <w:rsid w:val="00552424"/>
    <w:rsid w:val="0055419B"/>
    <w:rsid w:val="005542E6"/>
    <w:rsid w:val="00554567"/>
    <w:rsid w:val="00554764"/>
    <w:rsid w:val="005552FB"/>
    <w:rsid w:val="0055551F"/>
    <w:rsid w:val="00555568"/>
    <w:rsid w:val="00555F5A"/>
    <w:rsid w:val="00556B19"/>
    <w:rsid w:val="00556C72"/>
    <w:rsid w:val="0055776E"/>
    <w:rsid w:val="00557A8A"/>
    <w:rsid w:val="00560ADA"/>
    <w:rsid w:val="00560D8E"/>
    <w:rsid w:val="005617CF"/>
    <w:rsid w:val="0056198A"/>
    <w:rsid w:val="00561992"/>
    <w:rsid w:val="00561A5C"/>
    <w:rsid w:val="00561DD0"/>
    <w:rsid w:val="005620D9"/>
    <w:rsid w:val="005627B4"/>
    <w:rsid w:val="005634D1"/>
    <w:rsid w:val="00563C25"/>
    <w:rsid w:val="0056531D"/>
    <w:rsid w:val="00565461"/>
    <w:rsid w:val="0056608C"/>
    <w:rsid w:val="005669C7"/>
    <w:rsid w:val="00566CA9"/>
    <w:rsid w:val="00567348"/>
    <w:rsid w:val="005678BB"/>
    <w:rsid w:val="0057074E"/>
    <w:rsid w:val="0057077B"/>
    <w:rsid w:val="0057083C"/>
    <w:rsid w:val="0057135C"/>
    <w:rsid w:val="00571732"/>
    <w:rsid w:val="00571F16"/>
    <w:rsid w:val="00572673"/>
    <w:rsid w:val="0057277E"/>
    <w:rsid w:val="0057284F"/>
    <w:rsid w:val="00573973"/>
    <w:rsid w:val="00573DCC"/>
    <w:rsid w:val="005754A2"/>
    <w:rsid w:val="00575525"/>
    <w:rsid w:val="00575606"/>
    <w:rsid w:val="005756F9"/>
    <w:rsid w:val="005758BD"/>
    <w:rsid w:val="00575968"/>
    <w:rsid w:val="00575B40"/>
    <w:rsid w:val="0057675A"/>
    <w:rsid w:val="0057714F"/>
    <w:rsid w:val="00577296"/>
    <w:rsid w:val="005774C9"/>
    <w:rsid w:val="005779D0"/>
    <w:rsid w:val="00577C64"/>
    <w:rsid w:val="00580345"/>
    <w:rsid w:val="00581011"/>
    <w:rsid w:val="00581A35"/>
    <w:rsid w:val="00581CB7"/>
    <w:rsid w:val="00581F61"/>
    <w:rsid w:val="00582F1D"/>
    <w:rsid w:val="00583920"/>
    <w:rsid w:val="00583DC9"/>
    <w:rsid w:val="00584368"/>
    <w:rsid w:val="00584965"/>
    <w:rsid w:val="0058550F"/>
    <w:rsid w:val="00585992"/>
    <w:rsid w:val="00586363"/>
    <w:rsid w:val="005863F7"/>
    <w:rsid w:val="00586DD2"/>
    <w:rsid w:val="00587756"/>
    <w:rsid w:val="005879A9"/>
    <w:rsid w:val="00587E24"/>
    <w:rsid w:val="00590AAD"/>
    <w:rsid w:val="00590FBC"/>
    <w:rsid w:val="0059128F"/>
    <w:rsid w:val="00591A16"/>
    <w:rsid w:val="00591C8B"/>
    <w:rsid w:val="00592735"/>
    <w:rsid w:val="00592F57"/>
    <w:rsid w:val="00593C6E"/>
    <w:rsid w:val="00593EC1"/>
    <w:rsid w:val="005943C2"/>
    <w:rsid w:val="00594734"/>
    <w:rsid w:val="0059507F"/>
    <w:rsid w:val="005954C5"/>
    <w:rsid w:val="00595BFA"/>
    <w:rsid w:val="005964A2"/>
    <w:rsid w:val="00596CCC"/>
    <w:rsid w:val="00597950"/>
    <w:rsid w:val="00597D34"/>
    <w:rsid w:val="005A0C62"/>
    <w:rsid w:val="005A1801"/>
    <w:rsid w:val="005A182E"/>
    <w:rsid w:val="005A1859"/>
    <w:rsid w:val="005A19B7"/>
    <w:rsid w:val="005A1A9C"/>
    <w:rsid w:val="005A1CE6"/>
    <w:rsid w:val="005A1D55"/>
    <w:rsid w:val="005A2D2F"/>
    <w:rsid w:val="005A2D43"/>
    <w:rsid w:val="005A30CD"/>
    <w:rsid w:val="005A3363"/>
    <w:rsid w:val="005A33F0"/>
    <w:rsid w:val="005A3532"/>
    <w:rsid w:val="005A3F7D"/>
    <w:rsid w:val="005A5031"/>
    <w:rsid w:val="005A5373"/>
    <w:rsid w:val="005A559E"/>
    <w:rsid w:val="005A58D4"/>
    <w:rsid w:val="005A5E70"/>
    <w:rsid w:val="005A5F4F"/>
    <w:rsid w:val="005A62F2"/>
    <w:rsid w:val="005A73E1"/>
    <w:rsid w:val="005A7417"/>
    <w:rsid w:val="005A7CD5"/>
    <w:rsid w:val="005B0362"/>
    <w:rsid w:val="005B0529"/>
    <w:rsid w:val="005B05DD"/>
    <w:rsid w:val="005B071D"/>
    <w:rsid w:val="005B0A97"/>
    <w:rsid w:val="005B1977"/>
    <w:rsid w:val="005B1C64"/>
    <w:rsid w:val="005B201F"/>
    <w:rsid w:val="005B2230"/>
    <w:rsid w:val="005B24C6"/>
    <w:rsid w:val="005B2744"/>
    <w:rsid w:val="005B34DB"/>
    <w:rsid w:val="005B41C5"/>
    <w:rsid w:val="005B4548"/>
    <w:rsid w:val="005B4A00"/>
    <w:rsid w:val="005B4A70"/>
    <w:rsid w:val="005B4ABA"/>
    <w:rsid w:val="005B4E76"/>
    <w:rsid w:val="005B6AEA"/>
    <w:rsid w:val="005B7102"/>
    <w:rsid w:val="005B7A36"/>
    <w:rsid w:val="005C04FE"/>
    <w:rsid w:val="005C0A38"/>
    <w:rsid w:val="005C1582"/>
    <w:rsid w:val="005C1CF2"/>
    <w:rsid w:val="005C2019"/>
    <w:rsid w:val="005C255A"/>
    <w:rsid w:val="005C28F9"/>
    <w:rsid w:val="005C29E7"/>
    <w:rsid w:val="005C3FCE"/>
    <w:rsid w:val="005C49BA"/>
    <w:rsid w:val="005C4C2C"/>
    <w:rsid w:val="005C5D9C"/>
    <w:rsid w:val="005C5E3B"/>
    <w:rsid w:val="005C6094"/>
    <w:rsid w:val="005C6BA7"/>
    <w:rsid w:val="005C6FE5"/>
    <w:rsid w:val="005C717C"/>
    <w:rsid w:val="005C720D"/>
    <w:rsid w:val="005C7B13"/>
    <w:rsid w:val="005C7BA4"/>
    <w:rsid w:val="005C7CBC"/>
    <w:rsid w:val="005C7D6B"/>
    <w:rsid w:val="005D1402"/>
    <w:rsid w:val="005D1594"/>
    <w:rsid w:val="005D1712"/>
    <w:rsid w:val="005D182A"/>
    <w:rsid w:val="005D1DCD"/>
    <w:rsid w:val="005D29A2"/>
    <w:rsid w:val="005D2A2A"/>
    <w:rsid w:val="005D4646"/>
    <w:rsid w:val="005D4AF6"/>
    <w:rsid w:val="005D4DD8"/>
    <w:rsid w:val="005D4EFC"/>
    <w:rsid w:val="005D5285"/>
    <w:rsid w:val="005D57A4"/>
    <w:rsid w:val="005D58B0"/>
    <w:rsid w:val="005D6143"/>
    <w:rsid w:val="005D67A3"/>
    <w:rsid w:val="005D770A"/>
    <w:rsid w:val="005D7C62"/>
    <w:rsid w:val="005E098B"/>
    <w:rsid w:val="005E0A69"/>
    <w:rsid w:val="005E0F29"/>
    <w:rsid w:val="005E0F85"/>
    <w:rsid w:val="005E102A"/>
    <w:rsid w:val="005E1E83"/>
    <w:rsid w:val="005E21B4"/>
    <w:rsid w:val="005E2807"/>
    <w:rsid w:val="005E3940"/>
    <w:rsid w:val="005E3B31"/>
    <w:rsid w:val="005E4228"/>
    <w:rsid w:val="005E42F6"/>
    <w:rsid w:val="005E5719"/>
    <w:rsid w:val="005E584B"/>
    <w:rsid w:val="005E5EDE"/>
    <w:rsid w:val="005E5EF6"/>
    <w:rsid w:val="005E662D"/>
    <w:rsid w:val="005E697E"/>
    <w:rsid w:val="005E6A7B"/>
    <w:rsid w:val="005E6B40"/>
    <w:rsid w:val="005E6B69"/>
    <w:rsid w:val="005E6CE4"/>
    <w:rsid w:val="005E6FF1"/>
    <w:rsid w:val="005E7263"/>
    <w:rsid w:val="005E7751"/>
    <w:rsid w:val="005E7C10"/>
    <w:rsid w:val="005E7C61"/>
    <w:rsid w:val="005E7E75"/>
    <w:rsid w:val="005F014D"/>
    <w:rsid w:val="005F0161"/>
    <w:rsid w:val="005F04AA"/>
    <w:rsid w:val="005F0723"/>
    <w:rsid w:val="005F2490"/>
    <w:rsid w:val="005F33E8"/>
    <w:rsid w:val="005F3F12"/>
    <w:rsid w:val="005F43B5"/>
    <w:rsid w:val="005F46FE"/>
    <w:rsid w:val="005F4868"/>
    <w:rsid w:val="005F4A51"/>
    <w:rsid w:val="005F4A66"/>
    <w:rsid w:val="005F4DAA"/>
    <w:rsid w:val="005F4FC6"/>
    <w:rsid w:val="005F569B"/>
    <w:rsid w:val="005F5914"/>
    <w:rsid w:val="005F5FEA"/>
    <w:rsid w:val="005F6701"/>
    <w:rsid w:val="005F70D7"/>
    <w:rsid w:val="005F71DA"/>
    <w:rsid w:val="005F74B0"/>
    <w:rsid w:val="005F7655"/>
    <w:rsid w:val="005F7727"/>
    <w:rsid w:val="005F7732"/>
    <w:rsid w:val="00600FF8"/>
    <w:rsid w:val="0060147C"/>
    <w:rsid w:val="00601842"/>
    <w:rsid w:val="00601B89"/>
    <w:rsid w:val="00602145"/>
    <w:rsid w:val="006025E6"/>
    <w:rsid w:val="00602893"/>
    <w:rsid w:val="00602F24"/>
    <w:rsid w:val="00603755"/>
    <w:rsid w:val="00603E27"/>
    <w:rsid w:val="00604532"/>
    <w:rsid w:val="00604759"/>
    <w:rsid w:val="00604A26"/>
    <w:rsid w:val="006051F0"/>
    <w:rsid w:val="00605783"/>
    <w:rsid w:val="00605C03"/>
    <w:rsid w:val="00606452"/>
    <w:rsid w:val="006067A4"/>
    <w:rsid w:val="00606A64"/>
    <w:rsid w:val="00606E8E"/>
    <w:rsid w:val="00607362"/>
    <w:rsid w:val="00610552"/>
    <w:rsid w:val="00610869"/>
    <w:rsid w:val="00610F88"/>
    <w:rsid w:val="0061191F"/>
    <w:rsid w:val="00611944"/>
    <w:rsid w:val="00611AA0"/>
    <w:rsid w:val="00611AE7"/>
    <w:rsid w:val="00611E67"/>
    <w:rsid w:val="006130FE"/>
    <w:rsid w:val="00613C19"/>
    <w:rsid w:val="00613DE7"/>
    <w:rsid w:val="006148A6"/>
    <w:rsid w:val="00614CE1"/>
    <w:rsid w:val="00614F31"/>
    <w:rsid w:val="00615E36"/>
    <w:rsid w:val="00616284"/>
    <w:rsid w:val="00617267"/>
    <w:rsid w:val="00617441"/>
    <w:rsid w:val="00620395"/>
    <w:rsid w:val="0062046C"/>
    <w:rsid w:val="006206BC"/>
    <w:rsid w:val="00620951"/>
    <w:rsid w:val="00620A2F"/>
    <w:rsid w:val="006211BC"/>
    <w:rsid w:val="006215C6"/>
    <w:rsid w:val="00621B48"/>
    <w:rsid w:val="00621CA5"/>
    <w:rsid w:val="00621F61"/>
    <w:rsid w:val="00622465"/>
    <w:rsid w:val="00622D8C"/>
    <w:rsid w:val="00623087"/>
    <w:rsid w:val="006230FE"/>
    <w:rsid w:val="0062334B"/>
    <w:rsid w:val="006238A1"/>
    <w:rsid w:val="006248FA"/>
    <w:rsid w:val="006251BD"/>
    <w:rsid w:val="0062583F"/>
    <w:rsid w:val="00625B8E"/>
    <w:rsid w:val="00625C39"/>
    <w:rsid w:val="00625D48"/>
    <w:rsid w:val="00626BD5"/>
    <w:rsid w:val="0062769E"/>
    <w:rsid w:val="006279D3"/>
    <w:rsid w:val="00627D9C"/>
    <w:rsid w:val="00627EFC"/>
    <w:rsid w:val="0063023A"/>
    <w:rsid w:val="006307BA"/>
    <w:rsid w:val="00630ACA"/>
    <w:rsid w:val="00631064"/>
    <w:rsid w:val="00631926"/>
    <w:rsid w:val="00631B50"/>
    <w:rsid w:val="00632487"/>
    <w:rsid w:val="00632A81"/>
    <w:rsid w:val="00632BCC"/>
    <w:rsid w:val="00634250"/>
    <w:rsid w:val="006344B5"/>
    <w:rsid w:val="0063458F"/>
    <w:rsid w:val="00634714"/>
    <w:rsid w:val="0063474F"/>
    <w:rsid w:val="00634C52"/>
    <w:rsid w:val="00635FF5"/>
    <w:rsid w:val="00636DF5"/>
    <w:rsid w:val="00636E09"/>
    <w:rsid w:val="006371E4"/>
    <w:rsid w:val="006377C0"/>
    <w:rsid w:val="006378B3"/>
    <w:rsid w:val="006404A0"/>
    <w:rsid w:val="006407EE"/>
    <w:rsid w:val="00640A52"/>
    <w:rsid w:val="00640D5F"/>
    <w:rsid w:val="00640DA6"/>
    <w:rsid w:val="00640DBB"/>
    <w:rsid w:val="0064128A"/>
    <w:rsid w:val="0064144D"/>
    <w:rsid w:val="00641714"/>
    <w:rsid w:val="00641A35"/>
    <w:rsid w:val="00642962"/>
    <w:rsid w:val="00643139"/>
    <w:rsid w:val="00643363"/>
    <w:rsid w:val="00643E3A"/>
    <w:rsid w:val="0064495A"/>
    <w:rsid w:val="00644A93"/>
    <w:rsid w:val="00644B66"/>
    <w:rsid w:val="00644C15"/>
    <w:rsid w:val="00644CDA"/>
    <w:rsid w:val="00644F68"/>
    <w:rsid w:val="0064509D"/>
    <w:rsid w:val="006452E9"/>
    <w:rsid w:val="00645ABC"/>
    <w:rsid w:val="00645D15"/>
    <w:rsid w:val="00645E81"/>
    <w:rsid w:val="00646399"/>
    <w:rsid w:val="00646E4B"/>
    <w:rsid w:val="006510FD"/>
    <w:rsid w:val="00651703"/>
    <w:rsid w:val="00651FE2"/>
    <w:rsid w:val="006522F6"/>
    <w:rsid w:val="00652356"/>
    <w:rsid w:val="00652524"/>
    <w:rsid w:val="006526EA"/>
    <w:rsid w:val="00652C9A"/>
    <w:rsid w:val="00652E3C"/>
    <w:rsid w:val="00653529"/>
    <w:rsid w:val="00653822"/>
    <w:rsid w:val="00654D85"/>
    <w:rsid w:val="006552B0"/>
    <w:rsid w:val="00655352"/>
    <w:rsid w:val="00655C5D"/>
    <w:rsid w:val="00656198"/>
    <w:rsid w:val="00657243"/>
    <w:rsid w:val="00660818"/>
    <w:rsid w:val="00660A15"/>
    <w:rsid w:val="00660C11"/>
    <w:rsid w:val="0066156F"/>
    <w:rsid w:val="006616AE"/>
    <w:rsid w:val="00661757"/>
    <w:rsid w:val="006618A6"/>
    <w:rsid w:val="00661F5D"/>
    <w:rsid w:val="0066248A"/>
    <w:rsid w:val="006626F2"/>
    <w:rsid w:val="00662F00"/>
    <w:rsid w:val="00663ECB"/>
    <w:rsid w:val="00664691"/>
    <w:rsid w:val="0066474F"/>
    <w:rsid w:val="00664E4E"/>
    <w:rsid w:val="0066503D"/>
    <w:rsid w:val="00665338"/>
    <w:rsid w:val="006657AD"/>
    <w:rsid w:val="00665842"/>
    <w:rsid w:val="00666AA7"/>
    <w:rsid w:val="00667E49"/>
    <w:rsid w:val="006712B2"/>
    <w:rsid w:val="00672215"/>
    <w:rsid w:val="00672311"/>
    <w:rsid w:val="00672476"/>
    <w:rsid w:val="00672679"/>
    <w:rsid w:val="00672D9F"/>
    <w:rsid w:val="00672EC0"/>
    <w:rsid w:val="00672F1A"/>
    <w:rsid w:val="0067329B"/>
    <w:rsid w:val="00673C14"/>
    <w:rsid w:val="0067491D"/>
    <w:rsid w:val="006753FF"/>
    <w:rsid w:val="006757D8"/>
    <w:rsid w:val="00675997"/>
    <w:rsid w:val="00675A09"/>
    <w:rsid w:val="00675B94"/>
    <w:rsid w:val="00675EC0"/>
    <w:rsid w:val="006765D9"/>
    <w:rsid w:val="00676D22"/>
    <w:rsid w:val="0067705A"/>
    <w:rsid w:val="006776BB"/>
    <w:rsid w:val="00677724"/>
    <w:rsid w:val="00677A70"/>
    <w:rsid w:val="00677AB4"/>
    <w:rsid w:val="00677C64"/>
    <w:rsid w:val="0068150E"/>
    <w:rsid w:val="0068193E"/>
    <w:rsid w:val="00682166"/>
    <w:rsid w:val="0068242B"/>
    <w:rsid w:val="006829B5"/>
    <w:rsid w:val="00683263"/>
    <w:rsid w:val="006832A4"/>
    <w:rsid w:val="00683C93"/>
    <w:rsid w:val="006840FB"/>
    <w:rsid w:val="006843B0"/>
    <w:rsid w:val="0068442A"/>
    <w:rsid w:val="00684782"/>
    <w:rsid w:val="00685647"/>
    <w:rsid w:val="00685AE5"/>
    <w:rsid w:val="0068658A"/>
    <w:rsid w:val="006869DA"/>
    <w:rsid w:val="00686C74"/>
    <w:rsid w:val="006872D8"/>
    <w:rsid w:val="00687370"/>
    <w:rsid w:val="00687B07"/>
    <w:rsid w:val="00687B8C"/>
    <w:rsid w:val="00690273"/>
    <w:rsid w:val="006902B9"/>
    <w:rsid w:val="00690654"/>
    <w:rsid w:val="00690B5A"/>
    <w:rsid w:val="0069129E"/>
    <w:rsid w:val="0069223C"/>
    <w:rsid w:val="00692610"/>
    <w:rsid w:val="006935A8"/>
    <w:rsid w:val="0069389D"/>
    <w:rsid w:val="00693B7A"/>
    <w:rsid w:val="006944EF"/>
    <w:rsid w:val="006945D2"/>
    <w:rsid w:val="006947BE"/>
    <w:rsid w:val="006949D5"/>
    <w:rsid w:val="00694A9B"/>
    <w:rsid w:val="00694F55"/>
    <w:rsid w:val="00695B74"/>
    <w:rsid w:val="00695CE3"/>
    <w:rsid w:val="00696181"/>
    <w:rsid w:val="00696186"/>
    <w:rsid w:val="00696362"/>
    <w:rsid w:val="00696AF0"/>
    <w:rsid w:val="0069787B"/>
    <w:rsid w:val="00697E56"/>
    <w:rsid w:val="006A03B5"/>
    <w:rsid w:val="006A11DD"/>
    <w:rsid w:val="006A1F74"/>
    <w:rsid w:val="006A272B"/>
    <w:rsid w:val="006A2D12"/>
    <w:rsid w:val="006A2DE0"/>
    <w:rsid w:val="006A3C04"/>
    <w:rsid w:val="006A450E"/>
    <w:rsid w:val="006A4991"/>
    <w:rsid w:val="006A4999"/>
    <w:rsid w:val="006A4C1C"/>
    <w:rsid w:val="006A54D5"/>
    <w:rsid w:val="006A67DB"/>
    <w:rsid w:val="006A6CF4"/>
    <w:rsid w:val="006A6D5A"/>
    <w:rsid w:val="006A7F4E"/>
    <w:rsid w:val="006B0193"/>
    <w:rsid w:val="006B0EF0"/>
    <w:rsid w:val="006B1472"/>
    <w:rsid w:val="006B161E"/>
    <w:rsid w:val="006B21F1"/>
    <w:rsid w:val="006B345F"/>
    <w:rsid w:val="006B3950"/>
    <w:rsid w:val="006B3C0F"/>
    <w:rsid w:val="006B3C96"/>
    <w:rsid w:val="006B44F6"/>
    <w:rsid w:val="006B4D2E"/>
    <w:rsid w:val="006B5089"/>
    <w:rsid w:val="006B54E5"/>
    <w:rsid w:val="006B5B34"/>
    <w:rsid w:val="006B5E68"/>
    <w:rsid w:val="006B6060"/>
    <w:rsid w:val="006B63E6"/>
    <w:rsid w:val="006B67D1"/>
    <w:rsid w:val="006B75AE"/>
    <w:rsid w:val="006B7745"/>
    <w:rsid w:val="006B7C9D"/>
    <w:rsid w:val="006B7D1C"/>
    <w:rsid w:val="006B7E60"/>
    <w:rsid w:val="006C0497"/>
    <w:rsid w:val="006C12A7"/>
    <w:rsid w:val="006C13C1"/>
    <w:rsid w:val="006C1884"/>
    <w:rsid w:val="006C1B64"/>
    <w:rsid w:val="006C2594"/>
    <w:rsid w:val="006C31FB"/>
    <w:rsid w:val="006C3622"/>
    <w:rsid w:val="006C3E2C"/>
    <w:rsid w:val="006C3EFC"/>
    <w:rsid w:val="006C4132"/>
    <w:rsid w:val="006C4460"/>
    <w:rsid w:val="006C54FC"/>
    <w:rsid w:val="006C5749"/>
    <w:rsid w:val="006C6D0B"/>
    <w:rsid w:val="006C6FFF"/>
    <w:rsid w:val="006C74F6"/>
    <w:rsid w:val="006C77E0"/>
    <w:rsid w:val="006C7C46"/>
    <w:rsid w:val="006C7D2F"/>
    <w:rsid w:val="006C7F03"/>
    <w:rsid w:val="006C7F45"/>
    <w:rsid w:val="006D0130"/>
    <w:rsid w:val="006D06A6"/>
    <w:rsid w:val="006D06C9"/>
    <w:rsid w:val="006D0959"/>
    <w:rsid w:val="006D0FC9"/>
    <w:rsid w:val="006D1115"/>
    <w:rsid w:val="006D1491"/>
    <w:rsid w:val="006D1708"/>
    <w:rsid w:val="006D1E1D"/>
    <w:rsid w:val="006D1F32"/>
    <w:rsid w:val="006D2535"/>
    <w:rsid w:val="006D27C5"/>
    <w:rsid w:val="006D2E01"/>
    <w:rsid w:val="006D2FB9"/>
    <w:rsid w:val="006D3393"/>
    <w:rsid w:val="006D33E9"/>
    <w:rsid w:val="006D388A"/>
    <w:rsid w:val="006D3B1C"/>
    <w:rsid w:val="006D4077"/>
    <w:rsid w:val="006D4512"/>
    <w:rsid w:val="006D4897"/>
    <w:rsid w:val="006D4F7E"/>
    <w:rsid w:val="006D5508"/>
    <w:rsid w:val="006D5829"/>
    <w:rsid w:val="006D583C"/>
    <w:rsid w:val="006D593A"/>
    <w:rsid w:val="006D6183"/>
    <w:rsid w:val="006D6C28"/>
    <w:rsid w:val="006D7034"/>
    <w:rsid w:val="006D7155"/>
    <w:rsid w:val="006D7578"/>
    <w:rsid w:val="006D75A2"/>
    <w:rsid w:val="006D7B95"/>
    <w:rsid w:val="006D7F06"/>
    <w:rsid w:val="006E0E96"/>
    <w:rsid w:val="006E19FF"/>
    <w:rsid w:val="006E1C0E"/>
    <w:rsid w:val="006E1D2B"/>
    <w:rsid w:val="006E1F65"/>
    <w:rsid w:val="006E2549"/>
    <w:rsid w:val="006E304D"/>
    <w:rsid w:val="006E3CF0"/>
    <w:rsid w:val="006E3E17"/>
    <w:rsid w:val="006E3E6B"/>
    <w:rsid w:val="006E4034"/>
    <w:rsid w:val="006E4422"/>
    <w:rsid w:val="006E45A0"/>
    <w:rsid w:val="006E50E4"/>
    <w:rsid w:val="006E54E5"/>
    <w:rsid w:val="006E693B"/>
    <w:rsid w:val="006E6C56"/>
    <w:rsid w:val="006E6FF7"/>
    <w:rsid w:val="006E7009"/>
    <w:rsid w:val="006E7BA7"/>
    <w:rsid w:val="006E7CAA"/>
    <w:rsid w:val="006F0584"/>
    <w:rsid w:val="006F083F"/>
    <w:rsid w:val="006F0C01"/>
    <w:rsid w:val="006F0D1A"/>
    <w:rsid w:val="006F1AFA"/>
    <w:rsid w:val="006F1EAE"/>
    <w:rsid w:val="006F2471"/>
    <w:rsid w:val="006F2D66"/>
    <w:rsid w:val="006F36C8"/>
    <w:rsid w:val="006F386F"/>
    <w:rsid w:val="006F3DCA"/>
    <w:rsid w:val="006F4055"/>
    <w:rsid w:val="006F4C18"/>
    <w:rsid w:val="006F4CD9"/>
    <w:rsid w:val="006F4E20"/>
    <w:rsid w:val="006F56CF"/>
    <w:rsid w:val="006F74FF"/>
    <w:rsid w:val="006F7516"/>
    <w:rsid w:val="006F75D6"/>
    <w:rsid w:val="006F7B78"/>
    <w:rsid w:val="0070061A"/>
    <w:rsid w:val="0070106A"/>
    <w:rsid w:val="00701C2B"/>
    <w:rsid w:val="0070245F"/>
    <w:rsid w:val="007027EA"/>
    <w:rsid w:val="00703F36"/>
    <w:rsid w:val="007040BB"/>
    <w:rsid w:val="007047A0"/>
    <w:rsid w:val="00706128"/>
    <w:rsid w:val="007062D3"/>
    <w:rsid w:val="007065F2"/>
    <w:rsid w:val="00706C4B"/>
    <w:rsid w:val="0070734B"/>
    <w:rsid w:val="007078A4"/>
    <w:rsid w:val="00710142"/>
    <w:rsid w:val="00710510"/>
    <w:rsid w:val="00710782"/>
    <w:rsid w:val="007109B7"/>
    <w:rsid w:val="00710F23"/>
    <w:rsid w:val="0071100B"/>
    <w:rsid w:val="00711FC4"/>
    <w:rsid w:val="0071252B"/>
    <w:rsid w:val="0071292A"/>
    <w:rsid w:val="00712A10"/>
    <w:rsid w:val="00712E7E"/>
    <w:rsid w:val="00712F88"/>
    <w:rsid w:val="0071302A"/>
    <w:rsid w:val="00713248"/>
    <w:rsid w:val="00713A86"/>
    <w:rsid w:val="00713F53"/>
    <w:rsid w:val="007151FE"/>
    <w:rsid w:val="0071540E"/>
    <w:rsid w:val="00715AA4"/>
    <w:rsid w:val="00715B91"/>
    <w:rsid w:val="00715D52"/>
    <w:rsid w:val="00716630"/>
    <w:rsid w:val="007179D2"/>
    <w:rsid w:val="00717AEC"/>
    <w:rsid w:val="00720570"/>
    <w:rsid w:val="00720C19"/>
    <w:rsid w:val="007213B4"/>
    <w:rsid w:val="0072271C"/>
    <w:rsid w:val="00722AE0"/>
    <w:rsid w:val="00722B85"/>
    <w:rsid w:val="00723140"/>
    <w:rsid w:val="00723562"/>
    <w:rsid w:val="0072385F"/>
    <w:rsid w:val="00724238"/>
    <w:rsid w:val="007246A9"/>
    <w:rsid w:val="00724886"/>
    <w:rsid w:val="00724F17"/>
    <w:rsid w:val="00725494"/>
    <w:rsid w:val="00725B10"/>
    <w:rsid w:val="00725BCD"/>
    <w:rsid w:val="007263A9"/>
    <w:rsid w:val="007264D5"/>
    <w:rsid w:val="00726543"/>
    <w:rsid w:val="0072770A"/>
    <w:rsid w:val="00731096"/>
    <w:rsid w:val="0073203D"/>
    <w:rsid w:val="00732196"/>
    <w:rsid w:val="00732409"/>
    <w:rsid w:val="007326DA"/>
    <w:rsid w:val="007330C2"/>
    <w:rsid w:val="007335F9"/>
    <w:rsid w:val="00733D84"/>
    <w:rsid w:val="00734055"/>
    <w:rsid w:val="007343D3"/>
    <w:rsid w:val="007351E7"/>
    <w:rsid w:val="00735278"/>
    <w:rsid w:val="00735597"/>
    <w:rsid w:val="00735F37"/>
    <w:rsid w:val="007363C3"/>
    <w:rsid w:val="0073748B"/>
    <w:rsid w:val="007379BB"/>
    <w:rsid w:val="00737A26"/>
    <w:rsid w:val="00737B6A"/>
    <w:rsid w:val="00737D2C"/>
    <w:rsid w:val="00737E49"/>
    <w:rsid w:val="0074098F"/>
    <w:rsid w:val="00741BD9"/>
    <w:rsid w:val="007426B1"/>
    <w:rsid w:val="00742B80"/>
    <w:rsid w:val="00742DE0"/>
    <w:rsid w:val="00742F37"/>
    <w:rsid w:val="00743799"/>
    <w:rsid w:val="00744971"/>
    <w:rsid w:val="00745A22"/>
    <w:rsid w:val="00745D1D"/>
    <w:rsid w:val="0074607E"/>
    <w:rsid w:val="007462D8"/>
    <w:rsid w:val="00746D31"/>
    <w:rsid w:val="0074704B"/>
    <w:rsid w:val="007473ED"/>
    <w:rsid w:val="00750CAE"/>
    <w:rsid w:val="00750CCA"/>
    <w:rsid w:val="007514C2"/>
    <w:rsid w:val="00751550"/>
    <w:rsid w:val="00751AF6"/>
    <w:rsid w:val="00752564"/>
    <w:rsid w:val="00752B83"/>
    <w:rsid w:val="007534B7"/>
    <w:rsid w:val="00753C0B"/>
    <w:rsid w:val="00753EEE"/>
    <w:rsid w:val="00753FF9"/>
    <w:rsid w:val="00754D19"/>
    <w:rsid w:val="00754D28"/>
    <w:rsid w:val="00756888"/>
    <w:rsid w:val="00756DE2"/>
    <w:rsid w:val="007571B8"/>
    <w:rsid w:val="0076038C"/>
    <w:rsid w:val="007603C3"/>
    <w:rsid w:val="00760494"/>
    <w:rsid w:val="00760513"/>
    <w:rsid w:val="0076084D"/>
    <w:rsid w:val="00760A44"/>
    <w:rsid w:val="007622D4"/>
    <w:rsid w:val="00762345"/>
    <w:rsid w:val="0076252D"/>
    <w:rsid w:val="007627EC"/>
    <w:rsid w:val="00762A18"/>
    <w:rsid w:val="00762AA9"/>
    <w:rsid w:val="00762D5A"/>
    <w:rsid w:val="00762FC2"/>
    <w:rsid w:val="00763613"/>
    <w:rsid w:val="00763689"/>
    <w:rsid w:val="007639AD"/>
    <w:rsid w:val="00763B3D"/>
    <w:rsid w:val="00763D06"/>
    <w:rsid w:val="007641A9"/>
    <w:rsid w:val="0076481F"/>
    <w:rsid w:val="00764FCA"/>
    <w:rsid w:val="00764FEB"/>
    <w:rsid w:val="00765059"/>
    <w:rsid w:val="007650E1"/>
    <w:rsid w:val="00765206"/>
    <w:rsid w:val="007654CD"/>
    <w:rsid w:val="0076579A"/>
    <w:rsid w:val="00765965"/>
    <w:rsid w:val="00766B50"/>
    <w:rsid w:val="00767856"/>
    <w:rsid w:val="00767D93"/>
    <w:rsid w:val="00767F44"/>
    <w:rsid w:val="007713E9"/>
    <w:rsid w:val="00772823"/>
    <w:rsid w:val="007728AF"/>
    <w:rsid w:val="007729D2"/>
    <w:rsid w:val="00772D6F"/>
    <w:rsid w:val="007738ED"/>
    <w:rsid w:val="007749E3"/>
    <w:rsid w:val="00774AE0"/>
    <w:rsid w:val="00775777"/>
    <w:rsid w:val="00775A9C"/>
    <w:rsid w:val="007762C8"/>
    <w:rsid w:val="007764B2"/>
    <w:rsid w:val="00776770"/>
    <w:rsid w:val="007767ED"/>
    <w:rsid w:val="00776B97"/>
    <w:rsid w:val="0077793C"/>
    <w:rsid w:val="007806E1"/>
    <w:rsid w:val="00780CBA"/>
    <w:rsid w:val="00780E79"/>
    <w:rsid w:val="00780E80"/>
    <w:rsid w:val="007813FD"/>
    <w:rsid w:val="0078193E"/>
    <w:rsid w:val="0078246E"/>
    <w:rsid w:val="007827B4"/>
    <w:rsid w:val="00782A51"/>
    <w:rsid w:val="00782BFA"/>
    <w:rsid w:val="00782E54"/>
    <w:rsid w:val="00782FF5"/>
    <w:rsid w:val="007830DB"/>
    <w:rsid w:val="0078334D"/>
    <w:rsid w:val="0078337F"/>
    <w:rsid w:val="007833B0"/>
    <w:rsid w:val="00783B4D"/>
    <w:rsid w:val="00783CDB"/>
    <w:rsid w:val="00783F10"/>
    <w:rsid w:val="007850F7"/>
    <w:rsid w:val="0078576D"/>
    <w:rsid w:val="007859B0"/>
    <w:rsid w:val="00785A66"/>
    <w:rsid w:val="00785D0B"/>
    <w:rsid w:val="0078638B"/>
    <w:rsid w:val="007865BC"/>
    <w:rsid w:val="00787371"/>
    <w:rsid w:val="0078764E"/>
    <w:rsid w:val="007877D1"/>
    <w:rsid w:val="00787A13"/>
    <w:rsid w:val="00787A1F"/>
    <w:rsid w:val="00787CF3"/>
    <w:rsid w:val="00790126"/>
    <w:rsid w:val="00790592"/>
    <w:rsid w:val="00790F80"/>
    <w:rsid w:val="00791041"/>
    <w:rsid w:val="00791A72"/>
    <w:rsid w:val="00791FE6"/>
    <w:rsid w:val="00792121"/>
    <w:rsid w:val="007923EC"/>
    <w:rsid w:val="00792402"/>
    <w:rsid w:val="00792AB2"/>
    <w:rsid w:val="00792EFB"/>
    <w:rsid w:val="00794EC2"/>
    <w:rsid w:val="00795637"/>
    <w:rsid w:val="007956B7"/>
    <w:rsid w:val="00795871"/>
    <w:rsid w:val="00795B4B"/>
    <w:rsid w:val="00796041"/>
    <w:rsid w:val="00796194"/>
    <w:rsid w:val="007967D6"/>
    <w:rsid w:val="00797959"/>
    <w:rsid w:val="007A04F5"/>
    <w:rsid w:val="007A06EA"/>
    <w:rsid w:val="007A0ADB"/>
    <w:rsid w:val="007A0C24"/>
    <w:rsid w:val="007A0C55"/>
    <w:rsid w:val="007A268F"/>
    <w:rsid w:val="007A27D7"/>
    <w:rsid w:val="007A347F"/>
    <w:rsid w:val="007A4731"/>
    <w:rsid w:val="007A526F"/>
    <w:rsid w:val="007A59ED"/>
    <w:rsid w:val="007A5FBF"/>
    <w:rsid w:val="007A6293"/>
    <w:rsid w:val="007A66C6"/>
    <w:rsid w:val="007A6C25"/>
    <w:rsid w:val="007A7416"/>
    <w:rsid w:val="007A75DC"/>
    <w:rsid w:val="007A76DE"/>
    <w:rsid w:val="007A783B"/>
    <w:rsid w:val="007A7D75"/>
    <w:rsid w:val="007A7FEA"/>
    <w:rsid w:val="007B1669"/>
    <w:rsid w:val="007B1862"/>
    <w:rsid w:val="007B1F82"/>
    <w:rsid w:val="007B3B2E"/>
    <w:rsid w:val="007B4091"/>
    <w:rsid w:val="007B45B8"/>
    <w:rsid w:val="007B4AE8"/>
    <w:rsid w:val="007B4CED"/>
    <w:rsid w:val="007B6735"/>
    <w:rsid w:val="007B6B4A"/>
    <w:rsid w:val="007B7433"/>
    <w:rsid w:val="007B7E8F"/>
    <w:rsid w:val="007C0256"/>
    <w:rsid w:val="007C04C2"/>
    <w:rsid w:val="007C07B4"/>
    <w:rsid w:val="007C09BF"/>
    <w:rsid w:val="007C0BBA"/>
    <w:rsid w:val="007C0CEF"/>
    <w:rsid w:val="007C0EE3"/>
    <w:rsid w:val="007C1658"/>
    <w:rsid w:val="007C19E8"/>
    <w:rsid w:val="007C238B"/>
    <w:rsid w:val="007C2469"/>
    <w:rsid w:val="007C2673"/>
    <w:rsid w:val="007C28B7"/>
    <w:rsid w:val="007C2C4B"/>
    <w:rsid w:val="007C35C8"/>
    <w:rsid w:val="007C36E0"/>
    <w:rsid w:val="007C3725"/>
    <w:rsid w:val="007C3C95"/>
    <w:rsid w:val="007C3CD2"/>
    <w:rsid w:val="007C5EED"/>
    <w:rsid w:val="007C5F90"/>
    <w:rsid w:val="007C6D5B"/>
    <w:rsid w:val="007D05B3"/>
    <w:rsid w:val="007D0CB3"/>
    <w:rsid w:val="007D0FB1"/>
    <w:rsid w:val="007D13B9"/>
    <w:rsid w:val="007D183A"/>
    <w:rsid w:val="007D1AF0"/>
    <w:rsid w:val="007D1D99"/>
    <w:rsid w:val="007D23A0"/>
    <w:rsid w:val="007D2704"/>
    <w:rsid w:val="007D2766"/>
    <w:rsid w:val="007D27CF"/>
    <w:rsid w:val="007D310C"/>
    <w:rsid w:val="007D324B"/>
    <w:rsid w:val="007D33C7"/>
    <w:rsid w:val="007D491B"/>
    <w:rsid w:val="007D494F"/>
    <w:rsid w:val="007D535B"/>
    <w:rsid w:val="007D545A"/>
    <w:rsid w:val="007D5606"/>
    <w:rsid w:val="007D5A9F"/>
    <w:rsid w:val="007D68F6"/>
    <w:rsid w:val="007D6A99"/>
    <w:rsid w:val="007D7382"/>
    <w:rsid w:val="007D7501"/>
    <w:rsid w:val="007D7B13"/>
    <w:rsid w:val="007E0259"/>
    <w:rsid w:val="007E02E9"/>
    <w:rsid w:val="007E0B9C"/>
    <w:rsid w:val="007E1212"/>
    <w:rsid w:val="007E1435"/>
    <w:rsid w:val="007E1886"/>
    <w:rsid w:val="007E28AB"/>
    <w:rsid w:val="007E3146"/>
    <w:rsid w:val="007E36CC"/>
    <w:rsid w:val="007E41BC"/>
    <w:rsid w:val="007E4515"/>
    <w:rsid w:val="007E4DC8"/>
    <w:rsid w:val="007E4E1C"/>
    <w:rsid w:val="007E5362"/>
    <w:rsid w:val="007E608F"/>
    <w:rsid w:val="007E619C"/>
    <w:rsid w:val="007E6C48"/>
    <w:rsid w:val="007E70FB"/>
    <w:rsid w:val="007E7479"/>
    <w:rsid w:val="007E7938"/>
    <w:rsid w:val="007E7A7D"/>
    <w:rsid w:val="007F0129"/>
    <w:rsid w:val="007F0362"/>
    <w:rsid w:val="007F0749"/>
    <w:rsid w:val="007F0F62"/>
    <w:rsid w:val="007F0FC3"/>
    <w:rsid w:val="007F1633"/>
    <w:rsid w:val="007F1670"/>
    <w:rsid w:val="007F20EE"/>
    <w:rsid w:val="007F3021"/>
    <w:rsid w:val="007F31FA"/>
    <w:rsid w:val="007F39BC"/>
    <w:rsid w:val="007F3C81"/>
    <w:rsid w:val="007F4533"/>
    <w:rsid w:val="007F461B"/>
    <w:rsid w:val="007F4728"/>
    <w:rsid w:val="007F485E"/>
    <w:rsid w:val="007F4A04"/>
    <w:rsid w:val="007F4EBE"/>
    <w:rsid w:val="007F5CD2"/>
    <w:rsid w:val="007F68C1"/>
    <w:rsid w:val="007F6B83"/>
    <w:rsid w:val="007F73C7"/>
    <w:rsid w:val="007F7536"/>
    <w:rsid w:val="007F7C14"/>
    <w:rsid w:val="00800549"/>
    <w:rsid w:val="00800CA4"/>
    <w:rsid w:val="008013CB"/>
    <w:rsid w:val="00801C44"/>
    <w:rsid w:val="00802035"/>
    <w:rsid w:val="00802112"/>
    <w:rsid w:val="008023CE"/>
    <w:rsid w:val="008026D3"/>
    <w:rsid w:val="008026F1"/>
    <w:rsid w:val="008030C0"/>
    <w:rsid w:val="00803157"/>
    <w:rsid w:val="00803528"/>
    <w:rsid w:val="0080380C"/>
    <w:rsid w:val="0080489C"/>
    <w:rsid w:val="00804967"/>
    <w:rsid w:val="0080565B"/>
    <w:rsid w:val="00805A36"/>
    <w:rsid w:val="00806270"/>
    <w:rsid w:val="0080653F"/>
    <w:rsid w:val="0080663F"/>
    <w:rsid w:val="00806696"/>
    <w:rsid w:val="008068B1"/>
    <w:rsid w:val="00807337"/>
    <w:rsid w:val="00807ACE"/>
    <w:rsid w:val="00807CEA"/>
    <w:rsid w:val="00807DB0"/>
    <w:rsid w:val="00810769"/>
    <w:rsid w:val="0081088B"/>
    <w:rsid w:val="00810EB6"/>
    <w:rsid w:val="00810EC1"/>
    <w:rsid w:val="00810F7D"/>
    <w:rsid w:val="00811409"/>
    <w:rsid w:val="00811790"/>
    <w:rsid w:val="00811D4E"/>
    <w:rsid w:val="00812A33"/>
    <w:rsid w:val="00813864"/>
    <w:rsid w:val="0081403F"/>
    <w:rsid w:val="00814448"/>
    <w:rsid w:val="00814641"/>
    <w:rsid w:val="00814F34"/>
    <w:rsid w:val="008153BE"/>
    <w:rsid w:val="0081630B"/>
    <w:rsid w:val="0081676B"/>
    <w:rsid w:val="008168AE"/>
    <w:rsid w:val="00816AB5"/>
    <w:rsid w:val="00817574"/>
    <w:rsid w:val="008175AD"/>
    <w:rsid w:val="00817A02"/>
    <w:rsid w:val="00820088"/>
    <w:rsid w:val="00820762"/>
    <w:rsid w:val="00820B09"/>
    <w:rsid w:val="00821268"/>
    <w:rsid w:val="00821A2E"/>
    <w:rsid w:val="00822A00"/>
    <w:rsid w:val="00822C3C"/>
    <w:rsid w:val="00823B8C"/>
    <w:rsid w:val="00824028"/>
    <w:rsid w:val="0082430B"/>
    <w:rsid w:val="00824692"/>
    <w:rsid w:val="0082548B"/>
    <w:rsid w:val="008258B6"/>
    <w:rsid w:val="00825A8B"/>
    <w:rsid w:val="0082650C"/>
    <w:rsid w:val="008268CE"/>
    <w:rsid w:val="008301A8"/>
    <w:rsid w:val="008303BE"/>
    <w:rsid w:val="00830F8E"/>
    <w:rsid w:val="0083105C"/>
    <w:rsid w:val="00831831"/>
    <w:rsid w:val="00831959"/>
    <w:rsid w:val="00832343"/>
    <w:rsid w:val="008326BB"/>
    <w:rsid w:val="00832A17"/>
    <w:rsid w:val="00832DB8"/>
    <w:rsid w:val="00832ED0"/>
    <w:rsid w:val="00833149"/>
    <w:rsid w:val="00833530"/>
    <w:rsid w:val="0083398D"/>
    <w:rsid w:val="00833B42"/>
    <w:rsid w:val="00833BD0"/>
    <w:rsid w:val="00833C46"/>
    <w:rsid w:val="00833C93"/>
    <w:rsid w:val="008344E1"/>
    <w:rsid w:val="00834883"/>
    <w:rsid w:val="00835D2B"/>
    <w:rsid w:val="008363D2"/>
    <w:rsid w:val="00836485"/>
    <w:rsid w:val="00836880"/>
    <w:rsid w:val="00837106"/>
    <w:rsid w:val="0083721B"/>
    <w:rsid w:val="008376FB"/>
    <w:rsid w:val="00837866"/>
    <w:rsid w:val="00837920"/>
    <w:rsid w:val="00840B2A"/>
    <w:rsid w:val="00840BEB"/>
    <w:rsid w:val="00840F9F"/>
    <w:rsid w:val="00841181"/>
    <w:rsid w:val="0084158D"/>
    <w:rsid w:val="00841B72"/>
    <w:rsid w:val="00841D10"/>
    <w:rsid w:val="008443CC"/>
    <w:rsid w:val="00844FEF"/>
    <w:rsid w:val="0084579C"/>
    <w:rsid w:val="00845A9C"/>
    <w:rsid w:val="00845F4D"/>
    <w:rsid w:val="00846145"/>
    <w:rsid w:val="0084625E"/>
    <w:rsid w:val="00846499"/>
    <w:rsid w:val="008467A5"/>
    <w:rsid w:val="00846F39"/>
    <w:rsid w:val="00847588"/>
    <w:rsid w:val="008479A2"/>
    <w:rsid w:val="008506B9"/>
    <w:rsid w:val="0085088D"/>
    <w:rsid w:val="00851027"/>
    <w:rsid w:val="008510BA"/>
    <w:rsid w:val="0085141E"/>
    <w:rsid w:val="00851F55"/>
    <w:rsid w:val="0085218D"/>
    <w:rsid w:val="00852837"/>
    <w:rsid w:val="00852FF7"/>
    <w:rsid w:val="008534DE"/>
    <w:rsid w:val="00853A19"/>
    <w:rsid w:val="0085475E"/>
    <w:rsid w:val="00854D76"/>
    <w:rsid w:val="00854FCB"/>
    <w:rsid w:val="00855454"/>
    <w:rsid w:val="00855C3D"/>
    <w:rsid w:val="00855CB1"/>
    <w:rsid w:val="008560D4"/>
    <w:rsid w:val="00856638"/>
    <w:rsid w:val="00856A07"/>
    <w:rsid w:val="008571E4"/>
    <w:rsid w:val="008577E5"/>
    <w:rsid w:val="00857AF1"/>
    <w:rsid w:val="00860397"/>
    <w:rsid w:val="00860948"/>
    <w:rsid w:val="00860FD2"/>
    <w:rsid w:val="008616DA"/>
    <w:rsid w:val="008617D2"/>
    <w:rsid w:val="00861DC7"/>
    <w:rsid w:val="00861E18"/>
    <w:rsid w:val="0086209E"/>
    <w:rsid w:val="00862124"/>
    <w:rsid w:val="008624E5"/>
    <w:rsid w:val="00863A7A"/>
    <w:rsid w:val="008645B1"/>
    <w:rsid w:val="00864AA5"/>
    <w:rsid w:val="00864BBB"/>
    <w:rsid w:val="00864F67"/>
    <w:rsid w:val="00865615"/>
    <w:rsid w:val="00865FFA"/>
    <w:rsid w:val="00866934"/>
    <w:rsid w:val="008672BD"/>
    <w:rsid w:val="008675CB"/>
    <w:rsid w:val="008679BD"/>
    <w:rsid w:val="00867AB5"/>
    <w:rsid w:val="00870A0B"/>
    <w:rsid w:val="00871571"/>
    <w:rsid w:val="00871D48"/>
    <w:rsid w:val="008729F6"/>
    <w:rsid w:val="00872BFF"/>
    <w:rsid w:val="00872E2B"/>
    <w:rsid w:val="00873B79"/>
    <w:rsid w:val="00874403"/>
    <w:rsid w:val="008748B2"/>
    <w:rsid w:val="00874A87"/>
    <w:rsid w:val="0087590E"/>
    <w:rsid w:val="00876154"/>
    <w:rsid w:val="0087635E"/>
    <w:rsid w:val="008765D6"/>
    <w:rsid w:val="00876EFB"/>
    <w:rsid w:val="0087774F"/>
    <w:rsid w:val="00880713"/>
    <w:rsid w:val="008808D4"/>
    <w:rsid w:val="008811DF"/>
    <w:rsid w:val="00881983"/>
    <w:rsid w:val="00881EAA"/>
    <w:rsid w:val="00882CFE"/>
    <w:rsid w:val="00883B90"/>
    <w:rsid w:val="00883BF9"/>
    <w:rsid w:val="00883C4A"/>
    <w:rsid w:val="00883EA9"/>
    <w:rsid w:val="0088404B"/>
    <w:rsid w:val="00884CF5"/>
    <w:rsid w:val="00885249"/>
    <w:rsid w:val="00885477"/>
    <w:rsid w:val="00886D16"/>
    <w:rsid w:val="0088729A"/>
    <w:rsid w:val="00887860"/>
    <w:rsid w:val="008907A4"/>
    <w:rsid w:val="008914CD"/>
    <w:rsid w:val="00891D13"/>
    <w:rsid w:val="00891E48"/>
    <w:rsid w:val="00891F2C"/>
    <w:rsid w:val="00892A29"/>
    <w:rsid w:val="00892CF0"/>
    <w:rsid w:val="00893C20"/>
    <w:rsid w:val="00893C55"/>
    <w:rsid w:val="00893F76"/>
    <w:rsid w:val="0089400A"/>
    <w:rsid w:val="00894113"/>
    <w:rsid w:val="00894180"/>
    <w:rsid w:val="008946A0"/>
    <w:rsid w:val="0089628A"/>
    <w:rsid w:val="0089663F"/>
    <w:rsid w:val="00896DC8"/>
    <w:rsid w:val="00897090"/>
    <w:rsid w:val="00897371"/>
    <w:rsid w:val="008973C2"/>
    <w:rsid w:val="008978C9"/>
    <w:rsid w:val="00897A4B"/>
    <w:rsid w:val="008A00C4"/>
    <w:rsid w:val="008A0C02"/>
    <w:rsid w:val="008A0E8A"/>
    <w:rsid w:val="008A1427"/>
    <w:rsid w:val="008A148D"/>
    <w:rsid w:val="008A14D5"/>
    <w:rsid w:val="008A221D"/>
    <w:rsid w:val="008A2996"/>
    <w:rsid w:val="008A2E75"/>
    <w:rsid w:val="008A3DA9"/>
    <w:rsid w:val="008A40A7"/>
    <w:rsid w:val="008A41AA"/>
    <w:rsid w:val="008A4308"/>
    <w:rsid w:val="008A4B90"/>
    <w:rsid w:val="008A4D76"/>
    <w:rsid w:val="008A4FFF"/>
    <w:rsid w:val="008A603B"/>
    <w:rsid w:val="008A627B"/>
    <w:rsid w:val="008A638C"/>
    <w:rsid w:val="008A64B6"/>
    <w:rsid w:val="008A6C26"/>
    <w:rsid w:val="008A7950"/>
    <w:rsid w:val="008A7B84"/>
    <w:rsid w:val="008B278E"/>
    <w:rsid w:val="008B2CC4"/>
    <w:rsid w:val="008B2EB8"/>
    <w:rsid w:val="008B360B"/>
    <w:rsid w:val="008B3B92"/>
    <w:rsid w:val="008B3CB3"/>
    <w:rsid w:val="008B3F70"/>
    <w:rsid w:val="008B409B"/>
    <w:rsid w:val="008B43CF"/>
    <w:rsid w:val="008B4968"/>
    <w:rsid w:val="008B4CB0"/>
    <w:rsid w:val="008B5AE3"/>
    <w:rsid w:val="008B6031"/>
    <w:rsid w:val="008B6780"/>
    <w:rsid w:val="008B75F4"/>
    <w:rsid w:val="008B760B"/>
    <w:rsid w:val="008B7658"/>
    <w:rsid w:val="008B773A"/>
    <w:rsid w:val="008B7DA0"/>
    <w:rsid w:val="008C040F"/>
    <w:rsid w:val="008C0465"/>
    <w:rsid w:val="008C0A8D"/>
    <w:rsid w:val="008C0D2D"/>
    <w:rsid w:val="008C0DBD"/>
    <w:rsid w:val="008C18AD"/>
    <w:rsid w:val="008C25E9"/>
    <w:rsid w:val="008C2EED"/>
    <w:rsid w:val="008C3305"/>
    <w:rsid w:val="008C3C8D"/>
    <w:rsid w:val="008C4F61"/>
    <w:rsid w:val="008C5988"/>
    <w:rsid w:val="008C5CDA"/>
    <w:rsid w:val="008C68DB"/>
    <w:rsid w:val="008C6C1F"/>
    <w:rsid w:val="008C70B4"/>
    <w:rsid w:val="008C7AC9"/>
    <w:rsid w:val="008C7CE4"/>
    <w:rsid w:val="008C7EBA"/>
    <w:rsid w:val="008C7F80"/>
    <w:rsid w:val="008D02C2"/>
    <w:rsid w:val="008D0865"/>
    <w:rsid w:val="008D16E6"/>
    <w:rsid w:val="008D1F75"/>
    <w:rsid w:val="008D2079"/>
    <w:rsid w:val="008D23EF"/>
    <w:rsid w:val="008D260A"/>
    <w:rsid w:val="008D2A9E"/>
    <w:rsid w:val="008D3002"/>
    <w:rsid w:val="008D316A"/>
    <w:rsid w:val="008D3B60"/>
    <w:rsid w:val="008D3C1D"/>
    <w:rsid w:val="008D3F48"/>
    <w:rsid w:val="008D549E"/>
    <w:rsid w:val="008D5600"/>
    <w:rsid w:val="008D5A92"/>
    <w:rsid w:val="008D5CC5"/>
    <w:rsid w:val="008D6F13"/>
    <w:rsid w:val="008D739A"/>
    <w:rsid w:val="008D75B4"/>
    <w:rsid w:val="008D763F"/>
    <w:rsid w:val="008D7895"/>
    <w:rsid w:val="008D7D6C"/>
    <w:rsid w:val="008E0658"/>
    <w:rsid w:val="008E1686"/>
    <w:rsid w:val="008E180B"/>
    <w:rsid w:val="008E1992"/>
    <w:rsid w:val="008E1BC6"/>
    <w:rsid w:val="008E3056"/>
    <w:rsid w:val="008E454F"/>
    <w:rsid w:val="008E5C88"/>
    <w:rsid w:val="008E6BF2"/>
    <w:rsid w:val="008E7962"/>
    <w:rsid w:val="008E7B46"/>
    <w:rsid w:val="008F0057"/>
    <w:rsid w:val="008F00B8"/>
    <w:rsid w:val="008F0592"/>
    <w:rsid w:val="008F0777"/>
    <w:rsid w:val="008F0BF6"/>
    <w:rsid w:val="008F0F62"/>
    <w:rsid w:val="008F117B"/>
    <w:rsid w:val="008F188F"/>
    <w:rsid w:val="008F1E2C"/>
    <w:rsid w:val="008F23B4"/>
    <w:rsid w:val="008F25E8"/>
    <w:rsid w:val="008F296E"/>
    <w:rsid w:val="008F2CE4"/>
    <w:rsid w:val="008F2D2B"/>
    <w:rsid w:val="008F2E4B"/>
    <w:rsid w:val="008F3021"/>
    <w:rsid w:val="008F33D7"/>
    <w:rsid w:val="008F33EC"/>
    <w:rsid w:val="008F398C"/>
    <w:rsid w:val="008F3A6E"/>
    <w:rsid w:val="008F42DB"/>
    <w:rsid w:val="008F44AF"/>
    <w:rsid w:val="008F457C"/>
    <w:rsid w:val="008F4F81"/>
    <w:rsid w:val="008F51E1"/>
    <w:rsid w:val="008F52F1"/>
    <w:rsid w:val="008F5B7E"/>
    <w:rsid w:val="008F6E5E"/>
    <w:rsid w:val="008F6F83"/>
    <w:rsid w:val="008F73FB"/>
    <w:rsid w:val="008F7530"/>
    <w:rsid w:val="00900090"/>
    <w:rsid w:val="009008F8"/>
    <w:rsid w:val="00900B9F"/>
    <w:rsid w:val="00900D9A"/>
    <w:rsid w:val="00900EED"/>
    <w:rsid w:val="00900FA0"/>
    <w:rsid w:val="009014BF"/>
    <w:rsid w:val="009016C3"/>
    <w:rsid w:val="009029BD"/>
    <w:rsid w:val="00902D4E"/>
    <w:rsid w:val="0090355C"/>
    <w:rsid w:val="009038D3"/>
    <w:rsid w:val="00903E89"/>
    <w:rsid w:val="0090478A"/>
    <w:rsid w:val="0090585D"/>
    <w:rsid w:val="00905B12"/>
    <w:rsid w:val="00905D0D"/>
    <w:rsid w:val="00906D7F"/>
    <w:rsid w:val="0090798E"/>
    <w:rsid w:val="00907EFF"/>
    <w:rsid w:val="00911166"/>
    <w:rsid w:val="0091126C"/>
    <w:rsid w:val="009114E2"/>
    <w:rsid w:val="00911602"/>
    <w:rsid w:val="00911790"/>
    <w:rsid w:val="00912348"/>
    <w:rsid w:val="00912EFE"/>
    <w:rsid w:val="0091325A"/>
    <w:rsid w:val="00913583"/>
    <w:rsid w:val="009137CE"/>
    <w:rsid w:val="00913AFA"/>
    <w:rsid w:val="00914CEE"/>
    <w:rsid w:val="00914E93"/>
    <w:rsid w:val="009151D7"/>
    <w:rsid w:val="00915A67"/>
    <w:rsid w:val="00916D57"/>
    <w:rsid w:val="00917030"/>
    <w:rsid w:val="00917269"/>
    <w:rsid w:val="00917EAA"/>
    <w:rsid w:val="00920666"/>
    <w:rsid w:val="00920759"/>
    <w:rsid w:val="00920AE3"/>
    <w:rsid w:val="0092132E"/>
    <w:rsid w:val="0092273E"/>
    <w:rsid w:val="0092296D"/>
    <w:rsid w:val="00922F24"/>
    <w:rsid w:val="0092302D"/>
    <w:rsid w:val="0092354E"/>
    <w:rsid w:val="009236FC"/>
    <w:rsid w:val="00924441"/>
    <w:rsid w:val="00924ABA"/>
    <w:rsid w:val="009252EA"/>
    <w:rsid w:val="00925758"/>
    <w:rsid w:val="0092616D"/>
    <w:rsid w:val="009268C2"/>
    <w:rsid w:val="00926BEA"/>
    <w:rsid w:val="009279CA"/>
    <w:rsid w:val="00927E11"/>
    <w:rsid w:val="009306B7"/>
    <w:rsid w:val="00931126"/>
    <w:rsid w:val="009312A1"/>
    <w:rsid w:val="009315C6"/>
    <w:rsid w:val="009317FF"/>
    <w:rsid w:val="00931E55"/>
    <w:rsid w:val="00931E87"/>
    <w:rsid w:val="00932CE8"/>
    <w:rsid w:val="00933148"/>
    <w:rsid w:val="00933EEE"/>
    <w:rsid w:val="00933F8A"/>
    <w:rsid w:val="009341B4"/>
    <w:rsid w:val="009346EF"/>
    <w:rsid w:val="009347BC"/>
    <w:rsid w:val="00934FB7"/>
    <w:rsid w:val="00935D62"/>
    <w:rsid w:val="009377E0"/>
    <w:rsid w:val="00937A27"/>
    <w:rsid w:val="00940338"/>
    <w:rsid w:val="009417A7"/>
    <w:rsid w:val="00941A4E"/>
    <w:rsid w:val="00941B2A"/>
    <w:rsid w:val="00942ABD"/>
    <w:rsid w:val="00943163"/>
    <w:rsid w:val="009431D4"/>
    <w:rsid w:val="009437EB"/>
    <w:rsid w:val="00943B2B"/>
    <w:rsid w:val="0094403E"/>
    <w:rsid w:val="00944F69"/>
    <w:rsid w:val="00945317"/>
    <w:rsid w:val="009459E2"/>
    <w:rsid w:val="009462AC"/>
    <w:rsid w:val="00946C80"/>
    <w:rsid w:val="009471B8"/>
    <w:rsid w:val="00947790"/>
    <w:rsid w:val="0094791B"/>
    <w:rsid w:val="00950387"/>
    <w:rsid w:val="0095095A"/>
    <w:rsid w:val="00950DDA"/>
    <w:rsid w:val="00951D9C"/>
    <w:rsid w:val="00952064"/>
    <w:rsid w:val="009523F4"/>
    <w:rsid w:val="009532C1"/>
    <w:rsid w:val="0095353C"/>
    <w:rsid w:val="00953DAE"/>
    <w:rsid w:val="00953DCB"/>
    <w:rsid w:val="0095477B"/>
    <w:rsid w:val="00954C71"/>
    <w:rsid w:val="00954F43"/>
    <w:rsid w:val="009553E3"/>
    <w:rsid w:val="00955D58"/>
    <w:rsid w:val="00956037"/>
    <w:rsid w:val="00956D50"/>
    <w:rsid w:val="00956E18"/>
    <w:rsid w:val="0095708E"/>
    <w:rsid w:val="0095720D"/>
    <w:rsid w:val="00957219"/>
    <w:rsid w:val="009575E8"/>
    <w:rsid w:val="00957929"/>
    <w:rsid w:val="00957EED"/>
    <w:rsid w:val="00961001"/>
    <w:rsid w:val="0096127C"/>
    <w:rsid w:val="009615B9"/>
    <w:rsid w:val="00961F40"/>
    <w:rsid w:val="0096203D"/>
    <w:rsid w:val="00962106"/>
    <w:rsid w:val="009628A9"/>
    <w:rsid w:val="00962C38"/>
    <w:rsid w:val="0096316C"/>
    <w:rsid w:val="00963261"/>
    <w:rsid w:val="009632FF"/>
    <w:rsid w:val="0096505E"/>
    <w:rsid w:val="009654D3"/>
    <w:rsid w:val="0096583E"/>
    <w:rsid w:val="009658C3"/>
    <w:rsid w:val="00965A08"/>
    <w:rsid w:val="00966530"/>
    <w:rsid w:val="00966DF6"/>
    <w:rsid w:val="009676CD"/>
    <w:rsid w:val="00967B19"/>
    <w:rsid w:val="00967B56"/>
    <w:rsid w:val="00967EC2"/>
    <w:rsid w:val="00967F2E"/>
    <w:rsid w:val="009701C5"/>
    <w:rsid w:val="0097097D"/>
    <w:rsid w:val="00970F28"/>
    <w:rsid w:val="00971479"/>
    <w:rsid w:val="00971480"/>
    <w:rsid w:val="00971AAC"/>
    <w:rsid w:val="0097231B"/>
    <w:rsid w:val="00972ABA"/>
    <w:rsid w:val="00972AE6"/>
    <w:rsid w:val="00972E10"/>
    <w:rsid w:val="00973F1E"/>
    <w:rsid w:val="00974266"/>
    <w:rsid w:val="00974F79"/>
    <w:rsid w:val="009752DA"/>
    <w:rsid w:val="0097558D"/>
    <w:rsid w:val="0097610E"/>
    <w:rsid w:val="009768CD"/>
    <w:rsid w:val="00976CC0"/>
    <w:rsid w:val="00977064"/>
    <w:rsid w:val="00977305"/>
    <w:rsid w:val="00977382"/>
    <w:rsid w:val="009777BE"/>
    <w:rsid w:val="00977B48"/>
    <w:rsid w:val="00980199"/>
    <w:rsid w:val="0098126E"/>
    <w:rsid w:val="0098185E"/>
    <w:rsid w:val="00981ACB"/>
    <w:rsid w:val="009822BD"/>
    <w:rsid w:val="009823D5"/>
    <w:rsid w:val="00983149"/>
    <w:rsid w:val="0098396A"/>
    <w:rsid w:val="00983D78"/>
    <w:rsid w:val="00985895"/>
    <w:rsid w:val="00985F83"/>
    <w:rsid w:val="00991106"/>
    <w:rsid w:val="00991582"/>
    <w:rsid w:val="009917BB"/>
    <w:rsid w:val="009923AD"/>
    <w:rsid w:val="00992A70"/>
    <w:rsid w:val="00992B2A"/>
    <w:rsid w:val="00992CC4"/>
    <w:rsid w:val="00992DAA"/>
    <w:rsid w:val="009931D7"/>
    <w:rsid w:val="009935D1"/>
    <w:rsid w:val="00993CAC"/>
    <w:rsid w:val="00994323"/>
    <w:rsid w:val="00994993"/>
    <w:rsid w:val="009967D0"/>
    <w:rsid w:val="00997B5D"/>
    <w:rsid w:val="00997EC0"/>
    <w:rsid w:val="009A0010"/>
    <w:rsid w:val="009A08C7"/>
    <w:rsid w:val="009A0FD1"/>
    <w:rsid w:val="009A1574"/>
    <w:rsid w:val="009A17C6"/>
    <w:rsid w:val="009A244E"/>
    <w:rsid w:val="009A39F7"/>
    <w:rsid w:val="009A3BC2"/>
    <w:rsid w:val="009A4577"/>
    <w:rsid w:val="009A45B7"/>
    <w:rsid w:val="009A4A2C"/>
    <w:rsid w:val="009A5868"/>
    <w:rsid w:val="009A5B03"/>
    <w:rsid w:val="009A6215"/>
    <w:rsid w:val="009A6C76"/>
    <w:rsid w:val="009A6E44"/>
    <w:rsid w:val="009A7828"/>
    <w:rsid w:val="009B066B"/>
    <w:rsid w:val="009B0A09"/>
    <w:rsid w:val="009B0FA0"/>
    <w:rsid w:val="009B1122"/>
    <w:rsid w:val="009B1FF9"/>
    <w:rsid w:val="009B21D5"/>
    <w:rsid w:val="009B28F1"/>
    <w:rsid w:val="009B2E74"/>
    <w:rsid w:val="009B3330"/>
    <w:rsid w:val="009B374F"/>
    <w:rsid w:val="009B3B91"/>
    <w:rsid w:val="009B40F6"/>
    <w:rsid w:val="009B4299"/>
    <w:rsid w:val="009B46FC"/>
    <w:rsid w:val="009B4FBD"/>
    <w:rsid w:val="009B5331"/>
    <w:rsid w:val="009B56F2"/>
    <w:rsid w:val="009B5C7B"/>
    <w:rsid w:val="009B6B25"/>
    <w:rsid w:val="009B780B"/>
    <w:rsid w:val="009B7E6B"/>
    <w:rsid w:val="009B7EFC"/>
    <w:rsid w:val="009C0D13"/>
    <w:rsid w:val="009C1746"/>
    <w:rsid w:val="009C1BE8"/>
    <w:rsid w:val="009C2A2F"/>
    <w:rsid w:val="009C2BC0"/>
    <w:rsid w:val="009C330E"/>
    <w:rsid w:val="009C35E3"/>
    <w:rsid w:val="009C37D0"/>
    <w:rsid w:val="009C3A5F"/>
    <w:rsid w:val="009C3DE1"/>
    <w:rsid w:val="009C4890"/>
    <w:rsid w:val="009C5179"/>
    <w:rsid w:val="009C59B5"/>
    <w:rsid w:val="009C5E06"/>
    <w:rsid w:val="009C5E81"/>
    <w:rsid w:val="009C5EEC"/>
    <w:rsid w:val="009C6283"/>
    <w:rsid w:val="009C68D6"/>
    <w:rsid w:val="009C6BA9"/>
    <w:rsid w:val="009D0FE8"/>
    <w:rsid w:val="009D1B1B"/>
    <w:rsid w:val="009D2873"/>
    <w:rsid w:val="009D28C8"/>
    <w:rsid w:val="009D2F39"/>
    <w:rsid w:val="009D345E"/>
    <w:rsid w:val="009D360F"/>
    <w:rsid w:val="009D3A4A"/>
    <w:rsid w:val="009D43C2"/>
    <w:rsid w:val="009D4B6D"/>
    <w:rsid w:val="009D4F3C"/>
    <w:rsid w:val="009D642F"/>
    <w:rsid w:val="009D6B66"/>
    <w:rsid w:val="009D76E4"/>
    <w:rsid w:val="009E0006"/>
    <w:rsid w:val="009E01AA"/>
    <w:rsid w:val="009E02C7"/>
    <w:rsid w:val="009E04DF"/>
    <w:rsid w:val="009E1C85"/>
    <w:rsid w:val="009E1D25"/>
    <w:rsid w:val="009E1F10"/>
    <w:rsid w:val="009E23AB"/>
    <w:rsid w:val="009E311A"/>
    <w:rsid w:val="009E3818"/>
    <w:rsid w:val="009E4167"/>
    <w:rsid w:val="009E4291"/>
    <w:rsid w:val="009E44B9"/>
    <w:rsid w:val="009E4E65"/>
    <w:rsid w:val="009E53EB"/>
    <w:rsid w:val="009E56C1"/>
    <w:rsid w:val="009E770C"/>
    <w:rsid w:val="009E7A1A"/>
    <w:rsid w:val="009F0617"/>
    <w:rsid w:val="009F0783"/>
    <w:rsid w:val="009F0BAC"/>
    <w:rsid w:val="009F0E57"/>
    <w:rsid w:val="009F10DB"/>
    <w:rsid w:val="009F1228"/>
    <w:rsid w:val="009F12C4"/>
    <w:rsid w:val="009F140A"/>
    <w:rsid w:val="009F1630"/>
    <w:rsid w:val="009F17CD"/>
    <w:rsid w:val="009F1E7D"/>
    <w:rsid w:val="009F1E90"/>
    <w:rsid w:val="009F2058"/>
    <w:rsid w:val="009F21B0"/>
    <w:rsid w:val="009F21E3"/>
    <w:rsid w:val="009F23F8"/>
    <w:rsid w:val="009F34E5"/>
    <w:rsid w:val="009F35EB"/>
    <w:rsid w:val="009F35FC"/>
    <w:rsid w:val="009F3FE6"/>
    <w:rsid w:val="009F4020"/>
    <w:rsid w:val="009F41A1"/>
    <w:rsid w:val="009F41AF"/>
    <w:rsid w:val="009F48D3"/>
    <w:rsid w:val="009F49C1"/>
    <w:rsid w:val="009F4AAE"/>
    <w:rsid w:val="009F508E"/>
    <w:rsid w:val="009F51DC"/>
    <w:rsid w:val="009F5633"/>
    <w:rsid w:val="009F6523"/>
    <w:rsid w:val="009F6C89"/>
    <w:rsid w:val="009F712C"/>
    <w:rsid w:val="009F71F4"/>
    <w:rsid w:val="009F7311"/>
    <w:rsid w:val="00A00717"/>
    <w:rsid w:val="00A0086A"/>
    <w:rsid w:val="00A013E5"/>
    <w:rsid w:val="00A015E2"/>
    <w:rsid w:val="00A01AC6"/>
    <w:rsid w:val="00A01B42"/>
    <w:rsid w:val="00A02028"/>
    <w:rsid w:val="00A02205"/>
    <w:rsid w:val="00A027F0"/>
    <w:rsid w:val="00A02B9A"/>
    <w:rsid w:val="00A02D2D"/>
    <w:rsid w:val="00A03714"/>
    <w:rsid w:val="00A03C21"/>
    <w:rsid w:val="00A03CDE"/>
    <w:rsid w:val="00A03E45"/>
    <w:rsid w:val="00A03FB3"/>
    <w:rsid w:val="00A044F2"/>
    <w:rsid w:val="00A04894"/>
    <w:rsid w:val="00A05472"/>
    <w:rsid w:val="00A05ACD"/>
    <w:rsid w:val="00A05B11"/>
    <w:rsid w:val="00A06054"/>
    <w:rsid w:val="00A061A8"/>
    <w:rsid w:val="00A065DA"/>
    <w:rsid w:val="00A06BA8"/>
    <w:rsid w:val="00A06D7D"/>
    <w:rsid w:val="00A06E65"/>
    <w:rsid w:val="00A07F0F"/>
    <w:rsid w:val="00A10499"/>
    <w:rsid w:val="00A10748"/>
    <w:rsid w:val="00A107C1"/>
    <w:rsid w:val="00A11855"/>
    <w:rsid w:val="00A11C91"/>
    <w:rsid w:val="00A13734"/>
    <w:rsid w:val="00A13862"/>
    <w:rsid w:val="00A13B42"/>
    <w:rsid w:val="00A13CB4"/>
    <w:rsid w:val="00A14036"/>
    <w:rsid w:val="00A145F9"/>
    <w:rsid w:val="00A146FC"/>
    <w:rsid w:val="00A14A27"/>
    <w:rsid w:val="00A15799"/>
    <w:rsid w:val="00A157CC"/>
    <w:rsid w:val="00A217FC"/>
    <w:rsid w:val="00A21916"/>
    <w:rsid w:val="00A21CF8"/>
    <w:rsid w:val="00A22D1C"/>
    <w:rsid w:val="00A22F94"/>
    <w:rsid w:val="00A248AB"/>
    <w:rsid w:val="00A269B2"/>
    <w:rsid w:val="00A26F4D"/>
    <w:rsid w:val="00A2769A"/>
    <w:rsid w:val="00A30E84"/>
    <w:rsid w:val="00A31364"/>
    <w:rsid w:val="00A313AF"/>
    <w:rsid w:val="00A317B7"/>
    <w:rsid w:val="00A32938"/>
    <w:rsid w:val="00A32A70"/>
    <w:rsid w:val="00A32DD4"/>
    <w:rsid w:val="00A32E85"/>
    <w:rsid w:val="00A32EED"/>
    <w:rsid w:val="00A3311B"/>
    <w:rsid w:val="00A33187"/>
    <w:rsid w:val="00A33381"/>
    <w:rsid w:val="00A33AC6"/>
    <w:rsid w:val="00A33F25"/>
    <w:rsid w:val="00A342CF"/>
    <w:rsid w:val="00A34788"/>
    <w:rsid w:val="00A352EE"/>
    <w:rsid w:val="00A3578C"/>
    <w:rsid w:val="00A370A3"/>
    <w:rsid w:val="00A371B2"/>
    <w:rsid w:val="00A37523"/>
    <w:rsid w:val="00A37777"/>
    <w:rsid w:val="00A37C45"/>
    <w:rsid w:val="00A400B1"/>
    <w:rsid w:val="00A4086D"/>
    <w:rsid w:val="00A40E65"/>
    <w:rsid w:val="00A41020"/>
    <w:rsid w:val="00A415D3"/>
    <w:rsid w:val="00A41C0C"/>
    <w:rsid w:val="00A41DD2"/>
    <w:rsid w:val="00A41E5E"/>
    <w:rsid w:val="00A423F0"/>
    <w:rsid w:val="00A42C0B"/>
    <w:rsid w:val="00A431E0"/>
    <w:rsid w:val="00A44B5D"/>
    <w:rsid w:val="00A44C82"/>
    <w:rsid w:val="00A45243"/>
    <w:rsid w:val="00A453DC"/>
    <w:rsid w:val="00A45877"/>
    <w:rsid w:val="00A45EC1"/>
    <w:rsid w:val="00A45FEA"/>
    <w:rsid w:val="00A461CC"/>
    <w:rsid w:val="00A4686B"/>
    <w:rsid w:val="00A471DF"/>
    <w:rsid w:val="00A47909"/>
    <w:rsid w:val="00A50014"/>
    <w:rsid w:val="00A506EB"/>
    <w:rsid w:val="00A50816"/>
    <w:rsid w:val="00A51231"/>
    <w:rsid w:val="00A51BDC"/>
    <w:rsid w:val="00A52CB5"/>
    <w:rsid w:val="00A531E6"/>
    <w:rsid w:val="00A53260"/>
    <w:rsid w:val="00A5369F"/>
    <w:rsid w:val="00A542AE"/>
    <w:rsid w:val="00A54E1F"/>
    <w:rsid w:val="00A55912"/>
    <w:rsid w:val="00A55D3F"/>
    <w:rsid w:val="00A567BD"/>
    <w:rsid w:val="00A56BC2"/>
    <w:rsid w:val="00A56DB4"/>
    <w:rsid w:val="00A57263"/>
    <w:rsid w:val="00A57940"/>
    <w:rsid w:val="00A6001B"/>
    <w:rsid w:val="00A604B0"/>
    <w:rsid w:val="00A6086C"/>
    <w:rsid w:val="00A60CA6"/>
    <w:rsid w:val="00A614EA"/>
    <w:rsid w:val="00A61929"/>
    <w:rsid w:val="00A6209E"/>
    <w:rsid w:val="00A621AE"/>
    <w:rsid w:val="00A62F2D"/>
    <w:rsid w:val="00A6357D"/>
    <w:rsid w:val="00A64F80"/>
    <w:rsid w:val="00A652DF"/>
    <w:rsid w:val="00A656AB"/>
    <w:rsid w:val="00A65C40"/>
    <w:rsid w:val="00A66EAD"/>
    <w:rsid w:val="00A670C8"/>
    <w:rsid w:val="00A67550"/>
    <w:rsid w:val="00A67C94"/>
    <w:rsid w:val="00A67DEE"/>
    <w:rsid w:val="00A7015C"/>
    <w:rsid w:val="00A703E5"/>
    <w:rsid w:val="00A70981"/>
    <w:rsid w:val="00A71BFE"/>
    <w:rsid w:val="00A727F6"/>
    <w:rsid w:val="00A72CEC"/>
    <w:rsid w:val="00A732D2"/>
    <w:rsid w:val="00A73341"/>
    <w:rsid w:val="00A734D8"/>
    <w:rsid w:val="00A736EC"/>
    <w:rsid w:val="00A739DF"/>
    <w:rsid w:val="00A73B46"/>
    <w:rsid w:val="00A7418B"/>
    <w:rsid w:val="00A741B7"/>
    <w:rsid w:val="00A745BA"/>
    <w:rsid w:val="00A745D7"/>
    <w:rsid w:val="00A7526B"/>
    <w:rsid w:val="00A75446"/>
    <w:rsid w:val="00A75477"/>
    <w:rsid w:val="00A759FA"/>
    <w:rsid w:val="00A7627B"/>
    <w:rsid w:val="00A76E47"/>
    <w:rsid w:val="00A77090"/>
    <w:rsid w:val="00A776A5"/>
    <w:rsid w:val="00A77A36"/>
    <w:rsid w:val="00A80087"/>
    <w:rsid w:val="00A80885"/>
    <w:rsid w:val="00A80BA4"/>
    <w:rsid w:val="00A818D0"/>
    <w:rsid w:val="00A8253A"/>
    <w:rsid w:val="00A82D24"/>
    <w:rsid w:val="00A8316C"/>
    <w:rsid w:val="00A832F0"/>
    <w:rsid w:val="00A8389A"/>
    <w:rsid w:val="00A8419B"/>
    <w:rsid w:val="00A8426B"/>
    <w:rsid w:val="00A843AD"/>
    <w:rsid w:val="00A857F7"/>
    <w:rsid w:val="00A85A2B"/>
    <w:rsid w:val="00A85B53"/>
    <w:rsid w:val="00A862D0"/>
    <w:rsid w:val="00A86E16"/>
    <w:rsid w:val="00A86E53"/>
    <w:rsid w:val="00A87A07"/>
    <w:rsid w:val="00A90326"/>
    <w:rsid w:val="00A9188F"/>
    <w:rsid w:val="00A91909"/>
    <w:rsid w:val="00A91D9E"/>
    <w:rsid w:val="00A92705"/>
    <w:rsid w:val="00A92A3F"/>
    <w:rsid w:val="00A92C48"/>
    <w:rsid w:val="00A92E2F"/>
    <w:rsid w:val="00A9311C"/>
    <w:rsid w:val="00A93C2A"/>
    <w:rsid w:val="00A93F48"/>
    <w:rsid w:val="00A941CD"/>
    <w:rsid w:val="00A95032"/>
    <w:rsid w:val="00A95C5D"/>
    <w:rsid w:val="00A95E43"/>
    <w:rsid w:val="00A95E59"/>
    <w:rsid w:val="00A962FE"/>
    <w:rsid w:val="00A969B1"/>
    <w:rsid w:val="00A97108"/>
    <w:rsid w:val="00A9738F"/>
    <w:rsid w:val="00A974BE"/>
    <w:rsid w:val="00AA0560"/>
    <w:rsid w:val="00AA08B0"/>
    <w:rsid w:val="00AA0B70"/>
    <w:rsid w:val="00AA16F2"/>
    <w:rsid w:val="00AA1743"/>
    <w:rsid w:val="00AA17E7"/>
    <w:rsid w:val="00AA218B"/>
    <w:rsid w:val="00AA2C13"/>
    <w:rsid w:val="00AA2C28"/>
    <w:rsid w:val="00AA2D44"/>
    <w:rsid w:val="00AA31B4"/>
    <w:rsid w:val="00AA331B"/>
    <w:rsid w:val="00AA3609"/>
    <w:rsid w:val="00AA3B15"/>
    <w:rsid w:val="00AA3FE5"/>
    <w:rsid w:val="00AA4678"/>
    <w:rsid w:val="00AA482A"/>
    <w:rsid w:val="00AA4B1B"/>
    <w:rsid w:val="00AA57B5"/>
    <w:rsid w:val="00AA6D1F"/>
    <w:rsid w:val="00AA6E69"/>
    <w:rsid w:val="00AA7352"/>
    <w:rsid w:val="00AA7624"/>
    <w:rsid w:val="00AA766A"/>
    <w:rsid w:val="00AA7A1F"/>
    <w:rsid w:val="00AA7C0F"/>
    <w:rsid w:val="00AB04DD"/>
    <w:rsid w:val="00AB078C"/>
    <w:rsid w:val="00AB1108"/>
    <w:rsid w:val="00AB2ABC"/>
    <w:rsid w:val="00AB2FF3"/>
    <w:rsid w:val="00AB3B23"/>
    <w:rsid w:val="00AB41EF"/>
    <w:rsid w:val="00AB529F"/>
    <w:rsid w:val="00AB57DD"/>
    <w:rsid w:val="00AB5C04"/>
    <w:rsid w:val="00AB6B34"/>
    <w:rsid w:val="00AB7BE2"/>
    <w:rsid w:val="00AB7C94"/>
    <w:rsid w:val="00AB7E7B"/>
    <w:rsid w:val="00AB7EF4"/>
    <w:rsid w:val="00AC1411"/>
    <w:rsid w:val="00AC1D28"/>
    <w:rsid w:val="00AC203C"/>
    <w:rsid w:val="00AC22BA"/>
    <w:rsid w:val="00AC3131"/>
    <w:rsid w:val="00AC39E8"/>
    <w:rsid w:val="00AC3A29"/>
    <w:rsid w:val="00AC427B"/>
    <w:rsid w:val="00AC4854"/>
    <w:rsid w:val="00AC4B4D"/>
    <w:rsid w:val="00AC5BB8"/>
    <w:rsid w:val="00AC5BED"/>
    <w:rsid w:val="00AC633A"/>
    <w:rsid w:val="00AC66D3"/>
    <w:rsid w:val="00AC6A61"/>
    <w:rsid w:val="00AC7005"/>
    <w:rsid w:val="00AC72A4"/>
    <w:rsid w:val="00AC77E0"/>
    <w:rsid w:val="00AC7F8D"/>
    <w:rsid w:val="00AD03F2"/>
    <w:rsid w:val="00AD09F5"/>
    <w:rsid w:val="00AD1037"/>
    <w:rsid w:val="00AD10F1"/>
    <w:rsid w:val="00AD2570"/>
    <w:rsid w:val="00AD2740"/>
    <w:rsid w:val="00AD3B52"/>
    <w:rsid w:val="00AD44FC"/>
    <w:rsid w:val="00AD4720"/>
    <w:rsid w:val="00AD47BA"/>
    <w:rsid w:val="00AD5986"/>
    <w:rsid w:val="00AD59D9"/>
    <w:rsid w:val="00AD5E89"/>
    <w:rsid w:val="00AD656E"/>
    <w:rsid w:val="00AD689C"/>
    <w:rsid w:val="00AD6B80"/>
    <w:rsid w:val="00AD6BE1"/>
    <w:rsid w:val="00AD6FEC"/>
    <w:rsid w:val="00AD707E"/>
    <w:rsid w:val="00AD736B"/>
    <w:rsid w:val="00AD7DE7"/>
    <w:rsid w:val="00AD7FBD"/>
    <w:rsid w:val="00AE04F7"/>
    <w:rsid w:val="00AE0A72"/>
    <w:rsid w:val="00AE1089"/>
    <w:rsid w:val="00AE1B47"/>
    <w:rsid w:val="00AE1C06"/>
    <w:rsid w:val="00AE2C44"/>
    <w:rsid w:val="00AE2DBE"/>
    <w:rsid w:val="00AE2DFC"/>
    <w:rsid w:val="00AE3777"/>
    <w:rsid w:val="00AE3EE3"/>
    <w:rsid w:val="00AE4153"/>
    <w:rsid w:val="00AE4687"/>
    <w:rsid w:val="00AE476D"/>
    <w:rsid w:val="00AE4BD1"/>
    <w:rsid w:val="00AE4D46"/>
    <w:rsid w:val="00AE58CB"/>
    <w:rsid w:val="00AE5F0B"/>
    <w:rsid w:val="00AE6D3F"/>
    <w:rsid w:val="00AE7CBD"/>
    <w:rsid w:val="00AF022A"/>
    <w:rsid w:val="00AF02F4"/>
    <w:rsid w:val="00AF0602"/>
    <w:rsid w:val="00AF0B03"/>
    <w:rsid w:val="00AF108F"/>
    <w:rsid w:val="00AF11DE"/>
    <w:rsid w:val="00AF1C40"/>
    <w:rsid w:val="00AF1CF8"/>
    <w:rsid w:val="00AF294F"/>
    <w:rsid w:val="00AF33FE"/>
    <w:rsid w:val="00AF3460"/>
    <w:rsid w:val="00AF42FB"/>
    <w:rsid w:val="00AF44E9"/>
    <w:rsid w:val="00AF4709"/>
    <w:rsid w:val="00AF50EA"/>
    <w:rsid w:val="00AF51C3"/>
    <w:rsid w:val="00AF54BC"/>
    <w:rsid w:val="00AF597B"/>
    <w:rsid w:val="00AF5B7A"/>
    <w:rsid w:val="00AF5BB1"/>
    <w:rsid w:val="00AF61ED"/>
    <w:rsid w:val="00AF65A4"/>
    <w:rsid w:val="00AF6BB6"/>
    <w:rsid w:val="00AF7271"/>
    <w:rsid w:val="00AF7C9C"/>
    <w:rsid w:val="00B00596"/>
    <w:rsid w:val="00B006CD"/>
    <w:rsid w:val="00B00EA0"/>
    <w:rsid w:val="00B00ED3"/>
    <w:rsid w:val="00B01110"/>
    <w:rsid w:val="00B0155D"/>
    <w:rsid w:val="00B03904"/>
    <w:rsid w:val="00B045D6"/>
    <w:rsid w:val="00B049D4"/>
    <w:rsid w:val="00B05572"/>
    <w:rsid w:val="00B061AF"/>
    <w:rsid w:val="00B0666E"/>
    <w:rsid w:val="00B06ACE"/>
    <w:rsid w:val="00B06C15"/>
    <w:rsid w:val="00B06C53"/>
    <w:rsid w:val="00B06EFC"/>
    <w:rsid w:val="00B0793A"/>
    <w:rsid w:val="00B07965"/>
    <w:rsid w:val="00B07F5F"/>
    <w:rsid w:val="00B07FA1"/>
    <w:rsid w:val="00B10197"/>
    <w:rsid w:val="00B101B2"/>
    <w:rsid w:val="00B104E6"/>
    <w:rsid w:val="00B10EFE"/>
    <w:rsid w:val="00B11373"/>
    <w:rsid w:val="00B115F4"/>
    <w:rsid w:val="00B1171E"/>
    <w:rsid w:val="00B12A55"/>
    <w:rsid w:val="00B13085"/>
    <w:rsid w:val="00B148AA"/>
    <w:rsid w:val="00B14A05"/>
    <w:rsid w:val="00B14CB3"/>
    <w:rsid w:val="00B15423"/>
    <w:rsid w:val="00B1561E"/>
    <w:rsid w:val="00B159D8"/>
    <w:rsid w:val="00B1618F"/>
    <w:rsid w:val="00B161EA"/>
    <w:rsid w:val="00B16A5E"/>
    <w:rsid w:val="00B16CD4"/>
    <w:rsid w:val="00B17D47"/>
    <w:rsid w:val="00B20541"/>
    <w:rsid w:val="00B2085B"/>
    <w:rsid w:val="00B21A26"/>
    <w:rsid w:val="00B21AB4"/>
    <w:rsid w:val="00B21E80"/>
    <w:rsid w:val="00B22896"/>
    <w:rsid w:val="00B22E65"/>
    <w:rsid w:val="00B2355D"/>
    <w:rsid w:val="00B23CAA"/>
    <w:rsid w:val="00B24B91"/>
    <w:rsid w:val="00B24CBF"/>
    <w:rsid w:val="00B24FA9"/>
    <w:rsid w:val="00B25250"/>
    <w:rsid w:val="00B26573"/>
    <w:rsid w:val="00B267E5"/>
    <w:rsid w:val="00B26AF7"/>
    <w:rsid w:val="00B26FE3"/>
    <w:rsid w:val="00B304D9"/>
    <w:rsid w:val="00B3178A"/>
    <w:rsid w:val="00B31D97"/>
    <w:rsid w:val="00B31ECD"/>
    <w:rsid w:val="00B320AA"/>
    <w:rsid w:val="00B326ED"/>
    <w:rsid w:val="00B32ADE"/>
    <w:rsid w:val="00B32FB4"/>
    <w:rsid w:val="00B33413"/>
    <w:rsid w:val="00B33A7D"/>
    <w:rsid w:val="00B34071"/>
    <w:rsid w:val="00B3416F"/>
    <w:rsid w:val="00B3437A"/>
    <w:rsid w:val="00B346D4"/>
    <w:rsid w:val="00B3483A"/>
    <w:rsid w:val="00B35185"/>
    <w:rsid w:val="00B3572C"/>
    <w:rsid w:val="00B35AC3"/>
    <w:rsid w:val="00B35C1F"/>
    <w:rsid w:val="00B35F84"/>
    <w:rsid w:val="00B364FE"/>
    <w:rsid w:val="00B370CE"/>
    <w:rsid w:val="00B37DC7"/>
    <w:rsid w:val="00B40EC4"/>
    <w:rsid w:val="00B42EFF"/>
    <w:rsid w:val="00B43025"/>
    <w:rsid w:val="00B43589"/>
    <w:rsid w:val="00B43631"/>
    <w:rsid w:val="00B43F5E"/>
    <w:rsid w:val="00B44E06"/>
    <w:rsid w:val="00B4507E"/>
    <w:rsid w:val="00B451C6"/>
    <w:rsid w:val="00B457C9"/>
    <w:rsid w:val="00B45A18"/>
    <w:rsid w:val="00B45DBE"/>
    <w:rsid w:val="00B460DF"/>
    <w:rsid w:val="00B46282"/>
    <w:rsid w:val="00B464FD"/>
    <w:rsid w:val="00B46AC5"/>
    <w:rsid w:val="00B46B16"/>
    <w:rsid w:val="00B46BF0"/>
    <w:rsid w:val="00B47183"/>
    <w:rsid w:val="00B50138"/>
    <w:rsid w:val="00B50784"/>
    <w:rsid w:val="00B50976"/>
    <w:rsid w:val="00B51559"/>
    <w:rsid w:val="00B5160E"/>
    <w:rsid w:val="00B5186C"/>
    <w:rsid w:val="00B51C25"/>
    <w:rsid w:val="00B51CDD"/>
    <w:rsid w:val="00B51D82"/>
    <w:rsid w:val="00B51FBE"/>
    <w:rsid w:val="00B52559"/>
    <w:rsid w:val="00B525FB"/>
    <w:rsid w:val="00B53703"/>
    <w:rsid w:val="00B5390A"/>
    <w:rsid w:val="00B53B7B"/>
    <w:rsid w:val="00B53BC3"/>
    <w:rsid w:val="00B541AD"/>
    <w:rsid w:val="00B54888"/>
    <w:rsid w:val="00B55036"/>
    <w:rsid w:val="00B55A81"/>
    <w:rsid w:val="00B55A87"/>
    <w:rsid w:val="00B55CC1"/>
    <w:rsid w:val="00B56427"/>
    <w:rsid w:val="00B56BBB"/>
    <w:rsid w:val="00B57002"/>
    <w:rsid w:val="00B5703F"/>
    <w:rsid w:val="00B57088"/>
    <w:rsid w:val="00B57721"/>
    <w:rsid w:val="00B57A19"/>
    <w:rsid w:val="00B602E0"/>
    <w:rsid w:val="00B60847"/>
    <w:rsid w:val="00B60B24"/>
    <w:rsid w:val="00B60B97"/>
    <w:rsid w:val="00B60DE3"/>
    <w:rsid w:val="00B60F2E"/>
    <w:rsid w:val="00B6283D"/>
    <w:rsid w:val="00B62E9F"/>
    <w:rsid w:val="00B634FC"/>
    <w:rsid w:val="00B64181"/>
    <w:rsid w:val="00B64468"/>
    <w:rsid w:val="00B64B3B"/>
    <w:rsid w:val="00B653E4"/>
    <w:rsid w:val="00B65737"/>
    <w:rsid w:val="00B65B25"/>
    <w:rsid w:val="00B66B19"/>
    <w:rsid w:val="00B66EC4"/>
    <w:rsid w:val="00B6707F"/>
    <w:rsid w:val="00B67596"/>
    <w:rsid w:val="00B67ABA"/>
    <w:rsid w:val="00B7089B"/>
    <w:rsid w:val="00B71D61"/>
    <w:rsid w:val="00B72364"/>
    <w:rsid w:val="00B730E1"/>
    <w:rsid w:val="00B74183"/>
    <w:rsid w:val="00B741B0"/>
    <w:rsid w:val="00B75139"/>
    <w:rsid w:val="00B753DD"/>
    <w:rsid w:val="00B75843"/>
    <w:rsid w:val="00B75D9B"/>
    <w:rsid w:val="00B7600A"/>
    <w:rsid w:val="00B76FD9"/>
    <w:rsid w:val="00B7721E"/>
    <w:rsid w:val="00B77CD6"/>
    <w:rsid w:val="00B77CEE"/>
    <w:rsid w:val="00B77D1E"/>
    <w:rsid w:val="00B77F54"/>
    <w:rsid w:val="00B8029A"/>
    <w:rsid w:val="00B80405"/>
    <w:rsid w:val="00B8051D"/>
    <w:rsid w:val="00B80A95"/>
    <w:rsid w:val="00B811AE"/>
    <w:rsid w:val="00B811F6"/>
    <w:rsid w:val="00B8135B"/>
    <w:rsid w:val="00B81F64"/>
    <w:rsid w:val="00B81FB9"/>
    <w:rsid w:val="00B82271"/>
    <w:rsid w:val="00B83608"/>
    <w:rsid w:val="00B84B42"/>
    <w:rsid w:val="00B8508B"/>
    <w:rsid w:val="00B85208"/>
    <w:rsid w:val="00B854B1"/>
    <w:rsid w:val="00B85921"/>
    <w:rsid w:val="00B8680D"/>
    <w:rsid w:val="00B87BCD"/>
    <w:rsid w:val="00B87C97"/>
    <w:rsid w:val="00B87DBD"/>
    <w:rsid w:val="00B92706"/>
    <w:rsid w:val="00B92AEC"/>
    <w:rsid w:val="00B92D6F"/>
    <w:rsid w:val="00B93015"/>
    <w:rsid w:val="00B93BF9"/>
    <w:rsid w:val="00B93F63"/>
    <w:rsid w:val="00B9454A"/>
    <w:rsid w:val="00B94A1F"/>
    <w:rsid w:val="00B94E74"/>
    <w:rsid w:val="00B951B7"/>
    <w:rsid w:val="00B954E8"/>
    <w:rsid w:val="00B954F6"/>
    <w:rsid w:val="00B960A4"/>
    <w:rsid w:val="00B963F2"/>
    <w:rsid w:val="00B96510"/>
    <w:rsid w:val="00B965E8"/>
    <w:rsid w:val="00B96630"/>
    <w:rsid w:val="00B974F6"/>
    <w:rsid w:val="00B9796B"/>
    <w:rsid w:val="00BA0082"/>
    <w:rsid w:val="00BA0997"/>
    <w:rsid w:val="00BA1632"/>
    <w:rsid w:val="00BA1750"/>
    <w:rsid w:val="00BA17BC"/>
    <w:rsid w:val="00BA212E"/>
    <w:rsid w:val="00BA25F6"/>
    <w:rsid w:val="00BA2888"/>
    <w:rsid w:val="00BA37A9"/>
    <w:rsid w:val="00BA3892"/>
    <w:rsid w:val="00BA5597"/>
    <w:rsid w:val="00BA56F8"/>
    <w:rsid w:val="00BA5B20"/>
    <w:rsid w:val="00BA69E5"/>
    <w:rsid w:val="00BA7543"/>
    <w:rsid w:val="00BA7E91"/>
    <w:rsid w:val="00BB11B5"/>
    <w:rsid w:val="00BB1414"/>
    <w:rsid w:val="00BB19AA"/>
    <w:rsid w:val="00BB2627"/>
    <w:rsid w:val="00BB2ACF"/>
    <w:rsid w:val="00BB31D6"/>
    <w:rsid w:val="00BB3411"/>
    <w:rsid w:val="00BB380E"/>
    <w:rsid w:val="00BB418C"/>
    <w:rsid w:val="00BB4273"/>
    <w:rsid w:val="00BB4557"/>
    <w:rsid w:val="00BB4D40"/>
    <w:rsid w:val="00BB5AFC"/>
    <w:rsid w:val="00BB5C78"/>
    <w:rsid w:val="00BB6CF3"/>
    <w:rsid w:val="00BB6FB8"/>
    <w:rsid w:val="00BB719B"/>
    <w:rsid w:val="00BB7342"/>
    <w:rsid w:val="00BB799A"/>
    <w:rsid w:val="00BC01AC"/>
    <w:rsid w:val="00BC163E"/>
    <w:rsid w:val="00BC2084"/>
    <w:rsid w:val="00BC219B"/>
    <w:rsid w:val="00BC2471"/>
    <w:rsid w:val="00BC2DA5"/>
    <w:rsid w:val="00BC34EC"/>
    <w:rsid w:val="00BC3600"/>
    <w:rsid w:val="00BC3952"/>
    <w:rsid w:val="00BC414C"/>
    <w:rsid w:val="00BC426A"/>
    <w:rsid w:val="00BC4916"/>
    <w:rsid w:val="00BC4E2B"/>
    <w:rsid w:val="00BC4E34"/>
    <w:rsid w:val="00BC4FE9"/>
    <w:rsid w:val="00BC503E"/>
    <w:rsid w:val="00BC566C"/>
    <w:rsid w:val="00BC5DE9"/>
    <w:rsid w:val="00BC5F61"/>
    <w:rsid w:val="00BC65C2"/>
    <w:rsid w:val="00BC722A"/>
    <w:rsid w:val="00BC7A55"/>
    <w:rsid w:val="00BD020E"/>
    <w:rsid w:val="00BD0263"/>
    <w:rsid w:val="00BD05E5"/>
    <w:rsid w:val="00BD08BA"/>
    <w:rsid w:val="00BD0A80"/>
    <w:rsid w:val="00BD12FC"/>
    <w:rsid w:val="00BD1480"/>
    <w:rsid w:val="00BD2871"/>
    <w:rsid w:val="00BD35CF"/>
    <w:rsid w:val="00BD3A59"/>
    <w:rsid w:val="00BD3C2F"/>
    <w:rsid w:val="00BD4335"/>
    <w:rsid w:val="00BD46C6"/>
    <w:rsid w:val="00BD4DFB"/>
    <w:rsid w:val="00BD5130"/>
    <w:rsid w:val="00BD5955"/>
    <w:rsid w:val="00BD5978"/>
    <w:rsid w:val="00BD5C20"/>
    <w:rsid w:val="00BD5DA6"/>
    <w:rsid w:val="00BD5F05"/>
    <w:rsid w:val="00BD63FB"/>
    <w:rsid w:val="00BD64F3"/>
    <w:rsid w:val="00BD725E"/>
    <w:rsid w:val="00BE059A"/>
    <w:rsid w:val="00BE16CD"/>
    <w:rsid w:val="00BE1BD2"/>
    <w:rsid w:val="00BE24BA"/>
    <w:rsid w:val="00BE272F"/>
    <w:rsid w:val="00BE28B5"/>
    <w:rsid w:val="00BE3598"/>
    <w:rsid w:val="00BE3ED3"/>
    <w:rsid w:val="00BE5327"/>
    <w:rsid w:val="00BE582D"/>
    <w:rsid w:val="00BE66AC"/>
    <w:rsid w:val="00BE6DEA"/>
    <w:rsid w:val="00BE744C"/>
    <w:rsid w:val="00BE7B87"/>
    <w:rsid w:val="00BE7B8C"/>
    <w:rsid w:val="00BF0456"/>
    <w:rsid w:val="00BF0BCF"/>
    <w:rsid w:val="00BF1BE3"/>
    <w:rsid w:val="00BF1CAB"/>
    <w:rsid w:val="00BF2B8C"/>
    <w:rsid w:val="00BF3423"/>
    <w:rsid w:val="00BF552F"/>
    <w:rsid w:val="00BF5802"/>
    <w:rsid w:val="00BF640F"/>
    <w:rsid w:val="00BF6628"/>
    <w:rsid w:val="00BF664C"/>
    <w:rsid w:val="00BF69E5"/>
    <w:rsid w:val="00BF780A"/>
    <w:rsid w:val="00BF7971"/>
    <w:rsid w:val="00BF7BBC"/>
    <w:rsid w:val="00C000E3"/>
    <w:rsid w:val="00C0011A"/>
    <w:rsid w:val="00C00201"/>
    <w:rsid w:val="00C0033C"/>
    <w:rsid w:val="00C004F5"/>
    <w:rsid w:val="00C0098F"/>
    <w:rsid w:val="00C00994"/>
    <w:rsid w:val="00C00D37"/>
    <w:rsid w:val="00C00FB9"/>
    <w:rsid w:val="00C01E9B"/>
    <w:rsid w:val="00C0256F"/>
    <w:rsid w:val="00C0258E"/>
    <w:rsid w:val="00C02C12"/>
    <w:rsid w:val="00C02C95"/>
    <w:rsid w:val="00C0328B"/>
    <w:rsid w:val="00C035B8"/>
    <w:rsid w:val="00C037DA"/>
    <w:rsid w:val="00C0435B"/>
    <w:rsid w:val="00C049AC"/>
    <w:rsid w:val="00C04E08"/>
    <w:rsid w:val="00C04F9D"/>
    <w:rsid w:val="00C063C2"/>
    <w:rsid w:val="00C06621"/>
    <w:rsid w:val="00C06D03"/>
    <w:rsid w:val="00C0708B"/>
    <w:rsid w:val="00C073C7"/>
    <w:rsid w:val="00C0762D"/>
    <w:rsid w:val="00C07D65"/>
    <w:rsid w:val="00C1029F"/>
    <w:rsid w:val="00C104A1"/>
    <w:rsid w:val="00C10CCB"/>
    <w:rsid w:val="00C11864"/>
    <w:rsid w:val="00C12AE2"/>
    <w:rsid w:val="00C12FEB"/>
    <w:rsid w:val="00C130DF"/>
    <w:rsid w:val="00C13449"/>
    <w:rsid w:val="00C135DD"/>
    <w:rsid w:val="00C1373E"/>
    <w:rsid w:val="00C13B94"/>
    <w:rsid w:val="00C13C5B"/>
    <w:rsid w:val="00C13F65"/>
    <w:rsid w:val="00C14705"/>
    <w:rsid w:val="00C1482B"/>
    <w:rsid w:val="00C14E8A"/>
    <w:rsid w:val="00C15161"/>
    <w:rsid w:val="00C153F1"/>
    <w:rsid w:val="00C167B7"/>
    <w:rsid w:val="00C16F9B"/>
    <w:rsid w:val="00C173A6"/>
    <w:rsid w:val="00C1744D"/>
    <w:rsid w:val="00C17CC5"/>
    <w:rsid w:val="00C2011D"/>
    <w:rsid w:val="00C209AA"/>
    <w:rsid w:val="00C2197E"/>
    <w:rsid w:val="00C22235"/>
    <w:rsid w:val="00C22B9D"/>
    <w:rsid w:val="00C22CE6"/>
    <w:rsid w:val="00C22EA4"/>
    <w:rsid w:val="00C22F8A"/>
    <w:rsid w:val="00C235AF"/>
    <w:rsid w:val="00C236D6"/>
    <w:rsid w:val="00C2437A"/>
    <w:rsid w:val="00C24DA3"/>
    <w:rsid w:val="00C24E08"/>
    <w:rsid w:val="00C24EF2"/>
    <w:rsid w:val="00C25180"/>
    <w:rsid w:val="00C25497"/>
    <w:rsid w:val="00C254BB"/>
    <w:rsid w:val="00C26DCE"/>
    <w:rsid w:val="00C275CF"/>
    <w:rsid w:val="00C2769F"/>
    <w:rsid w:val="00C3029D"/>
    <w:rsid w:val="00C30C96"/>
    <w:rsid w:val="00C317BF"/>
    <w:rsid w:val="00C31A6F"/>
    <w:rsid w:val="00C32321"/>
    <w:rsid w:val="00C3278C"/>
    <w:rsid w:val="00C32941"/>
    <w:rsid w:val="00C34E99"/>
    <w:rsid w:val="00C354F2"/>
    <w:rsid w:val="00C361F8"/>
    <w:rsid w:val="00C3641A"/>
    <w:rsid w:val="00C3677C"/>
    <w:rsid w:val="00C37B14"/>
    <w:rsid w:val="00C40873"/>
    <w:rsid w:val="00C42572"/>
    <w:rsid w:val="00C426B1"/>
    <w:rsid w:val="00C426C1"/>
    <w:rsid w:val="00C4271E"/>
    <w:rsid w:val="00C42F23"/>
    <w:rsid w:val="00C44368"/>
    <w:rsid w:val="00C44375"/>
    <w:rsid w:val="00C45C50"/>
    <w:rsid w:val="00C45C5A"/>
    <w:rsid w:val="00C46432"/>
    <w:rsid w:val="00C466A3"/>
    <w:rsid w:val="00C46D9E"/>
    <w:rsid w:val="00C47151"/>
    <w:rsid w:val="00C478FA"/>
    <w:rsid w:val="00C5015B"/>
    <w:rsid w:val="00C51B63"/>
    <w:rsid w:val="00C52786"/>
    <w:rsid w:val="00C546EF"/>
    <w:rsid w:val="00C54C38"/>
    <w:rsid w:val="00C556A1"/>
    <w:rsid w:val="00C55CA2"/>
    <w:rsid w:val="00C566C2"/>
    <w:rsid w:val="00C576C8"/>
    <w:rsid w:val="00C57C73"/>
    <w:rsid w:val="00C61BEC"/>
    <w:rsid w:val="00C61D8F"/>
    <w:rsid w:val="00C62681"/>
    <w:rsid w:val="00C62B86"/>
    <w:rsid w:val="00C6342E"/>
    <w:rsid w:val="00C635D5"/>
    <w:rsid w:val="00C636AF"/>
    <w:rsid w:val="00C6444B"/>
    <w:rsid w:val="00C64837"/>
    <w:rsid w:val="00C6592C"/>
    <w:rsid w:val="00C65A56"/>
    <w:rsid w:val="00C66820"/>
    <w:rsid w:val="00C66A65"/>
    <w:rsid w:val="00C66A85"/>
    <w:rsid w:val="00C66BEE"/>
    <w:rsid w:val="00C66D32"/>
    <w:rsid w:val="00C66FE6"/>
    <w:rsid w:val="00C6722E"/>
    <w:rsid w:val="00C676C0"/>
    <w:rsid w:val="00C71EB7"/>
    <w:rsid w:val="00C72315"/>
    <w:rsid w:val="00C729A8"/>
    <w:rsid w:val="00C72DC1"/>
    <w:rsid w:val="00C738C3"/>
    <w:rsid w:val="00C74543"/>
    <w:rsid w:val="00C74A1F"/>
    <w:rsid w:val="00C75404"/>
    <w:rsid w:val="00C765F8"/>
    <w:rsid w:val="00C767F7"/>
    <w:rsid w:val="00C7692D"/>
    <w:rsid w:val="00C76D14"/>
    <w:rsid w:val="00C779A3"/>
    <w:rsid w:val="00C779FA"/>
    <w:rsid w:val="00C77C04"/>
    <w:rsid w:val="00C77D0B"/>
    <w:rsid w:val="00C8040A"/>
    <w:rsid w:val="00C8114A"/>
    <w:rsid w:val="00C81CE6"/>
    <w:rsid w:val="00C82A38"/>
    <w:rsid w:val="00C8376A"/>
    <w:rsid w:val="00C8388C"/>
    <w:rsid w:val="00C84345"/>
    <w:rsid w:val="00C843BD"/>
    <w:rsid w:val="00C8461A"/>
    <w:rsid w:val="00C857CF"/>
    <w:rsid w:val="00C85CA5"/>
    <w:rsid w:val="00C85D92"/>
    <w:rsid w:val="00C865FC"/>
    <w:rsid w:val="00C866C2"/>
    <w:rsid w:val="00C90988"/>
    <w:rsid w:val="00C91D32"/>
    <w:rsid w:val="00C92213"/>
    <w:rsid w:val="00C922A6"/>
    <w:rsid w:val="00C9261B"/>
    <w:rsid w:val="00C92C16"/>
    <w:rsid w:val="00C9313E"/>
    <w:rsid w:val="00C9328D"/>
    <w:rsid w:val="00C93433"/>
    <w:rsid w:val="00C93823"/>
    <w:rsid w:val="00C9388A"/>
    <w:rsid w:val="00C93FA8"/>
    <w:rsid w:val="00C944D6"/>
    <w:rsid w:val="00C9466A"/>
    <w:rsid w:val="00C94777"/>
    <w:rsid w:val="00C957C2"/>
    <w:rsid w:val="00C96385"/>
    <w:rsid w:val="00C96DEC"/>
    <w:rsid w:val="00C970CF"/>
    <w:rsid w:val="00C971C7"/>
    <w:rsid w:val="00C97386"/>
    <w:rsid w:val="00C97FB1"/>
    <w:rsid w:val="00CA00D9"/>
    <w:rsid w:val="00CA014C"/>
    <w:rsid w:val="00CA0320"/>
    <w:rsid w:val="00CA04D9"/>
    <w:rsid w:val="00CA0817"/>
    <w:rsid w:val="00CA0A39"/>
    <w:rsid w:val="00CA1470"/>
    <w:rsid w:val="00CA1D2D"/>
    <w:rsid w:val="00CA3010"/>
    <w:rsid w:val="00CA42FF"/>
    <w:rsid w:val="00CA47E4"/>
    <w:rsid w:val="00CA49C4"/>
    <w:rsid w:val="00CA581F"/>
    <w:rsid w:val="00CA5C7D"/>
    <w:rsid w:val="00CA62D1"/>
    <w:rsid w:val="00CA6B7A"/>
    <w:rsid w:val="00CA73C2"/>
    <w:rsid w:val="00CB0C87"/>
    <w:rsid w:val="00CB0E8A"/>
    <w:rsid w:val="00CB0F13"/>
    <w:rsid w:val="00CB11DA"/>
    <w:rsid w:val="00CB2078"/>
    <w:rsid w:val="00CB22EA"/>
    <w:rsid w:val="00CB2336"/>
    <w:rsid w:val="00CB240A"/>
    <w:rsid w:val="00CB27B9"/>
    <w:rsid w:val="00CB2949"/>
    <w:rsid w:val="00CB2A8F"/>
    <w:rsid w:val="00CB2E37"/>
    <w:rsid w:val="00CB2E39"/>
    <w:rsid w:val="00CB3FFB"/>
    <w:rsid w:val="00CB40F0"/>
    <w:rsid w:val="00CB4148"/>
    <w:rsid w:val="00CB4481"/>
    <w:rsid w:val="00CB59C8"/>
    <w:rsid w:val="00CB5E55"/>
    <w:rsid w:val="00CB6093"/>
    <w:rsid w:val="00CB61B6"/>
    <w:rsid w:val="00CB6777"/>
    <w:rsid w:val="00CB67D2"/>
    <w:rsid w:val="00CB68D0"/>
    <w:rsid w:val="00CB6985"/>
    <w:rsid w:val="00CB6FE4"/>
    <w:rsid w:val="00CB749C"/>
    <w:rsid w:val="00CC074D"/>
    <w:rsid w:val="00CC0ECB"/>
    <w:rsid w:val="00CC119A"/>
    <w:rsid w:val="00CC1A48"/>
    <w:rsid w:val="00CC2C62"/>
    <w:rsid w:val="00CC3112"/>
    <w:rsid w:val="00CC3138"/>
    <w:rsid w:val="00CC3505"/>
    <w:rsid w:val="00CC393D"/>
    <w:rsid w:val="00CC4151"/>
    <w:rsid w:val="00CC41DF"/>
    <w:rsid w:val="00CC4A6F"/>
    <w:rsid w:val="00CC4F6E"/>
    <w:rsid w:val="00CC5365"/>
    <w:rsid w:val="00CC542D"/>
    <w:rsid w:val="00CC5A17"/>
    <w:rsid w:val="00CC5E77"/>
    <w:rsid w:val="00CC6031"/>
    <w:rsid w:val="00CC6D77"/>
    <w:rsid w:val="00CC7690"/>
    <w:rsid w:val="00CD082C"/>
    <w:rsid w:val="00CD0E43"/>
    <w:rsid w:val="00CD13E4"/>
    <w:rsid w:val="00CD23B2"/>
    <w:rsid w:val="00CD2607"/>
    <w:rsid w:val="00CD2C07"/>
    <w:rsid w:val="00CD2FB4"/>
    <w:rsid w:val="00CD35E9"/>
    <w:rsid w:val="00CD393F"/>
    <w:rsid w:val="00CD45DD"/>
    <w:rsid w:val="00CD47A6"/>
    <w:rsid w:val="00CD4A33"/>
    <w:rsid w:val="00CD4CA0"/>
    <w:rsid w:val="00CD51A4"/>
    <w:rsid w:val="00CD5579"/>
    <w:rsid w:val="00CD569C"/>
    <w:rsid w:val="00CD57B7"/>
    <w:rsid w:val="00CD57EE"/>
    <w:rsid w:val="00CD5AA6"/>
    <w:rsid w:val="00CD63D4"/>
    <w:rsid w:val="00CD6C27"/>
    <w:rsid w:val="00CD6DF7"/>
    <w:rsid w:val="00CD6F9A"/>
    <w:rsid w:val="00CD7456"/>
    <w:rsid w:val="00CD79AE"/>
    <w:rsid w:val="00CE0F57"/>
    <w:rsid w:val="00CE13B3"/>
    <w:rsid w:val="00CE149B"/>
    <w:rsid w:val="00CE168D"/>
    <w:rsid w:val="00CE19EF"/>
    <w:rsid w:val="00CE1BE4"/>
    <w:rsid w:val="00CE1D16"/>
    <w:rsid w:val="00CE3130"/>
    <w:rsid w:val="00CE32CF"/>
    <w:rsid w:val="00CE342A"/>
    <w:rsid w:val="00CE34D6"/>
    <w:rsid w:val="00CE40C8"/>
    <w:rsid w:val="00CE4A58"/>
    <w:rsid w:val="00CE54B8"/>
    <w:rsid w:val="00CE54B9"/>
    <w:rsid w:val="00CE5E2C"/>
    <w:rsid w:val="00CE6745"/>
    <w:rsid w:val="00CE6A27"/>
    <w:rsid w:val="00CE6CE3"/>
    <w:rsid w:val="00CF009B"/>
    <w:rsid w:val="00CF0468"/>
    <w:rsid w:val="00CF06FE"/>
    <w:rsid w:val="00CF0A3D"/>
    <w:rsid w:val="00CF0D60"/>
    <w:rsid w:val="00CF0F20"/>
    <w:rsid w:val="00CF13AE"/>
    <w:rsid w:val="00CF1E65"/>
    <w:rsid w:val="00CF26AF"/>
    <w:rsid w:val="00CF31D7"/>
    <w:rsid w:val="00CF3496"/>
    <w:rsid w:val="00CF40E2"/>
    <w:rsid w:val="00CF4A9F"/>
    <w:rsid w:val="00CF4D68"/>
    <w:rsid w:val="00CF51DD"/>
    <w:rsid w:val="00CF52CC"/>
    <w:rsid w:val="00CF546D"/>
    <w:rsid w:val="00CF6331"/>
    <w:rsid w:val="00CF6965"/>
    <w:rsid w:val="00CF69C0"/>
    <w:rsid w:val="00CF6E07"/>
    <w:rsid w:val="00CF7460"/>
    <w:rsid w:val="00CF773E"/>
    <w:rsid w:val="00CF7E4B"/>
    <w:rsid w:val="00CF7FF2"/>
    <w:rsid w:val="00D00400"/>
    <w:rsid w:val="00D008E2"/>
    <w:rsid w:val="00D02379"/>
    <w:rsid w:val="00D035BF"/>
    <w:rsid w:val="00D036CE"/>
    <w:rsid w:val="00D039B7"/>
    <w:rsid w:val="00D03A92"/>
    <w:rsid w:val="00D03DA6"/>
    <w:rsid w:val="00D03F09"/>
    <w:rsid w:val="00D03FE8"/>
    <w:rsid w:val="00D044E1"/>
    <w:rsid w:val="00D05538"/>
    <w:rsid w:val="00D0580C"/>
    <w:rsid w:val="00D062E4"/>
    <w:rsid w:val="00D0665F"/>
    <w:rsid w:val="00D068A3"/>
    <w:rsid w:val="00D06CE0"/>
    <w:rsid w:val="00D06D1B"/>
    <w:rsid w:val="00D07B5E"/>
    <w:rsid w:val="00D10894"/>
    <w:rsid w:val="00D1124A"/>
    <w:rsid w:val="00D11C7F"/>
    <w:rsid w:val="00D11F83"/>
    <w:rsid w:val="00D1302A"/>
    <w:rsid w:val="00D13096"/>
    <w:rsid w:val="00D133A8"/>
    <w:rsid w:val="00D1361C"/>
    <w:rsid w:val="00D13A33"/>
    <w:rsid w:val="00D13B28"/>
    <w:rsid w:val="00D1417D"/>
    <w:rsid w:val="00D14515"/>
    <w:rsid w:val="00D146CC"/>
    <w:rsid w:val="00D14ABA"/>
    <w:rsid w:val="00D14AEC"/>
    <w:rsid w:val="00D14CCC"/>
    <w:rsid w:val="00D15EAE"/>
    <w:rsid w:val="00D1614F"/>
    <w:rsid w:val="00D165EA"/>
    <w:rsid w:val="00D17E35"/>
    <w:rsid w:val="00D20693"/>
    <w:rsid w:val="00D2071C"/>
    <w:rsid w:val="00D209BC"/>
    <w:rsid w:val="00D20AAA"/>
    <w:rsid w:val="00D21155"/>
    <w:rsid w:val="00D2124D"/>
    <w:rsid w:val="00D212E2"/>
    <w:rsid w:val="00D21321"/>
    <w:rsid w:val="00D213FE"/>
    <w:rsid w:val="00D21648"/>
    <w:rsid w:val="00D219A4"/>
    <w:rsid w:val="00D21F31"/>
    <w:rsid w:val="00D22F29"/>
    <w:rsid w:val="00D23003"/>
    <w:rsid w:val="00D23BAA"/>
    <w:rsid w:val="00D2442C"/>
    <w:rsid w:val="00D244DA"/>
    <w:rsid w:val="00D24B0F"/>
    <w:rsid w:val="00D25829"/>
    <w:rsid w:val="00D25F4E"/>
    <w:rsid w:val="00D27054"/>
    <w:rsid w:val="00D27575"/>
    <w:rsid w:val="00D277C9"/>
    <w:rsid w:val="00D32072"/>
    <w:rsid w:val="00D32231"/>
    <w:rsid w:val="00D32CC1"/>
    <w:rsid w:val="00D33429"/>
    <w:rsid w:val="00D338FD"/>
    <w:rsid w:val="00D3477A"/>
    <w:rsid w:val="00D3577D"/>
    <w:rsid w:val="00D358F3"/>
    <w:rsid w:val="00D35ECD"/>
    <w:rsid w:val="00D36086"/>
    <w:rsid w:val="00D36529"/>
    <w:rsid w:val="00D36A5D"/>
    <w:rsid w:val="00D36ABA"/>
    <w:rsid w:val="00D36B6E"/>
    <w:rsid w:val="00D36B72"/>
    <w:rsid w:val="00D37564"/>
    <w:rsid w:val="00D37F7D"/>
    <w:rsid w:val="00D4096B"/>
    <w:rsid w:val="00D40EC0"/>
    <w:rsid w:val="00D41004"/>
    <w:rsid w:val="00D4129F"/>
    <w:rsid w:val="00D41345"/>
    <w:rsid w:val="00D4154F"/>
    <w:rsid w:val="00D418D6"/>
    <w:rsid w:val="00D41DC1"/>
    <w:rsid w:val="00D420F5"/>
    <w:rsid w:val="00D432CE"/>
    <w:rsid w:val="00D434E7"/>
    <w:rsid w:val="00D437A7"/>
    <w:rsid w:val="00D43AB3"/>
    <w:rsid w:val="00D44B2F"/>
    <w:rsid w:val="00D45DBB"/>
    <w:rsid w:val="00D45E52"/>
    <w:rsid w:val="00D466D1"/>
    <w:rsid w:val="00D4681F"/>
    <w:rsid w:val="00D46BD5"/>
    <w:rsid w:val="00D46C4B"/>
    <w:rsid w:val="00D47AE2"/>
    <w:rsid w:val="00D47D82"/>
    <w:rsid w:val="00D501E4"/>
    <w:rsid w:val="00D50651"/>
    <w:rsid w:val="00D508AC"/>
    <w:rsid w:val="00D50E90"/>
    <w:rsid w:val="00D5125F"/>
    <w:rsid w:val="00D514D6"/>
    <w:rsid w:val="00D5186D"/>
    <w:rsid w:val="00D52262"/>
    <w:rsid w:val="00D52A0E"/>
    <w:rsid w:val="00D52E89"/>
    <w:rsid w:val="00D52F46"/>
    <w:rsid w:val="00D53021"/>
    <w:rsid w:val="00D5331D"/>
    <w:rsid w:val="00D53963"/>
    <w:rsid w:val="00D540F9"/>
    <w:rsid w:val="00D543BF"/>
    <w:rsid w:val="00D548B5"/>
    <w:rsid w:val="00D55586"/>
    <w:rsid w:val="00D5582A"/>
    <w:rsid w:val="00D55B73"/>
    <w:rsid w:val="00D55C1D"/>
    <w:rsid w:val="00D5619C"/>
    <w:rsid w:val="00D56297"/>
    <w:rsid w:val="00D564C0"/>
    <w:rsid w:val="00D564C8"/>
    <w:rsid w:val="00D56CF6"/>
    <w:rsid w:val="00D579EA"/>
    <w:rsid w:val="00D57AEB"/>
    <w:rsid w:val="00D609B2"/>
    <w:rsid w:val="00D614B1"/>
    <w:rsid w:val="00D617C9"/>
    <w:rsid w:val="00D61BC2"/>
    <w:rsid w:val="00D62089"/>
    <w:rsid w:val="00D62A8B"/>
    <w:rsid w:val="00D633C5"/>
    <w:rsid w:val="00D63552"/>
    <w:rsid w:val="00D63AB7"/>
    <w:rsid w:val="00D63B10"/>
    <w:rsid w:val="00D63CA2"/>
    <w:rsid w:val="00D640BE"/>
    <w:rsid w:val="00D643DE"/>
    <w:rsid w:val="00D65095"/>
    <w:rsid w:val="00D65850"/>
    <w:rsid w:val="00D65D26"/>
    <w:rsid w:val="00D65FA3"/>
    <w:rsid w:val="00D6623D"/>
    <w:rsid w:val="00D668CA"/>
    <w:rsid w:val="00D670BB"/>
    <w:rsid w:val="00D67125"/>
    <w:rsid w:val="00D67A51"/>
    <w:rsid w:val="00D7057E"/>
    <w:rsid w:val="00D70594"/>
    <w:rsid w:val="00D70945"/>
    <w:rsid w:val="00D7125C"/>
    <w:rsid w:val="00D712AD"/>
    <w:rsid w:val="00D71538"/>
    <w:rsid w:val="00D71D1B"/>
    <w:rsid w:val="00D71DCC"/>
    <w:rsid w:val="00D724C8"/>
    <w:rsid w:val="00D7290D"/>
    <w:rsid w:val="00D72A94"/>
    <w:rsid w:val="00D72E8D"/>
    <w:rsid w:val="00D7306E"/>
    <w:rsid w:val="00D73142"/>
    <w:rsid w:val="00D731EE"/>
    <w:rsid w:val="00D733F0"/>
    <w:rsid w:val="00D73B7C"/>
    <w:rsid w:val="00D74411"/>
    <w:rsid w:val="00D747E7"/>
    <w:rsid w:val="00D74E32"/>
    <w:rsid w:val="00D7522B"/>
    <w:rsid w:val="00D7542F"/>
    <w:rsid w:val="00D76072"/>
    <w:rsid w:val="00D760B9"/>
    <w:rsid w:val="00D77179"/>
    <w:rsid w:val="00D778E0"/>
    <w:rsid w:val="00D77E83"/>
    <w:rsid w:val="00D77FAA"/>
    <w:rsid w:val="00D8071F"/>
    <w:rsid w:val="00D80863"/>
    <w:rsid w:val="00D80F27"/>
    <w:rsid w:val="00D81A68"/>
    <w:rsid w:val="00D82319"/>
    <w:rsid w:val="00D82EE3"/>
    <w:rsid w:val="00D83216"/>
    <w:rsid w:val="00D84332"/>
    <w:rsid w:val="00D848BB"/>
    <w:rsid w:val="00D84D0D"/>
    <w:rsid w:val="00D85356"/>
    <w:rsid w:val="00D856C1"/>
    <w:rsid w:val="00D85B0A"/>
    <w:rsid w:val="00D85C6D"/>
    <w:rsid w:val="00D85E11"/>
    <w:rsid w:val="00D8619C"/>
    <w:rsid w:val="00D86314"/>
    <w:rsid w:val="00D8664D"/>
    <w:rsid w:val="00D87958"/>
    <w:rsid w:val="00D87F64"/>
    <w:rsid w:val="00D9024B"/>
    <w:rsid w:val="00D91459"/>
    <w:rsid w:val="00D916C9"/>
    <w:rsid w:val="00D92D62"/>
    <w:rsid w:val="00D93E06"/>
    <w:rsid w:val="00D93FE0"/>
    <w:rsid w:val="00D94134"/>
    <w:rsid w:val="00D94156"/>
    <w:rsid w:val="00D9431C"/>
    <w:rsid w:val="00D94CAB"/>
    <w:rsid w:val="00D951AB"/>
    <w:rsid w:val="00D953A3"/>
    <w:rsid w:val="00D958ED"/>
    <w:rsid w:val="00D9595B"/>
    <w:rsid w:val="00D962A5"/>
    <w:rsid w:val="00D9649E"/>
    <w:rsid w:val="00D96B96"/>
    <w:rsid w:val="00D96E48"/>
    <w:rsid w:val="00D9729F"/>
    <w:rsid w:val="00D97936"/>
    <w:rsid w:val="00DA056D"/>
    <w:rsid w:val="00DA07AB"/>
    <w:rsid w:val="00DA1476"/>
    <w:rsid w:val="00DA1488"/>
    <w:rsid w:val="00DA1B8A"/>
    <w:rsid w:val="00DA2396"/>
    <w:rsid w:val="00DA2895"/>
    <w:rsid w:val="00DA2DB6"/>
    <w:rsid w:val="00DA320A"/>
    <w:rsid w:val="00DA32F6"/>
    <w:rsid w:val="00DA402F"/>
    <w:rsid w:val="00DA4AD2"/>
    <w:rsid w:val="00DA519B"/>
    <w:rsid w:val="00DA5F76"/>
    <w:rsid w:val="00DA6026"/>
    <w:rsid w:val="00DA6618"/>
    <w:rsid w:val="00DA6F17"/>
    <w:rsid w:val="00DA6F7E"/>
    <w:rsid w:val="00DA78D8"/>
    <w:rsid w:val="00DA7935"/>
    <w:rsid w:val="00DA7FB1"/>
    <w:rsid w:val="00DB05D9"/>
    <w:rsid w:val="00DB05E8"/>
    <w:rsid w:val="00DB0C5A"/>
    <w:rsid w:val="00DB0E57"/>
    <w:rsid w:val="00DB11AA"/>
    <w:rsid w:val="00DB196A"/>
    <w:rsid w:val="00DB1C16"/>
    <w:rsid w:val="00DB203E"/>
    <w:rsid w:val="00DB27B8"/>
    <w:rsid w:val="00DB2C58"/>
    <w:rsid w:val="00DB2DE9"/>
    <w:rsid w:val="00DB30E9"/>
    <w:rsid w:val="00DB336E"/>
    <w:rsid w:val="00DB355B"/>
    <w:rsid w:val="00DB3913"/>
    <w:rsid w:val="00DB3BD0"/>
    <w:rsid w:val="00DB499C"/>
    <w:rsid w:val="00DB49A5"/>
    <w:rsid w:val="00DB4A7C"/>
    <w:rsid w:val="00DB4C3A"/>
    <w:rsid w:val="00DB61A2"/>
    <w:rsid w:val="00DB6C3C"/>
    <w:rsid w:val="00DB72C2"/>
    <w:rsid w:val="00DB7839"/>
    <w:rsid w:val="00DB78BF"/>
    <w:rsid w:val="00DB7986"/>
    <w:rsid w:val="00DC018F"/>
    <w:rsid w:val="00DC13AC"/>
    <w:rsid w:val="00DC1486"/>
    <w:rsid w:val="00DC14FD"/>
    <w:rsid w:val="00DC19C4"/>
    <w:rsid w:val="00DC1C1A"/>
    <w:rsid w:val="00DC2116"/>
    <w:rsid w:val="00DC2296"/>
    <w:rsid w:val="00DC2468"/>
    <w:rsid w:val="00DC3313"/>
    <w:rsid w:val="00DC3340"/>
    <w:rsid w:val="00DC3BDD"/>
    <w:rsid w:val="00DC46A9"/>
    <w:rsid w:val="00DC49FA"/>
    <w:rsid w:val="00DC4AED"/>
    <w:rsid w:val="00DC546C"/>
    <w:rsid w:val="00DC5971"/>
    <w:rsid w:val="00DC5CC0"/>
    <w:rsid w:val="00DC6B5F"/>
    <w:rsid w:val="00DC782E"/>
    <w:rsid w:val="00DC7980"/>
    <w:rsid w:val="00DC7CE7"/>
    <w:rsid w:val="00DD01FF"/>
    <w:rsid w:val="00DD0DC0"/>
    <w:rsid w:val="00DD155E"/>
    <w:rsid w:val="00DD16FE"/>
    <w:rsid w:val="00DD2865"/>
    <w:rsid w:val="00DD29F0"/>
    <w:rsid w:val="00DD2C34"/>
    <w:rsid w:val="00DD399E"/>
    <w:rsid w:val="00DD3A5D"/>
    <w:rsid w:val="00DD3E1C"/>
    <w:rsid w:val="00DD42DC"/>
    <w:rsid w:val="00DD4B9C"/>
    <w:rsid w:val="00DD4EC3"/>
    <w:rsid w:val="00DD536F"/>
    <w:rsid w:val="00DD55CE"/>
    <w:rsid w:val="00DD5E00"/>
    <w:rsid w:val="00DD5FA3"/>
    <w:rsid w:val="00DD6954"/>
    <w:rsid w:val="00DD73CA"/>
    <w:rsid w:val="00DD7BEC"/>
    <w:rsid w:val="00DD7E35"/>
    <w:rsid w:val="00DE0033"/>
    <w:rsid w:val="00DE0069"/>
    <w:rsid w:val="00DE023F"/>
    <w:rsid w:val="00DE0AEB"/>
    <w:rsid w:val="00DE171E"/>
    <w:rsid w:val="00DE1A1A"/>
    <w:rsid w:val="00DE1C90"/>
    <w:rsid w:val="00DE23B4"/>
    <w:rsid w:val="00DE2B14"/>
    <w:rsid w:val="00DE2BDF"/>
    <w:rsid w:val="00DE3908"/>
    <w:rsid w:val="00DE42BB"/>
    <w:rsid w:val="00DE47EE"/>
    <w:rsid w:val="00DE4934"/>
    <w:rsid w:val="00DE4B50"/>
    <w:rsid w:val="00DE5555"/>
    <w:rsid w:val="00DE58D6"/>
    <w:rsid w:val="00DE629D"/>
    <w:rsid w:val="00DE670D"/>
    <w:rsid w:val="00DE788B"/>
    <w:rsid w:val="00DF1E7D"/>
    <w:rsid w:val="00DF2A93"/>
    <w:rsid w:val="00DF2FCD"/>
    <w:rsid w:val="00DF337F"/>
    <w:rsid w:val="00DF38A0"/>
    <w:rsid w:val="00DF3AAD"/>
    <w:rsid w:val="00DF3C51"/>
    <w:rsid w:val="00DF4DE5"/>
    <w:rsid w:val="00DF589B"/>
    <w:rsid w:val="00DF5A13"/>
    <w:rsid w:val="00DF5B0A"/>
    <w:rsid w:val="00DF5BDF"/>
    <w:rsid w:val="00DF61D8"/>
    <w:rsid w:val="00DF6D6F"/>
    <w:rsid w:val="00DF6E0F"/>
    <w:rsid w:val="00DF71C1"/>
    <w:rsid w:val="00DF77D0"/>
    <w:rsid w:val="00DF797A"/>
    <w:rsid w:val="00DF7D66"/>
    <w:rsid w:val="00DF7FD4"/>
    <w:rsid w:val="00E0055C"/>
    <w:rsid w:val="00E00597"/>
    <w:rsid w:val="00E007F7"/>
    <w:rsid w:val="00E00984"/>
    <w:rsid w:val="00E00BCA"/>
    <w:rsid w:val="00E01243"/>
    <w:rsid w:val="00E0154A"/>
    <w:rsid w:val="00E01725"/>
    <w:rsid w:val="00E0192C"/>
    <w:rsid w:val="00E02336"/>
    <w:rsid w:val="00E02794"/>
    <w:rsid w:val="00E02ABD"/>
    <w:rsid w:val="00E02D22"/>
    <w:rsid w:val="00E02D31"/>
    <w:rsid w:val="00E02ECA"/>
    <w:rsid w:val="00E0352C"/>
    <w:rsid w:val="00E037D6"/>
    <w:rsid w:val="00E046B2"/>
    <w:rsid w:val="00E04BB7"/>
    <w:rsid w:val="00E05A8C"/>
    <w:rsid w:val="00E0629A"/>
    <w:rsid w:val="00E0681F"/>
    <w:rsid w:val="00E06851"/>
    <w:rsid w:val="00E06AB2"/>
    <w:rsid w:val="00E06EEC"/>
    <w:rsid w:val="00E07B96"/>
    <w:rsid w:val="00E07CC0"/>
    <w:rsid w:val="00E10510"/>
    <w:rsid w:val="00E1064B"/>
    <w:rsid w:val="00E1093A"/>
    <w:rsid w:val="00E10C15"/>
    <w:rsid w:val="00E12048"/>
    <w:rsid w:val="00E131F3"/>
    <w:rsid w:val="00E13476"/>
    <w:rsid w:val="00E13DA1"/>
    <w:rsid w:val="00E13F31"/>
    <w:rsid w:val="00E14B61"/>
    <w:rsid w:val="00E1516F"/>
    <w:rsid w:val="00E16617"/>
    <w:rsid w:val="00E167D5"/>
    <w:rsid w:val="00E1765E"/>
    <w:rsid w:val="00E17BC4"/>
    <w:rsid w:val="00E17D3A"/>
    <w:rsid w:val="00E207F4"/>
    <w:rsid w:val="00E20CB2"/>
    <w:rsid w:val="00E20F02"/>
    <w:rsid w:val="00E20F74"/>
    <w:rsid w:val="00E20FAE"/>
    <w:rsid w:val="00E21265"/>
    <w:rsid w:val="00E214EE"/>
    <w:rsid w:val="00E22F9B"/>
    <w:rsid w:val="00E23630"/>
    <w:rsid w:val="00E245D6"/>
    <w:rsid w:val="00E24A25"/>
    <w:rsid w:val="00E24EEA"/>
    <w:rsid w:val="00E253FE"/>
    <w:rsid w:val="00E254AD"/>
    <w:rsid w:val="00E25564"/>
    <w:rsid w:val="00E256B8"/>
    <w:rsid w:val="00E25CD7"/>
    <w:rsid w:val="00E26112"/>
    <w:rsid w:val="00E261A1"/>
    <w:rsid w:val="00E265A2"/>
    <w:rsid w:val="00E26688"/>
    <w:rsid w:val="00E2712F"/>
    <w:rsid w:val="00E27A4B"/>
    <w:rsid w:val="00E3001F"/>
    <w:rsid w:val="00E3044B"/>
    <w:rsid w:val="00E3052E"/>
    <w:rsid w:val="00E30DAE"/>
    <w:rsid w:val="00E311B4"/>
    <w:rsid w:val="00E31395"/>
    <w:rsid w:val="00E320AA"/>
    <w:rsid w:val="00E3226A"/>
    <w:rsid w:val="00E32311"/>
    <w:rsid w:val="00E32601"/>
    <w:rsid w:val="00E32924"/>
    <w:rsid w:val="00E32A34"/>
    <w:rsid w:val="00E32B94"/>
    <w:rsid w:val="00E330F3"/>
    <w:rsid w:val="00E33C6A"/>
    <w:rsid w:val="00E33DE6"/>
    <w:rsid w:val="00E34162"/>
    <w:rsid w:val="00E3418A"/>
    <w:rsid w:val="00E3438B"/>
    <w:rsid w:val="00E34CE4"/>
    <w:rsid w:val="00E3588B"/>
    <w:rsid w:val="00E35CBF"/>
    <w:rsid w:val="00E35CD8"/>
    <w:rsid w:val="00E371D6"/>
    <w:rsid w:val="00E37600"/>
    <w:rsid w:val="00E37933"/>
    <w:rsid w:val="00E3796B"/>
    <w:rsid w:val="00E416E5"/>
    <w:rsid w:val="00E41A5D"/>
    <w:rsid w:val="00E41EF1"/>
    <w:rsid w:val="00E421EA"/>
    <w:rsid w:val="00E42634"/>
    <w:rsid w:val="00E42D35"/>
    <w:rsid w:val="00E42DD2"/>
    <w:rsid w:val="00E42DE1"/>
    <w:rsid w:val="00E43897"/>
    <w:rsid w:val="00E43AE7"/>
    <w:rsid w:val="00E43DF0"/>
    <w:rsid w:val="00E4453A"/>
    <w:rsid w:val="00E446AB"/>
    <w:rsid w:val="00E45064"/>
    <w:rsid w:val="00E4539B"/>
    <w:rsid w:val="00E453F0"/>
    <w:rsid w:val="00E456C0"/>
    <w:rsid w:val="00E47088"/>
    <w:rsid w:val="00E4729B"/>
    <w:rsid w:val="00E47B18"/>
    <w:rsid w:val="00E5013D"/>
    <w:rsid w:val="00E5084A"/>
    <w:rsid w:val="00E50867"/>
    <w:rsid w:val="00E50D59"/>
    <w:rsid w:val="00E51416"/>
    <w:rsid w:val="00E5213E"/>
    <w:rsid w:val="00E52BF8"/>
    <w:rsid w:val="00E52CAF"/>
    <w:rsid w:val="00E53374"/>
    <w:rsid w:val="00E53A86"/>
    <w:rsid w:val="00E5426C"/>
    <w:rsid w:val="00E5491D"/>
    <w:rsid w:val="00E56B88"/>
    <w:rsid w:val="00E56EE4"/>
    <w:rsid w:val="00E57468"/>
    <w:rsid w:val="00E57BF4"/>
    <w:rsid w:val="00E600A9"/>
    <w:rsid w:val="00E60E2C"/>
    <w:rsid w:val="00E60E90"/>
    <w:rsid w:val="00E6119A"/>
    <w:rsid w:val="00E611C5"/>
    <w:rsid w:val="00E61790"/>
    <w:rsid w:val="00E617D0"/>
    <w:rsid w:val="00E61CFC"/>
    <w:rsid w:val="00E6214A"/>
    <w:rsid w:val="00E629A5"/>
    <w:rsid w:val="00E63B44"/>
    <w:rsid w:val="00E641E5"/>
    <w:rsid w:val="00E64950"/>
    <w:rsid w:val="00E651D1"/>
    <w:rsid w:val="00E653B3"/>
    <w:rsid w:val="00E65789"/>
    <w:rsid w:val="00E65F60"/>
    <w:rsid w:val="00E669F9"/>
    <w:rsid w:val="00E67011"/>
    <w:rsid w:val="00E675FC"/>
    <w:rsid w:val="00E6769E"/>
    <w:rsid w:val="00E67917"/>
    <w:rsid w:val="00E67B1C"/>
    <w:rsid w:val="00E67E02"/>
    <w:rsid w:val="00E70212"/>
    <w:rsid w:val="00E70633"/>
    <w:rsid w:val="00E70EEF"/>
    <w:rsid w:val="00E7135A"/>
    <w:rsid w:val="00E716C9"/>
    <w:rsid w:val="00E71A08"/>
    <w:rsid w:val="00E71A6E"/>
    <w:rsid w:val="00E728BE"/>
    <w:rsid w:val="00E72BC7"/>
    <w:rsid w:val="00E732BB"/>
    <w:rsid w:val="00E73497"/>
    <w:rsid w:val="00E7389B"/>
    <w:rsid w:val="00E73D3B"/>
    <w:rsid w:val="00E74780"/>
    <w:rsid w:val="00E74BBD"/>
    <w:rsid w:val="00E7500A"/>
    <w:rsid w:val="00E759CB"/>
    <w:rsid w:val="00E75BFB"/>
    <w:rsid w:val="00E7667F"/>
    <w:rsid w:val="00E76D1D"/>
    <w:rsid w:val="00E77329"/>
    <w:rsid w:val="00E77FA7"/>
    <w:rsid w:val="00E802CF"/>
    <w:rsid w:val="00E805A2"/>
    <w:rsid w:val="00E80CDB"/>
    <w:rsid w:val="00E8133F"/>
    <w:rsid w:val="00E824A4"/>
    <w:rsid w:val="00E82825"/>
    <w:rsid w:val="00E82A22"/>
    <w:rsid w:val="00E83E3F"/>
    <w:rsid w:val="00E84898"/>
    <w:rsid w:val="00E849BA"/>
    <w:rsid w:val="00E84A33"/>
    <w:rsid w:val="00E85453"/>
    <w:rsid w:val="00E85553"/>
    <w:rsid w:val="00E85851"/>
    <w:rsid w:val="00E85942"/>
    <w:rsid w:val="00E859D8"/>
    <w:rsid w:val="00E86154"/>
    <w:rsid w:val="00E86E95"/>
    <w:rsid w:val="00E87870"/>
    <w:rsid w:val="00E901B6"/>
    <w:rsid w:val="00E907A5"/>
    <w:rsid w:val="00E913A0"/>
    <w:rsid w:val="00E92457"/>
    <w:rsid w:val="00E93237"/>
    <w:rsid w:val="00E933A0"/>
    <w:rsid w:val="00E9397D"/>
    <w:rsid w:val="00E93B43"/>
    <w:rsid w:val="00E93F0D"/>
    <w:rsid w:val="00E940C8"/>
    <w:rsid w:val="00E94453"/>
    <w:rsid w:val="00E95025"/>
    <w:rsid w:val="00E96814"/>
    <w:rsid w:val="00E97539"/>
    <w:rsid w:val="00E9769E"/>
    <w:rsid w:val="00E97B5E"/>
    <w:rsid w:val="00E97C7F"/>
    <w:rsid w:val="00EA02E5"/>
    <w:rsid w:val="00EA0AB6"/>
    <w:rsid w:val="00EA10D9"/>
    <w:rsid w:val="00EA1561"/>
    <w:rsid w:val="00EA1D69"/>
    <w:rsid w:val="00EA2479"/>
    <w:rsid w:val="00EA28B4"/>
    <w:rsid w:val="00EA29E1"/>
    <w:rsid w:val="00EA2B5A"/>
    <w:rsid w:val="00EA32F9"/>
    <w:rsid w:val="00EA4D96"/>
    <w:rsid w:val="00EA5859"/>
    <w:rsid w:val="00EA5B04"/>
    <w:rsid w:val="00EA6283"/>
    <w:rsid w:val="00EA6BCA"/>
    <w:rsid w:val="00EA6F49"/>
    <w:rsid w:val="00EB04F8"/>
    <w:rsid w:val="00EB08D2"/>
    <w:rsid w:val="00EB227D"/>
    <w:rsid w:val="00EB26D6"/>
    <w:rsid w:val="00EB3898"/>
    <w:rsid w:val="00EB3A53"/>
    <w:rsid w:val="00EB3D99"/>
    <w:rsid w:val="00EB3FE7"/>
    <w:rsid w:val="00EB4360"/>
    <w:rsid w:val="00EB436D"/>
    <w:rsid w:val="00EB44DA"/>
    <w:rsid w:val="00EB52CF"/>
    <w:rsid w:val="00EB532B"/>
    <w:rsid w:val="00EB579B"/>
    <w:rsid w:val="00EB65E9"/>
    <w:rsid w:val="00EB7894"/>
    <w:rsid w:val="00EB79B5"/>
    <w:rsid w:val="00EB7DB0"/>
    <w:rsid w:val="00EC0CD7"/>
    <w:rsid w:val="00EC0DBB"/>
    <w:rsid w:val="00EC2881"/>
    <w:rsid w:val="00EC2C12"/>
    <w:rsid w:val="00EC3DB1"/>
    <w:rsid w:val="00EC47CF"/>
    <w:rsid w:val="00EC496A"/>
    <w:rsid w:val="00EC51DA"/>
    <w:rsid w:val="00EC558F"/>
    <w:rsid w:val="00EC568A"/>
    <w:rsid w:val="00EC5757"/>
    <w:rsid w:val="00EC5BC8"/>
    <w:rsid w:val="00EC6002"/>
    <w:rsid w:val="00EC6DAB"/>
    <w:rsid w:val="00EC6F6E"/>
    <w:rsid w:val="00EC713F"/>
    <w:rsid w:val="00EC7EDF"/>
    <w:rsid w:val="00ED0215"/>
    <w:rsid w:val="00ED0B7A"/>
    <w:rsid w:val="00ED1333"/>
    <w:rsid w:val="00ED211A"/>
    <w:rsid w:val="00ED3746"/>
    <w:rsid w:val="00ED3A1D"/>
    <w:rsid w:val="00ED407E"/>
    <w:rsid w:val="00ED4111"/>
    <w:rsid w:val="00ED4558"/>
    <w:rsid w:val="00ED5288"/>
    <w:rsid w:val="00ED5707"/>
    <w:rsid w:val="00ED5D7D"/>
    <w:rsid w:val="00ED5FAC"/>
    <w:rsid w:val="00ED6411"/>
    <w:rsid w:val="00ED695D"/>
    <w:rsid w:val="00ED69D6"/>
    <w:rsid w:val="00ED6C03"/>
    <w:rsid w:val="00ED6CC0"/>
    <w:rsid w:val="00ED6DAF"/>
    <w:rsid w:val="00ED7781"/>
    <w:rsid w:val="00ED7A93"/>
    <w:rsid w:val="00EE0348"/>
    <w:rsid w:val="00EE0B2B"/>
    <w:rsid w:val="00EE0E9F"/>
    <w:rsid w:val="00EE1697"/>
    <w:rsid w:val="00EE2281"/>
    <w:rsid w:val="00EE23E9"/>
    <w:rsid w:val="00EE2C1B"/>
    <w:rsid w:val="00EE32C2"/>
    <w:rsid w:val="00EE32DF"/>
    <w:rsid w:val="00EE33A1"/>
    <w:rsid w:val="00EE3989"/>
    <w:rsid w:val="00EE4521"/>
    <w:rsid w:val="00EE4774"/>
    <w:rsid w:val="00EE49A2"/>
    <w:rsid w:val="00EE4C27"/>
    <w:rsid w:val="00EE4F66"/>
    <w:rsid w:val="00EE53BF"/>
    <w:rsid w:val="00EE54FC"/>
    <w:rsid w:val="00EE5500"/>
    <w:rsid w:val="00EE57A5"/>
    <w:rsid w:val="00EE57BB"/>
    <w:rsid w:val="00EE6B22"/>
    <w:rsid w:val="00EE6CB3"/>
    <w:rsid w:val="00EE71A2"/>
    <w:rsid w:val="00EF006D"/>
    <w:rsid w:val="00EF046C"/>
    <w:rsid w:val="00EF06F6"/>
    <w:rsid w:val="00EF0E81"/>
    <w:rsid w:val="00EF1850"/>
    <w:rsid w:val="00EF272A"/>
    <w:rsid w:val="00EF2ACE"/>
    <w:rsid w:val="00EF31C6"/>
    <w:rsid w:val="00EF392C"/>
    <w:rsid w:val="00EF3ABC"/>
    <w:rsid w:val="00EF460F"/>
    <w:rsid w:val="00EF47B2"/>
    <w:rsid w:val="00EF4992"/>
    <w:rsid w:val="00EF54FF"/>
    <w:rsid w:val="00EF6C6C"/>
    <w:rsid w:val="00EF6EA8"/>
    <w:rsid w:val="00EF6FF9"/>
    <w:rsid w:val="00EF784E"/>
    <w:rsid w:val="00F0131D"/>
    <w:rsid w:val="00F01BCB"/>
    <w:rsid w:val="00F0200F"/>
    <w:rsid w:val="00F02F6E"/>
    <w:rsid w:val="00F03092"/>
    <w:rsid w:val="00F03806"/>
    <w:rsid w:val="00F03845"/>
    <w:rsid w:val="00F03EA9"/>
    <w:rsid w:val="00F041D9"/>
    <w:rsid w:val="00F05302"/>
    <w:rsid w:val="00F0571B"/>
    <w:rsid w:val="00F059DF"/>
    <w:rsid w:val="00F06932"/>
    <w:rsid w:val="00F06A48"/>
    <w:rsid w:val="00F07BC5"/>
    <w:rsid w:val="00F07E41"/>
    <w:rsid w:val="00F07F45"/>
    <w:rsid w:val="00F10748"/>
    <w:rsid w:val="00F10F88"/>
    <w:rsid w:val="00F110AF"/>
    <w:rsid w:val="00F1122D"/>
    <w:rsid w:val="00F1136B"/>
    <w:rsid w:val="00F116C8"/>
    <w:rsid w:val="00F116F8"/>
    <w:rsid w:val="00F12768"/>
    <w:rsid w:val="00F1310C"/>
    <w:rsid w:val="00F138F3"/>
    <w:rsid w:val="00F142D5"/>
    <w:rsid w:val="00F1477D"/>
    <w:rsid w:val="00F14B92"/>
    <w:rsid w:val="00F15747"/>
    <w:rsid w:val="00F1577C"/>
    <w:rsid w:val="00F15C21"/>
    <w:rsid w:val="00F16562"/>
    <w:rsid w:val="00F166F0"/>
    <w:rsid w:val="00F16A32"/>
    <w:rsid w:val="00F172C8"/>
    <w:rsid w:val="00F17C59"/>
    <w:rsid w:val="00F20245"/>
    <w:rsid w:val="00F2063B"/>
    <w:rsid w:val="00F213DE"/>
    <w:rsid w:val="00F214F1"/>
    <w:rsid w:val="00F214F6"/>
    <w:rsid w:val="00F21CC8"/>
    <w:rsid w:val="00F220F8"/>
    <w:rsid w:val="00F2246D"/>
    <w:rsid w:val="00F230FA"/>
    <w:rsid w:val="00F2367E"/>
    <w:rsid w:val="00F23B3D"/>
    <w:rsid w:val="00F24280"/>
    <w:rsid w:val="00F24411"/>
    <w:rsid w:val="00F24436"/>
    <w:rsid w:val="00F2487F"/>
    <w:rsid w:val="00F25236"/>
    <w:rsid w:val="00F2568F"/>
    <w:rsid w:val="00F2581E"/>
    <w:rsid w:val="00F260F8"/>
    <w:rsid w:val="00F26824"/>
    <w:rsid w:val="00F26B75"/>
    <w:rsid w:val="00F26C22"/>
    <w:rsid w:val="00F274FF"/>
    <w:rsid w:val="00F300EC"/>
    <w:rsid w:val="00F30351"/>
    <w:rsid w:val="00F30D03"/>
    <w:rsid w:val="00F30E1A"/>
    <w:rsid w:val="00F314C5"/>
    <w:rsid w:val="00F31885"/>
    <w:rsid w:val="00F319F9"/>
    <w:rsid w:val="00F31A0B"/>
    <w:rsid w:val="00F31B76"/>
    <w:rsid w:val="00F3250F"/>
    <w:rsid w:val="00F32BDB"/>
    <w:rsid w:val="00F333E7"/>
    <w:rsid w:val="00F33544"/>
    <w:rsid w:val="00F33E38"/>
    <w:rsid w:val="00F34561"/>
    <w:rsid w:val="00F356FA"/>
    <w:rsid w:val="00F35CAA"/>
    <w:rsid w:val="00F35E34"/>
    <w:rsid w:val="00F364BF"/>
    <w:rsid w:val="00F37025"/>
    <w:rsid w:val="00F37687"/>
    <w:rsid w:val="00F42170"/>
    <w:rsid w:val="00F43079"/>
    <w:rsid w:val="00F4314E"/>
    <w:rsid w:val="00F43162"/>
    <w:rsid w:val="00F443E5"/>
    <w:rsid w:val="00F44AD1"/>
    <w:rsid w:val="00F44B29"/>
    <w:rsid w:val="00F45750"/>
    <w:rsid w:val="00F459C9"/>
    <w:rsid w:val="00F4699D"/>
    <w:rsid w:val="00F476EB"/>
    <w:rsid w:val="00F47BCF"/>
    <w:rsid w:val="00F50558"/>
    <w:rsid w:val="00F5079A"/>
    <w:rsid w:val="00F50ABA"/>
    <w:rsid w:val="00F510EC"/>
    <w:rsid w:val="00F511E6"/>
    <w:rsid w:val="00F516B8"/>
    <w:rsid w:val="00F52F61"/>
    <w:rsid w:val="00F5335D"/>
    <w:rsid w:val="00F538CD"/>
    <w:rsid w:val="00F53EED"/>
    <w:rsid w:val="00F5419A"/>
    <w:rsid w:val="00F54467"/>
    <w:rsid w:val="00F54600"/>
    <w:rsid w:val="00F5790C"/>
    <w:rsid w:val="00F579C0"/>
    <w:rsid w:val="00F57C8F"/>
    <w:rsid w:val="00F57CB6"/>
    <w:rsid w:val="00F57EC7"/>
    <w:rsid w:val="00F604FC"/>
    <w:rsid w:val="00F61969"/>
    <w:rsid w:val="00F619B7"/>
    <w:rsid w:val="00F61FA7"/>
    <w:rsid w:val="00F6228E"/>
    <w:rsid w:val="00F6257B"/>
    <w:rsid w:val="00F63137"/>
    <w:rsid w:val="00F63D94"/>
    <w:rsid w:val="00F645C3"/>
    <w:rsid w:val="00F65820"/>
    <w:rsid w:val="00F65C9A"/>
    <w:rsid w:val="00F65DC0"/>
    <w:rsid w:val="00F667CC"/>
    <w:rsid w:val="00F66D2C"/>
    <w:rsid w:val="00F66FA4"/>
    <w:rsid w:val="00F66FFE"/>
    <w:rsid w:val="00F671CA"/>
    <w:rsid w:val="00F678DB"/>
    <w:rsid w:val="00F70887"/>
    <w:rsid w:val="00F7135E"/>
    <w:rsid w:val="00F72490"/>
    <w:rsid w:val="00F724EE"/>
    <w:rsid w:val="00F729F6"/>
    <w:rsid w:val="00F72C03"/>
    <w:rsid w:val="00F73452"/>
    <w:rsid w:val="00F73813"/>
    <w:rsid w:val="00F74429"/>
    <w:rsid w:val="00F74641"/>
    <w:rsid w:val="00F7496E"/>
    <w:rsid w:val="00F74A83"/>
    <w:rsid w:val="00F75232"/>
    <w:rsid w:val="00F757DC"/>
    <w:rsid w:val="00F758DF"/>
    <w:rsid w:val="00F75AA6"/>
    <w:rsid w:val="00F763A9"/>
    <w:rsid w:val="00F76F8F"/>
    <w:rsid w:val="00F77CA4"/>
    <w:rsid w:val="00F77F72"/>
    <w:rsid w:val="00F809E0"/>
    <w:rsid w:val="00F80C9A"/>
    <w:rsid w:val="00F814B2"/>
    <w:rsid w:val="00F8174F"/>
    <w:rsid w:val="00F81DCD"/>
    <w:rsid w:val="00F82B43"/>
    <w:rsid w:val="00F82DA6"/>
    <w:rsid w:val="00F83CAE"/>
    <w:rsid w:val="00F83EE8"/>
    <w:rsid w:val="00F83F16"/>
    <w:rsid w:val="00F84022"/>
    <w:rsid w:val="00F84104"/>
    <w:rsid w:val="00F84230"/>
    <w:rsid w:val="00F84286"/>
    <w:rsid w:val="00F843A5"/>
    <w:rsid w:val="00F84490"/>
    <w:rsid w:val="00F848CA"/>
    <w:rsid w:val="00F84A4C"/>
    <w:rsid w:val="00F84AAD"/>
    <w:rsid w:val="00F8511A"/>
    <w:rsid w:val="00F8542D"/>
    <w:rsid w:val="00F854C7"/>
    <w:rsid w:val="00F8583D"/>
    <w:rsid w:val="00F85A06"/>
    <w:rsid w:val="00F85F6E"/>
    <w:rsid w:val="00F8642B"/>
    <w:rsid w:val="00F873E6"/>
    <w:rsid w:val="00F8790D"/>
    <w:rsid w:val="00F87E6B"/>
    <w:rsid w:val="00F90B82"/>
    <w:rsid w:val="00F90E85"/>
    <w:rsid w:val="00F91147"/>
    <w:rsid w:val="00F911B4"/>
    <w:rsid w:val="00F915AE"/>
    <w:rsid w:val="00F91D42"/>
    <w:rsid w:val="00F91D95"/>
    <w:rsid w:val="00F91F5A"/>
    <w:rsid w:val="00F9379D"/>
    <w:rsid w:val="00F93BEB"/>
    <w:rsid w:val="00F93F03"/>
    <w:rsid w:val="00F94DD6"/>
    <w:rsid w:val="00F95EA1"/>
    <w:rsid w:val="00F96246"/>
    <w:rsid w:val="00F96307"/>
    <w:rsid w:val="00F9659A"/>
    <w:rsid w:val="00F96EF4"/>
    <w:rsid w:val="00F96F1D"/>
    <w:rsid w:val="00F97271"/>
    <w:rsid w:val="00F97548"/>
    <w:rsid w:val="00F97604"/>
    <w:rsid w:val="00F97D4E"/>
    <w:rsid w:val="00FA0B3C"/>
    <w:rsid w:val="00FA0CE2"/>
    <w:rsid w:val="00FA0D73"/>
    <w:rsid w:val="00FA0E13"/>
    <w:rsid w:val="00FA12DB"/>
    <w:rsid w:val="00FA1E73"/>
    <w:rsid w:val="00FA1ED8"/>
    <w:rsid w:val="00FA242B"/>
    <w:rsid w:val="00FA27D9"/>
    <w:rsid w:val="00FA2D3D"/>
    <w:rsid w:val="00FA2DAF"/>
    <w:rsid w:val="00FA3696"/>
    <w:rsid w:val="00FA399F"/>
    <w:rsid w:val="00FA3B34"/>
    <w:rsid w:val="00FA3CB2"/>
    <w:rsid w:val="00FA43BE"/>
    <w:rsid w:val="00FA44A3"/>
    <w:rsid w:val="00FA4BCA"/>
    <w:rsid w:val="00FA5131"/>
    <w:rsid w:val="00FA51E2"/>
    <w:rsid w:val="00FA5221"/>
    <w:rsid w:val="00FA54F3"/>
    <w:rsid w:val="00FA5A80"/>
    <w:rsid w:val="00FA5F0B"/>
    <w:rsid w:val="00FA67A7"/>
    <w:rsid w:val="00FA69EF"/>
    <w:rsid w:val="00FA6A57"/>
    <w:rsid w:val="00FA7E4C"/>
    <w:rsid w:val="00FA7FD6"/>
    <w:rsid w:val="00FB0047"/>
    <w:rsid w:val="00FB037A"/>
    <w:rsid w:val="00FB095F"/>
    <w:rsid w:val="00FB0F3E"/>
    <w:rsid w:val="00FB1447"/>
    <w:rsid w:val="00FB1B63"/>
    <w:rsid w:val="00FB2547"/>
    <w:rsid w:val="00FB265E"/>
    <w:rsid w:val="00FB335C"/>
    <w:rsid w:val="00FB4B47"/>
    <w:rsid w:val="00FB5694"/>
    <w:rsid w:val="00FB6D1D"/>
    <w:rsid w:val="00FB7356"/>
    <w:rsid w:val="00FB75F2"/>
    <w:rsid w:val="00FB7845"/>
    <w:rsid w:val="00FB7C18"/>
    <w:rsid w:val="00FB7C48"/>
    <w:rsid w:val="00FB7E3E"/>
    <w:rsid w:val="00FB7FA6"/>
    <w:rsid w:val="00FC06BD"/>
    <w:rsid w:val="00FC1EF4"/>
    <w:rsid w:val="00FC311A"/>
    <w:rsid w:val="00FC338D"/>
    <w:rsid w:val="00FC361D"/>
    <w:rsid w:val="00FC3781"/>
    <w:rsid w:val="00FC37F6"/>
    <w:rsid w:val="00FC4308"/>
    <w:rsid w:val="00FC4556"/>
    <w:rsid w:val="00FC4747"/>
    <w:rsid w:val="00FC4D9C"/>
    <w:rsid w:val="00FC4DA7"/>
    <w:rsid w:val="00FC5D5A"/>
    <w:rsid w:val="00FC5F3A"/>
    <w:rsid w:val="00FC6011"/>
    <w:rsid w:val="00FC6465"/>
    <w:rsid w:val="00FC6A78"/>
    <w:rsid w:val="00FC6C1A"/>
    <w:rsid w:val="00FC6FD5"/>
    <w:rsid w:val="00FC7782"/>
    <w:rsid w:val="00FC7CAB"/>
    <w:rsid w:val="00FC7DE0"/>
    <w:rsid w:val="00FC7E22"/>
    <w:rsid w:val="00FD017D"/>
    <w:rsid w:val="00FD07EC"/>
    <w:rsid w:val="00FD0855"/>
    <w:rsid w:val="00FD0A62"/>
    <w:rsid w:val="00FD1E5E"/>
    <w:rsid w:val="00FD22CF"/>
    <w:rsid w:val="00FD2A14"/>
    <w:rsid w:val="00FD3230"/>
    <w:rsid w:val="00FD478D"/>
    <w:rsid w:val="00FD49A7"/>
    <w:rsid w:val="00FD5480"/>
    <w:rsid w:val="00FD5700"/>
    <w:rsid w:val="00FD592F"/>
    <w:rsid w:val="00FD5C16"/>
    <w:rsid w:val="00FD5F4F"/>
    <w:rsid w:val="00FD6331"/>
    <w:rsid w:val="00FD65D5"/>
    <w:rsid w:val="00FD77D3"/>
    <w:rsid w:val="00FD7BB4"/>
    <w:rsid w:val="00FE1214"/>
    <w:rsid w:val="00FE1355"/>
    <w:rsid w:val="00FE1370"/>
    <w:rsid w:val="00FE1601"/>
    <w:rsid w:val="00FE1624"/>
    <w:rsid w:val="00FE2BC9"/>
    <w:rsid w:val="00FE2E8A"/>
    <w:rsid w:val="00FE32A4"/>
    <w:rsid w:val="00FE3649"/>
    <w:rsid w:val="00FE3812"/>
    <w:rsid w:val="00FE39D5"/>
    <w:rsid w:val="00FE3EF0"/>
    <w:rsid w:val="00FE3F3A"/>
    <w:rsid w:val="00FE4349"/>
    <w:rsid w:val="00FE5065"/>
    <w:rsid w:val="00FE5114"/>
    <w:rsid w:val="00FE5249"/>
    <w:rsid w:val="00FE5422"/>
    <w:rsid w:val="00FE5E91"/>
    <w:rsid w:val="00FE614E"/>
    <w:rsid w:val="00FE6429"/>
    <w:rsid w:val="00FE73C0"/>
    <w:rsid w:val="00FE78DE"/>
    <w:rsid w:val="00FF09F6"/>
    <w:rsid w:val="00FF0A55"/>
    <w:rsid w:val="00FF1648"/>
    <w:rsid w:val="00FF1DD7"/>
    <w:rsid w:val="00FF2ABB"/>
    <w:rsid w:val="00FF2DEB"/>
    <w:rsid w:val="00FF2FF8"/>
    <w:rsid w:val="00FF3BA7"/>
    <w:rsid w:val="00FF451B"/>
    <w:rsid w:val="00FF4FFD"/>
    <w:rsid w:val="00FF51B9"/>
    <w:rsid w:val="00FF5DBB"/>
    <w:rsid w:val="00FF71E9"/>
    <w:rsid w:val="00FF7507"/>
    <w:rsid w:val="00FF7701"/>
    <w:rsid w:val="00FF7967"/>
    <w:rsid w:val="063D8965"/>
    <w:rsid w:val="0D44E3FD"/>
    <w:rsid w:val="11BCEEE7"/>
    <w:rsid w:val="14CABD05"/>
    <w:rsid w:val="16596EAB"/>
    <w:rsid w:val="1A410A61"/>
    <w:rsid w:val="1B5849D2"/>
    <w:rsid w:val="24D1F454"/>
    <w:rsid w:val="2B67B8A8"/>
    <w:rsid w:val="2F629981"/>
    <w:rsid w:val="30622A40"/>
    <w:rsid w:val="4E35B990"/>
    <w:rsid w:val="57C3FB2A"/>
    <w:rsid w:val="6053FF27"/>
    <w:rsid w:val="609F1090"/>
    <w:rsid w:val="6245E935"/>
    <w:rsid w:val="6434E8D1"/>
    <w:rsid w:val="6D01C43C"/>
    <w:rsid w:val="782C8425"/>
    <w:rsid w:val="7FC2C8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6333C"/>
  <w15:chartTrackingRefBased/>
  <w15:docId w15:val="{BC3BFF02-D2F1-4126-A411-7240F180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32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329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3A5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B3A53"/>
  </w:style>
  <w:style w:type="paragraph" w:styleId="Fuzeile">
    <w:name w:val="footer"/>
    <w:basedOn w:val="Standard"/>
    <w:link w:val="FuzeileZchn"/>
    <w:uiPriority w:val="99"/>
    <w:unhideWhenUsed/>
    <w:rsid w:val="00EB3A53"/>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B3A53"/>
  </w:style>
  <w:style w:type="paragraph" w:styleId="Sprechblasentext">
    <w:name w:val="Balloon Text"/>
    <w:basedOn w:val="Standard"/>
    <w:link w:val="SprechblasentextZchn"/>
    <w:uiPriority w:val="99"/>
    <w:semiHidden/>
    <w:unhideWhenUsed/>
    <w:rsid w:val="003D4D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4D70"/>
    <w:rPr>
      <w:rFonts w:ascii="Segoe UI" w:hAnsi="Segoe UI" w:cs="Segoe UI"/>
      <w:sz w:val="18"/>
      <w:szCs w:val="18"/>
    </w:rPr>
  </w:style>
  <w:style w:type="paragraph" w:styleId="Listenabsatz">
    <w:name w:val="List Paragraph"/>
    <w:basedOn w:val="Standard"/>
    <w:uiPriority w:val="34"/>
    <w:qFormat/>
    <w:rsid w:val="003D4D70"/>
    <w:pPr>
      <w:ind w:left="720"/>
      <w:contextualSpacing/>
    </w:pPr>
  </w:style>
  <w:style w:type="table" w:styleId="EinfacheTabelle3">
    <w:name w:val="Plain Table 3"/>
    <w:basedOn w:val="NormaleTabelle"/>
    <w:uiPriority w:val="43"/>
    <w:rsid w:val="008A14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Kommentarzeichen">
    <w:name w:val="annotation reference"/>
    <w:basedOn w:val="Absatz-Standardschriftart"/>
    <w:semiHidden/>
    <w:unhideWhenUsed/>
    <w:rsid w:val="006067A4"/>
    <w:rPr>
      <w:sz w:val="16"/>
      <w:szCs w:val="16"/>
    </w:rPr>
  </w:style>
  <w:style w:type="paragraph" w:styleId="Kommentartext">
    <w:name w:val="annotation text"/>
    <w:basedOn w:val="Standard"/>
    <w:link w:val="KommentartextZchn"/>
    <w:unhideWhenUsed/>
    <w:rsid w:val="006067A4"/>
    <w:pPr>
      <w:spacing w:line="240" w:lineRule="auto"/>
    </w:pPr>
    <w:rPr>
      <w:sz w:val="20"/>
      <w:szCs w:val="20"/>
    </w:rPr>
  </w:style>
  <w:style w:type="character" w:customStyle="1" w:styleId="KommentartextZchn">
    <w:name w:val="Kommentartext Zchn"/>
    <w:basedOn w:val="Absatz-Standardschriftart"/>
    <w:link w:val="Kommentartext"/>
    <w:rsid w:val="006067A4"/>
    <w:rPr>
      <w:sz w:val="20"/>
      <w:szCs w:val="20"/>
    </w:rPr>
  </w:style>
  <w:style w:type="paragraph" w:styleId="Kommentarthema">
    <w:name w:val="annotation subject"/>
    <w:basedOn w:val="Kommentartext"/>
    <w:next w:val="Kommentartext"/>
    <w:link w:val="KommentarthemaZchn"/>
    <w:uiPriority w:val="99"/>
    <w:semiHidden/>
    <w:unhideWhenUsed/>
    <w:rsid w:val="006067A4"/>
    <w:rPr>
      <w:b/>
      <w:bCs/>
    </w:rPr>
  </w:style>
  <w:style w:type="character" w:customStyle="1" w:styleId="KommentarthemaZchn">
    <w:name w:val="Kommentarthema Zchn"/>
    <w:basedOn w:val="KommentartextZchn"/>
    <w:link w:val="Kommentarthema"/>
    <w:uiPriority w:val="99"/>
    <w:semiHidden/>
    <w:rsid w:val="006067A4"/>
    <w:rPr>
      <w:b/>
      <w:bCs/>
      <w:sz w:val="20"/>
      <w:szCs w:val="20"/>
    </w:rPr>
  </w:style>
  <w:style w:type="table" w:styleId="Tabellenraster">
    <w:name w:val="Table Grid"/>
    <w:basedOn w:val="NormaleTabelle"/>
    <w:uiPriority w:val="39"/>
    <w:rsid w:val="003678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unhideWhenUsed/>
    <w:rsid w:val="00F66FA4"/>
    <w:rPr>
      <w:color w:val="2B579A"/>
      <w:shd w:val="clear" w:color="auto" w:fill="E1DFDD"/>
    </w:rPr>
  </w:style>
  <w:style w:type="paragraph" w:styleId="StandardWeb">
    <w:name w:val="Normal (Web)"/>
    <w:basedOn w:val="Standard"/>
    <w:uiPriority w:val="99"/>
    <w:semiHidden/>
    <w:unhideWhenUsed/>
    <w:rsid w:val="00044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044821"/>
    <w:rPr>
      <w:color w:val="0000FF"/>
      <w:u w:val="single"/>
    </w:rPr>
  </w:style>
  <w:style w:type="character" w:styleId="BesuchterLink">
    <w:name w:val="FollowedHyperlink"/>
    <w:basedOn w:val="Absatz-Standardschriftart"/>
    <w:uiPriority w:val="99"/>
    <w:semiHidden/>
    <w:unhideWhenUsed/>
    <w:rsid w:val="00640DBB"/>
    <w:rPr>
      <w:color w:val="954F72" w:themeColor="followedHyperlink"/>
      <w:u w:val="single"/>
    </w:rPr>
  </w:style>
  <w:style w:type="paragraph" w:styleId="berarbeitung">
    <w:name w:val="Revision"/>
    <w:hidden/>
    <w:uiPriority w:val="99"/>
    <w:semiHidden/>
    <w:rsid w:val="0018158D"/>
    <w:pPr>
      <w:spacing w:after="0" w:line="240" w:lineRule="auto"/>
    </w:pPr>
  </w:style>
  <w:style w:type="character" w:styleId="NichtaufgelsteErwhnung">
    <w:name w:val="Unresolved Mention"/>
    <w:basedOn w:val="Absatz-Standardschriftart"/>
    <w:uiPriority w:val="99"/>
    <w:unhideWhenUsed/>
    <w:rsid w:val="005A5373"/>
    <w:rPr>
      <w:color w:val="605E5C"/>
      <w:shd w:val="clear" w:color="auto" w:fill="E1DFDD"/>
    </w:rPr>
  </w:style>
  <w:style w:type="character" w:customStyle="1" w:styleId="berschrift1Zchn">
    <w:name w:val="Überschrift 1 Zchn"/>
    <w:basedOn w:val="Absatz-Standardschriftart"/>
    <w:link w:val="berschrift1"/>
    <w:uiPriority w:val="9"/>
    <w:rsid w:val="00A32938"/>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A32938"/>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32938"/>
    <w:rPr>
      <w:rFonts w:eastAsiaTheme="minorEastAsia"/>
      <w:color w:val="5A5A5A" w:themeColor="text1" w:themeTint="A5"/>
      <w:spacing w:val="15"/>
    </w:rPr>
  </w:style>
  <w:style w:type="character" w:styleId="Buchtitel">
    <w:name w:val="Book Title"/>
    <w:basedOn w:val="Absatz-Standardschriftart"/>
    <w:uiPriority w:val="33"/>
    <w:qFormat/>
    <w:rsid w:val="00A32938"/>
    <w:rPr>
      <w:b/>
      <w:bCs/>
      <w:i/>
      <w:iCs/>
      <w:spacing w:val="5"/>
    </w:rPr>
  </w:style>
  <w:style w:type="character" w:styleId="Hervorhebung">
    <w:name w:val="Emphasis"/>
    <w:basedOn w:val="Absatz-Standardschriftart"/>
    <w:uiPriority w:val="20"/>
    <w:qFormat/>
    <w:rsid w:val="00A32938"/>
    <w:rPr>
      <w:i/>
      <w:iCs/>
    </w:rPr>
  </w:style>
  <w:style w:type="character" w:styleId="Fett">
    <w:name w:val="Strong"/>
    <w:basedOn w:val="Absatz-Standardschriftart"/>
    <w:uiPriority w:val="22"/>
    <w:qFormat/>
    <w:rsid w:val="00A32938"/>
    <w:rPr>
      <w:b/>
      <w:bCs/>
    </w:rPr>
  </w:style>
  <w:style w:type="character" w:styleId="IntensiveHervorhebung">
    <w:name w:val="Intense Emphasis"/>
    <w:basedOn w:val="Absatz-Standardschriftart"/>
    <w:uiPriority w:val="21"/>
    <w:qFormat/>
    <w:rsid w:val="00A32938"/>
    <w:rPr>
      <w:i/>
      <w:iCs/>
      <w:color w:val="4472C4" w:themeColor="accent1"/>
    </w:rPr>
  </w:style>
  <w:style w:type="character" w:styleId="SchwacheHervorhebung">
    <w:name w:val="Subtle Emphasis"/>
    <w:basedOn w:val="Absatz-Standardschriftart"/>
    <w:uiPriority w:val="19"/>
    <w:qFormat/>
    <w:rsid w:val="00A32938"/>
    <w:rPr>
      <w:i/>
      <w:iCs/>
      <w:color w:val="404040" w:themeColor="text1" w:themeTint="BF"/>
    </w:rPr>
  </w:style>
  <w:style w:type="paragraph" w:styleId="Titel">
    <w:name w:val="Title"/>
    <w:basedOn w:val="Standard"/>
    <w:next w:val="Standard"/>
    <w:link w:val="TitelZchn"/>
    <w:uiPriority w:val="10"/>
    <w:qFormat/>
    <w:rsid w:val="00A32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32938"/>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A32938"/>
    <w:rPr>
      <w:rFonts w:asciiTheme="majorHAnsi" w:eastAsiaTheme="majorEastAsia" w:hAnsiTheme="majorHAnsi" w:cstheme="majorBidi"/>
      <w:color w:val="2F5496" w:themeColor="accent1" w:themeShade="BF"/>
      <w:sz w:val="26"/>
      <w:szCs w:val="26"/>
    </w:rPr>
  </w:style>
  <w:style w:type="paragraph" w:customStyle="1" w:styleId="Placeholder">
    <w:name w:val="Placeholder"/>
    <w:basedOn w:val="Standard"/>
    <w:link w:val="PlaceholderChar"/>
    <w:qFormat/>
    <w:rsid w:val="006238A1"/>
    <w:pPr>
      <w:spacing w:after="170" w:line="260" w:lineRule="atLeast"/>
      <w:jc w:val="both"/>
    </w:pPr>
    <w:rPr>
      <w:rFonts w:ascii="Times New Roman" w:eastAsia="Times New Roman" w:hAnsi="Times New Roman" w:cs="Times New Roman"/>
      <w:color w:val="0000FF"/>
      <w:sz w:val="24"/>
      <w:szCs w:val="20"/>
    </w:rPr>
  </w:style>
  <w:style w:type="character" w:customStyle="1" w:styleId="PlaceholderChar">
    <w:name w:val="Placeholder Char"/>
    <w:basedOn w:val="KopfzeileZchn"/>
    <w:link w:val="Placeholder"/>
    <w:rsid w:val="006238A1"/>
    <w:rPr>
      <w:rFonts w:ascii="Times New Roman" w:eastAsia="Times New Roman" w:hAnsi="Times New Roman" w:cs="Times New Roman"/>
      <w:color w:val="0000FF"/>
      <w:sz w:val="24"/>
      <w:szCs w:val="20"/>
    </w:rPr>
  </w:style>
  <w:style w:type="paragraph" w:customStyle="1" w:styleId="HdTab1">
    <w:name w:val="Hd:Tab:1"/>
    <w:basedOn w:val="Standard"/>
    <w:next w:val="Standard"/>
    <w:rsid w:val="008301A8"/>
    <w:pPr>
      <w:keepNext/>
      <w:spacing w:before="120" w:after="120" w:line="240" w:lineRule="auto"/>
      <w:ind w:left="1525" w:hanging="1525"/>
    </w:pPr>
    <w:rPr>
      <w:rFonts w:ascii="Times New Roman" w:eastAsia="Times New Roman" w:hAnsi="Times New Roman" w:cs="Times New Roman"/>
      <w:b/>
      <w:sz w:val="24"/>
      <w:szCs w:val="20"/>
    </w:rPr>
  </w:style>
  <w:style w:type="table" w:styleId="EinfacheTabelle2">
    <w:name w:val="Plain Table 2"/>
    <w:basedOn w:val="NormaleTabelle"/>
    <w:uiPriority w:val="42"/>
    <w:rsid w:val="008F0F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tzhaltertext">
    <w:name w:val="Placeholder Text"/>
    <w:basedOn w:val="Absatz-Standardschriftart"/>
    <w:uiPriority w:val="99"/>
    <w:semiHidden/>
    <w:rsid w:val="007F0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2338">
      <w:bodyDiv w:val="1"/>
      <w:marLeft w:val="0"/>
      <w:marRight w:val="0"/>
      <w:marTop w:val="0"/>
      <w:marBottom w:val="0"/>
      <w:divBdr>
        <w:top w:val="none" w:sz="0" w:space="0" w:color="auto"/>
        <w:left w:val="none" w:sz="0" w:space="0" w:color="auto"/>
        <w:bottom w:val="none" w:sz="0" w:space="0" w:color="auto"/>
        <w:right w:val="none" w:sz="0" w:space="0" w:color="auto"/>
      </w:divBdr>
      <w:divsChild>
        <w:div w:id="1848327949">
          <w:marLeft w:val="446"/>
          <w:marRight w:val="0"/>
          <w:marTop w:val="0"/>
          <w:marBottom w:val="0"/>
          <w:divBdr>
            <w:top w:val="none" w:sz="0" w:space="0" w:color="auto"/>
            <w:left w:val="none" w:sz="0" w:space="0" w:color="auto"/>
            <w:bottom w:val="none" w:sz="0" w:space="0" w:color="auto"/>
            <w:right w:val="none" w:sz="0" w:space="0" w:color="auto"/>
          </w:divBdr>
        </w:div>
        <w:div w:id="272447076">
          <w:marLeft w:val="734"/>
          <w:marRight w:val="0"/>
          <w:marTop w:val="0"/>
          <w:marBottom w:val="0"/>
          <w:divBdr>
            <w:top w:val="none" w:sz="0" w:space="0" w:color="auto"/>
            <w:left w:val="none" w:sz="0" w:space="0" w:color="auto"/>
            <w:bottom w:val="none" w:sz="0" w:space="0" w:color="auto"/>
            <w:right w:val="none" w:sz="0" w:space="0" w:color="auto"/>
          </w:divBdr>
        </w:div>
        <w:div w:id="1904676551">
          <w:marLeft w:val="734"/>
          <w:marRight w:val="0"/>
          <w:marTop w:val="0"/>
          <w:marBottom w:val="0"/>
          <w:divBdr>
            <w:top w:val="none" w:sz="0" w:space="0" w:color="auto"/>
            <w:left w:val="none" w:sz="0" w:space="0" w:color="auto"/>
            <w:bottom w:val="none" w:sz="0" w:space="0" w:color="auto"/>
            <w:right w:val="none" w:sz="0" w:space="0" w:color="auto"/>
          </w:divBdr>
        </w:div>
        <w:div w:id="434324145">
          <w:marLeft w:val="734"/>
          <w:marRight w:val="0"/>
          <w:marTop w:val="0"/>
          <w:marBottom w:val="0"/>
          <w:divBdr>
            <w:top w:val="none" w:sz="0" w:space="0" w:color="auto"/>
            <w:left w:val="none" w:sz="0" w:space="0" w:color="auto"/>
            <w:bottom w:val="none" w:sz="0" w:space="0" w:color="auto"/>
            <w:right w:val="none" w:sz="0" w:space="0" w:color="auto"/>
          </w:divBdr>
        </w:div>
        <w:div w:id="1865089968">
          <w:marLeft w:val="734"/>
          <w:marRight w:val="0"/>
          <w:marTop w:val="0"/>
          <w:marBottom w:val="0"/>
          <w:divBdr>
            <w:top w:val="none" w:sz="0" w:space="0" w:color="auto"/>
            <w:left w:val="none" w:sz="0" w:space="0" w:color="auto"/>
            <w:bottom w:val="none" w:sz="0" w:space="0" w:color="auto"/>
            <w:right w:val="none" w:sz="0" w:space="0" w:color="auto"/>
          </w:divBdr>
        </w:div>
        <w:div w:id="1665402562">
          <w:marLeft w:val="446"/>
          <w:marRight w:val="0"/>
          <w:marTop w:val="0"/>
          <w:marBottom w:val="0"/>
          <w:divBdr>
            <w:top w:val="none" w:sz="0" w:space="0" w:color="auto"/>
            <w:left w:val="none" w:sz="0" w:space="0" w:color="auto"/>
            <w:bottom w:val="none" w:sz="0" w:space="0" w:color="auto"/>
            <w:right w:val="none" w:sz="0" w:space="0" w:color="auto"/>
          </w:divBdr>
        </w:div>
        <w:div w:id="2137478534">
          <w:marLeft w:val="446"/>
          <w:marRight w:val="0"/>
          <w:marTop w:val="0"/>
          <w:marBottom w:val="0"/>
          <w:divBdr>
            <w:top w:val="none" w:sz="0" w:space="0" w:color="auto"/>
            <w:left w:val="none" w:sz="0" w:space="0" w:color="auto"/>
            <w:bottom w:val="none" w:sz="0" w:space="0" w:color="auto"/>
            <w:right w:val="none" w:sz="0" w:space="0" w:color="auto"/>
          </w:divBdr>
        </w:div>
        <w:div w:id="1280719085">
          <w:marLeft w:val="446"/>
          <w:marRight w:val="0"/>
          <w:marTop w:val="0"/>
          <w:marBottom w:val="0"/>
          <w:divBdr>
            <w:top w:val="none" w:sz="0" w:space="0" w:color="auto"/>
            <w:left w:val="none" w:sz="0" w:space="0" w:color="auto"/>
            <w:bottom w:val="none" w:sz="0" w:space="0" w:color="auto"/>
            <w:right w:val="none" w:sz="0" w:space="0" w:color="auto"/>
          </w:divBdr>
        </w:div>
        <w:div w:id="729302394">
          <w:marLeft w:val="734"/>
          <w:marRight w:val="0"/>
          <w:marTop w:val="0"/>
          <w:marBottom w:val="0"/>
          <w:divBdr>
            <w:top w:val="none" w:sz="0" w:space="0" w:color="auto"/>
            <w:left w:val="none" w:sz="0" w:space="0" w:color="auto"/>
            <w:bottom w:val="none" w:sz="0" w:space="0" w:color="auto"/>
            <w:right w:val="none" w:sz="0" w:space="0" w:color="auto"/>
          </w:divBdr>
        </w:div>
        <w:div w:id="909924986">
          <w:marLeft w:val="734"/>
          <w:marRight w:val="0"/>
          <w:marTop w:val="0"/>
          <w:marBottom w:val="0"/>
          <w:divBdr>
            <w:top w:val="none" w:sz="0" w:space="0" w:color="auto"/>
            <w:left w:val="none" w:sz="0" w:space="0" w:color="auto"/>
            <w:bottom w:val="none" w:sz="0" w:space="0" w:color="auto"/>
            <w:right w:val="none" w:sz="0" w:space="0" w:color="auto"/>
          </w:divBdr>
        </w:div>
        <w:div w:id="1575505229">
          <w:marLeft w:val="734"/>
          <w:marRight w:val="0"/>
          <w:marTop w:val="0"/>
          <w:marBottom w:val="0"/>
          <w:divBdr>
            <w:top w:val="none" w:sz="0" w:space="0" w:color="auto"/>
            <w:left w:val="none" w:sz="0" w:space="0" w:color="auto"/>
            <w:bottom w:val="none" w:sz="0" w:space="0" w:color="auto"/>
            <w:right w:val="none" w:sz="0" w:space="0" w:color="auto"/>
          </w:divBdr>
        </w:div>
        <w:div w:id="499272773">
          <w:marLeft w:val="734"/>
          <w:marRight w:val="0"/>
          <w:marTop w:val="0"/>
          <w:marBottom w:val="0"/>
          <w:divBdr>
            <w:top w:val="none" w:sz="0" w:space="0" w:color="auto"/>
            <w:left w:val="none" w:sz="0" w:space="0" w:color="auto"/>
            <w:bottom w:val="none" w:sz="0" w:space="0" w:color="auto"/>
            <w:right w:val="none" w:sz="0" w:space="0" w:color="auto"/>
          </w:divBdr>
        </w:div>
      </w:divsChild>
    </w:div>
    <w:div w:id="404498554">
      <w:bodyDiv w:val="1"/>
      <w:marLeft w:val="0"/>
      <w:marRight w:val="0"/>
      <w:marTop w:val="0"/>
      <w:marBottom w:val="0"/>
      <w:divBdr>
        <w:top w:val="none" w:sz="0" w:space="0" w:color="auto"/>
        <w:left w:val="none" w:sz="0" w:space="0" w:color="auto"/>
        <w:bottom w:val="none" w:sz="0" w:space="0" w:color="auto"/>
        <w:right w:val="none" w:sz="0" w:space="0" w:color="auto"/>
      </w:divBdr>
    </w:div>
    <w:div w:id="439103350">
      <w:bodyDiv w:val="1"/>
      <w:marLeft w:val="0"/>
      <w:marRight w:val="0"/>
      <w:marTop w:val="0"/>
      <w:marBottom w:val="0"/>
      <w:divBdr>
        <w:top w:val="none" w:sz="0" w:space="0" w:color="auto"/>
        <w:left w:val="none" w:sz="0" w:space="0" w:color="auto"/>
        <w:bottom w:val="none" w:sz="0" w:space="0" w:color="auto"/>
        <w:right w:val="none" w:sz="0" w:space="0" w:color="auto"/>
      </w:divBdr>
    </w:div>
    <w:div w:id="510874253">
      <w:bodyDiv w:val="1"/>
      <w:marLeft w:val="0"/>
      <w:marRight w:val="0"/>
      <w:marTop w:val="0"/>
      <w:marBottom w:val="0"/>
      <w:divBdr>
        <w:top w:val="none" w:sz="0" w:space="0" w:color="auto"/>
        <w:left w:val="none" w:sz="0" w:space="0" w:color="auto"/>
        <w:bottom w:val="none" w:sz="0" w:space="0" w:color="auto"/>
        <w:right w:val="none" w:sz="0" w:space="0" w:color="auto"/>
      </w:divBdr>
      <w:divsChild>
        <w:div w:id="89084944">
          <w:marLeft w:val="640"/>
          <w:marRight w:val="0"/>
          <w:marTop w:val="0"/>
          <w:marBottom w:val="0"/>
          <w:divBdr>
            <w:top w:val="none" w:sz="0" w:space="0" w:color="auto"/>
            <w:left w:val="none" w:sz="0" w:space="0" w:color="auto"/>
            <w:bottom w:val="none" w:sz="0" w:space="0" w:color="auto"/>
            <w:right w:val="none" w:sz="0" w:space="0" w:color="auto"/>
          </w:divBdr>
        </w:div>
        <w:div w:id="2072999952">
          <w:marLeft w:val="640"/>
          <w:marRight w:val="0"/>
          <w:marTop w:val="0"/>
          <w:marBottom w:val="0"/>
          <w:divBdr>
            <w:top w:val="none" w:sz="0" w:space="0" w:color="auto"/>
            <w:left w:val="none" w:sz="0" w:space="0" w:color="auto"/>
            <w:bottom w:val="none" w:sz="0" w:space="0" w:color="auto"/>
            <w:right w:val="none" w:sz="0" w:space="0" w:color="auto"/>
          </w:divBdr>
        </w:div>
        <w:div w:id="1013336734">
          <w:marLeft w:val="640"/>
          <w:marRight w:val="0"/>
          <w:marTop w:val="0"/>
          <w:marBottom w:val="0"/>
          <w:divBdr>
            <w:top w:val="none" w:sz="0" w:space="0" w:color="auto"/>
            <w:left w:val="none" w:sz="0" w:space="0" w:color="auto"/>
            <w:bottom w:val="none" w:sz="0" w:space="0" w:color="auto"/>
            <w:right w:val="none" w:sz="0" w:space="0" w:color="auto"/>
          </w:divBdr>
        </w:div>
        <w:div w:id="1060253688">
          <w:marLeft w:val="640"/>
          <w:marRight w:val="0"/>
          <w:marTop w:val="0"/>
          <w:marBottom w:val="0"/>
          <w:divBdr>
            <w:top w:val="none" w:sz="0" w:space="0" w:color="auto"/>
            <w:left w:val="none" w:sz="0" w:space="0" w:color="auto"/>
            <w:bottom w:val="none" w:sz="0" w:space="0" w:color="auto"/>
            <w:right w:val="none" w:sz="0" w:space="0" w:color="auto"/>
          </w:divBdr>
        </w:div>
        <w:div w:id="1574198933">
          <w:marLeft w:val="640"/>
          <w:marRight w:val="0"/>
          <w:marTop w:val="0"/>
          <w:marBottom w:val="0"/>
          <w:divBdr>
            <w:top w:val="none" w:sz="0" w:space="0" w:color="auto"/>
            <w:left w:val="none" w:sz="0" w:space="0" w:color="auto"/>
            <w:bottom w:val="none" w:sz="0" w:space="0" w:color="auto"/>
            <w:right w:val="none" w:sz="0" w:space="0" w:color="auto"/>
          </w:divBdr>
        </w:div>
        <w:div w:id="520702922">
          <w:marLeft w:val="640"/>
          <w:marRight w:val="0"/>
          <w:marTop w:val="0"/>
          <w:marBottom w:val="0"/>
          <w:divBdr>
            <w:top w:val="none" w:sz="0" w:space="0" w:color="auto"/>
            <w:left w:val="none" w:sz="0" w:space="0" w:color="auto"/>
            <w:bottom w:val="none" w:sz="0" w:space="0" w:color="auto"/>
            <w:right w:val="none" w:sz="0" w:space="0" w:color="auto"/>
          </w:divBdr>
        </w:div>
        <w:div w:id="611547905">
          <w:marLeft w:val="640"/>
          <w:marRight w:val="0"/>
          <w:marTop w:val="0"/>
          <w:marBottom w:val="0"/>
          <w:divBdr>
            <w:top w:val="none" w:sz="0" w:space="0" w:color="auto"/>
            <w:left w:val="none" w:sz="0" w:space="0" w:color="auto"/>
            <w:bottom w:val="none" w:sz="0" w:space="0" w:color="auto"/>
            <w:right w:val="none" w:sz="0" w:space="0" w:color="auto"/>
          </w:divBdr>
        </w:div>
        <w:div w:id="113134621">
          <w:marLeft w:val="640"/>
          <w:marRight w:val="0"/>
          <w:marTop w:val="0"/>
          <w:marBottom w:val="0"/>
          <w:divBdr>
            <w:top w:val="none" w:sz="0" w:space="0" w:color="auto"/>
            <w:left w:val="none" w:sz="0" w:space="0" w:color="auto"/>
            <w:bottom w:val="none" w:sz="0" w:space="0" w:color="auto"/>
            <w:right w:val="none" w:sz="0" w:space="0" w:color="auto"/>
          </w:divBdr>
        </w:div>
        <w:div w:id="259947438">
          <w:marLeft w:val="640"/>
          <w:marRight w:val="0"/>
          <w:marTop w:val="0"/>
          <w:marBottom w:val="0"/>
          <w:divBdr>
            <w:top w:val="none" w:sz="0" w:space="0" w:color="auto"/>
            <w:left w:val="none" w:sz="0" w:space="0" w:color="auto"/>
            <w:bottom w:val="none" w:sz="0" w:space="0" w:color="auto"/>
            <w:right w:val="none" w:sz="0" w:space="0" w:color="auto"/>
          </w:divBdr>
        </w:div>
        <w:div w:id="1968970373">
          <w:marLeft w:val="640"/>
          <w:marRight w:val="0"/>
          <w:marTop w:val="0"/>
          <w:marBottom w:val="0"/>
          <w:divBdr>
            <w:top w:val="none" w:sz="0" w:space="0" w:color="auto"/>
            <w:left w:val="none" w:sz="0" w:space="0" w:color="auto"/>
            <w:bottom w:val="none" w:sz="0" w:space="0" w:color="auto"/>
            <w:right w:val="none" w:sz="0" w:space="0" w:color="auto"/>
          </w:divBdr>
        </w:div>
        <w:div w:id="1706833042">
          <w:marLeft w:val="640"/>
          <w:marRight w:val="0"/>
          <w:marTop w:val="0"/>
          <w:marBottom w:val="0"/>
          <w:divBdr>
            <w:top w:val="none" w:sz="0" w:space="0" w:color="auto"/>
            <w:left w:val="none" w:sz="0" w:space="0" w:color="auto"/>
            <w:bottom w:val="none" w:sz="0" w:space="0" w:color="auto"/>
            <w:right w:val="none" w:sz="0" w:space="0" w:color="auto"/>
          </w:divBdr>
        </w:div>
        <w:div w:id="1589847335">
          <w:marLeft w:val="640"/>
          <w:marRight w:val="0"/>
          <w:marTop w:val="0"/>
          <w:marBottom w:val="0"/>
          <w:divBdr>
            <w:top w:val="none" w:sz="0" w:space="0" w:color="auto"/>
            <w:left w:val="none" w:sz="0" w:space="0" w:color="auto"/>
            <w:bottom w:val="none" w:sz="0" w:space="0" w:color="auto"/>
            <w:right w:val="none" w:sz="0" w:space="0" w:color="auto"/>
          </w:divBdr>
        </w:div>
        <w:div w:id="1523593893">
          <w:marLeft w:val="640"/>
          <w:marRight w:val="0"/>
          <w:marTop w:val="0"/>
          <w:marBottom w:val="0"/>
          <w:divBdr>
            <w:top w:val="none" w:sz="0" w:space="0" w:color="auto"/>
            <w:left w:val="none" w:sz="0" w:space="0" w:color="auto"/>
            <w:bottom w:val="none" w:sz="0" w:space="0" w:color="auto"/>
            <w:right w:val="none" w:sz="0" w:space="0" w:color="auto"/>
          </w:divBdr>
        </w:div>
        <w:div w:id="110977944">
          <w:marLeft w:val="640"/>
          <w:marRight w:val="0"/>
          <w:marTop w:val="0"/>
          <w:marBottom w:val="0"/>
          <w:divBdr>
            <w:top w:val="none" w:sz="0" w:space="0" w:color="auto"/>
            <w:left w:val="none" w:sz="0" w:space="0" w:color="auto"/>
            <w:bottom w:val="none" w:sz="0" w:space="0" w:color="auto"/>
            <w:right w:val="none" w:sz="0" w:space="0" w:color="auto"/>
          </w:divBdr>
        </w:div>
        <w:div w:id="1541627505">
          <w:marLeft w:val="640"/>
          <w:marRight w:val="0"/>
          <w:marTop w:val="0"/>
          <w:marBottom w:val="0"/>
          <w:divBdr>
            <w:top w:val="none" w:sz="0" w:space="0" w:color="auto"/>
            <w:left w:val="none" w:sz="0" w:space="0" w:color="auto"/>
            <w:bottom w:val="none" w:sz="0" w:space="0" w:color="auto"/>
            <w:right w:val="none" w:sz="0" w:space="0" w:color="auto"/>
          </w:divBdr>
        </w:div>
        <w:div w:id="1154368447">
          <w:marLeft w:val="640"/>
          <w:marRight w:val="0"/>
          <w:marTop w:val="0"/>
          <w:marBottom w:val="0"/>
          <w:divBdr>
            <w:top w:val="none" w:sz="0" w:space="0" w:color="auto"/>
            <w:left w:val="none" w:sz="0" w:space="0" w:color="auto"/>
            <w:bottom w:val="none" w:sz="0" w:space="0" w:color="auto"/>
            <w:right w:val="none" w:sz="0" w:space="0" w:color="auto"/>
          </w:divBdr>
        </w:div>
        <w:div w:id="359626459">
          <w:marLeft w:val="640"/>
          <w:marRight w:val="0"/>
          <w:marTop w:val="0"/>
          <w:marBottom w:val="0"/>
          <w:divBdr>
            <w:top w:val="none" w:sz="0" w:space="0" w:color="auto"/>
            <w:left w:val="none" w:sz="0" w:space="0" w:color="auto"/>
            <w:bottom w:val="none" w:sz="0" w:space="0" w:color="auto"/>
            <w:right w:val="none" w:sz="0" w:space="0" w:color="auto"/>
          </w:divBdr>
        </w:div>
        <w:div w:id="1778284337">
          <w:marLeft w:val="640"/>
          <w:marRight w:val="0"/>
          <w:marTop w:val="0"/>
          <w:marBottom w:val="0"/>
          <w:divBdr>
            <w:top w:val="none" w:sz="0" w:space="0" w:color="auto"/>
            <w:left w:val="none" w:sz="0" w:space="0" w:color="auto"/>
            <w:bottom w:val="none" w:sz="0" w:space="0" w:color="auto"/>
            <w:right w:val="none" w:sz="0" w:space="0" w:color="auto"/>
          </w:divBdr>
        </w:div>
        <w:div w:id="748700079">
          <w:marLeft w:val="640"/>
          <w:marRight w:val="0"/>
          <w:marTop w:val="0"/>
          <w:marBottom w:val="0"/>
          <w:divBdr>
            <w:top w:val="none" w:sz="0" w:space="0" w:color="auto"/>
            <w:left w:val="none" w:sz="0" w:space="0" w:color="auto"/>
            <w:bottom w:val="none" w:sz="0" w:space="0" w:color="auto"/>
            <w:right w:val="none" w:sz="0" w:space="0" w:color="auto"/>
          </w:divBdr>
        </w:div>
        <w:div w:id="2078671969">
          <w:marLeft w:val="640"/>
          <w:marRight w:val="0"/>
          <w:marTop w:val="0"/>
          <w:marBottom w:val="0"/>
          <w:divBdr>
            <w:top w:val="none" w:sz="0" w:space="0" w:color="auto"/>
            <w:left w:val="none" w:sz="0" w:space="0" w:color="auto"/>
            <w:bottom w:val="none" w:sz="0" w:space="0" w:color="auto"/>
            <w:right w:val="none" w:sz="0" w:space="0" w:color="auto"/>
          </w:divBdr>
        </w:div>
        <w:div w:id="321274974">
          <w:marLeft w:val="640"/>
          <w:marRight w:val="0"/>
          <w:marTop w:val="0"/>
          <w:marBottom w:val="0"/>
          <w:divBdr>
            <w:top w:val="none" w:sz="0" w:space="0" w:color="auto"/>
            <w:left w:val="none" w:sz="0" w:space="0" w:color="auto"/>
            <w:bottom w:val="none" w:sz="0" w:space="0" w:color="auto"/>
            <w:right w:val="none" w:sz="0" w:space="0" w:color="auto"/>
          </w:divBdr>
        </w:div>
        <w:div w:id="2038701242">
          <w:marLeft w:val="640"/>
          <w:marRight w:val="0"/>
          <w:marTop w:val="0"/>
          <w:marBottom w:val="0"/>
          <w:divBdr>
            <w:top w:val="none" w:sz="0" w:space="0" w:color="auto"/>
            <w:left w:val="none" w:sz="0" w:space="0" w:color="auto"/>
            <w:bottom w:val="none" w:sz="0" w:space="0" w:color="auto"/>
            <w:right w:val="none" w:sz="0" w:space="0" w:color="auto"/>
          </w:divBdr>
        </w:div>
        <w:div w:id="402990209">
          <w:marLeft w:val="640"/>
          <w:marRight w:val="0"/>
          <w:marTop w:val="0"/>
          <w:marBottom w:val="0"/>
          <w:divBdr>
            <w:top w:val="none" w:sz="0" w:space="0" w:color="auto"/>
            <w:left w:val="none" w:sz="0" w:space="0" w:color="auto"/>
            <w:bottom w:val="none" w:sz="0" w:space="0" w:color="auto"/>
            <w:right w:val="none" w:sz="0" w:space="0" w:color="auto"/>
          </w:divBdr>
        </w:div>
        <w:div w:id="123472605">
          <w:marLeft w:val="640"/>
          <w:marRight w:val="0"/>
          <w:marTop w:val="0"/>
          <w:marBottom w:val="0"/>
          <w:divBdr>
            <w:top w:val="none" w:sz="0" w:space="0" w:color="auto"/>
            <w:left w:val="none" w:sz="0" w:space="0" w:color="auto"/>
            <w:bottom w:val="none" w:sz="0" w:space="0" w:color="auto"/>
            <w:right w:val="none" w:sz="0" w:space="0" w:color="auto"/>
          </w:divBdr>
        </w:div>
        <w:div w:id="1083604062">
          <w:marLeft w:val="640"/>
          <w:marRight w:val="0"/>
          <w:marTop w:val="0"/>
          <w:marBottom w:val="0"/>
          <w:divBdr>
            <w:top w:val="none" w:sz="0" w:space="0" w:color="auto"/>
            <w:left w:val="none" w:sz="0" w:space="0" w:color="auto"/>
            <w:bottom w:val="none" w:sz="0" w:space="0" w:color="auto"/>
            <w:right w:val="none" w:sz="0" w:space="0" w:color="auto"/>
          </w:divBdr>
        </w:div>
        <w:div w:id="1336953426">
          <w:marLeft w:val="640"/>
          <w:marRight w:val="0"/>
          <w:marTop w:val="0"/>
          <w:marBottom w:val="0"/>
          <w:divBdr>
            <w:top w:val="none" w:sz="0" w:space="0" w:color="auto"/>
            <w:left w:val="none" w:sz="0" w:space="0" w:color="auto"/>
            <w:bottom w:val="none" w:sz="0" w:space="0" w:color="auto"/>
            <w:right w:val="none" w:sz="0" w:space="0" w:color="auto"/>
          </w:divBdr>
        </w:div>
        <w:div w:id="1157963203">
          <w:marLeft w:val="640"/>
          <w:marRight w:val="0"/>
          <w:marTop w:val="0"/>
          <w:marBottom w:val="0"/>
          <w:divBdr>
            <w:top w:val="none" w:sz="0" w:space="0" w:color="auto"/>
            <w:left w:val="none" w:sz="0" w:space="0" w:color="auto"/>
            <w:bottom w:val="none" w:sz="0" w:space="0" w:color="auto"/>
            <w:right w:val="none" w:sz="0" w:space="0" w:color="auto"/>
          </w:divBdr>
        </w:div>
        <w:div w:id="1273246829">
          <w:marLeft w:val="640"/>
          <w:marRight w:val="0"/>
          <w:marTop w:val="0"/>
          <w:marBottom w:val="0"/>
          <w:divBdr>
            <w:top w:val="none" w:sz="0" w:space="0" w:color="auto"/>
            <w:left w:val="none" w:sz="0" w:space="0" w:color="auto"/>
            <w:bottom w:val="none" w:sz="0" w:space="0" w:color="auto"/>
            <w:right w:val="none" w:sz="0" w:space="0" w:color="auto"/>
          </w:divBdr>
        </w:div>
        <w:div w:id="1182206918">
          <w:marLeft w:val="640"/>
          <w:marRight w:val="0"/>
          <w:marTop w:val="0"/>
          <w:marBottom w:val="0"/>
          <w:divBdr>
            <w:top w:val="none" w:sz="0" w:space="0" w:color="auto"/>
            <w:left w:val="none" w:sz="0" w:space="0" w:color="auto"/>
            <w:bottom w:val="none" w:sz="0" w:space="0" w:color="auto"/>
            <w:right w:val="none" w:sz="0" w:space="0" w:color="auto"/>
          </w:divBdr>
        </w:div>
        <w:div w:id="1193421145">
          <w:marLeft w:val="640"/>
          <w:marRight w:val="0"/>
          <w:marTop w:val="0"/>
          <w:marBottom w:val="0"/>
          <w:divBdr>
            <w:top w:val="none" w:sz="0" w:space="0" w:color="auto"/>
            <w:left w:val="none" w:sz="0" w:space="0" w:color="auto"/>
            <w:bottom w:val="none" w:sz="0" w:space="0" w:color="auto"/>
            <w:right w:val="none" w:sz="0" w:space="0" w:color="auto"/>
          </w:divBdr>
        </w:div>
        <w:div w:id="1215698001">
          <w:marLeft w:val="640"/>
          <w:marRight w:val="0"/>
          <w:marTop w:val="0"/>
          <w:marBottom w:val="0"/>
          <w:divBdr>
            <w:top w:val="none" w:sz="0" w:space="0" w:color="auto"/>
            <w:left w:val="none" w:sz="0" w:space="0" w:color="auto"/>
            <w:bottom w:val="none" w:sz="0" w:space="0" w:color="auto"/>
            <w:right w:val="none" w:sz="0" w:space="0" w:color="auto"/>
          </w:divBdr>
        </w:div>
        <w:div w:id="1794864611">
          <w:marLeft w:val="640"/>
          <w:marRight w:val="0"/>
          <w:marTop w:val="0"/>
          <w:marBottom w:val="0"/>
          <w:divBdr>
            <w:top w:val="none" w:sz="0" w:space="0" w:color="auto"/>
            <w:left w:val="none" w:sz="0" w:space="0" w:color="auto"/>
            <w:bottom w:val="none" w:sz="0" w:space="0" w:color="auto"/>
            <w:right w:val="none" w:sz="0" w:space="0" w:color="auto"/>
          </w:divBdr>
        </w:div>
        <w:div w:id="813106568">
          <w:marLeft w:val="640"/>
          <w:marRight w:val="0"/>
          <w:marTop w:val="0"/>
          <w:marBottom w:val="0"/>
          <w:divBdr>
            <w:top w:val="none" w:sz="0" w:space="0" w:color="auto"/>
            <w:left w:val="none" w:sz="0" w:space="0" w:color="auto"/>
            <w:bottom w:val="none" w:sz="0" w:space="0" w:color="auto"/>
            <w:right w:val="none" w:sz="0" w:space="0" w:color="auto"/>
          </w:divBdr>
        </w:div>
        <w:div w:id="1266233397">
          <w:marLeft w:val="640"/>
          <w:marRight w:val="0"/>
          <w:marTop w:val="0"/>
          <w:marBottom w:val="0"/>
          <w:divBdr>
            <w:top w:val="none" w:sz="0" w:space="0" w:color="auto"/>
            <w:left w:val="none" w:sz="0" w:space="0" w:color="auto"/>
            <w:bottom w:val="none" w:sz="0" w:space="0" w:color="auto"/>
            <w:right w:val="none" w:sz="0" w:space="0" w:color="auto"/>
          </w:divBdr>
        </w:div>
        <w:div w:id="1728263766">
          <w:marLeft w:val="640"/>
          <w:marRight w:val="0"/>
          <w:marTop w:val="0"/>
          <w:marBottom w:val="0"/>
          <w:divBdr>
            <w:top w:val="none" w:sz="0" w:space="0" w:color="auto"/>
            <w:left w:val="none" w:sz="0" w:space="0" w:color="auto"/>
            <w:bottom w:val="none" w:sz="0" w:space="0" w:color="auto"/>
            <w:right w:val="none" w:sz="0" w:space="0" w:color="auto"/>
          </w:divBdr>
        </w:div>
        <w:div w:id="722484442">
          <w:marLeft w:val="640"/>
          <w:marRight w:val="0"/>
          <w:marTop w:val="0"/>
          <w:marBottom w:val="0"/>
          <w:divBdr>
            <w:top w:val="none" w:sz="0" w:space="0" w:color="auto"/>
            <w:left w:val="none" w:sz="0" w:space="0" w:color="auto"/>
            <w:bottom w:val="none" w:sz="0" w:space="0" w:color="auto"/>
            <w:right w:val="none" w:sz="0" w:space="0" w:color="auto"/>
          </w:divBdr>
        </w:div>
        <w:div w:id="431823924">
          <w:marLeft w:val="640"/>
          <w:marRight w:val="0"/>
          <w:marTop w:val="0"/>
          <w:marBottom w:val="0"/>
          <w:divBdr>
            <w:top w:val="none" w:sz="0" w:space="0" w:color="auto"/>
            <w:left w:val="none" w:sz="0" w:space="0" w:color="auto"/>
            <w:bottom w:val="none" w:sz="0" w:space="0" w:color="auto"/>
            <w:right w:val="none" w:sz="0" w:space="0" w:color="auto"/>
          </w:divBdr>
        </w:div>
        <w:div w:id="64181902">
          <w:marLeft w:val="640"/>
          <w:marRight w:val="0"/>
          <w:marTop w:val="0"/>
          <w:marBottom w:val="0"/>
          <w:divBdr>
            <w:top w:val="none" w:sz="0" w:space="0" w:color="auto"/>
            <w:left w:val="none" w:sz="0" w:space="0" w:color="auto"/>
            <w:bottom w:val="none" w:sz="0" w:space="0" w:color="auto"/>
            <w:right w:val="none" w:sz="0" w:space="0" w:color="auto"/>
          </w:divBdr>
        </w:div>
        <w:div w:id="851067314">
          <w:marLeft w:val="640"/>
          <w:marRight w:val="0"/>
          <w:marTop w:val="0"/>
          <w:marBottom w:val="0"/>
          <w:divBdr>
            <w:top w:val="none" w:sz="0" w:space="0" w:color="auto"/>
            <w:left w:val="none" w:sz="0" w:space="0" w:color="auto"/>
            <w:bottom w:val="none" w:sz="0" w:space="0" w:color="auto"/>
            <w:right w:val="none" w:sz="0" w:space="0" w:color="auto"/>
          </w:divBdr>
        </w:div>
        <w:div w:id="1911965185">
          <w:marLeft w:val="640"/>
          <w:marRight w:val="0"/>
          <w:marTop w:val="0"/>
          <w:marBottom w:val="0"/>
          <w:divBdr>
            <w:top w:val="none" w:sz="0" w:space="0" w:color="auto"/>
            <w:left w:val="none" w:sz="0" w:space="0" w:color="auto"/>
            <w:bottom w:val="none" w:sz="0" w:space="0" w:color="auto"/>
            <w:right w:val="none" w:sz="0" w:space="0" w:color="auto"/>
          </w:divBdr>
        </w:div>
        <w:div w:id="622999142">
          <w:marLeft w:val="640"/>
          <w:marRight w:val="0"/>
          <w:marTop w:val="0"/>
          <w:marBottom w:val="0"/>
          <w:divBdr>
            <w:top w:val="none" w:sz="0" w:space="0" w:color="auto"/>
            <w:left w:val="none" w:sz="0" w:space="0" w:color="auto"/>
            <w:bottom w:val="none" w:sz="0" w:space="0" w:color="auto"/>
            <w:right w:val="none" w:sz="0" w:space="0" w:color="auto"/>
          </w:divBdr>
        </w:div>
        <w:div w:id="114375725">
          <w:marLeft w:val="640"/>
          <w:marRight w:val="0"/>
          <w:marTop w:val="0"/>
          <w:marBottom w:val="0"/>
          <w:divBdr>
            <w:top w:val="none" w:sz="0" w:space="0" w:color="auto"/>
            <w:left w:val="none" w:sz="0" w:space="0" w:color="auto"/>
            <w:bottom w:val="none" w:sz="0" w:space="0" w:color="auto"/>
            <w:right w:val="none" w:sz="0" w:space="0" w:color="auto"/>
          </w:divBdr>
        </w:div>
      </w:divsChild>
    </w:div>
    <w:div w:id="556552564">
      <w:bodyDiv w:val="1"/>
      <w:marLeft w:val="0"/>
      <w:marRight w:val="0"/>
      <w:marTop w:val="0"/>
      <w:marBottom w:val="0"/>
      <w:divBdr>
        <w:top w:val="none" w:sz="0" w:space="0" w:color="auto"/>
        <w:left w:val="none" w:sz="0" w:space="0" w:color="auto"/>
        <w:bottom w:val="none" w:sz="0" w:space="0" w:color="auto"/>
        <w:right w:val="none" w:sz="0" w:space="0" w:color="auto"/>
      </w:divBdr>
      <w:divsChild>
        <w:div w:id="616528403">
          <w:marLeft w:val="640"/>
          <w:marRight w:val="0"/>
          <w:marTop w:val="0"/>
          <w:marBottom w:val="0"/>
          <w:divBdr>
            <w:top w:val="none" w:sz="0" w:space="0" w:color="auto"/>
            <w:left w:val="none" w:sz="0" w:space="0" w:color="auto"/>
            <w:bottom w:val="none" w:sz="0" w:space="0" w:color="auto"/>
            <w:right w:val="none" w:sz="0" w:space="0" w:color="auto"/>
          </w:divBdr>
        </w:div>
        <w:div w:id="1214274564">
          <w:marLeft w:val="640"/>
          <w:marRight w:val="0"/>
          <w:marTop w:val="0"/>
          <w:marBottom w:val="0"/>
          <w:divBdr>
            <w:top w:val="none" w:sz="0" w:space="0" w:color="auto"/>
            <w:left w:val="none" w:sz="0" w:space="0" w:color="auto"/>
            <w:bottom w:val="none" w:sz="0" w:space="0" w:color="auto"/>
            <w:right w:val="none" w:sz="0" w:space="0" w:color="auto"/>
          </w:divBdr>
        </w:div>
        <w:div w:id="987903015">
          <w:marLeft w:val="640"/>
          <w:marRight w:val="0"/>
          <w:marTop w:val="0"/>
          <w:marBottom w:val="0"/>
          <w:divBdr>
            <w:top w:val="none" w:sz="0" w:space="0" w:color="auto"/>
            <w:left w:val="none" w:sz="0" w:space="0" w:color="auto"/>
            <w:bottom w:val="none" w:sz="0" w:space="0" w:color="auto"/>
            <w:right w:val="none" w:sz="0" w:space="0" w:color="auto"/>
          </w:divBdr>
        </w:div>
        <w:div w:id="1622108659">
          <w:marLeft w:val="640"/>
          <w:marRight w:val="0"/>
          <w:marTop w:val="0"/>
          <w:marBottom w:val="0"/>
          <w:divBdr>
            <w:top w:val="none" w:sz="0" w:space="0" w:color="auto"/>
            <w:left w:val="none" w:sz="0" w:space="0" w:color="auto"/>
            <w:bottom w:val="none" w:sz="0" w:space="0" w:color="auto"/>
            <w:right w:val="none" w:sz="0" w:space="0" w:color="auto"/>
          </w:divBdr>
        </w:div>
        <w:div w:id="711465729">
          <w:marLeft w:val="640"/>
          <w:marRight w:val="0"/>
          <w:marTop w:val="0"/>
          <w:marBottom w:val="0"/>
          <w:divBdr>
            <w:top w:val="none" w:sz="0" w:space="0" w:color="auto"/>
            <w:left w:val="none" w:sz="0" w:space="0" w:color="auto"/>
            <w:bottom w:val="none" w:sz="0" w:space="0" w:color="auto"/>
            <w:right w:val="none" w:sz="0" w:space="0" w:color="auto"/>
          </w:divBdr>
        </w:div>
        <w:div w:id="217860410">
          <w:marLeft w:val="640"/>
          <w:marRight w:val="0"/>
          <w:marTop w:val="0"/>
          <w:marBottom w:val="0"/>
          <w:divBdr>
            <w:top w:val="none" w:sz="0" w:space="0" w:color="auto"/>
            <w:left w:val="none" w:sz="0" w:space="0" w:color="auto"/>
            <w:bottom w:val="none" w:sz="0" w:space="0" w:color="auto"/>
            <w:right w:val="none" w:sz="0" w:space="0" w:color="auto"/>
          </w:divBdr>
        </w:div>
        <w:div w:id="1202397306">
          <w:marLeft w:val="640"/>
          <w:marRight w:val="0"/>
          <w:marTop w:val="0"/>
          <w:marBottom w:val="0"/>
          <w:divBdr>
            <w:top w:val="none" w:sz="0" w:space="0" w:color="auto"/>
            <w:left w:val="none" w:sz="0" w:space="0" w:color="auto"/>
            <w:bottom w:val="none" w:sz="0" w:space="0" w:color="auto"/>
            <w:right w:val="none" w:sz="0" w:space="0" w:color="auto"/>
          </w:divBdr>
        </w:div>
        <w:div w:id="1858494701">
          <w:marLeft w:val="640"/>
          <w:marRight w:val="0"/>
          <w:marTop w:val="0"/>
          <w:marBottom w:val="0"/>
          <w:divBdr>
            <w:top w:val="none" w:sz="0" w:space="0" w:color="auto"/>
            <w:left w:val="none" w:sz="0" w:space="0" w:color="auto"/>
            <w:bottom w:val="none" w:sz="0" w:space="0" w:color="auto"/>
            <w:right w:val="none" w:sz="0" w:space="0" w:color="auto"/>
          </w:divBdr>
        </w:div>
        <w:div w:id="13969932">
          <w:marLeft w:val="640"/>
          <w:marRight w:val="0"/>
          <w:marTop w:val="0"/>
          <w:marBottom w:val="0"/>
          <w:divBdr>
            <w:top w:val="none" w:sz="0" w:space="0" w:color="auto"/>
            <w:left w:val="none" w:sz="0" w:space="0" w:color="auto"/>
            <w:bottom w:val="none" w:sz="0" w:space="0" w:color="auto"/>
            <w:right w:val="none" w:sz="0" w:space="0" w:color="auto"/>
          </w:divBdr>
        </w:div>
        <w:div w:id="441460861">
          <w:marLeft w:val="640"/>
          <w:marRight w:val="0"/>
          <w:marTop w:val="0"/>
          <w:marBottom w:val="0"/>
          <w:divBdr>
            <w:top w:val="none" w:sz="0" w:space="0" w:color="auto"/>
            <w:left w:val="none" w:sz="0" w:space="0" w:color="auto"/>
            <w:bottom w:val="none" w:sz="0" w:space="0" w:color="auto"/>
            <w:right w:val="none" w:sz="0" w:space="0" w:color="auto"/>
          </w:divBdr>
        </w:div>
        <w:div w:id="1271399583">
          <w:marLeft w:val="640"/>
          <w:marRight w:val="0"/>
          <w:marTop w:val="0"/>
          <w:marBottom w:val="0"/>
          <w:divBdr>
            <w:top w:val="none" w:sz="0" w:space="0" w:color="auto"/>
            <w:left w:val="none" w:sz="0" w:space="0" w:color="auto"/>
            <w:bottom w:val="none" w:sz="0" w:space="0" w:color="auto"/>
            <w:right w:val="none" w:sz="0" w:space="0" w:color="auto"/>
          </w:divBdr>
        </w:div>
        <w:div w:id="1103914905">
          <w:marLeft w:val="640"/>
          <w:marRight w:val="0"/>
          <w:marTop w:val="0"/>
          <w:marBottom w:val="0"/>
          <w:divBdr>
            <w:top w:val="none" w:sz="0" w:space="0" w:color="auto"/>
            <w:left w:val="none" w:sz="0" w:space="0" w:color="auto"/>
            <w:bottom w:val="none" w:sz="0" w:space="0" w:color="auto"/>
            <w:right w:val="none" w:sz="0" w:space="0" w:color="auto"/>
          </w:divBdr>
        </w:div>
        <w:div w:id="2117476459">
          <w:marLeft w:val="640"/>
          <w:marRight w:val="0"/>
          <w:marTop w:val="0"/>
          <w:marBottom w:val="0"/>
          <w:divBdr>
            <w:top w:val="none" w:sz="0" w:space="0" w:color="auto"/>
            <w:left w:val="none" w:sz="0" w:space="0" w:color="auto"/>
            <w:bottom w:val="none" w:sz="0" w:space="0" w:color="auto"/>
            <w:right w:val="none" w:sz="0" w:space="0" w:color="auto"/>
          </w:divBdr>
        </w:div>
        <w:div w:id="788277945">
          <w:marLeft w:val="640"/>
          <w:marRight w:val="0"/>
          <w:marTop w:val="0"/>
          <w:marBottom w:val="0"/>
          <w:divBdr>
            <w:top w:val="none" w:sz="0" w:space="0" w:color="auto"/>
            <w:left w:val="none" w:sz="0" w:space="0" w:color="auto"/>
            <w:bottom w:val="none" w:sz="0" w:space="0" w:color="auto"/>
            <w:right w:val="none" w:sz="0" w:space="0" w:color="auto"/>
          </w:divBdr>
        </w:div>
        <w:div w:id="503596224">
          <w:marLeft w:val="640"/>
          <w:marRight w:val="0"/>
          <w:marTop w:val="0"/>
          <w:marBottom w:val="0"/>
          <w:divBdr>
            <w:top w:val="none" w:sz="0" w:space="0" w:color="auto"/>
            <w:left w:val="none" w:sz="0" w:space="0" w:color="auto"/>
            <w:bottom w:val="none" w:sz="0" w:space="0" w:color="auto"/>
            <w:right w:val="none" w:sz="0" w:space="0" w:color="auto"/>
          </w:divBdr>
        </w:div>
        <w:div w:id="275259232">
          <w:marLeft w:val="640"/>
          <w:marRight w:val="0"/>
          <w:marTop w:val="0"/>
          <w:marBottom w:val="0"/>
          <w:divBdr>
            <w:top w:val="none" w:sz="0" w:space="0" w:color="auto"/>
            <w:left w:val="none" w:sz="0" w:space="0" w:color="auto"/>
            <w:bottom w:val="none" w:sz="0" w:space="0" w:color="auto"/>
            <w:right w:val="none" w:sz="0" w:space="0" w:color="auto"/>
          </w:divBdr>
        </w:div>
        <w:div w:id="917712445">
          <w:marLeft w:val="640"/>
          <w:marRight w:val="0"/>
          <w:marTop w:val="0"/>
          <w:marBottom w:val="0"/>
          <w:divBdr>
            <w:top w:val="none" w:sz="0" w:space="0" w:color="auto"/>
            <w:left w:val="none" w:sz="0" w:space="0" w:color="auto"/>
            <w:bottom w:val="none" w:sz="0" w:space="0" w:color="auto"/>
            <w:right w:val="none" w:sz="0" w:space="0" w:color="auto"/>
          </w:divBdr>
        </w:div>
        <w:div w:id="2115515304">
          <w:marLeft w:val="640"/>
          <w:marRight w:val="0"/>
          <w:marTop w:val="0"/>
          <w:marBottom w:val="0"/>
          <w:divBdr>
            <w:top w:val="none" w:sz="0" w:space="0" w:color="auto"/>
            <w:left w:val="none" w:sz="0" w:space="0" w:color="auto"/>
            <w:bottom w:val="none" w:sz="0" w:space="0" w:color="auto"/>
            <w:right w:val="none" w:sz="0" w:space="0" w:color="auto"/>
          </w:divBdr>
        </w:div>
        <w:div w:id="1548836593">
          <w:marLeft w:val="640"/>
          <w:marRight w:val="0"/>
          <w:marTop w:val="0"/>
          <w:marBottom w:val="0"/>
          <w:divBdr>
            <w:top w:val="none" w:sz="0" w:space="0" w:color="auto"/>
            <w:left w:val="none" w:sz="0" w:space="0" w:color="auto"/>
            <w:bottom w:val="none" w:sz="0" w:space="0" w:color="auto"/>
            <w:right w:val="none" w:sz="0" w:space="0" w:color="auto"/>
          </w:divBdr>
        </w:div>
        <w:div w:id="1960527376">
          <w:marLeft w:val="640"/>
          <w:marRight w:val="0"/>
          <w:marTop w:val="0"/>
          <w:marBottom w:val="0"/>
          <w:divBdr>
            <w:top w:val="none" w:sz="0" w:space="0" w:color="auto"/>
            <w:left w:val="none" w:sz="0" w:space="0" w:color="auto"/>
            <w:bottom w:val="none" w:sz="0" w:space="0" w:color="auto"/>
            <w:right w:val="none" w:sz="0" w:space="0" w:color="auto"/>
          </w:divBdr>
        </w:div>
        <w:div w:id="1835877488">
          <w:marLeft w:val="640"/>
          <w:marRight w:val="0"/>
          <w:marTop w:val="0"/>
          <w:marBottom w:val="0"/>
          <w:divBdr>
            <w:top w:val="none" w:sz="0" w:space="0" w:color="auto"/>
            <w:left w:val="none" w:sz="0" w:space="0" w:color="auto"/>
            <w:bottom w:val="none" w:sz="0" w:space="0" w:color="auto"/>
            <w:right w:val="none" w:sz="0" w:space="0" w:color="auto"/>
          </w:divBdr>
        </w:div>
        <w:div w:id="162858288">
          <w:marLeft w:val="640"/>
          <w:marRight w:val="0"/>
          <w:marTop w:val="0"/>
          <w:marBottom w:val="0"/>
          <w:divBdr>
            <w:top w:val="none" w:sz="0" w:space="0" w:color="auto"/>
            <w:left w:val="none" w:sz="0" w:space="0" w:color="auto"/>
            <w:bottom w:val="none" w:sz="0" w:space="0" w:color="auto"/>
            <w:right w:val="none" w:sz="0" w:space="0" w:color="auto"/>
          </w:divBdr>
        </w:div>
        <w:div w:id="2092503490">
          <w:marLeft w:val="640"/>
          <w:marRight w:val="0"/>
          <w:marTop w:val="0"/>
          <w:marBottom w:val="0"/>
          <w:divBdr>
            <w:top w:val="none" w:sz="0" w:space="0" w:color="auto"/>
            <w:left w:val="none" w:sz="0" w:space="0" w:color="auto"/>
            <w:bottom w:val="none" w:sz="0" w:space="0" w:color="auto"/>
            <w:right w:val="none" w:sz="0" w:space="0" w:color="auto"/>
          </w:divBdr>
        </w:div>
        <w:div w:id="1380058209">
          <w:marLeft w:val="640"/>
          <w:marRight w:val="0"/>
          <w:marTop w:val="0"/>
          <w:marBottom w:val="0"/>
          <w:divBdr>
            <w:top w:val="none" w:sz="0" w:space="0" w:color="auto"/>
            <w:left w:val="none" w:sz="0" w:space="0" w:color="auto"/>
            <w:bottom w:val="none" w:sz="0" w:space="0" w:color="auto"/>
            <w:right w:val="none" w:sz="0" w:space="0" w:color="auto"/>
          </w:divBdr>
        </w:div>
        <w:div w:id="5131540">
          <w:marLeft w:val="640"/>
          <w:marRight w:val="0"/>
          <w:marTop w:val="0"/>
          <w:marBottom w:val="0"/>
          <w:divBdr>
            <w:top w:val="none" w:sz="0" w:space="0" w:color="auto"/>
            <w:left w:val="none" w:sz="0" w:space="0" w:color="auto"/>
            <w:bottom w:val="none" w:sz="0" w:space="0" w:color="auto"/>
            <w:right w:val="none" w:sz="0" w:space="0" w:color="auto"/>
          </w:divBdr>
        </w:div>
        <w:div w:id="580213313">
          <w:marLeft w:val="640"/>
          <w:marRight w:val="0"/>
          <w:marTop w:val="0"/>
          <w:marBottom w:val="0"/>
          <w:divBdr>
            <w:top w:val="none" w:sz="0" w:space="0" w:color="auto"/>
            <w:left w:val="none" w:sz="0" w:space="0" w:color="auto"/>
            <w:bottom w:val="none" w:sz="0" w:space="0" w:color="auto"/>
            <w:right w:val="none" w:sz="0" w:space="0" w:color="auto"/>
          </w:divBdr>
        </w:div>
        <w:div w:id="2140489805">
          <w:marLeft w:val="640"/>
          <w:marRight w:val="0"/>
          <w:marTop w:val="0"/>
          <w:marBottom w:val="0"/>
          <w:divBdr>
            <w:top w:val="none" w:sz="0" w:space="0" w:color="auto"/>
            <w:left w:val="none" w:sz="0" w:space="0" w:color="auto"/>
            <w:bottom w:val="none" w:sz="0" w:space="0" w:color="auto"/>
            <w:right w:val="none" w:sz="0" w:space="0" w:color="auto"/>
          </w:divBdr>
        </w:div>
        <w:div w:id="1019742238">
          <w:marLeft w:val="640"/>
          <w:marRight w:val="0"/>
          <w:marTop w:val="0"/>
          <w:marBottom w:val="0"/>
          <w:divBdr>
            <w:top w:val="none" w:sz="0" w:space="0" w:color="auto"/>
            <w:left w:val="none" w:sz="0" w:space="0" w:color="auto"/>
            <w:bottom w:val="none" w:sz="0" w:space="0" w:color="auto"/>
            <w:right w:val="none" w:sz="0" w:space="0" w:color="auto"/>
          </w:divBdr>
        </w:div>
        <w:div w:id="21978109">
          <w:marLeft w:val="640"/>
          <w:marRight w:val="0"/>
          <w:marTop w:val="0"/>
          <w:marBottom w:val="0"/>
          <w:divBdr>
            <w:top w:val="none" w:sz="0" w:space="0" w:color="auto"/>
            <w:left w:val="none" w:sz="0" w:space="0" w:color="auto"/>
            <w:bottom w:val="none" w:sz="0" w:space="0" w:color="auto"/>
            <w:right w:val="none" w:sz="0" w:space="0" w:color="auto"/>
          </w:divBdr>
        </w:div>
        <w:div w:id="547568689">
          <w:marLeft w:val="640"/>
          <w:marRight w:val="0"/>
          <w:marTop w:val="0"/>
          <w:marBottom w:val="0"/>
          <w:divBdr>
            <w:top w:val="none" w:sz="0" w:space="0" w:color="auto"/>
            <w:left w:val="none" w:sz="0" w:space="0" w:color="auto"/>
            <w:bottom w:val="none" w:sz="0" w:space="0" w:color="auto"/>
            <w:right w:val="none" w:sz="0" w:space="0" w:color="auto"/>
          </w:divBdr>
        </w:div>
        <w:div w:id="994186068">
          <w:marLeft w:val="640"/>
          <w:marRight w:val="0"/>
          <w:marTop w:val="0"/>
          <w:marBottom w:val="0"/>
          <w:divBdr>
            <w:top w:val="none" w:sz="0" w:space="0" w:color="auto"/>
            <w:left w:val="none" w:sz="0" w:space="0" w:color="auto"/>
            <w:bottom w:val="none" w:sz="0" w:space="0" w:color="auto"/>
            <w:right w:val="none" w:sz="0" w:space="0" w:color="auto"/>
          </w:divBdr>
        </w:div>
        <w:div w:id="396318781">
          <w:marLeft w:val="640"/>
          <w:marRight w:val="0"/>
          <w:marTop w:val="0"/>
          <w:marBottom w:val="0"/>
          <w:divBdr>
            <w:top w:val="none" w:sz="0" w:space="0" w:color="auto"/>
            <w:left w:val="none" w:sz="0" w:space="0" w:color="auto"/>
            <w:bottom w:val="none" w:sz="0" w:space="0" w:color="auto"/>
            <w:right w:val="none" w:sz="0" w:space="0" w:color="auto"/>
          </w:divBdr>
        </w:div>
        <w:div w:id="1267149833">
          <w:marLeft w:val="640"/>
          <w:marRight w:val="0"/>
          <w:marTop w:val="0"/>
          <w:marBottom w:val="0"/>
          <w:divBdr>
            <w:top w:val="none" w:sz="0" w:space="0" w:color="auto"/>
            <w:left w:val="none" w:sz="0" w:space="0" w:color="auto"/>
            <w:bottom w:val="none" w:sz="0" w:space="0" w:color="auto"/>
            <w:right w:val="none" w:sz="0" w:space="0" w:color="auto"/>
          </w:divBdr>
        </w:div>
        <w:div w:id="2080051249">
          <w:marLeft w:val="640"/>
          <w:marRight w:val="0"/>
          <w:marTop w:val="0"/>
          <w:marBottom w:val="0"/>
          <w:divBdr>
            <w:top w:val="none" w:sz="0" w:space="0" w:color="auto"/>
            <w:left w:val="none" w:sz="0" w:space="0" w:color="auto"/>
            <w:bottom w:val="none" w:sz="0" w:space="0" w:color="auto"/>
            <w:right w:val="none" w:sz="0" w:space="0" w:color="auto"/>
          </w:divBdr>
        </w:div>
        <w:div w:id="1153179766">
          <w:marLeft w:val="640"/>
          <w:marRight w:val="0"/>
          <w:marTop w:val="0"/>
          <w:marBottom w:val="0"/>
          <w:divBdr>
            <w:top w:val="none" w:sz="0" w:space="0" w:color="auto"/>
            <w:left w:val="none" w:sz="0" w:space="0" w:color="auto"/>
            <w:bottom w:val="none" w:sz="0" w:space="0" w:color="auto"/>
            <w:right w:val="none" w:sz="0" w:space="0" w:color="auto"/>
          </w:divBdr>
        </w:div>
        <w:div w:id="1785539960">
          <w:marLeft w:val="640"/>
          <w:marRight w:val="0"/>
          <w:marTop w:val="0"/>
          <w:marBottom w:val="0"/>
          <w:divBdr>
            <w:top w:val="none" w:sz="0" w:space="0" w:color="auto"/>
            <w:left w:val="none" w:sz="0" w:space="0" w:color="auto"/>
            <w:bottom w:val="none" w:sz="0" w:space="0" w:color="auto"/>
            <w:right w:val="none" w:sz="0" w:space="0" w:color="auto"/>
          </w:divBdr>
        </w:div>
        <w:div w:id="2089958552">
          <w:marLeft w:val="640"/>
          <w:marRight w:val="0"/>
          <w:marTop w:val="0"/>
          <w:marBottom w:val="0"/>
          <w:divBdr>
            <w:top w:val="none" w:sz="0" w:space="0" w:color="auto"/>
            <w:left w:val="none" w:sz="0" w:space="0" w:color="auto"/>
            <w:bottom w:val="none" w:sz="0" w:space="0" w:color="auto"/>
            <w:right w:val="none" w:sz="0" w:space="0" w:color="auto"/>
          </w:divBdr>
        </w:div>
        <w:div w:id="1054351782">
          <w:marLeft w:val="640"/>
          <w:marRight w:val="0"/>
          <w:marTop w:val="0"/>
          <w:marBottom w:val="0"/>
          <w:divBdr>
            <w:top w:val="none" w:sz="0" w:space="0" w:color="auto"/>
            <w:left w:val="none" w:sz="0" w:space="0" w:color="auto"/>
            <w:bottom w:val="none" w:sz="0" w:space="0" w:color="auto"/>
            <w:right w:val="none" w:sz="0" w:space="0" w:color="auto"/>
          </w:divBdr>
        </w:div>
        <w:div w:id="1812752211">
          <w:marLeft w:val="640"/>
          <w:marRight w:val="0"/>
          <w:marTop w:val="0"/>
          <w:marBottom w:val="0"/>
          <w:divBdr>
            <w:top w:val="none" w:sz="0" w:space="0" w:color="auto"/>
            <w:left w:val="none" w:sz="0" w:space="0" w:color="auto"/>
            <w:bottom w:val="none" w:sz="0" w:space="0" w:color="auto"/>
            <w:right w:val="none" w:sz="0" w:space="0" w:color="auto"/>
          </w:divBdr>
        </w:div>
        <w:div w:id="1930692269">
          <w:marLeft w:val="640"/>
          <w:marRight w:val="0"/>
          <w:marTop w:val="0"/>
          <w:marBottom w:val="0"/>
          <w:divBdr>
            <w:top w:val="none" w:sz="0" w:space="0" w:color="auto"/>
            <w:left w:val="none" w:sz="0" w:space="0" w:color="auto"/>
            <w:bottom w:val="none" w:sz="0" w:space="0" w:color="auto"/>
            <w:right w:val="none" w:sz="0" w:space="0" w:color="auto"/>
          </w:divBdr>
        </w:div>
        <w:div w:id="407654306">
          <w:marLeft w:val="640"/>
          <w:marRight w:val="0"/>
          <w:marTop w:val="0"/>
          <w:marBottom w:val="0"/>
          <w:divBdr>
            <w:top w:val="none" w:sz="0" w:space="0" w:color="auto"/>
            <w:left w:val="none" w:sz="0" w:space="0" w:color="auto"/>
            <w:bottom w:val="none" w:sz="0" w:space="0" w:color="auto"/>
            <w:right w:val="none" w:sz="0" w:space="0" w:color="auto"/>
          </w:divBdr>
        </w:div>
        <w:div w:id="403337652">
          <w:marLeft w:val="640"/>
          <w:marRight w:val="0"/>
          <w:marTop w:val="0"/>
          <w:marBottom w:val="0"/>
          <w:divBdr>
            <w:top w:val="none" w:sz="0" w:space="0" w:color="auto"/>
            <w:left w:val="none" w:sz="0" w:space="0" w:color="auto"/>
            <w:bottom w:val="none" w:sz="0" w:space="0" w:color="auto"/>
            <w:right w:val="none" w:sz="0" w:space="0" w:color="auto"/>
          </w:divBdr>
        </w:div>
      </w:divsChild>
    </w:div>
    <w:div w:id="608201144">
      <w:bodyDiv w:val="1"/>
      <w:marLeft w:val="0"/>
      <w:marRight w:val="0"/>
      <w:marTop w:val="0"/>
      <w:marBottom w:val="0"/>
      <w:divBdr>
        <w:top w:val="none" w:sz="0" w:space="0" w:color="auto"/>
        <w:left w:val="none" w:sz="0" w:space="0" w:color="auto"/>
        <w:bottom w:val="none" w:sz="0" w:space="0" w:color="auto"/>
        <w:right w:val="none" w:sz="0" w:space="0" w:color="auto"/>
      </w:divBdr>
      <w:divsChild>
        <w:div w:id="4864651">
          <w:marLeft w:val="640"/>
          <w:marRight w:val="0"/>
          <w:marTop w:val="0"/>
          <w:marBottom w:val="0"/>
          <w:divBdr>
            <w:top w:val="none" w:sz="0" w:space="0" w:color="auto"/>
            <w:left w:val="none" w:sz="0" w:space="0" w:color="auto"/>
            <w:bottom w:val="none" w:sz="0" w:space="0" w:color="auto"/>
            <w:right w:val="none" w:sz="0" w:space="0" w:color="auto"/>
          </w:divBdr>
        </w:div>
        <w:div w:id="111749002">
          <w:marLeft w:val="640"/>
          <w:marRight w:val="0"/>
          <w:marTop w:val="0"/>
          <w:marBottom w:val="0"/>
          <w:divBdr>
            <w:top w:val="none" w:sz="0" w:space="0" w:color="auto"/>
            <w:left w:val="none" w:sz="0" w:space="0" w:color="auto"/>
            <w:bottom w:val="none" w:sz="0" w:space="0" w:color="auto"/>
            <w:right w:val="none" w:sz="0" w:space="0" w:color="auto"/>
          </w:divBdr>
        </w:div>
        <w:div w:id="1606232208">
          <w:marLeft w:val="640"/>
          <w:marRight w:val="0"/>
          <w:marTop w:val="0"/>
          <w:marBottom w:val="0"/>
          <w:divBdr>
            <w:top w:val="none" w:sz="0" w:space="0" w:color="auto"/>
            <w:left w:val="none" w:sz="0" w:space="0" w:color="auto"/>
            <w:bottom w:val="none" w:sz="0" w:space="0" w:color="auto"/>
            <w:right w:val="none" w:sz="0" w:space="0" w:color="auto"/>
          </w:divBdr>
        </w:div>
        <w:div w:id="500587365">
          <w:marLeft w:val="640"/>
          <w:marRight w:val="0"/>
          <w:marTop w:val="0"/>
          <w:marBottom w:val="0"/>
          <w:divBdr>
            <w:top w:val="none" w:sz="0" w:space="0" w:color="auto"/>
            <w:left w:val="none" w:sz="0" w:space="0" w:color="auto"/>
            <w:bottom w:val="none" w:sz="0" w:space="0" w:color="auto"/>
            <w:right w:val="none" w:sz="0" w:space="0" w:color="auto"/>
          </w:divBdr>
        </w:div>
        <w:div w:id="1561289888">
          <w:marLeft w:val="640"/>
          <w:marRight w:val="0"/>
          <w:marTop w:val="0"/>
          <w:marBottom w:val="0"/>
          <w:divBdr>
            <w:top w:val="none" w:sz="0" w:space="0" w:color="auto"/>
            <w:left w:val="none" w:sz="0" w:space="0" w:color="auto"/>
            <w:bottom w:val="none" w:sz="0" w:space="0" w:color="auto"/>
            <w:right w:val="none" w:sz="0" w:space="0" w:color="auto"/>
          </w:divBdr>
        </w:div>
        <w:div w:id="1813020070">
          <w:marLeft w:val="640"/>
          <w:marRight w:val="0"/>
          <w:marTop w:val="0"/>
          <w:marBottom w:val="0"/>
          <w:divBdr>
            <w:top w:val="none" w:sz="0" w:space="0" w:color="auto"/>
            <w:left w:val="none" w:sz="0" w:space="0" w:color="auto"/>
            <w:bottom w:val="none" w:sz="0" w:space="0" w:color="auto"/>
            <w:right w:val="none" w:sz="0" w:space="0" w:color="auto"/>
          </w:divBdr>
        </w:div>
        <w:div w:id="59134805">
          <w:marLeft w:val="640"/>
          <w:marRight w:val="0"/>
          <w:marTop w:val="0"/>
          <w:marBottom w:val="0"/>
          <w:divBdr>
            <w:top w:val="none" w:sz="0" w:space="0" w:color="auto"/>
            <w:left w:val="none" w:sz="0" w:space="0" w:color="auto"/>
            <w:bottom w:val="none" w:sz="0" w:space="0" w:color="auto"/>
            <w:right w:val="none" w:sz="0" w:space="0" w:color="auto"/>
          </w:divBdr>
        </w:div>
        <w:div w:id="355036293">
          <w:marLeft w:val="640"/>
          <w:marRight w:val="0"/>
          <w:marTop w:val="0"/>
          <w:marBottom w:val="0"/>
          <w:divBdr>
            <w:top w:val="none" w:sz="0" w:space="0" w:color="auto"/>
            <w:left w:val="none" w:sz="0" w:space="0" w:color="auto"/>
            <w:bottom w:val="none" w:sz="0" w:space="0" w:color="auto"/>
            <w:right w:val="none" w:sz="0" w:space="0" w:color="auto"/>
          </w:divBdr>
        </w:div>
        <w:div w:id="1696424049">
          <w:marLeft w:val="640"/>
          <w:marRight w:val="0"/>
          <w:marTop w:val="0"/>
          <w:marBottom w:val="0"/>
          <w:divBdr>
            <w:top w:val="none" w:sz="0" w:space="0" w:color="auto"/>
            <w:left w:val="none" w:sz="0" w:space="0" w:color="auto"/>
            <w:bottom w:val="none" w:sz="0" w:space="0" w:color="auto"/>
            <w:right w:val="none" w:sz="0" w:space="0" w:color="auto"/>
          </w:divBdr>
        </w:div>
        <w:div w:id="1703823616">
          <w:marLeft w:val="640"/>
          <w:marRight w:val="0"/>
          <w:marTop w:val="0"/>
          <w:marBottom w:val="0"/>
          <w:divBdr>
            <w:top w:val="none" w:sz="0" w:space="0" w:color="auto"/>
            <w:left w:val="none" w:sz="0" w:space="0" w:color="auto"/>
            <w:bottom w:val="none" w:sz="0" w:space="0" w:color="auto"/>
            <w:right w:val="none" w:sz="0" w:space="0" w:color="auto"/>
          </w:divBdr>
        </w:div>
        <w:div w:id="470485174">
          <w:marLeft w:val="640"/>
          <w:marRight w:val="0"/>
          <w:marTop w:val="0"/>
          <w:marBottom w:val="0"/>
          <w:divBdr>
            <w:top w:val="none" w:sz="0" w:space="0" w:color="auto"/>
            <w:left w:val="none" w:sz="0" w:space="0" w:color="auto"/>
            <w:bottom w:val="none" w:sz="0" w:space="0" w:color="auto"/>
            <w:right w:val="none" w:sz="0" w:space="0" w:color="auto"/>
          </w:divBdr>
        </w:div>
        <w:div w:id="979386626">
          <w:marLeft w:val="640"/>
          <w:marRight w:val="0"/>
          <w:marTop w:val="0"/>
          <w:marBottom w:val="0"/>
          <w:divBdr>
            <w:top w:val="none" w:sz="0" w:space="0" w:color="auto"/>
            <w:left w:val="none" w:sz="0" w:space="0" w:color="auto"/>
            <w:bottom w:val="none" w:sz="0" w:space="0" w:color="auto"/>
            <w:right w:val="none" w:sz="0" w:space="0" w:color="auto"/>
          </w:divBdr>
        </w:div>
        <w:div w:id="2146392488">
          <w:marLeft w:val="640"/>
          <w:marRight w:val="0"/>
          <w:marTop w:val="0"/>
          <w:marBottom w:val="0"/>
          <w:divBdr>
            <w:top w:val="none" w:sz="0" w:space="0" w:color="auto"/>
            <w:left w:val="none" w:sz="0" w:space="0" w:color="auto"/>
            <w:bottom w:val="none" w:sz="0" w:space="0" w:color="auto"/>
            <w:right w:val="none" w:sz="0" w:space="0" w:color="auto"/>
          </w:divBdr>
        </w:div>
        <w:div w:id="718013426">
          <w:marLeft w:val="640"/>
          <w:marRight w:val="0"/>
          <w:marTop w:val="0"/>
          <w:marBottom w:val="0"/>
          <w:divBdr>
            <w:top w:val="none" w:sz="0" w:space="0" w:color="auto"/>
            <w:left w:val="none" w:sz="0" w:space="0" w:color="auto"/>
            <w:bottom w:val="none" w:sz="0" w:space="0" w:color="auto"/>
            <w:right w:val="none" w:sz="0" w:space="0" w:color="auto"/>
          </w:divBdr>
        </w:div>
        <w:div w:id="1469513847">
          <w:marLeft w:val="640"/>
          <w:marRight w:val="0"/>
          <w:marTop w:val="0"/>
          <w:marBottom w:val="0"/>
          <w:divBdr>
            <w:top w:val="none" w:sz="0" w:space="0" w:color="auto"/>
            <w:left w:val="none" w:sz="0" w:space="0" w:color="auto"/>
            <w:bottom w:val="none" w:sz="0" w:space="0" w:color="auto"/>
            <w:right w:val="none" w:sz="0" w:space="0" w:color="auto"/>
          </w:divBdr>
        </w:div>
        <w:div w:id="1454321758">
          <w:marLeft w:val="640"/>
          <w:marRight w:val="0"/>
          <w:marTop w:val="0"/>
          <w:marBottom w:val="0"/>
          <w:divBdr>
            <w:top w:val="none" w:sz="0" w:space="0" w:color="auto"/>
            <w:left w:val="none" w:sz="0" w:space="0" w:color="auto"/>
            <w:bottom w:val="none" w:sz="0" w:space="0" w:color="auto"/>
            <w:right w:val="none" w:sz="0" w:space="0" w:color="auto"/>
          </w:divBdr>
        </w:div>
        <w:div w:id="378095740">
          <w:marLeft w:val="640"/>
          <w:marRight w:val="0"/>
          <w:marTop w:val="0"/>
          <w:marBottom w:val="0"/>
          <w:divBdr>
            <w:top w:val="none" w:sz="0" w:space="0" w:color="auto"/>
            <w:left w:val="none" w:sz="0" w:space="0" w:color="auto"/>
            <w:bottom w:val="none" w:sz="0" w:space="0" w:color="auto"/>
            <w:right w:val="none" w:sz="0" w:space="0" w:color="auto"/>
          </w:divBdr>
        </w:div>
        <w:div w:id="1748645352">
          <w:marLeft w:val="640"/>
          <w:marRight w:val="0"/>
          <w:marTop w:val="0"/>
          <w:marBottom w:val="0"/>
          <w:divBdr>
            <w:top w:val="none" w:sz="0" w:space="0" w:color="auto"/>
            <w:left w:val="none" w:sz="0" w:space="0" w:color="auto"/>
            <w:bottom w:val="none" w:sz="0" w:space="0" w:color="auto"/>
            <w:right w:val="none" w:sz="0" w:space="0" w:color="auto"/>
          </w:divBdr>
        </w:div>
        <w:div w:id="435096353">
          <w:marLeft w:val="640"/>
          <w:marRight w:val="0"/>
          <w:marTop w:val="0"/>
          <w:marBottom w:val="0"/>
          <w:divBdr>
            <w:top w:val="none" w:sz="0" w:space="0" w:color="auto"/>
            <w:left w:val="none" w:sz="0" w:space="0" w:color="auto"/>
            <w:bottom w:val="none" w:sz="0" w:space="0" w:color="auto"/>
            <w:right w:val="none" w:sz="0" w:space="0" w:color="auto"/>
          </w:divBdr>
        </w:div>
        <w:div w:id="1999915443">
          <w:marLeft w:val="640"/>
          <w:marRight w:val="0"/>
          <w:marTop w:val="0"/>
          <w:marBottom w:val="0"/>
          <w:divBdr>
            <w:top w:val="none" w:sz="0" w:space="0" w:color="auto"/>
            <w:left w:val="none" w:sz="0" w:space="0" w:color="auto"/>
            <w:bottom w:val="none" w:sz="0" w:space="0" w:color="auto"/>
            <w:right w:val="none" w:sz="0" w:space="0" w:color="auto"/>
          </w:divBdr>
        </w:div>
        <w:div w:id="2003463579">
          <w:marLeft w:val="640"/>
          <w:marRight w:val="0"/>
          <w:marTop w:val="0"/>
          <w:marBottom w:val="0"/>
          <w:divBdr>
            <w:top w:val="none" w:sz="0" w:space="0" w:color="auto"/>
            <w:left w:val="none" w:sz="0" w:space="0" w:color="auto"/>
            <w:bottom w:val="none" w:sz="0" w:space="0" w:color="auto"/>
            <w:right w:val="none" w:sz="0" w:space="0" w:color="auto"/>
          </w:divBdr>
        </w:div>
        <w:div w:id="1768765916">
          <w:marLeft w:val="640"/>
          <w:marRight w:val="0"/>
          <w:marTop w:val="0"/>
          <w:marBottom w:val="0"/>
          <w:divBdr>
            <w:top w:val="none" w:sz="0" w:space="0" w:color="auto"/>
            <w:left w:val="none" w:sz="0" w:space="0" w:color="auto"/>
            <w:bottom w:val="none" w:sz="0" w:space="0" w:color="auto"/>
            <w:right w:val="none" w:sz="0" w:space="0" w:color="auto"/>
          </w:divBdr>
        </w:div>
        <w:div w:id="1153451506">
          <w:marLeft w:val="640"/>
          <w:marRight w:val="0"/>
          <w:marTop w:val="0"/>
          <w:marBottom w:val="0"/>
          <w:divBdr>
            <w:top w:val="none" w:sz="0" w:space="0" w:color="auto"/>
            <w:left w:val="none" w:sz="0" w:space="0" w:color="auto"/>
            <w:bottom w:val="none" w:sz="0" w:space="0" w:color="auto"/>
            <w:right w:val="none" w:sz="0" w:space="0" w:color="auto"/>
          </w:divBdr>
        </w:div>
        <w:div w:id="35351642">
          <w:marLeft w:val="640"/>
          <w:marRight w:val="0"/>
          <w:marTop w:val="0"/>
          <w:marBottom w:val="0"/>
          <w:divBdr>
            <w:top w:val="none" w:sz="0" w:space="0" w:color="auto"/>
            <w:left w:val="none" w:sz="0" w:space="0" w:color="auto"/>
            <w:bottom w:val="none" w:sz="0" w:space="0" w:color="auto"/>
            <w:right w:val="none" w:sz="0" w:space="0" w:color="auto"/>
          </w:divBdr>
        </w:div>
        <w:div w:id="1693679149">
          <w:marLeft w:val="640"/>
          <w:marRight w:val="0"/>
          <w:marTop w:val="0"/>
          <w:marBottom w:val="0"/>
          <w:divBdr>
            <w:top w:val="none" w:sz="0" w:space="0" w:color="auto"/>
            <w:left w:val="none" w:sz="0" w:space="0" w:color="auto"/>
            <w:bottom w:val="none" w:sz="0" w:space="0" w:color="auto"/>
            <w:right w:val="none" w:sz="0" w:space="0" w:color="auto"/>
          </w:divBdr>
        </w:div>
        <w:div w:id="775712937">
          <w:marLeft w:val="640"/>
          <w:marRight w:val="0"/>
          <w:marTop w:val="0"/>
          <w:marBottom w:val="0"/>
          <w:divBdr>
            <w:top w:val="none" w:sz="0" w:space="0" w:color="auto"/>
            <w:left w:val="none" w:sz="0" w:space="0" w:color="auto"/>
            <w:bottom w:val="none" w:sz="0" w:space="0" w:color="auto"/>
            <w:right w:val="none" w:sz="0" w:space="0" w:color="auto"/>
          </w:divBdr>
        </w:div>
        <w:div w:id="920262166">
          <w:marLeft w:val="640"/>
          <w:marRight w:val="0"/>
          <w:marTop w:val="0"/>
          <w:marBottom w:val="0"/>
          <w:divBdr>
            <w:top w:val="none" w:sz="0" w:space="0" w:color="auto"/>
            <w:left w:val="none" w:sz="0" w:space="0" w:color="auto"/>
            <w:bottom w:val="none" w:sz="0" w:space="0" w:color="auto"/>
            <w:right w:val="none" w:sz="0" w:space="0" w:color="auto"/>
          </w:divBdr>
        </w:div>
        <w:div w:id="1680618551">
          <w:marLeft w:val="640"/>
          <w:marRight w:val="0"/>
          <w:marTop w:val="0"/>
          <w:marBottom w:val="0"/>
          <w:divBdr>
            <w:top w:val="none" w:sz="0" w:space="0" w:color="auto"/>
            <w:left w:val="none" w:sz="0" w:space="0" w:color="auto"/>
            <w:bottom w:val="none" w:sz="0" w:space="0" w:color="auto"/>
            <w:right w:val="none" w:sz="0" w:space="0" w:color="auto"/>
          </w:divBdr>
        </w:div>
        <w:div w:id="767890431">
          <w:marLeft w:val="640"/>
          <w:marRight w:val="0"/>
          <w:marTop w:val="0"/>
          <w:marBottom w:val="0"/>
          <w:divBdr>
            <w:top w:val="none" w:sz="0" w:space="0" w:color="auto"/>
            <w:left w:val="none" w:sz="0" w:space="0" w:color="auto"/>
            <w:bottom w:val="none" w:sz="0" w:space="0" w:color="auto"/>
            <w:right w:val="none" w:sz="0" w:space="0" w:color="auto"/>
          </w:divBdr>
        </w:div>
        <w:div w:id="799684121">
          <w:marLeft w:val="640"/>
          <w:marRight w:val="0"/>
          <w:marTop w:val="0"/>
          <w:marBottom w:val="0"/>
          <w:divBdr>
            <w:top w:val="none" w:sz="0" w:space="0" w:color="auto"/>
            <w:left w:val="none" w:sz="0" w:space="0" w:color="auto"/>
            <w:bottom w:val="none" w:sz="0" w:space="0" w:color="auto"/>
            <w:right w:val="none" w:sz="0" w:space="0" w:color="auto"/>
          </w:divBdr>
        </w:div>
        <w:div w:id="1786461458">
          <w:marLeft w:val="640"/>
          <w:marRight w:val="0"/>
          <w:marTop w:val="0"/>
          <w:marBottom w:val="0"/>
          <w:divBdr>
            <w:top w:val="none" w:sz="0" w:space="0" w:color="auto"/>
            <w:left w:val="none" w:sz="0" w:space="0" w:color="auto"/>
            <w:bottom w:val="none" w:sz="0" w:space="0" w:color="auto"/>
            <w:right w:val="none" w:sz="0" w:space="0" w:color="auto"/>
          </w:divBdr>
        </w:div>
        <w:div w:id="2067950261">
          <w:marLeft w:val="640"/>
          <w:marRight w:val="0"/>
          <w:marTop w:val="0"/>
          <w:marBottom w:val="0"/>
          <w:divBdr>
            <w:top w:val="none" w:sz="0" w:space="0" w:color="auto"/>
            <w:left w:val="none" w:sz="0" w:space="0" w:color="auto"/>
            <w:bottom w:val="none" w:sz="0" w:space="0" w:color="auto"/>
            <w:right w:val="none" w:sz="0" w:space="0" w:color="auto"/>
          </w:divBdr>
        </w:div>
        <w:div w:id="1305432648">
          <w:marLeft w:val="640"/>
          <w:marRight w:val="0"/>
          <w:marTop w:val="0"/>
          <w:marBottom w:val="0"/>
          <w:divBdr>
            <w:top w:val="none" w:sz="0" w:space="0" w:color="auto"/>
            <w:left w:val="none" w:sz="0" w:space="0" w:color="auto"/>
            <w:bottom w:val="none" w:sz="0" w:space="0" w:color="auto"/>
            <w:right w:val="none" w:sz="0" w:space="0" w:color="auto"/>
          </w:divBdr>
        </w:div>
        <w:div w:id="1139038054">
          <w:marLeft w:val="640"/>
          <w:marRight w:val="0"/>
          <w:marTop w:val="0"/>
          <w:marBottom w:val="0"/>
          <w:divBdr>
            <w:top w:val="none" w:sz="0" w:space="0" w:color="auto"/>
            <w:left w:val="none" w:sz="0" w:space="0" w:color="auto"/>
            <w:bottom w:val="none" w:sz="0" w:space="0" w:color="auto"/>
            <w:right w:val="none" w:sz="0" w:space="0" w:color="auto"/>
          </w:divBdr>
        </w:div>
        <w:div w:id="200410434">
          <w:marLeft w:val="640"/>
          <w:marRight w:val="0"/>
          <w:marTop w:val="0"/>
          <w:marBottom w:val="0"/>
          <w:divBdr>
            <w:top w:val="none" w:sz="0" w:space="0" w:color="auto"/>
            <w:left w:val="none" w:sz="0" w:space="0" w:color="auto"/>
            <w:bottom w:val="none" w:sz="0" w:space="0" w:color="auto"/>
            <w:right w:val="none" w:sz="0" w:space="0" w:color="auto"/>
          </w:divBdr>
        </w:div>
        <w:div w:id="1180702585">
          <w:marLeft w:val="640"/>
          <w:marRight w:val="0"/>
          <w:marTop w:val="0"/>
          <w:marBottom w:val="0"/>
          <w:divBdr>
            <w:top w:val="none" w:sz="0" w:space="0" w:color="auto"/>
            <w:left w:val="none" w:sz="0" w:space="0" w:color="auto"/>
            <w:bottom w:val="none" w:sz="0" w:space="0" w:color="auto"/>
            <w:right w:val="none" w:sz="0" w:space="0" w:color="auto"/>
          </w:divBdr>
        </w:div>
        <w:div w:id="137693572">
          <w:marLeft w:val="640"/>
          <w:marRight w:val="0"/>
          <w:marTop w:val="0"/>
          <w:marBottom w:val="0"/>
          <w:divBdr>
            <w:top w:val="none" w:sz="0" w:space="0" w:color="auto"/>
            <w:left w:val="none" w:sz="0" w:space="0" w:color="auto"/>
            <w:bottom w:val="none" w:sz="0" w:space="0" w:color="auto"/>
            <w:right w:val="none" w:sz="0" w:space="0" w:color="auto"/>
          </w:divBdr>
        </w:div>
        <w:div w:id="709496821">
          <w:marLeft w:val="640"/>
          <w:marRight w:val="0"/>
          <w:marTop w:val="0"/>
          <w:marBottom w:val="0"/>
          <w:divBdr>
            <w:top w:val="none" w:sz="0" w:space="0" w:color="auto"/>
            <w:left w:val="none" w:sz="0" w:space="0" w:color="auto"/>
            <w:bottom w:val="none" w:sz="0" w:space="0" w:color="auto"/>
            <w:right w:val="none" w:sz="0" w:space="0" w:color="auto"/>
          </w:divBdr>
        </w:div>
      </w:divsChild>
    </w:div>
    <w:div w:id="718625823">
      <w:bodyDiv w:val="1"/>
      <w:marLeft w:val="0"/>
      <w:marRight w:val="0"/>
      <w:marTop w:val="0"/>
      <w:marBottom w:val="0"/>
      <w:divBdr>
        <w:top w:val="none" w:sz="0" w:space="0" w:color="auto"/>
        <w:left w:val="none" w:sz="0" w:space="0" w:color="auto"/>
        <w:bottom w:val="none" w:sz="0" w:space="0" w:color="auto"/>
        <w:right w:val="none" w:sz="0" w:space="0" w:color="auto"/>
      </w:divBdr>
    </w:div>
    <w:div w:id="815220384">
      <w:bodyDiv w:val="1"/>
      <w:marLeft w:val="0"/>
      <w:marRight w:val="0"/>
      <w:marTop w:val="0"/>
      <w:marBottom w:val="0"/>
      <w:divBdr>
        <w:top w:val="none" w:sz="0" w:space="0" w:color="auto"/>
        <w:left w:val="none" w:sz="0" w:space="0" w:color="auto"/>
        <w:bottom w:val="none" w:sz="0" w:space="0" w:color="auto"/>
        <w:right w:val="none" w:sz="0" w:space="0" w:color="auto"/>
      </w:divBdr>
    </w:div>
    <w:div w:id="877354790">
      <w:bodyDiv w:val="1"/>
      <w:marLeft w:val="0"/>
      <w:marRight w:val="0"/>
      <w:marTop w:val="0"/>
      <w:marBottom w:val="0"/>
      <w:divBdr>
        <w:top w:val="none" w:sz="0" w:space="0" w:color="auto"/>
        <w:left w:val="none" w:sz="0" w:space="0" w:color="auto"/>
        <w:bottom w:val="none" w:sz="0" w:space="0" w:color="auto"/>
        <w:right w:val="none" w:sz="0" w:space="0" w:color="auto"/>
      </w:divBdr>
      <w:divsChild>
        <w:div w:id="1121529785">
          <w:marLeft w:val="640"/>
          <w:marRight w:val="0"/>
          <w:marTop w:val="0"/>
          <w:marBottom w:val="0"/>
          <w:divBdr>
            <w:top w:val="none" w:sz="0" w:space="0" w:color="auto"/>
            <w:left w:val="none" w:sz="0" w:space="0" w:color="auto"/>
            <w:bottom w:val="none" w:sz="0" w:space="0" w:color="auto"/>
            <w:right w:val="none" w:sz="0" w:space="0" w:color="auto"/>
          </w:divBdr>
        </w:div>
        <w:div w:id="1618945239">
          <w:marLeft w:val="640"/>
          <w:marRight w:val="0"/>
          <w:marTop w:val="0"/>
          <w:marBottom w:val="0"/>
          <w:divBdr>
            <w:top w:val="none" w:sz="0" w:space="0" w:color="auto"/>
            <w:left w:val="none" w:sz="0" w:space="0" w:color="auto"/>
            <w:bottom w:val="none" w:sz="0" w:space="0" w:color="auto"/>
            <w:right w:val="none" w:sz="0" w:space="0" w:color="auto"/>
          </w:divBdr>
        </w:div>
        <w:div w:id="1358503543">
          <w:marLeft w:val="640"/>
          <w:marRight w:val="0"/>
          <w:marTop w:val="0"/>
          <w:marBottom w:val="0"/>
          <w:divBdr>
            <w:top w:val="none" w:sz="0" w:space="0" w:color="auto"/>
            <w:left w:val="none" w:sz="0" w:space="0" w:color="auto"/>
            <w:bottom w:val="none" w:sz="0" w:space="0" w:color="auto"/>
            <w:right w:val="none" w:sz="0" w:space="0" w:color="auto"/>
          </w:divBdr>
        </w:div>
        <w:div w:id="1024407030">
          <w:marLeft w:val="640"/>
          <w:marRight w:val="0"/>
          <w:marTop w:val="0"/>
          <w:marBottom w:val="0"/>
          <w:divBdr>
            <w:top w:val="none" w:sz="0" w:space="0" w:color="auto"/>
            <w:left w:val="none" w:sz="0" w:space="0" w:color="auto"/>
            <w:bottom w:val="none" w:sz="0" w:space="0" w:color="auto"/>
            <w:right w:val="none" w:sz="0" w:space="0" w:color="auto"/>
          </w:divBdr>
        </w:div>
        <w:div w:id="1104422497">
          <w:marLeft w:val="640"/>
          <w:marRight w:val="0"/>
          <w:marTop w:val="0"/>
          <w:marBottom w:val="0"/>
          <w:divBdr>
            <w:top w:val="none" w:sz="0" w:space="0" w:color="auto"/>
            <w:left w:val="none" w:sz="0" w:space="0" w:color="auto"/>
            <w:bottom w:val="none" w:sz="0" w:space="0" w:color="auto"/>
            <w:right w:val="none" w:sz="0" w:space="0" w:color="auto"/>
          </w:divBdr>
        </w:div>
        <w:div w:id="1635061827">
          <w:marLeft w:val="640"/>
          <w:marRight w:val="0"/>
          <w:marTop w:val="0"/>
          <w:marBottom w:val="0"/>
          <w:divBdr>
            <w:top w:val="none" w:sz="0" w:space="0" w:color="auto"/>
            <w:left w:val="none" w:sz="0" w:space="0" w:color="auto"/>
            <w:bottom w:val="none" w:sz="0" w:space="0" w:color="auto"/>
            <w:right w:val="none" w:sz="0" w:space="0" w:color="auto"/>
          </w:divBdr>
        </w:div>
        <w:div w:id="1586761172">
          <w:marLeft w:val="640"/>
          <w:marRight w:val="0"/>
          <w:marTop w:val="0"/>
          <w:marBottom w:val="0"/>
          <w:divBdr>
            <w:top w:val="none" w:sz="0" w:space="0" w:color="auto"/>
            <w:left w:val="none" w:sz="0" w:space="0" w:color="auto"/>
            <w:bottom w:val="none" w:sz="0" w:space="0" w:color="auto"/>
            <w:right w:val="none" w:sz="0" w:space="0" w:color="auto"/>
          </w:divBdr>
        </w:div>
        <w:div w:id="37823591">
          <w:marLeft w:val="640"/>
          <w:marRight w:val="0"/>
          <w:marTop w:val="0"/>
          <w:marBottom w:val="0"/>
          <w:divBdr>
            <w:top w:val="none" w:sz="0" w:space="0" w:color="auto"/>
            <w:left w:val="none" w:sz="0" w:space="0" w:color="auto"/>
            <w:bottom w:val="none" w:sz="0" w:space="0" w:color="auto"/>
            <w:right w:val="none" w:sz="0" w:space="0" w:color="auto"/>
          </w:divBdr>
        </w:div>
        <w:div w:id="351880301">
          <w:marLeft w:val="640"/>
          <w:marRight w:val="0"/>
          <w:marTop w:val="0"/>
          <w:marBottom w:val="0"/>
          <w:divBdr>
            <w:top w:val="none" w:sz="0" w:space="0" w:color="auto"/>
            <w:left w:val="none" w:sz="0" w:space="0" w:color="auto"/>
            <w:bottom w:val="none" w:sz="0" w:space="0" w:color="auto"/>
            <w:right w:val="none" w:sz="0" w:space="0" w:color="auto"/>
          </w:divBdr>
        </w:div>
        <w:div w:id="956714462">
          <w:marLeft w:val="640"/>
          <w:marRight w:val="0"/>
          <w:marTop w:val="0"/>
          <w:marBottom w:val="0"/>
          <w:divBdr>
            <w:top w:val="none" w:sz="0" w:space="0" w:color="auto"/>
            <w:left w:val="none" w:sz="0" w:space="0" w:color="auto"/>
            <w:bottom w:val="none" w:sz="0" w:space="0" w:color="auto"/>
            <w:right w:val="none" w:sz="0" w:space="0" w:color="auto"/>
          </w:divBdr>
        </w:div>
        <w:div w:id="1814904864">
          <w:marLeft w:val="640"/>
          <w:marRight w:val="0"/>
          <w:marTop w:val="0"/>
          <w:marBottom w:val="0"/>
          <w:divBdr>
            <w:top w:val="none" w:sz="0" w:space="0" w:color="auto"/>
            <w:left w:val="none" w:sz="0" w:space="0" w:color="auto"/>
            <w:bottom w:val="none" w:sz="0" w:space="0" w:color="auto"/>
            <w:right w:val="none" w:sz="0" w:space="0" w:color="auto"/>
          </w:divBdr>
        </w:div>
        <w:div w:id="892041669">
          <w:marLeft w:val="640"/>
          <w:marRight w:val="0"/>
          <w:marTop w:val="0"/>
          <w:marBottom w:val="0"/>
          <w:divBdr>
            <w:top w:val="none" w:sz="0" w:space="0" w:color="auto"/>
            <w:left w:val="none" w:sz="0" w:space="0" w:color="auto"/>
            <w:bottom w:val="none" w:sz="0" w:space="0" w:color="auto"/>
            <w:right w:val="none" w:sz="0" w:space="0" w:color="auto"/>
          </w:divBdr>
        </w:div>
        <w:div w:id="482477530">
          <w:marLeft w:val="640"/>
          <w:marRight w:val="0"/>
          <w:marTop w:val="0"/>
          <w:marBottom w:val="0"/>
          <w:divBdr>
            <w:top w:val="none" w:sz="0" w:space="0" w:color="auto"/>
            <w:left w:val="none" w:sz="0" w:space="0" w:color="auto"/>
            <w:bottom w:val="none" w:sz="0" w:space="0" w:color="auto"/>
            <w:right w:val="none" w:sz="0" w:space="0" w:color="auto"/>
          </w:divBdr>
        </w:div>
        <w:div w:id="2054498050">
          <w:marLeft w:val="640"/>
          <w:marRight w:val="0"/>
          <w:marTop w:val="0"/>
          <w:marBottom w:val="0"/>
          <w:divBdr>
            <w:top w:val="none" w:sz="0" w:space="0" w:color="auto"/>
            <w:left w:val="none" w:sz="0" w:space="0" w:color="auto"/>
            <w:bottom w:val="none" w:sz="0" w:space="0" w:color="auto"/>
            <w:right w:val="none" w:sz="0" w:space="0" w:color="auto"/>
          </w:divBdr>
        </w:div>
        <w:div w:id="217477660">
          <w:marLeft w:val="640"/>
          <w:marRight w:val="0"/>
          <w:marTop w:val="0"/>
          <w:marBottom w:val="0"/>
          <w:divBdr>
            <w:top w:val="none" w:sz="0" w:space="0" w:color="auto"/>
            <w:left w:val="none" w:sz="0" w:space="0" w:color="auto"/>
            <w:bottom w:val="none" w:sz="0" w:space="0" w:color="auto"/>
            <w:right w:val="none" w:sz="0" w:space="0" w:color="auto"/>
          </w:divBdr>
        </w:div>
        <w:div w:id="1431003976">
          <w:marLeft w:val="640"/>
          <w:marRight w:val="0"/>
          <w:marTop w:val="0"/>
          <w:marBottom w:val="0"/>
          <w:divBdr>
            <w:top w:val="none" w:sz="0" w:space="0" w:color="auto"/>
            <w:left w:val="none" w:sz="0" w:space="0" w:color="auto"/>
            <w:bottom w:val="none" w:sz="0" w:space="0" w:color="auto"/>
            <w:right w:val="none" w:sz="0" w:space="0" w:color="auto"/>
          </w:divBdr>
        </w:div>
        <w:div w:id="1715764419">
          <w:marLeft w:val="640"/>
          <w:marRight w:val="0"/>
          <w:marTop w:val="0"/>
          <w:marBottom w:val="0"/>
          <w:divBdr>
            <w:top w:val="none" w:sz="0" w:space="0" w:color="auto"/>
            <w:left w:val="none" w:sz="0" w:space="0" w:color="auto"/>
            <w:bottom w:val="none" w:sz="0" w:space="0" w:color="auto"/>
            <w:right w:val="none" w:sz="0" w:space="0" w:color="auto"/>
          </w:divBdr>
        </w:div>
        <w:div w:id="1592615758">
          <w:marLeft w:val="640"/>
          <w:marRight w:val="0"/>
          <w:marTop w:val="0"/>
          <w:marBottom w:val="0"/>
          <w:divBdr>
            <w:top w:val="none" w:sz="0" w:space="0" w:color="auto"/>
            <w:left w:val="none" w:sz="0" w:space="0" w:color="auto"/>
            <w:bottom w:val="none" w:sz="0" w:space="0" w:color="auto"/>
            <w:right w:val="none" w:sz="0" w:space="0" w:color="auto"/>
          </w:divBdr>
        </w:div>
        <w:div w:id="1565801580">
          <w:marLeft w:val="640"/>
          <w:marRight w:val="0"/>
          <w:marTop w:val="0"/>
          <w:marBottom w:val="0"/>
          <w:divBdr>
            <w:top w:val="none" w:sz="0" w:space="0" w:color="auto"/>
            <w:left w:val="none" w:sz="0" w:space="0" w:color="auto"/>
            <w:bottom w:val="none" w:sz="0" w:space="0" w:color="auto"/>
            <w:right w:val="none" w:sz="0" w:space="0" w:color="auto"/>
          </w:divBdr>
        </w:div>
        <w:div w:id="428740860">
          <w:marLeft w:val="640"/>
          <w:marRight w:val="0"/>
          <w:marTop w:val="0"/>
          <w:marBottom w:val="0"/>
          <w:divBdr>
            <w:top w:val="none" w:sz="0" w:space="0" w:color="auto"/>
            <w:left w:val="none" w:sz="0" w:space="0" w:color="auto"/>
            <w:bottom w:val="none" w:sz="0" w:space="0" w:color="auto"/>
            <w:right w:val="none" w:sz="0" w:space="0" w:color="auto"/>
          </w:divBdr>
        </w:div>
        <w:div w:id="260142892">
          <w:marLeft w:val="640"/>
          <w:marRight w:val="0"/>
          <w:marTop w:val="0"/>
          <w:marBottom w:val="0"/>
          <w:divBdr>
            <w:top w:val="none" w:sz="0" w:space="0" w:color="auto"/>
            <w:left w:val="none" w:sz="0" w:space="0" w:color="auto"/>
            <w:bottom w:val="none" w:sz="0" w:space="0" w:color="auto"/>
            <w:right w:val="none" w:sz="0" w:space="0" w:color="auto"/>
          </w:divBdr>
        </w:div>
        <w:div w:id="180705289">
          <w:marLeft w:val="640"/>
          <w:marRight w:val="0"/>
          <w:marTop w:val="0"/>
          <w:marBottom w:val="0"/>
          <w:divBdr>
            <w:top w:val="none" w:sz="0" w:space="0" w:color="auto"/>
            <w:left w:val="none" w:sz="0" w:space="0" w:color="auto"/>
            <w:bottom w:val="none" w:sz="0" w:space="0" w:color="auto"/>
            <w:right w:val="none" w:sz="0" w:space="0" w:color="auto"/>
          </w:divBdr>
        </w:div>
        <w:div w:id="1883327960">
          <w:marLeft w:val="640"/>
          <w:marRight w:val="0"/>
          <w:marTop w:val="0"/>
          <w:marBottom w:val="0"/>
          <w:divBdr>
            <w:top w:val="none" w:sz="0" w:space="0" w:color="auto"/>
            <w:left w:val="none" w:sz="0" w:space="0" w:color="auto"/>
            <w:bottom w:val="none" w:sz="0" w:space="0" w:color="auto"/>
            <w:right w:val="none" w:sz="0" w:space="0" w:color="auto"/>
          </w:divBdr>
        </w:div>
        <w:div w:id="1952207226">
          <w:marLeft w:val="640"/>
          <w:marRight w:val="0"/>
          <w:marTop w:val="0"/>
          <w:marBottom w:val="0"/>
          <w:divBdr>
            <w:top w:val="none" w:sz="0" w:space="0" w:color="auto"/>
            <w:left w:val="none" w:sz="0" w:space="0" w:color="auto"/>
            <w:bottom w:val="none" w:sz="0" w:space="0" w:color="auto"/>
            <w:right w:val="none" w:sz="0" w:space="0" w:color="auto"/>
          </w:divBdr>
        </w:div>
        <w:div w:id="1756705635">
          <w:marLeft w:val="640"/>
          <w:marRight w:val="0"/>
          <w:marTop w:val="0"/>
          <w:marBottom w:val="0"/>
          <w:divBdr>
            <w:top w:val="none" w:sz="0" w:space="0" w:color="auto"/>
            <w:left w:val="none" w:sz="0" w:space="0" w:color="auto"/>
            <w:bottom w:val="none" w:sz="0" w:space="0" w:color="auto"/>
            <w:right w:val="none" w:sz="0" w:space="0" w:color="auto"/>
          </w:divBdr>
        </w:div>
        <w:div w:id="1676491297">
          <w:marLeft w:val="640"/>
          <w:marRight w:val="0"/>
          <w:marTop w:val="0"/>
          <w:marBottom w:val="0"/>
          <w:divBdr>
            <w:top w:val="none" w:sz="0" w:space="0" w:color="auto"/>
            <w:left w:val="none" w:sz="0" w:space="0" w:color="auto"/>
            <w:bottom w:val="none" w:sz="0" w:space="0" w:color="auto"/>
            <w:right w:val="none" w:sz="0" w:space="0" w:color="auto"/>
          </w:divBdr>
        </w:div>
        <w:div w:id="223416350">
          <w:marLeft w:val="640"/>
          <w:marRight w:val="0"/>
          <w:marTop w:val="0"/>
          <w:marBottom w:val="0"/>
          <w:divBdr>
            <w:top w:val="none" w:sz="0" w:space="0" w:color="auto"/>
            <w:left w:val="none" w:sz="0" w:space="0" w:color="auto"/>
            <w:bottom w:val="none" w:sz="0" w:space="0" w:color="auto"/>
            <w:right w:val="none" w:sz="0" w:space="0" w:color="auto"/>
          </w:divBdr>
        </w:div>
        <w:div w:id="1677731274">
          <w:marLeft w:val="640"/>
          <w:marRight w:val="0"/>
          <w:marTop w:val="0"/>
          <w:marBottom w:val="0"/>
          <w:divBdr>
            <w:top w:val="none" w:sz="0" w:space="0" w:color="auto"/>
            <w:left w:val="none" w:sz="0" w:space="0" w:color="auto"/>
            <w:bottom w:val="none" w:sz="0" w:space="0" w:color="auto"/>
            <w:right w:val="none" w:sz="0" w:space="0" w:color="auto"/>
          </w:divBdr>
        </w:div>
        <w:div w:id="1424761230">
          <w:marLeft w:val="640"/>
          <w:marRight w:val="0"/>
          <w:marTop w:val="0"/>
          <w:marBottom w:val="0"/>
          <w:divBdr>
            <w:top w:val="none" w:sz="0" w:space="0" w:color="auto"/>
            <w:left w:val="none" w:sz="0" w:space="0" w:color="auto"/>
            <w:bottom w:val="none" w:sz="0" w:space="0" w:color="auto"/>
            <w:right w:val="none" w:sz="0" w:space="0" w:color="auto"/>
          </w:divBdr>
        </w:div>
        <w:div w:id="1375885907">
          <w:marLeft w:val="640"/>
          <w:marRight w:val="0"/>
          <w:marTop w:val="0"/>
          <w:marBottom w:val="0"/>
          <w:divBdr>
            <w:top w:val="none" w:sz="0" w:space="0" w:color="auto"/>
            <w:left w:val="none" w:sz="0" w:space="0" w:color="auto"/>
            <w:bottom w:val="none" w:sz="0" w:space="0" w:color="auto"/>
            <w:right w:val="none" w:sz="0" w:space="0" w:color="auto"/>
          </w:divBdr>
        </w:div>
        <w:div w:id="1371880664">
          <w:marLeft w:val="640"/>
          <w:marRight w:val="0"/>
          <w:marTop w:val="0"/>
          <w:marBottom w:val="0"/>
          <w:divBdr>
            <w:top w:val="none" w:sz="0" w:space="0" w:color="auto"/>
            <w:left w:val="none" w:sz="0" w:space="0" w:color="auto"/>
            <w:bottom w:val="none" w:sz="0" w:space="0" w:color="auto"/>
            <w:right w:val="none" w:sz="0" w:space="0" w:color="auto"/>
          </w:divBdr>
        </w:div>
        <w:div w:id="923536594">
          <w:marLeft w:val="640"/>
          <w:marRight w:val="0"/>
          <w:marTop w:val="0"/>
          <w:marBottom w:val="0"/>
          <w:divBdr>
            <w:top w:val="none" w:sz="0" w:space="0" w:color="auto"/>
            <w:left w:val="none" w:sz="0" w:space="0" w:color="auto"/>
            <w:bottom w:val="none" w:sz="0" w:space="0" w:color="auto"/>
            <w:right w:val="none" w:sz="0" w:space="0" w:color="auto"/>
          </w:divBdr>
        </w:div>
        <w:div w:id="1718243072">
          <w:marLeft w:val="640"/>
          <w:marRight w:val="0"/>
          <w:marTop w:val="0"/>
          <w:marBottom w:val="0"/>
          <w:divBdr>
            <w:top w:val="none" w:sz="0" w:space="0" w:color="auto"/>
            <w:left w:val="none" w:sz="0" w:space="0" w:color="auto"/>
            <w:bottom w:val="none" w:sz="0" w:space="0" w:color="auto"/>
            <w:right w:val="none" w:sz="0" w:space="0" w:color="auto"/>
          </w:divBdr>
        </w:div>
        <w:div w:id="1616981668">
          <w:marLeft w:val="640"/>
          <w:marRight w:val="0"/>
          <w:marTop w:val="0"/>
          <w:marBottom w:val="0"/>
          <w:divBdr>
            <w:top w:val="none" w:sz="0" w:space="0" w:color="auto"/>
            <w:left w:val="none" w:sz="0" w:space="0" w:color="auto"/>
            <w:bottom w:val="none" w:sz="0" w:space="0" w:color="auto"/>
            <w:right w:val="none" w:sz="0" w:space="0" w:color="auto"/>
          </w:divBdr>
        </w:div>
        <w:div w:id="1744452119">
          <w:marLeft w:val="640"/>
          <w:marRight w:val="0"/>
          <w:marTop w:val="0"/>
          <w:marBottom w:val="0"/>
          <w:divBdr>
            <w:top w:val="none" w:sz="0" w:space="0" w:color="auto"/>
            <w:left w:val="none" w:sz="0" w:space="0" w:color="auto"/>
            <w:bottom w:val="none" w:sz="0" w:space="0" w:color="auto"/>
            <w:right w:val="none" w:sz="0" w:space="0" w:color="auto"/>
          </w:divBdr>
        </w:div>
        <w:div w:id="643120642">
          <w:marLeft w:val="640"/>
          <w:marRight w:val="0"/>
          <w:marTop w:val="0"/>
          <w:marBottom w:val="0"/>
          <w:divBdr>
            <w:top w:val="none" w:sz="0" w:space="0" w:color="auto"/>
            <w:left w:val="none" w:sz="0" w:space="0" w:color="auto"/>
            <w:bottom w:val="none" w:sz="0" w:space="0" w:color="auto"/>
            <w:right w:val="none" w:sz="0" w:space="0" w:color="auto"/>
          </w:divBdr>
        </w:div>
        <w:div w:id="1577784209">
          <w:marLeft w:val="640"/>
          <w:marRight w:val="0"/>
          <w:marTop w:val="0"/>
          <w:marBottom w:val="0"/>
          <w:divBdr>
            <w:top w:val="none" w:sz="0" w:space="0" w:color="auto"/>
            <w:left w:val="none" w:sz="0" w:space="0" w:color="auto"/>
            <w:bottom w:val="none" w:sz="0" w:space="0" w:color="auto"/>
            <w:right w:val="none" w:sz="0" w:space="0" w:color="auto"/>
          </w:divBdr>
        </w:div>
        <w:div w:id="966667220">
          <w:marLeft w:val="640"/>
          <w:marRight w:val="0"/>
          <w:marTop w:val="0"/>
          <w:marBottom w:val="0"/>
          <w:divBdr>
            <w:top w:val="none" w:sz="0" w:space="0" w:color="auto"/>
            <w:left w:val="none" w:sz="0" w:space="0" w:color="auto"/>
            <w:bottom w:val="none" w:sz="0" w:space="0" w:color="auto"/>
            <w:right w:val="none" w:sz="0" w:space="0" w:color="auto"/>
          </w:divBdr>
        </w:div>
        <w:div w:id="92752824">
          <w:marLeft w:val="640"/>
          <w:marRight w:val="0"/>
          <w:marTop w:val="0"/>
          <w:marBottom w:val="0"/>
          <w:divBdr>
            <w:top w:val="none" w:sz="0" w:space="0" w:color="auto"/>
            <w:left w:val="none" w:sz="0" w:space="0" w:color="auto"/>
            <w:bottom w:val="none" w:sz="0" w:space="0" w:color="auto"/>
            <w:right w:val="none" w:sz="0" w:space="0" w:color="auto"/>
          </w:divBdr>
        </w:div>
        <w:div w:id="1613783379">
          <w:marLeft w:val="640"/>
          <w:marRight w:val="0"/>
          <w:marTop w:val="0"/>
          <w:marBottom w:val="0"/>
          <w:divBdr>
            <w:top w:val="none" w:sz="0" w:space="0" w:color="auto"/>
            <w:left w:val="none" w:sz="0" w:space="0" w:color="auto"/>
            <w:bottom w:val="none" w:sz="0" w:space="0" w:color="auto"/>
            <w:right w:val="none" w:sz="0" w:space="0" w:color="auto"/>
          </w:divBdr>
        </w:div>
        <w:div w:id="1306860462">
          <w:marLeft w:val="640"/>
          <w:marRight w:val="0"/>
          <w:marTop w:val="0"/>
          <w:marBottom w:val="0"/>
          <w:divBdr>
            <w:top w:val="none" w:sz="0" w:space="0" w:color="auto"/>
            <w:left w:val="none" w:sz="0" w:space="0" w:color="auto"/>
            <w:bottom w:val="none" w:sz="0" w:space="0" w:color="auto"/>
            <w:right w:val="none" w:sz="0" w:space="0" w:color="auto"/>
          </w:divBdr>
        </w:div>
        <w:div w:id="1708018287">
          <w:marLeft w:val="640"/>
          <w:marRight w:val="0"/>
          <w:marTop w:val="0"/>
          <w:marBottom w:val="0"/>
          <w:divBdr>
            <w:top w:val="none" w:sz="0" w:space="0" w:color="auto"/>
            <w:left w:val="none" w:sz="0" w:space="0" w:color="auto"/>
            <w:bottom w:val="none" w:sz="0" w:space="0" w:color="auto"/>
            <w:right w:val="none" w:sz="0" w:space="0" w:color="auto"/>
          </w:divBdr>
        </w:div>
      </w:divsChild>
    </w:div>
    <w:div w:id="887910667">
      <w:bodyDiv w:val="1"/>
      <w:marLeft w:val="0"/>
      <w:marRight w:val="0"/>
      <w:marTop w:val="0"/>
      <w:marBottom w:val="0"/>
      <w:divBdr>
        <w:top w:val="none" w:sz="0" w:space="0" w:color="auto"/>
        <w:left w:val="none" w:sz="0" w:space="0" w:color="auto"/>
        <w:bottom w:val="none" w:sz="0" w:space="0" w:color="auto"/>
        <w:right w:val="none" w:sz="0" w:space="0" w:color="auto"/>
      </w:divBdr>
    </w:div>
    <w:div w:id="978070837">
      <w:bodyDiv w:val="1"/>
      <w:marLeft w:val="0"/>
      <w:marRight w:val="0"/>
      <w:marTop w:val="0"/>
      <w:marBottom w:val="0"/>
      <w:divBdr>
        <w:top w:val="none" w:sz="0" w:space="0" w:color="auto"/>
        <w:left w:val="none" w:sz="0" w:space="0" w:color="auto"/>
        <w:bottom w:val="none" w:sz="0" w:space="0" w:color="auto"/>
        <w:right w:val="none" w:sz="0" w:space="0" w:color="auto"/>
      </w:divBdr>
      <w:divsChild>
        <w:div w:id="41833589">
          <w:marLeft w:val="1166"/>
          <w:marRight w:val="0"/>
          <w:marTop w:val="0"/>
          <w:marBottom w:val="0"/>
          <w:divBdr>
            <w:top w:val="none" w:sz="0" w:space="0" w:color="auto"/>
            <w:left w:val="none" w:sz="0" w:space="0" w:color="auto"/>
            <w:bottom w:val="none" w:sz="0" w:space="0" w:color="auto"/>
            <w:right w:val="none" w:sz="0" w:space="0" w:color="auto"/>
          </w:divBdr>
        </w:div>
      </w:divsChild>
    </w:div>
    <w:div w:id="995721125">
      <w:bodyDiv w:val="1"/>
      <w:marLeft w:val="0"/>
      <w:marRight w:val="0"/>
      <w:marTop w:val="0"/>
      <w:marBottom w:val="0"/>
      <w:divBdr>
        <w:top w:val="none" w:sz="0" w:space="0" w:color="auto"/>
        <w:left w:val="none" w:sz="0" w:space="0" w:color="auto"/>
        <w:bottom w:val="none" w:sz="0" w:space="0" w:color="auto"/>
        <w:right w:val="none" w:sz="0" w:space="0" w:color="auto"/>
      </w:divBdr>
    </w:div>
    <w:div w:id="1313021234">
      <w:bodyDiv w:val="1"/>
      <w:marLeft w:val="0"/>
      <w:marRight w:val="0"/>
      <w:marTop w:val="0"/>
      <w:marBottom w:val="0"/>
      <w:divBdr>
        <w:top w:val="none" w:sz="0" w:space="0" w:color="auto"/>
        <w:left w:val="none" w:sz="0" w:space="0" w:color="auto"/>
        <w:bottom w:val="none" w:sz="0" w:space="0" w:color="auto"/>
        <w:right w:val="none" w:sz="0" w:space="0" w:color="auto"/>
      </w:divBdr>
      <w:divsChild>
        <w:div w:id="914701293">
          <w:marLeft w:val="640"/>
          <w:marRight w:val="0"/>
          <w:marTop w:val="0"/>
          <w:marBottom w:val="0"/>
          <w:divBdr>
            <w:top w:val="none" w:sz="0" w:space="0" w:color="auto"/>
            <w:left w:val="none" w:sz="0" w:space="0" w:color="auto"/>
            <w:bottom w:val="none" w:sz="0" w:space="0" w:color="auto"/>
            <w:right w:val="none" w:sz="0" w:space="0" w:color="auto"/>
          </w:divBdr>
          <w:divsChild>
            <w:div w:id="292685284">
              <w:marLeft w:val="0"/>
              <w:marRight w:val="0"/>
              <w:marTop w:val="0"/>
              <w:marBottom w:val="0"/>
              <w:divBdr>
                <w:top w:val="none" w:sz="0" w:space="0" w:color="auto"/>
                <w:left w:val="none" w:sz="0" w:space="0" w:color="auto"/>
                <w:bottom w:val="none" w:sz="0" w:space="0" w:color="auto"/>
                <w:right w:val="none" w:sz="0" w:space="0" w:color="auto"/>
              </w:divBdr>
              <w:divsChild>
                <w:div w:id="2025473285">
                  <w:marLeft w:val="640"/>
                  <w:marRight w:val="0"/>
                  <w:marTop w:val="0"/>
                  <w:marBottom w:val="0"/>
                  <w:divBdr>
                    <w:top w:val="none" w:sz="0" w:space="0" w:color="auto"/>
                    <w:left w:val="none" w:sz="0" w:space="0" w:color="auto"/>
                    <w:bottom w:val="none" w:sz="0" w:space="0" w:color="auto"/>
                    <w:right w:val="none" w:sz="0" w:space="0" w:color="auto"/>
                  </w:divBdr>
                </w:div>
                <w:div w:id="2106723434">
                  <w:marLeft w:val="640"/>
                  <w:marRight w:val="0"/>
                  <w:marTop w:val="0"/>
                  <w:marBottom w:val="0"/>
                  <w:divBdr>
                    <w:top w:val="none" w:sz="0" w:space="0" w:color="auto"/>
                    <w:left w:val="none" w:sz="0" w:space="0" w:color="auto"/>
                    <w:bottom w:val="none" w:sz="0" w:space="0" w:color="auto"/>
                    <w:right w:val="none" w:sz="0" w:space="0" w:color="auto"/>
                  </w:divBdr>
                </w:div>
                <w:div w:id="944533302">
                  <w:marLeft w:val="640"/>
                  <w:marRight w:val="0"/>
                  <w:marTop w:val="0"/>
                  <w:marBottom w:val="0"/>
                  <w:divBdr>
                    <w:top w:val="none" w:sz="0" w:space="0" w:color="auto"/>
                    <w:left w:val="none" w:sz="0" w:space="0" w:color="auto"/>
                    <w:bottom w:val="none" w:sz="0" w:space="0" w:color="auto"/>
                    <w:right w:val="none" w:sz="0" w:space="0" w:color="auto"/>
                  </w:divBdr>
                </w:div>
                <w:div w:id="325714151">
                  <w:marLeft w:val="640"/>
                  <w:marRight w:val="0"/>
                  <w:marTop w:val="0"/>
                  <w:marBottom w:val="0"/>
                  <w:divBdr>
                    <w:top w:val="none" w:sz="0" w:space="0" w:color="auto"/>
                    <w:left w:val="none" w:sz="0" w:space="0" w:color="auto"/>
                    <w:bottom w:val="none" w:sz="0" w:space="0" w:color="auto"/>
                    <w:right w:val="none" w:sz="0" w:space="0" w:color="auto"/>
                  </w:divBdr>
                </w:div>
                <w:div w:id="511998008">
                  <w:marLeft w:val="640"/>
                  <w:marRight w:val="0"/>
                  <w:marTop w:val="0"/>
                  <w:marBottom w:val="0"/>
                  <w:divBdr>
                    <w:top w:val="none" w:sz="0" w:space="0" w:color="auto"/>
                    <w:left w:val="none" w:sz="0" w:space="0" w:color="auto"/>
                    <w:bottom w:val="none" w:sz="0" w:space="0" w:color="auto"/>
                    <w:right w:val="none" w:sz="0" w:space="0" w:color="auto"/>
                  </w:divBdr>
                </w:div>
                <w:div w:id="909776594">
                  <w:marLeft w:val="640"/>
                  <w:marRight w:val="0"/>
                  <w:marTop w:val="0"/>
                  <w:marBottom w:val="0"/>
                  <w:divBdr>
                    <w:top w:val="none" w:sz="0" w:space="0" w:color="auto"/>
                    <w:left w:val="none" w:sz="0" w:space="0" w:color="auto"/>
                    <w:bottom w:val="none" w:sz="0" w:space="0" w:color="auto"/>
                    <w:right w:val="none" w:sz="0" w:space="0" w:color="auto"/>
                  </w:divBdr>
                </w:div>
                <w:div w:id="1961109100">
                  <w:marLeft w:val="640"/>
                  <w:marRight w:val="0"/>
                  <w:marTop w:val="0"/>
                  <w:marBottom w:val="0"/>
                  <w:divBdr>
                    <w:top w:val="none" w:sz="0" w:space="0" w:color="auto"/>
                    <w:left w:val="none" w:sz="0" w:space="0" w:color="auto"/>
                    <w:bottom w:val="none" w:sz="0" w:space="0" w:color="auto"/>
                    <w:right w:val="none" w:sz="0" w:space="0" w:color="auto"/>
                  </w:divBdr>
                </w:div>
                <w:div w:id="528302894">
                  <w:marLeft w:val="640"/>
                  <w:marRight w:val="0"/>
                  <w:marTop w:val="0"/>
                  <w:marBottom w:val="0"/>
                  <w:divBdr>
                    <w:top w:val="none" w:sz="0" w:space="0" w:color="auto"/>
                    <w:left w:val="none" w:sz="0" w:space="0" w:color="auto"/>
                    <w:bottom w:val="none" w:sz="0" w:space="0" w:color="auto"/>
                    <w:right w:val="none" w:sz="0" w:space="0" w:color="auto"/>
                  </w:divBdr>
                </w:div>
                <w:div w:id="1777673928">
                  <w:marLeft w:val="640"/>
                  <w:marRight w:val="0"/>
                  <w:marTop w:val="0"/>
                  <w:marBottom w:val="0"/>
                  <w:divBdr>
                    <w:top w:val="none" w:sz="0" w:space="0" w:color="auto"/>
                    <w:left w:val="none" w:sz="0" w:space="0" w:color="auto"/>
                    <w:bottom w:val="none" w:sz="0" w:space="0" w:color="auto"/>
                    <w:right w:val="none" w:sz="0" w:space="0" w:color="auto"/>
                  </w:divBdr>
                </w:div>
                <w:div w:id="1751611366">
                  <w:marLeft w:val="640"/>
                  <w:marRight w:val="0"/>
                  <w:marTop w:val="0"/>
                  <w:marBottom w:val="0"/>
                  <w:divBdr>
                    <w:top w:val="none" w:sz="0" w:space="0" w:color="auto"/>
                    <w:left w:val="none" w:sz="0" w:space="0" w:color="auto"/>
                    <w:bottom w:val="none" w:sz="0" w:space="0" w:color="auto"/>
                    <w:right w:val="none" w:sz="0" w:space="0" w:color="auto"/>
                  </w:divBdr>
                </w:div>
                <w:div w:id="1670601997">
                  <w:marLeft w:val="640"/>
                  <w:marRight w:val="0"/>
                  <w:marTop w:val="0"/>
                  <w:marBottom w:val="0"/>
                  <w:divBdr>
                    <w:top w:val="none" w:sz="0" w:space="0" w:color="auto"/>
                    <w:left w:val="none" w:sz="0" w:space="0" w:color="auto"/>
                    <w:bottom w:val="none" w:sz="0" w:space="0" w:color="auto"/>
                    <w:right w:val="none" w:sz="0" w:space="0" w:color="auto"/>
                  </w:divBdr>
                </w:div>
                <w:div w:id="1664428011">
                  <w:marLeft w:val="640"/>
                  <w:marRight w:val="0"/>
                  <w:marTop w:val="0"/>
                  <w:marBottom w:val="0"/>
                  <w:divBdr>
                    <w:top w:val="none" w:sz="0" w:space="0" w:color="auto"/>
                    <w:left w:val="none" w:sz="0" w:space="0" w:color="auto"/>
                    <w:bottom w:val="none" w:sz="0" w:space="0" w:color="auto"/>
                    <w:right w:val="none" w:sz="0" w:space="0" w:color="auto"/>
                  </w:divBdr>
                </w:div>
                <w:div w:id="2102531408">
                  <w:marLeft w:val="640"/>
                  <w:marRight w:val="0"/>
                  <w:marTop w:val="0"/>
                  <w:marBottom w:val="0"/>
                  <w:divBdr>
                    <w:top w:val="none" w:sz="0" w:space="0" w:color="auto"/>
                    <w:left w:val="none" w:sz="0" w:space="0" w:color="auto"/>
                    <w:bottom w:val="none" w:sz="0" w:space="0" w:color="auto"/>
                    <w:right w:val="none" w:sz="0" w:space="0" w:color="auto"/>
                  </w:divBdr>
                </w:div>
                <w:div w:id="892620136">
                  <w:marLeft w:val="640"/>
                  <w:marRight w:val="0"/>
                  <w:marTop w:val="0"/>
                  <w:marBottom w:val="0"/>
                  <w:divBdr>
                    <w:top w:val="none" w:sz="0" w:space="0" w:color="auto"/>
                    <w:left w:val="none" w:sz="0" w:space="0" w:color="auto"/>
                    <w:bottom w:val="none" w:sz="0" w:space="0" w:color="auto"/>
                    <w:right w:val="none" w:sz="0" w:space="0" w:color="auto"/>
                  </w:divBdr>
                </w:div>
                <w:div w:id="607587891">
                  <w:marLeft w:val="640"/>
                  <w:marRight w:val="0"/>
                  <w:marTop w:val="0"/>
                  <w:marBottom w:val="0"/>
                  <w:divBdr>
                    <w:top w:val="none" w:sz="0" w:space="0" w:color="auto"/>
                    <w:left w:val="none" w:sz="0" w:space="0" w:color="auto"/>
                    <w:bottom w:val="none" w:sz="0" w:space="0" w:color="auto"/>
                    <w:right w:val="none" w:sz="0" w:space="0" w:color="auto"/>
                  </w:divBdr>
                </w:div>
                <w:div w:id="1501240702">
                  <w:marLeft w:val="640"/>
                  <w:marRight w:val="0"/>
                  <w:marTop w:val="0"/>
                  <w:marBottom w:val="0"/>
                  <w:divBdr>
                    <w:top w:val="none" w:sz="0" w:space="0" w:color="auto"/>
                    <w:left w:val="none" w:sz="0" w:space="0" w:color="auto"/>
                    <w:bottom w:val="none" w:sz="0" w:space="0" w:color="auto"/>
                    <w:right w:val="none" w:sz="0" w:space="0" w:color="auto"/>
                  </w:divBdr>
                </w:div>
                <w:div w:id="1775398479">
                  <w:marLeft w:val="640"/>
                  <w:marRight w:val="0"/>
                  <w:marTop w:val="0"/>
                  <w:marBottom w:val="0"/>
                  <w:divBdr>
                    <w:top w:val="none" w:sz="0" w:space="0" w:color="auto"/>
                    <w:left w:val="none" w:sz="0" w:space="0" w:color="auto"/>
                    <w:bottom w:val="none" w:sz="0" w:space="0" w:color="auto"/>
                    <w:right w:val="none" w:sz="0" w:space="0" w:color="auto"/>
                  </w:divBdr>
                </w:div>
                <w:div w:id="1962690381">
                  <w:marLeft w:val="640"/>
                  <w:marRight w:val="0"/>
                  <w:marTop w:val="0"/>
                  <w:marBottom w:val="0"/>
                  <w:divBdr>
                    <w:top w:val="none" w:sz="0" w:space="0" w:color="auto"/>
                    <w:left w:val="none" w:sz="0" w:space="0" w:color="auto"/>
                    <w:bottom w:val="none" w:sz="0" w:space="0" w:color="auto"/>
                    <w:right w:val="none" w:sz="0" w:space="0" w:color="auto"/>
                  </w:divBdr>
                </w:div>
                <w:div w:id="1943759037">
                  <w:marLeft w:val="640"/>
                  <w:marRight w:val="0"/>
                  <w:marTop w:val="0"/>
                  <w:marBottom w:val="0"/>
                  <w:divBdr>
                    <w:top w:val="none" w:sz="0" w:space="0" w:color="auto"/>
                    <w:left w:val="none" w:sz="0" w:space="0" w:color="auto"/>
                    <w:bottom w:val="none" w:sz="0" w:space="0" w:color="auto"/>
                    <w:right w:val="none" w:sz="0" w:space="0" w:color="auto"/>
                  </w:divBdr>
                </w:div>
                <w:div w:id="1075587658">
                  <w:marLeft w:val="640"/>
                  <w:marRight w:val="0"/>
                  <w:marTop w:val="0"/>
                  <w:marBottom w:val="0"/>
                  <w:divBdr>
                    <w:top w:val="none" w:sz="0" w:space="0" w:color="auto"/>
                    <w:left w:val="none" w:sz="0" w:space="0" w:color="auto"/>
                    <w:bottom w:val="none" w:sz="0" w:space="0" w:color="auto"/>
                    <w:right w:val="none" w:sz="0" w:space="0" w:color="auto"/>
                  </w:divBdr>
                </w:div>
                <w:div w:id="1755516471">
                  <w:marLeft w:val="640"/>
                  <w:marRight w:val="0"/>
                  <w:marTop w:val="0"/>
                  <w:marBottom w:val="0"/>
                  <w:divBdr>
                    <w:top w:val="none" w:sz="0" w:space="0" w:color="auto"/>
                    <w:left w:val="none" w:sz="0" w:space="0" w:color="auto"/>
                    <w:bottom w:val="none" w:sz="0" w:space="0" w:color="auto"/>
                    <w:right w:val="none" w:sz="0" w:space="0" w:color="auto"/>
                  </w:divBdr>
                </w:div>
                <w:div w:id="1318456730">
                  <w:marLeft w:val="640"/>
                  <w:marRight w:val="0"/>
                  <w:marTop w:val="0"/>
                  <w:marBottom w:val="0"/>
                  <w:divBdr>
                    <w:top w:val="none" w:sz="0" w:space="0" w:color="auto"/>
                    <w:left w:val="none" w:sz="0" w:space="0" w:color="auto"/>
                    <w:bottom w:val="none" w:sz="0" w:space="0" w:color="auto"/>
                    <w:right w:val="none" w:sz="0" w:space="0" w:color="auto"/>
                  </w:divBdr>
                </w:div>
                <w:div w:id="1550146525">
                  <w:marLeft w:val="640"/>
                  <w:marRight w:val="0"/>
                  <w:marTop w:val="0"/>
                  <w:marBottom w:val="0"/>
                  <w:divBdr>
                    <w:top w:val="none" w:sz="0" w:space="0" w:color="auto"/>
                    <w:left w:val="none" w:sz="0" w:space="0" w:color="auto"/>
                    <w:bottom w:val="none" w:sz="0" w:space="0" w:color="auto"/>
                    <w:right w:val="none" w:sz="0" w:space="0" w:color="auto"/>
                  </w:divBdr>
                </w:div>
                <w:div w:id="1093890605">
                  <w:marLeft w:val="640"/>
                  <w:marRight w:val="0"/>
                  <w:marTop w:val="0"/>
                  <w:marBottom w:val="0"/>
                  <w:divBdr>
                    <w:top w:val="none" w:sz="0" w:space="0" w:color="auto"/>
                    <w:left w:val="none" w:sz="0" w:space="0" w:color="auto"/>
                    <w:bottom w:val="none" w:sz="0" w:space="0" w:color="auto"/>
                    <w:right w:val="none" w:sz="0" w:space="0" w:color="auto"/>
                  </w:divBdr>
                </w:div>
                <w:div w:id="1152988256">
                  <w:marLeft w:val="640"/>
                  <w:marRight w:val="0"/>
                  <w:marTop w:val="0"/>
                  <w:marBottom w:val="0"/>
                  <w:divBdr>
                    <w:top w:val="none" w:sz="0" w:space="0" w:color="auto"/>
                    <w:left w:val="none" w:sz="0" w:space="0" w:color="auto"/>
                    <w:bottom w:val="none" w:sz="0" w:space="0" w:color="auto"/>
                    <w:right w:val="none" w:sz="0" w:space="0" w:color="auto"/>
                  </w:divBdr>
                </w:div>
                <w:div w:id="1813979948">
                  <w:marLeft w:val="640"/>
                  <w:marRight w:val="0"/>
                  <w:marTop w:val="0"/>
                  <w:marBottom w:val="0"/>
                  <w:divBdr>
                    <w:top w:val="none" w:sz="0" w:space="0" w:color="auto"/>
                    <w:left w:val="none" w:sz="0" w:space="0" w:color="auto"/>
                    <w:bottom w:val="none" w:sz="0" w:space="0" w:color="auto"/>
                    <w:right w:val="none" w:sz="0" w:space="0" w:color="auto"/>
                  </w:divBdr>
                </w:div>
                <w:div w:id="1709261085">
                  <w:marLeft w:val="640"/>
                  <w:marRight w:val="0"/>
                  <w:marTop w:val="0"/>
                  <w:marBottom w:val="0"/>
                  <w:divBdr>
                    <w:top w:val="none" w:sz="0" w:space="0" w:color="auto"/>
                    <w:left w:val="none" w:sz="0" w:space="0" w:color="auto"/>
                    <w:bottom w:val="none" w:sz="0" w:space="0" w:color="auto"/>
                    <w:right w:val="none" w:sz="0" w:space="0" w:color="auto"/>
                  </w:divBdr>
                </w:div>
                <w:div w:id="157814570">
                  <w:marLeft w:val="640"/>
                  <w:marRight w:val="0"/>
                  <w:marTop w:val="0"/>
                  <w:marBottom w:val="0"/>
                  <w:divBdr>
                    <w:top w:val="none" w:sz="0" w:space="0" w:color="auto"/>
                    <w:left w:val="none" w:sz="0" w:space="0" w:color="auto"/>
                    <w:bottom w:val="none" w:sz="0" w:space="0" w:color="auto"/>
                    <w:right w:val="none" w:sz="0" w:space="0" w:color="auto"/>
                  </w:divBdr>
                </w:div>
                <w:div w:id="1564292978">
                  <w:marLeft w:val="640"/>
                  <w:marRight w:val="0"/>
                  <w:marTop w:val="0"/>
                  <w:marBottom w:val="0"/>
                  <w:divBdr>
                    <w:top w:val="none" w:sz="0" w:space="0" w:color="auto"/>
                    <w:left w:val="none" w:sz="0" w:space="0" w:color="auto"/>
                    <w:bottom w:val="none" w:sz="0" w:space="0" w:color="auto"/>
                    <w:right w:val="none" w:sz="0" w:space="0" w:color="auto"/>
                  </w:divBdr>
                </w:div>
                <w:div w:id="816998482">
                  <w:marLeft w:val="640"/>
                  <w:marRight w:val="0"/>
                  <w:marTop w:val="0"/>
                  <w:marBottom w:val="0"/>
                  <w:divBdr>
                    <w:top w:val="none" w:sz="0" w:space="0" w:color="auto"/>
                    <w:left w:val="none" w:sz="0" w:space="0" w:color="auto"/>
                    <w:bottom w:val="none" w:sz="0" w:space="0" w:color="auto"/>
                    <w:right w:val="none" w:sz="0" w:space="0" w:color="auto"/>
                  </w:divBdr>
                </w:div>
                <w:div w:id="796223697">
                  <w:marLeft w:val="640"/>
                  <w:marRight w:val="0"/>
                  <w:marTop w:val="0"/>
                  <w:marBottom w:val="0"/>
                  <w:divBdr>
                    <w:top w:val="none" w:sz="0" w:space="0" w:color="auto"/>
                    <w:left w:val="none" w:sz="0" w:space="0" w:color="auto"/>
                    <w:bottom w:val="none" w:sz="0" w:space="0" w:color="auto"/>
                    <w:right w:val="none" w:sz="0" w:space="0" w:color="auto"/>
                  </w:divBdr>
                </w:div>
                <w:div w:id="1168515994">
                  <w:marLeft w:val="640"/>
                  <w:marRight w:val="0"/>
                  <w:marTop w:val="0"/>
                  <w:marBottom w:val="0"/>
                  <w:divBdr>
                    <w:top w:val="none" w:sz="0" w:space="0" w:color="auto"/>
                    <w:left w:val="none" w:sz="0" w:space="0" w:color="auto"/>
                    <w:bottom w:val="none" w:sz="0" w:space="0" w:color="auto"/>
                    <w:right w:val="none" w:sz="0" w:space="0" w:color="auto"/>
                  </w:divBdr>
                </w:div>
                <w:div w:id="1884250140">
                  <w:marLeft w:val="640"/>
                  <w:marRight w:val="0"/>
                  <w:marTop w:val="0"/>
                  <w:marBottom w:val="0"/>
                  <w:divBdr>
                    <w:top w:val="none" w:sz="0" w:space="0" w:color="auto"/>
                    <w:left w:val="none" w:sz="0" w:space="0" w:color="auto"/>
                    <w:bottom w:val="none" w:sz="0" w:space="0" w:color="auto"/>
                    <w:right w:val="none" w:sz="0" w:space="0" w:color="auto"/>
                  </w:divBdr>
                </w:div>
                <w:div w:id="874274029">
                  <w:marLeft w:val="640"/>
                  <w:marRight w:val="0"/>
                  <w:marTop w:val="0"/>
                  <w:marBottom w:val="0"/>
                  <w:divBdr>
                    <w:top w:val="none" w:sz="0" w:space="0" w:color="auto"/>
                    <w:left w:val="none" w:sz="0" w:space="0" w:color="auto"/>
                    <w:bottom w:val="none" w:sz="0" w:space="0" w:color="auto"/>
                    <w:right w:val="none" w:sz="0" w:space="0" w:color="auto"/>
                  </w:divBdr>
                </w:div>
                <w:div w:id="326597345">
                  <w:marLeft w:val="640"/>
                  <w:marRight w:val="0"/>
                  <w:marTop w:val="0"/>
                  <w:marBottom w:val="0"/>
                  <w:divBdr>
                    <w:top w:val="none" w:sz="0" w:space="0" w:color="auto"/>
                    <w:left w:val="none" w:sz="0" w:space="0" w:color="auto"/>
                    <w:bottom w:val="none" w:sz="0" w:space="0" w:color="auto"/>
                    <w:right w:val="none" w:sz="0" w:space="0" w:color="auto"/>
                  </w:divBdr>
                </w:div>
                <w:div w:id="1014385837">
                  <w:marLeft w:val="640"/>
                  <w:marRight w:val="0"/>
                  <w:marTop w:val="0"/>
                  <w:marBottom w:val="0"/>
                  <w:divBdr>
                    <w:top w:val="none" w:sz="0" w:space="0" w:color="auto"/>
                    <w:left w:val="none" w:sz="0" w:space="0" w:color="auto"/>
                    <w:bottom w:val="none" w:sz="0" w:space="0" w:color="auto"/>
                    <w:right w:val="none" w:sz="0" w:space="0" w:color="auto"/>
                  </w:divBdr>
                </w:div>
                <w:div w:id="356394012">
                  <w:marLeft w:val="640"/>
                  <w:marRight w:val="0"/>
                  <w:marTop w:val="0"/>
                  <w:marBottom w:val="0"/>
                  <w:divBdr>
                    <w:top w:val="none" w:sz="0" w:space="0" w:color="auto"/>
                    <w:left w:val="none" w:sz="0" w:space="0" w:color="auto"/>
                    <w:bottom w:val="none" w:sz="0" w:space="0" w:color="auto"/>
                    <w:right w:val="none" w:sz="0" w:space="0" w:color="auto"/>
                  </w:divBdr>
                </w:div>
                <w:div w:id="1208639301">
                  <w:marLeft w:val="640"/>
                  <w:marRight w:val="0"/>
                  <w:marTop w:val="0"/>
                  <w:marBottom w:val="0"/>
                  <w:divBdr>
                    <w:top w:val="none" w:sz="0" w:space="0" w:color="auto"/>
                    <w:left w:val="none" w:sz="0" w:space="0" w:color="auto"/>
                    <w:bottom w:val="none" w:sz="0" w:space="0" w:color="auto"/>
                    <w:right w:val="none" w:sz="0" w:space="0" w:color="auto"/>
                  </w:divBdr>
                </w:div>
                <w:div w:id="263731003">
                  <w:marLeft w:val="640"/>
                  <w:marRight w:val="0"/>
                  <w:marTop w:val="0"/>
                  <w:marBottom w:val="0"/>
                  <w:divBdr>
                    <w:top w:val="none" w:sz="0" w:space="0" w:color="auto"/>
                    <w:left w:val="none" w:sz="0" w:space="0" w:color="auto"/>
                    <w:bottom w:val="none" w:sz="0" w:space="0" w:color="auto"/>
                    <w:right w:val="none" w:sz="0" w:space="0" w:color="auto"/>
                  </w:divBdr>
                </w:div>
                <w:div w:id="1968587552">
                  <w:marLeft w:val="640"/>
                  <w:marRight w:val="0"/>
                  <w:marTop w:val="0"/>
                  <w:marBottom w:val="0"/>
                  <w:divBdr>
                    <w:top w:val="none" w:sz="0" w:space="0" w:color="auto"/>
                    <w:left w:val="none" w:sz="0" w:space="0" w:color="auto"/>
                    <w:bottom w:val="none" w:sz="0" w:space="0" w:color="auto"/>
                    <w:right w:val="none" w:sz="0" w:space="0" w:color="auto"/>
                  </w:divBdr>
                </w:div>
                <w:div w:id="832333156">
                  <w:marLeft w:val="640"/>
                  <w:marRight w:val="0"/>
                  <w:marTop w:val="0"/>
                  <w:marBottom w:val="0"/>
                  <w:divBdr>
                    <w:top w:val="none" w:sz="0" w:space="0" w:color="auto"/>
                    <w:left w:val="none" w:sz="0" w:space="0" w:color="auto"/>
                    <w:bottom w:val="none" w:sz="0" w:space="0" w:color="auto"/>
                    <w:right w:val="none" w:sz="0" w:space="0" w:color="auto"/>
                  </w:divBdr>
                </w:div>
                <w:div w:id="1164473187">
                  <w:marLeft w:val="640"/>
                  <w:marRight w:val="0"/>
                  <w:marTop w:val="0"/>
                  <w:marBottom w:val="0"/>
                  <w:divBdr>
                    <w:top w:val="none" w:sz="0" w:space="0" w:color="auto"/>
                    <w:left w:val="none" w:sz="0" w:space="0" w:color="auto"/>
                    <w:bottom w:val="none" w:sz="0" w:space="0" w:color="auto"/>
                    <w:right w:val="none" w:sz="0" w:space="0" w:color="auto"/>
                  </w:divBdr>
                </w:div>
                <w:div w:id="1336031563">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39524585">
          <w:marLeft w:val="640"/>
          <w:marRight w:val="0"/>
          <w:marTop w:val="0"/>
          <w:marBottom w:val="0"/>
          <w:divBdr>
            <w:top w:val="none" w:sz="0" w:space="0" w:color="auto"/>
            <w:left w:val="none" w:sz="0" w:space="0" w:color="auto"/>
            <w:bottom w:val="none" w:sz="0" w:space="0" w:color="auto"/>
            <w:right w:val="none" w:sz="0" w:space="0" w:color="auto"/>
          </w:divBdr>
        </w:div>
        <w:div w:id="820737883">
          <w:marLeft w:val="640"/>
          <w:marRight w:val="0"/>
          <w:marTop w:val="0"/>
          <w:marBottom w:val="0"/>
          <w:divBdr>
            <w:top w:val="none" w:sz="0" w:space="0" w:color="auto"/>
            <w:left w:val="none" w:sz="0" w:space="0" w:color="auto"/>
            <w:bottom w:val="none" w:sz="0" w:space="0" w:color="auto"/>
            <w:right w:val="none" w:sz="0" w:space="0" w:color="auto"/>
          </w:divBdr>
        </w:div>
        <w:div w:id="239560199">
          <w:marLeft w:val="640"/>
          <w:marRight w:val="0"/>
          <w:marTop w:val="0"/>
          <w:marBottom w:val="0"/>
          <w:divBdr>
            <w:top w:val="none" w:sz="0" w:space="0" w:color="auto"/>
            <w:left w:val="none" w:sz="0" w:space="0" w:color="auto"/>
            <w:bottom w:val="none" w:sz="0" w:space="0" w:color="auto"/>
            <w:right w:val="none" w:sz="0" w:space="0" w:color="auto"/>
          </w:divBdr>
        </w:div>
        <w:div w:id="928781417">
          <w:marLeft w:val="640"/>
          <w:marRight w:val="0"/>
          <w:marTop w:val="0"/>
          <w:marBottom w:val="0"/>
          <w:divBdr>
            <w:top w:val="none" w:sz="0" w:space="0" w:color="auto"/>
            <w:left w:val="none" w:sz="0" w:space="0" w:color="auto"/>
            <w:bottom w:val="none" w:sz="0" w:space="0" w:color="auto"/>
            <w:right w:val="none" w:sz="0" w:space="0" w:color="auto"/>
          </w:divBdr>
        </w:div>
        <w:div w:id="2092892588">
          <w:marLeft w:val="640"/>
          <w:marRight w:val="0"/>
          <w:marTop w:val="0"/>
          <w:marBottom w:val="0"/>
          <w:divBdr>
            <w:top w:val="none" w:sz="0" w:space="0" w:color="auto"/>
            <w:left w:val="none" w:sz="0" w:space="0" w:color="auto"/>
            <w:bottom w:val="none" w:sz="0" w:space="0" w:color="auto"/>
            <w:right w:val="none" w:sz="0" w:space="0" w:color="auto"/>
          </w:divBdr>
        </w:div>
        <w:div w:id="1021082023">
          <w:marLeft w:val="640"/>
          <w:marRight w:val="0"/>
          <w:marTop w:val="0"/>
          <w:marBottom w:val="0"/>
          <w:divBdr>
            <w:top w:val="none" w:sz="0" w:space="0" w:color="auto"/>
            <w:left w:val="none" w:sz="0" w:space="0" w:color="auto"/>
            <w:bottom w:val="none" w:sz="0" w:space="0" w:color="auto"/>
            <w:right w:val="none" w:sz="0" w:space="0" w:color="auto"/>
          </w:divBdr>
        </w:div>
        <w:div w:id="615717642">
          <w:marLeft w:val="640"/>
          <w:marRight w:val="0"/>
          <w:marTop w:val="0"/>
          <w:marBottom w:val="0"/>
          <w:divBdr>
            <w:top w:val="none" w:sz="0" w:space="0" w:color="auto"/>
            <w:left w:val="none" w:sz="0" w:space="0" w:color="auto"/>
            <w:bottom w:val="none" w:sz="0" w:space="0" w:color="auto"/>
            <w:right w:val="none" w:sz="0" w:space="0" w:color="auto"/>
          </w:divBdr>
        </w:div>
        <w:div w:id="1790781321">
          <w:marLeft w:val="640"/>
          <w:marRight w:val="0"/>
          <w:marTop w:val="0"/>
          <w:marBottom w:val="0"/>
          <w:divBdr>
            <w:top w:val="none" w:sz="0" w:space="0" w:color="auto"/>
            <w:left w:val="none" w:sz="0" w:space="0" w:color="auto"/>
            <w:bottom w:val="none" w:sz="0" w:space="0" w:color="auto"/>
            <w:right w:val="none" w:sz="0" w:space="0" w:color="auto"/>
          </w:divBdr>
        </w:div>
        <w:div w:id="1117405860">
          <w:marLeft w:val="640"/>
          <w:marRight w:val="0"/>
          <w:marTop w:val="0"/>
          <w:marBottom w:val="0"/>
          <w:divBdr>
            <w:top w:val="none" w:sz="0" w:space="0" w:color="auto"/>
            <w:left w:val="none" w:sz="0" w:space="0" w:color="auto"/>
            <w:bottom w:val="none" w:sz="0" w:space="0" w:color="auto"/>
            <w:right w:val="none" w:sz="0" w:space="0" w:color="auto"/>
          </w:divBdr>
        </w:div>
        <w:div w:id="612521464">
          <w:marLeft w:val="640"/>
          <w:marRight w:val="0"/>
          <w:marTop w:val="0"/>
          <w:marBottom w:val="0"/>
          <w:divBdr>
            <w:top w:val="none" w:sz="0" w:space="0" w:color="auto"/>
            <w:left w:val="none" w:sz="0" w:space="0" w:color="auto"/>
            <w:bottom w:val="none" w:sz="0" w:space="0" w:color="auto"/>
            <w:right w:val="none" w:sz="0" w:space="0" w:color="auto"/>
          </w:divBdr>
        </w:div>
        <w:div w:id="445084507">
          <w:marLeft w:val="640"/>
          <w:marRight w:val="0"/>
          <w:marTop w:val="0"/>
          <w:marBottom w:val="0"/>
          <w:divBdr>
            <w:top w:val="none" w:sz="0" w:space="0" w:color="auto"/>
            <w:left w:val="none" w:sz="0" w:space="0" w:color="auto"/>
            <w:bottom w:val="none" w:sz="0" w:space="0" w:color="auto"/>
            <w:right w:val="none" w:sz="0" w:space="0" w:color="auto"/>
          </w:divBdr>
        </w:div>
        <w:div w:id="504982006">
          <w:marLeft w:val="640"/>
          <w:marRight w:val="0"/>
          <w:marTop w:val="0"/>
          <w:marBottom w:val="0"/>
          <w:divBdr>
            <w:top w:val="none" w:sz="0" w:space="0" w:color="auto"/>
            <w:left w:val="none" w:sz="0" w:space="0" w:color="auto"/>
            <w:bottom w:val="none" w:sz="0" w:space="0" w:color="auto"/>
            <w:right w:val="none" w:sz="0" w:space="0" w:color="auto"/>
          </w:divBdr>
        </w:div>
        <w:div w:id="599413514">
          <w:marLeft w:val="640"/>
          <w:marRight w:val="0"/>
          <w:marTop w:val="0"/>
          <w:marBottom w:val="0"/>
          <w:divBdr>
            <w:top w:val="none" w:sz="0" w:space="0" w:color="auto"/>
            <w:left w:val="none" w:sz="0" w:space="0" w:color="auto"/>
            <w:bottom w:val="none" w:sz="0" w:space="0" w:color="auto"/>
            <w:right w:val="none" w:sz="0" w:space="0" w:color="auto"/>
          </w:divBdr>
        </w:div>
        <w:div w:id="942306318">
          <w:marLeft w:val="640"/>
          <w:marRight w:val="0"/>
          <w:marTop w:val="0"/>
          <w:marBottom w:val="0"/>
          <w:divBdr>
            <w:top w:val="none" w:sz="0" w:space="0" w:color="auto"/>
            <w:left w:val="none" w:sz="0" w:space="0" w:color="auto"/>
            <w:bottom w:val="none" w:sz="0" w:space="0" w:color="auto"/>
            <w:right w:val="none" w:sz="0" w:space="0" w:color="auto"/>
          </w:divBdr>
        </w:div>
        <w:div w:id="1684817950">
          <w:marLeft w:val="640"/>
          <w:marRight w:val="0"/>
          <w:marTop w:val="0"/>
          <w:marBottom w:val="0"/>
          <w:divBdr>
            <w:top w:val="none" w:sz="0" w:space="0" w:color="auto"/>
            <w:left w:val="none" w:sz="0" w:space="0" w:color="auto"/>
            <w:bottom w:val="none" w:sz="0" w:space="0" w:color="auto"/>
            <w:right w:val="none" w:sz="0" w:space="0" w:color="auto"/>
          </w:divBdr>
        </w:div>
        <w:div w:id="1171487444">
          <w:marLeft w:val="640"/>
          <w:marRight w:val="0"/>
          <w:marTop w:val="0"/>
          <w:marBottom w:val="0"/>
          <w:divBdr>
            <w:top w:val="none" w:sz="0" w:space="0" w:color="auto"/>
            <w:left w:val="none" w:sz="0" w:space="0" w:color="auto"/>
            <w:bottom w:val="none" w:sz="0" w:space="0" w:color="auto"/>
            <w:right w:val="none" w:sz="0" w:space="0" w:color="auto"/>
          </w:divBdr>
        </w:div>
        <w:div w:id="1087921513">
          <w:marLeft w:val="640"/>
          <w:marRight w:val="0"/>
          <w:marTop w:val="0"/>
          <w:marBottom w:val="0"/>
          <w:divBdr>
            <w:top w:val="none" w:sz="0" w:space="0" w:color="auto"/>
            <w:left w:val="none" w:sz="0" w:space="0" w:color="auto"/>
            <w:bottom w:val="none" w:sz="0" w:space="0" w:color="auto"/>
            <w:right w:val="none" w:sz="0" w:space="0" w:color="auto"/>
          </w:divBdr>
        </w:div>
        <w:div w:id="818687311">
          <w:marLeft w:val="640"/>
          <w:marRight w:val="0"/>
          <w:marTop w:val="0"/>
          <w:marBottom w:val="0"/>
          <w:divBdr>
            <w:top w:val="none" w:sz="0" w:space="0" w:color="auto"/>
            <w:left w:val="none" w:sz="0" w:space="0" w:color="auto"/>
            <w:bottom w:val="none" w:sz="0" w:space="0" w:color="auto"/>
            <w:right w:val="none" w:sz="0" w:space="0" w:color="auto"/>
          </w:divBdr>
        </w:div>
        <w:div w:id="1274168839">
          <w:marLeft w:val="640"/>
          <w:marRight w:val="0"/>
          <w:marTop w:val="0"/>
          <w:marBottom w:val="0"/>
          <w:divBdr>
            <w:top w:val="none" w:sz="0" w:space="0" w:color="auto"/>
            <w:left w:val="none" w:sz="0" w:space="0" w:color="auto"/>
            <w:bottom w:val="none" w:sz="0" w:space="0" w:color="auto"/>
            <w:right w:val="none" w:sz="0" w:space="0" w:color="auto"/>
          </w:divBdr>
        </w:div>
        <w:div w:id="382170367">
          <w:marLeft w:val="640"/>
          <w:marRight w:val="0"/>
          <w:marTop w:val="0"/>
          <w:marBottom w:val="0"/>
          <w:divBdr>
            <w:top w:val="none" w:sz="0" w:space="0" w:color="auto"/>
            <w:left w:val="none" w:sz="0" w:space="0" w:color="auto"/>
            <w:bottom w:val="none" w:sz="0" w:space="0" w:color="auto"/>
            <w:right w:val="none" w:sz="0" w:space="0" w:color="auto"/>
          </w:divBdr>
        </w:div>
        <w:div w:id="37436020">
          <w:marLeft w:val="640"/>
          <w:marRight w:val="0"/>
          <w:marTop w:val="0"/>
          <w:marBottom w:val="0"/>
          <w:divBdr>
            <w:top w:val="none" w:sz="0" w:space="0" w:color="auto"/>
            <w:left w:val="none" w:sz="0" w:space="0" w:color="auto"/>
            <w:bottom w:val="none" w:sz="0" w:space="0" w:color="auto"/>
            <w:right w:val="none" w:sz="0" w:space="0" w:color="auto"/>
          </w:divBdr>
        </w:div>
        <w:div w:id="54361149">
          <w:marLeft w:val="640"/>
          <w:marRight w:val="0"/>
          <w:marTop w:val="0"/>
          <w:marBottom w:val="0"/>
          <w:divBdr>
            <w:top w:val="none" w:sz="0" w:space="0" w:color="auto"/>
            <w:left w:val="none" w:sz="0" w:space="0" w:color="auto"/>
            <w:bottom w:val="none" w:sz="0" w:space="0" w:color="auto"/>
            <w:right w:val="none" w:sz="0" w:space="0" w:color="auto"/>
          </w:divBdr>
        </w:div>
        <w:div w:id="1366369011">
          <w:marLeft w:val="640"/>
          <w:marRight w:val="0"/>
          <w:marTop w:val="0"/>
          <w:marBottom w:val="0"/>
          <w:divBdr>
            <w:top w:val="none" w:sz="0" w:space="0" w:color="auto"/>
            <w:left w:val="none" w:sz="0" w:space="0" w:color="auto"/>
            <w:bottom w:val="none" w:sz="0" w:space="0" w:color="auto"/>
            <w:right w:val="none" w:sz="0" w:space="0" w:color="auto"/>
          </w:divBdr>
        </w:div>
        <w:div w:id="1771393461">
          <w:marLeft w:val="640"/>
          <w:marRight w:val="0"/>
          <w:marTop w:val="0"/>
          <w:marBottom w:val="0"/>
          <w:divBdr>
            <w:top w:val="none" w:sz="0" w:space="0" w:color="auto"/>
            <w:left w:val="none" w:sz="0" w:space="0" w:color="auto"/>
            <w:bottom w:val="none" w:sz="0" w:space="0" w:color="auto"/>
            <w:right w:val="none" w:sz="0" w:space="0" w:color="auto"/>
          </w:divBdr>
        </w:div>
        <w:div w:id="977956669">
          <w:marLeft w:val="640"/>
          <w:marRight w:val="0"/>
          <w:marTop w:val="0"/>
          <w:marBottom w:val="0"/>
          <w:divBdr>
            <w:top w:val="none" w:sz="0" w:space="0" w:color="auto"/>
            <w:left w:val="none" w:sz="0" w:space="0" w:color="auto"/>
            <w:bottom w:val="none" w:sz="0" w:space="0" w:color="auto"/>
            <w:right w:val="none" w:sz="0" w:space="0" w:color="auto"/>
          </w:divBdr>
        </w:div>
        <w:div w:id="549848723">
          <w:marLeft w:val="640"/>
          <w:marRight w:val="0"/>
          <w:marTop w:val="0"/>
          <w:marBottom w:val="0"/>
          <w:divBdr>
            <w:top w:val="none" w:sz="0" w:space="0" w:color="auto"/>
            <w:left w:val="none" w:sz="0" w:space="0" w:color="auto"/>
            <w:bottom w:val="none" w:sz="0" w:space="0" w:color="auto"/>
            <w:right w:val="none" w:sz="0" w:space="0" w:color="auto"/>
          </w:divBdr>
        </w:div>
        <w:div w:id="1063983929">
          <w:marLeft w:val="640"/>
          <w:marRight w:val="0"/>
          <w:marTop w:val="0"/>
          <w:marBottom w:val="0"/>
          <w:divBdr>
            <w:top w:val="none" w:sz="0" w:space="0" w:color="auto"/>
            <w:left w:val="none" w:sz="0" w:space="0" w:color="auto"/>
            <w:bottom w:val="none" w:sz="0" w:space="0" w:color="auto"/>
            <w:right w:val="none" w:sz="0" w:space="0" w:color="auto"/>
          </w:divBdr>
        </w:div>
        <w:div w:id="1566335964">
          <w:marLeft w:val="640"/>
          <w:marRight w:val="0"/>
          <w:marTop w:val="0"/>
          <w:marBottom w:val="0"/>
          <w:divBdr>
            <w:top w:val="none" w:sz="0" w:space="0" w:color="auto"/>
            <w:left w:val="none" w:sz="0" w:space="0" w:color="auto"/>
            <w:bottom w:val="none" w:sz="0" w:space="0" w:color="auto"/>
            <w:right w:val="none" w:sz="0" w:space="0" w:color="auto"/>
          </w:divBdr>
        </w:div>
        <w:div w:id="330064186">
          <w:marLeft w:val="640"/>
          <w:marRight w:val="0"/>
          <w:marTop w:val="0"/>
          <w:marBottom w:val="0"/>
          <w:divBdr>
            <w:top w:val="none" w:sz="0" w:space="0" w:color="auto"/>
            <w:left w:val="none" w:sz="0" w:space="0" w:color="auto"/>
            <w:bottom w:val="none" w:sz="0" w:space="0" w:color="auto"/>
            <w:right w:val="none" w:sz="0" w:space="0" w:color="auto"/>
          </w:divBdr>
        </w:div>
        <w:div w:id="140511151">
          <w:marLeft w:val="640"/>
          <w:marRight w:val="0"/>
          <w:marTop w:val="0"/>
          <w:marBottom w:val="0"/>
          <w:divBdr>
            <w:top w:val="none" w:sz="0" w:space="0" w:color="auto"/>
            <w:left w:val="none" w:sz="0" w:space="0" w:color="auto"/>
            <w:bottom w:val="none" w:sz="0" w:space="0" w:color="auto"/>
            <w:right w:val="none" w:sz="0" w:space="0" w:color="auto"/>
          </w:divBdr>
        </w:div>
        <w:div w:id="1368872617">
          <w:marLeft w:val="640"/>
          <w:marRight w:val="0"/>
          <w:marTop w:val="0"/>
          <w:marBottom w:val="0"/>
          <w:divBdr>
            <w:top w:val="none" w:sz="0" w:space="0" w:color="auto"/>
            <w:left w:val="none" w:sz="0" w:space="0" w:color="auto"/>
            <w:bottom w:val="none" w:sz="0" w:space="0" w:color="auto"/>
            <w:right w:val="none" w:sz="0" w:space="0" w:color="auto"/>
          </w:divBdr>
        </w:div>
        <w:div w:id="540090253">
          <w:marLeft w:val="640"/>
          <w:marRight w:val="0"/>
          <w:marTop w:val="0"/>
          <w:marBottom w:val="0"/>
          <w:divBdr>
            <w:top w:val="none" w:sz="0" w:space="0" w:color="auto"/>
            <w:left w:val="none" w:sz="0" w:space="0" w:color="auto"/>
            <w:bottom w:val="none" w:sz="0" w:space="0" w:color="auto"/>
            <w:right w:val="none" w:sz="0" w:space="0" w:color="auto"/>
          </w:divBdr>
        </w:div>
        <w:div w:id="2047632648">
          <w:marLeft w:val="640"/>
          <w:marRight w:val="0"/>
          <w:marTop w:val="0"/>
          <w:marBottom w:val="0"/>
          <w:divBdr>
            <w:top w:val="none" w:sz="0" w:space="0" w:color="auto"/>
            <w:left w:val="none" w:sz="0" w:space="0" w:color="auto"/>
            <w:bottom w:val="none" w:sz="0" w:space="0" w:color="auto"/>
            <w:right w:val="none" w:sz="0" w:space="0" w:color="auto"/>
          </w:divBdr>
        </w:div>
        <w:div w:id="83573676">
          <w:marLeft w:val="640"/>
          <w:marRight w:val="0"/>
          <w:marTop w:val="0"/>
          <w:marBottom w:val="0"/>
          <w:divBdr>
            <w:top w:val="none" w:sz="0" w:space="0" w:color="auto"/>
            <w:left w:val="none" w:sz="0" w:space="0" w:color="auto"/>
            <w:bottom w:val="none" w:sz="0" w:space="0" w:color="auto"/>
            <w:right w:val="none" w:sz="0" w:space="0" w:color="auto"/>
          </w:divBdr>
        </w:div>
        <w:div w:id="1469207060">
          <w:marLeft w:val="640"/>
          <w:marRight w:val="0"/>
          <w:marTop w:val="0"/>
          <w:marBottom w:val="0"/>
          <w:divBdr>
            <w:top w:val="none" w:sz="0" w:space="0" w:color="auto"/>
            <w:left w:val="none" w:sz="0" w:space="0" w:color="auto"/>
            <w:bottom w:val="none" w:sz="0" w:space="0" w:color="auto"/>
            <w:right w:val="none" w:sz="0" w:space="0" w:color="auto"/>
          </w:divBdr>
        </w:div>
        <w:div w:id="1645238175">
          <w:marLeft w:val="640"/>
          <w:marRight w:val="0"/>
          <w:marTop w:val="0"/>
          <w:marBottom w:val="0"/>
          <w:divBdr>
            <w:top w:val="none" w:sz="0" w:space="0" w:color="auto"/>
            <w:left w:val="none" w:sz="0" w:space="0" w:color="auto"/>
            <w:bottom w:val="none" w:sz="0" w:space="0" w:color="auto"/>
            <w:right w:val="none" w:sz="0" w:space="0" w:color="auto"/>
          </w:divBdr>
        </w:div>
        <w:div w:id="183055228">
          <w:marLeft w:val="640"/>
          <w:marRight w:val="0"/>
          <w:marTop w:val="0"/>
          <w:marBottom w:val="0"/>
          <w:divBdr>
            <w:top w:val="none" w:sz="0" w:space="0" w:color="auto"/>
            <w:left w:val="none" w:sz="0" w:space="0" w:color="auto"/>
            <w:bottom w:val="none" w:sz="0" w:space="0" w:color="auto"/>
            <w:right w:val="none" w:sz="0" w:space="0" w:color="auto"/>
          </w:divBdr>
        </w:div>
        <w:div w:id="974410902">
          <w:marLeft w:val="640"/>
          <w:marRight w:val="0"/>
          <w:marTop w:val="0"/>
          <w:marBottom w:val="0"/>
          <w:divBdr>
            <w:top w:val="none" w:sz="0" w:space="0" w:color="auto"/>
            <w:left w:val="none" w:sz="0" w:space="0" w:color="auto"/>
            <w:bottom w:val="none" w:sz="0" w:space="0" w:color="auto"/>
            <w:right w:val="none" w:sz="0" w:space="0" w:color="auto"/>
          </w:divBdr>
        </w:div>
        <w:div w:id="825392816">
          <w:marLeft w:val="640"/>
          <w:marRight w:val="0"/>
          <w:marTop w:val="0"/>
          <w:marBottom w:val="0"/>
          <w:divBdr>
            <w:top w:val="none" w:sz="0" w:space="0" w:color="auto"/>
            <w:left w:val="none" w:sz="0" w:space="0" w:color="auto"/>
            <w:bottom w:val="none" w:sz="0" w:space="0" w:color="auto"/>
            <w:right w:val="none" w:sz="0" w:space="0" w:color="auto"/>
          </w:divBdr>
        </w:div>
        <w:div w:id="1161195829">
          <w:marLeft w:val="640"/>
          <w:marRight w:val="0"/>
          <w:marTop w:val="0"/>
          <w:marBottom w:val="0"/>
          <w:divBdr>
            <w:top w:val="none" w:sz="0" w:space="0" w:color="auto"/>
            <w:left w:val="none" w:sz="0" w:space="0" w:color="auto"/>
            <w:bottom w:val="none" w:sz="0" w:space="0" w:color="auto"/>
            <w:right w:val="none" w:sz="0" w:space="0" w:color="auto"/>
          </w:divBdr>
        </w:div>
        <w:div w:id="433134671">
          <w:marLeft w:val="640"/>
          <w:marRight w:val="0"/>
          <w:marTop w:val="0"/>
          <w:marBottom w:val="0"/>
          <w:divBdr>
            <w:top w:val="none" w:sz="0" w:space="0" w:color="auto"/>
            <w:left w:val="none" w:sz="0" w:space="0" w:color="auto"/>
            <w:bottom w:val="none" w:sz="0" w:space="0" w:color="auto"/>
            <w:right w:val="none" w:sz="0" w:space="0" w:color="auto"/>
          </w:divBdr>
        </w:div>
        <w:div w:id="304627311">
          <w:marLeft w:val="640"/>
          <w:marRight w:val="0"/>
          <w:marTop w:val="0"/>
          <w:marBottom w:val="0"/>
          <w:divBdr>
            <w:top w:val="none" w:sz="0" w:space="0" w:color="auto"/>
            <w:left w:val="none" w:sz="0" w:space="0" w:color="auto"/>
            <w:bottom w:val="none" w:sz="0" w:space="0" w:color="auto"/>
            <w:right w:val="none" w:sz="0" w:space="0" w:color="auto"/>
          </w:divBdr>
        </w:div>
      </w:divsChild>
    </w:div>
    <w:div w:id="1320383803">
      <w:bodyDiv w:val="1"/>
      <w:marLeft w:val="0"/>
      <w:marRight w:val="0"/>
      <w:marTop w:val="0"/>
      <w:marBottom w:val="0"/>
      <w:divBdr>
        <w:top w:val="none" w:sz="0" w:space="0" w:color="auto"/>
        <w:left w:val="none" w:sz="0" w:space="0" w:color="auto"/>
        <w:bottom w:val="none" w:sz="0" w:space="0" w:color="auto"/>
        <w:right w:val="none" w:sz="0" w:space="0" w:color="auto"/>
      </w:divBdr>
    </w:div>
    <w:div w:id="1365520941">
      <w:bodyDiv w:val="1"/>
      <w:marLeft w:val="0"/>
      <w:marRight w:val="0"/>
      <w:marTop w:val="0"/>
      <w:marBottom w:val="0"/>
      <w:divBdr>
        <w:top w:val="none" w:sz="0" w:space="0" w:color="auto"/>
        <w:left w:val="none" w:sz="0" w:space="0" w:color="auto"/>
        <w:bottom w:val="none" w:sz="0" w:space="0" w:color="auto"/>
        <w:right w:val="none" w:sz="0" w:space="0" w:color="auto"/>
      </w:divBdr>
    </w:div>
    <w:div w:id="1463502116">
      <w:bodyDiv w:val="1"/>
      <w:marLeft w:val="0"/>
      <w:marRight w:val="0"/>
      <w:marTop w:val="0"/>
      <w:marBottom w:val="0"/>
      <w:divBdr>
        <w:top w:val="none" w:sz="0" w:space="0" w:color="auto"/>
        <w:left w:val="none" w:sz="0" w:space="0" w:color="auto"/>
        <w:bottom w:val="none" w:sz="0" w:space="0" w:color="auto"/>
        <w:right w:val="none" w:sz="0" w:space="0" w:color="auto"/>
      </w:divBdr>
      <w:divsChild>
        <w:div w:id="752974273">
          <w:marLeft w:val="640"/>
          <w:marRight w:val="0"/>
          <w:marTop w:val="0"/>
          <w:marBottom w:val="0"/>
          <w:divBdr>
            <w:top w:val="none" w:sz="0" w:space="0" w:color="auto"/>
            <w:left w:val="none" w:sz="0" w:space="0" w:color="auto"/>
            <w:bottom w:val="none" w:sz="0" w:space="0" w:color="auto"/>
            <w:right w:val="none" w:sz="0" w:space="0" w:color="auto"/>
          </w:divBdr>
        </w:div>
        <w:div w:id="243531849">
          <w:marLeft w:val="640"/>
          <w:marRight w:val="0"/>
          <w:marTop w:val="0"/>
          <w:marBottom w:val="0"/>
          <w:divBdr>
            <w:top w:val="none" w:sz="0" w:space="0" w:color="auto"/>
            <w:left w:val="none" w:sz="0" w:space="0" w:color="auto"/>
            <w:bottom w:val="none" w:sz="0" w:space="0" w:color="auto"/>
            <w:right w:val="none" w:sz="0" w:space="0" w:color="auto"/>
          </w:divBdr>
        </w:div>
        <w:div w:id="1897206451">
          <w:marLeft w:val="640"/>
          <w:marRight w:val="0"/>
          <w:marTop w:val="0"/>
          <w:marBottom w:val="0"/>
          <w:divBdr>
            <w:top w:val="none" w:sz="0" w:space="0" w:color="auto"/>
            <w:left w:val="none" w:sz="0" w:space="0" w:color="auto"/>
            <w:bottom w:val="none" w:sz="0" w:space="0" w:color="auto"/>
            <w:right w:val="none" w:sz="0" w:space="0" w:color="auto"/>
          </w:divBdr>
        </w:div>
        <w:div w:id="1600676003">
          <w:marLeft w:val="640"/>
          <w:marRight w:val="0"/>
          <w:marTop w:val="0"/>
          <w:marBottom w:val="0"/>
          <w:divBdr>
            <w:top w:val="none" w:sz="0" w:space="0" w:color="auto"/>
            <w:left w:val="none" w:sz="0" w:space="0" w:color="auto"/>
            <w:bottom w:val="none" w:sz="0" w:space="0" w:color="auto"/>
            <w:right w:val="none" w:sz="0" w:space="0" w:color="auto"/>
          </w:divBdr>
        </w:div>
        <w:div w:id="2060324489">
          <w:marLeft w:val="640"/>
          <w:marRight w:val="0"/>
          <w:marTop w:val="0"/>
          <w:marBottom w:val="0"/>
          <w:divBdr>
            <w:top w:val="none" w:sz="0" w:space="0" w:color="auto"/>
            <w:left w:val="none" w:sz="0" w:space="0" w:color="auto"/>
            <w:bottom w:val="none" w:sz="0" w:space="0" w:color="auto"/>
            <w:right w:val="none" w:sz="0" w:space="0" w:color="auto"/>
          </w:divBdr>
        </w:div>
        <w:div w:id="496729161">
          <w:marLeft w:val="640"/>
          <w:marRight w:val="0"/>
          <w:marTop w:val="0"/>
          <w:marBottom w:val="0"/>
          <w:divBdr>
            <w:top w:val="none" w:sz="0" w:space="0" w:color="auto"/>
            <w:left w:val="none" w:sz="0" w:space="0" w:color="auto"/>
            <w:bottom w:val="none" w:sz="0" w:space="0" w:color="auto"/>
            <w:right w:val="none" w:sz="0" w:space="0" w:color="auto"/>
          </w:divBdr>
        </w:div>
        <w:div w:id="572934613">
          <w:marLeft w:val="640"/>
          <w:marRight w:val="0"/>
          <w:marTop w:val="0"/>
          <w:marBottom w:val="0"/>
          <w:divBdr>
            <w:top w:val="none" w:sz="0" w:space="0" w:color="auto"/>
            <w:left w:val="none" w:sz="0" w:space="0" w:color="auto"/>
            <w:bottom w:val="none" w:sz="0" w:space="0" w:color="auto"/>
            <w:right w:val="none" w:sz="0" w:space="0" w:color="auto"/>
          </w:divBdr>
        </w:div>
        <w:div w:id="59331323">
          <w:marLeft w:val="640"/>
          <w:marRight w:val="0"/>
          <w:marTop w:val="0"/>
          <w:marBottom w:val="0"/>
          <w:divBdr>
            <w:top w:val="none" w:sz="0" w:space="0" w:color="auto"/>
            <w:left w:val="none" w:sz="0" w:space="0" w:color="auto"/>
            <w:bottom w:val="none" w:sz="0" w:space="0" w:color="auto"/>
            <w:right w:val="none" w:sz="0" w:space="0" w:color="auto"/>
          </w:divBdr>
        </w:div>
        <w:div w:id="418716544">
          <w:marLeft w:val="640"/>
          <w:marRight w:val="0"/>
          <w:marTop w:val="0"/>
          <w:marBottom w:val="0"/>
          <w:divBdr>
            <w:top w:val="none" w:sz="0" w:space="0" w:color="auto"/>
            <w:left w:val="none" w:sz="0" w:space="0" w:color="auto"/>
            <w:bottom w:val="none" w:sz="0" w:space="0" w:color="auto"/>
            <w:right w:val="none" w:sz="0" w:space="0" w:color="auto"/>
          </w:divBdr>
        </w:div>
        <w:div w:id="2133473208">
          <w:marLeft w:val="640"/>
          <w:marRight w:val="0"/>
          <w:marTop w:val="0"/>
          <w:marBottom w:val="0"/>
          <w:divBdr>
            <w:top w:val="none" w:sz="0" w:space="0" w:color="auto"/>
            <w:left w:val="none" w:sz="0" w:space="0" w:color="auto"/>
            <w:bottom w:val="none" w:sz="0" w:space="0" w:color="auto"/>
            <w:right w:val="none" w:sz="0" w:space="0" w:color="auto"/>
          </w:divBdr>
        </w:div>
        <w:div w:id="778338262">
          <w:marLeft w:val="640"/>
          <w:marRight w:val="0"/>
          <w:marTop w:val="0"/>
          <w:marBottom w:val="0"/>
          <w:divBdr>
            <w:top w:val="none" w:sz="0" w:space="0" w:color="auto"/>
            <w:left w:val="none" w:sz="0" w:space="0" w:color="auto"/>
            <w:bottom w:val="none" w:sz="0" w:space="0" w:color="auto"/>
            <w:right w:val="none" w:sz="0" w:space="0" w:color="auto"/>
          </w:divBdr>
        </w:div>
        <w:div w:id="1896812582">
          <w:marLeft w:val="640"/>
          <w:marRight w:val="0"/>
          <w:marTop w:val="0"/>
          <w:marBottom w:val="0"/>
          <w:divBdr>
            <w:top w:val="none" w:sz="0" w:space="0" w:color="auto"/>
            <w:left w:val="none" w:sz="0" w:space="0" w:color="auto"/>
            <w:bottom w:val="none" w:sz="0" w:space="0" w:color="auto"/>
            <w:right w:val="none" w:sz="0" w:space="0" w:color="auto"/>
          </w:divBdr>
        </w:div>
        <w:div w:id="457257065">
          <w:marLeft w:val="640"/>
          <w:marRight w:val="0"/>
          <w:marTop w:val="0"/>
          <w:marBottom w:val="0"/>
          <w:divBdr>
            <w:top w:val="none" w:sz="0" w:space="0" w:color="auto"/>
            <w:left w:val="none" w:sz="0" w:space="0" w:color="auto"/>
            <w:bottom w:val="none" w:sz="0" w:space="0" w:color="auto"/>
            <w:right w:val="none" w:sz="0" w:space="0" w:color="auto"/>
          </w:divBdr>
        </w:div>
        <w:div w:id="954678327">
          <w:marLeft w:val="640"/>
          <w:marRight w:val="0"/>
          <w:marTop w:val="0"/>
          <w:marBottom w:val="0"/>
          <w:divBdr>
            <w:top w:val="none" w:sz="0" w:space="0" w:color="auto"/>
            <w:left w:val="none" w:sz="0" w:space="0" w:color="auto"/>
            <w:bottom w:val="none" w:sz="0" w:space="0" w:color="auto"/>
            <w:right w:val="none" w:sz="0" w:space="0" w:color="auto"/>
          </w:divBdr>
        </w:div>
        <w:div w:id="353581527">
          <w:marLeft w:val="640"/>
          <w:marRight w:val="0"/>
          <w:marTop w:val="0"/>
          <w:marBottom w:val="0"/>
          <w:divBdr>
            <w:top w:val="none" w:sz="0" w:space="0" w:color="auto"/>
            <w:left w:val="none" w:sz="0" w:space="0" w:color="auto"/>
            <w:bottom w:val="none" w:sz="0" w:space="0" w:color="auto"/>
            <w:right w:val="none" w:sz="0" w:space="0" w:color="auto"/>
          </w:divBdr>
        </w:div>
        <w:div w:id="68768216">
          <w:marLeft w:val="640"/>
          <w:marRight w:val="0"/>
          <w:marTop w:val="0"/>
          <w:marBottom w:val="0"/>
          <w:divBdr>
            <w:top w:val="none" w:sz="0" w:space="0" w:color="auto"/>
            <w:left w:val="none" w:sz="0" w:space="0" w:color="auto"/>
            <w:bottom w:val="none" w:sz="0" w:space="0" w:color="auto"/>
            <w:right w:val="none" w:sz="0" w:space="0" w:color="auto"/>
          </w:divBdr>
        </w:div>
        <w:div w:id="1562324566">
          <w:marLeft w:val="640"/>
          <w:marRight w:val="0"/>
          <w:marTop w:val="0"/>
          <w:marBottom w:val="0"/>
          <w:divBdr>
            <w:top w:val="none" w:sz="0" w:space="0" w:color="auto"/>
            <w:left w:val="none" w:sz="0" w:space="0" w:color="auto"/>
            <w:bottom w:val="none" w:sz="0" w:space="0" w:color="auto"/>
            <w:right w:val="none" w:sz="0" w:space="0" w:color="auto"/>
          </w:divBdr>
        </w:div>
        <w:div w:id="518128708">
          <w:marLeft w:val="640"/>
          <w:marRight w:val="0"/>
          <w:marTop w:val="0"/>
          <w:marBottom w:val="0"/>
          <w:divBdr>
            <w:top w:val="none" w:sz="0" w:space="0" w:color="auto"/>
            <w:left w:val="none" w:sz="0" w:space="0" w:color="auto"/>
            <w:bottom w:val="none" w:sz="0" w:space="0" w:color="auto"/>
            <w:right w:val="none" w:sz="0" w:space="0" w:color="auto"/>
          </w:divBdr>
        </w:div>
        <w:div w:id="827283927">
          <w:marLeft w:val="640"/>
          <w:marRight w:val="0"/>
          <w:marTop w:val="0"/>
          <w:marBottom w:val="0"/>
          <w:divBdr>
            <w:top w:val="none" w:sz="0" w:space="0" w:color="auto"/>
            <w:left w:val="none" w:sz="0" w:space="0" w:color="auto"/>
            <w:bottom w:val="none" w:sz="0" w:space="0" w:color="auto"/>
            <w:right w:val="none" w:sz="0" w:space="0" w:color="auto"/>
          </w:divBdr>
        </w:div>
        <w:div w:id="914824422">
          <w:marLeft w:val="640"/>
          <w:marRight w:val="0"/>
          <w:marTop w:val="0"/>
          <w:marBottom w:val="0"/>
          <w:divBdr>
            <w:top w:val="none" w:sz="0" w:space="0" w:color="auto"/>
            <w:left w:val="none" w:sz="0" w:space="0" w:color="auto"/>
            <w:bottom w:val="none" w:sz="0" w:space="0" w:color="auto"/>
            <w:right w:val="none" w:sz="0" w:space="0" w:color="auto"/>
          </w:divBdr>
        </w:div>
        <w:div w:id="947542214">
          <w:marLeft w:val="640"/>
          <w:marRight w:val="0"/>
          <w:marTop w:val="0"/>
          <w:marBottom w:val="0"/>
          <w:divBdr>
            <w:top w:val="none" w:sz="0" w:space="0" w:color="auto"/>
            <w:left w:val="none" w:sz="0" w:space="0" w:color="auto"/>
            <w:bottom w:val="none" w:sz="0" w:space="0" w:color="auto"/>
            <w:right w:val="none" w:sz="0" w:space="0" w:color="auto"/>
          </w:divBdr>
        </w:div>
        <w:div w:id="1138110957">
          <w:marLeft w:val="640"/>
          <w:marRight w:val="0"/>
          <w:marTop w:val="0"/>
          <w:marBottom w:val="0"/>
          <w:divBdr>
            <w:top w:val="none" w:sz="0" w:space="0" w:color="auto"/>
            <w:left w:val="none" w:sz="0" w:space="0" w:color="auto"/>
            <w:bottom w:val="none" w:sz="0" w:space="0" w:color="auto"/>
            <w:right w:val="none" w:sz="0" w:space="0" w:color="auto"/>
          </w:divBdr>
        </w:div>
        <w:div w:id="1573156914">
          <w:marLeft w:val="640"/>
          <w:marRight w:val="0"/>
          <w:marTop w:val="0"/>
          <w:marBottom w:val="0"/>
          <w:divBdr>
            <w:top w:val="none" w:sz="0" w:space="0" w:color="auto"/>
            <w:left w:val="none" w:sz="0" w:space="0" w:color="auto"/>
            <w:bottom w:val="none" w:sz="0" w:space="0" w:color="auto"/>
            <w:right w:val="none" w:sz="0" w:space="0" w:color="auto"/>
          </w:divBdr>
        </w:div>
        <w:div w:id="1209028854">
          <w:marLeft w:val="640"/>
          <w:marRight w:val="0"/>
          <w:marTop w:val="0"/>
          <w:marBottom w:val="0"/>
          <w:divBdr>
            <w:top w:val="none" w:sz="0" w:space="0" w:color="auto"/>
            <w:left w:val="none" w:sz="0" w:space="0" w:color="auto"/>
            <w:bottom w:val="none" w:sz="0" w:space="0" w:color="auto"/>
            <w:right w:val="none" w:sz="0" w:space="0" w:color="auto"/>
          </w:divBdr>
        </w:div>
        <w:div w:id="438841574">
          <w:marLeft w:val="640"/>
          <w:marRight w:val="0"/>
          <w:marTop w:val="0"/>
          <w:marBottom w:val="0"/>
          <w:divBdr>
            <w:top w:val="none" w:sz="0" w:space="0" w:color="auto"/>
            <w:left w:val="none" w:sz="0" w:space="0" w:color="auto"/>
            <w:bottom w:val="none" w:sz="0" w:space="0" w:color="auto"/>
            <w:right w:val="none" w:sz="0" w:space="0" w:color="auto"/>
          </w:divBdr>
        </w:div>
        <w:div w:id="245891104">
          <w:marLeft w:val="640"/>
          <w:marRight w:val="0"/>
          <w:marTop w:val="0"/>
          <w:marBottom w:val="0"/>
          <w:divBdr>
            <w:top w:val="none" w:sz="0" w:space="0" w:color="auto"/>
            <w:left w:val="none" w:sz="0" w:space="0" w:color="auto"/>
            <w:bottom w:val="none" w:sz="0" w:space="0" w:color="auto"/>
            <w:right w:val="none" w:sz="0" w:space="0" w:color="auto"/>
          </w:divBdr>
        </w:div>
        <w:div w:id="1246838959">
          <w:marLeft w:val="640"/>
          <w:marRight w:val="0"/>
          <w:marTop w:val="0"/>
          <w:marBottom w:val="0"/>
          <w:divBdr>
            <w:top w:val="none" w:sz="0" w:space="0" w:color="auto"/>
            <w:left w:val="none" w:sz="0" w:space="0" w:color="auto"/>
            <w:bottom w:val="none" w:sz="0" w:space="0" w:color="auto"/>
            <w:right w:val="none" w:sz="0" w:space="0" w:color="auto"/>
          </w:divBdr>
        </w:div>
        <w:div w:id="33849037">
          <w:marLeft w:val="640"/>
          <w:marRight w:val="0"/>
          <w:marTop w:val="0"/>
          <w:marBottom w:val="0"/>
          <w:divBdr>
            <w:top w:val="none" w:sz="0" w:space="0" w:color="auto"/>
            <w:left w:val="none" w:sz="0" w:space="0" w:color="auto"/>
            <w:bottom w:val="none" w:sz="0" w:space="0" w:color="auto"/>
            <w:right w:val="none" w:sz="0" w:space="0" w:color="auto"/>
          </w:divBdr>
        </w:div>
        <w:div w:id="1005011800">
          <w:marLeft w:val="640"/>
          <w:marRight w:val="0"/>
          <w:marTop w:val="0"/>
          <w:marBottom w:val="0"/>
          <w:divBdr>
            <w:top w:val="none" w:sz="0" w:space="0" w:color="auto"/>
            <w:left w:val="none" w:sz="0" w:space="0" w:color="auto"/>
            <w:bottom w:val="none" w:sz="0" w:space="0" w:color="auto"/>
            <w:right w:val="none" w:sz="0" w:space="0" w:color="auto"/>
          </w:divBdr>
        </w:div>
        <w:div w:id="642581038">
          <w:marLeft w:val="640"/>
          <w:marRight w:val="0"/>
          <w:marTop w:val="0"/>
          <w:marBottom w:val="0"/>
          <w:divBdr>
            <w:top w:val="none" w:sz="0" w:space="0" w:color="auto"/>
            <w:left w:val="none" w:sz="0" w:space="0" w:color="auto"/>
            <w:bottom w:val="none" w:sz="0" w:space="0" w:color="auto"/>
            <w:right w:val="none" w:sz="0" w:space="0" w:color="auto"/>
          </w:divBdr>
        </w:div>
        <w:div w:id="721368780">
          <w:marLeft w:val="640"/>
          <w:marRight w:val="0"/>
          <w:marTop w:val="0"/>
          <w:marBottom w:val="0"/>
          <w:divBdr>
            <w:top w:val="none" w:sz="0" w:space="0" w:color="auto"/>
            <w:left w:val="none" w:sz="0" w:space="0" w:color="auto"/>
            <w:bottom w:val="none" w:sz="0" w:space="0" w:color="auto"/>
            <w:right w:val="none" w:sz="0" w:space="0" w:color="auto"/>
          </w:divBdr>
        </w:div>
        <w:div w:id="1531602577">
          <w:marLeft w:val="640"/>
          <w:marRight w:val="0"/>
          <w:marTop w:val="0"/>
          <w:marBottom w:val="0"/>
          <w:divBdr>
            <w:top w:val="none" w:sz="0" w:space="0" w:color="auto"/>
            <w:left w:val="none" w:sz="0" w:space="0" w:color="auto"/>
            <w:bottom w:val="none" w:sz="0" w:space="0" w:color="auto"/>
            <w:right w:val="none" w:sz="0" w:space="0" w:color="auto"/>
          </w:divBdr>
        </w:div>
        <w:div w:id="30881200">
          <w:marLeft w:val="640"/>
          <w:marRight w:val="0"/>
          <w:marTop w:val="0"/>
          <w:marBottom w:val="0"/>
          <w:divBdr>
            <w:top w:val="none" w:sz="0" w:space="0" w:color="auto"/>
            <w:left w:val="none" w:sz="0" w:space="0" w:color="auto"/>
            <w:bottom w:val="none" w:sz="0" w:space="0" w:color="auto"/>
            <w:right w:val="none" w:sz="0" w:space="0" w:color="auto"/>
          </w:divBdr>
        </w:div>
        <w:div w:id="952438919">
          <w:marLeft w:val="640"/>
          <w:marRight w:val="0"/>
          <w:marTop w:val="0"/>
          <w:marBottom w:val="0"/>
          <w:divBdr>
            <w:top w:val="none" w:sz="0" w:space="0" w:color="auto"/>
            <w:left w:val="none" w:sz="0" w:space="0" w:color="auto"/>
            <w:bottom w:val="none" w:sz="0" w:space="0" w:color="auto"/>
            <w:right w:val="none" w:sz="0" w:space="0" w:color="auto"/>
          </w:divBdr>
        </w:div>
        <w:div w:id="540745306">
          <w:marLeft w:val="640"/>
          <w:marRight w:val="0"/>
          <w:marTop w:val="0"/>
          <w:marBottom w:val="0"/>
          <w:divBdr>
            <w:top w:val="none" w:sz="0" w:space="0" w:color="auto"/>
            <w:left w:val="none" w:sz="0" w:space="0" w:color="auto"/>
            <w:bottom w:val="none" w:sz="0" w:space="0" w:color="auto"/>
            <w:right w:val="none" w:sz="0" w:space="0" w:color="auto"/>
          </w:divBdr>
        </w:div>
        <w:div w:id="1899127739">
          <w:marLeft w:val="640"/>
          <w:marRight w:val="0"/>
          <w:marTop w:val="0"/>
          <w:marBottom w:val="0"/>
          <w:divBdr>
            <w:top w:val="none" w:sz="0" w:space="0" w:color="auto"/>
            <w:left w:val="none" w:sz="0" w:space="0" w:color="auto"/>
            <w:bottom w:val="none" w:sz="0" w:space="0" w:color="auto"/>
            <w:right w:val="none" w:sz="0" w:space="0" w:color="auto"/>
          </w:divBdr>
        </w:div>
        <w:div w:id="462381248">
          <w:marLeft w:val="640"/>
          <w:marRight w:val="0"/>
          <w:marTop w:val="0"/>
          <w:marBottom w:val="0"/>
          <w:divBdr>
            <w:top w:val="none" w:sz="0" w:space="0" w:color="auto"/>
            <w:left w:val="none" w:sz="0" w:space="0" w:color="auto"/>
            <w:bottom w:val="none" w:sz="0" w:space="0" w:color="auto"/>
            <w:right w:val="none" w:sz="0" w:space="0" w:color="auto"/>
          </w:divBdr>
        </w:div>
        <w:div w:id="1205214188">
          <w:marLeft w:val="640"/>
          <w:marRight w:val="0"/>
          <w:marTop w:val="0"/>
          <w:marBottom w:val="0"/>
          <w:divBdr>
            <w:top w:val="none" w:sz="0" w:space="0" w:color="auto"/>
            <w:left w:val="none" w:sz="0" w:space="0" w:color="auto"/>
            <w:bottom w:val="none" w:sz="0" w:space="0" w:color="auto"/>
            <w:right w:val="none" w:sz="0" w:space="0" w:color="auto"/>
          </w:divBdr>
        </w:div>
        <w:div w:id="863202821">
          <w:marLeft w:val="640"/>
          <w:marRight w:val="0"/>
          <w:marTop w:val="0"/>
          <w:marBottom w:val="0"/>
          <w:divBdr>
            <w:top w:val="none" w:sz="0" w:space="0" w:color="auto"/>
            <w:left w:val="none" w:sz="0" w:space="0" w:color="auto"/>
            <w:bottom w:val="none" w:sz="0" w:space="0" w:color="auto"/>
            <w:right w:val="none" w:sz="0" w:space="0" w:color="auto"/>
          </w:divBdr>
        </w:div>
      </w:divsChild>
    </w:div>
    <w:div w:id="1598640097">
      <w:bodyDiv w:val="1"/>
      <w:marLeft w:val="0"/>
      <w:marRight w:val="0"/>
      <w:marTop w:val="0"/>
      <w:marBottom w:val="0"/>
      <w:divBdr>
        <w:top w:val="none" w:sz="0" w:space="0" w:color="auto"/>
        <w:left w:val="none" w:sz="0" w:space="0" w:color="auto"/>
        <w:bottom w:val="none" w:sz="0" w:space="0" w:color="auto"/>
        <w:right w:val="none" w:sz="0" w:space="0" w:color="auto"/>
      </w:divBdr>
    </w:div>
    <w:div w:id="1658531278">
      <w:bodyDiv w:val="1"/>
      <w:marLeft w:val="0"/>
      <w:marRight w:val="0"/>
      <w:marTop w:val="0"/>
      <w:marBottom w:val="0"/>
      <w:divBdr>
        <w:top w:val="none" w:sz="0" w:space="0" w:color="auto"/>
        <w:left w:val="none" w:sz="0" w:space="0" w:color="auto"/>
        <w:bottom w:val="none" w:sz="0" w:space="0" w:color="auto"/>
        <w:right w:val="none" w:sz="0" w:space="0" w:color="auto"/>
      </w:divBdr>
      <w:divsChild>
        <w:div w:id="1530100292">
          <w:marLeft w:val="640"/>
          <w:marRight w:val="0"/>
          <w:marTop w:val="0"/>
          <w:marBottom w:val="0"/>
          <w:divBdr>
            <w:top w:val="none" w:sz="0" w:space="0" w:color="auto"/>
            <w:left w:val="none" w:sz="0" w:space="0" w:color="auto"/>
            <w:bottom w:val="none" w:sz="0" w:space="0" w:color="auto"/>
            <w:right w:val="none" w:sz="0" w:space="0" w:color="auto"/>
          </w:divBdr>
        </w:div>
        <w:div w:id="580796092">
          <w:marLeft w:val="640"/>
          <w:marRight w:val="0"/>
          <w:marTop w:val="0"/>
          <w:marBottom w:val="0"/>
          <w:divBdr>
            <w:top w:val="none" w:sz="0" w:space="0" w:color="auto"/>
            <w:left w:val="none" w:sz="0" w:space="0" w:color="auto"/>
            <w:bottom w:val="none" w:sz="0" w:space="0" w:color="auto"/>
            <w:right w:val="none" w:sz="0" w:space="0" w:color="auto"/>
          </w:divBdr>
        </w:div>
        <w:div w:id="1604222865">
          <w:marLeft w:val="640"/>
          <w:marRight w:val="0"/>
          <w:marTop w:val="0"/>
          <w:marBottom w:val="0"/>
          <w:divBdr>
            <w:top w:val="none" w:sz="0" w:space="0" w:color="auto"/>
            <w:left w:val="none" w:sz="0" w:space="0" w:color="auto"/>
            <w:bottom w:val="none" w:sz="0" w:space="0" w:color="auto"/>
            <w:right w:val="none" w:sz="0" w:space="0" w:color="auto"/>
          </w:divBdr>
        </w:div>
        <w:div w:id="465439656">
          <w:marLeft w:val="640"/>
          <w:marRight w:val="0"/>
          <w:marTop w:val="0"/>
          <w:marBottom w:val="0"/>
          <w:divBdr>
            <w:top w:val="none" w:sz="0" w:space="0" w:color="auto"/>
            <w:left w:val="none" w:sz="0" w:space="0" w:color="auto"/>
            <w:bottom w:val="none" w:sz="0" w:space="0" w:color="auto"/>
            <w:right w:val="none" w:sz="0" w:space="0" w:color="auto"/>
          </w:divBdr>
        </w:div>
        <w:div w:id="1089614605">
          <w:marLeft w:val="640"/>
          <w:marRight w:val="0"/>
          <w:marTop w:val="0"/>
          <w:marBottom w:val="0"/>
          <w:divBdr>
            <w:top w:val="none" w:sz="0" w:space="0" w:color="auto"/>
            <w:left w:val="none" w:sz="0" w:space="0" w:color="auto"/>
            <w:bottom w:val="none" w:sz="0" w:space="0" w:color="auto"/>
            <w:right w:val="none" w:sz="0" w:space="0" w:color="auto"/>
          </w:divBdr>
        </w:div>
        <w:div w:id="266695417">
          <w:marLeft w:val="640"/>
          <w:marRight w:val="0"/>
          <w:marTop w:val="0"/>
          <w:marBottom w:val="0"/>
          <w:divBdr>
            <w:top w:val="none" w:sz="0" w:space="0" w:color="auto"/>
            <w:left w:val="none" w:sz="0" w:space="0" w:color="auto"/>
            <w:bottom w:val="none" w:sz="0" w:space="0" w:color="auto"/>
            <w:right w:val="none" w:sz="0" w:space="0" w:color="auto"/>
          </w:divBdr>
        </w:div>
        <w:div w:id="1993292824">
          <w:marLeft w:val="640"/>
          <w:marRight w:val="0"/>
          <w:marTop w:val="0"/>
          <w:marBottom w:val="0"/>
          <w:divBdr>
            <w:top w:val="none" w:sz="0" w:space="0" w:color="auto"/>
            <w:left w:val="none" w:sz="0" w:space="0" w:color="auto"/>
            <w:bottom w:val="none" w:sz="0" w:space="0" w:color="auto"/>
            <w:right w:val="none" w:sz="0" w:space="0" w:color="auto"/>
          </w:divBdr>
        </w:div>
        <w:div w:id="2044406607">
          <w:marLeft w:val="640"/>
          <w:marRight w:val="0"/>
          <w:marTop w:val="0"/>
          <w:marBottom w:val="0"/>
          <w:divBdr>
            <w:top w:val="none" w:sz="0" w:space="0" w:color="auto"/>
            <w:left w:val="none" w:sz="0" w:space="0" w:color="auto"/>
            <w:bottom w:val="none" w:sz="0" w:space="0" w:color="auto"/>
            <w:right w:val="none" w:sz="0" w:space="0" w:color="auto"/>
          </w:divBdr>
        </w:div>
        <w:div w:id="251397736">
          <w:marLeft w:val="640"/>
          <w:marRight w:val="0"/>
          <w:marTop w:val="0"/>
          <w:marBottom w:val="0"/>
          <w:divBdr>
            <w:top w:val="none" w:sz="0" w:space="0" w:color="auto"/>
            <w:left w:val="none" w:sz="0" w:space="0" w:color="auto"/>
            <w:bottom w:val="none" w:sz="0" w:space="0" w:color="auto"/>
            <w:right w:val="none" w:sz="0" w:space="0" w:color="auto"/>
          </w:divBdr>
        </w:div>
        <w:div w:id="1566185976">
          <w:marLeft w:val="640"/>
          <w:marRight w:val="0"/>
          <w:marTop w:val="0"/>
          <w:marBottom w:val="0"/>
          <w:divBdr>
            <w:top w:val="none" w:sz="0" w:space="0" w:color="auto"/>
            <w:left w:val="none" w:sz="0" w:space="0" w:color="auto"/>
            <w:bottom w:val="none" w:sz="0" w:space="0" w:color="auto"/>
            <w:right w:val="none" w:sz="0" w:space="0" w:color="auto"/>
          </w:divBdr>
        </w:div>
        <w:div w:id="1474132511">
          <w:marLeft w:val="640"/>
          <w:marRight w:val="0"/>
          <w:marTop w:val="0"/>
          <w:marBottom w:val="0"/>
          <w:divBdr>
            <w:top w:val="none" w:sz="0" w:space="0" w:color="auto"/>
            <w:left w:val="none" w:sz="0" w:space="0" w:color="auto"/>
            <w:bottom w:val="none" w:sz="0" w:space="0" w:color="auto"/>
            <w:right w:val="none" w:sz="0" w:space="0" w:color="auto"/>
          </w:divBdr>
        </w:div>
        <w:div w:id="560867171">
          <w:marLeft w:val="640"/>
          <w:marRight w:val="0"/>
          <w:marTop w:val="0"/>
          <w:marBottom w:val="0"/>
          <w:divBdr>
            <w:top w:val="none" w:sz="0" w:space="0" w:color="auto"/>
            <w:left w:val="none" w:sz="0" w:space="0" w:color="auto"/>
            <w:bottom w:val="none" w:sz="0" w:space="0" w:color="auto"/>
            <w:right w:val="none" w:sz="0" w:space="0" w:color="auto"/>
          </w:divBdr>
        </w:div>
        <w:div w:id="77215076">
          <w:marLeft w:val="640"/>
          <w:marRight w:val="0"/>
          <w:marTop w:val="0"/>
          <w:marBottom w:val="0"/>
          <w:divBdr>
            <w:top w:val="none" w:sz="0" w:space="0" w:color="auto"/>
            <w:left w:val="none" w:sz="0" w:space="0" w:color="auto"/>
            <w:bottom w:val="none" w:sz="0" w:space="0" w:color="auto"/>
            <w:right w:val="none" w:sz="0" w:space="0" w:color="auto"/>
          </w:divBdr>
        </w:div>
        <w:div w:id="1338726398">
          <w:marLeft w:val="640"/>
          <w:marRight w:val="0"/>
          <w:marTop w:val="0"/>
          <w:marBottom w:val="0"/>
          <w:divBdr>
            <w:top w:val="none" w:sz="0" w:space="0" w:color="auto"/>
            <w:left w:val="none" w:sz="0" w:space="0" w:color="auto"/>
            <w:bottom w:val="none" w:sz="0" w:space="0" w:color="auto"/>
            <w:right w:val="none" w:sz="0" w:space="0" w:color="auto"/>
          </w:divBdr>
        </w:div>
        <w:div w:id="1255162911">
          <w:marLeft w:val="640"/>
          <w:marRight w:val="0"/>
          <w:marTop w:val="0"/>
          <w:marBottom w:val="0"/>
          <w:divBdr>
            <w:top w:val="none" w:sz="0" w:space="0" w:color="auto"/>
            <w:left w:val="none" w:sz="0" w:space="0" w:color="auto"/>
            <w:bottom w:val="none" w:sz="0" w:space="0" w:color="auto"/>
            <w:right w:val="none" w:sz="0" w:space="0" w:color="auto"/>
          </w:divBdr>
        </w:div>
        <w:div w:id="2003921910">
          <w:marLeft w:val="640"/>
          <w:marRight w:val="0"/>
          <w:marTop w:val="0"/>
          <w:marBottom w:val="0"/>
          <w:divBdr>
            <w:top w:val="none" w:sz="0" w:space="0" w:color="auto"/>
            <w:left w:val="none" w:sz="0" w:space="0" w:color="auto"/>
            <w:bottom w:val="none" w:sz="0" w:space="0" w:color="auto"/>
            <w:right w:val="none" w:sz="0" w:space="0" w:color="auto"/>
          </w:divBdr>
        </w:div>
        <w:div w:id="1445538990">
          <w:marLeft w:val="640"/>
          <w:marRight w:val="0"/>
          <w:marTop w:val="0"/>
          <w:marBottom w:val="0"/>
          <w:divBdr>
            <w:top w:val="none" w:sz="0" w:space="0" w:color="auto"/>
            <w:left w:val="none" w:sz="0" w:space="0" w:color="auto"/>
            <w:bottom w:val="none" w:sz="0" w:space="0" w:color="auto"/>
            <w:right w:val="none" w:sz="0" w:space="0" w:color="auto"/>
          </w:divBdr>
        </w:div>
        <w:div w:id="407264883">
          <w:marLeft w:val="640"/>
          <w:marRight w:val="0"/>
          <w:marTop w:val="0"/>
          <w:marBottom w:val="0"/>
          <w:divBdr>
            <w:top w:val="none" w:sz="0" w:space="0" w:color="auto"/>
            <w:left w:val="none" w:sz="0" w:space="0" w:color="auto"/>
            <w:bottom w:val="none" w:sz="0" w:space="0" w:color="auto"/>
            <w:right w:val="none" w:sz="0" w:space="0" w:color="auto"/>
          </w:divBdr>
        </w:div>
        <w:div w:id="312149175">
          <w:marLeft w:val="640"/>
          <w:marRight w:val="0"/>
          <w:marTop w:val="0"/>
          <w:marBottom w:val="0"/>
          <w:divBdr>
            <w:top w:val="none" w:sz="0" w:space="0" w:color="auto"/>
            <w:left w:val="none" w:sz="0" w:space="0" w:color="auto"/>
            <w:bottom w:val="none" w:sz="0" w:space="0" w:color="auto"/>
            <w:right w:val="none" w:sz="0" w:space="0" w:color="auto"/>
          </w:divBdr>
        </w:div>
        <w:div w:id="1836460049">
          <w:marLeft w:val="640"/>
          <w:marRight w:val="0"/>
          <w:marTop w:val="0"/>
          <w:marBottom w:val="0"/>
          <w:divBdr>
            <w:top w:val="none" w:sz="0" w:space="0" w:color="auto"/>
            <w:left w:val="none" w:sz="0" w:space="0" w:color="auto"/>
            <w:bottom w:val="none" w:sz="0" w:space="0" w:color="auto"/>
            <w:right w:val="none" w:sz="0" w:space="0" w:color="auto"/>
          </w:divBdr>
        </w:div>
        <w:div w:id="413866955">
          <w:marLeft w:val="640"/>
          <w:marRight w:val="0"/>
          <w:marTop w:val="0"/>
          <w:marBottom w:val="0"/>
          <w:divBdr>
            <w:top w:val="none" w:sz="0" w:space="0" w:color="auto"/>
            <w:left w:val="none" w:sz="0" w:space="0" w:color="auto"/>
            <w:bottom w:val="none" w:sz="0" w:space="0" w:color="auto"/>
            <w:right w:val="none" w:sz="0" w:space="0" w:color="auto"/>
          </w:divBdr>
        </w:div>
        <w:div w:id="1380324157">
          <w:marLeft w:val="640"/>
          <w:marRight w:val="0"/>
          <w:marTop w:val="0"/>
          <w:marBottom w:val="0"/>
          <w:divBdr>
            <w:top w:val="none" w:sz="0" w:space="0" w:color="auto"/>
            <w:left w:val="none" w:sz="0" w:space="0" w:color="auto"/>
            <w:bottom w:val="none" w:sz="0" w:space="0" w:color="auto"/>
            <w:right w:val="none" w:sz="0" w:space="0" w:color="auto"/>
          </w:divBdr>
        </w:div>
        <w:div w:id="330255566">
          <w:marLeft w:val="640"/>
          <w:marRight w:val="0"/>
          <w:marTop w:val="0"/>
          <w:marBottom w:val="0"/>
          <w:divBdr>
            <w:top w:val="none" w:sz="0" w:space="0" w:color="auto"/>
            <w:left w:val="none" w:sz="0" w:space="0" w:color="auto"/>
            <w:bottom w:val="none" w:sz="0" w:space="0" w:color="auto"/>
            <w:right w:val="none" w:sz="0" w:space="0" w:color="auto"/>
          </w:divBdr>
        </w:div>
        <w:div w:id="518858705">
          <w:marLeft w:val="640"/>
          <w:marRight w:val="0"/>
          <w:marTop w:val="0"/>
          <w:marBottom w:val="0"/>
          <w:divBdr>
            <w:top w:val="none" w:sz="0" w:space="0" w:color="auto"/>
            <w:left w:val="none" w:sz="0" w:space="0" w:color="auto"/>
            <w:bottom w:val="none" w:sz="0" w:space="0" w:color="auto"/>
            <w:right w:val="none" w:sz="0" w:space="0" w:color="auto"/>
          </w:divBdr>
        </w:div>
        <w:div w:id="305672507">
          <w:marLeft w:val="640"/>
          <w:marRight w:val="0"/>
          <w:marTop w:val="0"/>
          <w:marBottom w:val="0"/>
          <w:divBdr>
            <w:top w:val="none" w:sz="0" w:space="0" w:color="auto"/>
            <w:left w:val="none" w:sz="0" w:space="0" w:color="auto"/>
            <w:bottom w:val="none" w:sz="0" w:space="0" w:color="auto"/>
            <w:right w:val="none" w:sz="0" w:space="0" w:color="auto"/>
          </w:divBdr>
        </w:div>
        <w:div w:id="703215546">
          <w:marLeft w:val="640"/>
          <w:marRight w:val="0"/>
          <w:marTop w:val="0"/>
          <w:marBottom w:val="0"/>
          <w:divBdr>
            <w:top w:val="none" w:sz="0" w:space="0" w:color="auto"/>
            <w:left w:val="none" w:sz="0" w:space="0" w:color="auto"/>
            <w:bottom w:val="none" w:sz="0" w:space="0" w:color="auto"/>
            <w:right w:val="none" w:sz="0" w:space="0" w:color="auto"/>
          </w:divBdr>
        </w:div>
        <w:div w:id="2017882945">
          <w:marLeft w:val="640"/>
          <w:marRight w:val="0"/>
          <w:marTop w:val="0"/>
          <w:marBottom w:val="0"/>
          <w:divBdr>
            <w:top w:val="none" w:sz="0" w:space="0" w:color="auto"/>
            <w:left w:val="none" w:sz="0" w:space="0" w:color="auto"/>
            <w:bottom w:val="none" w:sz="0" w:space="0" w:color="auto"/>
            <w:right w:val="none" w:sz="0" w:space="0" w:color="auto"/>
          </w:divBdr>
        </w:div>
        <w:div w:id="954558534">
          <w:marLeft w:val="640"/>
          <w:marRight w:val="0"/>
          <w:marTop w:val="0"/>
          <w:marBottom w:val="0"/>
          <w:divBdr>
            <w:top w:val="none" w:sz="0" w:space="0" w:color="auto"/>
            <w:left w:val="none" w:sz="0" w:space="0" w:color="auto"/>
            <w:bottom w:val="none" w:sz="0" w:space="0" w:color="auto"/>
            <w:right w:val="none" w:sz="0" w:space="0" w:color="auto"/>
          </w:divBdr>
        </w:div>
        <w:div w:id="1804156080">
          <w:marLeft w:val="640"/>
          <w:marRight w:val="0"/>
          <w:marTop w:val="0"/>
          <w:marBottom w:val="0"/>
          <w:divBdr>
            <w:top w:val="none" w:sz="0" w:space="0" w:color="auto"/>
            <w:left w:val="none" w:sz="0" w:space="0" w:color="auto"/>
            <w:bottom w:val="none" w:sz="0" w:space="0" w:color="auto"/>
            <w:right w:val="none" w:sz="0" w:space="0" w:color="auto"/>
          </w:divBdr>
        </w:div>
        <w:div w:id="1205554600">
          <w:marLeft w:val="640"/>
          <w:marRight w:val="0"/>
          <w:marTop w:val="0"/>
          <w:marBottom w:val="0"/>
          <w:divBdr>
            <w:top w:val="none" w:sz="0" w:space="0" w:color="auto"/>
            <w:left w:val="none" w:sz="0" w:space="0" w:color="auto"/>
            <w:bottom w:val="none" w:sz="0" w:space="0" w:color="auto"/>
            <w:right w:val="none" w:sz="0" w:space="0" w:color="auto"/>
          </w:divBdr>
        </w:div>
        <w:div w:id="898856492">
          <w:marLeft w:val="640"/>
          <w:marRight w:val="0"/>
          <w:marTop w:val="0"/>
          <w:marBottom w:val="0"/>
          <w:divBdr>
            <w:top w:val="none" w:sz="0" w:space="0" w:color="auto"/>
            <w:left w:val="none" w:sz="0" w:space="0" w:color="auto"/>
            <w:bottom w:val="none" w:sz="0" w:space="0" w:color="auto"/>
            <w:right w:val="none" w:sz="0" w:space="0" w:color="auto"/>
          </w:divBdr>
        </w:div>
        <w:div w:id="641613728">
          <w:marLeft w:val="640"/>
          <w:marRight w:val="0"/>
          <w:marTop w:val="0"/>
          <w:marBottom w:val="0"/>
          <w:divBdr>
            <w:top w:val="none" w:sz="0" w:space="0" w:color="auto"/>
            <w:left w:val="none" w:sz="0" w:space="0" w:color="auto"/>
            <w:bottom w:val="none" w:sz="0" w:space="0" w:color="auto"/>
            <w:right w:val="none" w:sz="0" w:space="0" w:color="auto"/>
          </w:divBdr>
        </w:div>
        <w:div w:id="121268716">
          <w:marLeft w:val="640"/>
          <w:marRight w:val="0"/>
          <w:marTop w:val="0"/>
          <w:marBottom w:val="0"/>
          <w:divBdr>
            <w:top w:val="none" w:sz="0" w:space="0" w:color="auto"/>
            <w:left w:val="none" w:sz="0" w:space="0" w:color="auto"/>
            <w:bottom w:val="none" w:sz="0" w:space="0" w:color="auto"/>
            <w:right w:val="none" w:sz="0" w:space="0" w:color="auto"/>
          </w:divBdr>
        </w:div>
        <w:div w:id="745569293">
          <w:marLeft w:val="640"/>
          <w:marRight w:val="0"/>
          <w:marTop w:val="0"/>
          <w:marBottom w:val="0"/>
          <w:divBdr>
            <w:top w:val="none" w:sz="0" w:space="0" w:color="auto"/>
            <w:left w:val="none" w:sz="0" w:space="0" w:color="auto"/>
            <w:bottom w:val="none" w:sz="0" w:space="0" w:color="auto"/>
            <w:right w:val="none" w:sz="0" w:space="0" w:color="auto"/>
          </w:divBdr>
        </w:div>
        <w:div w:id="918637887">
          <w:marLeft w:val="640"/>
          <w:marRight w:val="0"/>
          <w:marTop w:val="0"/>
          <w:marBottom w:val="0"/>
          <w:divBdr>
            <w:top w:val="none" w:sz="0" w:space="0" w:color="auto"/>
            <w:left w:val="none" w:sz="0" w:space="0" w:color="auto"/>
            <w:bottom w:val="none" w:sz="0" w:space="0" w:color="auto"/>
            <w:right w:val="none" w:sz="0" w:space="0" w:color="auto"/>
          </w:divBdr>
        </w:div>
        <w:div w:id="99109005">
          <w:marLeft w:val="640"/>
          <w:marRight w:val="0"/>
          <w:marTop w:val="0"/>
          <w:marBottom w:val="0"/>
          <w:divBdr>
            <w:top w:val="none" w:sz="0" w:space="0" w:color="auto"/>
            <w:left w:val="none" w:sz="0" w:space="0" w:color="auto"/>
            <w:bottom w:val="none" w:sz="0" w:space="0" w:color="auto"/>
            <w:right w:val="none" w:sz="0" w:space="0" w:color="auto"/>
          </w:divBdr>
        </w:div>
        <w:div w:id="1425764650">
          <w:marLeft w:val="640"/>
          <w:marRight w:val="0"/>
          <w:marTop w:val="0"/>
          <w:marBottom w:val="0"/>
          <w:divBdr>
            <w:top w:val="none" w:sz="0" w:space="0" w:color="auto"/>
            <w:left w:val="none" w:sz="0" w:space="0" w:color="auto"/>
            <w:bottom w:val="none" w:sz="0" w:space="0" w:color="auto"/>
            <w:right w:val="none" w:sz="0" w:space="0" w:color="auto"/>
          </w:divBdr>
        </w:div>
        <w:div w:id="30424928">
          <w:marLeft w:val="640"/>
          <w:marRight w:val="0"/>
          <w:marTop w:val="0"/>
          <w:marBottom w:val="0"/>
          <w:divBdr>
            <w:top w:val="none" w:sz="0" w:space="0" w:color="auto"/>
            <w:left w:val="none" w:sz="0" w:space="0" w:color="auto"/>
            <w:bottom w:val="none" w:sz="0" w:space="0" w:color="auto"/>
            <w:right w:val="none" w:sz="0" w:space="0" w:color="auto"/>
          </w:divBdr>
        </w:div>
        <w:div w:id="1863401560">
          <w:marLeft w:val="640"/>
          <w:marRight w:val="0"/>
          <w:marTop w:val="0"/>
          <w:marBottom w:val="0"/>
          <w:divBdr>
            <w:top w:val="none" w:sz="0" w:space="0" w:color="auto"/>
            <w:left w:val="none" w:sz="0" w:space="0" w:color="auto"/>
            <w:bottom w:val="none" w:sz="0" w:space="0" w:color="auto"/>
            <w:right w:val="none" w:sz="0" w:space="0" w:color="auto"/>
          </w:divBdr>
        </w:div>
        <w:div w:id="2055618469">
          <w:marLeft w:val="640"/>
          <w:marRight w:val="0"/>
          <w:marTop w:val="0"/>
          <w:marBottom w:val="0"/>
          <w:divBdr>
            <w:top w:val="none" w:sz="0" w:space="0" w:color="auto"/>
            <w:left w:val="none" w:sz="0" w:space="0" w:color="auto"/>
            <w:bottom w:val="none" w:sz="0" w:space="0" w:color="auto"/>
            <w:right w:val="none" w:sz="0" w:space="0" w:color="auto"/>
          </w:divBdr>
        </w:div>
        <w:div w:id="749887326">
          <w:marLeft w:val="640"/>
          <w:marRight w:val="0"/>
          <w:marTop w:val="0"/>
          <w:marBottom w:val="0"/>
          <w:divBdr>
            <w:top w:val="none" w:sz="0" w:space="0" w:color="auto"/>
            <w:left w:val="none" w:sz="0" w:space="0" w:color="auto"/>
            <w:bottom w:val="none" w:sz="0" w:space="0" w:color="auto"/>
            <w:right w:val="none" w:sz="0" w:space="0" w:color="auto"/>
          </w:divBdr>
        </w:div>
        <w:div w:id="1163542912">
          <w:marLeft w:val="640"/>
          <w:marRight w:val="0"/>
          <w:marTop w:val="0"/>
          <w:marBottom w:val="0"/>
          <w:divBdr>
            <w:top w:val="none" w:sz="0" w:space="0" w:color="auto"/>
            <w:left w:val="none" w:sz="0" w:space="0" w:color="auto"/>
            <w:bottom w:val="none" w:sz="0" w:space="0" w:color="auto"/>
            <w:right w:val="none" w:sz="0" w:space="0" w:color="auto"/>
          </w:divBdr>
        </w:div>
      </w:divsChild>
    </w:div>
    <w:div w:id="1796098192">
      <w:bodyDiv w:val="1"/>
      <w:marLeft w:val="0"/>
      <w:marRight w:val="0"/>
      <w:marTop w:val="0"/>
      <w:marBottom w:val="0"/>
      <w:divBdr>
        <w:top w:val="none" w:sz="0" w:space="0" w:color="auto"/>
        <w:left w:val="none" w:sz="0" w:space="0" w:color="auto"/>
        <w:bottom w:val="none" w:sz="0" w:space="0" w:color="auto"/>
        <w:right w:val="none" w:sz="0" w:space="0" w:color="auto"/>
      </w:divBdr>
    </w:div>
    <w:div w:id="1884823317">
      <w:bodyDiv w:val="1"/>
      <w:marLeft w:val="0"/>
      <w:marRight w:val="0"/>
      <w:marTop w:val="0"/>
      <w:marBottom w:val="0"/>
      <w:divBdr>
        <w:top w:val="none" w:sz="0" w:space="0" w:color="auto"/>
        <w:left w:val="none" w:sz="0" w:space="0" w:color="auto"/>
        <w:bottom w:val="none" w:sz="0" w:space="0" w:color="auto"/>
        <w:right w:val="none" w:sz="0" w:space="0" w:color="auto"/>
      </w:divBdr>
      <w:divsChild>
        <w:div w:id="1343779836">
          <w:marLeft w:val="640"/>
          <w:marRight w:val="0"/>
          <w:marTop w:val="0"/>
          <w:marBottom w:val="0"/>
          <w:divBdr>
            <w:top w:val="none" w:sz="0" w:space="0" w:color="auto"/>
            <w:left w:val="none" w:sz="0" w:space="0" w:color="auto"/>
            <w:bottom w:val="none" w:sz="0" w:space="0" w:color="auto"/>
            <w:right w:val="none" w:sz="0" w:space="0" w:color="auto"/>
          </w:divBdr>
        </w:div>
        <w:div w:id="1056779500">
          <w:marLeft w:val="640"/>
          <w:marRight w:val="0"/>
          <w:marTop w:val="0"/>
          <w:marBottom w:val="0"/>
          <w:divBdr>
            <w:top w:val="none" w:sz="0" w:space="0" w:color="auto"/>
            <w:left w:val="none" w:sz="0" w:space="0" w:color="auto"/>
            <w:bottom w:val="none" w:sz="0" w:space="0" w:color="auto"/>
            <w:right w:val="none" w:sz="0" w:space="0" w:color="auto"/>
          </w:divBdr>
        </w:div>
        <w:div w:id="1711956271">
          <w:marLeft w:val="640"/>
          <w:marRight w:val="0"/>
          <w:marTop w:val="0"/>
          <w:marBottom w:val="0"/>
          <w:divBdr>
            <w:top w:val="none" w:sz="0" w:space="0" w:color="auto"/>
            <w:left w:val="none" w:sz="0" w:space="0" w:color="auto"/>
            <w:bottom w:val="none" w:sz="0" w:space="0" w:color="auto"/>
            <w:right w:val="none" w:sz="0" w:space="0" w:color="auto"/>
          </w:divBdr>
        </w:div>
        <w:div w:id="1874221706">
          <w:marLeft w:val="640"/>
          <w:marRight w:val="0"/>
          <w:marTop w:val="0"/>
          <w:marBottom w:val="0"/>
          <w:divBdr>
            <w:top w:val="none" w:sz="0" w:space="0" w:color="auto"/>
            <w:left w:val="none" w:sz="0" w:space="0" w:color="auto"/>
            <w:bottom w:val="none" w:sz="0" w:space="0" w:color="auto"/>
            <w:right w:val="none" w:sz="0" w:space="0" w:color="auto"/>
          </w:divBdr>
        </w:div>
        <w:div w:id="2133937831">
          <w:marLeft w:val="640"/>
          <w:marRight w:val="0"/>
          <w:marTop w:val="0"/>
          <w:marBottom w:val="0"/>
          <w:divBdr>
            <w:top w:val="none" w:sz="0" w:space="0" w:color="auto"/>
            <w:left w:val="none" w:sz="0" w:space="0" w:color="auto"/>
            <w:bottom w:val="none" w:sz="0" w:space="0" w:color="auto"/>
            <w:right w:val="none" w:sz="0" w:space="0" w:color="auto"/>
          </w:divBdr>
        </w:div>
        <w:div w:id="2128306530">
          <w:marLeft w:val="640"/>
          <w:marRight w:val="0"/>
          <w:marTop w:val="0"/>
          <w:marBottom w:val="0"/>
          <w:divBdr>
            <w:top w:val="none" w:sz="0" w:space="0" w:color="auto"/>
            <w:left w:val="none" w:sz="0" w:space="0" w:color="auto"/>
            <w:bottom w:val="none" w:sz="0" w:space="0" w:color="auto"/>
            <w:right w:val="none" w:sz="0" w:space="0" w:color="auto"/>
          </w:divBdr>
        </w:div>
        <w:div w:id="524173297">
          <w:marLeft w:val="640"/>
          <w:marRight w:val="0"/>
          <w:marTop w:val="0"/>
          <w:marBottom w:val="0"/>
          <w:divBdr>
            <w:top w:val="none" w:sz="0" w:space="0" w:color="auto"/>
            <w:left w:val="none" w:sz="0" w:space="0" w:color="auto"/>
            <w:bottom w:val="none" w:sz="0" w:space="0" w:color="auto"/>
            <w:right w:val="none" w:sz="0" w:space="0" w:color="auto"/>
          </w:divBdr>
        </w:div>
        <w:div w:id="640577196">
          <w:marLeft w:val="640"/>
          <w:marRight w:val="0"/>
          <w:marTop w:val="0"/>
          <w:marBottom w:val="0"/>
          <w:divBdr>
            <w:top w:val="none" w:sz="0" w:space="0" w:color="auto"/>
            <w:left w:val="none" w:sz="0" w:space="0" w:color="auto"/>
            <w:bottom w:val="none" w:sz="0" w:space="0" w:color="auto"/>
            <w:right w:val="none" w:sz="0" w:space="0" w:color="auto"/>
          </w:divBdr>
        </w:div>
        <w:div w:id="1395808771">
          <w:marLeft w:val="640"/>
          <w:marRight w:val="0"/>
          <w:marTop w:val="0"/>
          <w:marBottom w:val="0"/>
          <w:divBdr>
            <w:top w:val="none" w:sz="0" w:space="0" w:color="auto"/>
            <w:left w:val="none" w:sz="0" w:space="0" w:color="auto"/>
            <w:bottom w:val="none" w:sz="0" w:space="0" w:color="auto"/>
            <w:right w:val="none" w:sz="0" w:space="0" w:color="auto"/>
          </w:divBdr>
        </w:div>
        <w:div w:id="1419253005">
          <w:marLeft w:val="640"/>
          <w:marRight w:val="0"/>
          <w:marTop w:val="0"/>
          <w:marBottom w:val="0"/>
          <w:divBdr>
            <w:top w:val="none" w:sz="0" w:space="0" w:color="auto"/>
            <w:left w:val="none" w:sz="0" w:space="0" w:color="auto"/>
            <w:bottom w:val="none" w:sz="0" w:space="0" w:color="auto"/>
            <w:right w:val="none" w:sz="0" w:space="0" w:color="auto"/>
          </w:divBdr>
        </w:div>
        <w:div w:id="669916328">
          <w:marLeft w:val="640"/>
          <w:marRight w:val="0"/>
          <w:marTop w:val="0"/>
          <w:marBottom w:val="0"/>
          <w:divBdr>
            <w:top w:val="none" w:sz="0" w:space="0" w:color="auto"/>
            <w:left w:val="none" w:sz="0" w:space="0" w:color="auto"/>
            <w:bottom w:val="none" w:sz="0" w:space="0" w:color="auto"/>
            <w:right w:val="none" w:sz="0" w:space="0" w:color="auto"/>
          </w:divBdr>
        </w:div>
        <w:div w:id="1912427641">
          <w:marLeft w:val="640"/>
          <w:marRight w:val="0"/>
          <w:marTop w:val="0"/>
          <w:marBottom w:val="0"/>
          <w:divBdr>
            <w:top w:val="none" w:sz="0" w:space="0" w:color="auto"/>
            <w:left w:val="none" w:sz="0" w:space="0" w:color="auto"/>
            <w:bottom w:val="none" w:sz="0" w:space="0" w:color="auto"/>
            <w:right w:val="none" w:sz="0" w:space="0" w:color="auto"/>
          </w:divBdr>
        </w:div>
        <w:div w:id="1012755437">
          <w:marLeft w:val="640"/>
          <w:marRight w:val="0"/>
          <w:marTop w:val="0"/>
          <w:marBottom w:val="0"/>
          <w:divBdr>
            <w:top w:val="none" w:sz="0" w:space="0" w:color="auto"/>
            <w:left w:val="none" w:sz="0" w:space="0" w:color="auto"/>
            <w:bottom w:val="none" w:sz="0" w:space="0" w:color="auto"/>
            <w:right w:val="none" w:sz="0" w:space="0" w:color="auto"/>
          </w:divBdr>
        </w:div>
        <w:div w:id="369494374">
          <w:marLeft w:val="640"/>
          <w:marRight w:val="0"/>
          <w:marTop w:val="0"/>
          <w:marBottom w:val="0"/>
          <w:divBdr>
            <w:top w:val="none" w:sz="0" w:space="0" w:color="auto"/>
            <w:left w:val="none" w:sz="0" w:space="0" w:color="auto"/>
            <w:bottom w:val="none" w:sz="0" w:space="0" w:color="auto"/>
            <w:right w:val="none" w:sz="0" w:space="0" w:color="auto"/>
          </w:divBdr>
        </w:div>
        <w:div w:id="285702215">
          <w:marLeft w:val="640"/>
          <w:marRight w:val="0"/>
          <w:marTop w:val="0"/>
          <w:marBottom w:val="0"/>
          <w:divBdr>
            <w:top w:val="none" w:sz="0" w:space="0" w:color="auto"/>
            <w:left w:val="none" w:sz="0" w:space="0" w:color="auto"/>
            <w:bottom w:val="none" w:sz="0" w:space="0" w:color="auto"/>
            <w:right w:val="none" w:sz="0" w:space="0" w:color="auto"/>
          </w:divBdr>
        </w:div>
        <w:div w:id="1886523437">
          <w:marLeft w:val="640"/>
          <w:marRight w:val="0"/>
          <w:marTop w:val="0"/>
          <w:marBottom w:val="0"/>
          <w:divBdr>
            <w:top w:val="none" w:sz="0" w:space="0" w:color="auto"/>
            <w:left w:val="none" w:sz="0" w:space="0" w:color="auto"/>
            <w:bottom w:val="none" w:sz="0" w:space="0" w:color="auto"/>
            <w:right w:val="none" w:sz="0" w:space="0" w:color="auto"/>
          </w:divBdr>
        </w:div>
        <w:div w:id="480923484">
          <w:marLeft w:val="640"/>
          <w:marRight w:val="0"/>
          <w:marTop w:val="0"/>
          <w:marBottom w:val="0"/>
          <w:divBdr>
            <w:top w:val="none" w:sz="0" w:space="0" w:color="auto"/>
            <w:left w:val="none" w:sz="0" w:space="0" w:color="auto"/>
            <w:bottom w:val="none" w:sz="0" w:space="0" w:color="auto"/>
            <w:right w:val="none" w:sz="0" w:space="0" w:color="auto"/>
          </w:divBdr>
        </w:div>
        <w:div w:id="202638938">
          <w:marLeft w:val="640"/>
          <w:marRight w:val="0"/>
          <w:marTop w:val="0"/>
          <w:marBottom w:val="0"/>
          <w:divBdr>
            <w:top w:val="none" w:sz="0" w:space="0" w:color="auto"/>
            <w:left w:val="none" w:sz="0" w:space="0" w:color="auto"/>
            <w:bottom w:val="none" w:sz="0" w:space="0" w:color="auto"/>
            <w:right w:val="none" w:sz="0" w:space="0" w:color="auto"/>
          </w:divBdr>
        </w:div>
        <w:div w:id="764573250">
          <w:marLeft w:val="640"/>
          <w:marRight w:val="0"/>
          <w:marTop w:val="0"/>
          <w:marBottom w:val="0"/>
          <w:divBdr>
            <w:top w:val="none" w:sz="0" w:space="0" w:color="auto"/>
            <w:left w:val="none" w:sz="0" w:space="0" w:color="auto"/>
            <w:bottom w:val="none" w:sz="0" w:space="0" w:color="auto"/>
            <w:right w:val="none" w:sz="0" w:space="0" w:color="auto"/>
          </w:divBdr>
        </w:div>
        <w:div w:id="2079093118">
          <w:marLeft w:val="640"/>
          <w:marRight w:val="0"/>
          <w:marTop w:val="0"/>
          <w:marBottom w:val="0"/>
          <w:divBdr>
            <w:top w:val="none" w:sz="0" w:space="0" w:color="auto"/>
            <w:left w:val="none" w:sz="0" w:space="0" w:color="auto"/>
            <w:bottom w:val="none" w:sz="0" w:space="0" w:color="auto"/>
            <w:right w:val="none" w:sz="0" w:space="0" w:color="auto"/>
          </w:divBdr>
        </w:div>
        <w:div w:id="583145534">
          <w:marLeft w:val="640"/>
          <w:marRight w:val="0"/>
          <w:marTop w:val="0"/>
          <w:marBottom w:val="0"/>
          <w:divBdr>
            <w:top w:val="none" w:sz="0" w:space="0" w:color="auto"/>
            <w:left w:val="none" w:sz="0" w:space="0" w:color="auto"/>
            <w:bottom w:val="none" w:sz="0" w:space="0" w:color="auto"/>
            <w:right w:val="none" w:sz="0" w:space="0" w:color="auto"/>
          </w:divBdr>
        </w:div>
        <w:div w:id="549611476">
          <w:marLeft w:val="640"/>
          <w:marRight w:val="0"/>
          <w:marTop w:val="0"/>
          <w:marBottom w:val="0"/>
          <w:divBdr>
            <w:top w:val="none" w:sz="0" w:space="0" w:color="auto"/>
            <w:left w:val="none" w:sz="0" w:space="0" w:color="auto"/>
            <w:bottom w:val="none" w:sz="0" w:space="0" w:color="auto"/>
            <w:right w:val="none" w:sz="0" w:space="0" w:color="auto"/>
          </w:divBdr>
        </w:div>
        <w:div w:id="1335567965">
          <w:marLeft w:val="640"/>
          <w:marRight w:val="0"/>
          <w:marTop w:val="0"/>
          <w:marBottom w:val="0"/>
          <w:divBdr>
            <w:top w:val="none" w:sz="0" w:space="0" w:color="auto"/>
            <w:left w:val="none" w:sz="0" w:space="0" w:color="auto"/>
            <w:bottom w:val="none" w:sz="0" w:space="0" w:color="auto"/>
            <w:right w:val="none" w:sz="0" w:space="0" w:color="auto"/>
          </w:divBdr>
        </w:div>
        <w:div w:id="1349716021">
          <w:marLeft w:val="640"/>
          <w:marRight w:val="0"/>
          <w:marTop w:val="0"/>
          <w:marBottom w:val="0"/>
          <w:divBdr>
            <w:top w:val="none" w:sz="0" w:space="0" w:color="auto"/>
            <w:left w:val="none" w:sz="0" w:space="0" w:color="auto"/>
            <w:bottom w:val="none" w:sz="0" w:space="0" w:color="auto"/>
            <w:right w:val="none" w:sz="0" w:space="0" w:color="auto"/>
          </w:divBdr>
        </w:div>
        <w:div w:id="1756901271">
          <w:marLeft w:val="640"/>
          <w:marRight w:val="0"/>
          <w:marTop w:val="0"/>
          <w:marBottom w:val="0"/>
          <w:divBdr>
            <w:top w:val="none" w:sz="0" w:space="0" w:color="auto"/>
            <w:left w:val="none" w:sz="0" w:space="0" w:color="auto"/>
            <w:bottom w:val="none" w:sz="0" w:space="0" w:color="auto"/>
            <w:right w:val="none" w:sz="0" w:space="0" w:color="auto"/>
          </w:divBdr>
        </w:div>
        <w:div w:id="1287858625">
          <w:marLeft w:val="640"/>
          <w:marRight w:val="0"/>
          <w:marTop w:val="0"/>
          <w:marBottom w:val="0"/>
          <w:divBdr>
            <w:top w:val="none" w:sz="0" w:space="0" w:color="auto"/>
            <w:left w:val="none" w:sz="0" w:space="0" w:color="auto"/>
            <w:bottom w:val="none" w:sz="0" w:space="0" w:color="auto"/>
            <w:right w:val="none" w:sz="0" w:space="0" w:color="auto"/>
          </w:divBdr>
        </w:div>
        <w:div w:id="1786340901">
          <w:marLeft w:val="640"/>
          <w:marRight w:val="0"/>
          <w:marTop w:val="0"/>
          <w:marBottom w:val="0"/>
          <w:divBdr>
            <w:top w:val="none" w:sz="0" w:space="0" w:color="auto"/>
            <w:left w:val="none" w:sz="0" w:space="0" w:color="auto"/>
            <w:bottom w:val="none" w:sz="0" w:space="0" w:color="auto"/>
            <w:right w:val="none" w:sz="0" w:space="0" w:color="auto"/>
          </w:divBdr>
        </w:div>
        <w:div w:id="1095007618">
          <w:marLeft w:val="640"/>
          <w:marRight w:val="0"/>
          <w:marTop w:val="0"/>
          <w:marBottom w:val="0"/>
          <w:divBdr>
            <w:top w:val="none" w:sz="0" w:space="0" w:color="auto"/>
            <w:left w:val="none" w:sz="0" w:space="0" w:color="auto"/>
            <w:bottom w:val="none" w:sz="0" w:space="0" w:color="auto"/>
            <w:right w:val="none" w:sz="0" w:space="0" w:color="auto"/>
          </w:divBdr>
        </w:div>
        <w:div w:id="341470481">
          <w:marLeft w:val="640"/>
          <w:marRight w:val="0"/>
          <w:marTop w:val="0"/>
          <w:marBottom w:val="0"/>
          <w:divBdr>
            <w:top w:val="none" w:sz="0" w:space="0" w:color="auto"/>
            <w:left w:val="none" w:sz="0" w:space="0" w:color="auto"/>
            <w:bottom w:val="none" w:sz="0" w:space="0" w:color="auto"/>
            <w:right w:val="none" w:sz="0" w:space="0" w:color="auto"/>
          </w:divBdr>
        </w:div>
        <w:div w:id="1537305054">
          <w:marLeft w:val="640"/>
          <w:marRight w:val="0"/>
          <w:marTop w:val="0"/>
          <w:marBottom w:val="0"/>
          <w:divBdr>
            <w:top w:val="none" w:sz="0" w:space="0" w:color="auto"/>
            <w:left w:val="none" w:sz="0" w:space="0" w:color="auto"/>
            <w:bottom w:val="none" w:sz="0" w:space="0" w:color="auto"/>
            <w:right w:val="none" w:sz="0" w:space="0" w:color="auto"/>
          </w:divBdr>
        </w:div>
        <w:div w:id="382482250">
          <w:marLeft w:val="640"/>
          <w:marRight w:val="0"/>
          <w:marTop w:val="0"/>
          <w:marBottom w:val="0"/>
          <w:divBdr>
            <w:top w:val="none" w:sz="0" w:space="0" w:color="auto"/>
            <w:left w:val="none" w:sz="0" w:space="0" w:color="auto"/>
            <w:bottom w:val="none" w:sz="0" w:space="0" w:color="auto"/>
            <w:right w:val="none" w:sz="0" w:space="0" w:color="auto"/>
          </w:divBdr>
        </w:div>
        <w:div w:id="854151525">
          <w:marLeft w:val="640"/>
          <w:marRight w:val="0"/>
          <w:marTop w:val="0"/>
          <w:marBottom w:val="0"/>
          <w:divBdr>
            <w:top w:val="none" w:sz="0" w:space="0" w:color="auto"/>
            <w:left w:val="none" w:sz="0" w:space="0" w:color="auto"/>
            <w:bottom w:val="none" w:sz="0" w:space="0" w:color="auto"/>
            <w:right w:val="none" w:sz="0" w:space="0" w:color="auto"/>
          </w:divBdr>
        </w:div>
        <w:div w:id="523323371">
          <w:marLeft w:val="640"/>
          <w:marRight w:val="0"/>
          <w:marTop w:val="0"/>
          <w:marBottom w:val="0"/>
          <w:divBdr>
            <w:top w:val="none" w:sz="0" w:space="0" w:color="auto"/>
            <w:left w:val="none" w:sz="0" w:space="0" w:color="auto"/>
            <w:bottom w:val="none" w:sz="0" w:space="0" w:color="auto"/>
            <w:right w:val="none" w:sz="0" w:space="0" w:color="auto"/>
          </w:divBdr>
        </w:div>
        <w:div w:id="296183856">
          <w:marLeft w:val="640"/>
          <w:marRight w:val="0"/>
          <w:marTop w:val="0"/>
          <w:marBottom w:val="0"/>
          <w:divBdr>
            <w:top w:val="none" w:sz="0" w:space="0" w:color="auto"/>
            <w:left w:val="none" w:sz="0" w:space="0" w:color="auto"/>
            <w:bottom w:val="none" w:sz="0" w:space="0" w:color="auto"/>
            <w:right w:val="none" w:sz="0" w:space="0" w:color="auto"/>
          </w:divBdr>
        </w:div>
        <w:div w:id="836576536">
          <w:marLeft w:val="640"/>
          <w:marRight w:val="0"/>
          <w:marTop w:val="0"/>
          <w:marBottom w:val="0"/>
          <w:divBdr>
            <w:top w:val="none" w:sz="0" w:space="0" w:color="auto"/>
            <w:left w:val="none" w:sz="0" w:space="0" w:color="auto"/>
            <w:bottom w:val="none" w:sz="0" w:space="0" w:color="auto"/>
            <w:right w:val="none" w:sz="0" w:space="0" w:color="auto"/>
          </w:divBdr>
        </w:div>
        <w:div w:id="210969457">
          <w:marLeft w:val="640"/>
          <w:marRight w:val="0"/>
          <w:marTop w:val="0"/>
          <w:marBottom w:val="0"/>
          <w:divBdr>
            <w:top w:val="none" w:sz="0" w:space="0" w:color="auto"/>
            <w:left w:val="none" w:sz="0" w:space="0" w:color="auto"/>
            <w:bottom w:val="none" w:sz="0" w:space="0" w:color="auto"/>
            <w:right w:val="none" w:sz="0" w:space="0" w:color="auto"/>
          </w:divBdr>
        </w:div>
        <w:div w:id="1181436043">
          <w:marLeft w:val="640"/>
          <w:marRight w:val="0"/>
          <w:marTop w:val="0"/>
          <w:marBottom w:val="0"/>
          <w:divBdr>
            <w:top w:val="none" w:sz="0" w:space="0" w:color="auto"/>
            <w:left w:val="none" w:sz="0" w:space="0" w:color="auto"/>
            <w:bottom w:val="none" w:sz="0" w:space="0" w:color="auto"/>
            <w:right w:val="none" w:sz="0" w:space="0" w:color="auto"/>
          </w:divBdr>
        </w:div>
        <w:div w:id="524251745">
          <w:marLeft w:val="640"/>
          <w:marRight w:val="0"/>
          <w:marTop w:val="0"/>
          <w:marBottom w:val="0"/>
          <w:divBdr>
            <w:top w:val="none" w:sz="0" w:space="0" w:color="auto"/>
            <w:left w:val="none" w:sz="0" w:space="0" w:color="auto"/>
            <w:bottom w:val="none" w:sz="0" w:space="0" w:color="auto"/>
            <w:right w:val="none" w:sz="0" w:space="0" w:color="auto"/>
          </w:divBdr>
        </w:div>
        <w:div w:id="211773160">
          <w:marLeft w:val="640"/>
          <w:marRight w:val="0"/>
          <w:marTop w:val="0"/>
          <w:marBottom w:val="0"/>
          <w:divBdr>
            <w:top w:val="none" w:sz="0" w:space="0" w:color="auto"/>
            <w:left w:val="none" w:sz="0" w:space="0" w:color="auto"/>
            <w:bottom w:val="none" w:sz="0" w:space="0" w:color="auto"/>
            <w:right w:val="none" w:sz="0" w:space="0" w:color="auto"/>
          </w:divBdr>
        </w:div>
        <w:div w:id="1817801313">
          <w:marLeft w:val="640"/>
          <w:marRight w:val="0"/>
          <w:marTop w:val="0"/>
          <w:marBottom w:val="0"/>
          <w:divBdr>
            <w:top w:val="none" w:sz="0" w:space="0" w:color="auto"/>
            <w:left w:val="none" w:sz="0" w:space="0" w:color="auto"/>
            <w:bottom w:val="none" w:sz="0" w:space="0" w:color="auto"/>
            <w:right w:val="none" w:sz="0" w:space="0" w:color="auto"/>
          </w:divBdr>
        </w:div>
        <w:div w:id="615867851">
          <w:marLeft w:val="640"/>
          <w:marRight w:val="0"/>
          <w:marTop w:val="0"/>
          <w:marBottom w:val="0"/>
          <w:divBdr>
            <w:top w:val="none" w:sz="0" w:space="0" w:color="auto"/>
            <w:left w:val="none" w:sz="0" w:space="0" w:color="auto"/>
            <w:bottom w:val="none" w:sz="0" w:space="0" w:color="auto"/>
            <w:right w:val="none" w:sz="0" w:space="0" w:color="auto"/>
          </w:divBdr>
        </w:div>
        <w:div w:id="834298032">
          <w:marLeft w:val="640"/>
          <w:marRight w:val="0"/>
          <w:marTop w:val="0"/>
          <w:marBottom w:val="0"/>
          <w:divBdr>
            <w:top w:val="none" w:sz="0" w:space="0" w:color="auto"/>
            <w:left w:val="none" w:sz="0" w:space="0" w:color="auto"/>
            <w:bottom w:val="none" w:sz="0" w:space="0" w:color="auto"/>
            <w:right w:val="none" w:sz="0" w:space="0" w:color="auto"/>
          </w:divBdr>
        </w:div>
      </w:divsChild>
    </w:div>
    <w:div w:id="1996489423">
      <w:bodyDiv w:val="1"/>
      <w:marLeft w:val="0"/>
      <w:marRight w:val="0"/>
      <w:marTop w:val="0"/>
      <w:marBottom w:val="0"/>
      <w:divBdr>
        <w:top w:val="none" w:sz="0" w:space="0" w:color="auto"/>
        <w:left w:val="none" w:sz="0" w:space="0" w:color="auto"/>
        <w:bottom w:val="none" w:sz="0" w:space="0" w:color="auto"/>
        <w:right w:val="none" w:sz="0" w:space="0" w:color="auto"/>
      </w:divBdr>
      <w:divsChild>
        <w:div w:id="160052557">
          <w:marLeft w:val="640"/>
          <w:marRight w:val="0"/>
          <w:marTop w:val="0"/>
          <w:marBottom w:val="0"/>
          <w:divBdr>
            <w:top w:val="none" w:sz="0" w:space="0" w:color="auto"/>
            <w:left w:val="none" w:sz="0" w:space="0" w:color="auto"/>
            <w:bottom w:val="none" w:sz="0" w:space="0" w:color="auto"/>
            <w:right w:val="none" w:sz="0" w:space="0" w:color="auto"/>
          </w:divBdr>
        </w:div>
        <w:div w:id="1976058181">
          <w:marLeft w:val="640"/>
          <w:marRight w:val="0"/>
          <w:marTop w:val="0"/>
          <w:marBottom w:val="0"/>
          <w:divBdr>
            <w:top w:val="none" w:sz="0" w:space="0" w:color="auto"/>
            <w:left w:val="none" w:sz="0" w:space="0" w:color="auto"/>
            <w:bottom w:val="none" w:sz="0" w:space="0" w:color="auto"/>
            <w:right w:val="none" w:sz="0" w:space="0" w:color="auto"/>
          </w:divBdr>
        </w:div>
        <w:div w:id="538591217">
          <w:marLeft w:val="640"/>
          <w:marRight w:val="0"/>
          <w:marTop w:val="0"/>
          <w:marBottom w:val="0"/>
          <w:divBdr>
            <w:top w:val="none" w:sz="0" w:space="0" w:color="auto"/>
            <w:left w:val="none" w:sz="0" w:space="0" w:color="auto"/>
            <w:bottom w:val="none" w:sz="0" w:space="0" w:color="auto"/>
            <w:right w:val="none" w:sz="0" w:space="0" w:color="auto"/>
          </w:divBdr>
        </w:div>
        <w:div w:id="186646829">
          <w:marLeft w:val="640"/>
          <w:marRight w:val="0"/>
          <w:marTop w:val="0"/>
          <w:marBottom w:val="0"/>
          <w:divBdr>
            <w:top w:val="none" w:sz="0" w:space="0" w:color="auto"/>
            <w:left w:val="none" w:sz="0" w:space="0" w:color="auto"/>
            <w:bottom w:val="none" w:sz="0" w:space="0" w:color="auto"/>
            <w:right w:val="none" w:sz="0" w:space="0" w:color="auto"/>
          </w:divBdr>
        </w:div>
        <w:div w:id="509686530">
          <w:marLeft w:val="640"/>
          <w:marRight w:val="0"/>
          <w:marTop w:val="0"/>
          <w:marBottom w:val="0"/>
          <w:divBdr>
            <w:top w:val="none" w:sz="0" w:space="0" w:color="auto"/>
            <w:left w:val="none" w:sz="0" w:space="0" w:color="auto"/>
            <w:bottom w:val="none" w:sz="0" w:space="0" w:color="auto"/>
            <w:right w:val="none" w:sz="0" w:space="0" w:color="auto"/>
          </w:divBdr>
        </w:div>
        <w:div w:id="1489203757">
          <w:marLeft w:val="640"/>
          <w:marRight w:val="0"/>
          <w:marTop w:val="0"/>
          <w:marBottom w:val="0"/>
          <w:divBdr>
            <w:top w:val="none" w:sz="0" w:space="0" w:color="auto"/>
            <w:left w:val="none" w:sz="0" w:space="0" w:color="auto"/>
            <w:bottom w:val="none" w:sz="0" w:space="0" w:color="auto"/>
            <w:right w:val="none" w:sz="0" w:space="0" w:color="auto"/>
          </w:divBdr>
        </w:div>
        <w:div w:id="1235312341">
          <w:marLeft w:val="640"/>
          <w:marRight w:val="0"/>
          <w:marTop w:val="0"/>
          <w:marBottom w:val="0"/>
          <w:divBdr>
            <w:top w:val="none" w:sz="0" w:space="0" w:color="auto"/>
            <w:left w:val="none" w:sz="0" w:space="0" w:color="auto"/>
            <w:bottom w:val="none" w:sz="0" w:space="0" w:color="auto"/>
            <w:right w:val="none" w:sz="0" w:space="0" w:color="auto"/>
          </w:divBdr>
        </w:div>
        <w:div w:id="1171677030">
          <w:marLeft w:val="640"/>
          <w:marRight w:val="0"/>
          <w:marTop w:val="0"/>
          <w:marBottom w:val="0"/>
          <w:divBdr>
            <w:top w:val="none" w:sz="0" w:space="0" w:color="auto"/>
            <w:left w:val="none" w:sz="0" w:space="0" w:color="auto"/>
            <w:bottom w:val="none" w:sz="0" w:space="0" w:color="auto"/>
            <w:right w:val="none" w:sz="0" w:space="0" w:color="auto"/>
          </w:divBdr>
        </w:div>
        <w:div w:id="1956521638">
          <w:marLeft w:val="640"/>
          <w:marRight w:val="0"/>
          <w:marTop w:val="0"/>
          <w:marBottom w:val="0"/>
          <w:divBdr>
            <w:top w:val="none" w:sz="0" w:space="0" w:color="auto"/>
            <w:left w:val="none" w:sz="0" w:space="0" w:color="auto"/>
            <w:bottom w:val="none" w:sz="0" w:space="0" w:color="auto"/>
            <w:right w:val="none" w:sz="0" w:space="0" w:color="auto"/>
          </w:divBdr>
        </w:div>
        <w:div w:id="1006514619">
          <w:marLeft w:val="640"/>
          <w:marRight w:val="0"/>
          <w:marTop w:val="0"/>
          <w:marBottom w:val="0"/>
          <w:divBdr>
            <w:top w:val="none" w:sz="0" w:space="0" w:color="auto"/>
            <w:left w:val="none" w:sz="0" w:space="0" w:color="auto"/>
            <w:bottom w:val="none" w:sz="0" w:space="0" w:color="auto"/>
            <w:right w:val="none" w:sz="0" w:space="0" w:color="auto"/>
          </w:divBdr>
        </w:div>
        <w:div w:id="1645544765">
          <w:marLeft w:val="640"/>
          <w:marRight w:val="0"/>
          <w:marTop w:val="0"/>
          <w:marBottom w:val="0"/>
          <w:divBdr>
            <w:top w:val="none" w:sz="0" w:space="0" w:color="auto"/>
            <w:left w:val="none" w:sz="0" w:space="0" w:color="auto"/>
            <w:bottom w:val="none" w:sz="0" w:space="0" w:color="auto"/>
            <w:right w:val="none" w:sz="0" w:space="0" w:color="auto"/>
          </w:divBdr>
        </w:div>
        <w:div w:id="1811824631">
          <w:marLeft w:val="640"/>
          <w:marRight w:val="0"/>
          <w:marTop w:val="0"/>
          <w:marBottom w:val="0"/>
          <w:divBdr>
            <w:top w:val="none" w:sz="0" w:space="0" w:color="auto"/>
            <w:left w:val="none" w:sz="0" w:space="0" w:color="auto"/>
            <w:bottom w:val="none" w:sz="0" w:space="0" w:color="auto"/>
            <w:right w:val="none" w:sz="0" w:space="0" w:color="auto"/>
          </w:divBdr>
        </w:div>
        <w:div w:id="1937980843">
          <w:marLeft w:val="640"/>
          <w:marRight w:val="0"/>
          <w:marTop w:val="0"/>
          <w:marBottom w:val="0"/>
          <w:divBdr>
            <w:top w:val="none" w:sz="0" w:space="0" w:color="auto"/>
            <w:left w:val="none" w:sz="0" w:space="0" w:color="auto"/>
            <w:bottom w:val="none" w:sz="0" w:space="0" w:color="auto"/>
            <w:right w:val="none" w:sz="0" w:space="0" w:color="auto"/>
          </w:divBdr>
        </w:div>
        <w:div w:id="1399397918">
          <w:marLeft w:val="640"/>
          <w:marRight w:val="0"/>
          <w:marTop w:val="0"/>
          <w:marBottom w:val="0"/>
          <w:divBdr>
            <w:top w:val="none" w:sz="0" w:space="0" w:color="auto"/>
            <w:left w:val="none" w:sz="0" w:space="0" w:color="auto"/>
            <w:bottom w:val="none" w:sz="0" w:space="0" w:color="auto"/>
            <w:right w:val="none" w:sz="0" w:space="0" w:color="auto"/>
          </w:divBdr>
        </w:div>
        <w:div w:id="1774979045">
          <w:marLeft w:val="640"/>
          <w:marRight w:val="0"/>
          <w:marTop w:val="0"/>
          <w:marBottom w:val="0"/>
          <w:divBdr>
            <w:top w:val="none" w:sz="0" w:space="0" w:color="auto"/>
            <w:left w:val="none" w:sz="0" w:space="0" w:color="auto"/>
            <w:bottom w:val="none" w:sz="0" w:space="0" w:color="auto"/>
            <w:right w:val="none" w:sz="0" w:space="0" w:color="auto"/>
          </w:divBdr>
        </w:div>
        <w:div w:id="1398699848">
          <w:marLeft w:val="640"/>
          <w:marRight w:val="0"/>
          <w:marTop w:val="0"/>
          <w:marBottom w:val="0"/>
          <w:divBdr>
            <w:top w:val="none" w:sz="0" w:space="0" w:color="auto"/>
            <w:left w:val="none" w:sz="0" w:space="0" w:color="auto"/>
            <w:bottom w:val="none" w:sz="0" w:space="0" w:color="auto"/>
            <w:right w:val="none" w:sz="0" w:space="0" w:color="auto"/>
          </w:divBdr>
        </w:div>
        <w:div w:id="704714906">
          <w:marLeft w:val="640"/>
          <w:marRight w:val="0"/>
          <w:marTop w:val="0"/>
          <w:marBottom w:val="0"/>
          <w:divBdr>
            <w:top w:val="none" w:sz="0" w:space="0" w:color="auto"/>
            <w:left w:val="none" w:sz="0" w:space="0" w:color="auto"/>
            <w:bottom w:val="none" w:sz="0" w:space="0" w:color="auto"/>
            <w:right w:val="none" w:sz="0" w:space="0" w:color="auto"/>
          </w:divBdr>
        </w:div>
        <w:div w:id="1801071419">
          <w:marLeft w:val="640"/>
          <w:marRight w:val="0"/>
          <w:marTop w:val="0"/>
          <w:marBottom w:val="0"/>
          <w:divBdr>
            <w:top w:val="none" w:sz="0" w:space="0" w:color="auto"/>
            <w:left w:val="none" w:sz="0" w:space="0" w:color="auto"/>
            <w:bottom w:val="none" w:sz="0" w:space="0" w:color="auto"/>
            <w:right w:val="none" w:sz="0" w:space="0" w:color="auto"/>
          </w:divBdr>
        </w:div>
        <w:div w:id="384566773">
          <w:marLeft w:val="640"/>
          <w:marRight w:val="0"/>
          <w:marTop w:val="0"/>
          <w:marBottom w:val="0"/>
          <w:divBdr>
            <w:top w:val="none" w:sz="0" w:space="0" w:color="auto"/>
            <w:left w:val="none" w:sz="0" w:space="0" w:color="auto"/>
            <w:bottom w:val="none" w:sz="0" w:space="0" w:color="auto"/>
            <w:right w:val="none" w:sz="0" w:space="0" w:color="auto"/>
          </w:divBdr>
        </w:div>
        <w:div w:id="166483176">
          <w:marLeft w:val="640"/>
          <w:marRight w:val="0"/>
          <w:marTop w:val="0"/>
          <w:marBottom w:val="0"/>
          <w:divBdr>
            <w:top w:val="none" w:sz="0" w:space="0" w:color="auto"/>
            <w:left w:val="none" w:sz="0" w:space="0" w:color="auto"/>
            <w:bottom w:val="none" w:sz="0" w:space="0" w:color="auto"/>
            <w:right w:val="none" w:sz="0" w:space="0" w:color="auto"/>
          </w:divBdr>
        </w:div>
        <w:div w:id="1908759187">
          <w:marLeft w:val="640"/>
          <w:marRight w:val="0"/>
          <w:marTop w:val="0"/>
          <w:marBottom w:val="0"/>
          <w:divBdr>
            <w:top w:val="none" w:sz="0" w:space="0" w:color="auto"/>
            <w:left w:val="none" w:sz="0" w:space="0" w:color="auto"/>
            <w:bottom w:val="none" w:sz="0" w:space="0" w:color="auto"/>
            <w:right w:val="none" w:sz="0" w:space="0" w:color="auto"/>
          </w:divBdr>
        </w:div>
        <w:div w:id="1295529254">
          <w:marLeft w:val="640"/>
          <w:marRight w:val="0"/>
          <w:marTop w:val="0"/>
          <w:marBottom w:val="0"/>
          <w:divBdr>
            <w:top w:val="none" w:sz="0" w:space="0" w:color="auto"/>
            <w:left w:val="none" w:sz="0" w:space="0" w:color="auto"/>
            <w:bottom w:val="none" w:sz="0" w:space="0" w:color="auto"/>
            <w:right w:val="none" w:sz="0" w:space="0" w:color="auto"/>
          </w:divBdr>
        </w:div>
        <w:div w:id="2008441427">
          <w:marLeft w:val="640"/>
          <w:marRight w:val="0"/>
          <w:marTop w:val="0"/>
          <w:marBottom w:val="0"/>
          <w:divBdr>
            <w:top w:val="none" w:sz="0" w:space="0" w:color="auto"/>
            <w:left w:val="none" w:sz="0" w:space="0" w:color="auto"/>
            <w:bottom w:val="none" w:sz="0" w:space="0" w:color="auto"/>
            <w:right w:val="none" w:sz="0" w:space="0" w:color="auto"/>
          </w:divBdr>
        </w:div>
        <w:div w:id="543055319">
          <w:marLeft w:val="640"/>
          <w:marRight w:val="0"/>
          <w:marTop w:val="0"/>
          <w:marBottom w:val="0"/>
          <w:divBdr>
            <w:top w:val="none" w:sz="0" w:space="0" w:color="auto"/>
            <w:left w:val="none" w:sz="0" w:space="0" w:color="auto"/>
            <w:bottom w:val="none" w:sz="0" w:space="0" w:color="auto"/>
            <w:right w:val="none" w:sz="0" w:space="0" w:color="auto"/>
          </w:divBdr>
        </w:div>
        <w:div w:id="682363467">
          <w:marLeft w:val="640"/>
          <w:marRight w:val="0"/>
          <w:marTop w:val="0"/>
          <w:marBottom w:val="0"/>
          <w:divBdr>
            <w:top w:val="none" w:sz="0" w:space="0" w:color="auto"/>
            <w:left w:val="none" w:sz="0" w:space="0" w:color="auto"/>
            <w:bottom w:val="none" w:sz="0" w:space="0" w:color="auto"/>
            <w:right w:val="none" w:sz="0" w:space="0" w:color="auto"/>
          </w:divBdr>
        </w:div>
        <w:div w:id="1601334520">
          <w:marLeft w:val="640"/>
          <w:marRight w:val="0"/>
          <w:marTop w:val="0"/>
          <w:marBottom w:val="0"/>
          <w:divBdr>
            <w:top w:val="none" w:sz="0" w:space="0" w:color="auto"/>
            <w:left w:val="none" w:sz="0" w:space="0" w:color="auto"/>
            <w:bottom w:val="none" w:sz="0" w:space="0" w:color="auto"/>
            <w:right w:val="none" w:sz="0" w:space="0" w:color="auto"/>
          </w:divBdr>
        </w:div>
        <w:div w:id="352195699">
          <w:marLeft w:val="640"/>
          <w:marRight w:val="0"/>
          <w:marTop w:val="0"/>
          <w:marBottom w:val="0"/>
          <w:divBdr>
            <w:top w:val="none" w:sz="0" w:space="0" w:color="auto"/>
            <w:left w:val="none" w:sz="0" w:space="0" w:color="auto"/>
            <w:bottom w:val="none" w:sz="0" w:space="0" w:color="auto"/>
            <w:right w:val="none" w:sz="0" w:space="0" w:color="auto"/>
          </w:divBdr>
        </w:div>
        <w:div w:id="392588163">
          <w:marLeft w:val="640"/>
          <w:marRight w:val="0"/>
          <w:marTop w:val="0"/>
          <w:marBottom w:val="0"/>
          <w:divBdr>
            <w:top w:val="none" w:sz="0" w:space="0" w:color="auto"/>
            <w:left w:val="none" w:sz="0" w:space="0" w:color="auto"/>
            <w:bottom w:val="none" w:sz="0" w:space="0" w:color="auto"/>
            <w:right w:val="none" w:sz="0" w:space="0" w:color="auto"/>
          </w:divBdr>
        </w:div>
        <w:div w:id="408309530">
          <w:marLeft w:val="640"/>
          <w:marRight w:val="0"/>
          <w:marTop w:val="0"/>
          <w:marBottom w:val="0"/>
          <w:divBdr>
            <w:top w:val="none" w:sz="0" w:space="0" w:color="auto"/>
            <w:left w:val="none" w:sz="0" w:space="0" w:color="auto"/>
            <w:bottom w:val="none" w:sz="0" w:space="0" w:color="auto"/>
            <w:right w:val="none" w:sz="0" w:space="0" w:color="auto"/>
          </w:divBdr>
        </w:div>
        <w:div w:id="1066220793">
          <w:marLeft w:val="640"/>
          <w:marRight w:val="0"/>
          <w:marTop w:val="0"/>
          <w:marBottom w:val="0"/>
          <w:divBdr>
            <w:top w:val="none" w:sz="0" w:space="0" w:color="auto"/>
            <w:left w:val="none" w:sz="0" w:space="0" w:color="auto"/>
            <w:bottom w:val="none" w:sz="0" w:space="0" w:color="auto"/>
            <w:right w:val="none" w:sz="0" w:space="0" w:color="auto"/>
          </w:divBdr>
        </w:div>
        <w:div w:id="918445664">
          <w:marLeft w:val="640"/>
          <w:marRight w:val="0"/>
          <w:marTop w:val="0"/>
          <w:marBottom w:val="0"/>
          <w:divBdr>
            <w:top w:val="none" w:sz="0" w:space="0" w:color="auto"/>
            <w:left w:val="none" w:sz="0" w:space="0" w:color="auto"/>
            <w:bottom w:val="none" w:sz="0" w:space="0" w:color="auto"/>
            <w:right w:val="none" w:sz="0" w:space="0" w:color="auto"/>
          </w:divBdr>
        </w:div>
        <w:div w:id="467474966">
          <w:marLeft w:val="640"/>
          <w:marRight w:val="0"/>
          <w:marTop w:val="0"/>
          <w:marBottom w:val="0"/>
          <w:divBdr>
            <w:top w:val="none" w:sz="0" w:space="0" w:color="auto"/>
            <w:left w:val="none" w:sz="0" w:space="0" w:color="auto"/>
            <w:bottom w:val="none" w:sz="0" w:space="0" w:color="auto"/>
            <w:right w:val="none" w:sz="0" w:space="0" w:color="auto"/>
          </w:divBdr>
        </w:div>
        <w:div w:id="1425347673">
          <w:marLeft w:val="640"/>
          <w:marRight w:val="0"/>
          <w:marTop w:val="0"/>
          <w:marBottom w:val="0"/>
          <w:divBdr>
            <w:top w:val="none" w:sz="0" w:space="0" w:color="auto"/>
            <w:left w:val="none" w:sz="0" w:space="0" w:color="auto"/>
            <w:bottom w:val="none" w:sz="0" w:space="0" w:color="auto"/>
            <w:right w:val="none" w:sz="0" w:space="0" w:color="auto"/>
          </w:divBdr>
        </w:div>
        <w:div w:id="622998430">
          <w:marLeft w:val="640"/>
          <w:marRight w:val="0"/>
          <w:marTop w:val="0"/>
          <w:marBottom w:val="0"/>
          <w:divBdr>
            <w:top w:val="none" w:sz="0" w:space="0" w:color="auto"/>
            <w:left w:val="none" w:sz="0" w:space="0" w:color="auto"/>
            <w:bottom w:val="none" w:sz="0" w:space="0" w:color="auto"/>
            <w:right w:val="none" w:sz="0" w:space="0" w:color="auto"/>
          </w:divBdr>
        </w:div>
        <w:div w:id="1457673457">
          <w:marLeft w:val="640"/>
          <w:marRight w:val="0"/>
          <w:marTop w:val="0"/>
          <w:marBottom w:val="0"/>
          <w:divBdr>
            <w:top w:val="none" w:sz="0" w:space="0" w:color="auto"/>
            <w:left w:val="none" w:sz="0" w:space="0" w:color="auto"/>
            <w:bottom w:val="none" w:sz="0" w:space="0" w:color="auto"/>
            <w:right w:val="none" w:sz="0" w:space="0" w:color="auto"/>
          </w:divBdr>
        </w:div>
        <w:div w:id="1388992378">
          <w:marLeft w:val="640"/>
          <w:marRight w:val="0"/>
          <w:marTop w:val="0"/>
          <w:marBottom w:val="0"/>
          <w:divBdr>
            <w:top w:val="none" w:sz="0" w:space="0" w:color="auto"/>
            <w:left w:val="none" w:sz="0" w:space="0" w:color="auto"/>
            <w:bottom w:val="none" w:sz="0" w:space="0" w:color="auto"/>
            <w:right w:val="none" w:sz="0" w:space="0" w:color="auto"/>
          </w:divBdr>
        </w:div>
        <w:div w:id="331688957">
          <w:marLeft w:val="640"/>
          <w:marRight w:val="0"/>
          <w:marTop w:val="0"/>
          <w:marBottom w:val="0"/>
          <w:divBdr>
            <w:top w:val="none" w:sz="0" w:space="0" w:color="auto"/>
            <w:left w:val="none" w:sz="0" w:space="0" w:color="auto"/>
            <w:bottom w:val="none" w:sz="0" w:space="0" w:color="auto"/>
            <w:right w:val="none" w:sz="0" w:space="0" w:color="auto"/>
          </w:divBdr>
        </w:div>
        <w:div w:id="184485536">
          <w:marLeft w:val="640"/>
          <w:marRight w:val="0"/>
          <w:marTop w:val="0"/>
          <w:marBottom w:val="0"/>
          <w:divBdr>
            <w:top w:val="none" w:sz="0" w:space="0" w:color="auto"/>
            <w:left w:val="none" w:sz="0" w:space="0" w:color="auto"/>
            <w:bottom w:val="none" w:sz="0" w:space="0" w:color="auto"/>
            <w:right w:val="none" w:sz="0" w:space="0" w:color="auto"/>
          </w:divBdr>
        </w:div>
        <w:div w:id="948046285">
          <w:marLeft w:val="640"/>
          <w:marRight w:val="0"/>
          <w:marTop w:val="0"/>
          <w:marBottom w:val="0"/>
          <w:divBdr>
            <w:top w:val="none" w:sz="0" w:space="0" w:color="auto"/>
            <w:left w:val="none" w:sz="0" w:space="0" w:color="auto"/>
            <w:bottom w:val="none" w:sz="0" w:space="0" w:color="auto"/>
            <w:right w:val="none" w:sz="0" w:space="0" w:color="auto"/>
          </w:divBdr>
        </w:div>
        <w:div w:id="374619377">
          <w:marLeft w:val="640"/>
          <w:marRight w:val="0"/>
          <w:marTop w:val="0"/>
          <w:marBottom w:val="0"/>
          <w:divBdr>
            <w:top w:val="none" w:sz="0" w:space="0" w:color="auto"/>
            <w:left w:val="none" w:sz="0" w:space="0" w:color="auto"/>
            <w:bottom w:val="none" w:sz="0" w:space="0" w:color="auto"/>
            <w:right w:val="none" w:sz="0" w:space="0" w:color="auto"/>
          </w:divBdr>
        </w:div>
      </w:divsChild>
    </w:div>
    <w:div w:id="2078432326">
      <w:bodyDiv w:val="1"/>
      <w:marLeft w:val="0"/>
      <w:marRight w:val="0"/>
      <w:marTop w:val="0"/>
      <w:marBottom w:val="0"/>
      <w:divBdr>
        <w:top w:val="none" w:sz="0" w:space="0" w:color="auto"/>
        <w:left w:val="none" w:sz="0" w:space="0" w:color="auto"/>
        <w:bottom w:val="none" w:sz="0" w:space="0" w:color="auto"/>
        <w:right w:val="none" w:sz="0" w:space="0" w:color="auto"/>
      </w:divBdr>
    </w:div>
    <w:div w:id="21416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ena.gotta@ukbb.ch"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132B77-DF35-4AD3-8243-AC623FA0CAA5}">
  <we:reference id="wa104382081" version="1.55.1.0" store="de-DE" storeType="OMEX"/>
  <we:alternateReferences>
    <we:reference id="wa104382081" version="1.55.1.0" store="de-DE" storeType="OMEX"/>
  </we:alternateReferences>
  <we:properties>
    <we:property name="MENDELEY_CITATIONS" value="[{&quot;citationID&quot;:&quot;MENDELEY_CITATION_331c3441-1dbe-43bd-9741-7248d077acfc&quot;,&quot;properties&quot;:{&quot;noteIndex&quot;:0},&quot;isEdited&quot;:false,&quot;manualOverride&quot;:{&quot;citeprocText&quot;:&quot;[1, 2]&quot;,&quot;isManuallyOverridden&quot;:false,&quot;manualOverrideText&quot;:&quot;&quot;},&quot;citationTag&quot;:&quot;MENDELEY_CITATION_v3_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&quot;,&quot;citationItems&quot;:[{&quot;id&quot;:&quot;ee9dc8a7-2a35-3369-b26f-5d72c5201926&quot;,&quot;itemData&quot;:{&quot;DOI&quot;:&quot;10.2174/1574884709666140520153308&quot;,&quot;ISBN&quot;:&quot;0471140864&quot;,&quot;ISSN&quot;:&quot;15748847&quot;,&quot;PMID&quot;:&quot;29992429&quot;,&quot;abstract&quot;:&quot;Genetic and epigenetic heterogeneity is emerging as a fundamental property of human cancers. Reflecting the genesis of tumors as an evolutionary process driven by clonal selection. The complexity of clonal architecture has been known for many years in the setting of acute myeloid leukemia (AML), based on karyotyping studies. However the true complexity of AMLs is only now being understood thanks to in depth genome sequencing studies in humans, which reveal that heterogeneity is a multilayered and involves not only the genome but also the epigenome. Here, we review recent advances in genetic and epigenetic heterogeneity and clonal dynamics in AML and their relevance to biology, clinical outcomes and therapeutic implications. Special attention is focused on somatic mutations affecting regulators of cytosine methylation, since these tend to occur early in disease evolution, reprogram the epigenome of hematopoietic stem cells, and are linked to unfavorable outcome.&quot;,&quot;author&quot;:[{&quot;dropping-particle&quot;:&quot;&quot;,&quot;family&quot;:&quot;Autmizguine&quot;,&quot;given&quot;:&quot;Julie&quot;,&quot;non-dropping-particle&quot;:&quot;&quot;,&quot;parse-names&quot;:false,&quot;suffix&quot;:&quot;&quot;},{&quot;dropping-particle&quot;:&quot;&quot;,&quot;family&quot;:&quot;Benjamin Jr.&quot;,&quot;given&quot;:&quot;Daniel&quot;,&quot;non-dropping-particle&quot;:&quot;&quot;,&quot;parse-names&quot;:false,&quot;suffix&quot;:&quot;&quot;},{&quot;dropping-particle&quot;:&quot;&quot;,&quot;family&quot;:&quot;Smith&quot;,&quot;given&quot;:&quot;P.&quot;,&quot;non-dropping-particle&quot;:&quot;&quot;,&quot;parse-names&quot;:false,&quot;suffix&quot;:&quot;&quot;},{&quot;dropping-particle&quot;:&quot;&quot;,&quot;family&quot;:&quot;Sampson&quot;,&quot;given&quot;:&quot;Mario&quot;,&quot;non-dropping-particle&quot;:&quot;&quot;,&quot;parse-names&quot;:false,&quot;suffix&quot;:&quot;&quot;},{&quot;dropping-particle&quot;:&quot;&quot;,&quot;family&quot;:&quot;Ovetchkine&quot;,&quot;given&quot;:&quot;Philippe&quot;,&quot;non-dropping-particle&quot;:&quot;&quot;,&quot;parse-names&quot;:false,&quot;suffix&quot;:&quot;&quot;},{&quot;dropping-particle&quot;:&quot;&quot;,&quot;family&quot;:&quot;Cohen-Wolkowiez&quot;,&quot;given&quot;:&quot;Michael&quot;,&quot;non-dropping-particle&quot;:&quot;&quot;,&quot;parse-names&quot;:false,&quot;suffix&quot;:&quot;&quot;},{&quot;dropping-particle&quot;:&quot;&quot;,&quot;family&quot;:&quot;Watt&quot;,&quot;given&quot;:&quot;Kevin&quot;,&quot;non-dropping-particle&quot;:&quot;&quot;,&quot;parse-names&quot;:false,&quot;suffix&quot;:&quot;&quot;}],&quot;container-title&quot;:&quot;Current Clinical Pharmacology&quot;,&quot;id&quot;:&quot;ee9dc8a7-2a35-3369-b26f-5d72c5201926&quot;,&quot;issue&quot;:&quot;4&quot;,&quot;issued&quot;:{&quot;date-parts&quot;:[[&quot;2014&quot;,&quot;11&quot;,&quot;5&quot;]]},&quot;page&quot;:&quot;350-358&quot;,&quot;title&quot;:&quot;Pharmacokinetic Studies in Infants Using Minimal-Risk Study Designs&quot;,&quot;type&quot;:&quot;article-journal&quot;,&quot;volume&quot;:&quot;9&quot;,&quot;container-title-short&quot;:&quot;Curr Clin Pharmacol&quot;},&quot;uris&quot;:[&quot;http://www.mendeley.com/documents/?uuid=d3a71833-553a-4817-80f9-e67dfa6ddeb5&quot;],&quot;isTemporary&quot;:false,&quot;legacyDesktopId&quot;:&quot;d3a71833-553a-4817-80f9-e67dfa6ddeb5&quot;},{&quot;id&quot;:&quot;36efe85c-07cc-3dbc-9c42-d4e178ecf061&quot;,&quot;itemData&quot;:{&quot;type&quot;:&quot;article&quot;,&quot;id&quot;:&quot;36efe85c-07cc-3dbc-9c42-d4e178ecf061&quot;,&quot;title&quot;:&quot;Off-label use of drugs in children&quot;,&quot;author&quot;:[{&quot;family&quot;:&quot;Neville&quot;,&quot;given&quot;:&quot;Kathleen A.&quot;,&quot;parse-names&quot;:false,&quot;dropping-particle&quot;:&quot;&quot;,&quot;non-dropping-particle&quot;:&quot;&quot;},{&quot;family&quot;:&quot;Frattarelli&quot;,&quot;given&quot;:&quot;Daniel A.C.&quot;,&quot;parse-names&quot;:false,&quot;dropping-particle&quot;:&quot;&quot;,&quot;non-dropping-particle&quot;:&quot;&quot;},{&quot;family&quot;:&quot;Galinkin&quot;,&quot;given&quot;:&quot;Jeffrey L.&quot;,&quot;parse-names&quot;:false,&quot;dropping-particle&quot;:&quot;&quot;,&quot;non-dropping-particle&quot;:&quot;&quot;},{&quot;family&quot;:&quot;Green&quot;,&quot;given&quot;:&quot;Thomas P.&quot;,&quot;parse-names&quot;:false,&quot;dropping-particle&quot;:&quot;&quot;,&quot;non-dropping-particle&quot;:&quot;&quot;},{&quot;family&quot;:&quot;Johnson&quot;,&quot;given&quot;:&quot;Timothy D.&quot;,&quot;parse-names&quot;:false,&quot;dropping-particle&quot;:&quot;&quot;,&quot;non-dropping-particle&quot;:&quot;&quot;},{&quot;family&quot;:&quot;Paul&quot;,&quot;given&quot;:&quot;Ian M.&quot;,&quot;parse-names&quot;:false,&quot;dropping-particle&quot;:&quot;&quot;,&quot;non-dropping-particle&quot;:&quot;&quot;},{&quot;family&quot;:&quot;Anker&quot;,&quot;given&quot;:&quot;John N.&quot;,&quot;parse-names&quot;:false,&quot;dropping-particle&quot;:&quot;&quot;,&quot;non-dropping-particle&quot;:&quot;Van Den&quot;}],&quot;container-title&quot;:&quot;Pediatrics&quot;,&quot;container-title-short&quot;:&quot;Pediatrics&quot;,&quot;DOI&quot;:&quot;10.1542/peds.2013-4060&quot;,&quot;ISSN&quot;:&quot;10984275&quot;,&quot;PMID&quot;:&quot;24567009&quot;,&quot;issued&quot;:{&quot;date-parts&quot;:[[2014]]},&quot;page&quot;:&quot;563-567&quot;,&quot;abstract&quot;:&quot;The passage of the Best Pharmaceuticals for Children Act and the Pediatric Research Equity Act has collectively resulted in an improvement in rational prescribing for children, including more than 500 labeling changes. However, off-label drug use remains an important public health issue for infants, children, and adolescents, because an over-whelming number of drugs still have no information in the labeling for use in pediatrics. The purpose of off-label use is to benefit the individual patient. Practitioners use their professional judgment to determine these uses. As such, the term \&quot;off-label\&quot; does not imply an improper, illegal, contraindicated, or investigational use. Therapeutic decision-making must always rely on the best available evidence and the importance of the benefit for the individual patient. Copyright © 2014 by the American Academy of Pediatrics.&quot;,&quot;publisher&quot;:&quot;American Academy of Pediatrics&quot;,&quot;issue&quot;:&quot;3&quot;,&quot;volume&quot;:&quot;133&quot;},&quot;isTemporary&quot;:false}]},{&quot;citationID&quot;:&quot;MENDELEY_CITATION_86a47d1e-de7f-48da-a346-093429e78b5b&quot;,&quot;properties&quot;:{&quot;noteIndex&quot;:0},&quot;isEdited&quot;:false,&quot;manualOverride&quot;:{&quot;isManuallyOverridden&quot;:false,&quot;citeprocText&quot;:&quot;[3]&quot;,&quot;manualOverrideText&quot;:&quot;&quot;},&quot;citationTag&quot;:&quot;MENDELEY_CITATION_v3_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&quot;,&quot;citationItems&quot;:[{&quot;id&quot;:&quot;3068ee15-7e83-316e-a629-93759180c7d2&quot;,&quot;itemData&quot;:{&quot;type&quot;:&quot;article-journal&quot;,&quot;id&quot;:&quot;3068ee15-7e83-316e-a629-93759180c7d2&quot;,&quot;title&quot;:&quot;Off‐label and unlicensed medicine prescribing in university hospital paediatric wards in Finland: A prospective study&quot;,&quot;author&quot;:[{&quot;family&quot;:&quot;Kaisto&quot;,&quot;given&quot;:&quot;Hanna&quot;,&quot;parse-names&quot;:false,&quot;dropping-particle&quot;:&quot;&quot;,&quot;non-dropping-particle&quot;:&quot;&quot;},{&quot;family&quot;:&quot;Sepponen&quot;,&quot;given&quot;:&quot;Kati&quot;,&quot;parse-names&quot;:false,&quot;dropping-particle&quot;:&quot;&quot;,&quot;non-dropping-particle&quot;:&quot;&quot;},{&quot;family&quot;:&quot;Lindell‐Osuagwu&quot;,&quot;given&quot;:&quot;Leena&quot;,&quot;parse-names&quot;:false,&quot;dropping-particle&quot;:&quot;&quot;,&quot;non-dropping-particle&quot;:&quot;&quot;},{&quot;family&quot;:&quot;Sankilampi&quot;,&quot;given&quot;:&quot;Ulla&quot;,&quot;parse-names&quot;:false,&quot;dropping-particle&quot;:&quot;&quot;,&quot;non-dropping-particle&quot;:&quot;&quot;}],&quot;container-title&quot;:&quot;British Journal of Clinical Pharmacology&quot;,&quot;container-title-short&quot;:&quot;Br J Clin Pharmacol&quot;,&quot;DOI&quot;:&quot;10.1111/bcp.15729&quot;,&quot;ISSN&quot;:&quot;0306-5251&quot;,&quot;URL&quot;:&quot;https://bpspubs.onlinelibrary.wiley.com/doi/10.1111/bcp.15729&quot;,&quot;issued&quot;:{&quot;date-parts&quot;:[[2023,4,25]]},&quot;abstract&quot;:&quot;Aims: The aim of this research is to study the prevalence of prescribing medicines for off-label (OL) use and unlicensed (UL) medicines for children during hospitalization in 2021 and to assess changes compared with 2011. Methods: The study included all patients aged &lt;18 years who were treated in the neonatal intensive care unit (NICU) or general paediatric ward of Kuopio University Hospital (KUH), Finland, during 4 weeks in April and May 2021. Their background data and daily information on medicine prescriptions were collected from patient records. The prescriptions were classified as OL, UL or on-label/approved. The type of OL category was defined. Results: Altogether, 165 children aged 0–17 years (median 3.2 years) were treated in the paediatric wards (46 in the NICU and 119 in the general ward). In total, 1402 prescriptions were made for 153 children (93%). The proportion of OL and UL prescriptions decreased significantly from 55% in 2011 to 45% (age-adjusted proportion) in 2021 (P &lt;.001). The proportion of patients receiving at least 1 UL medicine prescription decreased from 53% in 2011 to 30% (age-adjusted proportion) in 2021 (P &lt;.001). About 76% of hospitalized children were still prescribed either OL prescription or UL medicine in 2021. Conclusion: The prescriptions for OL use and UL medicines were less prevalent in 2021 than 2011, but still a majority of hospitalized children were prescribed either medicine for OL use or UL medicine in 2021. This indicates a persisting need for approved medicines in children suggesting that revision of EU Paediatric Regulation 2007 is necessary.&quot;,&quot;publisher&quot;:&quot;John Wiley and Sons Inc&quot;},&quot;isTemporary&quot;:false}]},{&quot;citationID&quot;:&quot;MENDELEY_CITATION_0e9acc31-a986-4ad5-903b-c1ea1dec6abe&quot;,&quot;properties&quot;:{&quot;noteIndex&quot;:0},&quot;isEdited&quot;:false,&quot;manualOverride&quot;:{&quot;isManuallyOverridden&quot;:false,&quot;citeprocText&quot;:&quot;[4, 5]&quot;,&quot;manualOverrideText&quot;:&quot;&quot;},&quot;citationTag&quot;:&quot;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&quot;,&quot;citationItems&quot;:[{&quot;id&quot;:&quot;486de961-3722-3173-9221-abe3880854f4&quot;,&quot;itemData&quot;:{&quot;type&quot;:&quot;article-journal&quot;,&quot;id&quot;:&quot;486de961-3722-3173-9221-abe3880854f4&quot;,&quot;title&quot;:&quot;Unlicensed and off-label drug use in a Swiss paediatric university hospital&quot;,&quot;author&quot;:[{&quot;family&quot;:&quot;Paolo&quot;,&quot;given&quot;:&quot;ER&quot;,&quot;parse-names&quot;:false,&quot;dropping-particle&quot;:&quot;&quot;,&quot;non-dropping-particle&quot;:&quot;Di&quot;},{&quot;family&quot;:&quot;Stoetter&quot;,&quot;given&quot;:&quot;H&quot;,&quot;parse-names&quot;:false,&quot;dropping-particle&quot;:&quot;&quot;,&quot;non-dropping-particle&quot;:&quot;&quot;},{&quot;family&quot;:&quot;Cotting&quot;,&quot;given&quot;:&quot;J&quot;,&quot;parse-names&quot;:false,&quot;dropping-particle&quot;:&quot;&quot;,&quot;non-dropping-particle&quot;:&quot;&quot;},{&quot;family&quot;:&quot;Frey&quot;,&quot;given&quot;:&quot;P&quot;,&quot;parse-names&quot;:false,&quot;dropping-particle&quot;:&quot;&quot;,&quot;non-dropping-particle&quot;:&quot;&quot;},{&quot;family&quot;:&quot;Gehri&quot;,&quot;given&quot;:&quot;M&quot;,&quot;parse-names&quot;:false,&quot;dropping-particle&quot;:&quot;&quot;,&quot;non-dropping-particle&quot;:&quot;&quot;},{&quot;family&quot;:&quot;Beck-Popovic&quot;,&quot;given&quot;:&quot;M&quot;,&quot;parse-names&quot;:false,&quot;dropping-particle&quot;:&quot;&quot;,&quot;non-dropping-particle&quot;:&quot;&quot;},{&quot;family&quot;:&quot;Tolsa&quot;,&quot;given&quot;:&quot;JF&quot;,&quot;parse-names&quot;:false,&quot;dropping-particle&quot;:&quot;&quot;,&quot;non-dropping-particle&quot;:&quot;&quot;},{&quot;family&quot;:&quot;Fanconi&quot;,&quot;given&quot;:&quot;S&quot;,&quot;parse-names&quot;:false,&quot;dropping-particle&quot;:&quot;&quot;,&quot;non-dropping-particle&quot;:&quot;&quot;},{&quot;family&quot;:&quot;Pannatier&quot;,&quot;given&quot;:&quot;A&quot;,&quot;parse-names&quot;:false,&quot;dropping-particle&quot;:&quot;&quot;,&quot;non-dropping-particle&quot;:&quot;&quot;}],&quot;container-title&quot;:&quot;Swiss Medical Weekly&quot;,&quot;container-title-short&quot;:&quot;Swiss Med Wkly&quot;,&quot;DOI&quot;:&quot;10.4414/smw.2006.11275&quot;,&quot;ISSN&quot;:&quot;1424-3997&quot;,&quot;URL&quot;:&quot;https://smw.ch/index.php/smw/article/view/590&quot;,&quot;issued&quot;:{&quot;date-parts&quot;:[[2006,4,8]]},&quot;page&quot;:&quot;218-222&quot;,&quot;abstract&quot;:&quot;S W I S S M E D W K LY 2 0 0 6 ; 1 3 6 : 2 1 8-2 2 2 · w w w. s m w. c h 219 This pilot study was prospectively conducted over a 6-month period (from October 2001 to March 2002) at the University Hospital CHUV and the Children's Hospital of Lausanne (HEL) (total: 100 beds). The protocol was accepted by the local Ethics Committee of the Faculty of Biology and Medicine of the University of Lausanne. Data were collected from physicians' drug prescription sheets during 24 hours of hospitalisation for 60 randomly chosen paediatric inpatients in six different wards: 50 patients from the CHUV (neonatal, paediatric intensive care, intermediate care, medical, and surgical wards), and 10 patients from the HEL ward. The details recorded included the patient's initials, date of prescription, ward, date of birth, weight, diagnosis, and medicines (with dosage form, dose and frequency of administration, route of administration and special instructions). The patients' age was classified according to the International Conference on Harmonisation [11]: a) preterm and term newborn infants (0 to 27 days); b) infants and toddlers (28 days to 23 months); c) children (2 to 11 years); and d) adolescents (12 to 18 years). Standard intravenous replacement solutions, sodium chloride 0.9% infusions, blood products (except albumin) and oxygen were not recorded. For the different wards, the indication for use of the drugs was discussed with the responsible physician. All prescriptions were similarly analysed to determine whether the medicines were used in a licensed or unlicensed manner. Unlicensed medicines were subdivided into three classes: 1) medicines prepared or modified by the hospital pharmacy (batch or extemporaneous preparations); 2) medicines prepared by authorized manufacturers especially for Swiss hospitals; and 3) medicines imported from a foreign country. Licensed medicines were further classified into three classes: 1) medicines following the terms of the marketing authorization; 2) medicines used in an off-label manner as they contained no information for paediatric use; and 3) medicines licensed for paediatric use, but off-label for: a) age; b) indication and contra-indication; c) dose and frequency of administration; or d) route of administration. The primary reference source was the Swiss Drug Compendium [12], edited by Documed Inc. and approved by Swissmedic, the Swiss Agency for Therapeutic Products. Alternative sources of information included the package insert. All parts of the medicine's monograph or package insert were screened for information regarding paediatric use. Data were collected on a database and summarised using standard descriptive methods. Patients and methods Results Sixty patients were included in our study (31 male, 29 female). Their median age was 1.6 years (range 0.0-13.7). Eleven aged less than a month (18.3%), 20 (33.3%) aged 1-23 months, 24 (40.0%) aged 2-11 years and 5 (8.3%) were adolescents. A total of 483 prescriptions were written for the paediatric patients corresponding to 204 different medicines. The number of prescriptions per patient ranged from 2 to 20, the median being 7.5. The 10 most frequently administered drugs were paracetamol (7%), morphine (5%), cholecalciferol (4%), amoxicillin/clavulanic acid (3%), sodium chloride (3%), mefenamic acid (3%), multivita-mins (3%), heparin (3%), potassium chloride (3%), and spironolactone (2%). Of the 483 prescriptions, 369 (76%) were licensed and 114 (24%) were unlicensed. Of the 369 licensed prescriptions, 247 (51%) followed the terms of the marketing authorisation and 122 (25%) were off-label. All patients received at least one unlicensed or off-label medicine. The incidence of unlicensed and off-label prescriptions was higher in the paediatric intensive care unit (58%) than in any other, especially the neonatal (36%) and surgical wards (37%) (table 1). The proportion of unlicensed and off-label prescriptions was quite similar between the different age groups (range 47-52%) (table 2). Infants and toddlers (1-23 months) received more unlicensed medicines (33%) than the other groups. The most common reason of unlicensed pre-No of prescriptions, 6.0 (3-12) 8.5 (3-20) 6.5 (4-10) 8.5 (6-13) 8.0 (5-12) 6.5 (2-12) 7.5 (2-20) median (range) No of prescriptions, 67 (100) 106 (100) 71 (100) 91 (100) 75 (100) 73 (100) 483 (100) n (%) Following the terms 43 (64) 44 (42) 36 (51) 41 (45) 47 (63) 36 (49) 247 (51) of the marketing authorisation, n (%) Total Unlicensed 24 (36) 62 (58) 35 (49) 50 (55) 28 (37) 37 (51) 236 (49) and off-label, n (%) Unlicensed, n (%) 14 (21) 28 (26) 16 (23) 15 (16) 17 (23) 24 (33) 114 (24) Off-label, n (%) 10 (15) 34 (32) 19 (27) 35 (38) 11 (15) 13 (18) 122 (25) * Wards from the University Hospital CHUV; ** Ward from the Children's Hospital of Lausanne (HEL) Table 1 Unlicensed and off-label prescriptions in the six different paediatric wards.&quot;,&quot;volume&quot;:&quot;136&quot;},&quot;isTemporary&quot;:false},{&quot;id&quot;:&quot;a76fea8d-7a80-392c-9100-3d76dcd23ac3&quot;,&quot;itemData&quot;:{&quot;type&quot;:&quot;article-journal&quot;,&quot;id&quot;:&quot;a76fea8d-7a80-392c-9100-3d76dcd23ac3&quot;,&quot;title&quot;:&quot;Commentary on the EMA Reflection Paper on the use of extrapolation in the development of medicines for paediatrics&quot;,&quot;author&quot;:[{&quot;family&quot;:&quot;Ollivier&quot;,&quot;given&quot;:&quot;Cécile&quot;,&quot;parse-names&quot;:false,&quot;dropping-particle&quot;:&quot;&quot;,&quot;non-dropping-particle&quot;:&quot;&quot;},{&quot;family&quot;:&quot;Thomson&quot;,&quot;given&quot;:&quot;Andrew&quot;,&quot;parse-names&quot;:false,&quot;dropping-particle&quot;:&quot;&quot;,&quot;non-dropping-particle&quot;:&quot;&quot;},{&quot;family&quot;:&quot;Manolis&quot;,&quot;given&quot;:&quot;Efthymios&quot;,&quot;parse-names&quot;:false,&quot;dropping-particle&quot;:&quot;&quot;,&quot;non-dropping-particle&quot;:&quot;&quot;},{&quot;family&quot;:&quot;Blake&quot;,&quot;given&quot;:&quot;Kevin&quot;,&quot;parse-names&quot;:false,&quot;dropping-particle&quot;:&quot;&quot;,&quot;non-dropping-particle&quot;:&quot;&quot;},{&quot;family&quot;:&quot;Karlsson&quot;,&quot;given&quot;:&quot;Kristin E.&quot;,&quot;parse-names&quot;:false,&quot;dropping-particle&quot;:&quot;&quot;,&quot;non-dropping-particle&quot;:&quot;&quot;},{&quot;family&quot;:&quot;Knibbe&quot;,&quot;given&quot;:&quot;Catherijne A.J.&quot;,&quot;parse-names&quot;:false,&quot;dropping-particle&quot;:&quot;&quot;,&quot;non-dropping-particle&quot;:&quot;&quot;},{&quot;family&quot;:&quot;Pons&quot;,&quot;given&quot;:&quot;Gérard&quot;,&quot;parse-names&quot;:false,&quot;dropping-particle&quot;:&quot;&quot;,&quot;non-dropping-particle&quot;:&quot;&quot;},{&quot;family&quot;:&quot;Hemmings&quot;,&quot;given&quot;:&quot;Robert&quot;,&quot;parse-names&quot;:false,&quot;dropping-particle&quot;:&quot;&quot;,&quot;non-dropping-particle&quot;:&quot;&quot;}],&quot;container-title&quot;:&quot;British Journal of Clinical Pharmacology&quot;,&quot;container-title-short&quot;:&quot;Br J Clin Pharmacol&quot;,&quot;DOI&quot;:&quot;10.1111/bcp.13883&quot;,&quot;ISSN&quot;:&quot;13652125&quot;,&quot;PMID&quot;:&quot;30707770&quot;,&quot;issued&quot;:{&quot;date-parts&quot;:[[2019,4,1]]},&quot;page&quot;:&quot;659-668&quot;,&quot;abstract&quot;:&quot;Adopted guidelines reflect a harmonised European approach to a specific scientific issue and should reflect the most recent scientific knowledge. However, whilst EU regulations are mandatory for all member states and EU directives must be followed by national laws in line with the directive, EMA guidelines do not have legal force and alternative approaches may be taken, but these obviously require more justification. This new series of the BJCP, developed in collaboration with the EMA, aims to address this issue by providing an annotated version of some relevant EMA guidelines and regulatory documents by experts. Hopefully, this will help in promoting their diffusion and in opening a forum for discussion with our readers.&quot;,&quot;publisher&quot;:&quot;Blackwell Publishing Ltd&quot;,&quot;issue&quot;:&quot;4&quot;,&quot;volume&quot;:&quot;85&quot;},&quot;isTemporary&quot;:false}]},{&quot;citationID&quot;:&quot;MENDELEY_CITATION_280cbf1f-8df4-48f1-84b5-b4f7edc17d69&quot;,&quot;properties&quot;:{&quot;noteIndex&quot;:0},&quot;isEdited&quot;:false,&quot;manualOverride&quot;:{&quot;citeprocText&quot;:&quot;[6, 7]&quot;,&quot;isManuallyOverridden&quot;:false,&quot;manualOverrideText&quot;:&quot;&quot;},&quot;citationTag&quot;:&quot;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&quot;,&quot;citationItems&quot;:[{&quot;id&quot;:&quot;b4682d2a-bbf7-3bf4-9458-236b23db4b3b&quot;,&quot;itemData&quot;:{&quot;DOI&quot;:&quot;10.3390/children9111688&quot;,&quot;ISSN&quot;:&quot;22279067&quot;,&quot;abstract&quot;:&quot;The perception of pain is individual and differs between children and adults. The structures required to feel pain are developed at 24 weeks of gestation. However, pain assessment is complicated, especially in neonates, infants and preschool-age children. Clinical scales adapted to age are the most used methods for assessing and monitoring the degree of pain in children. They evaluate several behavioral and/or physiological parameters related to pain. Some monitors detect the physiological changes that occur in association with painful stimuli, but they do not yet have a clear clinical use. Multimodal analgesia is recommended for pain treatment with non-pharmacological and pharmacological interventions. It is necessary to establish pharmacotherapeutic protocols for analgesia adjusted to the acute or chronic, type and intensity of pain, as well as age. The most used analgesics in children are paracetamol, ibuprofen, dipyrone, opioids (morphine and fentanyl) and local anesthetics. Patient-controlled analgesia is an adequate alternative for adolescent and older children in specific situations, such as after surgery. In patients with severe or persistent pain, it is very important to consult with specific pain services.&quot;,&quot;author&quot;:[{&quot;dropping-particle&quot;:&quot;&quot;,&quot;family&quot;:&quot;Mencía&quot;,&quot;given&quot;:&quot;Santiago&quot;,&quot;non-dropping-particle&quot;:&quot;&quot;,&quot;parse-names&quot;:false,&quot;suffix&quot;:&quot;&quot;},{&quot;dropping-particle&quot;:&quot;&quot;,&quot;family&quot;:&quot;Alonso&quot;,&quot;given&quot;:&quot;Clara&quot;,&quot;non-dropping-particle&quot;:&quot;&quot;,&quot;parse-names&quot;:false,&quot;suffix&quot;:&quot;&quot;},{&quot;dropping-particle&quot;:&quot;&quot;,&quot;family&quot;:&quot;Pallás-Alonso&quot;,&quot;given&quot;:&quot;Carmen&quot;,&quot;non-dropping-particle&quot;:&quot;&quot;,&quot;parse-names&quot;:false,&quot;suffix&quot;:&quot;&quot;},{&quot;dropping-particle&quot;:&quot;&quot;,&quot;family&quot;:&quot;López-Herce&quot;,&quot;given&quot;:&quot;Jesús&quot;,&quot;non-dropping-particle&quot;:&quot;&quot;,&quot;parse-names&quot;:false,&quot;suffix&quot;:&quot;&quot;}],&quot;container-title&quot;:&quot;Children&quot;,&quot;id&quot;:&quot;b4682d2a-bbf7-3bf4-9458-236b23db4b3b&quot;,&quot;issue&quot;:&quot;11&quot;,&quot;issued&quot;:{&quot;date-parts&quot;:[[&quot;2022&quot;]]},&quot;page&quot;:&quot;1688&quot;,&quot;title&quot;:&quot;Evaluation and Treatment of Pain in Fetuses, Neonates and Children&quot;,&quot;type&quot;:&quot;article-journal&quot;,&quot;volume&quot;:&quot;9&quot;,&quot;container-title-short&quot;:&quot;&quot;},&quot;uris&quot;:[&quot;http://www.mendeley.com/documents/?uuid=6081e61a-d4cc-481f-a8cd-a66aa568436c&quot;],&quot;isTemporary&quot;:false,&quot;legacyDesktopId&quot;:&quot;6081e61a-d4cc-481f-a8cd-a66aa568436c&quot;},{&quot;id&quot;:&quot;cf092de0-4daf-32bb-a4d1-a5e42b979aed&quot;,&quot;itemData&quot;:{&quot;DOI&quot;:&quot;10.1007/s00228-019-02720-2&quot;,&quot;ISSN&quot;:&quot;14321041&quot;,&quot;PMID&quot;:&quot;31388703&quot;,&quot;abstract&quot;:&quot;Purpose: The prodrug metamizole is prescribed intravenously for postoperative pain in children, including off-label use in infants &lt; 1 year. We aimed to assess the pharmacokinetics of the main metabolites of metamizole in children aged 3–72 months. Methods: A single dose of 10 mg/kg metamizole was administered intravenously for postoperative analgesia. Pharmacokinetic samples were drawn at predefined time points. Pharmacokinetics of the main active metabolite 4-methylaminoantipyrine and three other metabolites was characterized by both non-compartmental and population pharmacokinetic analysis. AUC0–inf of 4-methylaminoantipyrine was calculated by non-compartmental analysis for two age cohorts (3–23 months, 2–6 years) and compared with the 80–125% range of adult dose–adjusted reference exposure (AUCref). Population pharmacokinetic analysis investigated age and weight dependency of the pharmacokinetics and optimal dosing strategies to achieve equivalent adult exposure. Results: A total of 25 children aged 5 months–5.8 years (7.8–24.8 kg) with at least one concentration sample were included; 19 children had ≥ 5 predefined samples up to 10 h after metamizole dose administration. AUC0–inf of 4-methylaminoantipyrine in children 2–6 years was 29.9 mg/L/h (95% CI 23.4–38.2), significantly lower than AUCref (80–125% range 39.2–61.2 mg/L/h). AUC0–inf of 4-methylaminoantipyrine in infants &lt; 2 years was 43.6 mg/L/h (95% CI 15.8–119.0), comparable with AUCref, while infants &lt; 12 months showed increased exposure. Observed variability could be partially explained by covariates weight and age. Conclusions: Age-related changes in pharmacokinetics of 4-methylaminoantipyrine requires reduced weight–based IV dosing in infants &lt; 1 year compared with infants and children up to 6 years (5 versus 10–20 mg/kg) to achieve equivalent adult exposure. Trial registration: ClinicalTrials.gov identifier: NCT02660177.&quot;,&quot;author&quot;:[{&quot;dropping-particle&quot;:&quot;&quot;,&quot;family&quot;:&quot;Ziesenitz&quot;,&quot;given&quot;:&quot;Victoria C.&quot;,&quot;non-dropping-particle&quot;:&quot;&quot;,&quot;parse-names&quot;:false,&quot;suffix&quot;:&quot;&quot;},{&quot;dropping-particle&quot;:&quot;&quot;,&quot;family&quot;:&quot;Rodieux&quot;,&quot;given&quot;:&quot;Frédérique&quot;,&quot;non-dropping-particle&quot;:&quot;&quot;,&quot;parse-names&quot;:false,&quot;suffix&quot;:&quot;&quot;},{&quot;dropping-particle&quot;:&quot;&quot;,&quot;family&quot;:&quot;Atkinson&quot;,&quot;given&quot;:&quot;Andrew&quot;,&quot;non-dropping-particle&quot;:&quot;&quot;,&quot;parse-names&quot;:false,&quot;suffix&quot;:&quot;&quot;},{&quot;dropping-particle&quot;:&quot;&quot;,&quot;family&quot;:&quot;Borter&quot;,&quot;given&quot;:&quot;Carole&quot;,&quot;non-dropping-particle&quot;:&quot;&quot;,&quot;parse-names&quot;:false,&quot;suffix&quot;:&quot;&quot;},{&quot;dropping-particle&quot;:&quot;&quot;,&quot;family&quot;:&quot;Bielicki&quot;,&quot;given&quot;:&quot;Julia A.&quot;,&quot;non-dropping-particle&quot;:&quot;&quot;,&quot;parse-names&quot;:false,&quot;suffix&quot;:&quot;&quot;},{&quot;dropping-particle&quot;:&quot;&quot;,&quot;family&quot;:&quot;Haschke&quot;,&quot;given&quot;:&quot;Manuel&quot;,&quot;non-dropping-particle&quot;:&quot;&quot;,&quot;parse-names&quot;:false,&quot;suffix&quot;:&quot;&quot;},{&quot;dropping-particle&quot;:&quot;&quot;,&quot;family&quot;:&quot;Duthaler&quot;,&quot;given&quot;:&quot;Urs&quot;,&quot;non-dropping-particle&quot;:&quot;&quot;,&quot;parse-names&quot;:false,&quot;suffix&quot;:&quot;&quot;},{&quot;dropping-particle&quot;:&quot;&quot;,&quot;family&quot;:&quot;Bachmann&quot;,&quot;given&quot;:&quot;Fabio&quot;,&quot;non-dropping-particle&quot;:&quot;&quot;,&quot;parse-names&quot;:false,&quot;suffix&quot;:&quot;&quot;},{&quot;dropping-particle&quot;:&quot;&quot;,&quot;family&quot;:&quot;Erb&quot;,&quot;given&quot;:&quot;Thomas O.&quot;,&quot;non-dropping-particle&quot;:&quot;&quot;,&quot;parse-names&quot;:false,&quot;suffix&quot;:&quot;&quot;},{&quot;dropping-particle&quot;:&quot;&quot;,&quot;family&quot;:&quot;Gürtler&quot;,&quot;given&quot;:&quot;Nicolas&quot;,&quot;non-dropping-particle&quot;:&quot;&quot;,&quot;parse-names&quot;:false,&quot;suffix&quot;:&quot;&quot;},{&quot;dropping-particle&quot;:&quot;&quot;,&quot;family&quot;:&quot;Holland-Cunz&quot;,&quot;given&quot;:&quot;Stefan&quot;,&quot;non-dropping-particle&quot;:&quot;&quot;,&quot;parse-names&quot;:false,&quot;suffix&quot;:&quot;&quot;},{&quot;dropping-particle&quot;:&quot;&quot;,&quot;family&quot;:&quot;Anker&quot;,&quot;given&quot;:&quot;Johannes N.&quot;,&quot;non-dropping-particle&quot;:&quot;van den&quot;,&quot;parse-names&quot;:false,&quot;suffix&quot;:&quot;&quot;},{&quot;dropping-particle&quot;:&quot;&quot;,&quot;family&quot;:&quot;Gotta&quot;,&quot;given&quot;:&quot;Verena&quot;,&quot;non-dropping-particle&quot;:&quot;&quot;,&quot;parse-names&quot;:false,&quot;suffix&quot;:&quot;&quot;},{&quot;dropping-particle&quot;:&quot;&quot;,&quot;family&quot;:&quot;Pfister&quot;,&quot;given&quot;:&quot;Marc&quot;,&quot;non-dropping-particle&quot;:&quot;&quot;,&quot;parse-names&quot;:false,&quot;suffix&quot;:&quot;&quot;}],&quot;container-title&quot;:&quot;European Journal of Clinical Pharmacology&quot;,&quot;id&quot;:&quot;cf092de0-4daf-32bb-a4d1-a5e42b979aed&quot;,&quot;issue&quot;:&quot;11&quot;,&quot;issued&quot;:{&quot;date-parts&quot;:[[&quot;2019&quot;]]},&quot;page&quot;:&quot;1491-1502&quot;,&quot;publisher&quot;:&quot;European Journal of Clinical Pharmacology&quot;,&quot;title&quot;:&quot;Dose evaluation of intravenous metamizole (dipyrone) in infants and children: a prospective population pharmacokinetic study&quot;,&quot;type&quot;:&quot;article-journal&quot;,&quot;volume&quot;:&quot;75&quot;,&quot;container-title-short&quot;:&quot;Eur J Clin Pharmacol&quot;},&quot;uris&quot;:[&quot;http://www.mendeley.com/documents/?uuid=9d3baa0a-30a6-4e14-9fb5-08cf00df8ddc&quot;],&quot;isTemporary&quot;:false,&quot;legacyDesktopId&quot;:&quot;9d3baa0a-30a6-4e14-9fb5-08cf00df8ddc&quot;}]},{&quot;citationID&quot;:&quot;MENDELEY_CITATION_0629414b-89e3-46b7-a8dd-3770dea27865&quot;,&quot;properties&quot;:{&quot;noteIndex&quot;:0},&quot;isEdited&quot;:false,&quot;manualOverride&quot;:{&quot;isManuallyOverridden&quot;:false,&quot;citeprocText&quot;:&quot;[5]&quot;,&quot;manualOverrideText&quot;:&quot;&quot;},&quot;citationTag&quot;:&quot;MENDELEY_CITATION_v3_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&quot;,&quot;citationItems&quot;:[{&quot;id&quot;:&quot;a76fea8d-7a80-392c-9100-3d76dcd23ac3&quot;,&quot;itemData&quot;:{&quot;type&quot;:&quot;article-journal&quot;,&quot;id&quot;:&quot;a76fea8d-7a80-392c-9100-3d76dcd23ac3&quot;,&quot;title&quot;:&quot;Commentary on the EMA Reflection Paper on the use of extrapolation in the development of medicines for paediatrics&quot;,&quot;author&quot;:[{&quot;family&quot;:&quot;Ollivier&quot;,&quot;given&quot;:&quot;Cécile&quot;,&quot;parse-names&quot;:false,&quot;dropping-particle&quot;:&quot;&quot;,&quot;non-dropping-particle&quot;:&quot;&quot;},{&quot;family&quot;:&quot;Thomson&quot;,&quot;given&quot;:&quot;Andrew&quot;,&quot;parse-names&quot;:false,&quot;dropping-particle&quot;:&quot;&quot;,&quot;non-dropping-particle&quot;:&quot;&quot;},{&quot;family&quot;:&quot;Manolis&quot;,&quot;given&quot;:&quot;Efthymios&quot;,&quot;parse-names&quot;:false,&quot;dropping-particle&quot;:&quot;&quot;,&quot;non-dropping-particle&quot;:&quot;&quot;},{&quot;family&quot;:&quot;Blake&quot;,&quot;given&quot;:&quot;Kevin&quot;,&quot;parse-names&quot;:false,&quot;dropping-particle&quot;:&quot;&quot;,&quot;non-dropping-particle&quot;:&quot;&quot;},{&quot;family&quot;:&quot;Karlsson&quot;,&quot;given&quot;:&quot;Kristin E.&quot;,&quot;parse-names&quot;:false,&quot;dropping-particle&quot;:&quot;&quot;,&quot;non-dropping-particle&quot;:&quot;&quot;},{&quot;family&quot;:&quot;Knibbe&quot;,&quot;given&quot;:&quot;Catherijne A.J.&quot;,&quot;parse-names&quot;:false,&quot;dropping-particle&quot;:&quot;&quot;,&quot;non-dropping-particle&quot;:&quot;&quot;},{&quot;family&quot;:&quot;Pons&quot;,&quot;given&quot;:&quot;Gérard&quot;,&quot;parse-names&quot;:false,&quot;dropping-particle&quot;:&quot;&quot;,&quot;non-dropping-particle&quot;:&quot;&quot;},{&quot;family&quot;:&quot;Hemmings&quot;,&quot;given&quot;:&quot;Robert&quot;,&quot;parse-names&quot;:false,&quot;dropping-particle&quot;:&quot;&quot;,&quot;non-dropping-particle&quot;:&quot;&quot;}],&quot;container-title&quot;:&quot;British Journal of Clinical Pharmacology&quot;,&quot;container-title-short&quot;:&quot;Br J Clin Pharmacol&quot;,&quot;DOI&quot;:&quot;10.1111/bcp.13883&quot;,&quot;ISSN&quot;:&quot;13652125&quot;,&quot;PMID&quot;:&quot;30707770&quot;,&quot;issued&quot;:{&quot;date-parts&quot;:[[2019,4,1]]},&quot;page&quot;:&quot;659-668&quot;,&quot;abstract&quot;:&quot;Adopted guidelines reflect a harmonised European approach to a specific scientific issue and should reflect the most recent scientific knowledge. However, whilst EU regulations are mandatory for all member states and EU directives must be followed by national laws in line with the directive, EMA guidelines do not have legal force and alternative approaches may be taken, but these obviously require more justification. This new series of the BJCP, developed in collaboration with the EMA, aims to address this issue by providing an annotated version of some relevant EMA guidelines and regulatory documents by experts. Hopefully, this will help in promoting their diffusion and in opening a forum for discussion with our readers.&quot;,&quot;publisher&quot;:&quot;Blackwell Publishing Ltd&quot;,&quot;issue&quot;:&quot;4&quot;,&quot;volume&quot;:&quot;85&quot;},&quot;isTemporary&quot;:false}]},{&quot;citationID&quot;:&quot;MENDELEY_CITATION_9ba3720e-6204-44a9-981e-7ff97ac7f25a&quot;,&quot;properties&quot;:{&quot;noteIndex&quot;:0},&quot;isEdited&quot;:false,&quot;manualOverride&quot;:{&quot;citeprocText&quot;:&quot;[1, 8, 9]&quot;,&quot;isManuallyOverridden&quot;:false,&quot;manualOverrideText&quot;:&quot;&quot;},&quot;citationTag&quot;:&quot;MENDELEY_CITATION_v3_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&quot;,&quot;citationItems&quot;:[{&quot;id&quot;:&quot;2525c334-2fb2-3ac2-b3c3-e5ab4a24a63e&quot;,&quot;itemData&quot;:{&quot;DOI&quot;:&quot;10.1016/S0031-3955(05)70460-0&quot;,&quot;ISSN&quot;:&quot;00313955&quot;,&quot;PMID&quot;:&quot;9057781&quot;,&quot;abstract&quot;:&quot;Infants and children present a special challenge to drug monitoring because the disposition of drugs differs from adults and because there are far fewer clinical studies designed for children than for adults. The excuse for this unfortunate situation is the imposition of severe technical and ethical constraints caused by blood sampling; however, in the past two decades, several new noninvasive methods to measure drugs have been tested and implemented in therapeutic drug monitoring. It is our hope that these new techniques will help advance the ability to diagnose and manage infants and young children.&quot;,&quot;author&quot;:[{&quot;dropping-particle&quot;:&quot;&quot;,&quot;family&quot;:&quot;Bailey&quot;,&quot;given&quot;:&quot;B.&quot;,&quot;non-dropping-particle&quot;:&quot;&quot;,&quot;parse-names&quot;:false,&quot;suffix&quot;:&quot;&quot;},{&quot;dropping-particle&quot;:&quot;&quot;,&quot;family&quot;:&quot;Klein&quot;,&quot;given&quot;:&quot;J.&quot;,&quot;non-dropping-particle&quot;:&quot;&quot;,&quot;parse-names&quot;:false,&quot;suffix&quot;:&quot;&quot;},{&quot;dropping-particle&quot;:&quot;&quot;,&quot;family&quot;:&quot;Koren&quot;,&quot;given&quot;:&quot;G.&quot;,&quot;non-dropping-particle&quot;:&quot;&quot;,&quot;parse-names&quot;:false,&quot;suffix&quot;:&quot;&quot;}],&quot;container-title&quot;:&quot;Pediatric Clinics of North America&quot;,&quot;id&quot;:&quot;2525c334-2fb2-3ac2-b3c3-e5ab4a24a63e&quot;,&quot;issue&quot;:&quot;1&quot;,&quot;issued&quot;:{&quot;date-parts&quot;:[[&quot;1997&quot;]]},&quot;page&quot;:&quot;15-26&quot;,&quot;title&quot;:&quot;Noninvasive methods for drug measurement in pediatrics&quot;,&quot;type&quot;:&quot;article-journal&quot;,&quot;volume&quot;:&quot;44&quot;,&quot;container-title-short&quot;:&quot;Pediatr Clin North Am&quot;},&quot;uris&quot;:[&quot;http://www.mendeley.com/documents/?uuid=823f8867-5ac0-4aa5-84e9-669d6cd0f6a2&quot;],&quot;isTemporary&quot;:false,&quot;legacyDesktopId&quot;:&quot;823f8867-5ac0-4aa5-84e9-669d6cd0f6a2&quot;},{&quot;id&quot;:&quot;ee9dc8a7-2a35-3369-b26f-5d72c5201926&quot;,&quot;itemData&quot;:{&quot;DOI&quot;:&quot;10.2174/1574884709666140520153308&quot;,&quot;ISBN&quot;:&quot;0471140864&quot;,&quot;ISSN&quot;:&quot;15748847&quot;,&quot;PMID&quot;:&quot;29992429&quot;,&quot;abstract&quot;:&quot;Genetic and epigenetic heterogeneity is emerging as a fundamental property of human cancers. Reflecting the genesis of tumors as an evolutionary process driven by clonal selection. The complexity of clonal architecture has been known for many years in the setting of acute myeloid leukemia (AML), based on karyotyping studies. However the true complexity of AMLs is only now being understood thanks to in depth genome sequencing studies in humans, which reveal that heterogeneity is a multilayered and involves not only the genome but also the epigenome. Here, we review recent advances in genetic and epigenetic heterogeneity and clonal dynamics in AML and their relevance to biology, clinical outcomes and therapeutic implications. Special attention is focused on somatic mutations affecting regulators of cytosine methylation, since these tend to occur early in disease evolution, reprogram the epigenome of hematopoietic stem cells, and are linked to unfavorable outcome.&quot;,&quot;author&quot;:[{&quot;dropping-particle&quot;:&quot;&quot;,&quot;family&quot;:&quot;Autmizguine&quot;,&quot;given&quot;:&quot;Julie&quot;,&quot;non-dropping-particle&quot;:&quot;&quot;,&quot;parse-names&quot;:false,&quot;suffix&quot;:&quot;&quot;},{&quot;dropping-particle&quot;:&quot;&quot;,&quot;family&quot;:&quot;Benjamin Jr.&quot;,&quot;given&quot;:&quot;Daniel&quot;,&quot;non-dropping-particle&quot;:&quot;&quot;,&quot;parse-names&quot;:false,&quot;suffix&quot;:&quot;&quot;},{&quot;dropping-particle&quot;:&quot;&quot;,&quot;family&quot;:&quot;Smith&quot;,&quot;given&quot;:&quot;P.&quot;,&quot;non-dropping-particle&quot;:&quot;&quot;,&quot;parse-names&quot;:false,&quot;suffix&quot;:&quot;&quot;},{&quot;dropping-particle&quot;:&quot;&quot;,&quot;family&quot;:&quot;Sampson&quot;,&quot;given&quot;:&quot;Mario&quot;,&quot;non-dropping-particle&quot;:&quot;&quot;,&quot;parse-names&quot;:false,&quot;suffix&quot;:&quot;&quot;},{&quot;dropping-particle&quot;:&quot;&quot;,&quot;family&quot;:&quot;Ovetchkine&quot;,&quot;given&quot;:&quot;Philippe&quot;,&quot;non-dropping-particle&quot;:&quot;&quot;,&quot;parse-names&quot;:false,&quot;suffix&quot;:&quot;&quot;},{&quot;dropping-particle&quot;:&quot;&quot;,&quot;family&quot;:&quot;Cohen-Wolkowiez&quot;,&quot;given&quot;:&quot;Michael&quot;,&quot;non-dropping-particle&quot;:&quot;&quot;,&quot;parse-names&quot;:false,&quot;suffix&quot;:&quot;&quot;},{&quot;dropping-particle&quot;:&quot;&quot;,&quot;family&quot;:&quot;Watt&quot;,&quot;given&quot;:&quot;Kevin&quot;,&quot;non-dropping-particle&quot;:&quot;&quot;,&quot;parse-names&quot;:false,&quot;suffix&quot;:&quot;&quot;}],&quot;container-title&quot;:&quot;Current Clinical Pharmacology&quot;,&quot;id&quot;:&quot;ee9dc8a7-2a35-3369-b26f-5d72c5201926&quot;,&quot;issue&quot;:&quot;4&quot;,&quot;issued&quot;:{&quot;date-parts&quot;:[[&quot;2014&quot;,&quot;11&quot;,&quot;5&quot;]]},&quot;page&quot;:&quot;350-358&quot;,&quot;title&quot;:&quot;Pharmacokinetic Studies in Infants Using Minimal-Risk Study Designs&quot;,&quot;type&quot;:&quot;article-journal&quot;,&quot;volume&quot;:&quot;9&quot;,&quot;container-title-short&quot;:&quot;Curr Clin Pharmacol&quot;},&quot;uris&quot;:[&quot;http://www.mendeley.com/documents/?uuid=d3a71833-553a-4817-80f9-e67dfa6ddeb5&quot;],&quot;isTemporary&quot;:false,&quot;legacyDesktopId&quot;:&quot;d3a71833-553a-4817-80f9-e67dfa6ddeb5&quot;},{&quot;id&quot;:&quot;4a167a10-5db1-3cc9-8839-0ecdfc127702&quot;,&quot;itemData&quot;:{&quot;DOI&quot;:&quot;10.1055/a-1956-9313&quot;,&quot;ISBN&quot;:&quot;9661182396&quot;,&quot;ISSN&quot;:&quot;2194-9379&quot;,&quot;PMID&quot;:&quot;36368679&quot;,&quot;abstract&quot;:&quot;Therapeutic drug monitoring investigations based on saliva samples can be utilized as an alternative to blood sampling for many advantages. Moreover, the development of physiologically based pharmacokinetic (PBPK) modeling tools can further help to estimate drug exposure from saliva. This review discusses the use of saliva samples and illustrates the applications and examples of PBPK modeling systems for estimating drug exposure from saliva.&quot;,&quot;author&quot;:[{&quot;dropping-particle&quot;:&quot;&quot;,&quot;family&quot;:&quot;Almukainzi&quot;,&quot;given&quot;:&quot;May&quot;,&quot;non-dropping-particle&quot;:&quot;&quot;,&quot;parse-names&quot;:false,&quot;suffix&quot;:&quot;&quot;}],&quot;container-title&quot;:&quot;Drug Research&quot;,&quot;id&quot;:&quot;4a167a10-5db1-3cc9-8839-0ecdfc127702&quot;,&quot;issued&quot;:{&quot;date-parts&quot;:[[&quot;2022&quot;]]},&quot;title&quot;:&quot;Saliva Sampling in Therapeutic Drug Monitoring and Physiologically Based Pharmacokinetic Modeling: Review&quot;,&quot;type&quot;:&quot;article-journal&quot;,&quot;container-title-short&quot;:&quot;Drug Res&quot;},&quot;uris&quot;:[&quot;http://www.mendeley.com/documents/?uuid=983879b4-87f0-4196-9fb7-9eca4172471e&quot;],&quot;isTemporary&quot;:false,&quot;legacyDesktopId&quot;:&quot;983879b4-87f0-4196-9fb7-9eca4172471e&quot;}]},{&quot;citationID&quot;:&quot;MENDELEY_CITATION_ace47767-eee3-4361-8efc-fd2d109d9ba9&quot;,&quot;properties&quot;:{&quot;noteIndex&quot;:0},&quot;isEdited&quot;:false,&quot;manualOverride&quot;:{&quot;citeprocText&quot;:&quot;[10, 11]&quot;,&quot;isManuallyOverridden&quot;:false,&quot;manualOverrideText&quot;:&quot;&quot;},&quot;citationTag&quot;:&quot;MENDELEY_CITATION_v3_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&quot;,&quot;citationItems&quot;:[{&quot;id&quot;:&quot;5d1fbd91-2959-31d7-8656-584464dbb25f&quot;,&quot;itemData&quot;:{&quot;DOI&quot;:&quot;10.1002/cpt1978245563&quot;,&quot;ISSN&quot;:&quot;15326535&quot;,&quot;PMID&quot;:&quot;29738&quot;,&quot;abstract&quot;:&quot;It is possible to predict plasma concentrations of drugs by measurement in saliva, obviating the need for venipuncture. Using a selection of weakly acidic and basic drugs, we have found this prediction reliable for drugs largely nonionized at normal plasma pH (phenytoin, phenobarbital, antipyrine) but unreliable for ionized drugs (chlorpropramide, tolbutamide, propranolol, meperidine). Deliberate alteration of saliva flow rate and pH using different stimuli have produced twofold changes in saliva drug concentrations. Wide interindividual variability of saliva pH is the likely explanation for the inconstancy of saliva to plasma concentration ratios for ionized drugs. © 1978.&quot;,&quot;author&quot;:[{&quot;dropping-particle&quot;:&quot;&quot;,&quot;family&quot;:&quot;Mucklow&quot;,&quot;given&quot;:&quot;J. C.&quot;,&quot;non-dropping-particle&quot;:&quot;&quot;,&quot;parse-names&quot;:false,&quot;suffix&quot;:&quot;&quot;},{&quot;dropping-particle&quot;:&quot;&quot;,&quot;family&quot;:&quot;Bending&quot;,&quot;given&quot;:&quot;M. R.&quot;,&quot;non-dropping-particle&quot;:&quot;&quot;,&quot;parse-names&quot;:false,&quot;suffix&quot;:&quot;&quot;},{&quot;dropping-particle&quot;:&quot;&quot;,&quot;family&quot;:&quot;Kahn&quot;,&quot;given&quot;:&quot;G. C.&quot;,&quot;non-dropping-particle&quot;:&quot;&quot;,&quot;parse-names&quot;:false,&quot;suffix&quot;:&quot;&quot;},{&quot;dropping-particle&quot;:&quot;&quot;,&quot;family&quot;:&quot;Dollery&quot;,&quot;given&quot;:&quot;C. T.&quot;,&quot;non-dropping-particle&quot;:&quot;&quot;,&quot;parse-names&quot;:false,&quot;suffix&quot;:&quot;&quot;}],&quot;container-title&quot;:&quot;Clinical Pharmacology and Therapeutics&quot;,&quot;id&quot;:&quot;5d1fbd91-2959-31d7-8656-584464dbb25f&quot;,&quot;issue&quot;:&quot;5&quot;,&quot;issued&quot;:{&quot;date-parts&quot;:[[&quot;1978&quot;]]},&quot;page&quot;:&quot;563-570&quot;,&quot;title&quot;:&quot;Drug concentration in saliva&quot;,&quot;type&quot;:&quot;article-journal&quot;,&quot;volume&quot;:&quot;24&quot;,&quot;container-title-short&quot;:&quot;Clin Pharmacol Ther&quot;},&quot;uris&quot;:[&quot;http://www.mendeley.com/documents/?uuid=ee83a09d-e4dd-4f66-8545-c0877d053e66&quot;],&quot;isTemporary&quot;:false,&quot;legacyDesktopId&quot;:&quot;ee83a09d-e4dd-4f66-8545-c0877d053e66&quot;},{&quot;id&quot;:&quot;56a89eee-7f39-318f-8d12-9aa79029fe26&quot;,&quot;itemData&quot;:{&quot;DOI&quot;:&quot;10.1097/00007691-199410000-00001&quot;,&quot;ISSN&quot;:&quot;0163-4356&quot;,&quot;author&quot;:[{&quot;dropping-particle&quot;:&quot;&quot;,&quot;family&quot;:&quot;Gorodischer&quot;,&quot;given&quot;:&quot;Rafael&quot;,&quot;non-dropping-particle&quot;:&quot;&quot;,&quot;parse-names&quot;:false,&quot;suffix&quot;:&quot;&quot;},{&quot;dropping-particle&quot;:&quot;&quot;,&quot;family&quot;:&quot;Burtin&quot;,&quot;given&quot;:&quot;Pascale&quot;,&quot;non-dropping-particle&quot;:&quot;&quot;,&quot;parse-names&quot;:false,&quot;suffix&quot;:&quot;&quot;},{&quot;dropping-particle&quot;:&quot;&quot;,&quot;family&quot;:&quot;Hwang&quot;,&quot;given&quot;:&quot;Paul&quot;,&quot;non-dropping-particle&quot;:&quot;&quot;,&quot;parse-names&quot;:false,&quot;suffix&quot;:&quot;&quot;},{&quot;dropping-particle&quot;:&quot;&quot;,&quot;family&quot;:&quot;Levine&quot;,&quot;given&quot;:&quot;Mitchell&quot;,&quot;non-dropping-particle&quot;:&quot;&quot;,&quot;parse-names&quot;:false,&quot;suffix&quot;:&quot;&quot;},{&quot;dropping-particle&quot;:&quot;&quot;,&quot;family&quot;:&quot;Koren&quot;,&quot;given&quot;:&quot;Gideon&quot;,&quot;non-dropping-particle&quot;:&quot;&quot;,&quot;parse-names&quot;:false,&quot;suffix&quot;:&quot;&quot;}],&quot;container-title&quot;:&quot;Therapeutic Drug Monitoring&quot;,&quot;id&quot;:&quot;56a89eee-7f39-318f-8d12-9aa79029fe26&quot;,&quot;issue&quot;:&quot;5&quot;,&quot;issued&quot;:{&quot;date-parts&quot;:[[&quot;1994&quot;,&quot;10&quot;]]},&quot;page&quot;:&quot;437-443&quot;,&quot;title&quot;:&quot;Saliva Versus Blood Sampling for Therapeutic Drug Monitoring in Children&quot;,&quot;type&quot;:&quot;article-journal&quot;,&quot;volume&quot;:&quot;16&quot;,&quot;container-title-short&quot;:&quot;Ther Drug Monit&quot;},&quot;uris&quot;:[&quot;http://www.mendeley.com/documents/?uuid=551cafc6-dd9d-4da5-94ae-d3aae3976581&quot;],&quot;isTemporary&quot;:false,&quot;legacyDesktopId&quot;:&quot;551cafc6-dd9d-4da5-94ae-d3aae3976581&quot;}]},{&quot;citationID&quot;:&quot;MENDELEY_CITATION_8f6b1e78-ad3c-4b89-85ca-01969f205003&quot;,&quot;properties&quot;:{&quot;noteIndex&quot;:0},&quot;isEdited&quot;:false,&quot;manualOverride&quot;:{&quot;citeprocText&quot;:&quot;[12]&quot;,&quot;isManuallyOverridden&quot;:false,&quot;manualOverrideText&quot;:&quot;&quot;},&quot;citationTag&quot;:&quot;MENDELEY_CITATION_v3_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&quot;,&quot;citationItems&quot;:[{&quot;id&quot;:&quot;2df7a15d-969d-32c9-9420-d6dc8f82478e&quot;,&quot;itemData&quot;:{&quot;DOI&quot;:&quot;10.2165/00003088-199936060-00006&quot;,&quot;ISSN&quot;:&quot;03125963&quot;,&quot;PMID&quot;:&quot;10427469&quot;,&quot;abstract&quot;:&quot;In the last 30 years there has been great interest in the use of saliva in therapeutic drug monitoring. Numerous investigators have suggested that saliva be used as an alternative body fluid for the therapeutic drug monitoring of anticonvulsant drugs. Not only can saliva be obtained easily on multiple occasions with minimal discomfort to the patient but, more importantly, useful relationships exist between the saliva and blood concentrations of the most commonly used anticonvulsant drugs. The measurement of anticonvulsant drug concentrations in saliva has been applied to pharmacokinetic and pharmacodynamic studies, and for therapeutic drug monitoring in a variety of seizure disorders. However, this simple and noninvasive method is not widely accepted in clinical practice. Several recent developments in sample collection and analytical methods, and the growing interest in free drug concentrations, provide a renewed impetus for saliva sampling for therapeutic drug monitoring of anticonvulsant drugs. Salivary flow rates vary significantly both between individuals and under different conditions. The use of stimulated saliva has several advantages over resting saliva. The salivary flow rate and pH, sampling conditions, contamination and many other pathophysiological factors may influence the concentrations of the medication in saliva. However, under standardised and well-controlled sampling condition, therapeutic drug monitoring of anticonvulsant drugs in saliva can be useful for determining compliance with medication in paediatric patients, for analysing the concentration of free drug and in situations where repeated sampling is necessary. Saliva is an alternative matrix for the therapeutic drug monitoring of carbamazepine, phenytoin, primidone and ethosuximide because the concentrations of these medications in saliva reflect the concentrations of the drug in serum. This is not the case for valproic acid (valproate sodium) and some controversy exists for phenobarbital. Further studies are required to assess the clinical value of monitoring anticonvulsant drugs and their metabolites in saliva, to examine the influence of pathophysiological factors on salivary drug concentrations, to improve the design of special devices to reproducibly and conveniently collect saliva samples, and to develop and use new analytical methods to achieve more sensitive and accurate results.&quot;,&quot;author&quot;:[{&quot;dropping-particle&quot;:&quot;&quot;,&quot;family&quot;:&quot;Liu&quot;,&quot;given&quot;:&quot;Hua&quot;,&quot;non-dropping-particle&quot;:&quot;&quot;,&quot;parse-names&quot;:false,&quot;suffix&quot;:&quot;&quot;},{&quot;dropping-particle&quot;:&quot;&quot;,&quot;family&quot;:&quot;Delgado&quot;,&quot;given&quot;:&quot;Mauricio R.&quot;,&quot;non-dropping-particle&quot;:&quot;&quot;,&quot;parse-names&quot;:false,&quot;suffix&quot;:&quot;&quot;}],&quot;container-title&quot;:&quot;Clinical Pharmacokinetics&quot;,&quot;id&quot;:&quot;2df7a15d-969d-32c9-9420-d6dc8f82478e&quot;,&quot;issue&quot;:&quot;6&quot;,&quot;issued&quot;:{&quot;date-parts&quot;:[[&quot;1999&quot;]]},&quot;page&quot;:&quot;453-470&quot;,&quot;title&quot;:&quot;Therapeutic drug concentration monitoring using saliva samples. Focus on anticonvulsants&quot;,&quot;type&quot;:&quot;article-journal&quot;,&quot;volume&quot;:&quot;36&quot;,&quot;container-title-short&quot;:&quot;Clin Pharmacokinet&quot;},&quot;uris&quot;:[&quot;http://www.mendeley.com/documents/?uuid=9616307c-dd94-4c79-b80b-2f32030fa43e&quot;],&quot;isTemporary&quot;:false,&quot;legacyDesktopId&quot;:&quot;9616307c-dd94-4c79-b80b-2f32030fa43e&quot;}]},{&quot;citationID&quot;:&quot;MENDELEY_CITATION_8e8843b7-4af5-424d-a3ce-52d24a080bec&quot;,&quot;properties&quot;:{&quot;noteIndex&quot;:0},&quot;isEdited&quot;:false,&quot;manualOverride&quot;:{&quot;citeprocText&quot;:&quot;[13]&quot;,&quot;isManuallyOverridden&quot;:false,&quot;manualOverrideText&quot;:&quot;&quot;},&quot;citationTag&quot;:&quot;MENDELEY_CITATION_v3_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&quot;,&quot;citationItems&quot;:[{&quot;id&quot;:&quot;64a45a7c-9190-381b-8b7c-6a05242d7785&quot;,&quot;itemData&quot;:{&quot;DOI&quot;:&quot;10.1097/FTD.0000000000000904&quot;,&quot;ISSN&quot;:&quot;15363694&quot;,&quot;PMID&quot;:&quot;34250966&quot;,&quot;abstract&quot;:&quot;BACKGROUND: Historically, pharmacokinetic (PK) studies and therapeutic drug monitoring (TDM) have relied on plasma as a sampling matrix. Noninvasive sampling matrices, such as saliva, can reduce the burden on pediatric patients. The variable plasma-saliva relationship can be quantified using population PK models (nonlinear mixed-effect models). However, criteria regarding acceptable levels of variability in such models remain unclear. In this simulation study, the authors aimed to propose a saliva TDM evaluation framework and evaluate model requirements in the context of TDM, with gentamicin and lamotrigine as model compounds. METHODS: Two population pharmacokinetic models for gentamicin in neonates and lamotrigine in pediatrics were extended with a saliva compartment including a delay constant (kSALIVA), a saliva:plasma ratio, and between-subject variability (BSV) on both parameters. Subjects were simulated using a realistic covariate distribution. Bayesian maximum a posteriori TDM was applied to assess the performance of an increasing number of TDM saliva samples and varying levels of BSV and residual variability. Saliva TDM performance was compared with plasma TDM performance. The framework was applied to a known voriconazole saliva model as a case study. RESULTS: TDM performed using saliva resulted in higher target attainment than no TDM, and a residual proportional error &lt;25% on saliva observations led to saliva TDM performance comparable with plasma TDM. BSV on kSALIVA did not affect performance, whereas increasing BSV on saliva:plasma ratios by &gt;25% for gentamicin and &gt;50% for lamotrigine reduced performance. The simulated target attainment for voriconazole saliva TDM was &gt;90%. CONCLUSIONS: Saliva as an alternative matrix for noninvasive TDM is possible using nonlinear mixed-effect models combined with Bayesian optimization. This article provides a workflow to explore TDM performance for compounds measured in saliva and can be used for evaluation during model building.&quot;,&quot;author&quot;:[{&quot;dropping-particle&quot;:&quot;&quot;,&quot;family&quot;:&quot;Kruizinga&quot;,&quot;given&quot;:&quot;Matthijs D.&quot;,&quot;non-dropping-particle&quot;:&quot;&quot;,&quot;parse-names&quot;:false,&quot;suffix&quot;:&quot;&quot;},{&quot;dropping-particle&quot;:&quot;&quot;,&quot;family&quot;:&quot;Stuurman&quot;,&quot;given&quot;:&quot;Frederik E.&quot;,&quot;non-dropping-particle&quot;:&quot;&quot;,&quot;parse-names&quot;:false,&quot;suffix&quot;:&quot;&quot;},{&quot;dropping-particle&quot;:&quot;&quot;,&quot;family&quot;:&quot;Driessen&quot;,&quot;given&quot;:&quot;Gertjan J.A.&quot;,&quot;non-dropping-particle&quot;:&quot;&quot;,&quot;parse-names&quot;:false,&quot;suffix&quot;:&quot;&quot;},{&quot;dropping-particle&quot;:&quot;&quot;,&quot;family&quot;:&quot;Cohen&quot;,&quot;given&quot;:&quot;Adam F.&quot;,&quot;non-dropping-particle&quot;:&quot;&quot;,&quot;parse-names&quot;:false,&quot;suffix&quot;:&quot;&quot;},{&quot;dropping-particle&quot;:&quot;&quot;,&quot;family&quot;:&quot;Bergmann&quot;,&quot;given&quot;:&quot;Kirsten R.&quot;,&quot;non-dropping-particle&quot;:&quot;&quot;,&quot;parse-names&quot;:false,&quot;suffix&quot;:&quot;&quot;},{&quot;dropping-particle&quot;:&quot;&quot;,&quot;family&quot;:&quot;Esdonk&quot;,&quot;given&quot;:&quot;Michiel J.&quot;,&quot;non-dropping-particle&quot;:&quot;van&quot;,&quot;parse-names&quot;:false,&quot;suffix&quot;:&quot;&quot;}],&quot;container-title&quot;:&quot;Therapeutic drug monitoring&quot;,&quot;id&quot;:&quot;64a45a7c-9190-381b-8b7c-6a05242d7785&quot;,&quot;issue&quot;:&quot;4&quot;,&quot;issued&quot;:{&quot;date-parts&quot;:[[&quot;2021&quot;]]},&quot;page&quot;:&quot;546-554&quot;,&quot;title&quot;:&quot;Theoretical Performance of Nonlinear Mixed-Effect Models Incorporating Saliva as an Alternative Sampling Matrix for Therapeutic Drug Monitoring in Pediatrics: A Simulation Study&quot;,&quot;type&quot;:&quot;article-journal&quot;,&quot;volume&quot;:&quot;43&quot;,&quot;container-title-short&quot;:&quot;Ther Drug Monit&quot;},&quot;uris&quot;:[&quot;http://www.mendeley.com/documents/?uuid=5f9766fe-0f7e-41f6-9ece-0292239cdac6&quot;],&quot;isTemporary&quot;:false,&quot;legacyDesktopId&quot;:&quot;5f9766fe-0f7e-41f6-9ece-0292239cdac6&quot;}]},{&quot;citationID&quot;:&quot;MENDELEY_CITATION_4a3df5a5-05f9-413b-9581-887a45eab711&quot;,&quot;properties&quot;:{&quot;noteIndex&quot;:0},&quot;isEdited&quot;:false,&quot;manualOverride&quot;:{&quot;citeprocText&quot;:&quot;[14]&quot;,&quot;isManuallyOverridden&quot;:false,&quot;manualOverrideText&quot;:&quot;&quot;},&quot;citationTag&quot;:&quot;MENDELEY_CITATION_v3_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&quot;,&quot;citationItems&quot;:[{&quot;id&quot;:&quot;16a104af-2afc-3136-a563-e59dd220583b&quot;,&quot;itemData&quot;:{&quot;DOI&quot;:&quot;10.1111/bcpt.13310&quot;,&quot;ISSN&quot;:&quot;17427843&quot;,&quot;PMID&quot;:&quot;31449718&quot;,&quot;abstract&quot;:&quot;Despite ongoing debates about its safety, the use of metamizole (dipyrone) is still increasing in many countries. In this study, we analysed spontaneous reports of suspected metamizole-associated agranulocytosis recorded in EudraVigilance database from 1985 to 2017 with regard to patient and treatment characteristics as well as fatal vs non-fatal outcomes and compared these findings among countries. A total of 1448 reports from 31 different countries were included (Germany 42.0%; Spain 29.6%; Switzerland 13.1%; other countries 15.3%). Mean age of patients was 53.6 years (63.4% females). Differences among countries were observed, for example with respect to patient age, route of administration and daily doses. Overall, median time between starting metamizole and developing an agranulocytosis was 13 days with 34.7% of cases occurring up to 7 days. This time was much shorter in patients who had already received metamizole before (median: 6 vs 15 days). About 16% of cases ended fatally. Patients with fatal outcomes were older and more often had also received methotrexate compared to those with non-fatal outcomes. When adjusting for age and sex in a multivariable logistic regression, methotrexate was associated with an increased risk of fatal outcomes (odds ratio: 5.18; 95% confidence interval: 3.06-8.78). In conclusion, metamizole-associated agranulocytosis is still a life-threatening condition, especially in the elderly and those also receiving methotrexate. As agranulocytosis can develop weeks after last administration and independently of dose and duration of treatment, prescribers and patients should be aware of its signs and symptoms.&quot;,&quot;author&quot;:[{&quot;dropping-particle&quot;:&quot;&quot;,&quot;family&quot;:&quot;Hoffmann&quot;,&quot;given&quot;:&quot;Falk&quot;,&quot;non-dropping-particle&quot;:&quot;&quot;,&quot;parse-names&quot;:false,&quot;suffix&quot;:&quot;&quot;},{&quot;dropping-particle&quot;:&quot;&quot;,&quot;family&quot;:&quot;Bantel&quot;,&quot;given&quot;:&quot;Carsten&quot;,&quot;non-dropping-particle&quot;:&quot;&quot;,&quot;parse-names&quot;:false,&quot;suffix&quot;:&quot;&quot;},{&quot;dropping-particle&quot;:&quot;&quot;,&quot;family&quot;:&quot;Jobski&quot;,&quot;given&quot;:&quot;Kathrin&quot;,&quot;non-dropping-particle&quot;:&quot;&quot;,&quot;parse-names&quot;:false,&quot;suffix&quot;:&quot;&quot;}],&quot;container-title&quot;:&quot;Basic and Clinical Pharmacology and Toxicology&quot;,&quot;id&quot;:&quot;16a104af-2afc-3136-a563-e59dd220583b&quot;,&quot;issue&quot;:&quot;2&quot;,&quot;issued&quot;:{&quot;date-parts&quot;:[[&quot;2020&quot;]]},&quot;page&quot;:&quot;116-125&quot;,&quot;title&quot;:&quot;Agranulocytosis attributed to metamizole: An analysis of spontaneous reports in EudraVigilance 1985-2017&quot;,&quot;type&quot;:&quot;article-journal&quot;,&quot;volume&quot;:&quot;126&quot;,&quot;container-title-short&quot;:&quot;Basic Clin Pharmacol Toxicol&quot;},&quot;uris&quot;:[&quot;http://www.mendeley.com/documents/?uuid=b4c86d65-7027-48a5-a955-0d30ea739acb&quot;],&quot;isTemporary&quot;:false,&quot;legacyDesktopId&quot;:&quot;b4c86d65-7027-48a5-a955-0d30ea739acb&quot;}]},{&quot;citationID&quot;:&quot;MENDELEY_CITATION_ebac076d-93cd-4cbd-98d9-baf18fb7168d&quot;,&quot;properties&quot;:{&quot;noteIndex&quot;:0},&quot;isEdited&quot;:false,&quot;manualOverride&quot;:{&quot;citeprocText&quot;:&quot;[15, 16]&quot;,&quot;isManuallyOverridden&quot;:false,&quot;manualOverrideText&quot;:&quot;&quot;},&quot;citationTag&quot;:&quot;MENDELEY_CITATION_v3_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&quot;,&quot;citationItems&quot;:[{&quot;id&quot;:&quot;70160880-ebaf-3fb1-b054-d64985249a9f&quot;,&quot;itemData&quot;:{&quot;DOI&quot;:&quot;10.2165/00003495-198600324-00006&quot;,&quot;ISSN&quot;:&quot;0012-6667&quot;,&quot;author&quot;:[{&quot;dropping-particle&quot;:&quot;&quot;,&quot;family&quot;:&quot;Brogden&quot;,&quot;given&quot;:&quot;Rex N.&quot;,&quot;non-dropping-particle&quot;:&quot;&quot;,&quot;parse-names&quot;:false,&quot;suffix&quot;:&quot;&quot;}],&quot;container-title&quot;:&quot;Drugs&quot;,&quot;id&quot;:&quot;70160880-ebaf-3fb1-b054-d64985249a9f&quot;,&quot;issue&quot;:&quot;Supplement 4&quot;,&quot;issued&quot;:{&quot;date-parts&quot;:[[&quot;1986&quot;]]},&quot;page&quot;:&quot;60-70&quot;,&quot;title&quot;:&quot;Pyrazolone Derivatives&quot;,&quot;type&quot;:&quot;article-journal&quot;,&quot;volume&quot;:&quot;32&quot;,&quot;container-title-short&quot;:&quot;Drugs&quot;},&quot;uris&quot;:[&quot;http://www.mendeley.com/documents/?uuid=ebf723a2-392b-43b9-a0b6-cf3003f8e329&quot;],&quot;isTemporary&quot;:false,&quot;legacyDesktopId&quot;:&quot;ebf723a2-392b-43b9-a0b6-cf3003f8e329&quot;},{&quot;id&quot;:&quot;137f37fb-730e-3523-ac5b-0dd3ee50b158&quot;,&quot;itemData&quot;:{&quot;DOI&quot;:&quot;10.1007/s40272-020-00431-1&quot;,&quot;ISBN&quot;:&quot;0123456789&quot;,&quot;ISSN&quot;:&quot;11792019&quot;,&quot;PMID&quot;:&quot;33247375&quot;,&quot;abstract&quot;:&quot;Purpose: Metamizole, which has antipyretic and pain-relieving properties, is generally used to treat fever in children who do not respond to paracetamol treatment. The most remarkable side effect of metamizole is that it causes myelotoxicity independently of dose. In this study, we aimed to present the clinical features of paediatric patients who developed agranulocytosis after the use of metamizole and draw attention to this side effect. Methods: The patients who were admitted to Eskişehir Osmangazi University Faculty of Medicine Hospital, Pediatric Infectious Diseases and Pediatric Hematology Service, between January 1, 2015, and December 31, 2018, with a diagnosis of secondary agranulocytosis to metamizole use were examined retrospectively. Results: In all, 12 patients were included in the study; oral metamizole was used in these patients for fever reduction. The mean absolute neutrophil count was 225/mm3 ± 226 (0–600/mm3) at admission, and the neutrophil value of 11 patients was &lt; 500/mm3. The mean length of hospitalisation of the patients was 9.92 ± 8 (3–28) days. Eight patients received intravenous antibiotic therapy and four patients received at least one of the following treatments: intravenous immunoglobulin, granulocyte colony-stimulating factor and methylprednisolone. Bone marrow aspiration examination showed neutrophil/band maturation delaying in the myeloid series with normocellular bone marrow in three patients. Hypocellularity in the bone marrow and decrease in myeloid precursors were observed in three patients. There were no fatal cases. Conclusion: The development of agranulocytosis after the use of metamizole causes long-term hospitalisation and may require the use of medications in treatment management. Considering the availability of alternative options to treat fever and pain, and given the side-effect profile of metamizole, it should not be the preferred, first-line antipyretic treatment in children.&quot;,&quot;author&quot;:[{&quot;dropping-particle&quot;:&quot;&quot;,&quot;family&quot;:&quot;Kılıç&quot;,&quot;given&quot;:&quot;Ömer&quot;,&quot;non-dropping-particle&quot;:&quot;&quot;,&quot;parse-names&quot;:false,&quot;suffix&quot;:&quot;&quot;},{&quot;dropping-particle&quot;:&quot;&quot;,&quot;family&quot;:&quot;İşeri Nepesov&quot;,&quot;given&quot;:&quot;Merve&quot;,&quot;non-dropping-particle&quot;:&quot;&quot;,&quot;parse-names&quot;:false,&quot;suffix&quot;:&quot;&quot;},{&quot;dropping-particle&quot;:&quot;&quot;,&quot;family&quot;:&quot;Ulukapı&quot;,&quot;given&quot;:&quot;Hasan Bora&quot;,&quot;non-dropping-particle&quot;:&quot;&quot;,&quot;parse-names&quot;:false,&quot;suffix&quot;:&quot;&quot;},{&quot;dropping-particle&quot;:&quot;&quot;,&quot;family&quot;:&quot;Özdemir&quot;,&quot;given&quot;:&quot;Zeynep Canan&quot;,&quot;non-dropping-particle&quot;:&quot;&quot;,&quot;parse-names&quot;:false,&quot;suffix&quot;:&quot;&quot;},{&quot;dropping-particle&quot;:&quot;&quot;,&quot;family&quot;:&quot;Bör&quot;,&quot;given&quot;:&quot;Özcan&quot;,&quot;non-dropping-particle&quot;:&quot;&quot;,&quot;parse-names&quot;:false,&quot;suffix&quot;:&quot;&quot;},{&quot;dropping-particle&quot;:&quot;&quot;,&quot;family&quot;:&quot;Dinleyici&quot;,&quot;given&quot;:&quot;Ener Çağrı&quot;,&quot;non-dropping-particle&quot;:&quot;&quot;,&quot;parse-names&quot;:false,&quot;suffix&quot;:&quot;&quot;}],&quot;container-title&quot;:&quot;Pediatric Drugs&quot;,&quot;id&quot;:&quot;137f37fb-730e-3523-ac5b-0dd3ee50b158&quot;,&quot;issue&quot;:&quot;1&quot;,&quot;issued&quot;:{&quot;date-parts&quot;:[[&quot;2021&quot;]]},&quot;page&quot;:&quot;105-110&quot;,&quot;title&quot;:&quot;Paediatric Agranulocytosis Associated with Metamizole Treatment&quot;,&quot;type&quot;:&quot;article-journal&quot;,&quot;volume&quot;:&quot;23&quot;,&quot;container-title-short&quot;:&quot;&quot;},&quot;uris&quot;:[&quot;http://www.mendeley.com/documents/?uuid=03bc4bbe-121c-4e99-b5aa-aa9007f2e960&quot;],&quot;isTemporary&quot;:false,&quot;legacyDesktopId&quot;:&quot;03bc4bbe-121c-4e99-b5aa-aa9007f2e960&quot;}]},{&quot;citationID&quot;:&quot;MENDELEY_CITATION_552b7600-f6c0-4c34-8e43-207731a85bc3&quot;,&quot;properties&quot;:{&quot;noteIndex&quot;:0},&quot;isEdited&quot;:false,&quot;manualOverride&quot;:{&quot;citeprocText&quot;:&quot;[7, 17]&quot;,&quot;isManuallyOverridden&quot;:false,&quot;manualOverrideText&quot;:&quot;&quot;},&quot;citationTag&quot;:&quot;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&quot;,&quot;citationItems&quot;:[{&quot;id&quot;:&quot;cf092de0-4daf-32bb-a4d1-a5e42b979aed&quot;,&quot;itemData&quot;:{&quot;DOI&quot;:&quot;10.1007/s00228-019-02720-2&quot;,&quot;ISSN&quot;:&quot;14321041&quot;,&quot;PMID&quot;:&quot;31388703&quot;,&quot;abstract&quot;:&quot;Purpose: The prodrug metamizole is prescribed intravenously for postoperative pain in children, including off-label use in infants &lt; 1 year. We aimed to assess the pharmacokinetics of the main metabolites of metamizole in children aged 3–72 months. Methods: A single dose of 10 mg/kg metamizole was administered intravenously for postoperative analgesia. Pharmacokinetic samples were drawn at predefined time points. Pharmacokinetics of the main active metabolite 4-methylaminoantipyrine and three other metabolites was characterized by both non-compartmental and population pharmacokinetic analysis. AUC0–inf of 4-methylaminoantipyrine was calculated by non-compartmental analysis for two age cohorts (3–23 months, 2–6 years) and compared with the 80–125% range of adult dose–adjusted reference exposure (AUCref). Population pharmacokinetic analysis investigated age and weight dependency of the pharmacokinetics and optimal dosing strategies to achieve equivalent adult exposure. Results: A total of 25 children aged 5 months–5.8 years (7.8–24.8 kg) with at least one concentration sample were included; 19 children had ≥ 5 predefined samples up to 10 h after metamizole dose administration. AUC0–inf of 4-methylaminoantipyrine in children 2–6 years was 29.9 mg/L/h (95% CI 23.4–38.2), significantly lower than AUCref (80–125% range 39.2–61.2 mg/L/h). AUC0–inf of 4-methylaminoantipyrine in infants &lt; 2 years was 43.6 mg/L/h (95% CI 15.8–119.0), comparable with AUCref, while infants &lt; 12 months showed increased exposure. Observed variability could be partially explained by covariates weight and age. Conclusions: Age-related changes in pharmacokinetics of 4-methylaminoantipyrine requires reduced weight–based IV dosing in infants &lt; 1 year compared with infants and children up to 6 years (5 versus 10–20 mg/kg) to achieve equivalent adult exposure. Trial registration: ClinicalTrials.gov identifier: NCT02660177.&quot;,&quot;author&quot;:[{&quot;dropping-particle&quot;:&quot;&quot;,&quot;family&quot;:&quot;Ziesenitz&quot;,&quot;given&quot;:&quot;Victoria C.&quot;,&quot;non-dropping-particle&quot;:&quot;&quot;,&quot;parse-names&quot;:false,&quot;suffix&quot;:&quot;&quot;},{&quot;dropping-particle&quot;:&quot;&quot;,&quot;family&quot;:&quot;Rodieux&quot;,&quot;given&quot;:&quot;Frédérique&quot;,&quot;non-dropping-particle&quot;:&quot;&quot;,&quot;parse-names&quot;:false,&quot;suffix&quot;:&quot;&quot;},{&quot;dropping-particle&quot;:&quot;&quot;,&quot;family&quot;:&quot;Atkinson&quot;,&quot;given&quot;:&quot;Andrew&quot;,&quot;non-dropping-particle&quot;:&quot;&quot;,&quot;parse-names&quot;:false,&quot;suffix&quot;:&quot;&quot;},{&quot;dropping-particle&quot;:&quot;&quot;,&quot;family&quot;:&quot;Borter&quot;,&quot;given&quot;:&quot;Carole&quot;,&quot;non-dropping-particle&quot;:&quot;&quot;,&quot;parse-names&quot;:false,&quot;suffix&quot;:&quot;&quot;},{&quot;dropping-particle&quot;:&quot;&quot;,&quot;family&quot;:&quot;Bielicki&quot;,&quot;given&quot;:&quot;Julia A.&quot;,&quot;non-dropping-particle&quot;:&quot;&quot;,&quot;parse-names&quot;:false,&quot;suffix&quot;:&quot;&quot;},{&quot;dropping-particle&quot;:&quot;&quot;,&quot;family&quot;:&quot;Haschke&quot;,&quot;given&quot;:&quot;Manuel&quot;,&quot;non-dropping-particle&quot;:&quot;&quot;,&quot;parse-names&quot;:false,&quot;suffix&quot;:&quot;&quot;},{&quot;dropping-particle&quot;:&quot;&quot;,&quot;family&quot;:&quot;Duthaler&quot;,&quot;given&quot;:&quot;Urs&quot;,&quot;non-dropping-particle&quot;:&quot;&quot;,&quot;parse-names&quot;:false,&quot;suffix&quot;:&quot;&quot;},{&quot;dropping-particle&quot;:&quot;&quot;,&quot;family&quot;:&quot;Bachmann&quot;,&quot;given&quot;:&quot;Fabio&quot;,&quot;non-dropping-particle&quot;:&quot;&quot;,&quot;parse-names&quot;:false,&quot;suffix&quot;:&quot;&quot;},{&quot;dropping-particle&quot;:&quot;&quot;,&quot;family&quot;:&quot;Erb&quot;,&quot;given&quot;:&quot;Thomas O.&quot;,&quot;non-dropping-particle&quot;:&quot;&quot;,&quot;parse-names&quot;:false,&quot;suffix&quot;:&quot;&quot;},{&quot;dropping-particle&quot;:&quot;&quot;,&quot;family&quot;:&quot;Gürtler&quot;,&quot;given&quot;:&quot;Nicolas&quot;,&quot;non-dropping-particle&quot;:&quot;&quot;,&quot;parse-names&quot;:false,&quot;suffix&quot;:&quot;&quot;},{&quot;dropping-particle&quot;:&quot;&quot;,&quot;family&quot;:&quot;Holland-Cunz&quot;,&quot;given&quot;:&quot;Stefan&quot;,&quot;non-dropping-particle&quot;:&quot;&quot;,&quot;parse-names&quot;:false,&quot;suffix&quot;:&quot;&quot;},{&quot;dropping-particle&quot;:&quot;&quot;,&quot;family&quot;:&quot;Anker&quot;,&quot;given&quot;:&quot;Johannes N.&quot;,&quot;non-dropping-particle&quot;:&quot;van den&quot;,&quot;parse-names&quot;:false,&quot;suffix&quot;:&quot;&quot;},{&quot;dropping-particle&quot;:&quot;&quot;,&quot;family&quot;:&quot;Gotta&quot;,&quot;given&quot;:&quot;Verena&quot;,&quot;non-dropping-particle&quot;:&quot;&quot;,&quot;parse-names&quot;:false,&quot;suffix&quot;:&quot;&quot;},{&quot;dropping-particle&quot;:&quot;&quot;,&quot;family&quot;:&quot;Pfister&quot;,&quot;given&quot;:&quot;Marc&quot;,&quot;non-dropping-particle&quot;:&quot;&quot;,&quot;parse-names&quot;:false,&quot;suffix&quot;:&quot;&quot;}],&quot;container-title&quot;:&quot;European Journal of Clinical Pharmacology&quot;,&quot;id&quot;:&quot;cf092de0-4daf-32bb-a4d1-a5e42b979aed&quot;,&quot;issue&quot;:&quot;11&quot;,&quot;issued&quot;:{&quot;date-parts&quot;:[[&quot;2019&quot;]]},&quot;page&quot;:&quot;1491-1502&quot;,&quot;publisher&quot;:&quot;European Journal of Clinical Pharmacology&quot;,&quot;title&quot;:&quot;Dose evaluation of intravenous metamizole (dipyrone) in infants and children: a prospective population pharmacokinetic study&quot;,&quot;type&quot;:&quot;article-journal&quot;,&quot;volume&quot;:&quot;75&quot;,&quot;container-title-short&quot;:&quot;Eur J Clin Pharmacol&quot;},&quot;uris&quot;:[&quot;http://www.mendeley.com/documents/?uuid=9d3baa0a-30a6-4e14-9fb5-08cf00df8ddc&quot;],&quot;isTemporary&quot;:false,&quot;legacyDesktopId&quot;:&quot;9d3baa0a-30a6-4e14-9fb5-08cf00df8ddc&quot;},{&quot;id&quot;:&quot;3b8a6633-44bb-3243-822f-4a631fc111c6&quot;,&quot;itemData&quot;:{&quot;DOI&quot;:&quot;10.1016/j.ejps.2018.05.003&quot;,&quot;ISSN&quot;:&quot;18790720&quot;,&quot;PMID&quot;:&quot;29746911&quot;,&quot;abstract&quot;:&quot;Metamizole is an old analgesic used frequently in some countries. Active metabolites of metamizole are the non-enzymatically generated N-methyl-4-aminoantipyrine (4-MAA) and its demethylation product 4-aminoantipyrine (4-AA). Previous studies suggested that 4-MAA demethylation can be performed by hepatic cytochrome P450 (CYP) 3A4, but the possible contribution of other CYPs remains unclear. Using human liver microsomes (HLM), liver homogenate and HepaRG cells, we could confirm 4-MAA demethylation by CYPs. Based on CYP induction (HepaRG cells) and CYP inhibition (HLM) we could identify CYP2B6, 2C8, 2C9 and 3A4 as major contributors to 4-MAA demethylation. The 4-MAA demethylation rate by HLM was 280 pmol/mg protein/h, too low to account for in vivo 4-MAA demethylation in humans. Since peroxidases can perform N-demethylation, we investigated horseradish peroxidase and human myeloperoxidase (MPO). Horse radish peroxidase efficiently demethylated 4-MAA, depending on the hydrogen peroxide concentration. This was also true for MPO; this reaction was saturable with a Km of 22.5 μM and a maximal velocity of 14 nmol/min/mg protein. Calculation of the entire body MPO capacity revealed that the demethylation capacity by granulocyte/granulocyte precursors was approximately 600 times higher than the liver capacity and could account for 4-MAA demethylation in humans. 4-MAA demethylation could also be demonstrated in MPO-expressing granulocyte precursor cells (HL-60). In conclusion, 4-MAA can be demethylated in the liver by several CYPs, but hepatic metabolism cannot fully explain 4-MAA demethylation in humans. The current study suggests that the major part of 4-MAA is demethylated by circulating granulocytes and granulocyte precursors in bone marrow.&quot;,&quot;author&quot;:[{&quot;dropping-particle&quot;:&quot;&quot;,&quot;family&quot;:&quot;Bachmann&quot;,&quot;given&quot;:&quot;Fabio&quot;,&quot;non-dropping-particle&quot;:&quot;&quot;,&quot;parse-names&quot;:false,&quot;suffix&quot;:&quot;&quot;},{&quot;dropping-particle&quot;:&quot;&quot;,&quot;family&quot;:&quot;Duthaler&quot;,&quot;given&quot;:&quot;Urs&quot;,&quot;non-dropping-particle&quot;:&quot;&quot;,&quot;parse-names&quot;:false,&quot;suffix&quot;:&quot;&quot;},{&quot;dropping-particle&quot;:&quot;&quot;,&quot;family&quot;:&quot;Rudin&quot;,&quot;given&quot;:&quot;Deborah&quot;,&quot;non-dropping-particle&quot;:&quot;&quot;,&quot;parse-names&quot;:false,&quot;suffix&quot;:&quot;&quot;},{&quot;dropping-particle&quot;:&quot;&quot;,&quot;family&quot;:&quot;Krähenbühl&quot;,&quot;given&quot;:&quot;Stephan&quot;,&quot;non-dropping-particle&quot;:&quot;&quot;,&quot;parse-names&quot;:false,&quot;suffix&quot;:&quot;&quot;},{&quot;dropping-particle&quot;:&quot;&quot;,&quot;family&quot;:&quot;Haschke&quot;,&quot;given&quot;:&quot;Manuel&quot;,&quot;non-dropping-particle&quot;:&quot;&quot;,&quot;parse-names&quot;:false,&quot;suffix&quot;:&quot;&quot;}],&quot;container-title&quot;:&quot;European Journal of Pharmaceutical Sciences&quot;,&quot;id&quot;:&quot;3b8a6633-44bb-3243-822f-4a631fc111c6&quot;,&quot;issue&quot;:&quot;January&quot;,&quot;issued&quot;:{&quot;date-parts&quot;:[[&quot;2018&quot;]]},&quot;page&quot;:&quot;172-180&quot;,&quot;publisher&quot;:&quot;Elsevier&quot;,&quot;title&quot;:&quot;N-demethylation of N-methyl-4-aminoantipyrine, the main metabolite of metamizole&quot;,&quot;type&quot;:&quot;article-journal&quot;,&quot;volume&quot;:&quot;120&quot;,&quot;container-title-short&quot;:&quot;&quot;},&quot;uris&quot;:[&quot;http://www.mendeley.com/documents/?uuid=f549a671-6069-4759-a8f1-1535249d49e5&quot;],&quot;isTemporary&quot;:false,&quot;legacyDesktopId&quot;:&quot;f549a671-6069-4759-a8f1-1535249d49e5&quot;}]},{&quot;citationID&quot;:&quot;MENDELEY_CITATION_eac47f88-df60-4a07-b869-e99752ca00a0&quot;,&quot;properties&quot;:{&quot;noteIndex&quot;:0},&quot;isEdited&quot;:false,&quot;manualOverride&quot;:{&quot;citeprocText&quot;:&quot;[7]&quot;,&quot;isManuallyOverridden&quot;:false,&quot;manualOverrideText&quot;:&quot;&quot;},&quot;citationTag&quot;:&quot;MENDELEY_CITATION_v3_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&quot;,&quot;citationItems&quot;:[{&quot;id&quot;:&quot;cf092de0-4daf-32bb-a4d1-a5e42b979aed&quot;,&quot;itemData&quot;:{&quot;DOI&quot;:&quot;10.1007/s00228-019-02720-2&quot;,&quot;ISSN&quot;:&quot;14321041&quot;,&quot;PMID&quot;:&quot;31388703&quot;,&quot;abstract&quot;:&quot;Purpose: The prodrug metamizole is prescribed intravenously for postoperative pain in children, including off-label use in infants &lt; 1 year. We aimed to assess the pharmacokinetics of the main metabolites of metamizole in children aged 3–72 months. Methods: A single dose of 10 mg/kg metamizole was administered intravenously for postoperative analgesia. Pharmacokinetic samples were drawn at predefined time points. Pharmacokinetics of the main active metabolite 4-methylaminoantipyrine and three other metabolites was characterized by both non-compartmental and population pharmacokinetic analysis. AUC0–inf of 4-methylaminoantipyrine was calculated by non-compartmental analysis for two age cohorts (3–23 months, 2–6 years) and compared with the 80–125% range of adult dose–adjusted reference exposure (AUCref). Population pharmacokinetic analysis investigated age and weight dependency of the pharmacokinetics and optimal dosing strategies to achieve equivalent adult exposure. Results: A total of 25 children aged 5 months–5.8 years (7.8–24.8 kg) with at least one concentration sample were included; 19 children had ≥ 5 predefined samples up to 10 h after metamizole dose administration. AUC0–inf of 4-methylaminoantipyrine in children 2–6 years was 29.9 mg/L/h (95% CI 23.4–38.2), significantly lower than AUCref (80–125% range 39.2–61.2 mg/L/h). AUC0–inf of 4-methylaminoantipyrine in infants &lt; 2 years was 43.6 mg/L/h (95% CI 15.8–119.0), comparable with AUCref, while infants &lt; 12 months showed increased exposure. Observed variability could be partially explained by covariates weight and age. Conclusions: Age-related changes in pharmacokinetics of 4-methylaminoantipyrine requires reduced weight–based IV dosing in infants &lt; 1 year compared with infants and children up to 6 years (5 versus 10–20 mg/kg) to achieve equivalent adult exposure. Trial registration: ClinicalTrials.gov identifier: NCT02660177.&quot;,&quot;author&quot;:[{&quot;dropping-particle&quot;:&quot;&quot;,&quot;family&quot;:&quot;Ziesenitz&quot;,&quot;given&quot;:&quot;Victoria C.&quot;,&quot;non-dropping-particle&quot;:&quot;&quot;,&quot;parse-names&quot;:false,&quot;suffix&quot;:&quot;&quot;},{&quot;dropping-particle&quot;:&quot;&quot;,&quot;family&quot;:&quot;Rodieux&quot;,&quot;given&quot;:&quot;Frédérique&quot;,&quot;non-dropping-particle&quot;:&quot;&quot;,&quot;parse-names&quot;:false,&quot;suffix&quot;:&quot;&quot;},{&quot;dropping-particle&quot;:&quot;&quot;,&quot;family&quot;:&quot;Atkinson&quot;,&quot;given&quot;:&quot;Andrew&quot;,&quot;non-dropping-particle&quot;:&quot;&quot;,&quot;parse-names&quot;:false,&quot;suffix&quot;:&quot;&quot;},{&quot;dropping-particle&quot;:&quot;&quot;,&quot;family&quot;:&quot;Borter&quot;,&quot;given&quot;:&quot;Carole&quot;,&quot;non-dropping-particle&quot;:&quot;&quot;,&quot;parse-names&quot;:false,&quot;suffix&quot;:&quot;&quot;},{&quot;dropping-particle&quot;:&quot;&quot;,&quot;family&quot;:&quot;Bielicki&quot;,&quot;given&quot;:&quot;Julia A.&quot;,&quot;non-dropping-particle&quot;:&quot;&quot;,&quot;parse-names&quot;:false,&quot;suffix&quot;:&quot;&quot;},{&quot;dropping-particle&quot;:&quot;&quot;,&quot;family&quot;:&quot;Haschke&quot;,&quot;given&quot;:&quot;Manuel&quot;,&quot;non-dropping-particle&quot;:&quot;&quot;,&quot;parse-names&quot;:false,&quot;suffix&quot;:&quot;&quot;},{&quot;dropping-particle&quot;:&quot;&quot;,&quot;family&quot;:&quot;Duthaler&quot;,&quot;given&quot;:&quot;Urs&quot;,&quot;non-dropping-particle&quot;:&quot;&quot;,&quot;parse-names&quot;:false,&quot;suffix&quot;:&quot;&quot;},{&quot;dropping-particle&quot;:&quot;&quot;,&quot;family&quot;:&quot;Bachmann&quot;,&quot;given&quot;:&quot;Fabio&quot;,&quot;non-dropping-particle&quot;:&quot;&quot;,&quot;parse-names&quot;:false,&quot;suffix&quot;:&quot;&quot;},{&quot;dropping-particle&quot;:&quot;&quot;,&quot;family&quot;:&quot;Erb&quot;,&quot;given&quot;:&quot;Thomas O.&quot;,&quot;non-dropping-particle&quot;:&quot;&quot;,&quot;parse-names&quot;:false,&quot;suffix&quot;:&quot;&quot;},{&quot;dropping-particle&quot;:&quot;&quot;,&quot;family&quot;:&quot;Gürtler&quot;,&quot;given&quot;:&quot;Nicolas&quot;,&quot;non-dropping-particle&quot;:&quot;&quot;,&quot;parse-names&quot;:false,&quot;suffix&quot;:&quot;&quot;},{&quot;dropping-particle&quot;:&quot;&quot;,&quot;family&quot;:&quot;Holland-Cunz&quot;,&quot;given&quot;:&quot;Stefan&quot;,&quot;non-dropping-particle&quot;:&quot;&quot;,&quot;parse-names&quot;:false,&quot;suffix&quot;:&quot;&quot;},{&quot;dropping-particle&quot;:&quot;&quot;,&quot;family&quot;:&quot;Anker&quot;,&quot;given&quot;:&quot;Johannes N.&quot;,&quot;non-dropping-particle&quot;:&quot;van den&quot;,&quot;parse-names&quot;:false,&quot;suffix&quot;:&quot;&quot;},{&quot;dropping-particle&quot;:&quot;&quot;,&quot;family&quot;:&quot;Gotta&quot;,&quot;given&quot;:&quot;Verena&quot;,&quot;non-dropping-particle&quot;:&quot;&quot;,&quot;parse-names&quot;:false,&quot;suffix&quot;:&quot;&quot;},{&quot;dropping-particle&quot;:&quot;&quot;,&quot;family&quot;:&quot;Pfister&quot;,&quot;given&quot;:&quot;Marc&quot;,&quot;non-dropping-particle&quot;:&quot;&quot;,&quot;parse-names&quot;:false,&quot;suffix&quot;:&quot;&quot;}],&quot;container-title&quot;:&quot;European Journal of Clinical Pharmacology&quot;,&quot;id&quot;:&quot;cf092de0-4daf-32bb-a4d1-a5e42b979aed&quot;,&quot;issue&quot;:&quot;11&quot;,&quot;issued&quot;:{&quot;date-parts&quot;:[[&quot;2019&quot;]]},&quot;page&quot;:&quot;1491-1502&quot;,&quot;publisher&quot;:&quot;European Journal of Clinical Pharmacology&quot;,&quot;title&quot;:&quot;Dose evaluation of intravenous metamizole (dipyrone) in infants and children: a prospective population pharmacokinetic study&quot;,&quot;type&quot;:&quot;article-journal&quot;,&quot;volume&quot;:&quot;75&quot;,&quot;container-title-short&quot;:&quot;Eur J Clin Pharmacol&quot;},&quot;uris&quot;:[&quot;http://www.mendeley.com/documents/?uuid=9d3baa0a-30a6-4e14-9fb5-08cf00df8ddc&quot;],&quot;isTemporary&quot;:false,&quot;legacyDesktopId&quot;:&quot;9d3baa0a-30a6-4e14-9fb5-08cf00df8ddc&quot;}]},{&quot;citationID&quot;:&quot;MENDELEY_CITATION_ebd0db51-0f66-4762-87dc-7999f3925af7&quot;,&quot;properties&quot;:{&quot;noteIndex&quot;:0},&quot;isEdited&quot;:false,&quot;manualOverride&quot;:{&quot;citeprocText&quot;:&quot;[7]&quot;,&quot;isManuallyOverridden&quot;:false,&quot;manualOverrideText&quot;:&quot;&quot;},&quot;citationTag&quot;:&quot;MENDELEY_CITATION_v3_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&quot;,&quot;citationItems&quot;:[{&quot;id&quot;:&quot;cf092de0-4daf-32bb-a4d1-a5e42b979aed&quot;,&quot;itemData&quot;:{&quot;DOI&quot;:&quot;10.1007/s00228-019-02720-2&quot;,&quot;ISSN&quot;:&quot;14321041&quot;,&quot;PMID&quot;:&quot;31388703&quot;,&quot;abstract&quot;:&quot;Purpose: The prodrug metamizole is prescribed intravenously for postoperative pain in children, including off-label use in infants &lt; 1 year. We aimed to assess the pharmacokinetics of the main metabolites of metamizole in children aged 3–72 months. Methods: A single dose of 10 mg/kg metamizole was administered intravenously for postoperative analgesia. Pharmacokinetic samples were drawn at predefined time points. Pharmacokinetics of the main active metabolite 4-methylaminoantipyrine and three other metabolites was characterized by both non-compartmental and population pharmacokinetic analysis. AUC0–inf of 4-methylaminoantipyrine was calculated by non-compartmental analysis for two age cohorts (3–23 months, 2–6 years) and compared with the 80–125% range of adult dose–adjusted reference exposure (AUCref). Population pharmacokinetic analysis investigated age and weight dependency of the pharmacokinetics and optimal dosing strategies to achieve equivalent adult exposure. Results: A total of 25 children aged 5 months–5.8 years (7.8–24.8 kg) with at least one concentration sample were included; 19 children had ≥ 5 predefined samples up to 10 h after metamizole dose administration. AUC0–inf of 4-methylaminoantipyrine in children 2–6 years was 29.9 mg/L/h (95% CI 23.4–38.2), significantly lower than AUCref (80–125% range 39.2–61.2 mg/L/h). AUC0–inf of 4-methylaminoantipyrine in infants &lt; 2 years was 43.6 mg/L/h (95% CI 15.8–119.0), comparable with AUCref, while infants &lt; 12 months showed increased exposure. Observed variability could be partially explained by covariates weight and age. Conclusions: Age-related changes in pharmacokinetics of 4-methylaminoantipyrine requires reduced weight–based IV dosing in infants &lt; 1 year compared with infants and children up to 6 years (5 versus 10–20 mg/kg) to achieve equivalent adult exposure. Trial registration: ClinicalTrials.gov identifier: NCT02660177.&quot;,&quot;author&quot;:[{&quot;dropping-particle&quot;:&quot;&quot;,&quot;family&quot;:&quot;Ziesenitz&quot;,&quot;given&quot;:&quot;Victoria C.&quot;,&quot;non-dropping-particle&quot;:&quot;&quot;,&quot;parse-names&quot;:false,&quot;suffix&quot;:&quot;&quot;},{&quot;dropping-particle&quot;:&quot;&quot;,&quot;family&quot;:&quot;Rodieux&quot;,&quot;given&quot;:&quot;Frédérique&quot;,&quot;non-dropping-particle&quot;:&quot;&quot;,&quot;parse-names&quot;:false,&quot;suffix&quot;:&quot;&quot;},{&quot;dropping-particle&quot;:&quot;&quot;,&quot;family&quot;:&quot;Atkinson&quot;,&quot;given&quot;:&quot;Andrew&quot;,&quot;non-dropping-particle&quot;:&quot;&quot;,&quot;parse-names&quot;:false,&quot;suffix&quot;:&quot;&quot;},{&quot;dropping-particle&quot;:&quot;&quot;,&quot;family&quot;:&quot;Borter&quot;,&quot;given&quot;:&quot;Carole&quot;,&quot;non-dropping-particle&quot;:&quot;&quot;,&quot;parse-names&quot;:false,&quot;suffix&quot;:&quot;&quot;},{&quot;dropping-particle&quot;:&quot;&quot;,&quot;family&quot;:&quot;Bielicki&quot;,&quot;given&quot;:&quot;Julia A.&quot;,&quot;non-dropping-particle&quot;:&quot;&quot;,&quot;parse-names&quot;:false,&quot;suffix&quot;:&quot;&quot;},{&quot;dropping-particle&quot;:&quot;&quot;,&quot;family&quot;:&quot;Haschke&quot;,&quot;given&quot;:&quot;Manuel&quot;,&quot;non-dropping-particle&quot;:&quot;&quot;,&quot;parse-names&quot;:false,&quot;suffix&quot;:&quot;&quot;},{&quot;dropping-particle&quot;:&quot;&quot;,&quot;family&quot;:&quot;Duthaler&quot;,&quot;given&quot;:&quot;Urs&quot;,&quot;non-dropping-particle&quot;:&quot;&quot;,&quot;parse-names&quot;:false,&quot;suffix&quot;:&quot;&quot;},{&quot;dropping-particle&quot;:&quot;&quot;,&quot;family&quot;:&quot;Bachmann&quot;,&quot;given&quot;:&quot;Fabio&quot;,&quot;non-dropping-particle&quot;:&quot;&quot;,&quot;parse-names&quot;:false,&quot;suffix&quot;:&quot;&quot;},{&quot;dropping-particle&quot;:&quot;&quot;,&quot;family&quot;:&quot;Erb&quot;,&quot;given&quot;:&quot;Thomas O.&quot;,&quot;non-dropping-particle&quot;:&quot;&quot;,&quot;parse-names&quot;:false,&quot;suffix&quot;:&quot;&quot;},{&quot;dropping-particle&quot;:&quot;&quot;,&quot;family&quot;:&quot;Gürtler&quot;,&quot;given&quot;:&quot;Nicolas&quot;,&quot;non-dropping-particle&quot;:&quot;&quot;,&quot;parse-names&quot;:false,&quot;suffix&quot;:&quot;&quot;},{&quot;dropping-particle&quot;:&quot;&quot;,&quot;family&quot;:&quot;Holland-Cunz&quot;,&quot;given&quot;:&quot;Stefan&quot;,&quot;non-dropping-particle&quot;:&quot;&quot;,&quot;parse-names&quot;:false,&quot;suffix&quot;:&quot;&quot;},{&quot;dropping-particle&quot;:&quot;&quot;,&quot;family&quot;:&quot;Anker&quot;,&quot;given&quot;:&quot;Johannes N.&quot;,&quot;non-dropping-particle&quot;:&quot;van den&quot;,&quot;parse-names&quot;:false,&quot;suffix&quot;:&quot;&quot;},{&quot;dropping-particle&quot;:&quot;&quot;,&quot;family&quot;:&quot;Gotta&quot;,&quot;given&quot;:&quot;Verena&quot;,&quot;non-dropping-particle&quot;:&quot;&quot;,&quot;parse-names&quot;:false,&quot;suffix&quot;:&quot;&quot;},{&quot;dropping-particle&quot;:&quot;&quot;,&quot;family&quot;:&quot;Pfister&quot;,&quot;given&quot;:&quot;Marc&quot;,&quot;non-dropping-particle&quot;:&quot;&quot;,&quot;parse-names&quot;:false,&quot;suffix&quot;:&quot;&quot;}],&quot;container-title&quot;:&quot;European Journal of Clinical Pharmacology&quot;,&quot;id&quot;:&quot;cf092de0-4daf-32bb-a4d1-a5e42b979aed&quot;,&quot;issue&quot;:&quot;11&quot;,&quot;issued&quot;:{&quot;date-parts&quot;:[[&quot;2019&quot;]]},&quot;page&quot;:&quot;1491-1502&quot;,&quot;publisher&quot;:&quot;European Journal of Clinical Pharmacology&quot;,&quot;title&quot;:&quot;Dose evaluation of intravenous metamizole (dipyrone) in infants and children: a prospective population pharmacokinetic study&quot;,&quot;type&quot;:&quot;article-journal&quot;,&quot;volume&quot;:&quot;75&quot;,&quot;container-title-short&quot;:&quot;Eur J Clin Pharmacol&quot;},&quot;uris&quot;:[&quot;http://www.mendeley.com/documents/?uuid=9d3baa0a-30a6-4e14-9fb5-08cf00df8ddc&quot;],&quot;isTemporary&quot;:false,&quot;legacyDesktopId&quot;:&quot;9d3baa0a-30a6-4e14-9fb5-08cf00df8ddc&quot;}]},{&quot;citationID&quot;:&quot;MENDELEY_CITATION_8c5a3106-4855-40a8-8a0a-8a4b98ee7d3f&quot;,&quot;properties&quot;:{&quot;noteIndex&quot;:0},&quot;isEdited&quot;:false,&quot;manualOverride&quot;:{&quot;citeprocText&quot;:&quot;[18, 19]&quot;,&quot;isManuallyOverridden&quot;:false,&quot;manualOverrideText&quot;:&quot;&quot;},&quot;citationTag&quot;:&quot;MENDELEY_CITATION_v3_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&quot;,&quot;citationItems&quot;:[{&quot;id&quot;:&quot;b1371fbb-7607-32b9-8dbe-d717f2419276&quot;,&quot;itemData&quot;:{&quot;abstract&quot;:&quot;Plasma and saliva pharmacokinetics of dipyrone (CAS 5907-38-0) metabolites, 4-methylaminoantipyrine (MAA), 4-aminoantipyrine (AA), 4-formylaminoantipyrine (FAA) and 4-acetylaminoantipyrine (AAA), has been studied in 10 healthy volunteers, after oral administration of 1.0 g dipyrone, MAA, AA, FAA and AAA saliva concentrations correlated significantly with the respective plasma concentrations (r = 0.81, r = 0.62, r = 0.83 and r = 0.91, p &lt; 0.001). MAA and AA concentrations in saliva were lower than in plasma while the FAA and AAA saliva concentrations were similar to the respective plasma concentrations. The saliva/plasma concentration ratios were highly dependent on sampling time. The elimination half-life of the final metabolites FAA and AAA can be equally evaluated from plasma and saliva data. For MAA, plasma and saliva t1/2 values were significantly correlated despite a substantial intra-subject difference. No correlation was found for AA plasma and saliva derived pharmacokinetic parameters. Similar to the plasma AAA/AA ratio, the saliva AAA/AA ratio in spot sample 6 h following oral dose might be proven to be a reliable discriminatory index for acetylation phenotyping.&quot;,&quot;author&quot;:[{&quot;dropping-particle&quot;:&quot;&quot;,&quot;family&quot;:&quot;Caraco&quot;,&quot;given&quot;:&quot;Yoseph&quot;,&quot;non-dropping-particle&quot;:&quot;&quot;,&quot;parse-names&quot;:false,&quot;suffix&quot;:&quot;&quot;},{&quot;dropping-particle&quot;:&quot;&quot;,&quot;family&quot;:&quot;Zylber-Katz&quot;,&quot;given&quot;:&quot;E&quot;,&quot;non-dropping-particle&quot;:&quot;&quot;,&quot;parse-names&quot;:false,&quot;suffix&quot;:&quot;&quot;},{&quot;dropping-particle&quot;:&quot;&quot;,&quot;family&quot;:&quot;Granit&quot;,&quot;given&quot;:&quot;L&quot;,&quot;non-dropping-particle&quot;:&quot;&quot;,&quot;parse-names&quot;:false,&quot;suffix&quot;:&quot;&quot;},{&quot;dropping-particle&quot;:&quot;&quot;,&quot;family&quot;:&quot;Levy&quot;,&quot;given&quot;:&quot;M&quot;,&quot;non-dropping-particle&quot;:&quot;&quot;,&quot;parse-names&quot;:false,&quot;suffix&quot;:&quot;&quot;}],&quot;container-title&quot;:&quot;Arzneimittelforschung&quot;,&quot;id&quot;:&quot;b1371fbb-7607-32b9-8dbe-d717f2419276&quot;,&quot;issue&quot;:&quot;11&quot;,&quot;issued&quot;:{&quot;date-parts&quot;:[[&quot;1993&quot;]]},&quot;page&quot;:&quot;1204–8&quot;,&quot;title&quot;:&quot;Validity of saliva samples for the estimation of dipyrone metabolites pharmacokinetics&quot;,&quot;type&quot;:&quot;article-journal&quot;,&quot;volume&quot;:&quot;43&quot;,&quot;container-title-short&quot;:&quot;Arzneimittelforschung&quot;},&quot;uris&quot;:[&quot;http://www.mendeley.com/documents/?uuid=f4d888bb-b0ec-4f42-962a-12f336cb3e26&quot;],&quot;isTemporary&quot;:false,&quot;legacyDesktopId&quot;:&quot;f4d888bb-b0ec-4f42-962a-12f336cb3e26&quot;},{&quot;id&quot;:&quot;3a5b8aee-2dae-39f7-ad2a-21c35abbd89c&quot;,&quot;itemData&quot;:{&quot;PMID&quot;:&quot;6684934&quot;,&quot;abstract&quot;:&quot;Salivary levels of the metabolites of metamizol (N-methyl-, N-acetyl- and 4-aminoantipyrine) were determined after the intake of film-coated metamizol (Novalgin) tablets and metamizol (Novalgin) solution. Cortical evoked potentials, pain ratings and thresholds of sensation were monitored following tooth pulp stimulation after administration of metamizol tablets. Within the different groups of subjects a remarkable degree of reproducibility was obtained for the metabolite concentrations in saliva. At 20 min after drug intake a more rapid absorption was demonstrable for the solution in comparison to the tablets. The metabolite levels were correlated to the simultaneously recorded pain response demonstrating that the analgesic efficacy can only be attributed to the two metabolites N-methyl- and -4-amino-antipyrine.&quot;,&quot;author&quot;:[{&quot;dropping-particle&quot;:&quot;&quot;,&quot;family&quot;:&quot;Rohdewald&quot;,&quot;given&quot;:&quot;P&quot;,&quot;non-dropping-particle&quot;:&quot;&quot;,&quot;parse-names&quot;:false,&quot;suffix&quot;:&quot;&quot;},{&quot;dropping-particle&quot;:&quot;&quot;,&quot;family&quot;:&quot;Drehsen&quot;,&quot;given&quot;:&quot;G&quot;,&quot;non-dropping-particle&quot;:&quot;&quot;,&quot;parse-names&quot;:false,&quot;suffix&quot;:&quot;&quot;},{&quot;dropping-particle&quot;:&quot;&quot;,&quot;family&quot;:&quot;Milsmann&quot;,&quot;given&quot;:&quot;E&quot;,&quot;non-dropping-particle&quot;:&quot;&quot;,&quot;parse-names&quot;:false,&quot;suffix&quot;:&quot;&quot;},{&quot;dropping-particle&quot;:&quot;&quot;,&quot;family&quot;:&quot;Derendorf&quot;,&quot;given&quot;:&quot;H&quot;,&quot;non-dropping-particle&quot;:&quot;&quot;,&quot;parse-names&quot;:false,&quot;suffix&quot;:&quot;&quot;}],&quot;container-title&quot;:&quot;Arzneimittelforschung&quot;,&quot;id&quot;:&quot;3a5b8aee-2dae-39f7-ad2a-21c35abbd89c&quot;,&quot;issue&quot;:&quot;7&quot;,&quot;issued&quot;:{&quot;date-parts&quot;:[[&quot;1983&quot;]]},&quot;page&quot;:&quot;985-988&quot;,&quot;title&quot;:&quot;Relationship between saliva levels of metamizol metabolites, bioavailability and analgesic efficacy&quot;,&quot;type&quot;:&quot;article-journal&quot;,&quot;volume&quot;:&quot;33&quot;,&quot;container-title-short&quot;:&quot;Arzneimittelforschung&quot;},&quot;uris&quot;:[&quot;http://www.mendeley.com/documents/?uuid=358470dd-a045-4bad-b1fc-f02603170f13&quot;],&quot;isTemporary&quot;:false,&quot;legacyDesktopId&quot;:&quot;358470dd-a045-4bad-b1fc-f02603170f13&quot;}]},{&quot;citationID&quot;:&quot;MENDELEY_CITATION_c6204695-ecd3-4874-b7b8-50698910f2e6&quot;,&quot;properties&quot;:{&quot;noteIndex&quot;:0},&quot;isEdited&quot;:false,&quot;manualOverride&quot;:{&quot;citeprocText&quot;:&quot;[7]&quot;,&quot;isManuallyOverridden&quot;:false,&quot;manualOverrideText&quot;:&quot;&quot;},&quot;citationTag&quot;:&quot;MENDELEY_CITATION_v3_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&quot;,&quot;citationItems&quot;:[{&quot;id&quot;:&quot;cf092de0-4daf-32bb-a4d1-a5e42b979aed&quot;,&quot;itemData&quot;:{&quot;DOI&quot;:&quot;10.1007/s00228-019-02720-2&quot;,&quot;ISSN&quot;:&quot;14321041&quot;,&quot;PMID&quot;:&quot;31388703&quot;,&quot;abstract&quot;:&quot;Purpose: The prodrug metamizole is prescribed intravenously for postoperative pain in children, including off-label use in infants &lt; 1 year. We aimed to assess the pharmacokinetics of the main metabolites of metamizole in children aged 3–72 months. Methods: A single dose of 10 mg/kg metamizole was administered intravenously for postoperative analgesia. Pharmacokinetic samples were drawn at predefined time points. Pharmacokinetics of the main active metabolite 4-methylaminoantipyrine and three other metabolites was characterized by both non-compartmental and population pharmacokinetic analysis. AUC0–inf of 4-methylaminoantipyrine was calculated by non-compartmental analysis for two age cohorts (3–23 months, 2–6 years) and compared with the 80–125% range of adult dose–adjusted reference exposure (AUCref). Population pharmacokinetic analysis investigated age and weight dependency of the pharmacokinetics and optimal dosing strategies to achieve equivalent adult exposure. Results: A total of 25 children aged 5 months–5.8 years (7.8–24.8 kg) with at least one concentration sample were included; 19 children had ≥ 5 predefined samples up to 10 h after metamizole dose administration. AUC0–inf of 4-methylaminoantipyrine in children 2–6 years was 29.9 mg/L/h (95% CI 23.4–38.2), significantly lower than AUCref (80–125% range 39.2–61.2 mg/L/h). AUC0–inf of 4-methylaminoantipyrine in infants &lt; 2 years was 43.6 mg/L/h (95% CI 15.8–119.0), comparable with AUCref, while infants &lt; 12 months showed increased exposure. Observed variability could be partially explained by covariates weight and age. Conclusions: Age-related changes in pharmacokinetics of 4-methylaminoantipyrine requires reduced weight–based IV dosing in infants &lt; 1 year compared with infants and children up to 6 years (5 versus 10–20 mg/kg) to achieve equivalent adult exposure. Trial registration: ClinicalTrials.gov identifier: NCT02660177.&quot;,&quot;author&quot;:[{&quot;dropping-particle&quot;:&quot;&quot;,&quot;family&quot;:&quot;Ziesenitz&quot;,&quot;given&quot;:&quot;Victoria C.&quot;,&quot;non-dropping-particle&quot;:&quot;&quot;,&quot;parse-names&quot;:false,&quot;suffix&quot;:&quot;&quot;},{&quot;dropping-particle&quot;:&quot;&quot;,&quot;family&quot;:&quot;Rodieux&quot;,&quot;given&quot;:&quot;Frédérique&quot;,&quot;non-dropping-particle&quot;:&quot;&quot;,&quot;parse-names&quot;:false,&quot;suffix&quot;:&quot;&quot;},{&quot;dropping-particle&quot;:&quot;&quot;,&quot;family&quot;:&quot;Atkinson&quot;,&quot;given&quot;:&quot;Andrew&quot;,&quot;non-dropping-particle&quot;:&quot;&quot;,&quot;parse-names&quot;:false,&quot;suffix&quot;:&quot;&quot;},{&quot;dropping-particle&quot;:&quot;&quot;,&quot;family&quot;:&quot;Borter&quot;,&quot;given&quot;:&quot;Carole&quot;,&quot;non-dropping-particle&quot;:&quot;&quot;,&quot;parse-names&quot;:false,&quot;suffix&quot;:&quot;&quot;},{&quot;dropping-particle&quot;:&quot;&quot;,&quot;family&quot;:&quot;Bielicki&quot;,&quot;given&quot;:&quot;Julia A.&quot;,&quot;non-dropping-particle&quot;:&quot;&quot;,&quot;parse-names&quot;:false,&quot;suffix&quot;:&quot;&quot;},{&quot;dropping-particle&quot;:&quot;&quot;,&quot;family&quot;:&quot;Haschke&quot;,&quot;given&quot;:&quot;Manuel&quot;,&quot;non-dropping-particle&quot;:&quot;&quot;,&quot;parse-names&quot;:false,&quot;suffix&quot;:&quot;&quot;},{&quot;dropping-particle&quot;:&quot;&quot;,&quot;family&quot;:&quot;Duthaler&quot;,&quot;given&quot;:&quot;Urs&quot;,&quot;non-dropping-particle&quot;:&quot;&quot;,&quot;parse-names&quot;:false,&quot;suffix&quot;:&quot;&quot;},{&quot;dropping-particle&quot;:&quot;&quot;,&quot;family&quot;:&quot;Bachmann&quot;,&quot;given&quot;:&quot;Fabio&quot;,&quot;non-dropping-particle&quot;:&quot;&quot;,&quot;parse-names&quot;:false,&quot;suffix&quot;:&quot;&quot;},{&quot;dropping-particle&quot;:&quot;&quot;,&quot;family&quot;:&quot;Erb&quot;,&quot;given&quot;:&quot;Thomas O.&quot;,&quot;non-dropping-particle&quot;:&quot;&quot;,&quot;parse-names&quot;:false,&quot;suffix&quot;:&quot;&quot;},{&quot;dropping-particle&quot;:&quot;&quot;,&quot;family&quot;:&quot;Gürtler&quot;,&quot;given&quot;:&quot;Nicolas&quot;,&quot;non-dropping-particle&quot;:&quot;&quot;,&quot;parse-names&quot;:false,&quot;suffix&quot;:&quot;&quot;},{&quot;dropping-particle&quot;:&quot;&quot;,&quot;family&quot;:&quot;Holland-Cunz&quot;,&quot;given&quot;:&quot;Stefan&quot;,&quot;non-dropping-particle&quot;:&quot;&quot;,&quot;parse-names&quot;:false,&quot;suffix&quot;:&quot;&quot;},{&quot;dropping-particle&quot;:&quot;&quot;,&quot;family&quot;:&quot;Anker&quot;,&quot;given&quot;:&quot;Johannes N.&quot;,&quot;non-dropping-particle&quot;:&quot;van den&quot;,&quot;parse-names&quot;:false,&quot;suffix&quot;:&quot;&quot;},{&quot;dropping-particle&quot;:&quot;&quot;,&quot;family&quot;:&quot;Gotta&quot;,&quot;given&quot;:&quot;Verena&quot;,&quot;non-dropping-particle&quot;:&quot;&quot;,&quot;parse-names&quot;:false,&quot;suffix&quot;:&quot;&quot;},{&quot;dropping-particle&quot;:&quot;&quot;,&quot;family&quot;:&quot;Pfister&quot;,&quot;given&quot;:&quot;Marc&quot;,&quot;non-dropping-particle&quot;:&quot;&quot;,&quot;parse-names&quot;:false,&quot;suffix&quot;:&quot;&quot;}],&quot;container-title&quot;:&quot;European Journal of Clinical Pharmacology&quot;,&quot;id&quot;:&quot;cf092de0-4daf-32bb-a4d1-a5e42b979aed&quot;,&quot;issue&quot;:&quot;11&quot;,&quot;issued&quot;:{&quot;date-parts&quot;:[[&quot;2019&quot;]]},&quot;page&quot;:&quot;1491-1502&quot;,&quot;publisher&quot;:&quot;European Journal of Clinical Pharmacology&quot;,&quot;title&quot;:&quot;Dose evaluation of intravenous metamizole (dipyrone) in infants and children: a prospective population pharmacokinetic study&quot;,&quot;type&quot;:&quot;article-journal&quot;,&quot;volume&quot;:&quot;75&quot;,&quot;container-title-short&quot;:&quot;Eur J Clin Pharmacol&quot;},&quot;uris&quot;:[&quot;http://www.mendeley.com/documents/?uuid=9d3baa0a-30a6-4e14-9fb5-08cf00df8ddc&quot;],&quot;isTemporary&quot;:false,&quot;legacyDesktopId&quot;:&quot;9d3baa0a-30a6-4e14-9fb5-08cf00df8ddc&quot;}]},{&quot;citationID&quot;:&quot;MENDELEY_CITATION_74eb443a-8067-4e77-a0f1-6a0d19cd3400&quot;,&quot;properties&quot;:{&quot;noteIndex&quot;:0},&quot;isEdited&quot;:false,&quot;manualOverride&quot;:{&quot;citeprocText&quot;:&quot;[7]&quot;,&quot;isManuallyOverridden&quot;:false,&quot;manualOverrideText&quot;:&quot;&quot;},&quot;citationTag&quot;:&quot;MENDELEY_CITATION_v3_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&quot;,&quot;citationItems&quot;:[{&quot;id&quot;:&quot;cf092de0-4daf-32bb-a4d1-a5e42b979aed&quot;,&quot;itemData&quot;:{&quot;DOI&quot;:&quot;10.1007/s00228-019-02720-2&quot;,&quot;ISSN&quot;:&quot;14321041&quot;,&quot;PMID&quot;:&quot;31388703&quot;,&quot;abstract&quot;:&quot;Purpose: The prodrug metamizole is prescribed intravenously for postoperative pain in children, including off-label use in infants &lt; 1 year. We aimed to assess the pharmacokinetics of the main metabolites of metamizole in children aged 3–72 months. Methods: A single dose of 10 mg/kg metamizole was administered intravenously for postoperative analgesia. Pharmacokinetic samples were drawn at predefined time points. Pharmacokinetics of the main active metabolite 4-methylaminoantipyrine and three other metabolites was characterized by both non-compartmental and population pharmacokinetic analysis. AUC0–inf of 4-methylaminoantipyrine was calculated by non-compartmental analysis for two age cohorts (3–23 months, 2–6 years) and compared with the 80–125% range of adult dose–adjusted reference exposure (AUCref). Population pharmacokinetic analysis investigated age and weight dependency of the pharmacokinetics and optimal dosing strategies to achieve equivalent adult exposure. Results: A total of 25 children aged 5 months–5.8 years (7.8–24.8 kg) with at least one concentration sample were included; 19 children had ≥ 5 predefined samples up to 10 h after metamizole dose administration. AUC0–inf of 4-methylaminoantipyrine in children 2–6 years was 29.9 mg/L/h (95% CI 23.4–38.2), significantly lower than AUCref (80–125% range 39.2–61.2 mg/L/h). AUC0–inf of 4-methylaminoantipyrine in infants &lt; 2 years was 43.6 mg/L/h (95% CI 15.8–119.0), comparable with AUCref, while infants &lt; 12 months showed increased exposure. Observed variability could be partially explained by covariates weight and age. Conclusions: Age-related changes in pharmacokinetics of 4-methylaminoantipyrine requires reduced weight–based IV dosing in infants &lt; 1 year compared with infants and children up to 6 years (5 versus 10–20 mg/kg) to achieve equivalent adult exposure. Trial registration: ClinicalTrials.gov identifier: NCT02660177.&quot;,&quot;author&quot;:[{&quot;dropping-particle&quot;:&quot;&quot;,&quot;family&quot;:&quot;Ziesenitz&quot;,&quot;given&quot;:&quot;Victoria C.&quot;,&quot;non-dropping-particle&quot;:&quot;&quot;,&quot;parse-names&quot;:false,&quot;suffix&quot;:&quot;&quot;},{&quot;dropping-particle&quot;:&quot;&quot;,&quot;family&quot;:&quot;Rodieux&quot;,&quot;given&quot;:&quot;Frédérique&quot;,&quot;non-dropping-particle&quot;:&quot;&quot;,&quot;parse-names&quot;:false,&quot;suffix&quot;:&quot;&quot;},{&quot;dropping-particle&quot;:&quot;&quot;,&quot;family&quot;:&quot;Atkinson&quot;,&quot;given&quot;:&quot;Andrew&quot;,&quot;non-dropping-particle&quot;:&quot;&quot;,&quot;parse-names&quot;:false,&quot;suffix&quot;:&quot;&quot;},{&quot;dropping-particle&quot;:&quot;&quot;,&quot;family&quot;:&quot;Borter&quot;,&quot;given&quot;:&quot;Carole&quot;,&quot;non-dropping-particle&quot;:&quot;&quot;,&quot;parse-names&quot;:false,&quot;suffix&quot;:&quot;&quot;},{&quot;dropping-particle&quot;:&quot;&quot;,&quot;family&quot;:&quot;Bielicki&quot;,&quot;given&quot;:&quot;Julia A.&quot;,&quot;non-dropping-particle&quot;:&quot;&quot;,&quot;parse-names&quot;:false,&quot;suffix&quot;:&quot;&quot;},{&quot;dropping-particle&quot;:&quot;&quot;,&quot;family&quot;:&quot;Haschke&quot;,&quot;given&quot;:&quot;Manuel&quot;,&quot;non-dropping-particle&quot;:&quot;&quot;,&quot;parse-names&quot;:false,&quot;suffix&quot;:&quot;&quot;},{&quot;dropping-particle&quot;:&quot;&quot;,&quot;family&quot;:&quot;Duthaler&quot;,&quot;given&quot;:&quot;Urs&quot;,&quot;non-dropping-particle&quot;:&quot;&quot;,&quot;parse-names&quot;:false,&quot;suffix&quot;:&quot;&quot;},{&quot;dropping-particle&quot;:&quot;&quot;,&quot;family&quot;:&quot;Bachmann&quot;,&quot;given&quot;:&quot;Fabio&quot;,&quot;non-dropping-particle&quot;:&quot;&quot;,&quot;parse-names&quot;:false,&quot;suffix&quot;:&quot;&quot;},{&quot;dropping-particle&quot;:&quot;&quot;,&quot;family&quot;:&quot;Erb&quot;,&quot;given&quot;:&quot;Thomas O.&quot;,&quot;non-dropping-particle&quot;:&quot;&quot;,&quot;parse-names&quot;:false,&quot;suffix&quot;:&quot;&quot;},{&quot;dropping-particle&quot;:&quot;&quot;,&quot;family&quot;:&quot;Gürtler&quot;,&quot;given&quot;:&quot;Nicolas&quot;,&quot;non-dropping-particle&quot;:&quot;&quot;,&quot;parse-names&quot;:false,&quot;suffix&quot;:&quot;&quot;},{&quot;dropping-particle&quot;:&quot;&quot;,&quot;family&quot;:&quot;Holland-Cunz&quot;,&quot;given&quot;:&quot;Stefan&quot;,&quot;non-dropping-particle&quot;:&quot;&quot;,&quot;parse-names&quot;:false,&quot;suffix&quot;:&quot;&quot;},{&quot;dropping-particle&quot;:&quot;&quot;,&quot;family&quot;:&quot;Anker&quot;,&quot;given&quot;:&quot;Johannes N.&quot;,&quot;non-dropping-particle&quot;:&quot;van den&quot;,&quot;parse-names&quot;:false,&quot;suffix&quot;:&quot;&quot;},{&quot;dropping-particle&quot;:&quot;&quot;,&quot;family&quot;:&quot;Gotta&quot;,&quot;given&quot;:&quot;Verena&quot;,&quot;non-dropping-particle&quot;:&quot;&quot;,&quot;parse-names&quot;:false,&quot;suffix&quot;:&quot;&quot;},{&quot;dropping-particle&quot;:&quot;&quot;,&quot;family&quot;:&quot;Pfister&quot;,&quot;given&quot;:&quot;Marc&quot;,&quot;non-dropping-particle&quot;:&quot;&quot;,&quot;parse-names&quot;:false,&quot;suffix&quot;:&quot;&quot;}],&quot;container-title&quot;:&quot;European Journal of Clinical Pharmacology&quot;,&quot;id&quot;:&quot;cf092de0-4daf-32bb-a4d1-a5e42b979aed&quot;,&quot;issue&quot;:&quot;11&quot;,&quot;issued&quot;:{&quot;date-parts&quot;:[[&quot;2019&quot;]]},&quot;page&quot;:&quot;1491-1502&quot;,&quot;publisher&quot;:&quot;European Journal of Clinical Pharmacology&quot;,&quot;title&quot;:&quot;Dose evaluation of intravenous metamizole (dipyrone) in infants and children: a prospective population pharmacokinetic study&quot;,&quot;type&quot;:&quot;article-journal&quot;,&quot;volume&quot;:&quot;75&quot;,&quot;container-title-short&quot;:&quot;Eur J Clin Pharmacol&quot;},&quot;uris&quot;:[&quot;http://www.mendeley.com/documents/?uuid=9d3baa0a-30a6-4e14-9fb5-08cf00df8ddc&quot;],&quot;isTemporary&quot;:false,&quot;legacyDesktopId&quot;:&quot;9d3baa0a-30a6-4e14-9fb5-08cf00df8ddc&quot;}]},{&quot;citationID&quot;:&quot;MENDELEY_CITATION_12770e08-604e-4793-b3a8-a284aa6e7fe1&quot;,&quot;citationItems&quot;:[{&quot;id&quot;:&quot;cf092de0-4daf-32bb-a4d1-a5e42b979aed&quot;,&quot;itemData&quot;:{&quot;DOI&quot;:&quot;10.1007/s00228-019-02720-2&quot;,&quot;ISSN&quot;:&quot;14321041&quot;,&quot;PMID&quot;:&quot;31388703&quot;,&quot;abstract&quot;:&quot;Purpose: The prodrug metamizole is prescribed intravenously for postoperative pain in children, including off-label use in infants &lt; 1 year. We aimed to assess the pharmacokinetics of the main metabolites of metamizole in children aged 3–72 months. Methods: A single dose of 10 mg/kg metamizole was administered intravenously for postoperative analgesia. Pharmacokinetic samples were drawn at predefined time points. Pharmacokinetics of the main active metabolite 4-methylaminoantipyrine and three other metabolites was characterized by both non-compartmental and population pharmacokinetic analysis. AUC0–inf of 4-methylaminoantipyrine was calculated by non-compartmental analysis for two age cohorts (3–23 months, 2–6 years) and compared with the 80–125% range of adult dose–adjusted reference exposure (AUCref). Population pharmacokinetic analysis investigated age and weight dependency of the pharmacokinetics and optimal dosing strategies to achieve equivalent adult exposure. Results: A total of 25 children aged 5 months–5.8 years (7.8–24.8 kg) with at least one concentration sample were included; 19 children had ≥ 5 predefined samples up to 10 h after metamizole dose administration. AUC0–inf of 4-methylaminoantipyrine in children 2–6 years was 29.9 mg/L/h (95% CI 23.4–38.2), significantly lower than AUCref (80–125% range 39.2–61.2 mg/L/h). AUC0–inf of 4-methylaminoantipyrine in infants &lt; 2 years was 43.6 mg/L/h (95% CI 15.8–119.0), comparable with AUCref, while infants &lt; 12 months showed increased exposure. Observed variability could be partially explained by covariates weight and age. Conclusions: Age-related changes in pharmacokinetics of 4-methylaminoantipyrine requires reduced weight–based IV dosing in infants &lt; 1 year compared with infants and children up to 6 years (5 versus 10–20 mg/kg) to achieve equivalent adult exposure. Trial registration: ClinicalTrials.gov identifier: NCT02660177.&quot;,&quot;author&quot;:[{&quot;dropping-particle&quot;:&quot;&quot;,&quot;family&quot;:&quot;Ziesenitz&quot;,&quot;given&quot;:&quot;Victoria C.&quot;,&quot;non-dropping-particle&quot;:&quot;&quot;,&quot;parse-names&quot;:false,&quot;suffix&quot;:&quot;&quot;},{&quot;dropping-particle&quot;:&quot;&quot;,&quot;family&quot;:&quot;Rodieux&quot;,&quot;given&quot;:&quot;Frédérique&quot;,&quot;non-dropping-particle&quot;:&quot;&quot;,&quot;parse-names&quot;:false,&quot;suffix&quot;:&quot;&quot;},{&quot;dropping-particle&quot;:&quot;&quot;,&quot;family&quot;:&quot;Atkinson&quot;,&quot;given&quot;:&quot;Andrew&quot;,&quot;non-dropping-particle&quot;:&quot;&quot;,&quot;parse-names&quot;:false,&quot;suffix&quot;:&quot;&quot;},{&quot;dropping-particle&quot;:&quot;&quot;,&quot;family&quot;:&quot;Borter&quot;,&quot;given&quot;:&quot;Carole&quot;,&quot;non-dropping-particle&quot;:&quot;&quot;,&quot;parse-names&quot;:false,&quot;suffix&quot;:&quot;&quot;},{&quot;dropping-particle&quot;:&quot;&quot;,&quot;family&quot;:&quot;Bielicki&quot;,&quot;given&quot;:&quot;Julia A.&quot;,&quot;non-dropping-particle&quot;:&quot;&quot;,&quot;parse-names&quot;:false,&quot;suffix&quot;:&quot;&quot;},{&quot;dropping-particle&quot;:&quot;&quot;,&quot;family&quot;:&quot;Haschke&quot;,&quot;given&quot;:&quot;Manuel&quot;,&quot;non-dropping-particle&quot;:&quot;&quot;,&quot;parse-names&quot;:false,&quot;suffix&quot;:&quot;&quot;},{&quot;dropping-particle&quot;:&quot;&quot;,&quot;family&quot;:&quot;Duthaler&quot;,&quot;given&quot;:&quot;Urs&quot;,&quot;non-dropping-particle&quot;:&quot;&quot;,&quot;parse-names&quot;:false,&quot;suffix&quot;:&quot;&quot;},{&quot;dropping-particle&quot;:&quot;&quot;,&quot;family&quot;:&quot;Bachmann&quot;,&quot;given&quot;:&quot;Fabio&quot;,&quot;non-dropping-particle&quot;:&quot;&quot;,&quot;parse-names&quot;:false,&quot;suffix&quot;:&quot;&quot;},{&quot;dropping-particle&quot;:&quot;&quot;,&quot;family&quot;:&quot;Erb&quot;,&quot;given&quot;:&quot;Thomas O.&quot;,&quot;non-dropping-particle&quot;:&quot;&quot;,&quot;parse-names&quot;:false,&quot;suffix&quot;:&quot;&quot;},{&quot;dropping-particle&quot;:&quot;&quot;,&quot;family&quot;:&quot;Gürtler&quot;,&quot;given&quot;:&quot;Nicolas&quot;,&quot;non-dropping-particle&quot;:&quot;&quot;,&quot;parse-names&quot;:false,&quot;suffix&quot;:&quot;&quot;},{&quot;dropping-particle&quot;:&quot;&quot;,&quot;family&quot;:&quot;Holland-Cunz&quot;,&quot;given&quot;:&quot;Stefan&quot;,&quot;non-dropping-particle&quot;:&quot;&quot;,&quot;parse-names&quot;:false,&quot;suffix&quot;:&quot;&quot;},{&quot;dropping-particle&quot;:&quot;&quot;,&quot;family&quot;:&quot;Anker&quot;,&quot;given&quot;:&quot;Johannes N.&quot;,&quot;non-dropping-particle&quot;:&quot;van den&quot;,&quot;parse-names&quot;:false,&quot;suffix&quot;:&quot;&quot;},{&quot;dropping-particle&quot;:&quot;&quot;,&quot;family&quot;:&quot;Gotta&quot;,&quot;given&quot;:&quot;Verena&quot;,&quot;non-dropping-particle&quot;:&quot;&quot;,&quot;parse-names&quot;:false,&quot;suffix&quot;:&quot;&quot;},{&quot;dropping-particle&quot;:&quot;&quot;,&quot;family&quot;:&quot;Pfister&quot;,&quot;given&quot;:&quot;Marc&quot;,&quot;non-dropping-particle&quot;:&quot;&quot;,&quot;parse-names&quot;:false,&quot;suffix&quot;:&quot;&quot;}],&quot;container-title&quot;:&quot;European Journal of Clinical Pharmacology&quot;,&quot;id&quot;:&quot;cf092de0-4daf-32bb-a4d1-a5e42b979aed&quot;,&quot;issue&quot;:&quot;11&quot;,&quot;issued&quot;:{&quot;date-parts&quot;:[[&quot;2019&quot;]]},&quot;page&quot;:&quot;1491-1502&quot;,&quot;publisher&quot;:&quot;European Journal of Clinical Pharmacology&quot;,&quot;title&quot;:&quot;Dose evaluation of intravenous metamizole (dipyrone) in infants and children: a prospective population pharmacokinetic study&quot;,&quot;type&quot;:&quot;article-journal&quot;,&quot;volume&quot;:&quot;75&quot;},&quot;uris&quot;:[&quot;http://www.mendeley.com/documents/?uuid=9d3baa0a-30a6-4e14-9fb5-08cf00df8ddc&quot;],&quot;isTemporary&quot;:false,&quot;legacyDesktopId&quot;:&quot;9d3baa0a-30a6-4e14-9fb5-08cf00df8ddc&quot;},{&quot;id&quot;:&quot;76e51483-9525-326d-b6a0-49140f4ce1c6&quot;,&quot;itemData&quot;:{&quot;type&quot;:&quot;article-journal&quot;,&quot;id&quot;:&quot;76e51483-9525-326d-b6a0-49140f4ce1c6&quot;,&quot;title&quot;:&quot;Development and validation of an LC–MS/MS method for the bioanalysis of the major metamizole metabolites in human plasma&quot;,&quot;author&quot;:[{&quot;family&quot;:&quot;Bachmann&quot;,&quot;given&quot;:&quot;Fabio&quot;,&quot;parse-names&quot;:false,&quot;dropping-particle&quot;:&quot;&quot;,&quot;non-dropping-particle&quot;:&quot;&quot;},{&quot;family&quot;:&quot;Blaser&quot;,&quot;given&quot;:&quot;Lea&quot;,&quot;parse-names&quot;:false,&quot;dropping-particle&quot;:&quot;&quot;,&quot;non-dropping-particle&quot;:&quot;&quot;},{&quot;family&quot;:&quot;Haschke&quot;,&quot;given&quot;:&quot;Manuel&quot;,&quot;parse-names&quot;:false,&quot;dropping-particle&quot;:&quot;&quot;,&quot;non-dropping-particle&quot;:&quot;&quot;},{&quot;family&quot;:&quot;Krähenbühl&quot;,&quot;given&quot;:&quot;Stephan&quot;,&quot;parse-names&quot;:false,&quot;dropping-particle&quot;:&quot;&quot;,&quot;non-dropping-particle&quot;:&quot;&quot;},{&quot;family&quot;:&quot;Duthaler&quot;,&quot;given&quot;:&quot;Urs&quot;,&quot;parse-names&quot;:false,&quot;dropping-particle&quot;:&quot;&quot;,&quot;non-dropping-particle&quot;:&quot;&quot;}],&quot;container-title&quot;:&quot;Bioanalysis&quot;,&quot;container-title-short&quot;:&quot;Bioanalysis&quot;,&quot;DOI&quot;:&quot;10.4155/bio-2019-0251&quot;,&quot;ISSN&quot;:&quot;1757-6180&quot;,&quot;issued&quot;:{&quot;date-parts&quot;:[[2020,2]]},&quot;page&quot;:&quot;175-189&quot;,&quot;abstract&quot;:&quot;&lt;p&gt;Aim: Metamizole is a frequently used antipyretic and analgesic prodrug, yet its pharmacokinetics has not been thoroughly studied in infants and with coadministered medications. Thus, an LC–MS/MS method was developed to quantify the four major metamizole metabolites in human plasma. Methodology: Pre- and postcolumn infusion was installed to enable robust analyte retention and electrospray ionization following deproteinization of plasma samples. Results: The method was linear (R &amp;gt; 0.996), accurate (93.1–106.0%) and precise (≤12.7%). Mean recovery was more than 91.8% and ion suppression less than 13.1% for all analytes. Pharmacokinetic profiles were reproducible after 4 years at -80°C except for the formylated metabolite (-22.2%). Conclusion: The method fulfilled pertinent criteria of validation guidelines and required only little sample volume. The method therefore qualifies for metamizole analyses in children.&lt;/p&gt;&quot;,&quot;issue&quot;:&quot;3&quot;,&quot;volume&quot;:&quot;12&quot;},&quot;isTemporary&quot;:false}],&quot;properties&quot;:{&quot;noteIndex&quot;:0},&quot;isEdited&quot;:false,&quot;manualOverride&quot;:{&quot;citeprocText&quot;:&quot;[7, 20]&quot;,&quot;isManuallyOverridden&quot;:false,&quot;manualOverrideText&quot;:&quot;&quot;},&quot;citationTag&quot;:&quot;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&quot;},{&quot;citationID&quot;:&quot;MENDELEY_CITATION_3afe8d76-ebf7-4439-842d-935577e75c9d&quot;,&quot;properties&quot;:{&quot;noteIndex&quot;:0},&quot;isEdited&quot;:false,&quot;manualOverride&quot;:{&quot;citeprocText&quot;:&quot;[21]&quot;,&quot;isManuallyOverridden&quot;:false,&quot;manualOverrideText&quot;:&quot;&quot;},&quot;citationTag&quot;:&quot;MENDELEY_CITATION_v3_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&quot;,&quot;citationItems&quot;:[{&quot;id&quot;:&quot;5c5ca321-2ee7-3993-9411-2408ce0d51e2&quot;,&quot;itemData&quot;:{&quot;URL&quot;:&quot;http://www.r-project.org/&quot;,&quot;accessed&quot;:{&quot;date-parts&quot;:[[&quot;2022&quot;,&quot;8&quot;,&quot;18&quot;]]},&quot;author&quot;:[{&quot;dropping-particle&quot;:&quot;&quot;,&quot;family&quot;:&quot;R Foundation for Statistical Computing&quot;,&quot;given&quot;:&quot;&quot;,&quot;non-dropping-particle&quot;:&quot;&quot;,&quot;parse-names&quot;:false,&quot;suffix&quot;:&quot;&quot;}],&quot;container-title&quot;:&quot;Vienna, Austria&quot;,&quot;id&quot;:&quot;5c5ca321-2ee7-3993-9411-2408ce0d51e2&quot;,&quot;issued&quot;:{&quot;date-parts&quot;:[[&quot;0&quot;]]},&quot;title&quot;:&quot;R Core Team (2014) R: A language and environment for statistical computing&quot;,&quot;type&quot;:&quot;webpage&quot;,&quot;container-title-short&quot;:&quot;&quot;},&quot;uris&quot;:[&quot;http://www.mendeley.com/documents/?uuid=26078bdf-575e-47bd-bb34-f323daff1636&quot;],&quot;isTemporary&quot;:false,&quot;legacyDesktopId&quot;:&quot;26078bdf-575e-47bd-bb34-f323daff1636&quot;}]},{&quot;citationID&quot;:&quot;MENDELEY_CITATION_e8457365-320b-4512-a4ca-3ef14411591a&quot;,&quot;properties&quot;:{&quot;noteIndex&quot;:0},&quot;isEdited&quot;:false,&quot;manualOverride&quot;:{&quot;citeprocText&quot;:&quot;[7]&quot;,&quot;isManuallyOverridden&quot;:false,&quot;manualOverrideText&quot;:&quot;&quot;},&quot;citationTag&quot;:&quot;MENDELEY_CITATION_v3_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&quot;,&quot;citationItems&quot;:[{&quot;id&quot;:&quot;cf092de0-4daf-32bb-a4d1-a5e42b979aed&quot;,&quot;itemData&quot;:{&quot;DOI&quot;:&quot;10.1007/s00228-019-02720-2&quot;,&quot;ISSN&quot;:&quot;14321041&quot;,&quot;PMID&quot;:&quot;31388703&quot;,&quot;abstract&quot;:&quot;Purpose: The prodrug metamizole is prescribed intravenously for postoperative pain in children, including off-label use in infants &lt; 1 year. We aimed to assess the pharmacokinetics of the main metabolites of metamizole in children aged 3–72 months. Methods: A single dose of 10 mg/kg metamizole was administered intravenously for postoperative analgesia. Pharmacokinetic samples were drawn at predefined time points. Pharmacokinetics of the main active metabolite 4-methylaminoantipyrine and three other metabolites was characterized by both non-compartmental and population pharmacokinetic analysis. AUC0–inf of 4-methylaminoantipyrine was calculated by non-compartmental analysis for two age cohorts (3–23 months, 2–6 years) and compared with the 80–125% range of adult dose–adjusted reference exposure (AUCref). Population pharmacokinetic analysis investigated age and weight dependency of the pharmacokinetics and optimal dosing strategies to achieve equivalent adult exposure. Results: A total of 25 children aged 5 months–5.8 years (7.8–24.8 kg) with at least one concentration sample were included; 19 children had ≥ 5 predefined samples up to 10 h after metamizole dose administration. AUC0–inf of 4-methylaminoantipyrine in children 2–6 years was 29.9 mg/L/h (95% CI 23.4–38.2), significantly lower than AUCref (80–125% range 39.2–61.2 mg/L/h). AUC0–inf of 4-methylaminoantipyrine in infants &lt; 2 years was 43.6 mg/L/h (95% CI 15.8–119.0), comparable with AUCref, while infants &lt; 12 months showed increased exposure. Observed variability could be partially explained by covariates weight and age. Conclusions: Age-related changes in pharmacokinetics of 4-methylaminoantipyrine requires reduced weight–based IV dosing in infants &lt; 1 year compared with infants and children up to 6 years (5 versus 10–20 mg/kg) to achieve equivalent adult exposure. Trial registration: ClinicalTrials.gov identifier: NCT02660177.&quot;,&quot;author&quot;:[{&quot;dropping-particle&quot;:&quot;&quot;,&quot;family&quot;:&quot;Ziesenitz&quot;,&quot;given&quot;:&quot;Victoria C.&quot;,&quot;non-dropping-particle&quot;:&quot;&quot;,&quot;parse-names&quot;:false,&quot;suffix&quot;:&quot;&quot;},{&quot;dropping-particle&quot;:&quot;&quot;,&quot;family&quot;:&quot;Rodieux&quot;,&quot;given&quot;:&quot;Frédérique&quot;,&quot;non-dropping-particle&quot;:&quot;&quot;,&quot;parse-names&quot;:false,&quot;suffix&quot;:&quot;&quot;},{&quot;dropping-particle&quot;:&quot;&quot;,&quot;family&quot;:&quot;Atkinson&quot;,&quot;given&quot;:&quot;Andrew&quot;,&quot;non-dropping-particle&quot;:&quot;&quot;,&quot;parse-names&quot;:false,&quot;suffix&quot;:&quot;&quot;},{&quot;dropping-particle&quot;:&quot;&quot;,&quot;family&quot;:&quot;Borter&quot;,&quot;given&quot;:&quot;Carole&quot;,&quot;non-dropping-particle&quot;:&quot;&quot;,&quot;parse-names&quot;:false,&quot;suffix&quot;:&quot;&quot;},{&quot;dropping-particle&quot;:&quot;&quot;,&quot;family&quot;:&quot;Bielicki&quot;,&quot;given&quot;:&quot;Julia A.&quot;,&quot;non-dropping-particle&quot;:&quot;&quot;,&quot;parse-names&quot;:false,&quot;suffix&quot;:&quot;&quot;},{&quot;dropping-particle&quot;:&quot;&quot;,&quot;family&quot;:&quot;Haschke&quot;,&quot;given&quot;:&quot;Manuel&quot;,&quot;non-dropping-particle&quot;:&quot;&quot;,&quot;parse-names&quot;:false,&quot;suffix&quot;:&quot;&quot;},{&quot;dropping-particle&quot;:&quot;&quot;,&quot;family&quot;:&quot;Duthaler&quot;,&quot;given&quot;:&quot;Urs&quot;,&quot;non-dropping-particle&quot;:&quot;&quot;,&quot;parse-names&quot;:false,&quot;suffix&quot;:&quot;&quot;},{&quot;dropping-particle&quot;:&quot;&quot;,&quot;family&quot;:&quot;Bachmann&quot;,&quot;given&quot;:&quot;Fabio&quot;,&quot;non-dropping-particle&quot;:&quot;&quot;,&quot;parse-names&quot;:false,&quot;suffix&quot;:&quot;&quot;},{&quot;dropping-particle&quot;:&quot;&quot;,&quot;family&quot;:&quot;Erb&quot;,&quot;given&quot;:&quot;Thomas O.&quot;,&quot;non-dropping-particle&quot;:&quot;&quot;,&quot;parse-names&quot;:false,&quot;suffix&quot;:&quot;&quot;},{&quot;dropping-particle&quot;:&quot;&quot;,&quot;family&quot;:&quot;Gürtler&quot;,&quot;given&quot;:&quot;Nicolas&quot;,&quot;non-dropping-particle&quot;:&quot;&quot;,&quot;parse-names&quot;:false,&quot;suffix&quot;:&quot;&quot;},{&quot;dropping-particle&quot;:&quot;&quot;,&quot;family&quot;:&quot;Holland-Cunz&quot;,&quot;given&quot;:&quot;Stefan&quot;,&quot;non-dropping-particle&quot;:&quot;&quot;,&quot;parse-names&quot;:false,&quot;suffix&quot;:&quot;&quot;},{&quot;dropping-particle&quot;:&quot;&quot;,&quot;family&quot;:&quot;Anker&quot;,&quot;given&quot;:&quot;Johannes N.&quot;,&quot;non-dropping-particle&quot;:&quot;van den&quot;,&quot;parse-names&quot;:false,&quot;suffix&quot;:&quot;&quot;},{&quot;dropping-particle&quot;:&quot;&quot;,&quot;family&quot;:&quot;Gotta&quot;,&quot;given&quot;:&quot;Verena&quot;,&quot;non-dropping-particle&quot;:&quot;&quot;,&quot;parse-names&quot;:false,&quot;suffix&quot;:&quot;&quot;},{&quot;dropping-particle&quot;:&quot;&quot;,&quot;family&quot;:&quot;Pfister&quot;,&quot;given&quot;:&quot;Marc&quot;,&quot;non-dropping-particle&quot;:&quot;&quot;,&quot;parse-names&quot;:false,&quot;suffix&quot;:&quot;&quot;}],&quot;container-title&quot;:&quot;European Journal of Clinical Pharmacology&quot;,&quot;id&quot;:&quot;cf092de0-4daf-32bb-a4d1-a5e42b979aed&quot;,&quot;issue&quot;:&quot;11&quot;,&quot;issued&quot;:{&quot;date-parts&quot;:[[&quot;2019&quot;]]},&quot;page&quot;:&quot;1491-1502&quot;,&quot;publisher&quot;:&quot;European Journal of Clinical Pharmacology&quot;,&quot;title&quot;:&quot;Dose evaluation of intravenous metamizole (dipyrone) in infants and children: a prospective population pharmacokinetic study&quot;,&quot;type&quot;:&quot;article-journal&quot;,&quot;volume&quot;:&quot;75&quot;,&quot;container-title-short&quot;:&quot;Eur J Clin Pharmacol&quot;},&quot;uris&quot;:[&quot;http://www.mendeley.com/documents/?uuid=9d3baa0a-30a6-4e14-9fb5-08cf00df8ddc&quot;],&quot;isTemporary&quot;:false,&quot;legacyDesktopId&quot;:&quot;9d3baa0a-30a6-4e14-9fb5-08cf00df8ddc&quot;}]},{&quot;citationID&quot;:&quot;MENDELEY_CITATION_1bd9a6b3-0364-43fd-a41c-c61155c5e7d0&quot;,&quot;properties&quot;:{&quot;noteIndex&quot;:0},&quot;isEdited&quot;:false,&quot;manualOverride&quot;:{&quot;citeprocText&quot;:&quot;[7]&quot;,&quot;isManuallyOverridden&quot;:false,&quot;manualOverrideText&quot;:&quot;&quot;},&quot;citationTag&quot;:&quot;MENDELEY_CITATION_v3_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&quot;,&quot;citationItems&quot;:[{&quot;id&quot;:&quot;cf092de0-4daf-32bb-a4d1-a5e42b979aed&quot;,&quot;itemData&quot;:{&quot;DOI&quot;:&quot;10.1007/s00228-019-02720-2&quot;,&quot;ISSN&quot;:&quot;14321041&quot;,&quot;PMID&quot;:&quot;31388703&quot;,&quot;abstract&quot;:&quot;Purpose: The prodrug metamizole is prescribed intravenously for postoperative pain in children, including off-label use in infants &lt; 1 year. We aimed to assess the pharmacokinetics of the main metabolites of metamizole in children aged 3–72 months. Methods: A single dose of 10 mg/kg metamizole was administered intravenously for postoperative analgesia. Pharmacokinetic samples were drawn at predefined time points. Pharmacokinetics of the main active metabolite 4-methylaminoantipyrine and three other metabolites was characterized by both non-compartmental and population pharmacokinetic analysis. AUC0–inf of 4-methylaminoantipyrine was calculated by non-compartmental analysis for two age cohorts (3–23 months, 2–6 years) and compared with the 80–125% range of adult dose–adjusted reference exposure (AUCref). Population pharmacokinetic analysis investigated age and weight dependency of the pharmacokinetics and optimal dosing strategies to achieve equivalent adult exposure. Results: A total of 25 children aged 5 months–5.8 years (7.8–24.8 kg) with at least one concentration sample were included; 19 children had ≥ 5 predefined samples up to 10 h after metamizole dose administration. AUC0–inf of 4-methylaminoantipyrine in children 2–6 years was 29.9 mg/L/h (95% CI 23.4–38.2), significantly lower than AUCref (80–125% range 39.2–61.2 mg/L/h). AUC0–inf of 4-methylaminoantipyrine in infants &lt; 2 years was 43.6 mg/L/h (95% CI 15.8–119.0), comparable with AUCref, while infants &lt; 12 months showed increased exposure. Observed variability could be partially explained by covariates weight and age. Conclusions: Age-related changes in pharmacokinetics of 4-methylaminoantipyrine requires reduced weight–based IV dosing in infants &lt; 1 year compared with infants and children up to 6 years (5 versus 10–20 mg/kg) to achieve equivalent adult exposure. Trial registration: ClinicalTrials.gov identifier: NCT02660177.&quot;,&quot;author&quot;:[{&quot;dropping-particle&quot;:&quot;&quot;,&quot;family&quot;:&quot;Ziesenitz&quot;,&quot;given&quot;:&quot;Victoria C.&quot;,&quot;non-dropping-particle&quot;:&quot;&quot;,&quot;parse-names&quot;:false,&quot;suffix&quot;:&quot;&quot;},{&quot;dropping-particle&quot;:&quot;&quot;,&quot;family&quot;:&quot;Rodieux&quot;,&quot;given&quot;:&quot;Frédérique&quot;,&quot;non-dropping-particle&quot;:&quot;&quot;,&quot;parse-names&quot;:false,&quot;suffix&quot;:&quot;&quot;},{&quot;dropping-particle&quot;:&quot;&quot;,&quot;family&quot;:&quot;Atkinson&quot;,&quot;given&quot;:&quot;Andrew&quot;,&quot;non-dropping-particle&quot;:&quot;&quot;,&quot;parse-names&quot;:false,&quot;suffix&quot;:&quot;&quot;},{&quot;dropping-particle&quot;:&quot;&quot;,&quot;family&quot;:&quot;Borter&quot;,&quot;given&quot;:&quot;Carole&quot;,&quot;non-dropping-particle&quot;:&quot;&quot;,&quot;parse-names&quot;:false,&quot;suffix&quot;:&quot;&quot;},{&quot;dropping-particle&quot;:&quot;&quot;,&quot;family&quot;:&quot;Bielicki&quot;,&quot;given&quot;:&quot;Julia A.&quot;,&quot;non-dropping-particle&quot;:&quot;&quot;,&quot;parse-names&quot;:false,&quot;suffix&quot;:&quot;&quot;},{&quot;dropping-particle&quot;:&quot;&quot;,&quot;family&quot;:&quot;Haschke&quot;,&quot;given&quot;:&quot;Manuel&quot;,&quot;non-dropping-particle&quot;:&quot;&quot;,&quot;parse-names&quot;:false,&quot;suffix&quot;:&quot;&quot;},{&quot;dropping-particle&quot;:&quot;&quot;,&quot;family&quot;:&quot;Duthaler&quot;,&quot;given&quot;:&quot;Urs&quot;,&quot;non-dropping-particle&quot;:&quot;&quot;,&quot;parse-names&quot;:false,&quot;suffix&quot;:&quot;&quot;},{&quot;dropping-particle&quot;:&quot;&quot;,&quot;family&quot;:&quot;Bachmann&quot;,&quot;given&quot;:&quot;Fabio&quot;,&quot;non-dropping-particle&quot;:&quot;&quot;,&quot;parse-names&quot;:false,&quot;suffix&quot;:&quot;&quot;},{&quot;dropping-particle&quot;:&quot;&quot;,&quot;family&quot;:&quot;Erb&quot;,&quot;given&quot;:&quot;Thomas O.&quot;,&quot;non-dropping-particle&quot;:&quot;&quot;,&quot;parse-names&quot;:false,&quot;suffix&quot;:&quot;&quot;},{&quot;dropping-particle&quot;:&quot;&quot;,&quot;family&quot;:&quot;Gürtler&quot;,&quot;given&quot;:&quot;Nicolas&quot;,&quot;non-dropping-particle&quot;:&quot;&quot;,&quot;parse-names&quot;:false,&quot;suffix&quot;:&quot;&quot;},{&quot;dropping-particle&quot;:&quot;&quot;,&quot;family&quot;:&quot;Holland-Cunz&quot;,&quot;given&quot;:&quot;Stefan&quot;,&quot;non-dropping-particle&quot;:&quot;&quot;,&quot;parse-names&quot;:false,&quot;suffix&quot;:&quot;&quot;},{&quot;dropping-particle&quot;:&quot;&quot;,&quot;family&quot;:&quot;Anker&quot;,&quot;given&quot;:&quot;Johannes N.&quot;,&quot;non-dropping-particle&quot;:&quot;van den&quot;,&quot;parse-names&quot;:false,&quot;suffix&quot;:&quot;&quot;},{&quot;dropping-particle&quot;:&quot;&quot;,&quot;family&quot;:&quot;Gotta&quot;,&quot;given&quot;:&quot;Verena&quot;,&quot;non-dropping-particle&quot;:&quot;&quot;,&quot;parse-names&quot;:false,&quot;suffix&quot;:&quot;&quot;},{&quot;dropping-particle&quot;:&quot;&quot;,&quot;family&quot;:&quot;Pfister&quot;,&quot;given&quot;:&quot;Marc&quot;,&quot;non-dropping-particle&quot;:&quot;&quot;,&quot;parse-names&quot;:false,&quot;suffix&quot;:&quot;&quot;}],&quot;container-title&quot;:&quot;European Journal of Clinical Pharmacology&quot;,&quot;id&quot;:&quot;cf092de0-4daf-32bb-a4d1-a5e42b979aed&quot;,&quot;issue&quot;:&quot;11&quot;,&quot;issued&quot;:{&quot;date-parts&quot;:[[&quot;2019&quot;]]},&quot;page&quot;:&quot;1491-1502&quot;,&quot;publisher&quot;:&quot;European Journal of Clinical Pharmacology&quot;,&quot;title&quot;:&quot;Dose evaluation of intravenous metamizole (dipyrone) in infants and children: a prospective population pharmacokinetic study&quot;,&quot;type&quot;:&quot;article-journal&quot;,&quot;volume&quot;:&quot;75&quot;,&quot;container-title-short&quot;:&quot;Eur J Clin Pharmacol&quot;},&quot;uris&quot;:[&quot;http://www.mendeley.com/documents/?uuid=9d3baa0a-30a6-4e14-9fb5-08cf00df8ddc&quot;],&quot;isTemporary&quot;:false,&quot;legacyDesktopId&quot;:&quot;9d3baa0a-30a6-4e14-9fb5-08cf00df8ddc&quot;}]},{&quot;citationID&quot;:&quot;MENDELEY_CITATION_063f9a76-0738-4003-8689-8e75bcd76367&quot;,&quot;properties&quot;:{&quot;noteIndex&quot;:0},&quot;isEdited&quot;:false,&quot;manualOverride&quot;:{&quot;citeprocText&quot;:&quot;[7]&quot;,&quot;isManuallyOverridden&quot;:false,&quot;manualOverrideText&quot;:&quot;&quot;},&quot;citationTag&quot;:&quot;MENDELEY_CITATION_v3_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&quot;,&quot;citationItems&quot;:[{&quot;id&quot;:&quot;cf092de0-4daf-32bb-a4d1-a5e42b979aed&quot;,&quot;itemData&quot;:{&quot;DOI&quot;:&quot;10.1007/s00228-019-02720-2&quot;,&quot;ISSN&quot;:&quot;14321041&quot;,&quot;PMID&quot;:&quot;31388703&quot;,&quot;abstract&quot;:&quot;Purpose: The prodrug metamizole is prescribed intravenously for postoperative pain in children, including off-label use in infants &lt; 1 year. We aimed to assess the pharmacokinetics of the main metabolites of metamizole in children aged 3–72 months. Methods: A single dose of 10 mg/kg metamizole was administered intravenously for postoperative analgesia. Pharmacokinetic samples were drawn at predefined time points. Pharmacokinetics of the main active metabolite 4-methylaminoantipyrine and three other metabolites was characterized by both non-compartmental and population pharmacokinetic analysis. AUC0–inf of 4-methylaminoantipyrine was calculated by non-compartmental analysis for two age cohorts (3–23 months, 2–6 years) and compared with the 80–125% range of adult dose–adjusted reference exposure (AUCref). Population pharmacokinetic analysis investigated age and weight dependency of the pharmacokinetics and optimal dosing strategies to achieve equivalent adult exposure. Results: A total of 25 children aged 5 months–5.8 years (7.8–24.8 kg) with at least one concentration sample were included; 19 children had ≥ 5 predefined samples up to 10 h after metamizole dose administration. AUC0–inf of 4-methylaminoantipyrine in children 2–6 years was 29.9 mg/L/h (95% CI 23.4–38.2), significantly lower than AUCref (80–125% range 39.2–61.2 mg/L/h). AUC0–inf of 4-methylaminoantipyrine in infants &lt; 2 years was 43.6 mg/L/h (95% CI 15.8–119.0), comparable with AUCref, while infants &lt; 12 months showed increased exposure. Observed variability could be partially explained by covariates weight and age. Conclusions: Age-related changes in pharmacokinetics of 4-methylaminoantipyrine requires reduced weight–based IV dosing in infants &lt; 1 year compared with infants and children up to 6 years (5 versus 10–20 mg/kg) to achieve equivalent adult exposure. Trial registration: ClinicalTrials.gov identifier: NCT02660177.&quot;,&quot;author&quot;:[{&quot;dropping-particle&quot;:&quot;&quot;,&quot;family&quot;:&quot;Ziesenitz&quot;,&quot;given&quot;:&quot;Victoria C.&quot;,&quot;non-dropping-particle&quot;:&quot;&quot;,&quot;parse-names&quot;:false,&quot;suffix&quot;:&quot;&quot;},{&quot;dropping-particle&quot;:&quot;&quot;,&quot;family&quot;:&quot;Rodieux&quot;,&quot;given&quot;:&quot;Frédérique&quot;,&quot;non-dropping-particle&quot;:&quot;&quot;,&quot;parse-names&quot;:false,&quot;suffix&quot;:&quot;&quot;},{&quot;dropping-particle&quot;:&quot;&quot;,&quot;family&quot;:&quot;Atkinson&quot;,&quot;given&quot;:&quot;Andrew&quot;,&quot;non-dropping-particle&quot;:&quot;&quot;,&quot;parse-names&quot;:false,&quot;suffix&quot;:&quot;&quot;},{&quot;dropping-particle&quot;:&quot;&quot;,&quot;family&quot;:&quot;Borter&quot;,&quot;given&quot;:&quot;Carole&quot;,&quot;non-dropping-particle&quot;:&quot;&quot;,&quot;parse-names&quot;:false,&quot;suffix&quot;:&quot;&quot;},{&quot;dropping-particle&quot;:&quot;&quot;,&quot;family&quot;:&quot;Bielicki&quot;,&quot;given&quot;:&quot;Julia A.&quot;,&quot;non-dropping-particle&quot;:&quot;&quot;,&quot;parse-names&quot;:false,&quot;suffix&quot;:&quot;&quot;},{&quot;dropping-particle&quot;:&quot;&quot;,&quot;family&quot;:&quot;Haschke&quot;,&quot;given&quot;:&quot;Manuel&quot;,&quot;non-dropping-particle&quot;:&quot;&quot;,&quot;parse-names&quot;:false,&quot;suffix&quot;:&quot;&quot;},{&quot;dropping-particle&quot;:&quot;&quot;,&quot;family&quot;:&quot;Duthaler&quot;,&quot;given&quot;:&quot;Urs&quot;,&quot;non-dropping-particle&quot;:&quot;&quot;,&quot;parse-names&quot;:false,&quot;suffix&quot;:&quot;&quot;},{&quot;dropping-particle&quot;:&quot;&quot;,&quot;family&quot;:&quot;Bachmann&quot;,&quot;given&quot;:&quot;Fabio&quot;,&quot;non-dropping-particle&quot;:&quot;&quot;,&quot;parse-names&quot;:false,&quot;suffix&quot;:&quot;&quot;},{&quot;dropping-particle&quot;:&quot;&quot;,&quot;family&quot;:&quot;Erb&quot;,&quot;given&quot;:&quot;Thomas O.&quot;,&quot;non-dropping-particle&quot;:&quot;&quot;,&quot;parse-names&quot;:false,&quot;suffix&quot;:&quot;&quot;},{&quot;dropping-particle&quot;:&quot;&quot;,&quot;family&quot;:&quot;Gürtler&quot;,&quot;given&quot;:&quot;Nicolas&quot;,&quot;non-dropping-particle&quot;:&quot;&quot;,&quot;parse-names&quot;:false,&quot;suffix&quot;:&quot;&quot;},{&quot;dropping-particle&quot;:&quot;&quot;,&quot;family&quot;:&quot;Holland-Cunz&quot;,&quot;given&quot;:&quot;Stefan&quot;,&quot;non-dropping-particle&quot;:&quot;&quot;,&quot;parse-names&quot;:false,&quot;suffix&quot;:&quot;&quot;},{&quot;dropping-particle&quot;:&quot;&quot;,&quot;family&quot;:&quot;Anker&quot;,&quot;given&quot;:&quot;Johannes N.&quot;,&quot;non-dropping-particle&quot;:&quot;van den&quot;,&quot;parse-names&quot;:false,&quot;suffix&quot;:&quot;&quot;},{&quot;dropping-particle&quot;:&quot;&quot;,&quot;family&quot;:&quot;Gotta&quot;,&quot;given&quot;:&quot;Verena&quot;,&quot;non-dropping-particle&quot;:&quot;&quot;,&quot;parse-names&quot;:false,&quot;suffix&quot;:&quot;&quot;},{&quot;dropping-particle&quot;:&quot;&quot;,&quot;family&quot;:&quot;Pfister&quot;,&quot;given&quot;:&quot;Marc&quot;,&quot;non-dropping-particle&quot;:&quot;&quot;,&quot;parse-names&quot;:false,&quot;suffix&quot;:&quot;&quot;}],&quot;container-title&quot;:&quot;European Journal of Clinical Pharmacology&quot;,&quot;id&quot;:&quot;cf092de0-4daf-32bb-a4d1-a5e42b979aed&quot;,&quot;issue&quot;:&quot;11&quot;,&quot;issued&quot;:{&quot;date-parts&quot;:[[&quot;2019&quot;]]},&quot;page&quot;:&quot;1491-1502&quot;,&quot;publisher&quot;:&quot;European Journal of Clinical Pharmacology&quot;,&quot;title&quot;:&quot;Dose evaluation of intravenous metamizole (dipyrone) in infants and children: a prospective population pharmacokinetic study&quot;,&quot;type&quot;:&quot;article-journal&quot;,&quot;volume&quot;:&quot;75&quot;,&quot;container-title-short&quot;:&quot;Eur J Clin Pharmacol&quot;},&quot;uris&quot;:[&quot;http://www.mendeley.com/documents/?uuid=9d3baa0a-30a6-4e14-9fb5-08cf00df8ddc&quot;],&quot;isTemporary&quot;:false,&quot;legacyDesktopId&quot;:&quot;9d3baa0a-30a6-4e14-9fb5-08cf00df8ddc&quot;}]},{&quot;citationID&quot;:&quot;MENDELEY_CITATION_45fa787f-be70-42d4-91ad-1037f2314170&quot;,&quot;properties&quot;:{&quot;noteIndex&quot;:0},&quot;isEdited&quot;:false,&quot;manualOverride&quot;:{&quot;citeprocText&quot;:&quot;[22]&quot;,&quot;isManuallyOverridden&quot;:false,&quot;manualOverrideText&quot;:&quot;&quot;},&quot;citationTag&quot;:&quot;MENDELEY_CITATION_v3_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&quot;,&quot;citationItems&quot;:[{&quot;id&quot;:&quot;40143a3c-d31a-3095-84c5-350b09d0ac6a&quot;,&quot;itemData&quot;:{&quot;DOI&quot;:&quot;10.1111/bcp.15105&quot;,&quot;ISSN&quot;:&quot;13652125&quot;,&quot;PMID&quot;:&quot;34625981&quot;,&quot;abstract&quot;:&quot;Aims: Therapeutic drug monitoring (TDM) of gentamicin in neonates is recommended for safe and effective dosing and is currently performed by plasma sampling, which is an invasive and painful procedure. In this study, feasibility of a non-invasive gentamicin TDM strategy using saliva was investigated. Methods: This was a multicentre, prospective, observational cohort study including 54 neonates. Any neonate treated with intravenous gentamicin was eligible for the study. Up to eight saliva samples were collected per patient at different time-points. Gentamicin levels in saliva were determined with liquid chromatography tandem mass-spectrometry (LC–MS/MS). A population pharmacokinetic (PK) model was developed using nonlinear mixed-effects modelling (NONMEM) to describe the relation between gentamicin concentrations in saliva and plasma. Monte Carlo simulations with a representative virtual cohort (n = 3000) were performed to evaluate the probability of target attainment with saliva versus plasma TDM. Results: Plasma PK was adequately described with an earlier published model. An additional saliva compartment describing the salivary gentamicin concentrations was appended to the model with first-order input (k13 0.023 h−1) and first-order elimination (k30 0.169 h−1). Inter-individual variability of k30 was 38%. Postmenstrual age (PMA) correlated negatively with both k13 and k30. Simulations demonstrated that TDM with four saliva samples was accurate in 81% of the simulated cases versus 94% when performed with two plasma samples and 87% when performed with one plasma sample. Conclusion: TDM of gentamicin using saliva is feasible and the difference in precision between saliva and plasma TDM may not be clinically relevant, especially for premature neonates.&quot;,&quot;author&quot;:[{&quot;dropping-particle&quot;:&quot;&quot;,&quot;family&quot;:&quot;Samb&quot;,&quot;given&quot;:&quot;Amadou&quot;,&quot;non-dropping-particle&quot;:&quot;&quot;,&quot;parse-names&quot;:false,&quot;suffix&quot;:&quot;&quot;},{&quot;dropping-particle&quot;:&quot;&quot;,&quot;family&quot;:&quot;Kruizinga&quot;,&quot;given&quot;:&quot;Matthijs&quot;,&quot;non-dropping-particle&quot;:&quot;&quot;,&quot;parse-names&quot;:false,&quot;suffix&quot;:&quot;&quot;},{&quot;dropping-particle&quot;:&quot;&quot;,&quot;family&quot;:&quot;Tallahi&quot;,&quot;given&quot;:&quot;Younes&quot;,&quot;non-dropping-particle&quot;:&quot;&quot;,&quot;parse-names&quot;:false,&quot;suffix&quot;:&quot;&quot;},{&quot;dropping-particle&quot;:&quot;&quot;,&quot;family&quot;:&quot;Esdonk&quot;,&quot;given&quot;:&quot;Michiel&quot;,&quot;non-dropping-particle&quot;:&quot;van&quot;,&quot;parse-names&quot;:false,&quot;suffix&quot;:&quot;&quot;},{&quot;dropping-particle&quot;:&quot;&quot;,&quot;family&quot;:&quot;Heel&quot;,&quot;given&quot;:&quot;Willemijn&quot;,&quot;non-dropping-particle&quot;:&quot;van&quot;,&quot;parse-names&quot;:false,&quot;suffix&quot;:&quot;&quot;},{&quot;dropping-particle&quot;:&quot;&quot;,&quot;family&quot;:&quot;Driessen&quot;,&quot;given&quot;:&quot;Gertjan&quot;,&quot;non-dropping-particle&quot;:&quot;&quot;,&quot;parse-names&quot;:false,&quot;suffix&quot;:&quot;&quot;},{&quot;dropping-particle&quot;:&quot;&quot;,&quot;family&quot;:&quot;Bijleveld&quot;,&quot;given&quot;:&quot;Yuma&quot;,&quot;non-dropping-particle&quot;:&quot;&quot;,&quot;parse-names&quot;:false,&quot;suffix&quot;:&quot;&quot;},{&quot;dropping-particle&quot;:&quot;&quot;,&quot;family&quot;:&quot;Stuurman&quot;,&quot;given&quot;:&quot;Rik&quot;,&quot;non-dropping-particle&quot;:&quot;&quot;,&quot;parse-names&quot;:false,&quot;suffix&quot;:&quot;&quot;},{&quot;dropping-particle&quot;:&quot;&quot;,&quot;family&quot;:&quot;Cohen&quot;,&quot;given&quot;:&quot;Adam&quot;,&quot;non-dropping-particle&quot;:&quot;&quot;,&quot;parse-names&quot;:false,&quot;suffix&quot;:&quot;&quot;},{&quot;dropping-particle&quot;:&quot;&quot;,&quot;family&quot;:&quot;Kaam&quot;,&quot;given&quot;:&quot;Anton&quot;,&quot;non-dropping-particle&quot;:&quot;van&quot;,&quot;parse-names&quot;:false,&quot;suffix&quot;:&quot;&quot;},{&quot;dropping-particle&quot;:&quot;&quot;,&quot;family&quot;:&quot;Haan&quot;,&quot;given&quot;:&quot;Timo R.&quot;,&quot;non-dropping-particle&quot;:&quot;de&quot;,&quot;parse-names&quot;:false,&quot;suffix&quot;:&quot;&quot;},{&quot;dropping-particle&quot;:&quot;&quot;,&quot;family&quot;:&quot;Mathôt&quot;,&quot;given&quot;:&quot;Ron&quot;,&quot;non-dropping-particle&quot;:&quot;&quot;,&quot;parse-names&quot;:false,&quot;suffix&quot;:&quot;&quot;}],&quot;container-title&quot;:&quot;British Journal of Clinical Pharmacology&quot;,&quot;id&quot;:&quot;40143a3c-d31a-3095-84c5-350b09d0ac6a&quot;,&quot;issue&quot;:&quot;4&quot;,&quot;issued&quot;:{&quot;date-parts&quot;:[[&quot;2022&quot;]]},&quot;page&quot;:&quot;1845-1855&quot;,&quot;title&quot;:&quot;Saliva as a sampling matrix for therapeutic drug monitoring of gentamicin in neonates: A prospective population pharmacokinetic and simulation study&quot;,&quot;type&quot;:&quot;article-journal&quot;,&quot;volume&quot;:&quot;88&quot;,&quot;container-title-short&quot;:&quot;Br J Clin Pharmacol&quot;},&quot;uris&quot;:[&quot;http://www.mendeley.com/documents/?uuid=541f6e7f-091d-4822-8f7c-c2b9bede449a&quot;],&quot;isTemporary&quot;:false,&quot;legacyDesktopId&quot;:&quot;541f6e7f-091d-4822-8f7c-c2b9bede449a&quot;}]},{&quot;citationID&quot;:&quot;MENDELEY_CITATION_12c54623-5d06-4f18-a8bb-593bb8b0ed8d&quot;,&quot;properties&quot;:{&quot;noteIndex&quot;:0},&quot;isEdited&quot;:false,&quot;manualOverride&quot;:{&quot;citeprocText&quot;:&quot;[23]&quot;,&quot;isManuallyOverridden&quot;:false,&quot;manualOverrideText&quot;:&quot;&quot;},&quot;citationTag&quot;:&quot;MENDELEY_CITATION_v3_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&quot;,&quot;citationItems&quot;:[{&quot;id&quot;:&quot;ecff392a-6e4f-3ebe-99b4-945b3fb8013e&quot;,&quot;itemData&quot;:{&quot;DOI&quot;:&quot;10.1023/A:1012299115260&quot;,&quot;ISSN&quot;:&quot;1567567X&quot;,&quot;PMID&quot;:&quot;11768292&quot;,&quot;abstract&quot;:&quot;Pharmacokinetic data consist of drug concentration measurements, as well as reports of some measured concentrations being below the quantification limit of the assay (BQL). A pharmacokinetic model may be fit to these data, and for this purpose, the BQL observations must be either discarded or handled in a special way. In this paper, seven methods for dealing with BQL observations are evaluated. Both single-subject and population data are simulated from a one-compartment model. A moderate amount of data is simulated for each individual. The actual cv of concentration measurements at the quantification limit is assumed to be no greater than 20%, in accord with the FDA Guidance. The results of this paper should be interpreted in this context. The methods include handling BQL observations as fixed-point censored observations, i.e., by using the likelihoods that these observations are in fact BQL. This method is shown to have some overall statistical advantage. However, the gain in using this method over that of simply discarding the BQL observations is not always much, and this is especially so when the frequency of BQL observations is small. Some simple methods entailing (i) replacing one or more BQL observations with the value 0, or (ii) replacing them with the value QL/2, where QL is the quantification limit, are also included. The first of these two approaches should not be used. With population data, use of the second approach can result in some noticeably improved estimation of the typical value of a parameter, but then there is also marked degradation in the estimation of the population variance of the parameter.&quot;,&quot;author&quot;:[{&quot;dropping-particle&quot;:&quot;&quot;,&quot;family&quot;:&quot;Beal&quot;,&quot;given&quot;:&quot;S. L.&quot;,&quot;non-dropping-particle&quot;:&quot;&quot;,&quot;parse-names&quot;:false,&quot;suffix&quot;:&quot;&quot;}],&quot;container-title&quot;:&quot;Journal of Pharmacokinetics and Pharmacodynamics&quot;,&quot;id&quot;:&quot;ecff392a-6e4f-3ebe-99b4-945b3fb8013e&quot;,&quot;issue&quot;:&quot;5&quot;,&quot;issued&quot;:{&quot;date-parts&quot;:[[&quot;2001&quot;]]},&quot;page&quot;:&quot;481-504&quot;,&quot;title&quot;:&quot;Ways to fit a PK model with some data below the quantification limit&quot;,&quot;type&quot;:&quot;article-journal&quot;,&quot;volume&quot;:&quot;28&quot;,&quot;container-title-short&quot;:&quot;J Pharmacokinet Pharmacodyn&quot;},&quot;uris&quot;:[&quot;http://www.mendeley.com/documents/?uuid=0d7da42e-7887-4c38-acf0-77b6d52a0b27&quot;],&quot;isTemporary&quot;:false,&quot;legacyDesktopId&quot;:&quot;0d7da42e-7887-4c38-acf0-77b6d52a0b27&quot;}]},{&quot;citationID&quot;:&quot;MENDELEY_CITATION_217aa9c9-5174-4f43-a9a9-3a089e357aa8&quot;,&quot;properties&quot;:{&quot;noteIndex&quot;:0},&quot;isEdited&quot;:false,&quot;manualOverride&quot;:{&quot;citeprocText&quot;:&quot;[7]&quot;,&quot;isManuallyOverridden&quot;:false,&quot;manualOverrideText&quot;:&quot;&quot;},&quot;citationTag&quot;:&quot;MENDELEY_CITATION_v3_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&quot;,&quot;citationItems&quot;:[{&quot;id&quot;:&quot;cf092de0-4daf-32bb-a4d1-a5e42b979aed&quot;,&quot;itemData&quot;:{&quot;DOI&quot;:&quot;10.1007/s00228-019-02720-2&quot;,&quot;ISSN&quot;:&quot;14321041&quot;,&quot;PMID&quot;:&quot;31388703&quot;,&quot;abstract&quot;:&quot;Purpose: The prodrug metamizole is prescribed intravenously for postoperative pain in children, including off-label use in infants &lt; 1 year. We aimed to assess the pharmacokinetics of the main metabolites of metamizole in children aged 3–72 months. Methods: A single dose of 10 mg/kg metamizole was administered intravenously for postoperative analgesia. Pharmacokinetic samples were drawn at predefined time points. Pharmacokinetics of the main active metabolite 4-methylaminoantipyrine and three other metabolites was characterized by both non-compartmental and population pharmacokinetic analysis. AUC0–inf of 4-methylaminoantipyrine was calculated by non-compartmental analysis for two age cohorts (3–23 months, 2–6 years) and compared with the 80–125% range of adult dose–adjusted reference exposure (AUCref). Population pharmacokinetic analysis investigated age and weight dependency of the pharmacokinetics and optimal dosing strategies to achieve equivalent adult exposure. Results: A total of 25 children aged 5 months–5.8 years (7.8–24.8 kg) with at least one concentration sample were included; 19 children had ≥ 5 predefined samples up to 10 h after metamizole dose administration. AUC0–inf of 4-methylaminoantipyrine in children 2–6 years was 29.9 mg/L/h (95% CI 23.4–38.2), significantly lower than AUCref (80–125% range 39.2–61.2 mg/L/h). AUC0–inf of 4-methylaminoantipyrine in infants &lt; 2 years was 43.6 mg/L/h (95% CI 15.8–119.0), comparable with AUCref, while infants &lt; 12 months showed increased exposure. Observed variability could be partially explained by covariates weight and age. Conclusions: Age-related changes in pharmacokinetics of 4-methylaminoantipyrine requires reduced weight–based IV dosing in infants &lt; 1 year compared with infants and children up to 6 years (5 versus 10–20 mg/kg) to achieve equivalent adult exposure. Trial registration: ClinicalTrials.gov identifier: NCT02660177.&quot;,&quot;author&quot;:[{&quot;dropping-particle&quot;:&quot;&quot;,&quot;family&quot;:&quot;Ziesenitz&quot;,&quot;given&quot;:&quot;Victoria C.&quot;,&quot;non-dropping-particle&quot;:&quot;&quot;,&quot;parse-names&quot;:false,&quot;suffix&quot;:&quot;&quot;},{&quot;dropping-particle&quot;:&quot;&quot;,&quot;family&quot;:&quot;Rodieux&quot;,&quot;given&quot;:&quot;Frédérique&quot;,&quot;non-dropping-particle&quot;:&quot;&quot;,&quot;parse-names&quot;:false,&quot;suffix&quot;:&quot;&quot;},{&quot;dropping-particle&quot;:&quot;&quot;,&quot;family&quot;:&quot;Atkinson&quot;,&quot;given&quot;:&quot;Andrew&quot;,&quot;non-dropping-particle&quot;:&quot;&quot;,&quot;parse-names&quot;:false,&quot;suffix&quot;:&quot;&quot;},{&quot;dropping-particle&quot;:&quot;&quot;,&quot;family&quot;:&quot;Borter&quot;,&quot;given&quot;:&quot;Carole&quot;,&quot;non-dropping-particle&quot;:&quot;&quot;,&quot;parse-names&quot;:false,&quot;suffix&quot;:&quot;&quot;},{&quot;dropping-particle&quot;:&quot;&quot;,&quot;family&quot;:&quot;Bielicki&quot;,&quot;given&quot;:&quot;Julia A.&quot;,&quot;non-dropping-particle&quot;:&quot;&quot;,&quot;parse-names&quot;:false,&quot;suffix&quot;:&quot;&quot;},{&quot;dropping-particle&quot;:&quot;&quot;,&quot;family&quot;:&quot;Haschke&quot;,&quot;given&quot;:&quot;Manuel&quot;,&quot;non-dropping-particle&quot;:&quot;&quot;,&quot;parse-names&quot;:false,&quot;suffix&quot;:&quot;&quot;},{&quot;dropping-particle&quot;:&quot;&quot;,&quot;family&quot;:&quot;Duthaler&quot;,&quot;given&quot;:&quot;Urs&quot;,&quot;non-dropping-particle&quot;:&quot;&quot;,&quot;parse-names&quot;:false,&quot;suffix&quot;:&quot;&quot;},{&quot;dropping-particle&quot;:&quot;&quot;,&quot;family&quot;:&quot;Bachmann&quot;,&quot;given&quot;:&quot;Fabio&quot;,&quot;non-dropping-particle&quot;:&quot;&quot;,&quot;parse-names&quot;:false,&quot;suffix&quot;:&quot;&quot;},{&quot;dropping-particle&quot;:&quot;&quot;,&quot;family&quot;:&quot;Erb&quot;,&quot;given&quot;:&quot;Thomas O.&quot;,&quot;non-dropping-particle&quot;:&quot;&quot;,&quot;parse-names&quot;:false,&quot;suffix&quot;:&quot;&quot;},{&quot;dropping-particle&quot;:&quot;&quot;,&quot;family&quot;:&quot;Gürtler&quot;,&quot;given&quot;:&quot;Nicolas&quot;,&quot;non-dropping-particle&quot;:&quot;&quot;,&quot;parse-names&quot;:false,&quot;suffix&quot;:&quot;&quot;},{&quot;dropping-particle&quot;:&quot;&quot;,&quot;family&quot;:&quot;Holland-Cunz&quot;,&quot;given&quot;:&quot;Stefan&quot;,&quot;non-dropping-particle&quot;:&quot;&quot;,&quot;parse-names&quot;:false,&quot;suffix&quot;:&quot;&quot;},{&quot;dropping-particle&quot;:&quot;&quot;,&quot;family&quot;:&quot;Anker&quot;,&quot;given&quot;:&quot;Johannes N.&quot;,&quot;non-dropping-particle&quot;:&quot;van den&quot;,&quot;parse-names&quot;:false,&quot;suffix&quot;:&quot;&quot;},{&quot;dropping-particle&quot;:&quot;&quot;,&quot;family&quot;:&quot;Gotta&quot;,&quot;given&quot;:&quot;Verena&quot;,&quot;non-dropping-particle&quot;:&quot;&quot;,&quot;parse-names&quot;:false,&quot;suffix&quot;:&quot;&quot;},{&quot;dropping-particle&quot;:&quot;&quot;,&quot;family&quot;:&quot;Pfister&quot;,&quot;given&quot;:&quot;Marc&quot;,&quot;non-dropping-particle&quot;:&quot;&quot;,&quot;parse-names&quot;:false,&quot;suffix&quot;:&quot;&quot;}],&quot;container-title&quot;:&quot;European Journal of Clinical Pharmacology&quot;,&quot;id&quot;:&quot;cf092de0-4daf-32bb-a4d1-a5e42b979aed&quot;,&quot;issue&quot;:&quot;11&quot;,&quot;issued&quot;:{&quot;date-parts&quot;:[[&quot;2019&quot;]]},&quot;page&quot;:&quot;1491-1502&quot;,&quot;publisher&quot;:&quot;European Journal of Clinical Pharmacology&quot;,&quot;title&quot;:&quot;Dose evaluation of intravenous metamizole (dipyrone) in infants and children: a prospective population pharmacokinetic study&quot;,&quot;type&quot;:&quot;article-journal&quot;,&quot;volume&quot;:&quot;75&quot;,&quot;container-title-short&quot;:&quot;Eur J Clin Pharmacol&quot;},&quot;uris&quot;:[&quot;http://www.mendeley.com/documents/?uuid=9d3baa0a-30a6-4e14-9fb5-08cf00df8ddc&quot;],&quot;isTemporary&quot;:false,&quot;legacyDesktopId&quot;:&quot;9d3baa0a-30a6-4e14-9fb5-08cf00df8ddc&quot;}]},{&quot;citationID&quot;:&quot;MENDELEY_CITATION_47624fa9-7fae-417d-b935-5e27b4d637e5&quot;,&quot;properties&quot;:{&quot;noteIndex&quot;:0},&quot;isEdited&quot;:false,&quot;manualOverride&quot;:{&quot;citeprocText&quot;:&quot;[7]&quot;,&quot;isManuallyOverridden&quot;:false,&quot;manualOverrideText&quot;:&quot;&quot;},&quot;citationTag&quot;:&quot;MENDELEY_CITATION_v3_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&quot;,&quot;citationItems&quot;:[{&quot;id&quot;:&quot;cf092de0-4daf-32bb-a4d1-a5e42b979aed&quot;,&quot;itemData&quot;:{&quot;DOI&quot;:&quot;10.1007/s00228-019-02720-2&quot;,&quot;ISSN&quot;:&quot;14321041&quot;,&quot;PMID&quot;:&quot;31388703&quot;,&quot;abstract&quot;:&quot;Purpose: The prodrug metamizole is prescribed intravenously for postoperative pain in children, including off-label use in infants &lt; 1 year. We aimed to assess the pharmacokinetics of the main metabolites of metamizole in children aged 3–72 months. Methods: A single dose of 10 mg/kg metamizole was administered intravenously for postoperative analgesia. Pharmacokinetic samples were drawn at predefined time points. Pharmacokinetics of the main active metabolite 4-methylaminoantipyrine and three other metabolites was characterized by both non-compartmental and population pharmacokinetic analysis. AUC0–inf of 4-methylaminoantipyrine was calculated by non-compartmental analysis for two age cohorts (3–23 months, 2–6 years) and compared with the 80–125% range of adult dose–adjusted reference exposure (AUCref). Population pharmacokinetic analysis investigated age and weight dependency of the pharmacokinetics and optimal dosing strategies to achieve equivalent adult exposure. Results: A total of 25 children aged 5 months–5.8 years (7.8–24.8 kg) with at least one concentration sample were included; 19 children had ≥ 5 predefined samples up to 10 h after metamizole dose administration. AUC0–inf of 4-methylaminoantipyrine in children 2–6 years was 29.9 mg/L/h (95% CI 23.4–38.2), significantly lower than AUCref (80–125% range 39.2–61.2 mg/L/h). AUC0–inf of 4-methylaminoantipyrine in infants &lt; 2 years was 43.6 mg/L/h (95% CI 15.8–119.0), comparable with AUCref, while infants &lt; 12 months showed increased exposure. Observed variability could be partially explained by covariates weight and age. Conclusions: Age-related changes in pharmacokinetics of 4-methylaminoantipyrine requires reduced weight–based IV dosing in infants &lt; 1 year compared with infants and children up to 6 years (5 versus 10–20 mg/kg) to achieve equivalent adult exposure. Trial registration: ClinicalTrials.gov identifier: NCT02660177.&quot;,&quot;author&quot;:[{&quot;dropping-particle&quot;:&quot;&quot;,&quot;family&quot;:&quot;Ziesenitz&quot;,&quot;given&quot;:&quot;Victoria C.&quot;,&quot;non-dropping-particle&quot;:&quot;&quot;,&quot;parse-names&quot;:false,&quot;suffix&quot;:&quot;&quot;},{&quot;dropping-particle&quot;:&quot;&quot;,&quot;family&quot;:&quot;Rodieux&quot;,&quot;given&quot;:&quot;Frédérique&quot;,&quot;non-dropping-particle&quot;:&quot;&quot;,&quot;parse-names&quot;:false,&quot;suffix&quot;:&quot;&quot;},{&quot;dropping-particle&quot;:&quot;&quot;,&quot;family&quot;:&quot;Atkinson&quot;,&quot;given&quot;:&quot;Andrew&quot;,&quot;non-dropping-particle&quot;:&quot;&quot;,&quot;parse-names&quot;:false,&quot;suffix&quot;:&quot;&quot;},{&quot;dropping-particle&quot;:&quot;&quot;,&quot;family&quot;:&quot;Borter&quot;,&quot;given&quot;:&quot;Carole&quot;,&quot;non-dropping-particle&quot;:&quot;&quot;,&quot;parse-names&quot;:false,&quot;suffix&quot;:&quot;&quot;},{&quot;dropping-particle&quot;:&quot;&quot;,&quot;family&quot;:&quot;Bielicki&quot;,&quot;given&quot;:&quot;Julia A.&quot;,&quot;non-dropping-particle&quot;:&quot;&quot;,&quot;parse-names&quot;:false,&quot;suffix&quot;:&quot;&quot;},{&quot;dropping-particle&quot;:&quot;&quot;,&quot;family&quot;:&quot;Haschke&quot;,&quot;given&quot;:&quot;Manuel&quot;,&quot;non-dropping-particle&quot;:&quot;&quot;,&quot;parse-names&quot;:false,&quot;suffix&quot;:&quot;&quot;},{&quot;dropping-particle&quot;:&quot;&quot;,&quot;family&quot;:&quot;Duthaler&quot;,&quot;given&quot;:&quot;Urs&quot;,&quot;non-dropping-particle&quot;:&quot;&quot;,&quot;parse-names&quot;:false,&quot;suffix&quot;:&quot;&quot;},{&quot;dropping-particle&quot;:&quot;&quot;,&quot;family&quot;:&quot;Bachmann&quot;,&quot;given&quot;:&quot;Fabio&quot;,&quot;non-dropping-particle&quot;:&quot;&quot;,&quot;parse-names&quot;:false,&quot;suffix&quot;:&quot;&quot;},{&quot;dropping-particle&quot;:&quot;&quot;,&quot;family&quot;:&quot;Erb&quot;,&quot;given&quot;:&quot;Thomas O.&quot;,&quot;non-dropping-particle&quot;:&quot;&quot;,&quot;parse-names&quot;:false,&quot;suffix&quot;:&quot;&quot;},{&quot;dropping-particle&quot;:&quot;&quot;,&quot;family&quot;:&quot;Gürtler&quot;,&quot;given&quot;:&quot;Nicolas&quot;,&quot;non-dropping-particle&quot;:&quot;&quot;,&quot;parse-names&quot;:false,&quot;suffix&quot;:&quot;&quot;},{&quot;dropping-particle&quot;:&quot;&quot;,&quot;family&quot;:&quot;Holland-Cunz&quot;,&quot;given&quot;:&quot;Stefan&quot;,&quot;non-dropping-particle&quot;:&quot;&quot;,&quot;parse-names&quot;:false,&quot;suffix&quot;:&quot;&quot;},{&quot;dropping-particle&quot;:&quot;&quot;,&quot;family&quot;:&quot;Anker&quot;,&quot;given&quot;:&quot;Johannes N.&quot;,&quot;non-dropping-particle&quot;:&quot;van den&quot;,&quot;parse-names&quot;:false,&quot;suffix&quot;:&quot;&quot;},{&quot;dropping-particle&quot;:&quot;&quot;,&quot;family&quot;:&quot;Gotta&quot;,&quot;given&quot;:&quot;Verena&quot;,&quot;non-dropping-particle&quot;:&quot;&quot;,&quot;parse-names&quot;:false,&quot;suffix&quot;:&quot;&quot;},{&quot;dropping-particle&quot;:&quot;&quot;,&quot;family&quot;:&quot;Pfister&quot;,&quot;given&quot;:&quot;Marc&quot;,&quot;non-dropping-particle&quot;:&quot;&quot;,&quot;parse-names&quot;:false,&quot;suffix&quot;:&quot;&quot;}],&quot;container-title&quot;:&quot;European Journal of Clinical Pharmacology&quot;,&quot;id&quot;:&quot;cf092de0-4daf-32bb-a4d1-a5e42b979aed&quot;,&quot;issue&quot;:&quot;11&quot;,&quot;issued&quot;:{&quot;date-parts&quot;:[[&quot;2019&quot;]]},&quot;page&quot;:&quot;1491-1502&quot;,&quot;publisher&quot;:&quot;European Journal of Clinical Pharmacology&quot;,&quot;title&quot;:&quot;Dose evaluation of intravenous metamizole (dipyrone) in infants and children: a prospective population pharmacokinetic study&quot;,&quot;type&quot;:&quot;article-journal&quot;,&quot;volume&quot;:&quot;75&quot;,&quot;container-title-short&quot;:&quot;Eur J Clin Pharmacol&quot;},&quot;uris&quot;:[&quot;http://www.mendeley.com/documents/?uuid=9d3baa0a-30a6-4e14-9fb5-08cf00df8ddc&quot;],&quot;isTemporary&quot;:false,&quot;legacyDesktopId&quot;:&quot;9d3baa0a-30a6-4e14-9fb5-08cf00df8ddc&quot;}]},{&quot;citationID&quot;:&quot;MENDELEY_CITATION_3cc9d690-bcec-4e0d-9d92-ed334c53e85a&quot;,&quot;properties&quot;:{&quot;noteIndex&quot;:0},&quot;isEdited&quot;:false,&quot;manualOverride&quot;:{&quot;citeprocText&quot;:&quot;[23]&quot;,&quot;isManuallyOverridden&quot;:false,&quot;manualOverrideText&quot;:&quot;&quot;},&quot;citationTag&quot;:&quot;MENDELEY_CITATION_v3_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&quot;,&quot;citationItems&quot;:[{&quot;id&quot;:&quot;ecff392a-6e4f-3ebe-99b4-945b3fb8013e&quot;,&quot;itemData&quot;:{&quot;DOI&quot;:&quot;10.1023/A:1012299115260&quot;,&quot;ISSN&quot;:&quot;1567567X&quot;,&quot;PMID&quot;:&quot;11768292&quot;,&quot;abstract&quot;:&quot;Pharmacokinetic data consist of drug concentration measurements, as well as reports of some measured concentrations being below the quantification limit of the assay (BQL). A pharmacokinetic model may be fit to these data, and for this purpose, the BQL observations must be either discarded or handled in a special way. In this paper, seven methods for dealing with BQL observations are evaluated. Both single-subject and population data are simulated from a one-compartment model. A moderate amount of data is simulated for each individual. The actual cv of concentration measurements at the quantification limit is assumed to be no greater than 20%, in accord with the FDA Guidance. The results of this paper should be interpreted in this context. The methods include handling BQL observations as fixed-point censored observations, i.e., by using the likelihoods that these observations are in fact BQL. This method is shown to have some overall statistical advantage. However, the gain in using this method over that of simply discarding the BQL observations is not always much, and this is especially so when the frequency of BQL observations is small. Some simple methods entailing (i) replacing one or more BQL observations with the value 0, or (ii) replacing them with the value QL/2, where QL is the quantification limit, are also included. The first of these two approaches should not be used. With population data, use of the second approach can result in some noticeably improved estimation of the typical value of a parameter, but then there is also marked degradation in the estimation of the population variance of the parameter.&quot;,&quot;author&quot;:[{&quot;dropping-particle&quot;:&quot;&quot;,&quot;family&quot;:&quot;Beal&quot;,&quot;given&quot;:&quot;S. L.&quot;,&quot;non-dropping-particle&quot;:&quot;&quot;,&quot;parse-names&quot;:false,&quot;suffix&quot;:&quot;&quot;}],&quot;container-title&quot;:&quot;Journal of Pharmacokinetics and Pharmacodynamics&quot;,&quot;id&quot;:&quot;ecff392a-6e4f-3ebe-99b4-945b3fb8013e&quot;,&quot;issue&quot;:&quot;5&quot;,&quot;issued&quot;:{&quot;date-parts&quot;:[[&quot;2001&quot;]]},&quot;page&quot;:&quot;481-504&quot;,&quot;title&quot;:&quot;Ways to fit a PK model with some data below the quantification limit&quot;,&quot;type&quot;:&quot;article-journal&quot;,&quot;volume&quot;:&quot;28&quot;,&quot;container-title-short&quot;:&quot;J Pharmacokinet Pharmacodyn&quot;},&quot;uris&quot;:[&quot;http://www.mendeley.com/documents/?uuid=0d7da42e-7887-4c38-acf0-77b6d52a0b27&quot;],&quot;isTemporary&quot;:false,&quot;legacyDesktopId&quot;:&quot;0d7da42e-7887-4c38-acf0-77b6d52a0b27&quot;}]},{&quot;citationID&quot;:&quot;MENDELEY_CITATION_b7da2497-2fed-441f-985b-b8e57f93fdec&quot;,&quot;properties&quot;:{&quot;noteIndex&quot;:0},&quot;isEdited&quot;:false,&quot;manualOverride&quot;:{&quot;citeprocText&quot;:&quot;[24]&quot;,&quot;isManuallyOverridden&quot;:false,&quot;manualOverrideText&quot;:&quot;&quot;},&quot;citationTag&quot;:&quot;MENDELEY_CITATION_v3_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&quot;,&quot;citationItems&quot;:[{&quot;id&quot;:&quot;7217e40a-0b4b-374a-a0eb-82d462088c6d&quot;,&quot;itemData&quot;:{&quot;DOI&quot;:&quot;10.1007/BF00547371&quot;,&quot;ISSN&quot;:&quot;00316970&quot;,&quot;PMID&quot;:&quot;4054207&quot;,&quot;abstract&quot;:&quot;Four metabolites of dipyrone, 4-methyl-aminoantipyrine (MAA), 4-aminoantipyrine (AA), 4-formylaminoantipyrine (FAA) and 4-acetylamino-antipyrine (AAA) can be identified in human plasma after its oral administration. The plasma protein binding of the metabolites in samples from 20 healthy volunteers was determined by ultrafiltration. None of the metabolites were found to be extensively bound to plasma proteins. The binding of MAA and AA was relatively higher than of FAA and AAA, as expected from their chemical structure. The mean percentage plasma protein binding was 57.6% for MAA, 47.9 for AA, 17.8 for FAA and 14.2% for AAA. The correlation between the unbound concentration in plasma and the total concentrations of MAA, AA, FAA and AAA was linear. No association was evident between the total protein plasma concentration and the extent of binding. The possible therapeutic implications related to protein binding of several analgesic and non-steroidal anti-inflammatory drugs are discussed. © 1985 Springer-Verlag.&quot;,&quot;author&quot;:[{&quot;dropping-particle&quot;:&quot;&quot;,&quot;family&quot;:&quot;Zylber-Katz&quot;,&quot;given&quot;:&quot;E.&quot;,&quot;non-dropping-particle&quot;:&quot;&quot;,&quot;parse-names&quot;:false,&quot;suffix&quot;:&quot;&quot;},{&quot;dropping-particle&quot;:&quot;&quot;,&quot;family&quot;:&quot;Granit&quot;,&quot;given&quot;:&quot;L.&quot;,&quot;non-dropping-particle&quot;:&quot;&quot;,&quot;parse-names&quot;:false,&quot;suffix&quot;:&quot;&quot;},{&quot;dropping-particle&quot;:&quot;&quot;,&quot;family&quot;:&quot;Levy&quot;,&quot;given&quot;:&quot;M.&quot;,&quot;non-dropping-particle&quot;:&quot;&quot;,&quot;parse-names&quot;:false,&quot;suffix&quot;:&quot;&quot;}],&quot;container-title&quot;:&quot;European Journal of Clinical Pharmacology&quot;,&quot;id&quot;:&quot;7217e40a-0b4b-374a-a0eb-82d462088c6d&quot;,&quot;issue&quot;:&quot;1&quot;,&quot;issued&quot;:{&quot;date-parts&quot;:[[&quot;1985&quot;]]},&quot;page&quot;:&quot;67-71&quot;,&quot;title&quot;:&quot;Plasma protein binding of dipyrone metabolites in man&quot;,&quot;type&quot;:&quot;article-journal&quot;,&quot;volume&quot;:&quot;29&quot;,&quot;container-title-short&quot;:&quot;Eur J Clin Pharmacol&quot;},&quot;uris&quot;:[&quot;http://www.mendeley.com/documents/?uuid=338c2a31-fa9f-4931-b231-6ebd4d5ed2ce&quot;],&quot;isTemporary&quot;:false,&quot;legacyDesktopId&quot;:&quot;338c2a31-fa9f-4931-b231-6ebd4d5ed2ce&quot;}]},{&quot;citationID&quot;:&quot;MENDELEY_CITATION_c11e339c-e20d-4e4f-94d7-27940d303b1e&quot;,&quot;properties&quot;:{&quot;noteIndex&quot;:0},&quot;isEdited&quot;:false,&quot;manualOverride&quot;:{&quot;citeprocText&quot;:&quot;[18, 19, 25]&quot;,&quot;isManuallyOverridden&quot;:false,&quot;manualOverrideText&quot;:&quot;&quot;},&quot;citationTag&quot;:&quot;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&quot;,&quot;citationItems&quot;:[{&quot;id&quot;:&quot;b1371fbb-7607-32b9-8dbe-d717f2419276&quot;,&quot;itemData&quot;:{&quot;abstract&quot;:&quot;Plasma and saliva pharmacokinetics of dipyrone (CAS 5907-38-0) metabolites, 4-methylaminoantipyrine (MAA), 4-aminoantipyrine (AA), 4-formylaminoantipyrine (FAA) and 4-acetylaminoantipyrine (AAA), has been studied in 10 healthy volunteers, after oral administration of 1.0 g dipyrone, MAA, AA, FAA and AAA saliva concentrations correlated significantly with the respective plasma concentrations (r = 0.81, r = 0.62, r = 0.83 and r = 0.91, p &lt; 0.001). MAA and AA concentrations in saliva were lower than in plasma while the FAA and AAA saliva concentrations were similar to the respective plasma concentrations. The saliva/plasma concentration ratios were highly dependent on sampling time. The elimination half-life of the final metabolites FAA and AAA can be equally evaluated from plasma and saliva data. For MAA, plasma and saliva t1/2 values were significantly correlated despite a substantial intra-subject difference. No correlation was found for AA plasma and saliva derived pharmacokinetic parameters. Similar to the plasma AAA/AA ratio, the saliva AAA/AA ratio in spot sample 6 h following oral dose might be proven to be a reliable discriminatory index for acetylation phenotyping.&quot;,&quot;author&quot;:[{&quot;dropping-particle&quot;:&quot;&quot;,&quot;family&quot;:&quot;Caraco&quot;,&quot;given&quot;:&quot;Yoseph&quot;,&quot;non-dropping-particle&quot;:&quot;&quot;,&quot;parse-names&quot;:false,&quot;suffix&quot;:&quot;&quot;},{&quot;dropping-particle&quot;:&quot;&quot;,&quot;family&quot;:&quot;Zylber-Katz&quot;,&quot;given&quot;:&quot;E&quot;,&quot;non-dropping-particle&quot;:&quot;&quot;,&quot;parse-names&quot;:false,&quot;suffix&quot;:&quot;&quot;},{&quot;dropping-particle&quot;:&quot;&quot;,&quot;family&quot;:&quot;Granit&quot;,&quot;given&quot;:&quot;L&quot;,&quot;non-dropping-particle&quot;:&quot;&quot;,&quot;parse-names&quot;:false,&quot;suffix&quot;:&quot;&quot;},{&quot;dropping-particle&quot;:&quot;&quot;,&quot;family&quot;:&quot;Levy&quot;,&quot;given&quot;:&quot;M&quot;,&quot;non-dropping-particle&quot;:&quot;&quot;,&quot;parse-names&quot;:false,&quot;suffix&quot;:&quot;&quot;}],&quot;container-title&quot;:&quot;Arzneimittelforschung&quot;,&quot;id&quot;:&quot;b1371fbb-7607-32b9-8dbe-d717f2419276&quot;,&quot;issue&quot;:&quot;11&quot;,&quot;issued&quot;:{&quot;date-parts&quot;:[[&quot;1993&quot;]]},&quot;page&quot;:&quot;1204–8&quot;,&quot;title&quot;:&quot;Validity of saliva samples for the estimation of dipyrone metabolites pharmacokinetics&quot;,&quot;type&quot;:&quot;article-journal&quot;,&quot;volume&quot;:&quot;43&quot;,&quot;container-title-short&quot;:&quot;Arzneimittelforschung&quot;},&quot;uris&quot;:[&quot;http://www.mendeley.com/documents/?uuid=f4d888bb-b0ec-4f42-962a-12f336cb3e26&quot;],&quot;isTemporary&quot;:false,&quot;legacyDesktopId&quot;:&quot;f4d888bb-b0ec-4f42-962a-12f336cb3e26&quot;},{&quot;id&quot;:&quot;3a5b8aee-2dae-39f7-ad2a-21c35abbd89c&quot;,&quot;itemData&quot;:{&quot;PMID&quot;:&quot;6684934&quot;,&quot;abstract&quot;:&quot;Salivary levels of the metabolites of metamizol (N-methyl-, N-acetyl- and 4-aminoantipyrine) were determined after the intake of film-coated metamizol (Novalgin) tablets and metamizol (Novalgin) solution. Cortical evoked potentials, pain ratings and thresholds of sensation were monitored following tooth pulp stimulation after administration of metamizol tablets. Within the different groups of subjects a remarkable degree of reproducibility was obtained for the metabolite concentrations in saliva. At 20 min after drug intake a more rapid absorption was demonstrable for the solution in comparison to the tablets. The metabolite levels were correlated to the simultaneously recorded pain response demonstrating that the analgesic efficacy can only be attributed to the two metabolites N-methyl- and -4-amino-antipyrine.&quot;,&quot;author&quot;:[{&quot;dropping-particle&quot;:&quot;&quot;,&quot;family&quot;:&quot;Rohdewald&quot;,&quot;given&quot;:&quot;P&quot;,&quot;non-dropping-particle&quot;:&quot;&quot;,&quot;parse-names&quot;:false,&quot;suffix&quot;:&quot;&quot;},{&quot;dropping-particle&quot;:&quot;&quot;,&quot;family&quot;:&quot;Drehsen&quot;,&quot;given&quot;:&quot;G&quot;,&quot;non-dropping-particle&quot;:&quot;&quot;,&quot;parse-names&quot;:false,&quot;suffix&quot;:&quot;&quot;},{&quot;dropping-particle&quot;:&quot;&quot;,&quot;family&quot;:&quot;Milsmann&quot;,&quot;given&quot;:&quot;E&quot;,&quot;non-dropping-particle&quot;:&quot;&quot;,&quot;parse-names&quot;:false,&quot;suffix&quot;:&quot;&quot;},{&quot;dropping-particle&quot;:&quot;&quot;,&quot;family&quot;:&quot;Derendorf&quot;,&quot;given&quot;:&quot;H&quot;,&quot;non-dropping-particle&quot;:&quot;&quot;,&quot;parse-names&quot;:false,&quot;suffix&quot;:&quot;&quot;}],&quot;container-title&quot;:&quot;Arzneimittelforschung&quot;,&quot;id&quot;:&quot;3a5b8aee-2dae-39f7-ad2a-21c35abbd89c&quot;,&quot;issue&quot;:&quot;7&quot;,&quot;issued&quot;:{&quot;date-parts&quot;:[[&quot;1983&quot;]]},&quot;page&quot;:&quot;985-988&quot;,&quot;title&quot;:&quot;Relationship between saliva levels of metamizol metabolites, bioavailability and analgesic efficacy&quot;,&quot;type&quot;:&quot;article-journal&quot;,&quot;volume&quot;:&quot;33&quot;,&quot;container-title-short&quot;:&quot;Arzneimittelforschung&quot;},&quot;uris&quot;:[&quot;http://www.mendeley.com/documents/?uuid=358470dd-a045-4bad-b1fc-f02603170f13&quot;],&quot;isTemporary&quot;:false,&quot;legacyDesktopId&quot;:&quot;358470dd-a045-4bad-b1fc-f02603170f13&quot;},{&quot;id&quot;:&quot;66f5a157-46e9-337e-b8ba-12c4a08561cc&quot;,&quot;itemData&quot;:{&quot;DOI&quot;:&quot;10.1007/BF03191311&quot;,&quot;ISSN&quot;:&quot;0378-7966&quot;,&quot;PMID&quot;:&quot;3208789&quot;,&quot;abstract&quot;:&quot;Metabolites of dipyrone have been determined in the saliva of 18 volunteers following the oral intake of 0.5 g, 1.0 g, 1.5 g, 2.0 g and 2.5 g dipyrone. High concentrations were measured for N-methyl-aminoantipyrine (MAA), the other analgetic active metabolite, 4-aminoantipyrine was found in minor quantities only. N-formyl-antipyrine was not present in the saliva of some volunteers after low doses but could be determined following the intake of doses from 1.5 g - 2.5 g in saliva of all volunteers. N-acetyl-antipyrine appears late in saliva, acetylation rates varied greatly interindividually. Concentrations of the metabolites in saliva mimic the respective non-protein bound fraction in plasma found by other authors.&quot;,&quot;author&quot;:[{&quot;dropping-particle&quot;:&quot;&quot;,&quot;family&quot;:&quot;Neddermann&quot;,&quot;given&quot;:&quot;E&quot;,&quot;non-dropping-particle&quot;:&quot;&quot;,&quot;parse-names&quot;:false,&quot;suffix&quot;:&quot;&quot;},{&quot;dropping-particle&quot;:&quot;&quot;,&quot;family&quot;:&quot;Rohdewald&quot;,&quot;given&quot;:&quot;P&quot;,&quot;non-dropping-particle&quot;:&quot;&quot;,&quot;parse-names&quot;:false,&quot;suffix&quot;:&quot;&quot;}],&quot;container-title&quot;:&quot;European journal of drug metabolism and pharmacokinetics&quot;,&quot;id&quot;:&quot;66f5a157-46e9-337e-b8ba-12c4a08561cc&quot;,&quot;issue&quot;:&quot;2&quot;,&quot;issued&quot;:{&quot;date-parts&quot;:[[&quot;1988&quot;]]},&quot;page&quot;:&quot;105-11&quot;,&quot;title&quot;:&quot;Dose-dependent pharmacokinetics of metabolites of dipyrone in saliva.&quot;,&quot;type&quot;:&quot;article-journal&quot;,&quot;volume&quot;:&quot;13&quot;,&quot;container-title-short&quot;:&quot;Eur J Drug Metab Pharmacokinet&quot;},&quot;uris&quot;:[&quot;http://www.mendeley.com/documents/?uuid=054f383e-2690-4df2-8964-01b0d6a6776d&quot;],&quot;isTemporary&quot;:false,&quot;legacyDesktopId&quot;:&quot;054f383e-2690-4df2-8964-01b0d6a6776d&quot;}]},{&quot;citationID&quot;:&quot;MENDELEY_CITATION_6347be90-242e-4e17-8b9b-4faf010ccff7&quot;,&quot;properties&quot;:{&quot;noteIndex&quot;:0},&quot;isEdited&quot;:false,&quot;manualOverride&quot;:{&quot;citeprocText&quot;:&quot;[18]&quot;,&quot;isManuallyOverridden&quot;:false,&quot;manualOverrideText&quot;:&quot;&quot;},&quot;citationTag&quot;:&quot;MENDELEY_CITATION_v3_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&quot;,&quot;citationItems&quot;:[{&quot;id&quot;:&quot;b1371fbb-7607-32b9-8dbe-d717f2419276&quot;,&quot;itemData&quot;:{&quot;abstract&quot;:&quot;Plasma and saliva pharmacokinetics of dipyrone (CAS 5907-38-0) metabolites, 4-methylaminoantipyrine (MAA), 4-aminoantipyrine (AA), 4-formylaminoantipyrine (FAA) and 4-acetylaminoantipyrine (AAA), has been studied in 10 healthy volunteers, after oral administration of 1.0 g dipyrone, MAA, AA, FAA and AAA saliva concentrations correlated significantly with the respective plasma concentrations (r = 0.81, r = 0.62, r = 0.83 and r = 0.91, p &lt; 0.001). MAA and AA concentrations in saliva were lower than in plasma while the FAA and AAA saliva concentrations were similar to the respective plasma concentrations. The saliva/plasma concentration ratios were highly dependent on sampling time. The elimination half-life of the final metabolites FAA and AAA can be equally evaluated from plasma and saliva data. For MAA, plasma and saliva t1/2 values were significantly correlated despite a substantial intra-subject difference. No correlation was found for AA plasma and saliva derived pharmacokinetic parameters. Similar to the plasma AAA/AA ratio, the saliva AAA/AA ratio in spot sample 6 h following oral dose might be proven to be a reliable discriminatory index for acetylation phenotyping.&quot;,&quot;author&quot;:[{&quot;dropping-particle&quot;:&quot;&quot;,&quot;family&quot;:&quot;Caraco&quot;,&quot;given&quot;:&quot;Yoseph&quot;,&quot;non-dropping-particle&quot;:&quot;&quot;,&quot;parse-names&quot;:false,&quot;suffix&quot;:&quot;&quot;},{&quot;dropping-particle&quot;:&quot;&quot;,&quot;family&quot;:&quot;Zylber-Katz&quot;,&quot;given&quot;:&quot;E&quot;,&quot;non-dropping-particle&quot;:&quot;&quot;,&quot;parse-names&quot;:false,&quot;suffix&quot;:&quot;&quot;},{&quot;dropping-particle&quot;:&quot;&quot;,&quot;family&quot;:&quot;Granit&quot;,&quot;given&quot;:&quot;L&quot;,&quot;non-dropping-particle&quot;:&quot;&quot;,&quot;parse-names&quot;:false,&quot;suffix&quot;:&quot;&quot;},{&quot;dropping-particle&quot;:&quot;&quot;,&quot;family&quot;:&quot;Levy&quot;,&quot;given&quot;:&quot;M&quot;,&quot;non-dropping-particle&quot;:&quot;&quot;,&quot;parse-names&quot;:false,&quot;suffix&quot;:&quot;&quot;}],&quot;container-title&quot;:&quot;Arzneimittelforschung&quot;,&quot;id&quot;:&quot;b1371fbb-7607-32b9-8dbe-d717f2419276&quot;,&quot;issue&quot;:&quot;11&quot;,&quot;issued&quot;:{&quot;date-parts&quot;:[[&quot;1993&quot;]]},&quot;page&quot;:&quot;1204–8&quot;,&quot;title&quot;:&quot;Validity of saliva samples for the estimation of dipyrone metabolites pharmacokinetics&quot;,&quot;type&quot;:&quot;article-journal&quot;,&quot;volume&quot;:&quot;43&quot;,&quot;container-title-short&quot;:&quot;Arzneimittelforschung&quot;},&quot;uris&quot;:[&quot;http://www.mendeley.com/documents/?uuid=f4d888bb-b0ec-4f42-962a-12f336cb3e26&quot;],&quot;isTemporary&quot;:false,&quot;legacyDesktopId&quot;:&quot;f4d888bb-b0ec-4f42-962a-12f336cb3e26&quot;}]},{&quot;citationID&quot;:&quot;MENDELEY_CITATION_e1e67903-4947-4897-89e3-918276d5799c&quot;,&quot;properties&quot;:{&quot;noteIndex&quot;:0},&quot;isEdited&quot;:false,&quot;manualOverride&quot;:{&quot;citeprocText&quot;:&quot;[26, 27]&quot;,&quot;isManuallyOverridden&quot;:false,&quot;manualOverrideText&quot;:&quot;&quot;},&quot;citationTag&quot;:&quot;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&quot;,&quot;citationItems&quot;:[{&quot;id&quot;:&quot;23c42a13-a800-32ea-8964-cd58bc2c3ae3&quot;,&quot;itemData&quot;:{&quot;DOI&quot;:&quot;10.1007/s40262-015-0321-z&quot;,&quot;ISBN&quot;:&quot;4026201503&quot;,&quot;ISSN&quot;:&quot;11791926&quot;,&quot;PMID&quot;:&quot;26346776&quot;,&quot;abstract&quot;:&quot;We conducted a systematic search to describe the current state of knowledge regarding the utility of saliva for clinical pharmacokinetic monitoring (CPM) of antibiotics. Although the majority of identified studies lacked sufficient pharmacokinetic data needed to assign an appropriate suitability classification, most aminoglycosides, fluoroquinolones, macrolides, penicillins/cephalosporins, and tetracyclines are likely not suitable for CPM in saliva. No clear pattern of correlation was observed between physiochemical properties that favor drug distribution into saliva and the likelihood of the antibiotic being classified as suitable for CPM in saliva (and vice versa). Insufficient data were available to determine if pathophysiological conditions affected salivary distribution of antibiotics. Additional confirmatory data are required for drugs (especially in patients) that are deemed likely suitable for CPM in saliva because only a few studies were available and many focused only on healthy subjects. All studies identified had relatively small sample sizes and exhibited large variability. Very few studies reported salivary collection parameters (e.g., salivary flow, pH) that could potentially have some impact on drug distribution into saliva. The available data are heavily weighted on healthy subjects, and insufficient data were available to determine if pathophysiology had effects on saliva drug distribution. Some studies also lacked assay sensitivity for detecting antibiotics in saliva. Overall, this review can be useful to clinicians who desire an overview on the suitability of saliva for conducting CPM of specific antibiotics, or for researchers who wish to fill the identified knowledge gaps to move the science of salivary CPM further.&quot;,&quot;author&quot;:[{&quot;dropping-particle&quot;:&quot;&quot;,&quot;family&quot;:&quot;Kiang&quot;,&quot;given&quot;:&quot;Tony K.L.&quot;,&quot;non-dropping-particle&quot;:&quot;&quot;,&quot;parse-names&quot;:false,&quot;suffix&quot;:&quot;&quot;},{&quot;dropping-particle&quot;:&quot;&quot;,&quot;family&quot;:&quot;Ensom&quot;,&quot;given&quot;:&quot;Mary H.H.&quot;,&quot;non-dropping-particle&quot;:&quot;&quot;,&quot;parse-names&quot;:false,&quot;suffix&quot;:&quot;&quot;}],&quot;container-title&quot;:&quot;Clinical Pharmacokinetics&quot;,&quot;id&quot;:&quot;23c42a13-a800-32ea-8964-cd58bc2c3ae3&quot;,&quot;issue&quot;:&quot;3&quot;,&quot;issued&quot;:{&quot;date-parts&quot;:[[&quot;2016&quot;]]},&quot;number-of-pages&quot;:&quot;313-358&quot;,&quot;publisher&quot;:&quot;Springer International Publishing&quot;,&quot;title&quot;:&quot;A Qualitative Review on the Pharmacokinetics of Antibiotics in Saliva: Implications on Clinical Pharmacokinetic Monitoring in Humans&quot;,&quot;type&quot;:&quot;book&quot;,&quot;volume&quot;:&quot;55&quot;,&quot;container-title-short&quot;:&quot;Clin Pharmacokinet&quot;},&quot;uris&quot;:[&quot;http://www.mendeley.com/documents/?uuid=292b7fd7-cedf-43bf-b5aa-d234e0bf9175&quot;],&quot;isTemporary&quot;:false,&quot;legacyDesktopId&quot;:&quot;292b7fd7-cedf-43bf-b5aa-d234e0bf9175&quot;},{&quot;id&quot;:&quot;bab5e5f3-67b3-34ea-9f12-4bcf03cf0894&quot;,&quot;itemData&quot;:{&quot;DOI&quot;:&quot;10.1007/s00228-014-1754-2&quot;,&quot;ISBN&quot;:&quot;0022801417542&quot;,&quot;ISSN&quot;:&quot;14321041&quot;,&quot;PMID&quot;:&quot;25248945&quot;,&quot;abstract&quot;:&quot;Purpose: The purpose of this study were firstly to characterize the population pharmacokinetics of artesunate (ARS) and its active metabolite dihydroartemisinin (DHA) in patients with metastatic breast cancer during long-term (&gt;3 weeks) daily oral ARS administration and secondly to study the relationship between salivary and plasma concentrations of DHA. Methods: Drug concentration-time data from 23 patients, receiving oral ARS (100, 150, or 200 mg OD), was analyzed using nonlinear mixed effects modeling. A combined drugmetabolite population pharmacokinetic model was developed to describe the plasma pharmacokinetics of ARS and DHA in plasma. Saliva drug concentrations were incorporated as being directly proportional to plasma concentrations. Results: A first-order absorption model for ARS linked to a combined two-compartment disposition model for ARS and one-compartment disposition model for DHA provided the best fit to the data. No covariates were identified that could explain between-subject variability. A time-dependent increase in apparent elimination clearance of DHA was observed. Salivary DHA concentrations were proportionally correlated with total DHA plasma concentrations, with an estimated slope factor of 0.116. Conclusions: Population pharmacokinetics of ARS and DHA in patients with breast cancer was well described by a combined drug-metabolite model without any covariates and with an increase in apparent elimination clearance of DHA over time. The estimated DHA saliva/plasma ratio was in good agreement with the reported DHA unbound fraction in human plasma. Saliva ARS concentrations correlated poorly with plasma concentrations. This suggests the use of saliva sampling for therapeutic drug monitoring of DHA. However, further studies are warranted to investigate the robustness of this approach.&quot;,&quot;author&quot;:[{&quot;dropping-particle&quot;:&quot;&quot;,&quot;family&quot;:&quot;Ericsson&quot;,&quot;given&quot;:&quot;Therese&quot;,&quot;non-dropping-particle&quot;:&quot;&quot;,&quot;parse-names&quot;:false,&quot;suffix&quot;:&quot;&quot;},{&quot;dropping-particle&quot;:&quot;&quot;,&quot;family&quot;:&quot;Blank&quot;,&quot;given&quot;:&quot;Antje&quot;,&quot;non-dropping-particle&quot;:&quot;&quot;,&quot;parse-names&quot;:false,&quot;suffix&quot;:&quot;&quot;},{&quot;dropping-particle&quot;:&quot;&quot;,&quot;family&quot;:&quot;Hagens&quot;,&quot;given&quot;:&quot;Cornelia&quot;,&quot;non-dropping-particle&quot;:&quot;Von&quot;,&quot;parse-names&quot;:false,&quot;suffix&quot;:&quot;&quot;},{&quot;dropping-particle&quot;:&quot;&quot;,&quot;family&quot;:&quot;Ashton&quot;,&quot;given&quot;:&quot;Michael&quot;,&quot;non-dropping-particle&quot;:&quot;&quot;,&quot;parse-names&quot;:false,&quot;suffix&quot;:&quot;&quot;},{&quot;dropping-particle&quot;:&quot;&quot;,&quot;family&quot;:&quot;Äbelö&quot;,&quot;given&quot;:&quot;Angela&quot;,&quot;non-dropping-particle&quot;:&quot;&quot;,&quot;parse-names&quot;:false,&quot;suffix&quot;:&quot;&quot;}],&quot;container-title&quot;:&quot;European Journal of Clinical Pharmacology&quot;,&quot;id&quot;:&quot;bab5e5f3-67b3-34ea-9f12-4bcf03cf0894&quot;,&quot;issue&quot;:&quot;12&quot;,&quot;issued&quot;:{&quot;date-parts&quot;:[[&quot;2014&quot;]]},&quot;page&quot;:&quot;1453-1463&quot;,&quot;title&quot;:&quot;Population pharmacokinetics of artesunate and dihydroartemisinin during long-term oral administration of artesunate to patients with metastatic breast cancer&quot;,&quot;type&quot;:&quot;article-journal&quot;,&quot;volume&quot;:&quot;70&quot;,&quot;container-title-short&quot;:&quot;Eur J Clin Pharmacol&quot;},&quot;uris&quot;:[&quot;http://www.mendeley.com/documents/?uuid=19453b7a-4c3a-4339-8daf-cf6984b51d2c&quot;],&quot;isTemporary&quot;:false,&quot;legacyDesktopId&quot;:&quot;19453b7a-4c3a-4339-8daf-cf6984b51d2c&quot;}]},{&quot;citationID&quot;:&quot;MENDELEY_CITATION_8444c34a-130a-4ddc-a940-859d7d6b2e1e&quot;,&quot;properties&quot;:{&quot;noteIndex&quot;:0},&quot;isEdited&quot;:false,&quot;manualOverride&quot;:{&quot;citeprocText&quot;:&quot;[24]&quot;,&quot;isManuallyOverridden&quot;:false,&quot;manualOverrideText&quot;:&quot;&quot;},&quot;citationTag&quot;:&quot;MENDELEY_CITATION_v3_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&quot;,&quot;citationItems&quot;:[{&quot;id&quot;:&quot;7217e40a-0b4b-374a-a0eb-82d462088c6d&quot;,&quot;itemData&quot;:{&quot;DOI&quot;:&quot;10.1007/BF00547371&quot;,&quot;ISSN&quot;:&quot;00316970&quot;,&quot;PMID&quot;:&quot;4054207&quot;,&quot;abstract&quot;:&quot;Four metabolites of dipyrone, 4-methyl-aminoantipyrine (MAA), 4-aminoantipyrine (AA), 4-formylaminoantipyrine (FAA) and 4-acetylamino-antipyrine (AAA) can be identified in human plasma after its oral administration. The plasma protein binding of the metabolites in samples from 20 healthy volunteers was determined by ultrafiltration. None of the metabolites were found to be extensively bound to plasma proteins. The binding of MAA and AA was relatively higher than of FAA and AAA, as expected from their chemical structure. The mean percentage plasma protein binding was 57.6% for MAA, 47.9 for AA, 17.8 for FAA and 14.2% for AAA. The correlation between the unbound concentration in plasma and the total concentrations of MAA, AA, FAA and AAA was linear. No association was evident between the total protein plasma concentration and the extent of binding. The possible therapeutic implications related to protein binding of several analgesic and non-steroidal anti-inflammatory drugs are discussed. © 1985 Springer-Verlag.&quot;,&quot;author&quot;:[{&quot;dropping-particle&quot;:&quot;&quot;,&quot;family&quot;:&quot;Zylber-Katz&quot;,&quot;given&quot;:&quot;E.&quot;,&quot;non-dropping-particle&quot;:&quot;&quot;,&quot;parse-names&quot;:false,&quot;suffix&quot;:&quot;&quot;},{&quot;dropping-particle&quot;:&quot;&quot;,&quot;family&quot;:&quot;Granit&quot;,&quot;given&quot;:&quot;L.&quot;,&quot;non-dropping-particle&quot;:&quot;&quot;,&quot;parse-names&quot;:false,&quot;suffix&quot;:&quot;&quot;},{&quot;dropping-particle&quot;:&quot;&quot;,&quot;family&quot;:&quot;Levy&quot;,&quot;given&quot;:&quot;M.&quot;,&quot;non-dropping-particle&quot;:&quot;&quot;,&quot;parse-names&quot;:false,&quot;suffix&quot;:&quot;&quot;}],&quot;container-title&quot;:&quot;European Journal of Clinical Pharmacology&quot;,&quot;id&quot;:&quot;7217e40a-0b4b-374a-a0eb-82d462088c6d&quot;,&quot;issue&quot;:&quot;1&quot;,&quot;issued&quot;:{&quot;date-parts&quot;:[[&quot;1985&quot;]]},&quot;page&quot;:&quot;67-71&quot;,&quot;title&quot;:&quot;Plasma protein binding of dipyrone metabolites in man&quot;,&quot;type&quot;:&quot;article-journal&quot;,&quot;volume&quot;:&quot;29&quot;,&quot;container-title-short&quot;:&quot;Eur J Clin Pharmacol&quot;},&quot;uris&quot;:[&quot;http://www.mendeley.com/documents/?uuid=338c2a31-fa9f-4931-b231-6ebd4d5ed2ce&quot;],&quot;isTemporary&quot;:false,&quot;legacyDesktopId&quot;:&quot;338c2a31-fa9f-4931-b231-6ebd4d5ed2ce&quot;}]},{&quot;citationID&quot;:&quot;MENDELEY_CITATION_d3aa3349-959d-4af6-b93b-edb3c3967f1c&quot;,&quot;properties&quot;:{&quot;noteIndex&quot;:0},&quot;isEdited&quot;:false,&quot;manualOverride&quot;:{&quot;citeprocText&quot;:&quot;[28, 29]&quot;,&quot;isManuallyOverridden&quot;:false,&quot;manualOverrideText&quot;:&quot;&quot;},&quot;citationItems&quot;:[{&quot;id&quot;:&quot;e75ad851-2cfc-3c1f-99a2-8aaff20434f5&quot;,&quot;itemData&quot;:{&quot;DOI&quot;:&quot;10.1111/bcp.15152&quot;,&quot;ISSN&quot;:&quot;13652125&quot;,&quot;abstract&quot;:&quot;Aim: Traditional studies focusing on the relationship between pharmacokinetics (PK) and pharmacodynamics necessitate blood draws, which are too invasive for children or other vulnerable populations. A potential solution is to use noninvasive sampling matrices, such as saliva. The aim of this study was to develop a population PK model describing the relationship between plasma and saliva clonazepam kinetics and assess whether the model can be used to determine trough plasma concentrations based on saliva samples. Methods: Twenty healthy subjects, aged 18-30, were recruited and administered 0.5 or 1 mg of clonazepam solution. Paired plasma and saliva samples were obtained until 48 hours post-dose. A population pharmacokinetic model was developed describing the PK of clonazepam in plasma and the relationship between plasma and saliva concentrations. Bayesian maximum a posteriori optimization was applied to estimate the predictive accuracy of the model. Results: A two-compartment distribution model best characterized clonazepam plasma kinetics with a mixture component on the absorption rate constants. Oral administration of the clonazepam solution caused contamination of the saliva compartment during the first 4 hours post-dose, after which the concentrations were driven by the plasma concentrations. Simulations demonstrated that the lower and upper limits of agreements between true and predicted plasma concentrations were −28% to 36% with one saliva sample. Increasing the number of saliva samples improved these limits to −18% to 17%. Conclusion: The developed model described the salivary and plasma kinetics of clonazepam, and could predict steady-state trough plasma concentrations based on saliva concentrations with acceptable accuracy.&quot;,&quot;author&quot;:[{&quot;dropping-particle&quot;:&quot;&quot;,&quot;family&quot;:&quot;Kruizinga&quot;,&quot;given&quot;:&quot;Matthijs D.&quot;,&quot;non-dropping-particle&quot;:&quot;&quot;,&quot;parse-names&quot;:false,&quot;suffix&quot;:&quot;&quot;},{&quot;dropping-particle&quot;:&quot;&quot;,&quot;family&quot;:&quot;Zuiker&quot;,&quot;given&quot;:&quot;Rob G.J.A.&quot;,&quot;non-dropping-particle&quot;:&quot;&quot;,&quot;parse-names&quot;:false,&quot;suffix&quot;:&quot;&quot;},{&quot;dropping-particle&quot;:&quot;&quot;,&quot;family&quot;:&quot;Bergmann&quot;,&quot;given&quot;:&quot;Kirsten R.&quot;,&quot;non-dropping-particle&quot;:&quot;&quot;,&quot;parse-names&quot;:false,&quot;suffix&quot;:&quot;&quot;},{&quot;dropping-particle&quot;:&quot;&quot;,&quot;family&quot;:&quot;Egas&quot;,&quot;given&quot;:&quot;Annelies C.&quot;,&quot;non-dropping-particle&quot;:&quot;&quot;,&quot;parse-names&quot;:false,&quot;suffix&quot;:&quot;&quot;},{&quot;dropping-particle&quot;:&quot;&quot;,&quot;family&quot;:&quot;Cohen&quot;,&quot;given&quot;:&quot;Adam F.&quot;,&quot;non-dropping-particle&quot;:&quot;&quot;,&quot;parse-names&quot;:false,&quot;suffix&quot;:&quot;&quot;},{&quot;dropping-particle&quot;:&quot;&quot;,&quot;family&quot;:&quot;Santen&quot;,&quot;given&quot;:&quot;Gijs W.E.&quot;,&quot;non-dropping-particle&quot;:&quot;&quot;,&quot;parse-names&quot;:false,&quot;suffix&quot;:&quot;&quot;},{&quot;dropping-particle&quot;:&quot;&quot;,&quot;family&quot;:&quot;Esdonk&quot;,&quot;given&quot;:&quot;Michiel J.&quot;,&quot;non-dropping-particle&quot;:&quot;van&quot;,&quot;parse-names&quot;:false,&quot;suffix&quot;:&quot;&quot;}],&quot;container-title&quot;:&quot;British Journal of Clinical Pharmacology&quot;,&quot;id&quot;:&quot;e75ad851-2cfc-3c1f-99a2-8aaff20434f5&quot;,&quot;issue&quot;:&quot;August 2021&quot;,&quot;issued&quot;:{&quot;date-parts&quot;:[[&quot;2021&quot;]]},&quot;page&quot;:&quot;2236-2245&quot;,&quot;title&quot;:&quot;Population pharmacokinetics of clonazepam in saliva and plasma: Steps towards noninvasive pharmacokinetic studies in vulnerable populations&quot;,&quot;type&quot;:&quot;article-journal&quot;,&quot;container-title-short&quot;:&quot;Br J Clin Pharmacol&quot;},&quot;uris&quot;:[&quot;http://www.mendeley.com/documents/?uuid=2b02dd86-34c9-4225-8cc9-3621b76dfb32&quot;],&quot;isTemporary&quot;:false,&quot;legacyDesktopId&quot;:&quot;2b02dd86-34c9-4225-8cc9-3621b76dfb32&quot;},{&quot;id&quot;:&quot;ad327c65-73d1-3efd-ab14-cedabc35232f&quot;,&quot;itemData&quot;:{&quot;DOI&quot;:&quot;10.1111/j.2042-7158.1984.tb04902.x&quot;,&quot;ISSN&quot;:&quot;2042-7158&quot;,&quot;abstract&quot;:&quot;The interaction between prednisone and prednisolone (0–500 ng ml−1) for binding sites on corticosteroid binding globulin (CBG) in rabbit plasma has been investigated. The fraction unbound of each steroid rose markedly with increasing concentration at low concentrations (250 ng ml−1), tending to a plateau (0·29 prednisone, 0·15 prednisolone) at the higher concentrations (250–500 ng ml−1), indicating both saturation of CBG and the importance of binding to albumin in higher concentrations. A method is proposed of representing graphically the prednisone–prednisolone–protein interaction in three dimensions.&quot;,&quot;author&quot;:[{&quot;dropping-particle&quot;:&quot;&quot;,&quot;family&quot;:&quot;Unadkat&quot;,&quot;given&quot;:&quot;Jashvant D&quot;,&quot;non-dropping-particle&quot;:&quot;&quot;,&quot;parse-names&quot;:false,&quot;suffix&quot;:&quot;&quot;},{&quot;dropping-particle&quot;:&quot;&quot;,&quot;family&quot;:&quot;Rowland&quot;,&quot;given&quot;:&quot;Malcolm&quot;,&quot;non-dropping-particle&quot;:&quot;&quot;,&quot;parse-names&quot;:false,&quot;suffix&quot;:&quot;&quot;}],&quot;container-title&quot;:&quot;Journal of Pharmacy and Pharmacology&quot;,&quot;id&quot;:&quot;ad327c65-73d1-3efd-ab14-cedabc35232f&quot;,&quot;issue&quot;:&quot;9&quot;,&quot;issued&quot;:{&quot;date-parts&quot;:[[&quot;2011&quot;,&quot;4&quot;,&quot;12&quot;]]},&quot;page&quot;:&quot;582-585&quot;,&quot;title&quot;:&quot;Representation and quantitation of the binding interaction between prednisone, prednisolone and corticosteroid binding globulin&quot;,&quot;type&quot;:&quot;article-journal&quot;,&quot;volume&quot;:&quot;36&quot;,&quot;container-title-short&quot;:&quot;&quot;},&quot;uris&quot;:[&quot;http://www.mendeley.com/documents/?uuid=b060c70a-d7e4-4ab7-8151-55c4d10d6387&quot;],&quot;isTemporary&quot;:false,&quot;legacyDesktopId&quot;:&quot;b060c70a-d7e4-4ab7-8151-55c4d10d6387&quot;}],&quot;citationTag&quot;:&quot;MENDELEY_CITATION_v3_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&quot;},{&quot;citationID&quot;:&quot;MENDELEY_CITATION_3b845254-65d9-4259-9e02-401b72491d5d&quot;,&quot;properties&quot;:{&quot;noteIndex&quot;:0},&quot;isEdited&quot;:false,&quot;manualOverride&quot;:{&quot;citeprocText&quot;:&quot;[19]&quot;,&quot;isManuallyOverridden&quot;:false,&quot;manualOverrideText&quot;:&quot;&quot;},&quot;citationTag&quot;:&quot;MENDELEY_CITATION_v3_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&quot;,&quot;citationItems&quot;:[{&quot;id&quot;:&quot;3a5b8aee-2dae-39f7-ad2a-21c35abbd89c&quot;,&quot;itemData&quot;:{&quot;PMID&quot;:&quot;6684934&quot;,&quot;abstract&quot;:&quot;Salivary levels of the metabolites of metamizol (N-methyl-, N-acetyl- and 4-aminoantipyrine) were determined after the intake of film-coated metamizol (Novalgin) tablets and metamizol (Novalgin) solution. Cortical evoked potentials, pain ratings and thresholds of sensation were monitored following tooth pulp stimulation after administration of metamizol tablets. Within the different groups of subjects a remarkable degree of reproducibility was obtained for the metabolite concentrations in saliva. At 20 min after drug intake a more rapid absorption was demonstrable for the solution in comparison to the tablets. The metabolite levels were correlated to the simultaneously recorded pain response demonstrating that the analgesic efficacy can only be attributed to the two metabolites N-methyl- and -4-amino-antipyrine.&quot;,&quot;author&quot;:[{&quot;dropping-particle&quot;:&quot;&quot;,&quot;family&quot;:&quot;Rohdewald&quot;,&quot;given&quot;:&quot;P&quot;,&quot;non-dropping-particle&quot;:&quot;&quot;,&quot;parse-names&quot;:false,&quot;suffix&quot;:&quot;&quot;},{&quot;dropping-particle&quot;:&quot;&quot;,&quot;family&quot;:&quot;Drehsen&quot;,&quot;given&quot;:&quot;G&quot;,&quot;non-dropping-particle&quot;:&quot;&quot;,&quot;parse-names&quot;:false,&quot;suffix&quot;:&quot;&quot;},{&quot;dropping-particle&quot;:&quot;&quot;,&quot;family&quot;:&quot;Milsmann&quot;,&quot;given&quot;:&quot;E&quot;,&quot;non-dropping-particle&quot;:&quot;&quot;,&quot;parse-names&quot;:false,&quot;suffix&quot;:&quot;&quot;},{&quot;dropping-particle&quot;:&quot;&quot;,&quot;family&quot;:&quot;Derendorf&quot;,&quot;given&quot;:&quot;H&quot;,&quot;non-dropping-particle&quot;:&quot;&quot;,&quot;parse-names&quot;:false,&quot;suffix&quot;:&quot;&quot;}],&quot;container-title&quot;:&quot;Arzneimittelforschung&quot;,&quot;id&quot;:&quot;3a5b8aee-2dae-39f7-ad2a-21c35abbd89c&quot;,&quot;issue&quot;:&quot;7&quot;,&quot;issued&quot;:{&quot;date-parts&quot;:[[&quot;1983&quot;]]},&quot;page&quot;:&quot;985-988&quot;,&quot;title&quot;:&quot;Relationship between saliva levels of metamizol metabolites, bioavailability and analgesic efficacy&quot;,&quot;type&quot;:&quot;article-journal&quot;,&quot;volume&quot;:&quot;33&quot;,&quot;container-title-short&quot;:&quot;Arzneimittelforschung&quot;},&quot;uris&quot;:[&quot;http://www.mendeley.com/documents/?uuid=358470dd-a045-4bad-b1fc-f02603170f13&quot;],&quot;isTemporary&quot;:false,&quot;legacyDesktopId&quot;:&quot;358470dd-a045-4bad-b1fc-f02603170f13&quot;}]},{&quot;citationID&quot;:&quot;MENDELEY_CITATION_962c192a-8190-4fd8-aa63-231df76edcbb&quot;,&quot;properties&quot;:{&quot;noteIndex&quot;:0},&quot;isEdited&quot;:false,&quot;manualOverride&quot;:{&quot;citeprocText&quot;:&quot;[24]&quot;,&quot;isManuallyOverridden&quot;:false,&quot;manualOverrideText&quot;:&quot;&quot;},&quot;citationTag&quot;:&quot;MENDELEY_CITATION_v3_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&quot;,&quot;citationItems&quot;:[{&quot;id&quot;:&quot;7217e40a-0b4b-374a-a0eb-82d462088c6d&quot;,&quot;itemData&quot;:{&quot;DOI&quot;:&quot;10.1007/BF00547371&quot;,&quot;ISSN&quot;:&quot;00316970&quot;,&quot;PMID&quot;:&quot;4054207&quot;,&quot;abstract&quot;:&quot;Four metabolites of dipyrone, 4-methyl-aminoantipyrine (MAA), 4-aminoantipyrine (AA), 4-formylaminoantipyrine (FAA) and 4-acetylamino-antipyrine (AAA) can be identified in human plasma after its oral administration. The plasma protein binding of the metabolites in samples from 20 healthy volunteers was determined by ultrafiltration. None of the metabolites were found to be extensively bound to plasma proteins. The binding of MAA and AA was relatively higher than of FAA and AAA, as expected from their chemical structure. The mean percentage plasma protein binding was 57.6% for MAA, 47.9 for AA, 17.8 for FAA and 14.2% for AAA. The correlation between the unbound concentration in plasma and the total concentrations of MAA, AA, FAA and AAA was linear. No association was evident between the total protein plasma concentration and the extent of binding. The possible therapeutic implications related to protein binding of several analgesic and non-steroidal anti-inflammatory drugs are discussed. © 1985 Springer-Verlag.&quot;,&quot;author&quot;:[{&quot;dropping-particle&quot;:&quot;&quot;,&quot;family&quot;:&quot;Zylber-Katz&quot;,&quot;given&quot;:&quot;E.&quot;,&quot;non-dropping-particle&quot;:&quot;&quot;,&quot;parse-names&quot;:false,&quot;suffix&quot;:&quot;&quot;},{&quot;dropping-particle&quot;:&quot;&quot;,&quot;family&quot;:&quot;Granit&quot;,&quot;given&quot;:&quot;L.&quot;,&quot;non-dropping-particle&quot;:&quot;&quot;,&quot;parse-names&quot;:false,&quot;suffix&quot;:&quot;&quot;},{&quot;dropping-particle&quot;:&quot;&quot;,&quot;family&quot;:&quot;Levy&quot;,&quot;given&quot;:&quot;M.&quot;,&quot;non-dropping-particle&quot;:&quot;&quot;,&quot;parse-names&quot;:false,&quot;suffix&quot;:&quot;&quot;}],&quot;container-title&quot;:&quot;European Journal of Clinical Pharmacology&quot;,&quot;id&quot;:&quot;7217e40a-0b4b-374a-a0eb-82d462088c6d&quot;,&quot;issue&quot;:&quot;1&quot;,&quot;issued&quot;:{&quot;date-parts&quot;:[[&quot;1985&quot;]]},&quot;page&quot;:&quot;67-71&quot;,&quot;title&quot;:&quot;Plasma protein binding of dipyrone metabolites in man&quot;,&quot;type&quot;:&quot;article-journal&quot;,&quot;volume&quot;:&quot;29&quot;,&quot;container-title-short&quot;:&quot;Eur J Clin Pharmacol&quot;},&quot;uris&quot;:[&quot;http://www.mendeley.com/documents/?uuid=338c2a31-fa9f-4931-b231-6ebd4d5ed2ce&quot;],&quot;isTemporary&quot;:false,&quot;legacyDesktopId&quot;:&quot;338c2a31-fa9f-4931-b231-6ebd4d5ed2ce&quot;}]},{&quot;citationID&quot;:&quot;MENDELEY_CITATION_2ef56cff-04b6-4f12-b9d5-13d3126c726d&quot;,&quot;properties&quot;:{&quot;noteIndex&quot;:0},&quot;isEdited&quot;:false,&quot;manualOverride&quot;:{&quot;citeprocText&quot;:&quot;[30, 31]&quot;,&quot;isManuallyOverridden&quot;:false,&quot;manualOverrideText&quot;:&quot;&quot;},&quot;citationTag&quot;:&quot;MENDELEY_CITATION_v3_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&quot;,&quot;citationItems&quot;:[{&quot;id&quot;:&quot;b400d536-c088-31b3-93f0-b7b8a2ee818c&quot;,&quot;itemData&quot;:{&quot;DOI&quot;:&quot;10.1208/ps040104&quot;,&quot;ISSN&quot;:&quot;15221059&quot;,&quot;PMID&quot;:&quot;12049488&quot;,&quot;abstract&quot;:&quot;Plasma binding protein levels are lower in the newborn than in the adult and gradually increase with age. At birth, human serum albumin (HSA) concentrations are close to adult levels (75%-80%), while alpha 1-acid glycoprotein (AAG) is initially half the adult concentration. As a result, the extent of drug binding to HSA is closer to that of the adult than are those drugs bound largely to AAG. A model that incorporates the fraction unbound in adults and the ratio of the binding protein concentration between infants and adults successfully predicted the fraction unbound in infants and children.&quot;,&quot;author&quot;:[{&quot;dropping-particle&quot;:&quot;&quot;,&quot;family&quot;:&quot;McNamara&quot;,&quot;given&quot;:&quot;Patrick J.&quot;,&quot;non-dropping-particle&quot;:&quot;&quot;,&quot;parse-names&quot;:false,&quot;suffix&quot;:&quot;&quot;},{&quot;dropping-particle&quot;:&quot;&quot;,&quot;family&quot;:&quot;Alcorn&quot;,&quot;given&quot;:&quot;Jane&quot;,&quot;non-dropping-particle&quot;:&quot;&quot;,&quot;parse-names&quot;:false,&quot;suffix&quot;:&quot;&quot;}],&quot;container-title&quot;:&quot;AAPS PharmSci&quot;,&quot;id&quot;:&quot;b400d536-c088-31b3-93f0-b7b8a2ee818c&quot;,&quot;issue&quot;:&quot;1&quot;,&quot;issued&quot;:{&quot;date-parts&quot;:[[&quot;2002&quot;]]},&quot;title&quot;:&quot;Protein binding predictions in infants&quot;,&quot;type&quot;:&quot;article-journal&quot;,&quot;volume&quot;:&quot;4&quot;,&quot;container-title-short&quot;:&quot;AAPS PharmSci&quot;},&quot;uris&quot;:[&quot;http://www.mendeley.com/documents/?uuid=9cb51a4f-860a-44e3-aa8c-ed14812cbc18&quot;],&quot;isTemporary&quot;:false,&quot;legacyDesktopId&quot;:&quot;9cb51a4f-860a-44e3-aa8c-ed14812cbc18&quot;},{&quot;id&quot;:&quot;ca57f60d-3548-3d75-bbd9-12624e10e9bd&quot;,&quot;itemData&quot;:{&quot;DOI&quot;:&quot;10.1016/j.xphs.2019.03.018&quot;,&quot;ISSN&quot;:&quot;15206017&quot;,&quot;PMID&quot;:&quot;30905706&quot;,&quot;abstract&quot;:&quot;Plasma protein binding, namely the fraction unbound (fu), can be an important determinant of the disposition and response of drugs. The primary objective of this study was to predict fu values of 183 drugs utilizing either a single binding protein model, where the predominant binding protein had been established, or a multiple binding protein model (MBPM), where the relative binding contribution of human serum albumin (HSA) or alpha 1 acid glycoprotein (AAG) is known. Mean protein concentrations, dependent on disease or age, were used to account for changes in fu. A simple scaling approach for binding protein concentration was employed to account for quantitative changes in molar concentrations of either HSA or AAG in their respective conditions. The MBPM predictive model works best if the relative binding contribution of HSA and AAG is known, and a scaler for the change in protein concentration can be adjusted accordingly. The value of MBPM was most evident when considering reported changes in lidocaine binding because of increasing AAG concentration in response to trauma. The present approach enhances the ability to predict fu in diseased and age populations because of quantitative changes in major binding proteins.&quot;,&quot;author&quot;:[{&quot;dropping-particle&quot;:&quot;&quot;,&quot;family&quot;:&quot;McNamara&quot;,&quot;given&quot;:&quot;Patrick J.&quot;,&quot;non-dropping-particle&quot;:&quot;&quot;,&quot;parse-names&quot;:false,&quot;suffix&quot;:&quot;&quot;},{&quot;dropping-particle&quot;:&quot;&quot;,&quot;family&quot;:&quot;Meiman&quot;,&quot;given&quot;:&quot;Darius&quot;,&quot;non-dropping-particle&quot;:&quot;&quot;,&quot;parse-names&quot;:false,&quot;suffix&quot;:&quot;&quot;}],&quot;container-title&quot;:&quot;Journal of Pharmaceutical Sciences&quot;,&quot;id&quot;:&quot;ca57f60d-3548-3d75-bbd9-12624e10e9bd&quot;,&quot;issue&quot;:&quot;8&quot;,&quot;issued&quot;:{&quot;date-parts&quot;:[[&quot;2019&quot;]]},&quot;page&quot;:&quot;2737-2747&quot;,&quot;publisher&quot;:&quot;Elsevier Ltd&quot;,&quot;title&quot;:&quot;Predicting Drug Binding to Human Serum Albumin and Alpha One Acid Glycoprotein in Diseased and Age Patient Populations&quot;,&quot;type&quot;:&quot;article-journal&quot;,&quot;volume&quot;:&quot;108&quot;,&quot;container-title-short&quot;:&quot;J Pharm Sci&quot;},&quot;uris&quot;:[&quot;http://www.mendeley.com/documents/?uuid=e6b56436-c7e6-49b0-bf62-9f2e768d7f00&quot;],&quot;isTemporary&quot;:false,&quot;legacyDesktopId&quot;:&quot;e6b56436-c7e6-49b0-bf62-9f2e768d7f00&quot;}]},{&quot;citationID&quot;:&quot;MENDELEY_CITATION_119a2f45-842a-4fe7-8c54-646c1227b9cd&quot;,&quot;properties&quot;:{&quot;noteIndex&quot;:0},&quot;isEdited&quot;:false,&quot;manualOverride&quot;:{&quot;citeprocText&quot;:&quot;[28, 29]&quot;,&quot;isManuallyOverridden&quot;:false,&quot;manualOverrideText&quot;:&quot;&quot;},&quot;citationItems&quot;:[{&quot;id&quot;:&quot;e75ad851-2cfc-3c1f-99a2-8aaff20434f5&quot;,&quot;itemData&quot;:{&quot;DOI&quot;:&quot;10.1111/bcp.15152&quot;,&quot;ISSN&quot;:&quot;13652125&quot;,&quot;abstract&quot;:&quot;Aim: Traditional studies focusing on the relationship between pharmacokinetics (PK) and pharmacodynamics necessitate blood draws, which are too invasive for children or other vulnerable populations. A potential solution is to use noninvasive sampling matrices, such as saliva. The aim of this study was to develop a population PK model describing the relationship between plasma and saliva clonazepam kinetics and assess whether the model can be used to determine trough plasma concentrations based on saliva samples. Methods: Twenty healthy subjects, aged 18-30, were recruited and administered 0.5 or 1 mg of clonazepam solution. Paired plasma and saliva samples were obtained until 48 hours post-dose. A population pharmacokinetic model was developed describing the PK of clonazepam in plasma and the relationship between plasma and saliva concentrations. Bayesian maximum a posteriori optimization was applied to estimate the predictive accuracy of the model. Results: A two-compartment distribution model best characterized clonazepam plasma kinetics with a mixture component on the absorption rate constants. Oral administration of the clonazepam solution caused contamination of the saliva compartment during the first 4 hours post-dose, after which the concentrations were driven by the plasma concentrations. Simulations demonstrated that the lower and upper limits of agreements between true and predicted plasma concentrations were −28% to 36% with one saliva sample. Increasing the number of saliva samples improved these limits to −18% to 17%. Conclusion: The developed model described the salivary and plasma kinetics of clonazepam, and could predict steady-state trough plasma concentrations based on saliva concentrations with acceptable accuracy.&quot;,&quot;author&quot;:[{&quot;dropping-particle&quot;:&quot;&quot;,&quot;family&quot;:&quot;Kruizinga&quot;,&quot;given&quot;:&quot;Matthijs D.&quot;,&quot;non-dropping-particle&quot;:&quot;&quot;,&quot;parse-names&quot;:false,&quot;suffix&quot;:&quot;&quot;},{&quot;dropping-particle&quot;:&quot;&quot;,&quot;family&quot;:&quot;Zuiker&quot;,&quot;given&quot;:&quot;Rob G.J.A.&quot;,&quot;non-dropping-particle&quot;:&quot;&quot;,&quot;parse-names&quot;:false,&quot;suffix&quot;:&quot;&quot;},{&quot;dropping-particle&quot;:&quot;&quot;,&quot;family&quot;:&quot;Bergmann&quot;,&quot;given&quot;:&quot;Kirsten R.&quot;,&quot;non-dropping-particle&quot;:&quot;&quot;,&quot;parse-names&quot;:false,&quot;suffix&quot;:&quot;&quot;},{&quot;dropping-particle&quot;:&quot;&quot;,&quot;family&quot;:&quot;Egas&quot;,&quot;given&quot;:&quot;Annelies C.&quot;,&quot;non-dropping-particle&quot;:&quot;&quot;,&quot;parse-names&quot;:false,&quot;suffix&quot;:&quot;&quot;},{&quot;dropping-particle&quot;:&quot;&quot;,&quot;family&quot;:&quot;Cohen&quot;,&quot;given&quot;:&quot;Adam F.&quot;,&quot;non-dropping-particle&quot;:&quot;&quot;,&quot;parse-names&quot;:false,&quot;suffix&quot;:&quot;&quot;},{&quot;dropping-particle&quot;:&quot;&quot;,&quot;family&quot;:&quot;Santen&quot;,&quot;given&quot;:&quot;Gijs W.E.&quot;,&quot;non-dropping-particle&quot;:&quot;&quot;,&quot;parse-names&quot;:false,&quot;suffix&quot;:&quot;&quot;},{&quot;dropping-particle&quot;:&quot;&quot;,&quot;family&quot;:&quot;Esdonk&quot;,&quot;given&quot;:&quot;Michiel J.&quot;,&quot;non-dropping-particle&quot;:&quot;van&quot;,&quot;parse-names&quot;:false,&quot;suffix&quot;:&quot;&quot;}],&quot;container-title&quot;:&quot;British Journal of Clinical Pharmacology&quot;,&quot;id&quot;:&quot;e75ad851-2cfc-3c1f-99a2-8aaff20434f5&quot;,&quot;issue&quot;:&quot;August 2021&quot;,&quot;issued&quot;:{&quot;date-parts&quot;:[[&quot;2021&quot;]]},&quot;page&quot;:&quot;2236-2245&quot;,&quot;title&quot;:&quot;Population pharmacokinetics of clonazepam in saliva and plasma: Steps towards noninvasive pharmacokinetic studies in vulnerable populations&quot;,&quot;type&quot;:&quot;article-journal&quot;,&quot;container-title-short&quot;:&quot;Br J Clin Pharmacol&quot;},&quot;uris&quot;:[&quot;http://www.mendeley.com/documents/?uuid=2b02dd86-34c9-4225-8cc9-3621b76dfb32&quot;],&quot;isTemporary&quot;:false,&quot;legacyDesktopId&quot;:&quot;2b02dd86-34c9-4225-8cc9-3621b76dfb32&quot;},{&quot;id&quot;:&quot;ad327c65-73d1-3efd-ab14-cedabc35232f&quot;,&quot;itemData&quot;:{&quot;DOI&quot;:&quot;10.1111/j.2042-7158.1984.tb04902.x&quot;,&quot;ISSN&quot;:&quot;2042-7158&quot;,&quot;abstract&quot;:&quot;The interaction between prednisone and prednisolone (0–500 ng ml−1) for binding sites on corticosteroid binding globulin (CBG) in rabbit plasma has been investigated. The fraction unbound of each steroid rose markedly with increasing concentration at low concentrations (250 ng ml−1), tending to a plateau (0·29 prednisone, 0·15 prednisolone) at the higher concentrations (250–500 ng ml−1), indicating both saturation of CBG and the importance of binding to albumin in higher concentrations. A method is proposed of representing graphically the prednisone–prednisolone–protein interaction in three dimensions.&quot;,&quot;author&quot;:[{&quot;dropping-particle&quot;:&quot;&quot;,&quot;family&quot;:&quot;Unadkat&quot;,&quot;given&quot;:&quot;Jashvant D&quot;,&quot;non-dropping-particle&quot;:&quot;&quot;,&quot;parse-names&quot;:false,&quot;suffix&quot;:&quot;&quot;},{&quot;dropping-particle&quot;:&quot;&quot;,&quot;family&quot;:&quot;Rowland&quot;,&quot;given&quot;:&quot;Malcolm&quot;,&quot;non-dropping-particle&quot;:&quot;&quot;,&quot;parse-names&quot;:false,&quot;suffix&quot;:&quot;&quot;}],&quot;container-title&quot;:&quot;Journal of Pharmacy and Pharmacology&quot;,&quot;id&quot;:&quot;ad327c65-73d1-3efd-ab14-cedabc35232f&quot;,&quot;issue&quot;:&quot;9&quot;,&quot;issued&quot;:{&quot;date-parts&quot;:[[&quot;2011&quot;,&quot;4&quot;,&quot;12&quot;]]},&quot;page&quot;:&quot;582-585&quot;,&quot;title&quot;:&quot;Representation and quantitation of the binding interaction between prednisone, prednisolone and corticosteroid binding globulin&quot;,&quot;type&quot;:&quot;article-journal&quot;,&quot;volume&quot;:&quot;36&quot;,&quot;container-title-short&quot;:&quot;&quot;},&quot;uris&quot;:[&quot;http://www.mendeley.com/documents/?uuid=b060c70a-d7e4-4ab7-8151-55c4d10d6387&quot;],&quot;isTemporary&quot;:false,&quot;legacyDesktopId&quot;:&quot;b060c70a-d7e4-4ab7-8151-55c4d10d6387&quot;}],&quot;citationTag&quot;:&quot;MENDELEY_CITATION_v3_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&quot;},{&quot;citationID&quot;:&quot;MENDELEY_CITATION_c93186b4-e849-41bc-95dd-6f253556d160&quot;,&quot;properties&quot;:{&quot;noteIndex&quot;:0},&quot;isEdited&quot;:false,&quot;manualOverride&quot;:{&quot;citeprocText&quot;:&quot;[1, 9]&quot;,&quot;isManuallyOverridden&quot;:false,&quot;manualOverrideText&quot;:&quot;&quot;},&quot;citationTag&quot;:&quot;MENDELEY_CITATION_v3_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&quot;,&quot;citationItems&quot;:[{&quot;id&quot;:&quot;4a167a10-5db1-3cc9-8839-0ecdfc127702&quot;,&quot;itemData&quot;:{&quot;DOI&quot;:&quot;10.1055/a-1956-9313&quot;,&quot;ISBN&quot;:&quot;9661182396&quot;,&quot;ISSN&quot;:&quot;2194-9379&quot;,&quot;PMID&quot;:&quot;36368679&quot;,&quot;abstract&quot;:&quot;Therapeutic drug monitoring investigations based on saliva samples can be utilized as an alternative to blood sampling for many advantages. Moreover, the development of physiologically based pharmacokinetic (PBPK) modeling tools can further help to estimate drug exposure from saliva. This review discusses the use of saliva samples and illustrates the applications and examples of PBPK modeling systems for estimating drug exposure from saliva.&quot;,&quot;author&quot;:[{&quot;dropping-particle&quot;:&quot;&quot;,&quot;family&quot;:&quot;Almukainzi&quot;,&quot;given&quot;:&quot;May&quot;,&quot;non-dropping-particle&quot;:&quot;&quot;,&quot;parse-names&quot;:false,&quot;suffix&quot;:&quot;&quot;}],&quot;container-title&quot;:&quot;Drug Research&quot;,&quot;id&quot;:&quot;4a167a10-5db1-3cc9-8839-0ecdfc127702&quot;,&quot;issued&quot;:{&quot;date-parts&quot;:[[&quot;2022&quot;]]},&quot;title&quot;:&quot;Saliva Sampling in Therapeutic Drug Monitoring and Physiologically Based Pharmacokinetic Modeling: Review&quot;,&quot;type&quot;:&quot;article-journal&quot;,&quot;container-title-short&quot;:&quot;Drug Res&quot;},&quot;uris&quot;:[&quot;http://www.mendeley.com/documents/?uuid=983879b4-87f0-4196-9fb7-9eca4172471e&quot;],&quot;isTemporary&quot;:false,&quot;legacyDesktopId&quot;:&quot;983879b4-87f0-4196-9fb7-9eca4172471e&quot;},{&quot;id&quot;:&quot;ee9dc8a7-2a35-3369-b26f-5d72c5201926&quot;,&quot;itemData&quot;:{&quot;DOI&quot;:&quot;10.2174/1574884709666140520153308&quot;,&quot;ISBN&quot;:&quot;0471140864&quot;,&quot;ISSN&quot;:&quot;15748847&quot;,&quot;PMID&quot;:&quot;29992429&quot;,&quot;abstract&quot;:&quot;Genetic and epigenetic heterogeneity is emerging as a fundamental property of human cancers. Reflecting the genesis of tumors as an evolutionary process driven by clonal selection. The complexity of clonal architecture has been known for many years in the setting of acute myeloid leukemia (AML), based on karyotyping studies. However the true complexity of AMLs is only now being understood thanks to in depth genome sequencing studies in humans, which reveal that heterogeneity is a multilayered and involves not only the genome but also the epigenome. Here, we review recent advances in genetic and epigenetic heterogeneity and clonal dynamics in AML and their relevance to biology, clinical outcomes and therapeutic implications. Special attention is focused on somatic mutations affecting regulators of cytosine methylation, since these tend to occur early in disease evolution, reprogram the epigenome of hematopoietic stem cells, and are linked to unfavorable outcome.&quot;,&quot;author&quot;:[{&quot;dropping-particle&quot;:&quot;&quot;,&quot;family&quot;:&quot;Autmizguine&quot;,&quot;given&quot;:&quot;Julie&quot;,&quot;non-dropping-particle&quot;:&quot;&quot;,&quot;parse-names&quot;:false,&quot;suffix&quot;:&quot;&quot;},{&quot;dropping-particle&quot;:&quot;&quot;,&quot;family&quot;:&quot;Benjamin Jr.&quot;,&quot;given&quot;:&quot;Daniel&quot;,&quot;non-dropping-particle&quot;:&quot;&quot;,&quot;parse-names&quot;:false,&quot;suffix&quot;:&quot;&quot;},{&quot;dropping-particle&quot;:&quot;&quot;,&quot;family&quot;:&quot;Smith&quot;,&quot;given&quot;:&quot;P.&quot;,&quot;non-dropping-particle&quot;:&quot;&quot;,&quot;parse-names&quot;:false,&quot;suffix&quot;:&quot;&quot;},{&quot;dropping-particle&quot;:&quot;&quot;,&quot;family&quot;:&quot;Sampson&quot;,&quot;given&quot;:&quot;Mario&quot;,&quot;non-dropping-particle&quot;:&quot;&quot;,&quot;parse-names&quot;:false,&quot;suffix&quot;:&quot;&quot;},{&quot;dropping-particle&quot;:&quot;&quot;,&quot;family&quot;:&quot;Ovetchkine&quot;,&quot;given&quot;:&quot;Philippe&quot;,&quot;non-dropping-particle&quot;:&quot;&quot;,&quot;parse-names&quot;:false,&quot;suffix&quot;:&quot;&quot;},{&quot;dropping-particle&quot;:&quot;&quot;,&quot;family&quot;:&quot;Cohen-Wolkowiez&quot;,&quot;given&quot;:&quot;Michael&quot;,&quot;non-dropping-particle&quot;:&quot;&quot;,&quot;parse-names&quot;:false,&quot;suffix&quot;:&quot;&quot;},{&quot;dropping-particle&quot;:&quot;&quot;,&quot;family&quot;:&quot;Watt&quot;,&quot;given&quot;:&quot;Kevin&quot;,&quot;non-dropping-particle&quot;:&quot;&quot;,&quot;parse-names&quot;:false,&quot;suffix&quot;:&quot;&quot;}],&quot;container-title&quot;:&quot;Current Clinical Pharmacology&quot;,&quot;id&quot;:&quot;ee9dc8a7-2a35-3369-b26f-5d72c5201926&quot;,&quot;issue&quot;:&quot;4&quot;,&quot;issued&quot;:{&quot;date-parts&quot;:[[&quot;2014&quot;,&quot;11&quot;,&quot;5&quot;]]},&quot;page&quot;:&quot;350-358&quot;,&quot;title&quot;:&quot;Pharmacokinetic Studies in Infants Using Minimal-Risk Study Designs&quot;,&quot;type&quot;:&quot;article-journal&quot;,&quot;volume&quot;:&quot;9&quot;,&quot;container-title-short&quot;:&quot;Curr Clin Pharmacol&quot;},&quot;uris&quot;:[&quot;http://www.mendeley.com/documents/?uuid=d3a71833-553a-4817-80f9-e67dfa6ddeb5&quot;],&quot;isTemporary&quot;:false,&quot;legacyDesktopId&quot;:&quot;d3a71833-553a-4817-80f9-e67dfa6ddeb5&quot;}]},{&quot;citationID&quot;:&quot;MENDELEY_CITATION_c40c6946-5e84-4c3e-b0b4-0c7c9770d5e0&quot;,&quot;properties&quot;:{&quot;noteIndex&quot;:0},&quot;isEdited&quot;:false,&quot;manualOverride&quot;:{&quot;citeprocText&quot;:&quot;[32]&quot;,&quot;isManuallyOverridden&quot;:false,&quot;manualOverrideText&quot;:&quot;&quot;},&quot;citationTag&quot;:&quot;MENDELEY_CITATION_v3_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&quot;,&quot;citationItems&quot;:[{&quot;id&quot;:&quot;beccdb4a-1e22-35aa-8f3b-323fe4ff2663&quot;,&quot;itemData&quot;:{&quot;DOI&quot;:&quot;10.1111/bcp.13553&quot;,&quot;ISSN&quot;:&quot;13652125&quot;,&quot;PMID&quot;:&quot;29442362&quot;,&quot;abstract&quot;:&quot;Aims: Saliva, as a matrix, offers many benefits over blood in therapeutic drug monitoring (TDM), in particular for infantile TDM. However, the accuracy of salivary TDM in infants remains an area of debate. This review explored the accuracy, applicability and advantages of using saliva TDM in infants and neonates. Methods: Databases were searched up to and including September 2016. Studies were included based on PICO as follows: P: infants and neonates being treated with any medication, I: salivary TDM vs. C: traditional methods and O: accuracy, advantages/disadvantages and applicability to practice. Compounds were assessed by their physicochemical and pharmacokinetic properties, as well as published quantitative saliva monitoring data. Results: Twenty-four studies and their respective 13 compounds were investigated. Four neutral and two acidic compounds, oxcarbazepine, primidone, fluconazole, busulfan, theophylline and phenytoin displayed excellent/very good correlation between blood plasma and saliva. Lamotrigine was the only basic compound to show excellent correlation with morphine exhibiting no correlation between saliva and blood plasma. Any compound with an acid dissociation constant (pKa) within physiological range (pH 6–8) gave a more varied response. Conclusion: There is significant potential for infantile saliva testing and in particular for neutral and weakly acidic compounds. Of the properties investigated, pKa was the most influential with both logP and protein binding having little effect on this correlation. To conclude, any compound with a pKa within physiological range (pH 6–8) should be considered with extra care, with the extraction and analysis method examined and optimized on a case-by-case basis.&quot;,&quot;author&quot;:[{&quot;dropping-particle&quot;:&quot;&quot;,&quot;family&quot;:&quot;Hutchinson&quot;,&quot;given&quot;:&quot;Laura&quot;,&quot;non-dropping-particle&quot;:&quot;&quot;,&quot;parse-names&quot;:false,&quot;suffix&quot;:&quot;&quot;},{&quot;dropping-particle&quot;:&quot;&quot;,&quot;family&quot;:&quot;Sinclair&quot;,&quot;given&quot;:&quot;Marlene&quot;,&quot;non-dropping-particle&quot;:&quot;&quot;,&quot;parse-names&quot;:false,&quot;suffix&quot;:&quot;&quot;},{&quot;dropping-particle&quot;:&quot;&quot;,&quot;family&quot;:&quot;Reid&quot;,&quot;given&quot;:&quot;Bernadette&quot;,&quot;non-dropping-particle&quot;:&quot;&quot;,&quot;parse-names&quot;:false,&quot;suffix&quot;:&quot;&quot;},{&quot;dropping-particle&quot;:&quot;&quot;,&quot;family&quot;:&quot;Burnett&quot;,&quot;given&quot;:&quot;Kathryn&quot;,&quot;non-dropping-particle&quot;:&quot;&quot;,&quot;parse-names&quot;:false,&quot;suffix&quot;:&quot;&quot;},{&quot;dropping-particle&quot;:&quot;&quot;,&quot;family&quot;:&quot;Callan&quot;,&quot;given&quot;:&quot;Bridgeen&quot;,&quot;non-dropping-particle&quot;:&quot;&quot;,&quot;parse-names&quot;:false,&quot;suffix&quot;:&quot;&quot;}],&quot;container-title&quot;:&quot;British Journal of Clinical Pharmacology&quot;,&quot;id&quot;:&quot;beccdb4a-1e22-35aa-8f3b-323fe4ff2663&quot;,&quot;issue&quot;:&quot;6&quot;,&quot;issued&quot;:{&quot;date-parts&quot;:[[&quot;2018&quot;]]},&quot;page&quot;:&quot;1089-1108&quot;,&quot;title&quot;:&quot;A descriptive systematic review of salivary therapeutic drug monitoring in neonates and infants&quot;,&quot;type&quot;:&quot;article-journal&quot;,&quot;volume&quot;:&quot;84&quot;,&quot;container-title-short&quot;:&quot;Br J Clin Pharmacol&quot;},&quot;uris&quot;:[&quot;http://www.mendeley.com/documents/?uuid=e048488e-3ece-4663-b132-ba712cb873da&quot;],&quot;isTemporary&quot;:false,&quot;legacyDesktopId&quot;:&quot;e048488e-3ece-4663-b132-ba712cb873da&quot;}]},{&quot;citationID&quot;:&quot;MENDELEY_CITATION_ec5e0c57-60fe-4ee8-adc3-2b861d01b932&quot;,&quot;properties&quot;:{&quot;noteIndex&quot;:0},&quot;isEdited&quot;:false,&quot;manualOverride&quot;:{&quot;citeprocText&quot;:&quot;[10]&quot;,&quot;isManuallyOverridden&quot;:false,&quot;manualOverrideText&quot;:&quot;&quot;},&quot;citationTag&quot;:&quot;MENDELEY_CITATION_v3_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&quot;,&quot;citationItems&quot;:[{&quot;id&quot;:&quot;5d1fbd91-2959-31d7-8656-584464dbb25f&quot;,&quot;itemData&quot;:{&quot;DOI&quot;:&quot;10.1002/cpt1978245563&quot;,&quot;ISSN&quot;:&quot;15326535&quot;,&quot;PMID&quot;:&quot;29738&quot;,&quot;abstract&quot;:&quot;It is possible to predict plasma concentrations of drugs by measurement in saliva, obviating the need for venipuncture. Using a selection of weakly acidic and basic drugs, we have found this prediction reliable for drugs largely nonionized at normal plasma pH (phenytoin, phenobarbital, antipyrine) but unreliable for ionized drugs (chlorpropramide, tolbutamide, propranolol, meperidine). Deliberate alteration of saliva flow rate and pH using different stimuli have produced twofold changes in saliva drug concentrations. Wide interindividual variability of saliva pH is the likely explanation for the inconstancy of saliva to plasma concentration ratios for ionized drugs. © 1978.&quot;,&quot;author&quot;:[{&quot;dropping-particle&quot;:&quot;&quot;,&quot;family&quot;:&quot;Mucklow&quot;,&quot;given&quot;:&quot;J. C.&quot;,&quot;non-dropping-particle&quot;:&quot;&quot;,&quot;parse-names&quot;:false,&quot;suffix&quot;:&quot;&quot;},{&quot;dropping-particle&quot;:&quot;&quot;,&quot;family&quot;:&quot;Bending&quot;,&quot;given&quot;:&quot;M. R.&quot;,&quot;non-dropping-particle&quot;:&quot;&quot;,&quot;parse-names&quot;:false,&quot;suffix&quot;:&quot;&quot;},{&quot;dropping-particle&quot;:&quot;&quot;,&quot;family&quot;:&quot;Kahn&quot;,&quot;given&quot;:&quot;G. C.&quot;,&quot;non-dropping-particle&quot;:&quot;&quot;,&quot;parse-names&quot;:false,&quot;suffix&quot;:&quot;&quot;},{&quot;dropping-particle&quot;:&quot;&quot;,&quot;family&quot;:&quot;Dollery&quot;,&quot;given&quot;:&quot;C. T.&quot;,&quot;non-dropping-particle&quot;:&quot;&quot;,&quot;parse-names&quot;:false,&quot;suffix&quot;:&quot;&quot;}],&quot;container-title&quot;:&quot;Clinical Pharmacology and Therapeutics&quot;,&quot;id&quot;:&quot;5d1fbd91-2959-31d7-8656-584464dbb25f&quot;,&quot;issue&quot;:&quot;5&quot;,&quot;issued&quot;:{&quot;date-parts&quot;:[[&quot;1978&quot;]]},&quot;page&quot;:&quot;563-570&quot;,&quot;title&quot;:&quot;Drug concentration in saliva&quot;,&quot;type&quot;:&quot;article-journal&quot;,&quot;volume&quot;:&quot;24&quot;,&quot;container-title-short&quot;:&quot;Clin Pharmacol Ther&quot;},&quot;uris&quot;:[&quot;http://www.mendeley.com/documents/?uuid=ee83a09d-e4dd-4f66-8545-c0877d053e66&quot;],&quot;isTemporary&quot;:false,&quot;legacyDesktopId&quot;:&quot;ee83a09d-e4dd-4f66-8545-c0877d053e66&quot;}]},{&quot;citationID&quot;:&quot;MENDELEY_CITATION_1994bf86-10c2-49f4-98d1-70c86909d18a&quot;,&quot;properties&quot;:{&quot;noteIndex&quot;:0},&quot;isEdited&quot;:false,&quot;manualOverride&quot;:{&quot;citeprocText&quot;:&quot;[33]&quot;,&quot;isManuallyOverridden&quot;:false,&quot;manualOverrideText&quot;:&quot;&quot;},&quot;citationTag&quot;:&quot;MENDELEY_CITATION_v3_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&quot;,&quot;citationItems&quot;:[{&quot;id&quot;:&quot;3af404ab-ce09-36cb-88e4-dfd09044bc7c&quot;,&quot;itemData&quot;:{&quot;DOI&quot;:&quot;10.2165/00003088-199223050-00003&quot;,&quot;ISSN&quot;:&quot;0312-5963&quot;,&quot;author&quot;:[{&quot;dropping-particle&quot;:&quot;&quot;,&quot;family&quot;:&quot;Drobitch&quot;,&quot;given&quot;:&quot;Robert K.&quot;,&quot;non-dropping-particle&quot;:&quot;&quot;,&quot;parse-names&quot;:false,&quot;suffix&quot;:&quot;&quot;},{&quot;dropping-particle&quot;:&quot;&quot;,&quot;family&quot;:&quot;Svensson&quot;,&quot;given&quot;:&quot;Craig K.&quot;,&quot;non-dropping-particle&quot;:&quot;&quot;,&quot;parse-names&quot;:false,&quot;suffix&quot;:&quot;&quot;}],&quot;container-title&quot;:&quot;Clinical Pharmacokinetics&quot;,&quot;id&quot;:&quot;3af404ab-ce09-36cb-88e4-dfd09044bc7c&quot;,&quot;issue&quot;:&quot;5&quot;,&quot;issued&quot;:{&quot;date-parts&quot;:[[&quot;1992&quot;,&quot;11&quot;]]},&quot;page&quot;:&quot;365-379&quot;,&quot;title&quot;:&quot;Therapeutic Drug Monitoring in Saliva&quot;,&quot;type&quot;:&quot;article-journal&quot;,&quot;volume&quot;:&quot;23&quot;,&quot;container-title-short&quot;:&quot;Clin Pharmacokinet&quot;},&quot;uris&quot;:[&quot;http://www.mendeley.com/documents/?uuid=02df4cc3-8b0a-45ea-99f6-70ad533f1858&quot;],&quot;isTemporary&quot;:false,&quot;legacyDesktopId&quot;:&quot;02df4cc3-8b0a-45ea-99f6-70ad533f1858&quot;}]},{&quot;citationID&quot;:&quot;MENDELEY_CITATION_96bfaae4-fafa-44f7-bd94-d23e2b0ba83a&quot;,&quot;properties&quot;:{&quot;noteIndex&quot;:0},&quot;isEdited&quot;:false,&quot;manualOverride&quot;:{&quot;citeprocText&quot;:&quot;[32]&quot;,&quot;isManuallyOverridden&quot;:false,&quot;manualOverrideText&quot;:&quot;&quot;},&quot;citationTag&quot;:&quot;MENDELEY_CITATION_v3_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&quot;,&quot;citationItems&quot;:[{&quot;id&quot;:&quot;beccdb4a-1e22-35aa-8f3b-323fe4ff2663&quot;,&quot;itemData&quot;:{&quot;DOI&quot;:&quot;10.1111/bcp.13553&quot;,&quot;ISSN&quot;:&quot;13652125&quot;,&quot;PMID&quot;:&quot;29442362&quot;,&quot;abstract&quot;:&quot;Aims: Saliva, as a matrix, offers many benefits over blood in therapeutic drug monitoring (TDM), in particular for infantile TDM. However, the accuracy of salivary TDM in infants remains an area of debate. This review explored the accuracy, applicability and advantages of using saliva TDM in infants and neonates. Methods: Databases were searched up to and including September 2016. Studies were included based on PICO as follows: P: infants and neonates being treated with any medication, I: salivary TDM vs. C: traditional methods and O: accuracy, advantages/disadvantages and applicability to practice. Compounds were assessed by their physicochemical and pharmacokinetic properties, as well as published quantitative saliva monitoring data. Results: Twenty-four studies and their respective 13 compounds were investigated. Four neutral and two acidic compounds, oxcarbazepine, primidone, fluconazole, busulfan, theophylline and phenytoin displayed excellent/very good correlation between blood plasma and saliva. Lamotrigine was the only basic compound to show excellent correlation with morphine exhibiting no correlation between saliva and blood plasma. Any compound with an acid dissociation constant (pKa) within physiological range (pH 6–8) gave a more varied response. Conclusion: There is significant potential for infantile saliva testing and in particular for neutral and weakly acidic compounds. Of the properties investigated, pKa was the most influential with both logP and protein binding having little effect on this correlation. To conclude, any compound with a pKa within physiological range (pH 6–8) should be considered with extra care, with the extraction and analysis method examined and optimized on a case-by-case basis.&quot;,&quot;author&quot;:[{&quot;dropping-particle&quot;:&quot;&quot;,&quot;family&quot;:&quot;Hutchinson&quot;,&quot;given&quot;:&quot;Laura&quot;,&quot;non-dropping-particle&quot;:&quot;&quot;,&quot;parse-names&quot;:false,&quot;suffix&quot;:&quot;&quot;},{&quot;dropping-particle&quot;:&quot;&quot;,&quot;family&quot;:&quot;Sinclair&quot;,&quot;given&quot;:&quot;Marlene&quot;,&quot;non-dropping-particle&quot;:&quot;&quot;,&quot;parse-names&quot;:false,&quot;suffix&quot;:&quot;&quot;},{&quot;dropping-particle&quot;:&quot;&quot;,&quot;family&quot;:&quot;Reid&quot;,&quot;given&quot;:&quot;Bernadette&quot;,&quot;non-dropping-particle&quot;:&quot;&quot;,&quot;parse-names&quot;:false,&quot;suffix&quot;:&quot;&quot;},{&quot;dropping-particle&quot;:&quot;&quot;,&quot;family&quot;:&quot;Burnett&quot;,&quot;given&quot;:&quot;Kathryn&quot;,&quot;non-dropping-particle&quot;:&quot;&quot;,&quot;parse-names&quot;:false,&quot;suffix&quot;:&quot;&quot;},{&quot;dropping-particle&quot;:&quot;&quot;,&quot;family&quot;:&quot;Callan&quot;,&quot;given&quot;:&quot;Bridgeen&quot;,&quot;non-dropping-particle&quot;:&quot;&quot;,&quot;parse-names&quot;:false,&quot;suffix&quot;:&quot;&quot;}],&quot;container-title&quot;:&quot;British Journal of Clinical Pharmacology&quot;,&quot;id&quot;:&quot;beccdb4a-1e22-35aa-8f3b-323fe4ff2663&quot;,&quot;issue&quot;:&quot;6&quot;,&quot;issued&quot;:{&quot;date-parts&quot;:[[&quot;2018&quot;]]},&quot;page&quot;:&quot;1089-1108&quot;,&quot;title&quot;:&quot;A descriptive systematic review of salivary therapeutic drug monitoring in neonates and infants&quot;,&quot;type&quot;:&quot;article-journal&quot;,&quot;volume&quot;:&quot;84&quot;,&quot;container-title-short&quot;:&quot;Br J Clin Pharmacol&quot;},&quot;uris&quot;:[&quot;http://www.mendeley.com/documents/?uuid=e048488e-3ece-4663-b132-ba712cb873da&quot;],&quot;isTemporary&quot;:false,&quot;legacyDesktopId&quot;:&quot;e048488e-3ece-4663-b132-ba712cb873da&quot;}]},{&quot;citationID&quot;:&quot;MENDELEY_CITATION_8234e727-cf40-4a92-95ed-0662674eb5a3&quot;,&quot;properties&quot;:{&quot;noteIndex&quot;:0},&quot;isEdited&quot;:false,&quot;manualOverride&quot;:{&quot;citeprocText&quot;:&quot;[10, 18, 24]&quot;,&quot;isManuallyOverridden&quot;:false,&quot;manualOverrideText&quot;:&quot;&quot;},&quot;citationTag&quot;:&quot;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&quot;,&quot;citationItems&quot;:[{&quot;id&quot;:&quot;5d1fbd91-2959-31d7-8656-584464dbb25f&quot;,&quot;itemData&quot;:{&quot;DOI&quot;:&quot;10.1002/cpt1978245563&quot;,&quot;ISSN&quot;:&quot;15326535&quot;,&quot;PMID&quot;:&quot;29738&quot;,&quot;abstract&quot;:&quot;It is possible to predict plasma concentrations of drugs by measurement in saliva, obviating the need for venipuncture. Using a selection of weakly acidic and basic drugs, we have found this prediction reliable for drugs largely nonionized at normal plasma pH (phenytoin, phenobarbital, antipyrine) but unreliable for ionized drugs (chlorpropramide, tolbutamide, propranolol, meperidine). Deliberate alteration of saliva flow rate and pH using different stimuli have produced twofold changes in saliva drug concentrations. Wide interindividual variability of saliva pH is the likely explanation for the inconstancy of saliva to plasma concentration ratios for ionized drugs. © 1978.&quot;,&quot;author&quot;:[{&quot;dropping-particle&quot;:&quot;&quot;,&quot;family&quot;:&quot;Mucklow&quot;,&quot;given&quot;:&quot;J. C.&quot;,&quot;non-dropping-particle&quot;:&quot;&quot;,&quot;parse-names&quot;:false,&quot;suffix&quot;:&quot;&quot;},{&quot;dropping-particle&quot;:&quot;&quot;,&quot;family&quot;:&quot;Bending&quot;,&quot;given&quot;:&quot;M. R.&quot;,&quot;non-dropping-particle&quot;:&quot;&quot;,&quot;parse-names&quot;:false,&quot;suffix&quot;:&quot;&quot;},{&quot;dropping-particle&quot;:&quot;&quot;,&quot;family&quot;:&quot;Kahn&quot;,&quot;given&quot;:&quot;G. C.&quot;,&quot;non-dropping-particle&quot;:&quot;&quot;,&quot;parse-names&quot;:false,&quot;suffix&quot;:&quot;&quot;},{&quot;dropping-particle&quot;:&quot;&quot;,&quot;family&quot;:&quot;Dollery&quot;,&quot;given&quot;:&quot;C. T.&quot;,&quot;non-dropping-particle&quot;:&quot;&quot;,&quot;parse-names&quot;:false,&quot;suffix&quot;:&quot;&quot;}],&quot;container-title&quot;:&quot;Clinical Pharmacology and Therapeutics&quot;,&quot;id&quot;:&quot;5d1fbd91-2959-31d7-8656-584464dbb25f&quot;,&quot;issue&quot;:&quot;5&quot;,&quot;issued&quot;:{&quot;date-parts&quot;:[[&quot;1978&quot;]]},&quot;page&quot;:&quot;563-570&quot;,&quot;title&quot;:&quot;Drug concentration in saliva&quot;,&quot;type&quot;:&quot;article-journal&quot;,&quot;volume&quot;:&quot;24&quot;,&quot;container-title-short&quot;:&quot;Clin Pharmacol Ther&quot;},&quot;uris&quot;:[&quot;http://www.mendeley.com/documents/?uuid=ee83a09d-e4dd-4f66-8545-c0877d053e66&quot;],&quot;isTemporary&quot;:false,&quot;legacyDesktopId&quot;:&quot;ee83a09d-e4dd-4f66-8545-c0877d053e66&quot;},{&quot;id&quot;:&quot;7217e40a-0b4b-374a-a0eb-82d462088c6d&quot;,&quot;itemData&quot;:{&quot;DOI&quot;:&quot;10.1007/BF00547371&quot;,&quot;ISSN&quot;:&quot;00316970&quot;,&quot;PMID&quot;:&quot;4054207&quot;,&quot;abstract&quot;:&quot;Four metabolites of dipyrone, 4-methyl-aminoantipyrine (MAA), 4-aminoantipyrine (AA), 4-formylaminoantipyrine (FAA) and 4-acetylamino-antipyrine (AAA) can be identified in human plasma after its oral administration. The plasma protein binding of the metabolites in samples from 20 healthy volunteers was determined by ultrafiltration. None of the metabolites were found to be extensively bound to plasma proteins. The binding of MAA and AA was relatively higher than of FAA and AAA, as expected from their chemical structure. The mean percentage plasma protein binding was 57.6% for MAA, 47.9 for AA, 17.8 for FAA and 14.2% for AAA. The correlation between the unbound concentration in plasma and the total concentrations of MAA, AA, FAA and AAA was linear. No association was evident between the total protein plasma concentration and the extent of binding. The possible therapeutic implications related to protein binding of several analgesic and non-steroidal anti-inflammatory drugs are discussed. © 1985 Springer-Verlag.&quot;,&quot;author&quot;:[{&quot;dropping-particle&quot;:&quot;&quot;,&quot;family&quot;:&quot;Zylber-Katz&quot;,&quot;given&quot;:&quot;E.&quot;,&quot;non-dropping-particle&quot;:&quot;&quot;,&quot;parse-names&quot;:false,&quot;suffix&quot;:&quot;&quot;},{&quot;dropping-particle&quot;:&quot;&quot;,&quot;family&quot;:&quot;Granit&quot;,&quot;given&quot;:&quot;L.&quot;,&quot;non-dropping-particle&quot;:&quot;&quot;,&quot;parse-names&quot;:false,&quot;suffix&quot;:&quot;&quot;},{&quot;dropping-particle&quot;:&quot;&quot;,&quot;family&quot;:&quot;Levy&quot;,&quot;given&quot;:&quot;M.&quot;,&quot;non-dropping-particle&quot;:&quot;&quot;,&quot;parse-names&quot;:false,&quot;suffix&quot;:&quot;&quot;}],&quot;container-title&quot;:&quot;European Journal of Clinical Pharmacology&quot;,&quot;id&quot;:&quot;7217e40a-0b4b-374a-a0eb-82d462088c6d&quot;,&quot;issue&quot;:&quot;1&quot;,&quot;issued&quot;:{&quot;date-parts&quot;:[[&quot;1985&quot;]]},&quot;page&quot;:&quot;67-71&quot;,&quot;title&quot;:&quot;Plasma protein binding of dipyrone metabolites in man&quot;,&quot;type&quot;:&quot;article-journal&quot;,&quot;volume&quot;:&quot;29&quot;,&quot;container-title-short&quot;:&quot;Eur J Clin Pharmacol&quot;},&quot;uris&quot;:[&quot;http://www.mendeley.com/documents/?uuid=338c2a31-fa9f-4931-b231-6ebd4d5ed2ce&quot;],&quot;isTemporary&quot;:false,&quot;legacyDesktopId&quot;:&quot;338c2a31-fa9f-4931-b231-6ebd4d5ed2ce&quot;},{&quot;id&quot;:&quot;b1371fbb-7607-32b9-8dbe-d717f2419276&quot;,&quot;itemData&quot;:{&quot;abstract&quot;:&quot;Plasma and saliva pharmacokinetics of dipyrone (CAS 5907-38-0) metabolites, 4-methylaminoantipyrine (MAA), 4-aminoantipyrine (AA), 4-formylaminoantipyrine (FAA) and 4-acetylaminoantipyrine (AAA), has been studied in 10 healthy volunteers, after oral administration of 1.0 g dipyrone, MAA, AA, FAA and AAA saliva concentrations correlated significantly with the respective plasma concentrations (r = 0.81, r = 0.62, r = 0.83 and r = 0.91, p &lt; 0.001). MAA and AA concentrations in saliva were lower than in plasma while the FAA and AAA saliva concentrations were similar to the respective plasma concentrations. The saliva/plasma concentration ratios were highly dependent on sampling time. The elimination half-life of the final metabolites FAA and AAA can be equally evaluated from plasma and saliva data. For MAA, plasma and saliva t1/2 values were significantly correlated despite a substantial intra-subject difference. No correlation was found for AA plasma and saliva derived pharmacokinetic parameters. Similar to the plasma AAA/AA ratio, the saliva AAA/AA ratio in spot sample 6 h following oral dose might be proven to be a reliable discriminatory index for acetylation phenotyping.&quot;,&quot;author&quot;:[{&quot;dropping-particle&quot;:&quot;&quot;,&quot;family&quot;:&quot;Caraco&quot;,&quot;given&quot;:&quot;Yoseph&quot;,&quot;non-dropping-particle&quot;:&quot;&quot;,&quot;parse-names&quot;:false,&quot;suffix&quot;:&quot;&quot;},{&quot;dropping-particle&quot;:&quot;&quot;,&quot;family&quot;:&quot;Zylber-Katz&quot;,&quot;given&quot;:&quot;E&quot;,&quot;non-dropping-particle&quot;:&quot;&quot;,&quot;parse-names&quot;:false,&quot;suffix&quot;:&quot;&quot;},{&quot;dropping-particle&quot;:&quot;&quot;,&quot;family&quot;:&quot;Granit&quot;,&quot;given&quot;:&quot;L&quot;,&quot;non-dropping-particle&quot;:&quot;&quot;,&quot;parse-names&quot;:false,&quot;suffix&quot;:&quot;&quot;},{&quot;dropping-particle&quot;:&quot;&quot;,&quot;family&quot;:&quot;Levy&quot;,&quot;given&quot;:&quot;M&quot;,&quot;non-dropping-particle&quot;:&quot;&quot;,&quot;parse-names&quot;:false,&quot;suffix&quot;:&quot;&quot;}],&quot;container-title&quot;:&quot;Arzneimittelforschung&quot;,&quot;id&quot;:&quot;b1371fbb-7607-32b9-8dbe-d717f2419276&quot;,&quot;issue&quot;:&quot;11&quot;,&quot;issued&quot;:{&quot;date-parts&quot;:[[&quot;1993&quot;]]},&quot;page&quot;:&quot;1204–8&quot;,&quot;title&quot;:&quot;Validity of saliva samples for the estimation of dipyrone metabolites pharmacokinetics&quot;,&quot;type&quot;:&quot;article-journal&quot;,&quot;volume&quot;:&quot;43&quot;,&quot;container-title-short&quot;:&quot;Arzneimittelforschung&quot;},&quot;uris&quot;:[&quot;http://www.mendeley.com/documents/?uuid=f4d888bb-b0ec-4f42-962a-12f336cb3e26&quot;],&quot;isTemporary&quot;:false,&quot;legacyDesktopId&quot;:&quot;f4d888bb-b0ec-4f42-962a-12f336cb3e26&quot;}]},{&quot;citationID&quot;:&quot;MENDELEY_CITATION_42d56ceb-de56-4cb0-b090-66bad963eddc&quot;,&quot;properties&quot;:{&quot;noteIndex&quot;:0},&quot;isEdited&quot;:false,&quot;manualOverride&quot;:{&quot;citeprocText&quot;:&quot;[34]&quot;,&quot;isManuallyOverridden&quot;:false,&quot;manualOverrideText&quot;:&quot;&quot;},&quot;citationTag&quot;:&quot;MENDELEY_CITATION_v3_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&quot;,&quot;citationItems&quot;:[{&quot;id&quot;:&quot;0d858c2f-01bb-3a5a-8e12-e4d5f06c7759&quot;,&quot;itemData&quot;:{&quot;author&quot;:[{&quot;dropping-particle&quot;:&quot;&quot;,&quot;family&quot;:&quot;Levy&quot;,&quot;given&quot;:&quot;Micha&quot;,&quot;non-dropping-particle&quot;:&quot;&quot;,&quot;parse-names&quot;:false,&quot;suffix&quot;:&quot;&quot;},{&quot;dropping-particle&quot;:&quot;&quot;,&quot;family&quot;:&quot;Muszkat&quot;,&quot;given&quot;:&quot;M&quot;,&quot;non-dropping-particle&quot;:&quot;&quot;,&quot;parse-names&quot;:false,&quot;suffix&quot;:&quot;&quot;},{&quot;dropping-particle&quot;:&quot;&quot;,&quot;family&quot;:&quot;Rich&quot;,&quot;given&quot;:&quot;B&quot;,&quot;non-dropping-particle&quot;:&quot;&quot;,&quot;parse-names&quot;:false,&quot;suffix&quot;:&quot;&quot;},{&quot;dropping-particle&quot;:&quot;&quot;,&quot;family&quot;:&quot;Rosenkranz&quot;,&quot;given&quot;:&quot;B&quot;,&quot;non-dropping-particle&quot;:&quot;&quot;,&quot;parse-names&quot;:false,&quot;suffix&quot;:&quot;&quot;},{&quot;dropping-particle&quot;:&quot;&quot;,&quot;family&quot;:&quot;Schlattmann&quot;,&quot;given&quot;:&quot;P&quot;,&quot;non-dropping-particle&quot;:&quot;&quot;,&quot;parse-names&quot;:false,&quot;suffix&quot;:&quot;&quot;}],&quot;container-title&quot;:&quot;International Journal of Clinical Pharmacology and Therapeutics&quot;,&quot;id&quot;:&quot;0d858c2f-01bb-3a5a-8e12-e4d5f06c7759&quot;,&quot;issue&quot;:&quot;12&quot;,&quot;issued&quot;:{&quot;date-parts&quot;:[[&quot;2010&quot;]]},&quot;page&quot;:&quot;791–7&quot;,&quot;title&quot;:&quot;Population pharmacokinetic analysis of the active product of dipyrone&quot;,&quot;type&quot;:&quot;article-journal&quot;,&quot;volume&quot;:&quot;48&quot;,&quot;container-title-short&quot;:&quot;Int J Clin Pharmacol Ther&quot;},&quot;uris&quot;:[&quot;http://www.mendeley.com/documents/?uuid=ca63f242-424a-4974-a738-e4c574689a43&quot;],&quot;isTemporary&quot;:false,&quot;legacyDesktopId&quot;:&quot;ca63f242-424a-4974-a738-e4c574689a43&quot;}]},{&quot;citationID&quot;:&quot;MENDELEY_CITATION_a777ad87-7d40-49eb-a05e-144dcf993295&quot;,&quot;properties&quot;:{&quot;noteIndex&quot;:0},&quot;isEdited&quot;:false,&quot;manualOverride&quot;:{&quot;citeprocText&quot;:&quot;[35]&quot;,&quot;isManuallyOverridden&quot;:false,&quot;manualOverrideText&quot;:&quot;&quot;},&quot;citationTag&quot;:&quot;MENDELEY_CITATION_v3_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&quot;,&quot;citationItems&quot;:[{&quot;id&quot;:&quot;2d204a3a-922d-3e49-8a63-2a1a7a81986f&quot;,&quot;itemData&quot;:{&quot;DOI&quot;:&quot;10.1111/bcp.15105&quot;,&quot;ISSN&quot;:&quot;13652125&quot;,&quot;PMID&quot;:&quot;34625981&quot;,&quot;abstract&quot;:&quot;Aims: Therapeutic drug monitoring (TDM) of gentamicin in neonates is recommended for safe and effective dosing and is currently performed by plasma sampling, which is an invasive and painful procedure. In this study, feasibility of a non-invasive gentamicin TDM strategy using saliva was investigated. Methods: This was a multicentre, prospective, observational cohort study including 54 neonates. Any neonate treated with intravenous gentamicin was eligible for the study. Up to eight saliva samples were collected per patient at different time-points. Gentamicin levels in saliva were determined with liquid chromatography tandem mass-spectrometry (LC–MS/MS). A population pharmacokinetic (PK) model was developed using nonlinear mixed-effects modelling (NONMEM) to describe the relation between gentamicin concentrations in saliva and plasma. Monte Carlo simulations with a representative virtual cohort (n = 3000) were performed to evaluate the probability of target attainment with saliva versus plasma TDM. Results: Plasma PK was adequately described with an earlier published model. An additional saliva compartment describing the salivary gentamicin concentrations was appended to the model with first-order input (k13 0.023 h−1) and first-order elimination (k30 0.169 h−1). Inter-individual variability of k30 was 38%. Postmenstrual age (PMA) correlated negatively with both k13 and k30. Simulations demonstrated that TDM with four saliva samples was accurate in 81% of the simulated cases versus 94% when performed with two plasma samples and 87% when performed with one plasma sample. Conclusion: TDM of gentamicin using saliva is feasible and the difference in precision between saliva and plasma TDM may not be clinically relevant, especially for premature neonates.&quot;,&quot;author&quot;:[{&quot;dropping-particle&quot;:&quot;&quot;,&quot;family&quot;:&quot;Samb&quot;,&quot;given&quot;:&quot;Amadou&quot;,&quot;non-dropping-particle&quot;:&quot;&quot;,&quot;parse-names&quot;:false,&quot;suffix&quot;:&quot;&quot;},{&quot;dropping-particle&quot;:&quot;&quot;,&quot;family&quot;:&quot;Kruizinga&quot;,&quot;given&quot;:&quot;Matthijs&quot;,&quot;non-dropping-particle&quot;:&quot;&quot;,&quot;parse-names&quot;:false,&quot;suffix&quot;:&quot;&quot;},{&quot;dropping-particle&quot;:&quot;&quot;,&quot;family&quot;:&quot;Tallahi&quot;,&quot;given&quot;:&quot;Younes&quot;,&quot;non-dropping-particle&quot;:&quot;&quot;,&quot;parse-names&quot;:false,&quot;suffix&quot;:&quot;&quot;},{&quot;dropping-particle&quot;:&quot;&quot;,&quot;family&quot;:&quot;Esdonk&quot;,&quot;given&quot;:&quot;Michiel&quot;,&quot;non-dropping-particle&quot;:&quot;van&quot;,&quot;parse-names&quot;:false,&quot;suffix&quot;:&quot;&quot;},{&quot;dropping-particle&quot;:&quot;&quot;,&quot;family&quot;:&quot;Heel&quot;,&quot;given&quot;:&quot;Willemijn&quot;,&quot;non-dropping-particle&quot;:&quot;van&quot;,&quot;parse-names&quot;:false,&quot;suffix&quot;:&quot;&quot;},{&quot;dropping-particle&quot;:&quot;&quot;,&quot;family&quot;:&quot;Driessen&quot;,&quot;given&quot;:&quot;Gertjan&quot;,&quot;non-dropping-particle&quot;:&quot;&quot;,&quot;parse-names&quot;:false,&quot;suffix&quot;:&quot;&quot;},{&quot;dropping-particle&quot;:&quot;&quot;,&quot;family&quot;:&quot;Bijleveld&quot;,&quot;given&quot;:&quot;Yuma&quot;,&quot;non-dropping-particle&quot;:&quot;&quot;,&quot;parse-names&quot;:false,&quot;suffix&quot;:&quot;&quot;},{&quot;dropping-particle&quot;:&quot;&quot;,&quot;family&quot;:&quot;Stuurman&quot;,&quot;given&quot;:&quot;Rik&quot;,&quot;non-dropping-particle&quot;:&quot;&quot;,&quot;parse-names&quot;:false,&quot;suffix&quot;:&quot;&quot;},{&quot;dropping-particle&quot;:&quot;&quot;,&quot;family&quot;:&quot;Cohen&quot;,&quot;given&quot;:&quot;Adam&quot;,&quot;non-dropping-particle&quot;:&quot;&quot;,&quot;parse-names&quot;:false,&quot;suffix&quot;:&quot;&quot;},{&quot;dropping-particle&quot;:&quot;&quot;,&quot;family&quot;:&quot;Kaam&quot;,&quot;given&quot;:&quot;Anton&quot;,&quot;non-dropping-particle&quot;:&quot;van&quot;,&quot;parse-names&quot;:false,&quot;suffix&quot;:&quot;&quot;},{&quot;dropping-particle&quot;:&quot;&quot;,&quot;family&quot;:&quot;Haan&quot;,&quot;given&quot;:&quot;Timo R.&quot;,&quot;non-dropping-particle&quot;:&quot;de&quot;,&quot;parse-names&quot;:false,&quot;suffix&quot;:&quot;&quot;},{&quot;dropping-particle&quot;:&quot;&quot;,&quot;family&quot;:&quot;Mathôt&quot;,&quot;given&quot;:&quot;Ron&quot;,&quot;non-dropping-particle&quot;:&quot;&quot;,&quot;parse-names&quot;:false,&quot;suffix&quot;:&quot;&quot;}],&quot;container-title&quot;:&quot;British Journal of Clinical Pharmacology&quot;,&quot;id&quot;:&quot;2d204a3a-922d-3e49-8a63-2a1a7a81986f&quot;,&quot;issue&quot;:&quot;4&quot;,&quot;issued&quot;:{&quot;date-parts&quot;:[[&quot;2022&quot;]]},&quot;page&quot;:&quot;1845-1855&quot;,&quot;title&quot;:&quot;Saliva as a sampling matrix for therapeutic drug monitoring of gentamicin in neonates: A prospective population pharmacokinetic and simulation study&quot;,&quot;type&quot;:&quot;article-journal&quot;,&quot;volume&quot;:&quot;88&quot;,&quot;container-title-short&quot;:&quot;Br J Clin Pharmacol&quot;},&quot;uris&quot;:[&quot;http://www.mendeley.com/documents/?uuid=6ccb5e9d-f065-4a1d-b48e-dbfdfbd6f03c&quot;],&quot;isTemporary&quot;:false,&quot;legacyDesktopId&quot;:&quot;6ccb5e9d-f065-4a1d-b48e-dbfdfbd6f03c&quot;}]},{&quot;citationID&quot;:&quot;MENDELEY_CITATION_dce6e8e1-3eca-40b0-ac11-0577e12de51a&quot;,&quot;properties&quot;:{&quot;noteIndex&quot;:0},&quot;isEdited&quot;:false,&quot;manualOverride&quot;:{&quot;citeprocText&quot;:&quot;[36, 37]&quot;,&quot;isManuallyOverridden&quot;:false,&quot;manualOverrideText&quot;:&quot;&quot;},&quot;citationTag&quot;:&quot;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&quot;,&quot;citationItems&quot;:[{&quot;id&quot;:&quot;ae7e82f0-d0f9-3268-b844-cf63edd7a8e0&quot;,&quot;itemData&quot;:{&quot;DOI&quot;:&quot;10.1111/j.1601-0825.2007.01415.x&quot;,&quot;ISSN&quot;:&quot;1354523X&quot;,&quot;PMID&quot;:&quot;18266837&quot;,&quot;abstract&quot;:&quot;Objective: The oral cavity is constantly lubricated by saliva and even small amounts of xenobiotics and/or their metabolites in the saliva may affect the oral mucosa. Our aim was therefore to clarify if xenobiotic metabolizing enzymes CYP1A2 and CYP3A4 are expressed in salivary glands. Methods: Formalin-fixed paraffin-embedded specimens from parotid (10), submandibular (7) and labial (10) salivary glands were examined immunohistochemically and by in situ hybridization for expression of CYP1A2 and CYP3A4 protein and mRNA. Results: CYP1A2 and CYP3A4 protein and mRNA were detected in ductal and seromucous/serous acinar cells in all gland types although to a varying degree and intensity. Mucous acinar cells were positive to a lesser extent. Conclusion: The results indicate a xenobiotic metabolizing capability of salivary glands. This may have implications for development of oral mucosal disease as a result of mucosal exposure to metabolites originating from internal sources (blood) as well as from saliva. © 2008 The Authors.&quot;,&quot;author&quot;:[{&quot;dropping-particle&quot;:&quot;&quot;,&quot;family&quot;:&quot;Kragelund&quot;,&quot;given&quot;:&quot;C.&quot;,&quot;non-dropping-particle&quot;:&quot;&quot;,&quot;parse-names&quot;:false,&quot;suffix&quot;:&quot;&quot;},{&quot;dropping-particle&quot;:&quot;&quot;,&quot;family&quot;:&quot;Hansen&quot;,&quot;given&quot;:&quot;C.&quot;,&quot;non-dropping-particle&quot;:&quot;&quot;,&quot;parse-names&quot;:false,&quot;suffix&quot;:&quot;&quot;},{&quot;dropping-particle&quot;:&quot;&quot;,&quot;family&quot;:&quot;Torpet&quot;,&quot;given&quot;:&quot;L. A.&quot;,&quot;non-dropping-particle&quot;:&quot;&quot;,&quot;parse-names&quot;:false,&quot;suffix&quot;:&quot;&quot;},{&quot;dropping-particle&quot;:&quot;&quot;,&quot;family&quot;:&quot;Nauntofte&quot;,&quot;given&quot;:&quot;B.&quot;,&quot;non-dropping-particle&quot;:&quot;&quot;,&quot;parse-names&quot;:false,&quot;suffix&quot;:&quot;&quot;},{&quot;dropping-particle&quot;:&quot;&quot;,&quot;family&quot;:&quot;Brøsen&quot;,&quot;given&quot;:&quot;K.&quot;,&quot;non-dropping-particle&quot;:&quot;&quot;,&quot;parse-names&quot;:false,&quot;suffix&quot;:&quot;&quot;},{&quot;dropping-particle&quot;:&quot;&quot;,&quot;family&quot;:&quot;Pedersen&quot;,&quot;given&quot;:&quot;A. M.L.&quot;,&quot;non-dropping-particle&quot;:&quot;&quot;,&quot;parse-names&quot;:false,&quot;suffix&quot;:&quot;&quot;},{&quot;dropping-particle&quot;:&quot;&quot;,&quot;family&quot;:&quot;Buchwald&quot;,&quot;given&quot;:&quot;C.&quot;,&quot;non-dropping-particle&quot;:&quot;&quot;,&quot;parse-names&quot;:false,&quot;suffix&quot;:&quot;&quot;},{&quot;dropping-particle&quot;:&quot;&quot;,&quot;family&quot;:&quot;Therkildsen&quot;,&quot;given&quot;:&quot;M. H.&quot;,&quot;non-dropping-particle&quot;:&quot;&quot;,&quot;parse-names&quot;:false,&quot;suffix&quot;:&quot;&quot;},{&quot;dropping-particle&quot;:&quot;&quot;,&quot;family&quot;:&quot;Reibel&quot;,&quot;given&quot;:&quot;J.&quot;,&quot;non-dropping-particle&quot;:&quot;&quot;,&quot;parse-names&quot;:false,&quot;suffix&quot;:&quot;&quot;}],&quot;container-title&quot;:&quot;Oral Diseases&quot;,&quot;id&quot;:&quot;ae7e82f0-d0f9-3268-b844-cf63edd7a8e0&quot;,&quot;issue&quot;:&quot;6&quot;,&quot;issued&quot;:{&quot;date-parts&quot;:[[&quot;2008&quot;]]},&quot;page&quot;:&quot;533-540&quot;,&quot;title&quot;:&quot;Expression of two drug-metabolizing cytochrome P450-enzymes in human salivary glands&quot;,&quot;type&quot;:&quot;article-journal&quot;,&quot;volume&quot;:&quot;14&quot;,&quot;container-title-short&quot;:&quot;Oral Dis&quot;},&quot;uris&quot;:[&quot;http://www.mendeley.com/documents/?uuid=7d4e9b31-55fc-4963-960f-a7a1146edab7&quot;],&quot;isTemporary&quot;:false,&quot;legacyDesktopId&quot;:&quot;7d4e9b31-55fc-4963-960f-a7a1146edab7&quot;},{&quot;id&quot;:&quot;10516e1a-83f7-3edd-a234-fdb1781461e1&quot;,&quot;itemData&quot;:{&quot;DOI&quot;:&quot;10.1016/j.jprot.2015.05.039&quot;,&quot;ISSN&quot;:&quot;18767737&quot;,&quot;PMID&quot;:&quot;26073025&quot;,&quot;abstract&quot;:&quot;Proteins present in human saliva offer an immense potential for clinical applications. However, exploring salivary proteome is technically challenged due to the presence of amylase and albumin in high abundance. In this study, we used four workflows to analyze human saliva from healthy individuals which involved depletion of abundant proteins using affinity-based separation methods followed by protein or peptide fractionation and high resolution mass spectrometry analysis. We identified a total of 1256 human salivary proteins, 292 of them being reported for the first time. All identifications were verified for any shared proteins/peptides from the salivary microbiome that may conflict with the human protein identifications. On integration of our results with the analyses reported earlier, we arrived at an updated human salivary proteome containing 3449 proteins, 808 of them have been reported as differentially expressed proteins in oral cancer tissues. The secretory nature of 598 of the 808 proteins has also been supported on the basis of the presence of signal sequence, transmembrane domain or association with exosomes. From this subset, we provide a priority list of 139 proteins along with their proteotypic peptides, which may serve as a reference for targeted investigations as secretory markers for clinical applications in oral malignancies. This article is part of a Special Issue entitled: Proteomics in India.&quot;,&quot;author&quot;:[{&quot;dropping-particle&quot;:&quot;&quot;,&quot;family&quot;:&quot;Sivadasan&quot;,&quot;given&quot;:&quot;Priya&quot;,&quot;non-dropping-particle&quot;:&quot;&quot;,&quot;parse-names&quot;:false,&quot;suffix&quot;:&quot;&quot;},{&quot;dropping-particle&quot;:&quot;&quot;,&quot;family&quot;:&quot;Gupta&quot;,&quot;given&quot;:&quot;Manoj Kumar&quot;,&quot;non-dropping-particle&quot;:&quot;&quot;,&quot;parse-names&quot;:false,&quot;suffix&quot;:&quot;&quot;},{&quot;dropping-particle&quot;:&quot;&quot;,&quot;family&quot;:&quot;Sathe&quot;,&quot;given&quot;:&quot;Gajanan J.&quot;,&quot;non-dropping-particle&quot;:&quot;&quot;,&quot;parse-names&quot;:false,&quot;suffix&quot;:&quot;&quot;},{&quot;dropping-particle&quot;:&quot;&quot;,&quot;family&quot;:&quot;Balakrishnan&quot;,&quot;given&quot;:&quot;Lavanya&quot;,&quot;non-dropping-particle&quot;:&quot;&quot;,&quot;parse-names&quot;:false,&quot;suffix&quot;:&quot;&quot;},{&quot;dropping-particle&quot;:&quot;&quot;,&quot;family&quot;:&quot;Palit&quot;,&quot;given&quot;:&quot;Priyanka&quot;,&quot;non-dropping-particle&quot;:&quot;&quot;,&quot;parse-names&quot;:false,&quot;suffix&quot;:&quot;&quot;},{&quot;dropping-particle&quot;:&quot;&quot;,&quot;family&quot;:&quot;Gowda&quot;,&quot;given&quot;:&quot;Harsha&quot;,&quot;non-dropping-particle&quot;:&quot;&quot;,&quot;parse-names&quot;:false,&quot;suffix&quot;:&quot;&quot;},{&quot;dropping-particle&quot;:&quot;&quot;,&quot;family&quot;:&quot;Suresh&quot;,&quot;given&quot;:&quot;Amritha&quot;,&quot;non-dropping-particle&quot;:&quot;&quot;,&quot;parse-names&quot;:false,&quot;suffix&quot;:&quot;&quot;},{&quot;dropping-particle&quot;:&quot;&quot;,&quot;family&quot;:&quot;Kuriakose&quot;,&quot;given&quot;:&quot;Moni Abraham&quot;,&quot;non-dropping-particle&quot;:&quot;&quot;,&quot;parse-names&quot;:false,&quot;suffix&quot;:&quot;&quot;},{&quot;dropping-particle&quot;:&quot;&quot;,&quot;family&quot;:&quot;Sirdeshmukh&quot;,&quot;given&quot;:&quot;Ravi&quot;,&quot;non-dropping-particle&quot;:&quot;&quot;,&quot;parse-names&quot;:false,&quot;suffix&quot;:&quot;&quot;}],&quot;container-title&quot;:&quot;Journal of Proteomics&quot;,&quot;id&quot;:&quot;10516e1a-83f7-3edd-a234-fdb1781461e1&quot;,&quot;issued&quot;:{&quot;date-parts&quot;:[[&quot;2015&quot;]]},&quot;page&quot;:&quot;89-95&quot;,&quot;publisher&quot;:&quot;Elsevier B.V.&quot;,&quot;title&quot;:&quot;Human salivary proteome - a resource of potential biomarkers for oral cancer&quot;,&quot;type&quot;:&quot;article-journal&quot;,&quot;volume&quot;:&quot;127&quot;,&quot;container-title-short&quot;:&quot;J Proteomics&quot;},&quot;uris&quot;:[&quot;http://www.mendeley.com/documents/?uuid=d6d48274-962d-4ab0-ae57-80e62404d4a7&quot;],&quot;isTemporary&quot;:false,&quot;legacyDesktopId&quot;:&quot;d6d48274-962d-4ab0-ae57-80e62404d4a7&quot;}]},{&quot;citationID&quot;:&quot;MENDELEY_CITATION_5809c26a-28d4-4ba2-8c16-972f331eaac6&quot;,&quot;properties&quot;:{&quot;noteIndex&quot;:0},&quot;isEdited&quot;:false,&quot;manualOverride&quot;:{&quot;citeprocText&quot;:&quot;[27, 28, 38]&quot;,&quot;isManuallyOverridden&quot;:false,&quot;manualOverrideText&quot;:&quot;&quot;},&quot;citationTag&quot;:&quot;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&quot;,&quot;citationItems&quot;:[{&quot;id&quot;:&quot;e75ad851-2cfc-3c1f-99a2-8aaff20434f5&quot;,&quot;itemData&quot;:{&quot;DOI&quot;:&quot;10.1111/bcp.15152&quot;,&quot;ISSN&quot;:&quot;13652125&quot;,&quot;abstract&quot;:&quot;Aim: Traditional studies focusing on the relationship between pharmacokinetics (PK) and pharmacodynamics necessitate blood draws, which are too invasive for children or other vulnerable populations. A potential solution is to use noninvasive sampling matrices, such as saliva. The aim of this study was to develop a population PK model describing the relationship between plasma and saliva clonazepam kinetics and assess whether the model can be used to determine trough plasma concentrations based on saliva samples. Methods: Twenty healthy subjects, aged 18-30, were recruited and administered 0.5 or 1 mg of clonazepam solution. Paired plasma and saliva samples were obtained until 48 hours post-dose. A population pharmacokinetic model was developed describing the PK of clonazepam in plasma and the relationship between plasma and saliva concentrations. Bayesian maximum a posteriori optimization was applied to estimate the predictive accuracy of the model. Results: A two-compartment distribution model best characterized clonazepam plasma kinetics with a mixture component on the absorption rate constants. Oral administration of the clonazepam solution caused contamination of the saliva compartment during the first 4 hours post-dose, after which the concentrations were driven by the plasma concentrations. Simulations demonstrated that the lower and upper limits of agreements between true and predicted plasma concentrations were −28% to 36% with one saliva sample. Increasing the number of saliva samples improved these limits to −18% to 17%. Conclusion: The developed model described the salivary and plasma kinetics of clonazepam, and could predict steady-state trough plasma concentrations based on saliva concentrations with acceptable accuracy.&quot;,&quot;author&quot;:[{&quot;dropping-particle&quot;:&quot;&quot;,&quot;family&quot;:&quot;Kruizinga&quot;,&quot;given&quot;:&quot;Matthijs D.&quot;,&quot;non-dropping-particle&quot;:&quot;&quot;,&quot;parse-names&quot;:false,&quot;suffix&quot;:&quot;&quot;},{&quot;dropping-particle&quot;:&quot;&quot;,&quot;family&quot;:&quot;Zuiker&quot;,&quot;given&quot;:&quot;Rob G.J.A.&quot;,&quot;non-dropping-particle&quot;:&quot;&quot;,&quot;parse-names&quot;:false,&quot;suffix&quot;:&quot;&quot;},{&quot;dropping-particle&quot;:&quot;&quot;,&quot;family&quot;:&quot;Bergmann&quot;,&quot;given&quot;:&quot;Kirsten R.&quot;,&quot;non-dropping-particle&quot;:&quot;&quot;,&quot;parse-names&quot;:false,&quot;suffix&quot;:&quot;&quot;},{&quot;dropping-particle&quot;:&quot;&quot;,&quot;family&quot;:&quot;Egas&quot;,&quot;given&quot;:&quot;Annelies C.&quot;,&quot;non-dropping-particle&quot;:&quot;&quot;,&quot;parse-names&quot;:false,&quot;suffix&quot;:&quot;&quot;},{&quot;dropping-particle&quot;:&quot;&quot;,&quot;family&quot;:&quot;Cohen&quot;,&quot;given&quot;:&quot;Adam F.&quot;,&quot;non-dropping-particle&quot;:&quot;&quot;,&quot;parse-names&quot;:false,&quot;suffix&quot;:&quot;&quot;},{&quot;dropping-particle&quot;:&quot;&quot;,&quot;family&quot;:&quot;Santen&quot;,&quot;given&quot;:&quot;Gijs W.E.&quot;,&quot;non-dropping-particle&quot;:&quot;&quot;,&quot;parse-names&quot;:false,&quot;suffix&quot;:&quot;&quot;},{&quot;dropping-particle&quot;:&quot;&quot;,&quot;family&quot;:&quot;Esdonk&quot;,&quot;given&quot;:&quot;Michiel J.&quot;,&quot;non-dropping-particle&quot;:&quot;van&quot;,&quot;parse-names&quot;:false,&quot;suffix&quot;:&quot;&quot;}],&quot;container-title&quot;:&quot;British Journal of Clinical Pharmacology&quot;,&quot;id&quot;:&quot;e75ad851-2cfc-3c1f-99a2-8aaff20434f5&quot;,&quot;issue&quot;:&quot;August 2021&quot;,&quot;issued&quot;:{&quot;date-parts&quot;:[[&quot;2021&quot;]]},&quot;page&quot;:&quot;2236-2245&quot;,&quot;title&quot;:&quot;Population pharmacokinetics of clonazepam in saliva and plasma: Steps towards noninvasive pharmacokinetic studies in vulnerable populations&quot;,&quot;type&quot;:&quot;article-journal&quot;,&quot;container-title-short&quot;:&quot;Br J Clin Pharmacol&quot;},&quot;uris&quot;:[&quot;http://www.mendeley.com/documents/?uuid=2b02dd86-34c9-4225-8cc9-3621b76dfb32&quot;],&quot;isTemporary&quot;:false,&quot;legacyDesktopId&quot;:&quot;2b02dd86-34c9-4225-8cc9-3621b76dfb32&quot;},{&quot;id&quot;:&quot;29a62932-e528-35cd-acb2-ce002e085585&quot;,&quot;itemData&quot;:{&quot;DOI&quot;:&quot;10.3389/fphar.2020.00894&quot;,&quot;ISSN&quot;:&quot;16639812&quot;,&quot;abstract&quot;:&quot;Precision dosing for many antifungal drugs is now recommended. Saliva sampling is considered as a non-invasive alternative to plasma sampling for therapeutic drug monitoring (TDM). However, there are currently no clinically validated saliva models available. The aim of this study is firstly, to conduct a systematic review to evaluate the evidence supporting saliva-based TDM for azoles, echinocandins, amphotericin B, and flucytosine. The second aim is to develop a saliva population pharmacokinetic (PK) model for eligible drugs, based on the evidence. Databases were searched up to July 2019 on PubMed® and Embase®, and 14 studies were included in the systematic review for fluconazole, voriconazole, itraconazole, and ketoconazole. No studies were identified for isavuconazole, posaconazole, flucytosine, amphotericin B, caspofungin, micafungin, or anidulafungin. Fluconazole and voriconazole demonstrated a good saliva penetration with an average S/P ratio of 1.21 (± 0.31) for fluconazole and 0.56 (± 0.18) for voriconazole, both with strong correlation (r = 0.89–0.98). Based on the evidence for TDM and available data, population PK analysis was performed on voriconazole using Nonlinear Mixed Effects Modeling (NONMEM 7.4). 137 voriconazole plasma and saliva concentrations from 11 patients (10 adults, 1 child) were obtained from the authors of the included study. Voriconazole pharmacokinetics was best described by one-compartment PK model with first-order absorption, parameterized by clearance of 4.56 L/h (36.9% CV), volume of distribution of 60.7 L, absorption rate constant of 0.858 (fixed), and bioavailability of 0.849. Kinetics of the voriconazole distribution from plasma to saliva was identical to the plasma kinetics, but the extent of distribution was lower, modeled by a scale factor of 0.5 (4% CV). A proportional error model best accounted for the residual variability. The visual and simulation-based model diagnostics confirmed a good predictive performance of the saliva model. The developed saliva model provides a promising framework to facilitate saliva-based precision dosing of voriconazole.&quot;,&quot;author&quot;:[{&quot;dropping-particle&quot;:&quot;&quot;,&quot;family&quot;:&quot;Kim&quot;,&quot;given&quot;:&quot;Hannah Yejin&quot;,&quot;non-dropping-particle&quot;:&quot;&quot;,&quot;parse-names&quot;:false,&quot;suffix&quot;:&quot;&quot;},{&quot;dropping-particle&quot;:&quot;&quot;,&quot;family&quot;:&quot;Märtson&quot;,&quot;given&quot;:&quot;Anne Grete&quot;,&quot;non-dropping-particle&quot;:&quot;&quot;,&quot;parse-names&quot;:false,&quot;suffix&quot;:&quot;&quot;},{&quot;dropping-particle&quot;:&quot;&quot;,&quot;family&quot;:&quot;Dreesen&quot;,&quot;given&quot;:&quot;Erwin&quot;,&quot;non-dropping-particle&quot;:&quot;&quot;,&quot;parse-names&quot;:false,&quot;suffix&quot;:&quot;&quot;},{&quot;dropping-particle&quot;:&quot;&quot;,&quot;family&quot;:&quot;Spriet&quot;,&quot;given&quot;:&quot;Isabel&quot;,&quot;non-dropping-particle&quot;:&quot;&quot;,&quot;parse-names&quot;:false,&quot;suffix&quot;:&quot;&quot;},{&quot;dropping-particle&quot;:&quot;&quot;,&quot;family&quot;:&quot;Wicha&quot;,&quot;given&quot;:&quot;Sebastian G.&quot;,&quot;non-dropping-particle&quot;:&quot;&quot;,&quot;parse-names&quot;:false,&quot;suffix&quot;:&quot;&quot;},{&quot;dropping-particle&quot;:&quot;&quot;,&quot;family&quot;:&quot;McLachlan&quot;,&quot;given&quot;:&quot;Andrew J.&quot;,&quot;non-dropping-particle&quot;:&quot;&quot;,&quot;parse-names&quot;:false,&quot;suffix&quot;:&quot;&quot;},{&quot;dropping-particle&quot;:&quot;&quot;,&quot;family&quot;:&quot;Alffenaar&quot;,&quot;given&quot;:&quot;Jan Willem&quot;,&quot;non-dropping-particle&quot;:&quot;&quot;,&quot;parse-names&quot;:false,&quot;suffix&quot;:&quot;&quot;}],&quot;container-title&quot;:&quot;Frontiers in Pharmacology&quot;,&quot;id&quot;:&quot;29a62932-e528-35cd-acb2-ce002e085585&quot;,&quot;issue&quot;:&quot;June&quot;,&quot;issued&quot;:{&quot;date-parts&quot;:[[&quot;2020&quot;]]},&quot;title&quot;:&quot;Saliva for Precision Dosing of Antifungal Drugs: Saliva Population PK Model for Voriconazole Based on a Systematic Review.&quot;,&quot;type&quot;:&quot;article-journal&quot;,&quot;volume&quot;:&quot;11&quot;,&quot;container-title-short&quot;:&quot;Front Pharmacol&quot;},&quot;uris&quot;:[&quot;http://www.mendeley.com/documents/?uuid=80b5a739-9f94-42a9-96c4-e3ae39d478a0&quot;],&quot;isTemporary&quot;:false,&quot;legacyDesktopId&quot;:&quot;80b5a739-9f94-42a9-96c4-e3ae39d478a0&quot;},{&quot;id&quot;:&quot;bab5e5f3-67b3-34ea-9f12-4bcf03cf0894&quot;,&quot;itemData&quot;:{&quot;DOI&quot;:&quot;10.1007/s00228-014-1754-2&quot;,&quot;ISBN&quot;:&quot;0022801417542&quot;,&quot;ISSN&quot;:&quot;14321041&quot;,&quot;PMID&quot;:&quot;25248945&quot;,&quot;abstract&quot;:&quot;Purpose: The purpose of this study were firstly to characterize the population pharmacokinetics of artesunate (ARS) and its active metabolite dihydroartemisinin (DHA) in patients with metastatic breast cancer during long-term (&gt;3 weeks) daily oral ARS administration and secondly to study the relationship between salivary and plasma concentrations of DHA. Methods: Drug concentration-time data from 23 patients, receiving oral ARS (100, 150, or 200 mg OD), was analyzed using nonlinear mixed effects modeling. A combined drugmetabolite population pharmacokinetic model was developed to describe the plasma pharmacokinetics of ARS and DHA in plasma. Saliva drug concentrations were incorporated as being directly proportional to plasma concentrations. Results: A first-order absorption model for ARS linked to a combined two-compartment disposition model for ARS and one-compartment disposition model for DHA provided the best fit to the data. No covariates were identified that could explain between-subject variability. A time-dependent increase in apparent elimination clearance of DHA was observed. Salivary DHA concentrations were proportionally correlated with total DHA plasma concentrations, with an estimated slope factor of 0.116. Conclusions: Population pharmacokinetics of ARS and DHA in patients with breast cancer was well described by a combined drug-metabolite model without any covariates and with an increase in apparent elimination clearance of DHA over time. The estimated DHA saliva/plasma ratio was in good agreement with the reported DHA unbound fraction in human plasma. Saliva ARS concentrations correlated poorly with plasma concentrations. This suggests the use of saliva sampling for therapeutic drug monitoring of DHA. However, further studies are warranted to investigate the robustness of this approach.&quot;,&quot;author&quot;:[{&quot;dropping-particle&quot;:&quot;&quot;,&quot;family&quot;:&quot;Ericsson&quot;,&quot;given&quot;:&quot;Therese&quot;,&quot;non-dropping-particle&quot;:&quot;&quot;,&quot;parse-names&quot;:false,&quot;suffix&quot;:&quot;&quot;},{&quot;dropping-particle&quot;:&quot;&quot;,&quot;family&quot;:&quot;Blank&quot;,&quot;given&quot;:&quot;Antje&quot;,&quot;non-dropping-particle&quot;:&quot;&quot;,&quot;parse-names&quot;:false,&quot;suffix&quot;:&quot;&quot;},{&quot;dropping-particle&quot;:&quot;&quot;,&quot;family&quot;:&quot;Hagens&quot;,&quot;given&quot;:&quot;Cornelia&quot;,&quot;non-dropping-particle&quot;:&quot;Von&quot;,&quot;parse-names&quot;:false,&quot;suffix&quot;:&quot;&quot;},{&quot;dropping-particle&quot;:&quot;&quot;,&quot;family&quot;:&quot;Ashton&quot;,&quot;given&quot;:&quot;Michael&quot;,&quot;non-dropping-particle&quot;:&quot;&quot;,&quot;parse-names&quot;:false,&quot;suffix&quot;:&quot;&quot;},{&quot;dropping-particle&quot;:&quot;&quot;,&quot;family&quot;:&quot;Äbelö&quot;,&quot;given&quot;:&quot;Angela&quot;,&quot;non-dropping-particle&quot;:&quot;&quot;,&quot;parse-names&quot;:false,&quot;suffix&quot;:&quot;&quot;}],&quot;container-title&quot;:&quot;European Journal of Clinical Pharmacology&quot;,&quot;id&quot;:&quot;bab5e5f3-67b3-34ea-9f12-4bcf03cf0894&quot;,&quot;issue&quot;:&quot;12&quot;,&quot;issued&quot;:{&quot;date-parts&quot;:[[&quot;2014&quot;]]},&quot;page&quot;:&quot;1453-1463&quot;,&quot;title&quot;:&quot;Population pharmacokinetics of artesunate and dihydroartemisinin during long-term oral administration of artesunate to patients with metastatic breast cancer&quot;,&quot;type&quot;:&quot;article-journal&quot;,&quot;volume&quot;:&quot;70&quot;,&quot;container-title-short&quot;:&quot;Eur J Clin Pharmacol&quot;},&quot;uris&quot;:[&quot;http://www.mendeley.com/documents/?uuid=19453b7a-4c3a-4339-8daf-cf6984b51d2c&quot;],&quot;isTemporary&quot;:false,&quot;legacyDesktopId&quot;:&quot;19453b7a-4c3a-4339-8daf-cf6984b51d2c&quot;}]},{&quot;citationID&quot;:&quot;MENDELEY_CITATION_89ac2880-af22-4c1a-bf6d-a75df2169057&quot;,&quot;properties&quot;:{&quot;noteIndex&quot;:0},&quot;isEdited&quot;:false,&quot;manualOverride&quot;:{&quot;citeprocText&quot;:&quot;[38, 39]&quot;,&quot;isManuallyOverridden&quot;:false,&quot;manualOverrideText&quot;:&quot;&quot;},&quot;citationTag&quot;:&quot;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&quot;,&quot;citationItems&quot;:[{&quot;id&quot;:&quot;29a62932-e528-35cd-acb2-ce002e085585&quot;,&quot;itemData&quot;:{&quot;DOI&quot;:&quot;10.3389/fphar.2020.00894&quot;,&quot;ISSN&quot;:&quot;16639812&quot;,&quot;abstract&quot;:&quot;Precision dosing for many antifungal drugs is now recommended. Saliva sampling is considered as a non-invasive alternative to plasma sampling for therapeutic drug monitoring (TDM). However, there are currently no clinically validated saliva models available. The aim of this study is firstly, to conduct a systematic review to evaluate the evidence supporting saliva-based TDM for azoles, echinocandins, amphotericin B, and flucytosine. The second aim is to develop a saliva population pharmacokinetic (PK) model for eligible drugs, based on the evidence. Databases were searched up to July 2019 on PubMed® and Embase®, and 14 studies were included in the systematic review for fluconazole, voriconazole, itraconazole, and ketoconazole. No studies were identified for isavuconazole, posaconazole, flucytosine, amphotericin B, caspofungin, micafungin, or anidulafungin. Fluconazole and voriconazole demonstrated a good saliva penetration with an average S/P ratio of 1.21 (± 0.31) for fluconazole and 0.56 (± 0.18) for voriconazole, both with strong correlation (r = 0.89–0.98). Based on the evidence for TDM and available data, population PK analysis was performed on voriconazole using Nonlinear Mixed Effects Modeling (NONMEM 7.4). 137 voriconazole plasma and saliva concentrations from 11 patients (10 adults, 1 child) were obtained from the authors of the included study. Voriconazole pharmacokinetics was best described by one-compartment PK model with first-order absorption, parameterized by clearance of 4.56 L/h (36.9% CV), volume of distribution of 60.7 L, absorption rate constant of 0.858 (fixed), and bioavailability of 0.849. Kinetics of the voriconazole distribution from plasma to saliva was identical to the plasma kinetics, but the extent of distribution was lower, modeled by a scale factor of 0.5 (4% CV). A proportional error model best accounted for the residual variability. The visual and simulation-based model diagnostics confirmed a good predictive performance of the saliva model. The developed saliva model provides a promising framework to facilitate saliva-based precision dosing of voriconazole.&quot;,&quot;author&quot;:[{&quot;dropping-particle&quot;:&quot;&quot;,&quot;family&quot;:&quot;Kim&quot;,&quot;given&quot;:&quot;Hannah Yejin&quot;,&quot;non-dropping-particle&quot;:&quot;&quot;,&quot;parse-names&quot;:false,&quot;suffix&quot;:&quot;&quot;},{&quot;dropping-particle&quot;:&quot;&quot;,&quot;family&quot;:&quot;Märtson&quot;,&quot;given&quot;:&quot;Anne Grete&quot;,&quot;non-dropping-particle&quot;:&quot;&quot;,&quot;parse-names&quot;:false,&quot;suffix&quot;:&quot;&quot;},{&quot;dropping-particle&quot;:&quot;&quot;,&quot;family&quot;:&quot;Dreesen&quot;,&quot;given&quot;:&quot;Erwin&quot;,&quot;non-dropping-particle&quot;:&quot;&quot;,&quot;parse-names&quot;:false,&quot;suffix&quot;:&quot;&quot;},{&quot;dropping-particle&quot;:&quot;&quot;,&quot;family&quot;:&quot;Spriet&quot;,&quot;given&quot;:&quot;Isabel&quot;,&quot;non-dropping-particle&quot;:&quot;&quot;,&quot;parse-names&quot;:false,&quot;suffix&quot;:&quot;&quot;},{&quot;dropping-particle&quot;:&quot;&quot;,&quot;family&quot;:&quot;Wicha&quot;,&quot;given&quot;:&quot;Sebastian G.&quot;,&quot;non-dropping-particle&quot;:&quot;&quot;,&quot;parse-names&quot;:false,&quot;suffix&quot;:&quot;&quot;},{&quot;dropping-particle&quot;:&quot;&quot;,&quot;family&quot;:&quot;McLachlan&quot;,&quot;given&quot;:&quot;Andrew J.&quot;,&quot;non-dropping-particle&quot;:&quot;&quot;,&quot;parse-names&quot;:false,&quot;suffix&quot;:&quot;&quot;},{&quot;dropping-particle&quot;:&quot;&quot;,&quot;family&quot;:&quot;Alffenaar&quot;,&quot;given&quot;:&quot;Jan Willem&quot;,&quot;non-dropping-particle&quot;:&quot;&quot;,&quot;parse-names&quot;:false,&quot;suffix&quot;:&quot;&quot;}],&quot;container-title&quot;:&quot;Frontiers in Pharmacology&quot;,&quot;id&quot;:&quot;29a62932-e528-35cd-acb2-ce002e085585&quot;,&quot;issue&quot;:&quot;June&quot;,&quot;issued&quot;:{&quot;date-parts&quot;:[[&quot;2020&quot;]]},&quot;title&quot;:&quot;Saliva for Precision Dosing of Antifungal Drugs: Saliva Population PK Model for Voriconazole Based on a Systematic Review.&quot;,&quot;type&quot;:&quot;article-journal&quot;,&quot;volume&quot;:&quot;11&quot;,&quot;container-title-short&quot;:&quot;Front Pharmacol&quot;},&quot;uris&quot;:[&quot;http://www.mendeley.com/documents/?uuid=80b5a739-9f94-42a9-96c4-e3ae39d478a0&quot;],&quot;isTemporary&quot;:false,&quot;legacyDesktopId&quot;:&quot;80b5a739-9f94-42a9-96c4-e3ae39d478a0&quot;},{&quot;id&quot;:&quot;3866d843-f8e8-3caf-8b66-8c0b26ea1461&quot;,&quot;itemData&quot;:{&quot;DOI&quot;:&quot;10.1002/jps.24064&quot;,&quot;ISSN&quot;:&quot;15206017&quot;,&quot;PMID&quot;:&quot;24961809&quot;,&quot;abstract&quot;:&quot;Plasma protein binding (PPB) can possibly alter the already variable pharmacokinetics of voriconazole. Voriconazole PPB was determined only once, being 58%, according to equilibrium dialysis (ED). We investigated voriconazole PPB more in detail, with a convenient and newer high-throughput ED assay (HT-ED), in human blank plasma spiked with voriconazole and in plasma from intensive care unit (ICU) patients treated with voriconazole. HT-ED was conducted in a 96-well plate, setup against phosphate-buffered saline. Voriconazole concentrations were measured by liquid chromatography-tandem mass spectrometry. The median PPB was 47.6% [interquartile range (IQR) 45.3%-50%] in vitro, and 49.6% (IQR 42.5%-52.5%) in ICU samples (p = 0.35), and is not depending on total voriconazole concentration (0.7-11.2 mg/L, p = 0.65). The drug mainly binds to albumin (25.5 ± 5.1%), and to a lesser extent to α-1-acid glycoprotein (AAG; 4.8 ± 1.2%). The HT-ED assay can be performed at 37C or 25C (p = 0.44) and in batch: PPB variations during freeze-thaw cycles (p = 0.13) and during frozen storage up to 12 months (p = 0.10) were not clinically relevant. Voriconazole PPB is approximately 50%, according to HT-ED. As albumin and AAG only account for approximately 30% of total voriconazole PPB, other plasma components could influence PPB and therefore efficacy or toxicity because of variations in unbound fractions. © 2014 Wiley Periodicals, Inc. and the American Pharmacists Association J Pharm Sci 103:2565-2570, 2014 © 2014 Wiley Periodicals, Inc. and the American Pharmacists Association.&quot;,&quot;author&quot;:[{&quot;dropping-particle&quot;:&quot;&quot;,&quot;family&quot;:&quot;Vanstraelen&quot;,&quot;given&quot;:&quot;Kim&quot;,&quot;non-dropping-particle&quot;:&quot;&quot;,&quot;parse-names&quot;:false,&quot;suffix&quot;:&quot;&quot;},{&quot;dropping-particle&quot;:&quot;&quot;,&quot;family&quot;:&quot;Wauters&quot;,&quot;given&quot;:&quot;Joost&quot;,&quot;non-dropping-particle&quot;:&quot;&quot;,&quot;parse-names&quot;:false,&quot;suffix&quot;:&quot;&quot;},{&quot;dropping-particle&quot;:&quot;&quot;,&quot;family&quot;:&quot;Loor&quot;,&quot;given&quot;:&quot;Henriette&quot;,&quot;non-dropping-particle&quot;:&quot;De&quot;,&quot;parse-names&quot;:false,&quot;suffix&quot;:&quot;&quot;},{&quot;dropping-particle&quot;:&quot;&quot;,&quot;family&quot;:&quot;Vercammen&quot;,&quot;given&quot;:&quot;Ine&quot;,&quot;non-dropping-particle&quot;:&quot;&quot;,&quot;parse-names&quot;:false,&quot;suffix&quot;:&quot;&quot;},{&quot;dropping-particle&quot;:&quot;&quot;,&quot;family&quot;:&quot;Annaert&quot;,&quot;given&quot;:&quot;Pieter&quot;,&quot;non-dropping-particle&quot;:&quot;&quot;,&quot;parse-names&quot;:false,&quot;suffix&quot;:&quot;&quot;},{&quot;dropping-particle&quot;:&quot;&quot;,&quot;family&quot;:&quot;Lagrou&quot;,&quot;given&quot;:&quot;Katrien&quot;,&quot;non-dropping-particle&quot;:&quot;&quot;,&quot;parse-names&quot;:false,&quot;suffix&quot;:&quot;&quot;},{&quot;dropping-particle&quot;:&quot;&quot;,&quot;family&quot;:&quot;Spriet&quot;,&quot;given&quot;:&quot;Isabel&quot;,&quot;non-dropping-particle&quot;:&quot;&quot;,&quot;parse-names&quot;:false,&quot;suffix&quot;:&quot;&quot;}],&quot;container-title&quot;:&quot;Journal of Pharmaceutical Sciences&quot;,&quot;id&quot;:&quot;3866d843-f8e8-3caf-8b66-8c0b26ea1461&quot;,&quot;issue&quot;:&quot;8&quot;,&quot;issued&quot;:{&quot;date-parts&quot;:[[&quot;2014&quot;]]},&quot;page&quot;:&quot;2565-2570&quot;,&quot;publisher&quot;:&quot;Elsevier Masson SAS&quot;,&quot;title&quot;:&quot;Protein-binding characteristics of voriconazole determined by high-throughput equilibrium dialysis&quot;,&quot;type&quot;:&quot;article-journal&quot;,&quot;volume&quot;:&quot;103&quot;,&quot;container-title-short&quot;:&quot;J Pharm Sci&quot;},&quot;uris&quot;:[&quot;http://www.mendeley.com/documents/?uuid=f2bace7e-5f8d-459d-8b2c-55bfa5c93622&quot;],&quot;isTemporary&quot;:false,&quot;legacyDesktopId&quot;:&quot;f2bace7e-5f8d-459d-8b2c-55bfa5c93622&quot;}]},{&quot;citationID&quot;:&quot;MENDELEY_CITATION_9aa6dbad-72f2-4ee4-857f-d39eeda4f348&quot;,&quot;properties&quot;:{&quot;noteIndex&quot;:0},&quot;isEdited&quot;:false,&quot;manualOverride&quot;:{&quot;citeprocText&quot;:&quot;[40]&quot;,&quot;isManuallyOverridden&quot;:false,&quot;manualOverrideText&quot;:&quot;&quot;},&quot;citationTag&quot;:&quot;MENDELEY_CITATION_v3_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&quot;,&quot;citationItems&quot;:[{&quot;id&quot;:&quot;53242af2-5baa-3eb0-ab48-d428acbbcbc6&quot;,&quot;itemData&quot;:{&quot;URL&quot;:&quot;https://go.drugbank.com/metabolites/DBMET00443&quot;,&quot;accessed&quot;:{&quot;date-parts&quot;:[[&quot;2023&quot;,&quot;4&quot;,&quot;23&quot;]]},&quot;author&quot;:[{&quot;dropping-particle&quot;:&quot;&quot;,&quot;family&quot;:&quot;DrugBank Online&quot;,&quot;given&quot;:&quot;&quot;,&quot;non-dropping-particle&quot;:&quot;&quot;,&quot;parse-names&quot;:false,&quot;suffix&quot;:&quot;&quot;}],&quot;id&quot;:&quot;53242af2-5baa-3eb0-ab48-d428acbbcbc6&quot;,&quot;issued&quot;:{&quot;date-parts&quot;:[[&quot;0&quot;]]},&quot;title&quot;:&quot;Metabolite Dihydroartemisinin (DHA)&quot;,&quot;type&quot;:&quot;webpage&quot;,&quot;container-title-short&quot;:&quot;&quot;},&quot;uris&quot;:[&quot;http://www.mendeley.com/documents/?uuid=9b990171-2c52-4b41-b75a-55ea4083e82a&quot;],&quot;isTemporary&quot;:false,&quot;legacyDesktopId&quot;:&quot;9b990171-2c52-4b41-b75a-55ea4083e82a&quot;}]},{&quot;citationID&quot;:&quot;MENDELEY_CITATION_dd0b3671-db28-4f94-bd40-54918af36ec9&quot;,&quot;properties&quot;:{&quot;noteIndex&quot;:0},&quot;isEdited&quot;:false,&quot;manualOverride&quot;:{&quot;citeprocText&quot;:&quot;[27]&quot;,&quot;isManuallyOverridden&quot;:false,&quot;manualOverrideText&quot;:&quot;&quot;},&quot;citationTag&quot;:&quot;MENDELEY_CITATION_v3_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&quot;,&quot;citationItems&quot;:[{&quot;id&quot;:&quot;bab5e5f3-67b3-34ea-9f12-4bcf03cf0894&quot;,&quot;itemData&quot;:{&quot;DOI&quot;:&quot;10.1007/s00228-014-1754-2&quot;,&quot;ISBN&quot;:&quot;0022801417542&quot;,&quot;ISSN&quot;:&quot;14321041&quot;,&quot;PMID&quot;:&quot;25248945&quot;,&quot;abstract&quot;:&quot;Purpose: The purpose of this study were firstly to characterize the population pharmacokinetics of artesunate (ARS) and its active metabolite dihydroartemisinin (DHA) in patients with metastatic breast cancer during long-term (&gt;3 weeks) daily oral ARS administration and secondly to study the relationship between salivary and plasma concentrations of DHA. Methods: Drug concentration-time data from 23 patients, receiving oral ARS (100, 150, or 200 mg OD), was analyzed using nonlinear mixed effects modeling. A combined drugmetabolite population pharmacokinetic model was developed to describe the plasma pharmacokinetics of ARS and DHA in plasma. Saliva drug concentrations were incorporated as being directly proportional to plasma concentrations. Results: A first-order absorption model for ARS linked to a combined two-compartment disposition model for ARS and one-compartment disposition model for DHA provided the best fit to the data. No covariates were identified that could explain between-subject variability. A time-dependent increase in apparent elimination clearance of DHA was observed. Salivary DHA concentrations were proportionally correlated with total DHA plasma concentrations, with an estimated slope factor of 0.116. Conclusions: Population pharmacokinetics of ARS and DHA in patients with breast cancer was well described by a combined drug-metabolite model without any covariates and with an increase in apparent elimination clearance of DHA over time. The estimated DHA saliva/plasma ratio was in good agreement with the reported DHA unbound fraction in human plasma. Saliva ARS concentrations correlated poorly with plasma concentrations. This suggests the use of saliva sampling for therapeutic drug monitoring of DHA. However, further studies are warranted to investigate the robustness of this approach.&quot;,&quot;author&quot;:[{&quot;dropping-particle&quot;:&quot;&quot;,&quot;family&quot;:&quot;Ericsson&quot;,&quot;given&quot;:&quot;Therese&quot;,&quot;non-dropping-particle&quot;:&quot;&quot;,&quot;parse-names&quot;:false,&quot;suffix&quot;:&quot;&quot;},{&quot;dropping-particle&quot;:&quot;&quot;,&quot;family&quot;:&quot;Blank&quot;,&quot;given&quot;:&quot;Antje&quot;,&quot;non-dropping-particle&quot;:&quot;&quot;,&quot;parse-names&quot;:false,&quot;suffix&quot;:&quot;&quot;},{&quot;dropping-particle&quot;:&quot;&quot;,&quot;family&quot;:&quot;Hagens&quot;,&quot;given&quot;:&quot;Cornelia&quot;,&quot;non-dropping-particle&quot;:&quot;Von&quot;,&quot;parse-names&quot;:false,&quot;suffix&quot;:&quot;&quot;},{&quot;dropping-particle&quot;:&quot;&quot;,&quot;family&quot;:&quot;Ashton&quot;,&quot;given&quot;:&quot;Michael&quot;,&quot;non-dropping-particle&quot;:&quot;&quot;,&quot;parse-names&quot;:false,&quot;suffix&quot;:&quot;&quot;},{&quot;dropping-particle&quot;:&quot;&quot;,&quot;family&quot;:&quot;Äbelö&quot;,&quot;given&quot;:&quot;Angela&quot;,&quot;non-dropping-particle&quot;:&quot;&quot;,&quot;parse-names&quot;:false,&quot;suffix&quot;:&quot;&quot;}],&quot;container-title&quot;:&quot;European Journal of Clinical Pharmacology&quot;,&quot;id&quot;:&quot;bab5e5f3-67b3-34ea-9f12-4bcf03cf0894&quot;,&quot;issue&quot;:&quot;12&quot;,&quot;issued&quot;:{&quot;date-parts&quot;:[[&quot;2014&quot;]]},&quot;page&quot;:&quot;1453-1463&quot;,&quot;title&quot;:&quot;Population pharmacokinetics of artesunate and dihydroartemisinin during long-term oral administration of artesunate to patients with metastatic breast cancer&quot;,&quot;type&quot;:&quot;article-journal&quot;,&quot;volume&quot;:&quot;70&quot;,&quot;container-title-short&quot;:&quot;Eur J Clin Pharmacol&quot;},&quot;uris&quot;:[&quot;http://www.mendeley.com/documents/?uuid=19453b7a-4c3a-4339-8daf-cf6984b51d2c&quot;],&quot;isTemporary&quot;:false,&quot;legacyDesktopId&quot;:&quot;19453b7a-4c3a-4339-8daf-cf6984b51d2c&quot;}]},{&quot;citationID&quot;:&quot;MENDELEY_CITATION_51ae56a9-654e-4cd1-bc82-93fe5bf9c2d3&quot;,&quot;properties&quot;:{&quot;noteIndex&quot;:0},&quot;isEdited&quot;:false,&quot;manualOverride&quot;:{&quot;citeprocText&quot;:&quot;[41]&quot;,&quot;isManuallyOverridden&quot;:false,&quot;manualOverrideText&quot;:&quot;&quot;},&quot;citationTag&quot;:&quot;MENDELEY_CITATION_v3_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&quot;,&quot;citationItems&quot;:[{&quot;id&quot;:&quot;53357fed-7c4e-33f0-98ad-6b4689335143&quot;,&quot;itemData&quot;:{&quot;DOI&quot;:&quot;10.1016/j.ejps.2014.12.013&quot;,&quot;ISSN&quot;:&quot;18790720&quot;,&quot;PMID&quot;:&quot;25550245&quot;,&quot;abstract&quot;:&quot;In this study, the acid dissociation constants (pKa) of some benzodiazepine derivatives including chlordiazepoxide, clonazepam, lorazepam, and oxazepam in aqueous micellar solution were determined spectrophotometrically at an ionic strength of 0.1 M at 25 °C. The effect of cetyl trimethylammonium bromide (CTAB) as a cationic and sodium n-dodecyl sulfate(SDS) as an anionic surfactant on the absorption spectra of benzodiazepine drugs at different pH values were studied. The acidity constants of all related species are estimated by considering the surfactant concept and the application of chemometric methods using the whole spectral fitting of the collected data to an established factor analysis model. DATAN® software (Ver. 5.0, Multid Analyses AB, and Goteborg, Sweden) was applied to determine the acidity constants. In this study, a simple and fast method to determine the ionization constant (pKa) of poorly soluble drugs was developed using surfactants. The acidity constant (i.e. pKa) for chlordiazepoxide, clonazepam, lorazepam, and oxazepam were reported as 4.62, pKa1 value of 1.52 and pKa2 value of 10.51, pKa1 value of 1.53 and pKa2 value of 10.92 and pKa1 value 1.63 and pKa2 value of 11.21 respectively. The results showed that the peak values in the spectrophotometric absorption spectra of drugs are influenced by the presence of anionic and cationic surfactants. According to the results, by changing the SDS concentration from 0 to 0.05 M, the pKa of chlordiazepoxide was increased to 5.9, the pKa1 of lorazepam was decreased to 0.1 while the pKa2 was increased to 11.5. Increase in SDS concentration has not shown significant alteration in pKa of clonazepam and oxazepam. Results indicate that by Changing the CTAB concentration from 0 to 0.05 M, the pKa of chlordiazepoxide was reduced to 4.4, the pKa1 of clonazepam was decreased to 0.1 and the pKa2 was decreased to 9.1, the pKa1 of lorazepam was decreased to 0.4 and the pKa2 was decreased to 9.4, the pKa1 of oxazepam was decreased to 0.3 and the pKa2 was decreased to 9.7. Based on the results obtained from the study, charge of anionic and cationic surfactants leads to an electrostatic interaction between surfactant and the protonated form of the drug molecule. The electrostatic interactions can be attractive or repulsive forces and influence of separation of protons and consequently increase or decrease the acidity constants.&quot;,&quot;author&quot;:[{&quot;dropping-particle&quot;:&quot;&quot;,&quot;family&quot;:&quot;Shayesteh&quot;,&quot;given&quot;:&quot;Tavakol Heidary&quot;,&quot;non-dropping-particle&quot;:&quot;&quot;,&quot;parse-names&quot;:false,&quot;suffix&quot;:&quot;&quot;},{&quot;dropping-particle&quot;:&quot;&quot;,&quot;family&quot;:&quot;Radmehr&quot;,&quot;given&quot;:&quot;Moojan&quot;,&quot;non-dropping-particle&quot;:&quot;&quot;,&quot;parse-names&quot;:false,&quot;suffix&quot;:&quot;&quot;},{&quot;dropping-particle&quot;:&quot;&quot;,&quot;family&quot;:&quot;Khajavi&quot;,&quot;given&quot;:&quot;Farzad&quot;,&quot;non-dropping-particle&quot;:&quot;&quot;,&quot;parse-names&quot;:false,&quot;suffix&quot;:&quot;&quot;},{&quot;dropping-particle&quot;:&quot;&quot;,&quot;family&quot;:&quot;Mahjub&quot;,&quot;given&quot;:&quot;Reza&quot;,&quot;non-dropping-particle&quot;:&quot;&quot;,&quot;parse-names&quot;:false,&quot;suffix&quot;:&quot;&quot;}],&quot;container-title&quot;:&quot;European Journal of Pharmaceutical Sciences&quot;,&quot;id&quot;:&quot;53357fed-7c4e-33f0-98ad-6b4689335143&quot;,&quot;issued&quot;:{&quot;date-parts&quot;:[[&quot;2015&quot;]]},&quot;page&quot;:&quot;44-50&quot;,&quot;publisher&quot;:&quot;Elsevier B.V.&quot;,&quot;title&quot;:&quot;Application of chemometrics in determination of the acid dissociation constants (pKa) of several benzodiazepine derivatives as poorly soluble drugs in the presence of ionic surfactants&quot;,&quot;type&quot;:&quot;article-journal&quot;,&quot;volume&quot;:&quot;69&quot;,&quot;container-title-short&quot;:&quot;&quot;},&quot;uris&quot;:[&quot;http://www.mendeley.com/documents/?uuid=6923382a-1ca3-4bb2-b1a6-c0f4511559ce&quot;],&quot;isTemporary&quot;:false,&quot;legacyDesktopId&quot;:&quot;6923382a-1ca3-4bb2-b1a6-c0f4511559ce&quot;}]},{&quot;citationID&quot;:&quot;MENDELEY_CITATION_2a4d0569-e0fa-4468-9f2c-079b415066f5&quot;,&quot;properties&quot;:{&quot;noteIndex&quot;:0},&quot;isEdited&quot;:false,&quot;manualOverride&quot;:{&quot;citeprocText&quot;:&quot;[42]&quot;,&quot;isManuallyOverridden&quot;:false,&quot;manualOverrideText&quot;:&quot;&quot;},&quot;citationTag&quot;:&quot;MENDELEY_CITATION_v3_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&quot;,&quot;citationItems&quot;:[{&quot;id&quot;:&quot;893cfed5-4b43-3467-b141-d47e51ba5491&quot;,&quot;itemData&quot;:{&quot;DOI&quot;:&quot;10.1097/00007691-198712000-00001&quot;,&quot;ISSN&quot;:&quot;0163-4356&quot;,&quot;author&quot;:[{&quot;dropping-particle&quot;:&quot;&quot;,&quot;family&quot;:&quot;Pacifici&quot;,&quot;given&quot;:&quot;Gian Marcia&quot;,&quot;non-dropping-particle&quot;:&quot;&quot;,&quot;parse-names&quot;:false,&quot;suffix&quot;:&quot;&quot;},{&quot;dropping-particle&quot;:&quot;&quot;,&quot;family&quot;:&quot;Viani&quot;,&quot;given&quot;:&quot;Antonella&quot;,&quot;non-dropping-particle&quot;:&quot;&quot;,&quot;parse-names&quot;:false,&quot;suffix&quot;:&quot;&quot;},{&quot;dropping-particle&quot;:&quot;&quot;,&quot;family&quot;:&quot;Rizzo&quot;,&quot;given&quot;:&quot;Gaetano&quot;,&quot;non-dropping-particle&quot;:&quot;&quot;,&quot;parse-names&quot;:false,&quot;suffix&quot;:&quot;&quot;},{&quot;dropping-particle&quot;:&quot;&quot;,&quot;family&quot;:&quot;Carrai&quot;,&quot;given&quot;:&quot;Mario&quot;,&quot;non-dropping-particle&quot;:&quot;&quot;,&quot;parse-names&quot;:false,&quot;suffix&quot;:&quot;&quot;},{&quot;dropping-particle&quot;:&quot;&quot;,&quot;family&quot;:&quot;Rane&quot;,&quot;given&quot;:&quot;Anders&quot;,&quot;non-dropping-particle&quot;:&quot;&quot;,&quot;parse-names&quot;:false,&quot;suffix&quot;:&quot;&quot;}],&quot;container-title&quot;:&quot;Therapeutic Drug Monitoring&quot;,&quot;id&quot;:&quot;893cfed5-4b43-3467-b141-d47e51ba5491&quot;,&quot;issue&quot;:&quot;4&quot;,&quot;issued&quot;:{&quot;date-parts&quot;:[[&quot;1987&quot;,&quot;12&quot;]]},&quot;page&quot;:&quot;369-373&quot;,&quot;title&quot;:&quot;Plasma Protein Binding of Clonazepam in Hepatic and Renal Insufficiency and After Hemodialysis&quot;,&quot;type&quot;:&quot;article-journal&quot;,&quot;volume&quot;:&quot;9&quot;,&quot;container-title-short&quot;:&quot;Ther Drug Monit&quot;},&quot;uris&quot;:[&quot;http://www.mendeley.com/documents/?uuid=ff988637-2dfb-4e0d-8d1c-628bc6a41144&quot;],&quot;isTemporary&quot;:false,&quot;legacyDesktopId&quot;:&quot;ff988637-2dfb-4e0d-8d1c-628bc6a41144&quot;}]},{&quot;citationID&quot;:&quot;MENDELEY_CITATION_8ec21b78-bf08-4b16-9a8e-79bdc6a0e888&quot;,&quot;properties&quot;:{&quot;noteIndex&quot;:0},&quot;isEdited&quot;:false,&quot;manualOverride&quot;:{&quot;citeprocText&quot;:&quot;[28]&quot;,&quot;isManuallyOverridden&quot;:false,&quot;manualOverrideText&quot;:&quot;&quot;},&quot;citationTag&quot;:&quot;MENDELEY_CITATION_v3_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&quot;,&quot;citationItems&quot;:[{&quot;id&quot;:&quot;e75ad851-2cfc-3c1f-99a2-8aaff20434f5&quot;,&quot;itemData&quot;:{&quot;DOI&quot;:&quot;10.1111/bcp.15152&quot;,&quot;ISSN&quot;:&quot;13652125&quot;,&quot;abstract&quot;:&quot;Aim: Traditional studies focusing on the relationship between pharmacokinetics (PK) and pharmacodynamics necessitate blood draws, which are too invasive for children or other vulnerable populations. A potential solution is to use noninvasive sampling matrices, such as saliva. The aim of this study was to develop a population PK model describing the relationship between plasma and saliva clonazepam kinetics and assess whether the model can be used to determine trough plasma concentrations based on saliva samples. Methods: Twenty healthy subjects, aged 18-30, were recruited and administered 0.5 or 1 mg of clonazepam solution. Paired plasma and saliva samples were obtained until 48 hours post-dose. A population pharmacokinetic model was developed describing the PK of clonazepam in plasma and the relationship between plasma and saliva concentrations. Bayesian maximum a posteriori optimization was applied to estimate the predictive accuracy of the model. Results: A two-compartment distribution model best characterized clonazepam plasma kinetics with a mixture component on the absorption rate constants. Oral administration of the clonazepam solution caused contamination of the saliva compartment during the first 4 hours post-dose, after which the concentrations were driven by the plasma concentrations. Simulations demonstrated that the lower and upper limits of agreements between true and predicted plasma concentrations were −28% to 36% with one saliva sample. Increasing the number of saliva samples improved these limits to −18% to 17%. Conclusion: The developed model described the salivary and plasma kinetics of clonazepam, and could predict steady-state trough plasma concentrations based on saliva concentrations with acceptable accuracy.&quot;,&quot;author&quot;:[{&quot;dropping-particle&quot;:&quot;&quot;,&quot;family&quot;:&quot;Kruizinga&quot;,&quot;given&quot;:&quot;Matthijs D.&quot;,&quot;non-dropping-particle&quot;:&quot;&quot;,&quot;parse-names&quot;:false,&quot;suffix&quot;:&quot;&quot;},{&quot;dropping-particle&quot;:&quot;&quot;,&quot;family&quot;:&quot;Zuiker&quot;,&quot;given&quot;:&quot;Rob G.J.A.&quot;,&quot;non-dropping-particle&quot;:&quot;&quot;,&quot;parse-names&quot;:false,&quot;suffix&quot;:&quot;&quot;},{&quot;dropping-particle&quot;:&quot;&quot;,&quot;family&quot;:&quot;Bergmann&quot;,&quot;given&quot;:&quot;Kirsten R.&quot;,&quot;non-dropping-particle&quot;:&quot;&quot;,&quot;parse-names&quot;:false,&quot;suffix&quot;:&quot;&quot;},{&quot;dropping-particle&quot;:&quot;&quot;,&quot;family&quot;:&quot;Egas&quot;,&quot;given&quot;:&quot;Annelies C.&quot;,&quot;non-dropping-particle&quot;:&quot;&quot;,&quot;parse-names&quot;:false,&quot;suffix&quot;:&quot;&quot;},{&quot;dropping-particle&quot;:&quot;&quot;,&quot;family&quot;:&quot;Cohen&quot;,&quot;given&quot;:&quot;Adam F.&quot;,&quot;non-dropping-particle&quot;:&quot;&quot;,&quot;parse-names&quot;:false,&quot;suffix&quot;:&quot;&quot;},{&quot;dropping-particle&quot;:&quot;&quot;,&quot;family&quot;:&quot;Santen&quot;,&quot;given&quot;:&quot;Gijs W.E.&quot;,&quot;non-dropping-particle&quot;:&quot;&quot;,&quot;parse-names&quot;:false,&quot;suffix&quot;:&quot;&quot;},{&quot;dropping-particle&quot;:&quot;&quot;,&quot;family&quot;:&quot;Esdonk&quot;,&quot;given&quot;:&quot;Michiel J.&quot;,&quot;non-dropping-particle&quot;:&quot;van&quot;,&quot;parse-names&quot;:false,&quot;suffix&quot;:&quot;&quot;}],&quot;container-title&quot;:&quot;British Journal of Clinical Pharmacology&quot;,&quot;id&quot;:&quot;e75ad851-2cfc-3c1f-99a2-8aaff20434f5&quot;,&quot;issue&quot;:&quot;August 2021&quot;,&quot;issued&quot;:{&quot;date-parts&quot;:[[&quot;2021&quot;]]},&quot;page&quot;:&quot;2236-2245&quot;,&quot;title&quot;:&quot;Population pharmacokinetics of clonazepam in saliva and plasma: Steps towards noninvasive pharmacokinetic studies in vulnerable populations&quot;,&quot;type&quot;:&quot;article-journal&quot;,&quot;container-title-short&quot;:&quot;Br J Clin Pharmacol&quot;},&quot;uris&quot;:[&quot;http://www.mendeley.com/documents/?uuid=2b02dd86-34c9-4225-8cc9-3621b76dfb32&quot;],&quot;isTemporary&quot;:false,&quot;legacyDesktopId&quot;:&quot;2b02dd86-34c9-4225-8cc9-3621b76dfb32&quot;}]},{&quot;citationID&quot;:&quot;MENDELEY_CITATION_00950a46-18ee-4124-8afa-c3fb1e9e6c0c&quot;,&quot;properties&quot;:{&quot;noteIndex&quot;:0},&quot;isEdited&quot;:false,&quot;manualOverride&quot;:{&quot;citeprocText&quot;:&quot;[7]&quot;,&quot;isManuallyOverridden&quot;:false,&quot;manualOverrideText&quot;:&quot;&quot;},&quot;citationTag&quot;:&quot;MENDELEY_CITATION_v3_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&quot;,&quot;citationItems&quot;:[{&quot;id&quot;:&quot;cf092de0-4daf-32bb-a4d1-a5e42b979aed&quot;,&quot;itemData&quot;:{&quot;DOI&quot;:&quot;10.1007/s00228-019-02720-2&quot;,&quot;ISSN&quot;:&quot;14321041&quot;,&quot;PMID&quot;:&quot;31388703&quot;,&quot;abstract&quot;:&quot;Purpose: The prodrug metamizole is prescribed intravenously for postoperative pain in children, including off-label use in infants &lt; 1 year. We aimed to assess the pharmacokinetics of the main metabolites of metamizole in children aged 3–72 months. Methods: A single dose of 10 mg/kg metamizole was administered intravenously for postoperative analgesia. Pharmacokinetic samples were drawn at predefined time points. Pharmacokinetics of the main active metabolite 4-methylaminoantipyrine and three other metabolites was characterized by both non-compartmental and population pharmacokinetic analysis. AUC0–inf of 4-methylaminoantipyrine was calculated by non-compartmental analysis for two age cohorts (3–23 months, 2–6 years) and compared with the 80–125% range of adult dose–adjusted reference exposure (AUCref). Population pharmacokinetic analysis investigated age and weight dependency of the pharmacokinetics and optimal dosing strategies to achieve equivalent adult exposure. Results: A total of 25 children aged 5 months–5.8 years (7.8–24.8 kg) with at least one concentration sample were included; 19 children had ≥ 5 predefined samples up to 10 h after metamizole dose administration. AUC0–inf of 4-methylaminoantipyrine in children 2–6 years was 29.9 mg/L/h (95% CI 23.4–38.2), significantly lower than AUCref (80–125% range 39.2–61.2 mg/L/h). AUC0–inf of 4-methylaminoantipyrine in infants &lt; 2 years was 43.6 mg/L/h (95% CI 15.8–119.0), comparable with AUCref, while infants &lt; 12 months showed increased exposure. Observed variability could be partially explained by covariates weight and age. Conclusions: Age-related changes in pharmacokinetics of 4-methylaminoantipyrine requires reduced weight–based IV dosing in infants &lt; 1 year compared with infants and children up to 6 years (5 versus 10–20 mg/kg) to achieve equivalent adult exposure. Trial registration: ClinicalTrials.gov identifier: NCT02660177.&quot;,&quot;author&quot;:[{&quot;dropping-particle&quot;:&quot;&quot;,&quot;family&quot;:&quot;Ziesenitz&quot;,&quot;given&quot;:&quot;Victoria C.&quot;,&quot;non-dropping-particle&quot;:&quot;&quot;,&quot;parse-names&quot;:false,&quot;suffix&quot;:&quot;&quot;},{&quot;dropping-particle&quot;:&quot;&quot;,&quot;family&quot;:&quot;Rodieux&quot;,&quot;given&quot;:&quot;Frédérique&quot;,&quot;non-dropping-particle&quot;:&quot;&quot;,&quot;parse-names&quot;:false,&quot;suffix&quot;:&quot;&quot;},{&quot;dropping-particle&quot;:&quot;&quot;,&quot;family&quot;:&quot;Atkinson&quot;,&quot;given&quot;:&quot;Andrew&quot;,&quot;non-dropping-particle&quot;:&quot;&quot;,&quot;parse-names&quot;:false,&quot;suffix&quot;:&quot;&quot;},{&quot;dropping-particle&quot;:&quot;&quot;,&quot;family&quot;:&quot;Borter&quot;,&quot;given&quot;:&quot;Carole&quot;,&quot;non-dropping-particle&quot;:&quot;&quot;,&quot;parse-names&quot;:false,&quot;suffix&quot;:&quot;&quot;},{&quot;dropping-particle&quot;:&quot;&quot;,&quot;family&quot;:&quot;Bielicki&quot;,&quot;given&quot;:&quot;Julia A.&quot;,&quot;non-dropping-particle&quot;:&quot;&quot;,&quot;parse-names&quot;:false,&quot;suffix&quot;:&quot;&quot;},{&quot;dropping-particle&quot;:&quot;&quot;,&quot;family&quot;:&quot;Haschke&quot;,&quot;given&quot;:&quot;Manuel&quot;,&quot;non-dropping-particle&quot;:&quot;&quot;,&quot;parse-names&quot;:false,&quot;suffix&quot;:&quot;&quot;},{&quot;dropping-particle&quot;:&quot;&quot;,&quot;family&quot;:&quot;Duthaler&quot;,&quot;given&quot;:&quot;Urs&quot;,&quot;non-dropping-particle&quot;:&quot;&quot;,&quot;parse-names&quot;:false,&quot;suffix&quot;:&quot;&quot;},{&quot;dropping-particle&quot;:&quot;&quot;,&quot;family&quot;:&quot;Bachmann&quot;,&quot;given&quot;:&quot;Fabio&quot;,&quot;non-dropping-particle&quot;:&quot;&quot;,&quot;parse-names&quot;:false,&quot;suffix&quot;:&quot;&quot;},{&quot;dropping-particle&quot;:&quot;&quot;,&quot;family&quot;:&quot;Erb&quot;,&quot;given&quot;:&quot;Thomas O.&quot;,&quot;non-dropping-particle&quot;:&quot;&quot;,&quot;parse-names&quot;:false,&quot;suffix&quot;:&quot;&quot;},{&quot;dropping-particle&quot;:&quot;&quot;,&quot;family&quot;:&quot;Gürtler&quot;,&quot;given&quot;:&quot;Nicolas&quot;,&quot;non-dropping-particle&quot;:&quot;&quot;,&quot;parse-names&quot;:false,&quot;suffix&quot;:&quot;&quot;},{&quot;dropping-particle&quot;:&quot;&quot;,&quot;family&quot;:&quot;Holland-Cunz&quot;,&quot;given&quot;:&quot;Stefan&quot;,&quot;non-dropping-particle&quot;:&quot;&quot;,&quot;parse-names&quot;:false,&quot;suffix&quot;:&quot;&quot;},{&quot;dropping-particle&quot;:&quot;&quot;,&quot;family&quot;:&quot;Anker&quot;,&quot;given&quot;:&quot;Johannes N.&quot;,&quot;non-dropping-particle&quot;:&quot;van den&quot;,&quot;parse-names&quot;:false,&quot;suffix&quot;:&quot;&quot;},{&quot;dropping-particle&quot;:&quot;&quot;,&quot;family&quot;:&quot;Gotta&quot;,&quot;given&quot;:&quot;Verena&quot;,&quot;non-dropping-particle&quot;:&quot;&quot;,&quot;parse-names&quot;:false,&quot;suffix&quot;:&quot;&quot;},{&quot;dropping-particle&quot;:&quot;&quot;,&quot;family&quot;:&quot;Pfister&quot;,&quot;given&quot;:&quot;Marc&quot;,&quot;non-dropping-particle&quot;:&quot;&quot;,&quot;parse-names&quot;:false,&quot;suffix&quot;:&quot;&quot;}],&quot;container-title&quot;:&quot;European Journal of Clinical Pharmacology&quot;,&quot;id&quot;:&quot;cf092de0-4daf-32bb-a4d1-a5e42b979aed&quot;,&quot;issue&quot;:&quot;11&quot;,&quot;issued&quot;:{&quot;date-parts&quot;:[[&quot;2019&quot;]]},&quot;page&quot;:&quot;1491-1502&quot;,&quot;publisher&quot;:&quot;European Journal of Clinical Pharmacology&quot;,&quot;title&quot;:&quot;Dose evaluation of intravenous metamizole (dipyrone) in infants and children: a prospective population pharmacokinetic study&quot;,&quot;type&quot;:&quot;article-journal&quot;,&quot;volume&quot;:&quot;75&quot;,&quot;container-title-short&quot;:&quot;Eur J Clin Pharmacol&quot;},&quot;uris&quot;:[&quot;http://www.mendeley.com/documents/?uuid=9d3baa0a-30a6-4e14-9fb5-08cf00df8ddc&quot;],&quot;isTemporary&quot;:false,&quot;legacyDesktopId&quot;:&quot;9d3baa0a-30a6-4e14-9fb5-08cf00df8ddc&quot;}]},{&quot;citationID&quot;:&quot;MENDELEY_CITATION_8106140f-d4c3-49a9-95fd-25ec243ad5eb&quot;,&quot;properties&quot;:{&quot;noteIndex&quot;:0},&quot;isEdited&quot;:false,&quot;manualOverride&quot;:{&quot;citeprocText&quot;:&quot;[13]&quot;,&quot;isManuallyOverridden&quot;:false,&quot;manualOverrideText&quot;:&quot;&quot;},&quot;citationTag&quot;:&quot;MENDELEY_CITATION_v3_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&quot;,&quot;citationItems&quot;:[{&quot;id&quot;:&quot;64a45a7c-9190-381b-8b7c-6a05242d7785&quot;,&quot;itemData&quot;:{&quot;DOI&quot;:&quot;10.1097/FTD.0000000000000904&quot;,&quot;ISSN&quot;:&quot;15363694&quot;,&quot;PMID&quot;:&quot;34250966&quot;,&quot;abstract&quot;:&quot;BACKGROUND: Historically, pharmacokinetic (PK) studies and therapeutic drug monitoring (TDM) have relied on plasma as a sampling matrix. Noninvasive sampling matrices, such as saliva, can reduce the burden on pediatric patients. The variable plasma-saliva relationship can be quantified using population PK models (nonlinear mixed-effect models). However, criteria regarding acceptable levels of variability in such models remain unclear. In this simulation study, the authors aimed to propose a saliva TDM evaluation framework and evaluate model requirements in the context of TDM, with gentamicin and lamotrigine as model compounds. METHODS: Two population pharmacokinetic models for gentamicin in neonates and lamotrigine in pediatrics were extended with a saliva compartment including a delay constant (kSALIVA), a saliva:plasma ratio, and between-subject variability (BSV) on both parameters. Subjects were simulated using a realistic covariate distribution. Bayesian maximum a posteriori TDM was applied to assess the performance of an increasing number of TDM saliva samples and varying levels of BSV and residual variability. Saliva TDM performance was compared with plasma TDM performance. The framework was applied to a known voriconazole saliva model as a case study. RESULTS: TDM performed using saliva resulted in higher target attainment than no TDM, and a residual proportional error &lt;25% on saliva observations led to saliva TDM performance comparable with plasma TDM. BSV on kSALIVA did not affect performance, whereas increasing BSV on saliva:plasma ratios by &gt;25% for gentamicin and &gt;50% for lamotrigine reduced performance. The simulated target attainment for voriconazole saliva TDM was &gt;90%. CONCLUSIONS: Saliva as an alternative matrix for noninvasive TDM is possible using nonlinear mixed-effect models combined with Bayesian optimization. This article provides a workflow to explore TDM performance for compounds measured in saliva and can be used for evaluation during model building.&quot;,&quot;author&quot;:[{&quot;dropping-particle&quot;:&quot;&quot;,&quot;family&quot;:&quot;Kruizinga&quot;,&quot;given&quot;:&quot;Matthijs D.&quot;,&quot;non-dropping-particle&quot;:&quot;&quot;,&quot;parse-names&quot;:false,&quot;suffix&quot;:&quot;&quot;},{&quot;dropping-particle&quot;:&quot;&quot;,&quot;family&quot;:&quot;Stuurman&quot;,&quot;given&quot;:&quot;Frederik E.&quot;,&quot;non-dropping-particle&quot;:&quot;&quot;,&quot;parse-names&quot;:false,&quot;suffix&quot;:&quot;&quot;},{&quot;dropping-particle&quot;:&quot;&quot;,&quot;family&quot;:&quot;Driessen&quot;,&quot;given&quot;:&quot;Gertjan J.A.&quot;,&quot;non-dropping-particle&quot;:&quot;&quot;,&quot;parse-names&quot;:false,&quot;suffix&quot;:&quot;&quot;},{&quot;dropping-particle&quot;:&quot;&quot;,&quot;family&quot;:&quot;Cohen&quot;,&quot;given&quot;:&quot;Adam F.&quot;,&quot;non-dropping-particle&quot;:&quot;&quot;,&quot;parse-names&quot;:false,&quot;suffix&quot;:&quot;&quot;},{&quot;dropping-particle&quot;:&quot;&quot;,&quot;family&quot;:&quot;Bergmann&quot;,&quot;given&quot;:&quot;Kirsten R.&quot;,&quot;non-dropping-particle&quot;:&quot;&quot;,&quot;parse-names&quot;:false,&quot;suffix&quot;:&quot;&quot;},{&quot;dropping-particle&quot;:&quot;&quot;,&quot;family&quot;:&quot;Esdonk&quot;,&quot;given&quot;:&quot;Michiel J.&quot;,&quot;non-dropping-particle&quot;:&quot;van&quot;,&quot;parse-names&quot;:false,&quot;suffix&quot;:&quot;&quot;}],&quot;container-title&quot;:&quot;Therapeutic drug monitoring&quot;,&quot;id&quot;:&quot;64a45a7c-9190-381b-8b7c-6a05242d7785&quot;,&quot;issue&quot;:&quot;4&quot;,&quot;issued&quot;:{&quot;date-parts&quot;:[[&quot;2021&quot;]]},&quot;page&quot;:&quot;546-554&quot;,&quot;title&quot;:&quot;Theoretical Performance of Nonlinear Mixed-Effect Models Incorporating Saliva as an Alternative Sampling Matrix for Therapeutic Drug Monitoring in Pediatrics: A Simulation Study&quot;,&quot;type&quot;:&quot;article-journal&quot;,&quot;volume&quot;:&quot;43&quot;,&quot;container-title-short&quot;:&quot;Ther Drug Monit&quot;},&quot;uris&quot;:[&quot;http://www.mendeley.com/documents/?uuid=5f9766fe-0f7e-41f6-9ece-0292239cdac6&quot;],&quot;isTemporary&quot;:false,&quot;legacyDesktopId&quot;:&quot;5f9766fe-0f7e-41f6-9ece-0292239cdac6&quot;}]},{&quot;citationID&quot;:&quot;MENDELEY_CITATION_b52f7282-f5ef-48f1-85cc-951ee45c9699&quot;,&quot;properties&quot;:{&quot;noteIndex&quot;:0},&quot;isEdited&quot;:false,&quot;manualOverride&quot;:{&quot;citeprocText&quot;:&quot;[26, 32, 43]&quot;,&quot;isManuallyOverridden&quot;:false,&quot;manualOverrideText&quot;:&quot;&quot;},&quot;citationTag&quot;:&quot;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&quot;,&quot;citationItems&quot;:[{&quot;id&quot;:&quot;23c42a13-a800-32ea-8964-cd58bc2c3ae3&quot;,&quot;itemData&quot;:{&quot;DOI&quot;:&quot;10.1007/s40262-015-0321-z&quot;,&quot;ISBN&quot;:&quot;4026201503&quot;,&quot;ISSN&quot;:&quot;11791926&quot;,&quot;PMID&quot;:&quot;26346776&quot;,&quot;abstract&quot;:&quot;We conducted a systematic search to describe the current state of knowledge regarding the utility of saliva for clinical pharmacokinetic monitoring (CPM) of antibiotics. Although the majority of identified studies lacked sufficient pharmacokinetic data needed to assign an appropriate suitability classification, most aminoglycosides, fluoroquinolones, macrolides, penicillins/cephalosporins, and tetracyclines are likely not suitable for CPM in saliva. No clear pattern of correlation was observed between physiochemical properties that favor drug distribution into saliva and the likelihood of the antibiotic being classified as suitable for CPM in saliva (and vice versa). Insufficient data were available to determine if pathophysiological conditions affected salivary distribution of antibiotics. Additional confirmatory data are required for drugs (especially in patients) that are deemed likely suitable for CPM in saliva because only a few studies were available and many focused only on healthy subjects. All studies identified had relatively small sample sizes and exhibited large variability. Very few studies reported salivary collection parameters (e.g., salivary flow, pH) that could potentially have some impact on drug distribution into saliva. The available data are heavily weighted on healthy subjects, and insufficient data were available to determine if pathophysiology had effects on saliva drug distribution. Some studies also lacked assay sensitivity for detecting antibiotics in saliva. Overall, this review can be useful to clinicians who desire an overview on the suitability of saliva for conducting CPM of specific antibiotics, or for researchers who wish to fill the identified knowledge gaps to move the science of salivary CPM further.&quot;,&quot;author&quot;:[{&quot;dropping-particle&quot;:&quot;&quot;,&quot;family&quot;:&quot;Kiang&quot;,&quot;given&quot;:&quot;Tony K.L.&quot;,&quot;non-dropping-particle&quot;:&quot;&quot;,&quot;parse-names&quot;:false,&quot;suffix&quot;:&quot;&quot;},{&quot;dropping-particle&quot;:&quot;&quot;,&quot;family&quot;:&quot;Ensom&quot;,&quot;given&quot;:&quot;Mary H.H.&quot;,&quot;non-dropping-particle&quot;:&quot;&quot;,&quot;parse-names&quot;:false,&quot;suffix&quot;:&quot;&quot;}],&quot;container-title&quot;:&quot;Clinical Pharmacokinetics&quot;,&quot;id&quot;:&quot;23c42a13-a800-32ea-8964-cd58bc2c3ae3&quot;,&quot;issue&quot;:&quot;3&quot;,&quot;issued&quot;:{&quot;date-parts&quot;:[[&quot;2016&quot;]]},&quot;number-of-pages&quot;:&quot;313-358&quot;,&quot;publisher&quot;:&quot;Springer International Publishing&quot;,&quot;title&quot;:&quot;A Qualitative Review on the Pharmacokinetics of Antibiotics in Saliva: Implications on Clinical Pharmacokinetic Monitoring in Humans&quot;,&quot;type&quot;:&quot;book&quot;,&quot;volume&quot;:&quot;55&quot;,&quot;container-title-short&quot;:&quot;Clin Pharmacokinet&quot;},&quot;uris&quot;:[&quot;http://www.mendeley.com/documents/?uuid=292b7fd7-cedf-43bf-b5aa-d234e0bf9175&quot;],&quot;isTemporary&quot;:false,&quot;legacyDesktopId&quot;:&quot;292b7fd7-cedf-43bf-b5aa-d234e0bf9175&quot;},{&quot;id&quot;:&quot;beccdb4a-1e22-35aa-8f3b-323fe4ff2663&quot;,&quot;itemData&quot;:{&quot;DOI&quot;:&quot;10.1111/bcp.13553&quot;,&quot;ISSN&quot;:&quot;13652125&quot;,&quot;PMID&quot;:&quot;29442362&quot;,&quot;abstract&quot;:&quot;Aims: Saliva, as a matrix, offers many benefits over blood in therapeutic drug monitoring (TDM), in particular for infantile TDM. However, the accuracy of salivary TDM in infants remains an area of debate. This review explored the accuracy, applicability and advantages of using saliva TDM in infants and neonates. Methods: Databases were searched up to and including September 2016. Studies were included based on PICO as follows: P: infants and neonates being treated with any medication, I: salivary TDM vs. C: traditional methods and O: accuracy, advantages/disadvantages and applicability to practice. Compounds were assessed by their physicochemical and pharmacokinetic properties, as well as published quantitative saliva monitoring data. Results: Twenty-four studies and their respective 13 compounds were investigated. Four neutral and two acidic compounds, oxcarbazepine, primidone, fluconazole, busulfan, theophylline and phenytoin displayed excellent/very good correlation between blood plasma and saliva. Lamotrigine was the only basic compound to show excellent correlation with morphine exhibiting no correlation between saliva and blood plasma. Any compound with an acid dissociation constant (pKa) within physiological range (pH 6–8) gave a more varied response. Conclusion: There is significant potential for infantile saliva testing and in particular for neutral and weakly acidic compounds. Of the properties investigated, pKa was the most influential with both logP and protein binding having little effect on this correlation. To conclude, any compound with a pKa within physiological range (pH 6–8) should be considered with extra care, with the extraction and analysis method examined and optimized on a case-by-case basis.&quot;,&quot;author&quot;:[{&quot;dropping-particle&quot;:&quot;&quot;,&quot;family&quot;:&quot;Hutchinson&quot;,&quot;given&quot;:&quot;Laura&quot;,&quot;non-dropping-particle&quot;:&quot;&quot;,&quot;parse-names&quot;:false,&quot;suffix&quot;:&quot;&quot;},{&quot;dropping-particle&quot;:&quot;&quot;,&quot;family&quot;:&quot;Sinclair&quot;,&quot;given&quot;:&quot;Marlene&quot;,&quot;non-dropping-particle&quot;:&quot;&quot;,&quot;parse-names&quot;:false,&quot;suffix&quot;:&quot;&quot;},{&quot;dropping-particle&quot;:&quot;&quot;,&quot;family&quot;:&quot;Reid&quot;,&quot;given&quot;:&quot;Bernadette&quot;,&quot;non-dropping-particle&quot;:&quot;&quot;,&quot;parse-names&quot;:false,&quot;suffix&quot;:&quot;&quot;},{&quot;dropping-particle&quot;:&quot;&quot;,&quot;family&quot;:&quot;Burnett&quot;,&quot;given&quot;:&quot;Kathryn&quot;,&quot;non-dropping-particle&quot;:&quot;&quot;,&quot;parse-names&quot;:false,&quot;suffix&quot;:&quot;&quot;},{&quot;dropping-particle&quot;:&quot;&quot;,&quot;family&quot;:&quot;Callan&quot;,&quot;given&quot;:&quot;Bridgeen&quot;,&quot;non-dropping-particle&quot;:&quot;&quot;,&quot;parse-names&quot;:false,&quot;suffix&quot;:&quot;&quot;}],&quot;container-title&quot;:&quot;British Journal of Clinical Pharmacology&quot;,&quot;id&quot;:&quot;beccdb4a-1e22-35aa-8f3b-323fe4ff2663&quot;,&quot;issue&quot;:&quot;6&quot;,&quot;issued&quot;:{&quot;date-parts&quot;:[[&quot;2018&quot;]]},&quot;page&quot;:&quot;1089-1108&quot;,&quot;title&quot;:&quot;A descriptive systematic review of salivary therapeutic drug monitoring in neonates and infants&quot;,&quot;type&quot;:&quot;article-journal&quot;,&quot;volume&quot;:&quot;84&quot;,&quot;container-title-short&quot;:&quot;Br J Clin Pharmacol&quot;},&quot;uris&quot;:[&quot;http://www.mendeley.com/documents/?uuid=e048488e-3ece-4663-b132-ba712cb873da&quot;],&quot;isTemporary&quot;:false,&quot;legacyDesktopId&quot;:&quot;e048488e-3ece-4663-b132-ba712cb873da&quot;},{&quot;id&quot;:&quot;552391ae-e4a5-3944-879f-edd88aebf859&quot;,&quot;itemData&quot;:{&quot;DOI&quot;:&quot;10.1016/S0015-7368(82)71460-4&quot;,&quot;ISSN&quot;:&quot;00157368&quot;,&quot;PMID&quot;:&quot;7047680&quot;,&quot;abstract&quot;:&quot;The value of saliva in the forensic detection of drugs is discussed. Saliva may, in many cases, be a convenient supplement to the small samples of blood available for analysis ; in others, saliva may be an adequate substitute for blood. Data on the distribution of many drugs between saliva and plasma are presented as an aid to the interpretation of drug saliva levels. © 1982, Forensic Science Society. All rights reserved.&quot;,&quot;author&quot;:[{&quot;dropping-particle&quot;:&quot;&quot;,&quot;family&quot;:&quot;Idowu&quot;,&quot;given&quot;:&quot;O. R.&quot;,&quot;non-dropping-particle&quot;:&quot;&quot;,&quot;parse-names&quot;:false,&quot;suffix&quot;:&quot;&quot;},{&quot;dropping-particle&quot;:&quot;&quot;,&quot;family&quot;:&quot;Caddy&quot;,&quot;given&quot;:&quot;B.&quot;,&quot;non-dropping-particle&quot;:&quot;&quot;,&quot;parse-names&quot;:false,&quot;suffix&quot;:&quot;&quot;}],&quot;container-title&quot;:&quot;Journal of the Forensic Science Society&quot;,&quot;id&quot;:&quot;552391ae-e4a5-3944-879f-edd88aebf859&quot;,&quot;issue&quot;:&quot;2&quot;,&quot;issued&quot;:{&quot;date-parts&quot;:[[&quot;1982&quot;]]},&quot;page&quot;:&quot;123-135&quot;,&quot;title&quot;:&quot;A Review of the Use of Saliva in the Forensic Detection of Drugs and Other Chemicals&quot;,&quot;type&quot;:&quot;article-journal&quot;,&quot;volume&quot;:&quot;22&quot;,&quot;container-title-short&quot;:&quot;&quot;},&quot;uris&quot;:[&quot;http://www.mendeley.com/documents/?uuid=a12ec07b-ac53-40c5-8999-033619dbe875&quot;],&quot;isTemporary&quot;:false,&quot;legacyDesktopId&quot;:&quot;a12ec07b-ac53-40c5-8999-033619dbe875&quot;}]},{&quot;citationID&quot;:&quot;MENDELEY_CITATION_5cd8022e-bb74-4d07-9d57-c463177cd135&quot;,&quot;properties&quot;:{&quot;noteIndex&quot;:0},&quot;isEdited&quot;:false,&quot;manualOverride&quot;:{&quot;citeprocText&quot;:&quot;[32]&quot;,&quot;isManuallyOverridden&quot;:false,&quot;manualOverrideText&quot;:&quot;&quot;},&quot;citationTag&quot;:&quot;MENDELEY_CITATION_v3_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&quot;,&quot;citationItems&quot;:[{&quot;id&quot;:&quot;beccdb4a-1e22-35aa-8f3b-323fe4ff2663&quot;,&quot;itemData&quot;:{&quot;DOI&quot;:&quot;10.1111/bcp.13553&quot;,&quot;ISSN&quot;:&quot;13652125&quot;,&quot;PMID&quot;:&quot;29442362&quot;,&quot;abstract&quot;:&quot;Aims: Saliva, as a matrix, offers many benefits over blood in therapeutic drug monitoring (TDM), in particular for infantile TDM. However, the accuracy of salivary TDM in infants remains an area of debate. This review explored the accuracy, applicability and advantages of using saliva TDM in infants and neonates. Methods: Databases were searched up to and including September 2016. Studies were included based on PICO as follows: P: infants and neonates being treated with any medication, I: salivary TDM vs. C: traditional methods and O: accuracy, advantages/disadvantages and applicability to practice. Compounds were assessed by their physicochemical and pharmacokinetic properties, as well as published quantitative saliva monitoring data. Results: Twenty-four studies and their respective 13 compounds were investigated. Four neutral and two acidic compounds, oxcarbazepine, primidone, fluconazole, busulfan, theophylline and phenytoin displayed excellent/very good correlation between blood plasma and saliva. Lamotrigine was the only basic compound to show excellent correlation with morphine exhibiting no correlation between saliva and blood plasma. Any compound with an acid dissociation constant (pKa) within physiological range (pH 6–8) gave a more varied response. Conclusion: There is significant potential for infantile saliva testing and in particular for neutral and weakly acidic compounds. Of the properties investigated, pKa was the most influential with both logP and protein binding having little effect on this correlation. To conclude, any compound with a pKa within physiological range (pH 6–8) should be considered with extra care, with the extraction and analysis method examined and optimized on a case-by-case basis.&quot;,&quot;author&quot;:[{&quot;dropping-particle&quot;:&quot;&quot;,&quot;family&quot;:&quot;Hutchinson&quot;,&quot;given&quot;:&quot;Laura&quot;,&quot;non-dropping-particle&quot;:&quot;&quot;,&quot;parse-names&quot;:false,&quot;suffix&quot;:&quot;&quot;},{&quot;dropping-particle&quot;:&quot;&quot;,&quot;family&quot;:&quot;Sinclair&quot;,&quot;given&quot;:&quot;Marlene&quot;,&quot;non-dropping-particle&quot;:&quot;&quot;,&quot;parse-names&quot;:false,&quot;suffix&quot;:&quot;&quot;},{&quot;dropping-particle&quot;:&quot;&quot;,&quot;family&quot;:&quot;Reid&quot;,&quot;given&quot;:&quot;Bernadette&quot;,&quot;non-dropping-particle&quot;:&quot;&quot;,&quot;parse-names&quot;:false,&quot;suffix&quot;:&quot;&quot;},{&quot;dropping-particle&quot;:&quot;&quot;,&quot;family&quot;:&quot;Burnett&quot;,&quot;given&quot;:&quot;Kathryn&quot;,&quot;non-dropping-particle&quot;:&quot;&quot;,&quot;parse-names&quot;:false,&quot;suffix&quot;:&quot;&quot;},{&quot;dropping-particle&quot;:&quot;&quot;,&quot;family&quot;:&quot;Callan&quot;,&quot;given&quot;:&quot;Bridgeen&quot;,&quot;non-dropping-particle&quot;:&quot;&quot;,&quot;parse-names&quot;:false,&quot;suffix&quot;:&quot;&quot;}],&quot;container-title&quot;:&quot;British Journal of Clinical Pharmacology&quot;,&quot;id&quot;:&quot;beccdb4a-1e22-35aa-8f3b-323fe4ff2663&quot;,&quot;issue&quot;:&quot;6&quot;,&quot;issued&quot;:{&quot;date-parts&quot;:[[&quot;2018&quot;]]},&quot;page&quot;:&quot;1089-1108&quot;,&quot;title&quot;:&quot;A descriptive systematic review of salivary therapeutic drug monitoring in neonates and infants&quot;,&quot;type&quot;:&quot;article-journal&quot;,&quot;volume&quot;:&quot;84&quot;,&quot;container-title-short&quot;:&quot;Br J Clin Pharmacol&quot;},&quot;uris&quot;:[&quot;http://www.mendeley.com/documents/?uuid=e048488e-3ece-4663-b132-ba712cb873da&quot;],&quot;isTemporary&quot;:false,&quot;legacyDesktopId&quot;:&quot;e048488e-3ece-4663-b132-ba712cb873da&quot;}]}]"/>
    <we:property name="MENDELEY_CITATIONS_LOCALE_CODE" value="&quot;en-US&quot;"/>
    <we:property name="MENDELEY_CITATIONS_STYLE" value="{&quot;id&quot;:&quot;https://www.zotero.org/styles/european-journal-of-clinical-pharmacology&quot;,&quot;title&quot;:&quot;European Journal of Clinical Pharmacology&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31EEE602B794BB44BF9B5F6B7D960" ma:contentTypeVersion="14" ma:contentTypeDescription="Create a new document." ma:contentTypeScope="" ma:versionID="fa5333c2137de6b5a46c6b91fe26b03b">
  <xsd:schema xmlns:xsd="http://www.w3.org/2001/XMLSchema" xmlns:xs="http://www.w3.org/2001/XMLSchema" xmlns:p="http://schemas.microsoft.com/office/2006/metadata/properties" xmlns:ns2="586dcd8e-b612-4743-87aa-fd64d60efbc0" xmlns:ns3="2dd7f251-a865-4a23-a563-8baa1ac4dd8a" targetNamespace="http://schemas.microsoft.com/office/2006/metadata/properties" ma:root="true" ma:fieldsID="d639226d71954a5677478d19e26d870a" ns2:_="" ns3:_="">
    <xsd:import namespace="586dcd8e-b612-4743-87aa-fd64d60efbc0"/>
    <xsd:import namespace="2dd7f251-a865-4a23-a563-8baa1ac4dd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ate_x002f_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dcd8e-b612-4743-87aa-fd64d60e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_x002f_Time" ma:index="20" nillable="true" ma:displayName="Date/Time" ma:format="DateOnly" ma:internalName="Date_x002f_Time">
      <xsd:simpleType>
        <xsd:restriction base="dms:DateTime"/>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7f251-a865-4a23-a563-8baa1ac4dd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f_Time xmlns="586dcd8e-b612-4743-87aa-fd64d60efbc0"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B43275D-775C-4484-ABAF-6F8F84C1BEAE}">
  <ds:schemaRefs>
    <ds:schemaRef ds:uri="http://schemas.microsoft.com/sharepoint/v3/contenttype/forms"/>
  </ds:schemaRefs>
</ds:datastoreItem>
</file>

<file path=customXml/itemProps2.xml><?xml version="1.0" encoding="utf-8"?>
<ds:datastoreItem xmlns:ds="http://schemas.openxmlformats.org/officeDocument/2006/customXml" ds:itemID="{64347C1F-B7FD-4B10-99FE-72B89DAB9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dcd8e-b612-4743-87aa-fd64d60efbc0"/>
    <ds:schemaRef ds:uri="2dd7f251-a865-4a23-a563-8baa1ac4d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7583F-BEA1-4FEE-9F49-F7DE63B78471}">
  <ds:schemaRefs>
    <ds:schemaRef ds:uri="http://schemas.microsoft.com/office/2006/metadata/properties"/>
    <ds:schemaRef ds:uri="http://schemas.microsoft.com/office/infopath/2007/PartnerControls"/>
    <ds:schemaRef ds:uri="586dcd8e-b612-4743-87aa-fd64d60efbc0"/>
  </ds:schemaRefs>
</ds:datastoreItem>
</file>

<file path=customXml/itemProps4.xml><?xml version="1.0" encoding="utf-8"?>
<ds:datastoreItem xmlns:ds="http://schemas.openxmlformats.org/officeDocument/2006/customXml" ds:itemID="{DB8BF893-DEBB-495D-BB17-A016EEA5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847</Words>
  <Characters>5338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Idorsia Pharmaceuticals Ltd</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Ort</dc:creator>
  <cp:keywords/>
  <dc:description/>
  <cp:lastModifiedBy>David Anliker</cp:lastModifiedBy>
  <cp:revision>8</cp:revision>
  <cp:lastPrinted>2023-01-17T13:25:00Z</cp:lastPrinted>
  <dcterms:created xsi:type="dcterms:W3CDTF">2024-01-13T12:08:00Z</dcterms:created>
  <dcterms:modified xsi:type="dcterms:W3CDTF">2024-01-23T21:21:00Z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12th edition - Harvard</vt:lpwstr>
  </property>
  <property fmtid="{D5CDD505-2E9C-101B-9397-08002B2CF9AE}" pid="6" name="Mendeley Recent Style Id 2_1">
    <vt:lpwstr>http://www.zotero.org/styles/clinical-and-translational-medicine</vt:lpwstr>
  </property>
  <property fmtid="{D5CDD505-2E9C-101B-9397-08002B2CF9AE}" pid="7" name="Mendeley Recent Style Name 2_1">
    <vt:lpwstr>Clinical and Translational Medicine</vt:lpwstr>
  </property>
  <property fmtid="{D5CDD505-2E9C-101B-9397-08002B2CF9AE}" pid="8" name="Mendeley Recent Style Id 3_1">
    <vt:lpwstr>http://www.zotero.org/styles/european-journal-of-clinical-pharmacology</vt:lpwstr>
  </property>
  <property fmtid="{D5CDD505-2E9C-101B-9397-08002B2CF9AE}" pid="9" name="Mendeley Recent Style Name 3_1">
    <vt:lpwstr>European Journal of Clinical Pharmacology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http://csl.mendeley.com/styles/494599341/journal-of-clinical-and-translational-science-230127</vt:lpwstr>
  </property>
  <property fmtid="{D5CDD505-2E9C-101B-9397-08002B2CF9AE}" pid="13" name="Mendeley Recent Style Name 5_1">
    <vt:lpwstr>Journal of Clinical and Translational Science - Marion Ort</vt:lpwstr>
  </property>
  <property fmtid="{D5CDD505-2E9C-101B-9397-08002B2CF9AE}" pid="14" name="Mendeley Recent Style Id 6_1">
    <vt:lpwstr>http://csl.mendeley.com/styles/494599341/journal-of-clinical-and-translational-science-230127-2</vt:lpwstr>
  </property>
  <property fmtid="{D5CDD505-2E9C-101B-9397-08002B2CF9AE}" pid="15" name="Mendeley Recent Style Name 6_1">
    <vt:lpwstr>Journal of Clinical and Translational Science - Marion Ort</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http://csl.mendeley.com/styles/494599341/vancouver-2301-PharmRes</vt:lpwstr>
  </property>
  <property fmtid="{D5CDD505-2E9C-101B-9397-08002B2CF9AE}" pid="21" name="Mendeley Recent Style Name 9_1">
    <vt:lpwstr>Vancouver - Marion Ort</vt:lpwstr>
  </property>
  <property fmtid="{D5CDD505-2E9C-101B-9397-08002B2CF9AE}" pid="22" name="Mendeley Document_1">
    <vt:lpwstr>True</vt:lpwstr>
  </property>
  <property fmtid="{D5CDD505-2E9C-101B-9397-08002B2CF9AE}" pid="23" name="Mendeley Unique User Id_1">
    <vt:lpwstr>c2baf881-1e5f-3563-ad6d-4b64a1111b6d</vt:lpwstr>
  </property>
  <property fmtid="{D5CDD505-2E9C-101B-9397-08002B2CF9AE}" pid="24" name="Mendeley Citation Style_1">
    <vt:lpwstr>http://www.zotero.org/styles/european-journal-of-clinical-pharmacology</vt:lpwstr>
  </property>
  <property fmtid="{D5CDD505-2E9C-101B-9397-08002B2CF9AE}" pid="25" name="ContentTypeId">
    <vt:lpwstr>0x010100B9231EEE602B794BB44BF9B5F6B7D960</vt:lpwstr>
  </property>
  <property fmtid="{D5CDD505-2E9C-101B-9397-08002B2CF9AE}" pid="26" name="Order">
    <vt:r8>650200</vt:r8>
  </property>
  <property fmtid="{D5CDD505-2E9C-101B-9397-08002B2CF9AE}" pid="27" name="GrammarlyDocumentId">
    <vt:lpwstr>243ed9cf075d5657fc8d7f674d0f7174100e53b03041e2ca2cf9b3626aa3f4ce</vt:lpwstr>
  </property>
</Properties>
</file>