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409A" w14:textId="5F31F324" w:rsidR="005E11F9" w:rsidRPr="00632533" w:rsidRDefault="005E11F9" w:rsidP="005E11F9">
      <w:pPr>
        <w:pStyle w:val="Body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right="567"/>
        <w:rPr>
          <w:rFonts w:ascii="Arial" w:hAnsi="Arial" w:cs="Arial"/>
          <w:b/>
          <w:bCs/>
          <w:i/>
          <w:lang w:val="en-GB"/>
        </w:rPr>
      </w:pPr>
      <w:r w:rsidRPr="00632533">
        <w:rPr>
          <w:rFonts w:ascii="Arial" w:hAnsi="Arial" w:cs="Arial"/>
          <w:b/>
          <w:bCs/>
          <w:i/>
          <w:lang w:val="en-GB"/>
        </w:rPr>
        <w:t xml:space="preserve">Supplementary Methods </w:t>
      </w:r>
    </w:p>
    <w:p w14:paraId="7D71B151" w14:textId="129842AB" w:rsidR="0084132B" w:rsidRPr="00632533" w:rsidRDefault="005E11F9" w:rsidP="005F10BB">
      <w:pPr>
        <w:pStyle w:val="Body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480" w:lineRule="auto"/>
        <w:ind w:right="567"/>
        <w:jc w:val="both"/>
        <w:rPr>
          <w:rFonts w:ascii="Arial" w:hAnsi="Arial" w:cs="Arial"/>
          <w:lang w:val="en-GB"/>
        </w:rPr>
      </w:pPr>
      <w:r w:rsidRPr="00632533">
        <w:rPr>
          <w:rFonts w:ascii="Arial" w:hAnsi="Arial" w:cs="Arial"/>
          <w:lang w:val="en-GB"/>
        </w:rPr>
        <w:t xml:space="preserve">The Parkinson’s </w:t>
      </w:r>
      <w:proofErr w:type="spellStart"/>
      <w:r w:rsidRPr="00632533">
        <w:rPr>
          <w:rFonts w:ascii="Arial" w:hAnsi="Arial" w:cs="Arial"/>
          <w:lang w:val="en-GB"/>
        </w:rPr>
        <w:t>KinetiGraph</w:t>
      </w:r>
      <w:proofErr w:type="spellEnd"/>
      <w:r w:rsidRPr="00632533">
        <w:rPr>
          <w:rFonts w:ascii="Arial" w:hAnsi="Arial" w:cs="Arial"/>
          <w:lang w:val="en-GB"/>
        </w:rPr>
        <w:t xml:space="preserve"> is an </w:t>
      </w:r>
      <w:proofErr w:type="spellStart"/>
      <w:r w:rsidRPr="00632533">
        <w:rPr>
          <w:rFonts w:ascii="Arial" w:hAnsi="Arial" w:cs="Arial"/>
          <w:lang w:val="en-GB"/>
        </w:rPr>
        <w:t>accelerometry</w:t>
      </w:r>
      <w:proofErr w:type="spellEnd"/>
      <w:r w:rsidRPr="00632533">
        <w:rPr>
          <w:rFonts w:ascii="Arial" w:hAnsi="Arial" w:cs="Arial"/>
          <w:lang w:val="en-GB"/>
        </w:rPr>
        <w:t xml:space="preserve">-based system for automated assessment of dyskinesia and bradykinesia. This system has two algorithms that every two minutes, provide a score of the likelihood of movements being either dyskinetic or bradykinetic (dyskinesia score (DKS) and bradykinesia score (BKS)) </w:t>
      </w:r>
      <w:r w:rsidR="00FF059E" w:rsidRPr="00632533">
        <w:rPr>
          <w:rFonts w:ascii="Arial" w:hAnsi="Arial" w:cs="Arial"/>
          <w:lang w:val="en-GB"/>
        </w:rPr>
        <w:t>(Griffiths et al, 2012).</w:t>
      </w:r>
      <w:r w:rsidRPr="00632533">
        <w:rPr>
          <w:rFonts w:ascii="Arial" w:hAnsi="Arial" w:cs="Arial"/>
          <w:lang w:val="en-GB"/>
        </w:rPr>
        <w:t xml:space="preserve">  </w:t>
      </w:r>
      <w:r w:rsidR="00FF059E" w:rsidRPr="00632533">
        <w:rPr>
          <w:rFonts w:ascii="Arial" w:hAnsi="Arial" w:cs="Arial"/>
          <w:lang w:val="en-GB"/>
        </w:rPr>
        <w:t xml:space="preserve">The acceleration recordings are divided into </w:t>
      </w:r>
      <w:r w:rsidR="0084132B" w:rsidRPr="00632533">
        <w:rPr>
          <w:rFonts w:ascii="Arial" w:hAnsi="Arial" w:cs="Arial"/>
          <w:lang w:val="en-GB"/>
        </w:rPr>
        <w:t>2-minute</w:t>
      </w:r>
      <w:r w:rsidR="00FF059E" w:rsidRPr="00632533">
        <w:rPr>
          <w:rFonts w:ascii="Arial" w:hAnsi="Arial" w:cs="Arial"/>
          <w:lang w:val="en-GB"/>
        </w:rPr>
        <w:t xml:space="preserve"> epoch and the inputs to the expert system included Mean Spectral Power within bands of acceleration between 0.2 and 4 Hz, peak acceleration and the amount of time within these epochs that there </w:t>
      </w:r>
      <w:r w:rsidR="00632533" w:rsidRPr="00632533">
        <w:rPr>
          <w:rFonts w:ascii="Arial" w:hAnsi="Arial" w:cs="Arial"/>
          <w:lang w:val="en-GB"/>
        </w:rPr>
        <w:t>is</w:t>
      </w:r>
      <w:r w:rsidR="00FF059E" w:rsidRPr="00632533">
        <w:rPr>
          <w:rFonts w:ascii="Arial" w:hAnsi="Arial" w:cs="Arial"/>
          <w:lang w:val="en-GB"/>
        </w:rPr>
        <w:t xml:space="preserve"> no movement.</w:t>
      </w:r>
    </w:p>
    <w:p w14:paraId="3D0A3860" w14:textId="72631260" w:rsidR="005E11F9" w:rsidRPr="00632533" w:rsidRDefault="005E11F9" w:rsidP="005F10BB">
      <w:pPr>
        <w:spacing w:line="480" w:lineRule="auto"/>
        <w:jc w:val="both"/>
        <w:rPr>
          <w:rFonts w:ascii="Arial" w:hAnsi="Arial" w:cs="Arial"/>
        </w:rPr>
      </w:pPr>
      <w:r w:rsidRPr="00632533">
        <w:rPr>
          <w:rFonts w:ascii="Arial" w:hAnsi="Arial" w:cs="Arial"/>
          <w:b/>
          <w:bCs/>
        </w:rPr>
        <w:t>Median BKS</w:t>
      </w:r>
      <w:r w:rsidR="004B79BA">
        <w:rPr>
          <w:rFonts w:ascii="Arial" w:hAnsi="Arial" w:cs="Arial"/>
          <w:b/>
          <w:bCs/>
        </w:rPr>
        <w:t xml:space="preserve"> (</w:t>
      </w:r>
      <w:proofErr w:type="spellStart"/>
      <w:r w:rsidR="004B79BA">
        <w:rPr>
          <w:rFonts w:ascii="Arial" w:hAnsi="Arial" w:cs="Arial"/>
          <w:b/>
          <w:bCs/>
        </w:rPr>
        <w:t>mBKS</w:t>
      </w:r>
      <w:proofErr w:type="spellEnd"/>
      <w:r w:rsidR="004B79BA">
        <w:rPr>
          <w:rFonts w:ascii="Arial" w:hAnsi="Arial" w:cs="Arial"/>
          <w:b/>
          <w:bCs/>
        </w:rPr>
        <w:t>)</w:t>
      </w:r>
      <w:r w:rsidRPr="00632533">
        <w:rPr>
          <w:rFonts w:ascii="Arial" w:hAnsi="Arial" w:cs="Arial"/>
          <w:b/>
          <w:bCs/>
        </w:rPr>
        <w:t>:</w:t>
      </w:r>
      <w:r w:rsidRPr="00632533">
        <w:rPr>
          <w:rFonts w:ascii="Arial" w:hAnsi="Arial" w:cs="Arial"/>
        </w:rPr>
        <w:t xml:space="preserve"> For each epoch, a bradykinesia score (BKS) was produced (</w:t>
      </w:r>
      <w:r w:rsidR="00FF059E" w:rsidRPr="00632533">
        <w:rPr>
          <w:rFonts w:ascii="Arial" w:hAnsi="Arial" w:cs="Arial"/>
        </w:rPr>
        <w:t>Griffiths et al, 2012</w:t>
      </w:r>
      <w:r w:rsidRPr="00632533">
        <w:rPr>
          <w:rFonts w:ascii="Arial" w:hAnsi="Arial" w:cs="Arial"/>
        </w:rPr>
        <w:t xml:space="preserve">).  </w:t>
      </w:r>
      <w:r w:rsidR="00FF059E" w:rsidRPr="00632533">
        <w:rPr>
          <w:rFonts w:ascii="Arial" w:hAnsi="Arial" w:cs="Arial"/>
        </w:rPr>
        <w:t xml:space="preserve">This quantifies low power and acceleration movements that represent bradykinetic movements. </w:t>
      </w:r>
      <w:r w:rsidRPr="00632533">
        <w:rPr>
          <w:rFonts w:ascii="Arial" w:hAnsi="Arial" w:cs="Arial"/>
        </w:rPr>
        <w:t xml:space="preserve">The median BKS is the 50th percentile of the BKS for all days that the PKG was worn.  </w:t>
      </w:r>
    </w:p>
    <w:p w14:paraId="27EC8048" w14:textId="55C314FB" w:rsidR="005E11F9" w:rsidRPr="00AA7B19" w:rsidRDefault="005E11F9" w:rsidP="005F10BB">
      <w:pPr>
        <w:spacing w:line="480" w:lineRule="auto"/>
        <w:jc w:val="both"/>
        <w:rPr>
          <w:rFonts w:ascii="Arial" w:hAnsi="Arial" w:cs="Arial"/>
          <w:b/>
          <w:bCs/>
        </w:rPr>
      </w:pPr>
      <w:r w:rsidRPr="00632533">
        <w:rPr>
          <w:rFonts w:ascii="Arial" w:hAnsi="Arial" w:cs="Arial"/>
          <w:b/>
          <w:bCs/>
        </w:rPr>
        <w:t>Median DKS</w:t>
      </w:r>
      <w:r w:rsidR="004B79BA">
        <w:rPr>
          <w:rFonts w:ascii="Arial" w:hAnsi="Arial" w:cs="Arial"/>
          <w:b/>
          <w:bCs/>
        </w:rPr>
        <w:t xml:space="preserve"> (</w:t>
      </w:r>
      <w:proofErr w:type="spellStart"/>
      <w:r w:rsidR="004B79BA">
        <w:rPr>
          <w:rFonts w:ascii="Arial" w:hAnsi="Arial" w:cs="Arial"/>
          <w:b/>
          <w:bCs/>
        </w:rPr>
        <w:t>mDKS</w:t>
      </w:r>
      <w:proofErr w:type="spellEnd"/>
      <w:r w:rsidR="004B79BA">
        <w:rPr>
          <w:rFonts w:ascii="Arial" w:hAnsi="Arial" w:cs="Arial"/>
          <w:b/>
          <w:bCs/>
        </w:rPr>
        <w:t>)</w:t>
      </w:r>
      <w:r w:rsidRPr="00632533">
        <w:rPr>
          <w:rFonts w:ascii="Arial" w:hAnsi="Arial" w:cs="Arial"/>
        </w:rPr>
        <w:t xml:space="preserve">:  For each two-minute epoch, a dyskinesia score (DKS) was produced </w:t>
      </w:r>
      <w:r w:rsidR="00FF059E" w:rsidRPr="00632533">
        <w:rPr>
          <w:rFonts w:ascii="Arial" w:hAnsi="Arial" w:cs="Arial"/>
        </w:rPr>
        <w:t>(Griffiths et al, 2012).  This parameter quantifies high acceleration movements that are representative of involuntary movements. T</w:t>
      </w:r>
      <w:r w:rsidRPr="00632533">
        <w:rPr>
          <w:rFonts w:ascii="Arial" w:hAnsi="Arial" w:cs="Arial"/>
        </w:rPr>
        <w:t xml:space="preserve">he median </w:t>
      </w:r>
      <w:r w:rsidRPr="004B79BA">
        <w:rPr>
          <w:rFonts w:ascii="Arial" w:hAnsi="Arial" w:cs="Arial"/>
        </w:rPr>
        <w:t xml:space="preserve">DKS was the 50th percentile for all days that the PKG was worn.  </w:t>
      </w:r>
      <w:bookmarkStart w:id="0" w:name="_GoBack"/>
      <w:bookmarkEnd w:id="0"/>
      <w:r w:rsidR="004B4E07" w:rsidRPr="004B79BA">
        <w:rPr>
          <w:rFonts w:ascii="Arial" w:hAnsi="Arial" w:cs="Arial"/>
        </w:rPr>
        <w:t>We used</w:t>
      </w:r>
      <w:r w:rsidR="0084711A" w:rsidRPr="004B79BA">
        <w:rPr>
          <w:rFonts w:ascii="Arial" w:hAnsi="Arial" w:cs="Arial"/>
        </w:rPr>
        <w:t xml:space="preserve"> the</w:t>
      </w:r>
      <w:r w:rsidR="004B4E07" w:rsidRPr="004B79BA">
        <w:rPr>
          <w:rFonts w:ascii="Arial" w:hAnsi="Arial" w:cs="Arial"/>
        </w:rPr>
        <w:t xml:space="preserve"> </w:t>
      </w:r>
      <w:proofErr w:type="spellStart"/>
      <w:r w:rsidR="004B4E07" w:rsidRPr="004B79BA">
        <w:rPr>
          <w:rFonts w:ascii="Arial" w:hAnsi="Arial" w:cs="Arial"/>
        </w:rPr>
        <w:t>mDKS</w:t>
      </w:r>
      <w:proofErr w:type="spellEnd"/>
      <w:r w:rsidR="004B4E07" w:rsidRPr="004B79BA">
        <w:rPr>
          <w:rFonts w:ascii="Arial" w:hAnsi="Arial" w:cs="Arial"/>
        </w:rPr>
        <w:t xml:space="preserve"> to classify patients in PD </w:t>
      </w:r>
      <w:r w:rsidR="000D4C5F" w:rsidRPr="004B79BA">
        <w:rPr>
          <w:rFonts w:ascii="Arial" w:hAnsi="Arial" w:cs="Arial"/>
        </w:rPr>
        <w:t xml:space="preserve">and </w:t>
      </w:r>
      <w:r w:rsidR="004B4E07" w:rsidRPr="004B79BA">
        <w:rPr>
          <w:rFonts w:ascii="Arial" w:hAnsi="Arial" w:cs="Arial"/>
        </w:rPr>
        <w:t>dyskinesia using the following cut-off: 4.5-7 as mild 7-15 moderate and &gt;15 as severe</w:t>
      </w:r>
      <w:r w:rsidR="004B4E07" w:rsidRPr="00AA7B19">
        <w:rPr>
          <w:rFonts w:ascii="Arial" w:hAnsi="Arial" w:cs="Arial"/>
        </w:rPr>
        <w:t xml:space="preserve"> (</w:t>
      </w:r>
      <w:proofErr w:type="spellStart"/>
      <w:r w:rsidR="0084711A" w:rsidRPr="00AA7B19">
        <w:rPr>
          <w:rFonts w:ascii="Arial" w:hAnsi="Arial" w:cs="Arial"/>
        </w:rPr>
        <w:t>Khodakarami</w:t>
      </w:r>
      <w:proofErr w:type="spellEnd"/>
      <w:r w:rsidR="0084711A" w:rsidRPr="00AA7B19">
        <w:rPr>
          <w:rFonts w:ascii="Arial" w:hAnsi="Arial" w:cs="Arial"/>
        </w:rPr>
        <w:t xml:space="preserve"> et al., 2012. </w:t>
      </w:r>
      <w:proofErr w:type="spellStart"/>
      <w:r w:rsidR="004B4E07" w:rsidRPr="00AA7B19">
        <w:rPr>
          <w:rFonts w:ascii="Arial" w:hAnsi="Arial" w:cs="Arial"/>
        </w:rPr>
        <w:t>doi</w:t>
      </w:r>
      <w:proofErr w:type="spellEnd"/>
      <w:r w:rsidR="004B4E07" w:rsidRPr="00AA7B19">
        <w:rPr>
          <w:rFonts w:ascii="Arial" w:hAnsi="Arial" w:cs="Arial"/>
        </w:rPr>
        <w:t>: 10.1186/s12984-021-00905-4)</w:t>
      </w:r>
      <w:r w:rsidR="00AA7B19">
        <w:rPr>
          <w:rFonts w:ascii="Arial" w:hAnsi="Arial" w:cs="Arial"/>
        </w:rPr>
        <w:t>.</w:t>
      </w:r>
    </w:p>
    <w:p w14:paraId="5BA1C68A" w14:textId="77777777" w:rsidR="004B4E07" w:rsidRPr="004B4E07" w:rsidRDefault="004B4E07" w:rsidP="004B4E07">
      <w:pPr>
        <w:rPr>
          <w:lang w:eastAsia="en-US"/>
        </w:rPr>
      </w:pPr>
    </w:p>
    <w:p w14:paraId="428E9340" w14:textId="77777777" w:rsidR="005E11F9" w:rsidRPr="00632533" w:rsidRDefault="005E11F9" w:rsidP="001808EC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</w:p>
    <w:p w14:paraId="777BA747" w14:textId="77777777" w:rsidR="005E11F9" w:rsidRPr="00632533" w:rsidRDefault="005E11F9" w:rsidP="001808EC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</w:p>
    <w:p w14:paraId="5A6681A7" w14:textId="77777777" w:rsidR="005F10BB" w:rsidRDefault="005F10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F05A93F" w14:textId="3250A213" w:rsidR="00AA7B19" w:rsidRPr="004B79BA" w:rsidRDefault="004B79BA">
      <w:pPr>
        <w:rPr>
          <w:rFonts w:ascii="Arial" w:hAnsi="Arial" w:cs="Arial"/>
          <w:b/>
          <w:bCs/>
        </w:rPr>
      </w:pPr>
      <w:r w:rsidRPr="004B79BA">
        <w:rPr>
          <w:rFonts w:ascii="Arial" w:hAnsi="Arial" w:cs="Arial"/>
          <w:b/>
          <w:bCs/>
        </w:rPr>
        <w:lastRenderedPageBreak/>
        <w:t>Supplementary Results</w:t>
      </w:r>
    </w:p>
    <w:p w14:paraId="7F61CBA5" w14:textId="63C7A16F" w:rsidR="004B79BA" w:rsidRDefault="004B79BA" w:rsidP="005F10BB">
      <w:pPr>
        <w:spacing w:before="240" w:line="480" w:lineRule="auto"/>
        <w:rPr>
          <w:rFonts w:ascii="Arial" w:hAnsi="Arial" w:cs="Arial"/>
          <w:iCs/>
        </w:rPr>
      </w:pPr>
      <w:r w:rsidRPr="00F41B39">
        <w:rPr>
          <w:rFonts w:ascii="Arial" w:hAnsi="Arial" w:cs="Arial"/>
          <w:iCs/>
        </w:rPr>
        <w:t>There was no significant difference in gender distribution in people with and without ICB (chi-square=0.17, p=0.6)</w:t>
      </w:r>
    </w:p>
    <w:p w14:paraId="6C880B50" w14:textId="3CD891AC" w:rsidR="00ED464B" w:rsidRDefault="00E447CD" w:rsidP="005F10BB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We </w:t>
      </w:r>
      <w:r w:rsidR="00ED464B">
        <w:rPr>
          <w:rFonts w:ascii="Arial" w:hAnsi="Arial" w:cs="Arial"/>
        </w:rPr>
        <w:t xml:space="preserve">then looked at differences in number of patients with/without dyskinesia in the 2 groups of </w:t>
      </w:r>
      <w:proofErr w:type="gramStart"/>
      <w:r w:rsidR="00ED464B">
        <w:rPr>
          <w:rFonts w:ascii="Arial" w:hAnsi="Arial" w:cs="Arial"/>
        </w:rPr>
        <w:t>PD</w:t>
      </w:r>
      <w:proofErr w:type="gramEnd"/>
      <w:r w:rsidR="00ED464B">
        <w:rPr>
          <w:rFonts w:ascii="Arial" w:hAnsi="Arial" w:cs="Arial"/>
        </w:rPr>
        <w:t xml:space="preserve"> with ICB and PD without ICB taking into account the age at </w:t>
      </w:r>
      <w:r w:rsidR="00ED464B" w:rsidRPr="00770F2A">
        <w:rPr>
          <w:rFonts w:ascii="Arial" w:hAnsi="Arial" w:cs="Arial"/>
        </w:rPr>
        <w:t>onset. Indeed, we classified patients as early onset PD (EOPD) if their age at onset was &lt;50 and patients with late onset PD (LOPD) if age at onset was &gt;50. We</w:t>
      </w:r>
      <w:r w:rsidR="00ED464B" w:rsidRPr="00770F2A">
        <w:rPr>
          <w:rFonts w:ascii="Arial" w:hAnsi="Arial" w:cs="Arial"/>
          <w:iCs/>
        </w:rPr>
        <w:t xml:space="preserve"> conducted two within group analyses: one in EOPD and one in LOPD and there</w:t>
      </w:r>
      <w:r w:rsidR="00ED464B" w:rsidRPr="00F41B39">
        <w:rPr>
          <w:rFonts w:ascii="Arial" w:hAnsi="Arial" w:cs="Arial"/>
          <w:iCs/>
        </w:rPr>
        <w:t xml:space="preserve"> was no significant difference in </w:t>
      </w:r>
      <w:r w:rsidR="00ED464B">
        <w:rPr>
          <w:rFonts w:ascii="Arial" w:hAnsi="Arial" w:cs="Arial"/>
          <w:iCs/>
        </w:rPr>
        <w:t xml:space="preserve">presence/severity of dyskinesia </w:t>
      </w:r>
      <w:r w:rsidR="00ED464B" w:rsidRPr="00F41B39">
        <w:rPr>
          <w:rFonts w:ascii="Arial" w:hAnsi="Arial" w:cs="Arial"/>
          <w:iCs/>
        </w:rPr>
        <w:t xml:space="preserve">in people with and without ICB </w:t>
      </w:r>
      <w:r w:rsidR="00ED464B">
        <w:rPr>
          <w:rFonts w:ascii="Arial" w:hAnsi="Arial" w:cs="Arial"/>
          <w:iCs/>
        </w:rPr>
        <w:t xml:space="preserve">both in the group of YOPD </w:t>
      </w:r>
      <w:r w:rsidR="00ED464B" w:rsidRPr="00F41B39">
        <w:rPr>
          <w:rFonts w:ascii="Arial" w:hAnsi="Arial" w:cs="Arial"/>
          <w:iCs/>
        </w:rPr>
        <w:t>(</w:t>
      </w:r>
      <w:r w:rsidR="008146AE">
        <w:rPr>
          <w:rFonts w:ascii="Arial" w:hAnsi="Arial" w:cs="Arial"/>
          <w:iCs/>
        </w:rPr>
        <w:t xml:space="preserve">N=30; </w:t>
      </w:r>
      <w:r w:rsidR="00ED464B" w:rsidRPr="00F41B39">
        <w:rPr>
          <w:rFonts w:ascii="Arial" w:hAnsi="Arial" w:cs="Arial"/>
          <w:iCs/>
        </w:rPr>
        <w:t>chi-square=0.</w:t>
      </w:r>
      <w:r w:rsidR="008146AE">
        <w:rPr>
          <w:rFonts w:ascii="Arial" w:hAnsi="Arial" w:cs="Arial"/>
          <w:iCs/>
        </w:rPr>
        <w:t>05</w:t>
      </w:r>
      <w:r w:rsidR="00ED464B" w:rsidRPr="00F41B39">
        <w:rPr>
          <w:rFonts w:ascii="Arial" w:hAnsi="Arial" w:cs="Arial"/>
          <w:iCs/>
        </w:rPr>
        <w:t>, p=</w:t>
      </w:r>
      <w:r w:rsidR="008146AE">
        <w:rPr>
          <w:rFonts w:ascii="Arial" w:hAnsi="Arial" w:cs="Arial"/>
          <w:iCs/>
        </w:rPr>
        <w:t>1</w:t>
      </w:r>
      <w:r w:rsidR="00ED464B" w:rsidRPr="00F41B39">
        <w:rPr>
          <w:rFonts w:ascii="Arial" w:hAnsi="Arial" w:cs="Arial"/>
          <w:iCs/>
        </w:rPr>
        <w:t>)</w:t>
      </w:r>
      <w:r w:rsidR="00ED464B">
        <w:rPr>
          <w:rFonts w:ascii="Arial" w:hAnsi="Arial" w:cs="Arial"/>
          <w:iCs/>
        </w:rPr>
        <w:t xml:space="preserve"> and in the group of LOPD </w:t>
      </w:r>
      <w:r w:rsidR="00ED464B" w:rsidRPr="00F41B39">
        <w:rPr>
          <w:rFonts w:ascii="Arial" w:hAnsi="Arial" w:cs="Arial"/>
          <w:iCs/>
        </w:rPr>
        <w:t>(</w:t>
      </w:r>
      <w:r w:rsidR="008146AE">
        <w:rPr>
          <w:rFonts w:ascii="Arial" w:hAnsi="Arial" w:cs="Arial"/>
          <w:iCs/>
        </w:rPr>
        <w:t xml:space="preserve">N=52, </w:t>
      </w:r>
      <w:r w:rsidR="00ED464B" w:rsidRPr="00F41B39">
        <w:rPr>
          <w:rFonts w:ascii="Arial" w:hAnsi="Arial" w:cs="Arial"/>
          <w:iCs/>
        </w:rPr>
        <w:t>chi-square=</w:t>
      </w:r>
      <w:r w:rsidR="00770F2A">
        <w:rPr>
          <w:rFonts w:ascii="Arial" w:hAnsi="Arial" w:cs="Arial"/>
          <w:iCs/>
        </w:rPr>
        <w:t>1.8</w:t>
      </w:r>
      <w:r w:rsidR="00ED464B" w:rsidRPr="00F41B39">
        <w:rPr>
          <w:rFonts w:ascii="Arial" w:hAnsi="Arial" w:cs="Arial"/>
          <w:iCs/>
        </w:rPr>
        <w:t>, p=0.</w:t>
      </w:r>
      <w:r w:rsidR="00770F2A">
        <w:rPr>
          <w:rFonts w:ascii="Arial" w:hAnsi="Arial" w:cs="Arial"/>
          <w:iCs/>
        </w:rPr>
        <w:t>2</w:t>
      </w:r>
      <w:r w:rsidR="00ED464B" w:rsidRPr="00F41B39">
        <w:rPr>
          <w:rFonts w:ascii="Arial" w:hAnsi="Arial" w:cs="Arial"/>
          <w:iCs/>
        </w:rPr>
        <w:t>)</w:t>
      </w:r>
      <w:r w:rsidR="00ED464B">
        <w:rPr>
          <w:rFonts w:ascii="Arial" w:hAnsi="Arial" w:cs="Arial"/>
          <w:iCs/>
        </w:rPr>
        <w:t>.</w:t>
      </w:r>
    </w:p>
    <w:p w14:paraId="138D41B6" w14:textId="7E89E3B8" w:rsidR="00ED464B" w:rsidRPr="00F41B39" w:rsidRDefault="00ED464B" w:rsidP="00ED464B">
      <w:pPr>
        <w:rPr>
          <w:rFonts w:ascii="Arial" w:hAnsi="Arial" w:cs="Arial"/>
          <w:iCs/>
        </w:rPr>
      </w:pPr>
    </w:p>
    <w:p w14:paraId="52DBF200" w14:textId="2D1EA67B" w:rsidR="00E447CD" w:rsidRDefault="00ED464B" w:rsidP="00ED464B">
      <w:pPr>
        <w:rPr>
          <w:rFonts w:ascii="Arial" w:hAnsi="Arial" w:cs="Arial"/>
        </w:rPr>
      </w:pPr>
      <w:r w:rsidRPr="00F41B39">
        <w:rPr>
          <w:rFonts w:ascii="Arial" w:hAnsi="Arial" w:cs="Arial"/>
        </w:rPr>
        <w:br/>
      </w:r>
    </w:p>
    <w:p w14:paraId="3D8BAC4B" w14:textId="77777777" w:rsidR="004B79BA" w:rsidRDefault="004B79BA">
      <w:pPr>
        <w:rPr>
          <w:rFonts w:ascii="Arial" w:hAnsi="Arial" w:cs="Arial"/>
        </w:rPr>
      </w:pPr>
    </w:p>
    <w:p w14:paraId="4BC39A72" w14:textId="77777777" w:rsidR="004B79BA" w:rsidRDefault="004B79BA">
      <w:pPr>
        <w:rPr>
          <w:rFonts w:ascii="Arial" w:eastAsiaTheme="minorEastAsia" w:hAnsi="Arial" w:cs="Arial"/>
          <w:b/>
          <w:bCs/>
          <w:lang w:eastAsia="en-US"/>
        </w:rPr>
      </w:pPr>
    </w:p>
    <w:p w14:paraId="6CB06D85" w14:textId="77777777" w:rsidR="005F10BB" w:rsidRDefault="005F10BB">
      <w:pPr>
        <w:rPr>
          <w:rFonts w:ascii="Arial" w:eastAsiaTheme="minorEastAsia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i/>
          <w:iCs/>
        </w:rPr>
        <w:br w:type="page"/>
      </w:r>
    </w:p>
    <w:p w14:paraId="2A431398" w14:textId="3BE21E47" w:rsidR="001808EC" w:rsidRPr="00632533" w:rsidRDefault="005A4353" w:rsidP="001808EC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  <w:r w:rsidRPr="00632533">
        <w:rPr>
          <w:rFonts w:ascii="Arial" w:hAnsi="Arial" w:cs="Arial"/>
          <w:i/>
          <w:iCs/>
          <w:color w:val="auto"/>
          <w:sz w:val="24"/>
          <w:szCs w:val="24"/>
        </w:rPr>
        <w:lastRenderedPageBreak/>
        <w:t xml:space="preserve">Supplementary </w:t>
      </w:r>
      <w:r w:rsidR="001808EC" w:rsidRPr="00632533">
        <w:rPr>
          <w:rFonts w:ascii="Arial" w:hAnsi="Arial" w:cs="Arial"/>
          <w:i/>
          <w:iCs/>
          <w:color w:val="auto"/>
          <w:sz w:val="24"/>
          <w:szCs w:val="24"/>
        </w:rPr>
        <w:t xml:space="preserve">Table </w:t>
      </w:r>
      <w:r w:rsidRPr="00632533">
        <w:rPr>
          <w:rFonts w:ascii="Arial" w:hAnsi="Arial" w:cs="Arial"/>
          <w:i/>
          <w:iCs/>
          <w:color w:val="auto"/>
          <w:sz w:val="24"/>
          <w:szCs w:val="24"/>
        </w:rPr>
        <w:t>1</w:t>
      </w:r>
      <w:r w:rsidR="001808EC" w:rsidRPr="00632533">
        <w:rPr>
          <w:rFonts w:ascii="Arial" w:hAnsi="Arial" w:cs="Arial"/>
          <w:i/>
          <w:iCs/>
          <w:color w:val="auto"/>
          <w:sz w:val="24"/>
          <w:szCs w:val="24"/>
        </w:rPr>
        <w:t>:</w:t>
      </w:r>
      <w:r w:rsidR="001808EC" w:rsidRPr="00632533">
        <w:rPr>
          <w:rFonts w:ascii="Arial" w:hAnsi="Arial" w:cs="Arial"/>
          <w:color w:val="auto"/>
          <w:sz w:val="24"/>
          <w:szCs w:val="24"/>
        </w:rPr>
        <w:t xml:space="preserve"> Spearman Correlation analysis between severity of ICB and dyskinesia</w:t>
      </w:r>
    </w:p>
    <w:tbl>
      <w:tblPr>
        <w:tblStyle w:val="ListTable2"/>
        <w:tblW w:w="8763" w:type="dxa"/>
        <w:tblLook w:val="04A0" w:firstRow="1" w:lastRow="0" w:firstColumn="1" w:lastColumn="0" w:noHBand="0" w:noVBand="1"/>
      </w:tblPr>
      <w:tblGrid>
        <w:gridCol w:w="1486"/>
        <w:gridCol w:w="1574"/>
        <w:gridCol w:w="1697"/>
        <w:gridCol w:w="1831"/>
        <w:gridCol w:w="2175"/>
      </w:tblGrid>
      <w:tr w:rsidR="001808EC" w:rsidRPr="00632533" w14:paraId="16B3698C" w14:textId="77777777" w:rsidTr="00AA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A537AB8" w14:textId="77777777" w:rsidR="001808EC" w:rsidRPr="00632533" w:rsidRDefault="001808EC" w:rsidP="007A14BA">
            <w:pPr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</w:p>
        </w:tc>
        <w:tc>
          <w:tcPr>
            <w:tcW w:w="1574" w:type="dxa"/>
            <w:noWrap/>
            <w:hideMark/>
          </w:tcPr>
          <w:p w14:paraId="1F97D025" w14:textId="77777777" w:rsidR="001808EC" w:rsidRPr="00632533" w:rsidRDefault="001808EC" w:rsidP="007A1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QUIP-RS Total Score</w:t>
            </w:r>
          </w:p>
        </w:tc>
        <w:tc>
          <w:tcPr>
            <w:tcW w:w="1697" w:type="dxa"/>
            <w:noWrap/>
            <w:hideMark/>
          </w:tcPr>
          <w:p w14:paraId="1E18D31E" w14:textId="77777777" w:rsidR="001808EC" w:rsidRPr="00632533" w:rsidRDefault="001808EC" w:rsidP="007A1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UPDRS IV dyskinesia sub-score</w:t>
            </w:r>
          </w:p>
        </w:tc>
        <w:tc>
          <w:tcPr>
            <w:tcW w:w="1831" w:type="dxa"/>
            <w:noWrap/>
            <w:hideMark/>
          </w:tcPr>
          <w:p w14:paraId="3967D7CD" w14:textId="77777777" w:rsidR="001808EC" w:rsidRPr="00632533" w:rsidRDefault="001808EC" w:rsidP="007A1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RDRS</w:t>
            </w:r>
          </w:p>
        </w:tc>
        <w:tc>
          <w:tcPr>
            <w:tcW w:w="2175" w:type="dxa"/>
            <w:noWrap/>
            <w:hideMark/>
          </w:tcPr>
          <w:p w14:paraId="5FCEAC43" w14:textId="7AEB3C63" w:rsidR="001808EC" w:rsidRPr="00632533" w:rsidRDefault="00A12085" w:rsidP="007A1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proofErr w:type="spellStart"/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m</w:t>
            </w:r>
            <w:r w:rsidR="001808EC"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DK</w:t>
            </w: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S</w:t>
            </w:r>
            <w:proofErr w:type="spellEnd"/>
          </w:p>
        </w:tc>
      </w:tr>
      <w:tr w:rsidR="001808EC" w:rsidRPr="00632533" w14:paraId="61230044" w14:textId="77777777" w:rsidTr="00AA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BE4E637" w14:textId="77777777" w:rsidR="001808EC" w:rsidRPr="00632533" w:rsidRDefault="001808EC" w:rsidP="007A14BA">
            <w:pPr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QUIP ICD score</w:t>
            </w:r>
          </w:p>
        </w:tc>
        <w:tc>
          <w:tcPr>
            <w:tcW w:w="1574" w:type="dxa"/>
            <w:noWrap/>
            <w:hideMark/>
          </w:tcPr>
          <w:p w14:paraId="1760BB54" w14:textId="77777777" w:rsidR="001808EC" w:rsidRPr="00632533" w:rsidRDefault="001808EC" w:rsidP="007A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b/>
                <w:bCs/>
                <w:color w:val="000000" w:themeColor="text1" w:themeShade="BF"/>
                <w:lang w:eastAsia="en-US"/>
              </w:rPr>
              <w:t>rho= 0.948, p=&lt;0.001</w:t>
            </w:r>
          </w:p>
        </w:tc>
        <w:tc>
          <w:tcPr>
            <w:tcW w:w="1697" w:type="dxa"/>
            <w:noWrap/>
            <w:hideMark/>
          </w:tcPr>
          <w:p w14:paraId="74FF35FE" w14:textId="77777777" w:rsidR="001808EC" w:rsidRPr="00632533" w:rsidRDefault="001808EC" w:rsidP="007A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rho= -0.02, p=0.8</w:t>
            </w:r>
          </w:p>
        </w:tc>
        <w:tc>
          <w:tcPr>
            <w:tcW w:w="1831" w:type="dxa"/>
            <w:noWrap/>
            <w:hideMark/>
          </w:tcPr>
          <w:p w14:paraId="7DC73F1D" w14:textId="77777777" w:rsidR="001808EC" w:rsidRPr="00632533" w:rsidRDefault="001808EC" w:rsidP="007A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rho= -0.1, p=0.3</w:t>
            </w:r>
          </w:p>
        </w:tc>
        <w:tc>
          <w:tcPr>
            <w:tcW w:w="2175" w:type="dxa"/>
            <w:noWrap/>
            <w:hideMark/>
          </w:tcPr>
          <w:p w14:paraId="5FCD46D3" w14:textId="77777777" w:rsidR="001808EC" w:rsidRPr="00632533" w:rsidRDefault="001808EC" w:rsidP="007A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highlight w:val="yellow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rho= -0.19, p=0.07</w:t>
            </w:r>
          </w:p>
        </w:tc>
      </w:tr>
      <w:tr w:rsidR="001808EC" w:rsidRPr="00632533" w14:paraId="0EDA1FB0" w14:textId="77777777" w:rsidTr="00AA7B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6CE14F6" w14:textId="77777777" w:rsidR="001808EC" w:rsidRPr="00632533" w:rsidRDefault="001808EC" w:rsidP="007A14BA">
            <w:pPr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QUIP-RS Total Score</w:t>
            </w:r>
          </w:p>
        </w:tc>
        <w:tc>
          <w:tcPr>
            <w:tcW w:w="1574" w:type="dxa"/>
            <w:noWrap/>
            <w:hideMark/>
          </w:tcPr>
          <w:p w14:paraId="7B06D630" w14:textId="77777777" w:rsidR="001808EC" w:rsidRPr="00632533" w:rsidRDefault="001808EC" w:rsidP="007A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</w:p>
        </w:tc>
        <w:tc>
          <w:tcPr>
            <w:tcW w:w="1697" w:type="dxa"/>
            <w:noWrap/>
            <w:hideMark/>
          </w:tcPr>
          <w:p w14:paraId="5053F1D0" w14:textId="77777777" w:rsidR="001808EC" w:rsidRPr="00632533" w:rsidRDefault="001808EC" w:rsidP="007A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rho= 0.007, p=0.9</w:t>
            </w:r>
          </w:p>
        </w:tc>
        <w:tc>
          <w:tcPr>
            <w:tcW w:w="1831" w:type="dxa"/>
            <w:noWrap/>
            <w:hideMark/>
          </w:tcPr>
          <w:p w14:paraId="3F709480" w14:textId="77777777" w:rsidR="001808EC" w:rsidRPr="00632533" w:rsidRDefault="001808EC" w:rsidP="007A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rho= -0.03, p=0.7</w:t>
            </w:r>
          </w:p>
        </w:tc>
        <w:tc>
          <w:tcPr>
            <w:tcW w:w="2175" w:type="dxa"/>
            <w:noWrap/>
            <w:hideMark/>
          </w:tcPr>
          <w:p w14:paraId="5CFDC778" w14:textId="77777777" w:rsidR="001808EC" w:rsidRPr="00632533" w:rsidRDefault="001808EC" w:rsidP="007A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rho= -0.17, p=0.1</w:t>
            </w:r>
          </w:p>
        </w:tc>
      </w:tr>
      <w:tr w:rsidR="001808EC" w:rsidRPr="00632533" w14:paraId="5855E18A" w14:textId="77777777" w:rsidTr="00AA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0FE554A" w14:textId="77777777" w:rsidR="001808EC" w:rsidRPr="00632533" w:rsidRDefault="001808EC" w:rsidP="007A14BA">
            <w:pPr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UPDRS IV dyskinesia sub-score</w:t>
            </w:r>
          </w:p>
        </w:tc>
        <w:tc>
          <w:tcPr>
            <w:tcW w:w="1574" w:type="dxa"/>
            <w:noWrap/>
            <w:hideMark/>
          </w:tcPr>
          <w:p w14:paraId="181AD41F" w14:textId="77777777" w:rsidR="001808EC" w:rsidRPr="00632533" w:rsidRDefault="001808EC" w:rsidP="007A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</w:p>
        </w:tc>
        <w:tc>
          <w:tcPr>
            <w:tcW w:w="1697" w:type="dxa"/>
            <w:noWrap/>
            <w:hideMark/>
          </w:tcPr>
          <w:p w14:paraId="584873BD" w14:textId="77777777" w:rsidR="001808EC" w:rsidRPr="00632533" w:rsidRDefault="001808EC" w:rsidP="007A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</w:p>
        </w:tc>
        <w:tc>
          <w:tcPr>
            <w:tcW w:w="1831" w:type="dxa"/>
            <w:noWrap/>
            <w:hideMark/>
          </w:tcPr>
          <w:p w14:paraId="6E8D08A0" w14:textId="77777777" w:rsidR="001808EC" w:rsidRPr="00632533" w:rsidRDefault="001808EC" w:rsidP="007A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b/>
                <w:bCs/>
                <w:color w:val="000000" w:themeColor="text1" w:themeShade="BF"/>
                <w:lang w:eastAsia="en-US"/>
              </w:rPr>
              <w:t>rho= 0.71, p=&lt;.001</w:t>
            </w:r>
          </w:p>
        </w:tc>
        <w:tc>
          <w:tcPr>
            <w:tcW w:w="2175" w:type="dxa"/>
            <w:noWrap/>
            <w:hideMark/>
          </w:tcPr>
          <w:p w14:paraId="3390E2B4" w14:textId="77777777" w:rsidR="001808EC" w:rsidRPr="00632533" w:rsidRDefault="001808EC" w:rsidP="007A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b/>
                <w:bCs/>
                <w:color w:val="000000" w:themeColor="text1" w:themeShade="BF"/>
                <w:lang w:eastAsia="en-US"/>
              </w:rPr>
              <w:t>rho= 0.26, p=0.01</w:t>
            </w:r>
          </w:p>
        </w:tc>
      </w:tr>
      <w:tr w:rsidR="001808EC" w:rsidRPr="00632533" w14:paraId="63455B1D" w14:textId="77777777" w:rsidTr="00AA7B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1BA5647" w14:textId="77777777" w:rsidR="001808EC" w:rsidRPr="00632533" w:rsidRDefault="001808EC" w:rsidP="007A14BA">
            <w:pPr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  <w:t>RDRS</w:t>
            </w:r>
          </w:p>
        </w:tc>
        <w:tc>
          <w:tcPr>
            <w:tcW w:w="1574" w:type="dxa"/>
            <w:noWrap/>
            <w:hideMark/>
          </w:tcPr>
          <w:p w14:paraId="148CD842" w14:textId="77777777" w:rsidR="001808EC" w:rsidRPr="00632533" w:rsidRDefault="001808EC" w:rsidP="007A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</w:p>
        </w:tc>
        <w:tc>
          <w:tcPr>
            <w:tcW w:w="1697" w:type="dxa"/>
            <w:noWrap/>
            <w:hideMark/>
          </w:tcPr>
          <w:p w14:paraId="7A511631" w14:textId="77777777" w:rsidR="001808EC" w:rsidRPr="00632533" w:rsidRDefault="001808EC" w:rsidP="007A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</w:p>
        </w:tc>
        <w:tc>
          <w:tcPr>
            <w:tcW w:w="1831" w:type="dxa"/>
            <w:noWrap/>
            <w:hideMark/>
          </w:tcPr>
          <w:p w14:paraId="13CD5B2D" w14:textId="77777777" w:rsidR="001808EC" w:rsidRPr="00632533" w:rsidRDefault="001808EC" w:rsidP="007A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 w:themeShade="BF"/>
                <w:lang w:eastAsia="en-US"/>
              </w:rPr>
            </w:pPr>
          </w:p>
        </w:tc>
        <w:tc>
          <w:tcPr>
            <w:tcW w:w="2175" w:type="dxa"/>
            <w:noWrap/>
            <w:hideMark/>
          </w:tcPr>
          <w:p w14:paraId="482F8D1D" w14:textId="77777777" w:rsidR="001808EC" w:rsidRPr="00632533" w:rsidRDefault="001808EC" w:rsidP="007A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000000" w:themeColor="text1" w:themeShade="BF"/>
                <w:lang w:eastAsia="en-US"/>
              </w:rPr>
            </w:pPr>
            <w:r w:rsidRPr="00632533">
              <w:rPr>
                <w:rFonts w:ascii="Arial" w:eastAsiaTheme="minorEastAsia" w:hAnsi="Arial" w:cs="Arial"/>
                <w:b/>
                <w:bCs/>
                <w:color w:val="000000" w:themeColor="text1" w:themeShade="BF"/>
                <w:lang w:eastAsia="en-US"/>
              </w:rPr>
              <w:t>rho= 0.46, p=&lt;0.001</w:t>
            </w:r>
          </w:p>
        </w:tc>
      </w:tr>
    </w:tbl>
    <w:p w14:paraId="3B5B49F6" w14:textId="77777777" w:rsidR="00AA7B19" w:rsidRDefault="00AA7B19" w:rsidP="001808EC">
      <w:pPr>
        <w:rPr>
          <w:rFonts w:ascii="Arial" w:hAnsi="Arial" w:cs="Arial"/>
        </w:rPr>
      </w:pPr>
    </w:p>
    <w:p w14:paraId="76C54F9C" w14:textId="76948911" w:rsidR="001808EC" w:rsidRPr="00632533" w:rsidRDefault="001808EC" w:rsidP="001808EC">
      <w:pPr>
        <w:rPr>
          <w:rFonts w:ascii="Arial" w:hAnsi="Arial" w:cs="Arial"/>
        </w:rPr>
      </w:pPr>
      <w:r w:rsidRPr="00632533">
        <w:rPr>
          <w:rFonts w:ascii="Arial" w:hAnsi="Arial" w:cs="Arial"/>
        </w:rPr>
        <w:t xml:space="preserve">Abbreviations: ICD: impulse control disorders; </w:t>
      </w:r>
      <w:r w:rsidRPr="00632533">
        <w:rPr>
          <w:rFonts w:ascii="Arial" w:hAnsi="Arial" w:cs="Arial"/>
          <w:color w:val="000000"/>
        </w:rPr>
        <w:t>QUIP-RS: Questionnaire for Impulsive-Compulsive Disorders in Parkinson's Disease-Rating Scale; RDRS: Rush Dyskinesia Rating Scale, UPDRS: Unified Parkinson’s Disease Rating Scale</w:t>
      </w:r>
    </w:p>
    <w:p w14:paraId="0A8BF8FA" w14:textId="77777777" w:rsidR="001808EC" w:rsidRPr="00632533" w:rsidRDefault="001808EC" w:rsidP="001808EC">
      <w:pPr>
        <w:spacing w:line="480" w:lineRule="auto"/>
        <w:jc w:val="both"/>
        <w:rPr>
          <w:rFonts w:ascii="Arial" w:hAnsi="Arial" w:cs="Arial"/>
        </w:rPr>
      </w:pPr>
    </w:p>
    <w:p w14:paraId="506B9E5B" w14:textId="449191C2" w:rsidR="00E14299" w:rsidRPr="00632533" w:rsidRDefault="00E14299" w:rsidP="00083F14">
      <w:pPr>
        <w:spacing w:line="480" w:lineRule="auto"/>
        <w:jc w:val="both"/>
        <w:rPr>
          <w:rFonts w:ascii="Arial" w:hAnsi="Arial" w:cs="Arial"/>
        </w:rPr>
      </w:pPr>
    </w:p>
    <w:sectPr w:rsidR="00E14299" w:rsidRPr="00632533" w:rsidSect="00F906C4">
      <w:footerReference w:type="even" r:id="rId8"/>
      <w:footerReference w:type="default" r:id="rId9"/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363A" w14:textId="77777777" w:rsidR="005A46AC" w:rsidRDefault="005A46AC" w:rsidP="00767871">
      <w:r>
        <w:separator/>
      </w:r>
    </w:p>
  </w:endnote>
  <w:endnote w:type="continuationSeparator" w:id="0">
    <w:p w14:paraId="03F785AC" w14:textId="77777777" w:rsidR="005A46AC" w:rsidRDefault="005A46AC" w:rsidP="007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0710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9E2AA7" w14:textId="776D9C0D" w:rsidR="00767871" w:rsidRDefault="00767871" w:rsidP="006801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000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3B14E9" w14:textId="77777777" w:rsidR="00767871" w:rsidRDefault="00767871" w:rsidP="007678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4316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719531" w14:textId="7CE9E990" w:rsidR="00767871" w:rsidRDefault="00767871" w:rsidP="006801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DF66A5" w14:textId="77777777" w:rsidR="00767871" w:rsidRDefault="00767871" w:rsidP="007678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E1E3" w14:textId="77777777" w:rsidR="005A46AC" w:rsidRDefault="005A46AC" w:rsidP="00767871">
      <w:r>
        <w:separator/>
      </w:r>
    </w:p>
  </w:footnote>
  <w:footnote w:type="continuationSeparator" w:id="0">
    <w:p w14:paraId="176DA097" w14:textId="77777777" w:rsidR="005A46AC" w:rsidRDefault="005A46AC" w:rsidP="0076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77A6B"/>
    <w:multiLevelType w:val="hybridMultilevel"/>
    <w:tmpl w:val="3F60C4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rfawfdtf9exlewfwtp0w5ke2tsdf5e9x5z&quot;&gt;Database Fra Endnote-Converted&lt;record-ids&gt;&lt;item&gt;1989&lt;/item&gt;&lt;item&gt;1992&lt;/item&gt;&lt;item&gt;1994&lt;/item&gt;&lt;item&gt;4272&lt;/item&gt;&lt;item&gt;10752&lt;/item&gt;&lt;item&gt;10754&lt;/item&gt;&lt;item&gt;11724&lt;/item&gt;&lt;item&gt;11727&lt;/item&gt;&lt;item&gt;11728&lt;/item&gt;&lt;item&gt;12585&lt;/item&gt;&lt;item&gt;13066&lt;/item&gt;&lt;item&gt;13169&lt;/item&gt;&lt;item&gt;13172&lt;/item&gt;&lt;item&gt;13173&lt;/item&gt;&lt;item&gt;13174&lt;/item&gt;&lt;/record-ids&gt;&lt;/item&gt;&lt;/Libraries&gt;"/>
  </w:docVars>
  <w:rsids>
    <w:rsidRoot w:val="00E12043"/>
    <w:rsid w:val="000004C0"/>
    <w:rsid w:val="00002ECE"/>
    <w:rsid w:val="000036CE"/>
    <w:rsid w:val="000119BB"/>
    <w:rsid w:val="000144A2"/>
    <w:rsid w:val="0002524E"/>
    <w:rsid w:val="00047D8D"/>
    <w:rsid w:val="000538C8"/>
    <w:rsid w:val="00053C81"/>
    <w:rsid w:val="00062D2C"/>
    <w:rsid w:val="000677B1"/>
    <w:rsid w:val="0007251D"/>
    <w:rsid w:val="0007455E"/>
    <w:rsid w:val="00076A20"/>
    <w:rsid w:val="0008107B"/>
    <w:rsid w:val="000822BA"/>
    <w:rsid w:val="00083F14"/>
    <w:rsid w:val="00085BBF"/>
    <w:rsid w:val="00090A56"/>
    <w:rsid w:val="000913CC"/>
    <w:rsid w:val="000923D3"/>
    <w:rsid w:val="00094E60"/>
    <w:rsid w:val="000A0EA3"/>
    <w:rsid w:val="000A3299"/>
    <w:rsid w:val="000A5704"/>
    <w:rsid w:val="000A6282"/>
    <w:rsid w:val="000C42ED"/>
    <w:rsid w:val="000C4B20"/>
    <w:rsid w:val="000D0ED9"/>
    <w:rsid w:val="000D1B55"/>
    <w:rsid w:val="000D1B90"/>
    <w:rsid w:val="000D1BB8"/>
    <w:rsid w:val="000D2F29"/>
    <w:rsid w:val="000D3FE3"/>
    <w:rsid w:val="000D4455"/>
    <w:rsid w:val="000D4C5F"/>
    <w:rsid w:val="000D55C8"/>
    <w:rsid w:val="000D5C10"/>
    <w:rsid w:val="000E2E11"/>
    <w:rsid w:val="000E31FD"/>
    <w:rsid w:val="000E52EB"/>
    <w:rsid w:val="000E6B49"/>
    <w:rsid w:val="000F2F0C"/>
    <w:rsid w:val="000F4794"/>
    <w:rsid w:val="000F505F"/>
    <w:rsid w:val="000F5822"/>
    <w:rsid w:val="00111600"/>
    <w:rsid w:val="0011277A"/>
    <w:rsid w:val="00115FCD"/>
    <w:rsid w:val="00121F18"/>
    <w:rsid w:val="00122993"/>
    <w:rsid w:val="0012655C"/>
    <w:rsid w:val="00130D5C"/>
    <w:rsid w:val="00142DC9"/>
    <w:rsid w:val="00143654"/>
    <w:rsid w:val="00161DE5"/>
    <w:rsid w:val="00164872"/>
    <w:rsid w:val="00164F2C"/>
    <w:rsid w:val="00167BCD"/>
    <w:rsid w:val="0017052C"/>
    <w:rsid w:val="00175FF4"/>
    <w:rsid w:val="001801B2"/>
    <w:rsid w:val="001808EC"/>
    <w:rsid w:val="001813F9"/>
    <w:rsid w:val="0018160F"/>
    <w:rsid w:val="0018301D"/>
    <w:rsid w:val="00184272"/>
    <w:rsid w:val="001913AC"/>
    <w:rsid w:val="00197B75"/>
    <w:rsid w:val="001A02E7"/>
    <w:rsid w:val="001A34CF"/>
    <w:rsid w:val="001B0108"/>
    <w:rsid w:val="001B5727"/>
    <w:rsid w:val="001C0E75"/>
    <w:rsid w:val="001D0C1E"/>
    <w:rsid w:val="001D5B5E"/>
    <w:rsid w:val="001D69B2"/>
    <w:rsid w:val="001D7B7E"/>
    <w:rsid w:val="001F049D"/>
    <w:rsid w:val="001F32B6"/>
    <w:rsid w:val="001F35AA"/>
    <w:rsid w:val="001F4B48"/>
    <w:rsid w:val="0020449B"/>
    <w:rsid w:val="002046F2"/>
    <w:rsid w:val="00206647"/>
    <w:rsid w:val="0020785E"/>
    <w:rsid w:val="002106FF"/>
    <w:rsid w:val="00214241"/>
    <w:rsid w:val="00222F5F"/>
    <w:rsid w:val="00223E18"/>
    <w:rsid w:val="00227902"/>
    <w:rsid w:val="00232C1B"/>
    <w:rsid w:val="00232F21"/>
    <w:rsid w:val="00233CB7"/>
    <w:rsid w:val="00235C97"/>
    <w:rsid w:val="002476CC"/>
    <w:rsid w:val="002544B4"/>
    <w:rsid w:val="00257B72"/>
    <w:rsid w:val="00270ABD"/>
    <w:rsid w:val="00274617"/>
    <w:rsid w:val="00275388"/>
    <w:rsid w:val="00276291"/>
    <w:rsid w:val="0029198F"/>
    <w:rsid w:val="002A21C7"/>
    <w:rsid w:val="002A4EC4"/>
    <w:rsid w:val="002A73E1"/>
    <w:rsid w:val="002B2BD7"/>
    <w:rsid w:val="002B65DC"/>
    <w:rsid w:val="002C2E19"/>
    <w:rsid w:val="002C5BF9"/>
    <w:rsid w:val="002D01C3"/>
    <w:rsid w:val="002D04CD"/>
    <w:rsid w:val="002E5581"/>
    <w:rsid w:val="002F0F9D"/>
    <w:rsid w:val="002F112D"/>
    <w:rsid w:val="002F4C3C"/>
    <w:rsid w:val="002F61B4"/>
    <w:rsid w:val="00303220"/>
    <w:rsid w:val="003036F1"/>
    <w:rsid w:val="003055C5"/>
    <w:rsid w:val="00306C9D"/>
    <w:rsid w:val="00311891"/>
    <w:rsid w:val="003144BF"/>
    <w:rsid w:val="00317BE8"/>
    <w:rsid w:val="00321601"/>
    <w:rsid w:val="003237D0"/>
    <w:rsid w:val="00342BB8"/>
    <w:rsid w:val="0034393E"/>
    <w:rsid w:val="00343BED"/>
    <w:rsid w:val="00343C2C"/>
    <w:rsid w:val="00343F68"/>
    <w:rsid w:val="00346984"/>
    <w:rsid w:val="00346ADE"/>
    <w:rsid w:val="00347D78"/>
    <w:rsid w:val="003505DC"/>
    <w:rsid w:val="00350B26"/>
    <w:rsid w:val="0035278F"/>
    <w:rsid w:val="00352D97"/>
    <w:rsid w:val="003603C8"/>
    <w:rsid w:val="00360434"/>
    <w:rsid w:val="00360645"/>
    <w:rsid w:val="00362100"/>
    <w:rsid w:val="00363881"/>
    <w:rsid w:val="00365F4C"/>
    <w:rsid w:val="0037212E"/>
    <w:rsid w:val="00373081"/>
    <w:rsid w:val="00373A4D"/>
    <w:rsid w:val="00380748"/>
    <w:rsid w:val="00381821"/>
    <w:rsid w:val="003A0CA1"/>
    <w:rsid w:val="003A7AB1"/>
    <w:rsid w:val="003B32A3"/>
    <w:rsid w:val="003C67C2"/>
    <w:rsid w:val="003C6EA9"/>
    <w:rsid w:val="003C7A28"/>
    <w:rsid w:val="003D2FF3"/>
    <w:rsid w:val="003D3881"/>
    <w:rsid w:val="003D4CF6"/>
    <w:rsid w:val="003D740D"/>
    <w:rsid w:val="003E0F41"/>
    <w:rsid w:val="003E1EE2"/>
    <w:rsid w:val="003E3C24"/>
    <w:rsid w:val="003E7142"/>
    <w:rsid w:val="003E7CC4"/>
    <w:rsid w:val="003F1778"/>
    <w:rsid w:val="004045A7"/>
    <w:rsid w:val="00404777"/>
    <w:rsid w:val="00405DDE"/>
    <w:rsid w:val="00406372"/>
    <w:rsid w:val="00407688"/>
    <w:rsid w:val="00410BA3"/>
    <w:rsid w:val="00412022"/>
    <w:rsid w:val="004127F5"/>
    <w:rsid w:val="00413790"/>
    <w:rsid w:val="00420AA6"/>
    <w:rsid w:val="004211E3"/>
    <w:rsid w:val="00422C9E"/>
    <w:rsid w:val="00442EB9"/>
    <w:rsid w:val="004432CF"/>
    <w:rsid w:val="00452FB8"/>
    <w:rsid w:val="00453BCE"/>
    <w:rsid w:val="00465408"/>
    <w:rsid w:val="004655F6"/>
    <w:rsid w:val="00487EE5"/>
    <w:rsid w:val="0049172C"/>
    <w:rsid w:val="00493565"/>
    <w:rsid w:val="00493F29"/>
    <w:rsid w:val="00496450"/>
    <w:rsid w:val="004A2A7F"/>
    <w:rsid w:val="004A50E8"/>
    <w:rsid w:val="004A6D48"/>
    <w:rsid w:val="004B1234"/>
    <w:rsid w:val="004B4E07"/>
    <w:rsid w:val="004B5918"/>
    <w:rsid w:val="004B6338"/>
    <w:rsid w:val="004B727E"/>
    <w:rsid w:val="004B79BA"/>
    <w:rsid w:val="004D4BBC"/>
    <w:rsid w:val="004D4ECD"/>
    <w:rsid w:val="004E363B"/>
    <w:rsid w:val="004E5BDA"/>
    <w:rsid w:val="004E7A0D"/>
    <w:rsid w:val="004F0991"/>
    <w:rsid w:val="004F2FA5"/>
    <w:rsid w:val="004F4960"/>
    <w:rsid w:val="00503775"/>
    <w:rsid w:val="00503F1E"/>
    <w:rsid w:val="005147A7"/>
    <w:rsid w:val="00516747"/>
    <w:rsid w:val="00516950"/>
    <w:rsid w:val="00521AB3"/>
    <w:rsid w:val="005276B3"/>
    <w:rsid w:val="00530FD1"/>
    <w:rsid w:val="0053236F"/>
    <w:rsid w:val="005403A8"/>
    <w:rsid w:val="0054433F"/>
    <w:rsid w:val="00546229"/>
    <w:rsid w:val="00551200"/>
    <w:rsid w:val="00552395"/>
    <w:rsid w:val="005551C8"/>
    <w:rsid w:val="00555B7B"/>
    <w:rsid w:val="00555BEB"/>
    <w:rsid w:val="00565188"/>
    <w:rsid w:val="00571D82"/>
    <w:rsid w:val="0057551C"/>
    <w:rsid w:val="00587849"/>
    <w:rsid w:val="00590E15"/>
    <w:rsid w:val="005920FD"/>
    <w:rsid w:val="00597F46"/>
    <w:rsid w:val="005A4353"/>
    <w:rsid w:val="005A46AC"/>
    <w:rsid w:val="005B1782"/>
    <w:rsid w:val="005B4F9F"/>
    <w:rsid w:val="005C3E72"/>
    <w:rsid w:val="005C7DD1"/>
    <w:rsid w:val="005D2154"/>
    <w:rsid w:val="005D4410"/>
    <w:rsid w:val="005E11F9"/>
    <w:rsid w:val="005F10BB"/>
    <w:rsid w:val="00605101"/>
    <w:rsid w:val="00616C50"/>
    <w:rsid w:val="0062144E"/>
    <w:rsid w:val="0062202C"/>
    <w:rsid w:val="00624808"/>
    <w:rsid w:val="00625689"/>
    <w:rsid w:val="0063219F"/>
    <w:rsid w:val="00632533"/>
    <w:rsid w:val="00634929"/>
    <w:rsid w:val="006401D1"/>
    <w:rsid w:val="00640A0D"/>
    <w:rsid w:val="00650A96"/>
    <w:rsid w:val="00653D87"/>
    <w:rsid w:val="00656390"/>
    <w:rsid w:val="006615AD"/>
    <w:rsid w:val="00662147"/>
    <w:rsid w:val="00663971"/>
    <w:rsid w:val="00666AC5"/>
    <w:rsid w:val="00671898"/>
    <w:rsid w:val="006A506B"/>
    <w:rsid w:val="006A550D"/>
    <w:rsid w:val="006B3BF1"/>
    <w:rsid w:val="006C1CE3"/>
    <w:rsid w:val="006C27E6"/>
    <w:rsid w:val="006D0E19"/>
    <w:rsid w:val="006D23C2"/>
    <w:rsid w:val="006D250E"/>
    <w:rsid w:val="006D28BC"/>
    <w:rsid w:val="006D36B9"/>
    <w:rsid w:val="006D3A99"/>
    <w:rsid w:val="006D3DBF"/>
    <w:rsid w:val="006D5134"/>
    <w:rsid w:val="006D59BC"/>
    <w:rsid w:val="006E76DF"/>
    <w:rsid w:val="006F1A61"/>
    <w:rsid w:val="006F3486"/>
    <w:rsid w:val="006F5069"/>
    <w:rsid w:val="00700F04"/>
    <w:rsid w:val="007072DA"/>
    <w:rsid w:val="0071022D"/>
    <w:rsid w:val="00713EAD"/>
    <w:rsid w:val="00713FA9"/>
    <w:rsid w:val="0072025F"/>
    <w:rsid w:val="007211F5"/>
    <w:rsid w:val="00744F9E"/>
    <w:rsid w:val="007577EF"/>
    <w:rsid w:val="0076117F"/>
    <w:rsid w:val="00767871"/>
    <w:rsid w:val="00770F2A"/>
    <w:rsid w:val="00771FD5"/>
    <w:rsid w:val="0078120F"/>
    <w:rsid w:val="00784ED9"/>
    <w:rsid w:val="00794789"/>
    <w:rsid w:val="00794F19"/>
    <w:rsid w:val="00796CE8"/>
    <w:rsid w:val="00797550"/>
    <w:rsid w:val="007A197B"/>
    <w:rsid w:val="007A3C09"/>
    <w:rsid w:val="007A5309"/>
    <w:rsid w:val="007B10DB"/>
    <w:rsid w:val="007B17DA"/>
    <w:rsid w:val="007B2F76"/>
    <w:rsid w:val="007B6BBB"/>
    <w:rsid w:val="007B70AC"/>
    <w:rsid w:val="007C12AD"/>
    <w:rsid w:val="007C3899"/>
    <w:rsid w:val="007C544F"/>
    <w:rsid w:val="007C7106"/>
    <w:rsid w:val="007D11D8"/>
    <w:rsid w:val="007D13CB"/>
    <w:rsid w:val="007D7A49"/>
    <w:rsid w:val="007E1A23"/>
    <w:rsid w:val="007E52E4"/>
    <w:rsid w:val="007F5CCE"/>
    <w:rsid w:val="007F6A95"/>
    <w:rsid w:val="007F7262"/>
    <w:rsid w:val="008016E3"/>
    <w:rsid w:val="00805196"/>
    <w:rsid w:val="0080590D"/>
    <w:rsid w:val="00805B58"/>
    <w:rsid w:val="008146AE"/>
    <w:rsid w:val="0081682C"/>
    <w:rsid w:val="00816A87"/>
    <w:rsid w:val="00817810"/>
    <w:rsid w:val="008269D0"/>
    <w:rsid w:val="008300F9"/>
    <w:rsid w:val="00830849"/>
    <w:rsid w:val="008317BA"/>
    <w:rsid w:val="008318D6"/>
    <w:rsid w:val="00835B67"/>
    <w:rsid w:val="00840F00"/>
    <w:rsid w:val="0084132B"/>
    <w:rsid w:val="00841853"/>
    <w:rsid w:val="00845F1F"/>
    <w:rsid w:val="00846752"/>
    <w:rsid w:val="0084711A"/>
    <w:rsid w:val="0085298E"/>
    <w:rsid w:val="00854297"/>
    <w:rsid w:val="00856B03"/>
    <w:rsid w:val="00860967"/>
    <w:rsid w:val="00864751"/>
    <w:rsid w:val="00865051"/>
    <w:rsid w:val="0086586B"/>
    <w:rsid w:val="00866B2F"/>
    <w:rsid w:val="00876D60"/>
    <w:rsid w:val="008838A5"/>
    <w:rsid w:val="00883C6E"/>
    <w:rsid w:val="008848BB"/>
    <w:rsid w:val="008859A4"/>
    <w:rsid w:val="0089145B"/>
    <w:rsid w:val="00896C07"/>
    <w:rsid w:val="00897BE9"/>
    <w:rsid w:val="008A1036"/>
    <w:rsid w:val="008A122E"/>
    <w:rsid w:val="008A2280"/>
    <w:rsid w:val="008A2649"/>
    <w:rsid w:val="008A43EF"/>
    <w:rsid w:val="008A6298"/>
    <w:rsid w:val="008B133E"/>
    <w:rsid w:val="008B4E1A"/>
    <w:rsid w:val="008C4BEA"/>
    <w:rsid w:val="008D356C"/>
    <w:rsid w:val="008D3C95"/>
    <w:rsid w:val="008E2505"/>
    <w:rsid w:val="008E4B58"/>
    <w:rsid w:val="008E4C1C"/>
    <w:rsid w:val="008E6CC3"/>
    <w:rsid w:val="0090199D"/>
    <w:rsid w:val="00906F42"/>
    <w:rsid w:val="00916583"/>
    <w:rsid w:val="00923154"/>
    <w:rsid w:val="0092513D"/>
    <w:rsid w:val="00930D0E"/>
    <w:rsid w:val="0094009A"/>
    <w:rsid w:val="00941362"/>
    <w:rsid w:val="009416D6"/>
    <w:rsid w:val="00947672"/>
    <w:rsid w:val="00947FF3"/>
    <w:rsid w:val="00953BBB"/>
    <w:rsid w:val="00953D88"/>
    <w:rsid w:val="0096088E"/>
    <w:rsid w:val="0096196C"/>
    <w:rsid w:val="0096641A"/>
    <w:rsid w:val="00972A5E"/>
    <w:rsid w:val="009757C7"/>
    <w:rsid w:val="00982360"/>
    <w:rsid w:val="00993BD9"/>
    <w:rsid w:val="009A28FA"/>
    <w:rsid w:val="009A729E"/>
    <w:rsid w:val="009B3B45"/>
    <w:rsid w:val="009B70DB"/>
    <w:rsid w:val="009C3B1B"/>
    <w:rsid w:val="009C62C4"/>
    <w:rsid w:val="009D18F8"/>
    <w:rsid w:val="009E330F"/>
    <w:rsid w:val="009E50B8"/>
    <w:rsid w:val="009F0B2B"/>
    <w:rsid w:val="009F3D91"/>
    <w:rsid w:val="009F64FC"/>
    <w:rsid w:val="00A01FF8"/>
    <w:rsid w:val="00A0617D"/>
    <w:rsid w:val="00A12085"/>
    <w:rsid w:val="00A124F9"/>
    <w:rsid w:val="00A14053"/>
    <w:rsid w:val="00A207B2"/>
    <w:rsid w:val="00A20C20"/>
    <w:rsid w:val="00A20EAE"/>
    <w:rsid w:val="00A21044"/>
    <w:rsid w:val="00A224DB"/>
    <w:rsid w:val="00A339A1"/>
    <w:rsid w:val="00A37C73"/>
    <w:rsid w:val="00A41AD4"/>
    <w:rsid w:val="00A44B0C"/>
    <w:rsid w:val="00A46E21"/>
    <w:rsid w:val="00A471DC"/>
    <w:rsid w:val="00A578FE"/>
    <w:rsid w:val="00A63A14"/>
    <w:rsid w:val="00A6465A"/>
    <w:rsid w:val="00A70968"/>
    <w:rsid w:val="00A72E38"/>
    <w:rsid w:val="00A740F2"/>
    <w:rsid w:val="00A758BF"/>
    <w:rsid w:val="00A834F2"/>
    <w:rsid w:val="00A844DC"/>
    <w:rsid w:val="00A950FA"/>
    <w:rsid w:val="00A9649F"/>
    <w:rsid w:val="00AA2D46"/>
    <w:rsid w:val="00AA597D"/>
    <w:rsid w:val="00AA7B19"/>
    <w:rsid w:val="00AB74B2"/>
    <w:rsid w:val="00AC3C54"/>
    <w:rsid w:val="00AD57CA"/>
    <w:rsid w:val="00AE1637"/>
    <w:rsid w:val="00AE383C"/>
    <w:rsid w:val="00AE583A"/>
    <w:rsid w:val="00AE711F"/>
    <w:rsid w:val="00AE77A1"/>
    <w:rsid w:val="00AF11DE"/>
    <w:rsid w:val="00B02045"/>
    <w:rsid w:val="00B06C40"/>
    <w:rsid w:val="00B15A0A"/>
    <w:rsid w:val="00B16AA6"/>
    <w:rsid w:val="00B25F18"/>
    <w:rsid w:val="00B32DA0"/>
    <w:rsid w:val="00B34F63"/>
    <w:rsid w:val="00B37BF1"/>
    <w:rsid w:val="00B43106"/>
    <w:rsid w:val="00B43ABB"/>
    <w:rsid w:val="00B46FBB"/>
    <w:rsid w:val="00B51274"/>
    <w:rsid w:val="00B61902"/>
    <w:rsid w:val="00B62BB8"/>
    <w:rsid w:val="00B63AF9"/>
    <w:rsid w:val="00B64569"/>
    <w:rsid w:val="00B714D8"/>
    <w:rsid w:val="00B74DC6"/>
    <w:rsid w:val="00B76B6E"/>
    <w:rsid w:val="00B77141"/>
    <w:rsid w:val="00B826A9"/>
    <w:rsid w:val="00B84191"/>
    <w:rsid w:val="00B8497D"/>
    <w:rsid w:val="00B86CAD"/>
    <w:rsid w:val="00B875AE"/>
    <w:rsid w:val="00B87A5F"/>
    <w:rsid w:val="00B9359E"/>
    <w:rsid w:val="00BA157C"/>
    <w:rsid w:val="00BA1C07"/>
    <w:rsid w:val="00BA6743"/>
    <w:rsid w:val="00BB6930"/>
    <w:rsid w:val="00BC3F66"/>
    <w:rsid w:val="00BD20B2"/>
    <w:rsid w:val="00BD383C"/>
    <w:rsid w:val="00BD6974"/>
    <w:rsid w:val="00BE436F"/>
    <w:rsid w:val="00BF0AFB"/>
    <w:rsid w:val="00BF3BD4"/>
    <w:rsid w:val="00BF3FEA"/>
    <w:rsid w:val="00C13377"/>
    <w:rsid w:val="00C14CAF"/>
    <w:rsid w:val="00C17704"/>
    <w:rsid w:val="00C246E1"/>
    <w:rsid w:val="00C310DB"/>
    <w:rsid w:val="00C32179"/>
    <w:rsid w:val="00C3255C"/>
    <w:rsid w:val="00C34116"/>
    <w:rsid w:val="00C37DF7"/>
    <w:rsid w:val="00C41254"/>
    <w:rsid w:val="00C438E1"/>
    <w:rsid w:val="00C55E1D"/>
    <w:rsid w:val="00C56228"/>
    <w:rsid w:val="00C644AC"/>
    <w:rsid w:val="00C64BA2"/>
    <w:rsid w:val="00C657E8"/>
    <w:rsid w:val="00C7095B"/>
    <w:rsid w:val="00C80F5D"/>
    <w:rsid w:val="00C81BA6"/>
    <w:rsid w:val="00C87D90"/>
    <w:rsid w:val="00C91D7A"/>
    <w:rsid w:val="00CA0CE3"/>
    <w:rsid w:val="00CA0F72"/>
    <w:rsid w:val="00CA76EC"/>
    <w:rsid w:val="00CB1DD3"/>
    <w:rsid w:val="00CB4D2F"/>
    <w:rsid w:val="00CB5907"/>
    <w:rsid w:val="00CB62F1"/>
    <w:rsid w:val="00CC2185"/>
    <w:rsid w:val="00CD169E"/>
    <w:rsid w:val="00CD2048"/>
    <w:rsid w:val="00CE361C"/>
    <w:rsid w:val="00CE5871"/>
    <w:rsid w:val="00D025F1"/>
    <w:rsid w:val="00D0726A"/>
    <w:rsid w:val="00D11836"/>
    <w:rsid w:val="00D204E7"/>
    <w:rsid w:val="00D271CB"/>
    <w:rsid w:val="00D271DF"/>
    <w:rsid w:val="00D27C57"/>
    <w:rsid w:val="00D37210"/>
    <w:rsid w:val="00D42A2E"/>
    <w:rsid w:val="00D42A6E"/>
    <w:rsid w:val="00D55509"/>
    <w:rsid w:val="00D630FD"/>
    <w:rsid w:val="00D67F28"/>
    <w:rsid w:val="00D74CF2"/>
    <w:rsid w:val="00D74D2C"/>
    <w:rsid w:val="00D76212"/>
    <w:rsid w:val="00D763A7"/>
    <w:rsid w:val="00D76ED9"/>
    <w:rsid w:val="00D80007"/>
    <w:rsid w:val="00D81227"/>
    <w:rsid w:val="00D81857"/>
    <w:rsid w:val="00D83B2B"/>
    <w:rsid w:val="00D8513D"/>
    <w:rsid w:val="00D90F56"/>
    <w:rsid w:val="00D952E2"/>
    <w:rsid w:val="00DA2C58"/>
    <w:rsid w:val="00DA2EB4"/>
    <w:rsid w:val="00DA7BA4"/>
    <w:rsid w:val="00DD1ABD"/>
    <w:rsid w:val="00DD36B4"/>
    <w:rsid w:val="00DE20A7"/>
    <w:rsid w:val="00DE7B01"/>
    <w:rsid w:val="00E005C8"/>
    <w:rsid w:val="00E01FC5"/>
    <w:rsid w:val="00E03E4F"/>
    <w:rsid w:val="00E04320"/>
    <w:rsid w:val="00E07890"/>
    <w:rsid w:val="00E12043"/>
    <w:rsid w:val="00E14299"/>
    <w:rsid w:val="00E17389"/>
    <w:rsid w:val="00E25F42"/>
    <w:rsid w:val="00E30695"/>
    <w:rsid w:val="00E3601D"/>
    <w:rsid w:val="00E40007"/>
    <w:rsid w:val="00E447CD"/>
    <w:rsid w:val="00E51B2F"/>
    <w:rsid w:val="00E56966"/>
    <w:rsid w:val="00E57755"/>
    <w:rsid w:val="00E61A0B"/>
    <w:rsid w:val="00E61A85"/>
    <w:rsid w:val="00E7086F"/>
    <w:rsid w:val="00E72B9D"/>
    <w:rsid w:val="00E736DF"/>
    <w:rsid w:val="00E74421"/>
    <w:rsid w:val="00E74A63"/>
    <w:rsid w:val="00E757CE"/>
    <w:rsid w:val="00E77AF9"/>
    <w:rsid w:val="00E90BFC"/>
    <w:rsid w:val="00E93E61"/>
    <w:rsid w:val="00E96146"/>
    <w:rsid w:val="00EB2266"/>
    <w:rsid w:val="00EB7F0B"/>
    <w:rsid w:val="00EC35A3"/>
    <w:rsid w:val="00EC6619"/>
    <w:rsid w:val="00EC6BEB"/>
    <w:rsid w:val="00ED2666"/>
    <w:rsid w:val="00ED45AF"/>
    <w:rsid w:val="00ED464B"/>
    <w:rsid w:val="00EE22C9"/>
    <w:rsid w:val="00EF655C"/>
    <w:rsid w:val="00EF7F10"/>
    <w:rsid w:val="00F07D47"/>
    <w:rsid w:val="00F123C8"/>
    <w:rsid w:val="00F1417B"/>
    <w:rsid w:val="00F20921"/>
    <w:rsid w:val="00F2541D"/>
    <w:rsid w:val="00F26596"/>
    <w:rsid w:val="00F41909"/>
    <w:rsid w:val="00F42E2C"/>
    <w:rsid w:val="00F4516A"/>
    <w:rsid w:val="00F45E02"/>
    <w:rsid w:val="00F50869"/>
    <w:rsid w:val="00F51568"/>
    <w:rsid w:val="00F53654"/>
    <w:rsid w:val="00F625D2"/>
    <w:rsid w:val="00F63ED9"/>
    <w:rsid w:val="00F7015B"/>
    <w:rsid w:val="00F773C5"/>
    <w:rsid w:val="00F82BA2"/>
    <w:rsid w:val="00F83EAE"/>
    <w:rsid w:val="00F906C4"/>
    <w:rsid w:val="00F976B4"/>
    <w:rsid w:val="00FA46B6"/>
    <w:rsid w:val="00FA4C2E"/>
    <w:rsid w:val="00FA5DA8"/>
    <w:rsid w:val="00FC3E9F"/>
    <w:rsid w:val="00FC5172"/>
    <w:rsid w:val="00FD069B"/>
    <w:rsid w:val="00FD0DA2"/>
    <w:rsid w:val="00FD176C"/>
    <w:rsid w:val="00FD2981"/>
    <w:rsid w:val="00FD6EE9"/>
    <w:rsid w:val="00FE65D8"/>
    <w:rsid w:val="00FE746E"/>
    <w:rsid w:val="00FF059E"/>
    <w:rsid w:val="00FF133D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91156"/>
  <w14:defaultImageDpi w14:val="300"/>
  <w15:docId w15:val="{5BBEA58B-A152-4EF7-B824-ED2D5A16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A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F8"/>
    <w:pPr>
      <w:spacing w:line="480" w:lineRule="auto"/>
      <w:jc w:val="both"/>
      <w:outlineLvl w:val="0"/>
    </w:pPr>
    <w:rPr>
      <w:rFonts w:ascii="Arial" w:eastAsiaTheme="minorEastAsia" w:hAnsi="Arial" w:cs="Arial"/>
      <w:b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7551C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F64F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F64F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LightShading">
    <w:name w:val="Light Shading"/>
    <w:basedOn w:val="TableNormal"/>
    <w:uiPriority w:val="60"/>
    <w:rsid w:val="009F64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7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27E6"/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7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7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7E6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E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C27E6"/>
  </w:style>
  <w:style w:type="character" w:styleId="Hyperlink">
    <w:name w:val="Hyperlink"/>
    <w:basedOn w:val="DefaultParagraphFont"/>
    <w:uiPriority w:val="99"/>
    <w:unhideWhenUsed/>
    <w:rsid w:val="003237D0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237D0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2B2BD7"/>
  </w:style>
  <w:style w:type="character" w:styleId="Emphasis">
    <w:name w:val="Emphasis"/>
    <w:basedOn w:val="DefaultParagraphFont"/>
    <w:uiPriority w:val="20"/>
    <w:qFormat/>
    <w:rsid w:val="002B2BD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7551C"/>
    <w:rPr>
      <w:rFonts w:ascii="Times" w:hAnsi="Times"/>
      <w:b/>
      <w:bCs/>
      <w:sz w:val="27"/>
      <w:szCs w:val="27"/>
    </w:rPr>
  </w:style>
  <w:style w:type="paragraph" w:customStyle="1" w:styleId="p">
    <w:name w:val="p"/>
    <w:basedOn w:val="Normal"/>
    <w:rsid w:val="0057551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7DD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1FF8"/>
    <w:rPr>
      <w:rFonts w:ascii="Arial" w:hAnsi="Arial" w:cs="Arial"/>
      <w:b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B02045"/>
    <w:pPr>
      <w:jc w:val="center"/>
    </w:pPr>
    <w:rPr>
      <w:rFonts w:ascii="Arial" w:eastAsiaTheme="minorEastAsia" w:hAnsi="Arial" w:cs="Arial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2045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2045"/>
    <w:pPr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02045"/>
    <w:rPr>
      <w:rFonts w:ascii="Arial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AE77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1821"/>
    <w:rPr>
      <w:color w:val="605E5C"/>
      <w:shd w:val="clear" w:color="auto" w:fill="E1DFDD"/>
    </w:rPr>
  </w:style>
  <w:style w:type="paragraph" w:customStyle="1" w:styleId="Standard">
    <w:name w:val="Standard"/>
    <w:rsid w:val="00BC3F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6787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871"/>
  </w:style>
  <w:style w:type="character" w:styleId="PageNumber">
    <w:name w:val="page number"/>
    <w:basedOn w:val="DefaultParagraphFont"/>
    <w:uiPriority w:val="99"/>
    <w:semiHidden/>
    <w:unhideWhenUsed/>
    <w:rsid w:val="00767871"/>
  </w:style>
  <w:style w:type="table" w:styleId="TableGridLight">
    <w:name w:val="Grid Table Light"/>
    <w:basedOn w:val="TableNormal"/>
    <w:uiPriority w:val="99"/>
    <w:rsid w:val="007F6A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99"/>
    <w:rsid w:val="001808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FC51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rsid w:val="005E11F9"/>
    <w:pPr>
      <w:suppressAutoHyphens/>
      <w:spacing w:after="120"/>
    </w:pPr>
    <w:rPr>
      <w:lang w:val="it-IT" w:eastAsia="ar-SA"/>
    </w:rPr>
  </w:style>
  <w:style w:type="character" w:customStyle="1" w:styleId="BodyTextChar">
    <w:name w:val="Body Text Char"/>
    <w:basedOn w:val="DefaultParagraphFont"/>
    <w:link w:val="BodyText"/>
    <w:rsid w:val="005E11F9"/>
    <w:rPr>
      <w:rFonts w:ascii="Times New Roman" w:eastAsia="Times New Roman" w:hAnsi="Times New Roman" w:cs="Times New Roman"/>
      <w:lang w:val="it-IT" w:eastAsia="ar-SA"/>
    </w:rPr>
  </w:style>
  <w:style w:type="paragraph" w:styleId="NormalWeb">
    <w:name w:val="Normal (Web)"/>
    <w:basedOn w:val="Normal"/>
    <w:uiPriority w:val="99"/>
    <w:semiHidden/>
    <w:unhideWhenUsed/>
    <w:rsid w:val="00841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8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1F6F-89B3-45C1-99DA-1444F796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ricciardi</dc:creator>
  <cp:keywords/>
  <dc:description/>
  <cp:lastModifiedBy>Francesca  Morgante</cp:lastModifiedBy>
  <cp:revision>18</cp:revision>
  <dcterms:created xsi:type="dcterms:W3CDTF">2023-04-16T18:10:00Z</dcterms:created>
  <dcterms:modified xsi:type="dcterms:W3CDTF">2023-07-24T12:52:00Z</dcterms:modified>
</cp:coreProperties>
</file>