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D0C6A" w14:textId="50B21785" w:rsidR="00442024" w:rsidRPr="00836D57" w:rsidRDefault="00EE5DB2" w:rsidP="004C00FB">
      <w:pPr>
        <w:spacing w:line="480" w:lineRule="auto"/>
        <w:rPr>
          <w:b/>
        </w:rPr>
      </w:pPr>
      <w:bookmarkStart w:id="0" w:name="_GoBack"/>
      <w:bookmarkEnd w:id="0"/>
      <w:r>
        <w:rPr>
          <w:b/>
          <w:sz w:val="28"/>
        </w:rPr>
        <w:t>Raising standards of</w:t>
      </w:r>
      <w:r w:rsidR="00442024" w:rsidRPr="00836D57">
        <w:rPr>
          <w:b/>
          <w:sz w:val="28"/>
        </w:rPr>
        <w:t xml:space="preserve"> accuracy in </w:t>
      </w:r>
      <w:r>
        <w:rPr>
          <w:b/>
          <w:sz w:val="28"/>
        </w:rPr>
        <w:t>deep brain stimulation requires</w:t>
      </w:r>
      <w:r w:rsidR="00442024" w:rsidRPr="00836D57">
        <w:rPr>
          <w:b/>
          <w:sz w:val="28"/>
        </w:rPr>
        <w:t xml:space="preserve"> </w:t>
      </w:r>
      <w:r w:rsidR="00F05D57">
        <w:rPr>
          <w:b/>
          <w:sz w:val="28"/>
        </w:rPr>
        <w:t>consistent</w:t>
      </w:r>
      <w:r w:rsidR="00D8784C" w:rsidRPr="00836D57">
        <w:rPr>
          <w:b/>
          <w:sz w:val="28"/>
        </w:rPr>
        <w:t xml:space="preserve"> definitions and unbiased reporting</w:t>
      </w:r>
    </w:p>
    <w:p w14:paraId="610585EA" w14:textId="2BEF510E" w:rsidR="00BF74BE" w:rsidRDefault="00BF74BE" w:rsidP="004C00FB">
      <w:pPr>
        <w:spacing w:line="480" w:lineRule="auto"/>
      </w:pPr>
    </w:p>
    <w:p w14:paraId="170540E8" w14:textId="0D050CA8" w:rsidR="00BF74BE" w:rsidRDefault="00BF74BE" w:rsidP="004C00FB">
      <w:pPr>
        <w:spacing w:line="480" w:lineRule="auto"/>
      </w:pPr>
      <w:r>
        <w:t>Abteen Mostofi, Michael G. Hart and Erlick A. C. Pereira</w:t>
      </w:r>
    </w:p>
    <w:p w14:paraId="44B43587" w14:textId="77777777" w:rsidR="00BF74BE" w:rsidRDefault="00BF74BE" w:rsidP="004C00FB">
      <w:pPr>
        <w:spacing w:line="480" w:lineRule="auto"/>
      </w:pPr>
    </w:p>
    <w:p w14:paraId="29EB7B6C" w14:textId="49A53853" w:rsidR="00442024" w:rsidRDefault="00836D57" w:rsidP="004C00FB">
      <w:pPr>
        <w:spacing w:line="480" w:lineRule="auto"/>
      </w:pPr>
      <w:r w:rsidRPr="00836D57">
        <w:t>St George’s, University of London &amp; St George’s University Hospitals NHS Foundation Trust, Institute of Molecular and Clinical Sciences</w:t>
      </w:r>
      <w:r>
        <w:t xml:space="preserve"> </w:t>
      </w:r>
      <w:r w:rsidR="00D860C5">
        <w:t>[</w:t>
      </w:r>
      <w:r w:rsidRPr="00836D57">
        <w:t>Neurosciences Research Centre</w:t>
      </w:r>
      <w:r w:rsidR="00D860C5">
        <w:t>]</w:t>
      </w:r>
      <w:r w:rsidRPr="00836D57">
        <w:t>, Cranmer Terrace, London, SW17 0RE, United Kingdom</w:t>
      </w:r>
    </w:p>
    <w:p w14:paraId="626EB6D2" w14:textId="321DEDEE" w:rsidR="00BE08C6" w:rsidRDefault="00BE08C6" w:rsidP="004C00FB">
      <w:pPr>
        <w:spacing w:line="480" w:lineRule="auto"/>
      </w:pPr>
    </w:p>
    <w:p w14:paraId="413DA1A5" w14:textId="618957CA" w:rsidR="00BE08C6" w:rsidRPr="00575A39" w:rsidRDefault="00BE08C6" w:rsidP="004C00FB">
      <w:pPr>
        <w:spacing w:line="480" w:lineRule="auto"/>
        <w:rPr>
          <w:b/>
        </w:rPr>
      </w:pPr>
      <w:r w:rsidRPr="00575A39">
        <w:rPr>
          <w:b/>
        </w:rPr>
        <w:t>Corresponding author:</w:t>
      </w:r>
    </w:p>
    <w:p w14:paraId="2497E0D9" w14:textId="32D45481" w:rsidR="00BE08C6" w:rsidRDefault="00BE08C6" w:rsidP="004C00FB">
      <w:pPr>
        <w:spacing w:line="480" w:lineRule="auto"/>
      </w:pPr>
      <w:r>
        <w:t>Abteen Mostofi</w:t>
      </w:r>
    </w:p>
    <w:p w14:paraId="16BAB16E" w14:textId="6C1BB7B1" w:rsidR="00BE08C6" w:rsidRDefault="00BE08C6" w:rsidP="004C00FB">
      <w:pPr>
        <w:spacing w:line="480" w:lineRule="auto"/>
      </w:pPr>
      <w:r>
        <w:t>Neurosciences Research Centre</w:t>
      </w:r>
    </w:p>
    <w:p w14:paraId="7E630194" w14:textId="7FCCE092" w:rsidR="00BE08C6" w:rsidRDefault="00BE08C6" w:rsidP="004C00FB">
      <w:pPr>
        <w:spacing w:line="480" w:lineRule="auto"/>
      </w:pPr>
      <w:r>
        <w:t>Institute of Molecular and Clinical Sciences</w:t>
      </w:r>
    </w:p>
    <w:p w14:paraId="71D03925" w14:textId="219C1533" w:rsidR="00BE08C6" w:rsidRDefault="00BE08C6" w:rsidP="004C00FB">
      <w:pPr>
        <w:spacing w:line="480" w:lineRule="auto"/>
      </w:pPr>
      <w:r>
        <w:t>St George’s, University of London</w:t>
      </w:r>
    </w:p>
    <w:p w14:paraId="7BE61267" w14:textId="3ECE8ABA" w:rsidR="00BE08C6" w:rsidRDefault="00BE08C6" w:rsidP="004C00FB">
      <w:pPr>
        <w:spacing w:line="480" w:lineRule="auto"/>
      </w:pPr>
      <w:r>
        <w:t>Cranmer Terrace</w:t>
      </w:r>
    </w:p>
    <w:p w14:paraId="14ACC635" w14:textId="48811FFA" w:rsidR="00BE08C6" w:rsidRDefault="00BE08C6" w:rsidP="004C00FB">
      <w:pPr>
        <w:spacing w:line="480" w:lineRule="auto"/>
      </w:pPr>
      <w:r>
        <w:t>London SW17 0RE</w:t>
      </w:r>
    </w:p>
    <w:p w14:paraId="1CB4855A" w14:textId="03FFA13B" w:rsidR="00BE08C6" w:rsidRDefault="00BE08C6" w:rsidP="004C00FB">
      <w:pPr>
        <w:spacing w:line="480" w:lineRule="auto"/>
      </w:pPr>
      <w:r>
        <w:t>United Kingdom</w:t>
      </w:r>
    </w:p>
    <w:p w14:paraId="362A39A8" w14:textId="77777777" w:rsidR="00EF3876" w:rsidRDefault="00EF3876"/>
    <w:p w14:paraId="6BC90BF7" w14:textId="77777777" w:rsidR="00EF3876" w:rsidRDefault="00EF3876"/>
    <w:p w14:paraId="5F25F16D" w14:textId="4B19EC39" w:rsidR="00EF3876" w:rsidRDefault="00575A39" w:rsidP="00EF3876">
      <w:pPr>
        <w:spacing w:line="480" w:lineRule="auto"/>
        <w:rPr>
          <w:b/>
        </w:rPr>
      </w:pPr>
      <w:r>
        <w:rPr>
          <w:b/>
        </w:rPr>
        <w:t>Ethical approval</w:t>
      </w:r>
    </w:p>
    <w:p w14:paraId="6149D34C" w14:textId="49283898" w:rsidR="00EF3876" w:rsidRDefault="00EF3876" w:rsidP="00EF3876">
      <w:pPr>
        <w:spacing w:line="480" w:lineRule="auto"/>
      </w:pPr>
      <w:r>
        <w:t xml:space="preserve">Anonymised patient data are presented with </w:t>
      </w:r>
      <w:r w:rsidRPr="00EF3876">
        <w:t>institutional approval</w:t>
      </w:r>
      <w:r>
        <w:t xml:space="preserve"> </w:t>
      </w:r>
      <w:r w:rsidRPr="00EF3876">
        <w:t>under clinical governance provisions (</w:t>
      </w:r>
      <w:r>
        <w:t xml:space="preserve">audit </w:t>
      </w:r>
      <w:r w:rsidRPr="00EF3876">
        <w:t>registration number AUDI003419</w:t>
      </w:r>
      <w:r>
        <w:t>, St George’s University Hospitals NHS Foundation Trust</w:t>
      </w:r>
      <w:r w:rsidR="00575A39">
        <w:t>, London, UK</w:t>
      </w:r>
      <w:r w:rsidRPr="00EF3876">
        <w:t>)</w:t>
      </w:r>
      <w:r w:rsidR="00171942">
        <w:t>.</w:t>
      </w:r>
    </w:p>
    <w:p w14:paraId="3F24DEB0" w14:textId="047FECF8" w:rsidR="00575A39" w:rsidRDefault="00575A39" w:rsidP="00EF3876">
      <w:pPr>
        <w:spacing w:line="480" w:lineRule="auto"/>
      </w:pPr>
    </w:p>
    <w:p w14:paraId="3AB29034" w14:textId="3C881E00" w:rsidR="00575A39" w:rsidRDefault="00575A39" w:rsidP="00EF3876">
      <w:pPr>
        <w:spacing w:line="480" w:lineRule="auto"/>
        <w:rPr>
          <w:b/>
        </w:rPr>
      </w:pPr>
      <w:r w:rsidRPr="00575A39">
        <w:rPr>
          <w:b/>
        </w:rPr>
        <w:lastRenderedPageBreak/>
        <w:t xml:space="preserve">Author </w:t>
      </w:r>
      <w:proofErr w:type="spellStart"/>
      <w:r w:rsidRPr="00575A39">
        <w:rPr>
          <w:b/>
        </w:rPr>
        <w:t>contributorship</w:t>
      </w:r>
      <w:proofErr w:type="spellEnd"/>
    </w:p>
    <w:p w14:paraId="4CF3BC64" w14:textId="0234CE6A" w:rsidR="00575A39" w:rsidRDefault="00575A39" w:rsidP="00EF3876">
      <w:pPr>
        <w:spacing w:line="480" w:lineRule="auto"/>
      </w:pPr>
      <w:r>
        <w:t xml:space="preserve">A.M. </w:t>
      </w:r>
      <w:r w:rsidR="00BE2131">
        <w:t xml:space="preserve">collected and analysed the data and </w:t>
      </w:r>
      <w:r>
        <w:t xml:space="preserve">drafted the manuscript. M.G.H. and E.P. critically appraised and revised the manuscript. All authors agreed on the final version. </w:t>
      </w:r>
    </w:p>
    <w:p w14:paraId="1BFE7655" w14:textId="77777777" w:rsidR="008E4181" w:rsidRPr="00575A39" w:rsidRDefault="008E4181" w:rsidP="00EF3876">
      <w:pPr>
        <w:spacing w:line="480" w:lineRule="auto"/>
      </w:pPr>
    </w:p>
    <w:p w14:paraId="1EFD2322" w14:textId="77777777" w:rsidR="008E4181" w:rsidRDefault="008E4181">
      <w:pPr>
        <w:rPr>
          <w:b/>
        </w:rPr>
      </w:pPr>
    </w:p>
    <w:p w14:paraId="29BBB385" w14:textId="2729AF4C" w:rsidR="008E4181" w:rsidRDefault="008E4181" w:rsidP="008E4181">
      <w:pPr>
        <w:spacing w:line="480" w:lineRule="auto"/>
        <w:rPr>
          <w:b/>
        </w:rPr>
      </w:pPr>
      <w:r>
        <w:rPr>
          <w:b/>
        </w:rPr>
        <w:t>Abstract</w:t>
      </w:r>
    </w:p>
    <w:p w14:paraId="0536D147" w14:textId="5AEB8771" w:rsidR="008E4181" w:rsidRPr="008E4181" w:rsidRDefault="008E4181" w:rsidP="008E4181">
      <w:pPr>
        <w:spacing w:line="480" w:lineRule="auto"/>
      </w:pPr>
      <w:bookmarkStart w:id="1" w:name="_Hlk126850837"/>
      <w:r>
        <w:t>The recent article by Kremer et al.</w:t>
      </w:r>
      <w:r>
        <w:fldChar w:fldCharType="begin"/>
      </w:r>
      <w:r>
        <w:instrText xml:space="preserve"> ADDIN EN.CITE &lt;EndNote&gt;&lt;Cite&gt;&lt;Author&gt;Kremer&lt;/Author&gt;&lt;Year&gt;2022&lt;/Year&gt;&lt;RecNum&gt;92&lt;/RecNum&gt;&lt;DisplayText&gt;&lt;style face="superscript"&gt;1&lt;/style&gt;&lt;/DisplayText&gt;&lt;record&gt;&lt;rec-number&gt;92&lt;/rec-number&gt;&lt;foreign-keys&gt;&lt;key app="EN" db-id="0rwp55at1dzpzpe29dpveftyzwvaterxpfxr" timestamp="1674470028"&gt;92&lt;/key&gt;&lt;/foreign-keys&gt;&lt;ref-type name="Journal Article"&gt;17&lt;/ref-type&gt;&lt;contributors&gt;&lt;authors&gt;&lt;author&gt;Kremer, N. I.&lt;/author&gt;&lt;author&gt;van Laar, T.&lt;/author&gt;&lt;author&gt;Lange, S. F.&lt;/author&gt;&lt;author&gt;Statius Muller, S.&lt;/author&gt;&lt;author&gt;la Bastide-van Gemert, S.&lt;/author&gt;&lt;author&gt;Oterdoom, D. L. M.&lt;/author&gt;&lt;author&gt;Drost, G.&lt;/author&gt;&lt;author&gt;van Dijk, J. M. C.&lt;/author&gt;&lt;/authors&gt;&lt;/contributors&gt;&lt;auth-address&gt;Neurosurgery, University of Groningen, University Medical Centre Groningen, Groningen, The Netherlands.&amp;#xD;Neurology, University of Groningen, University Medical Centre Groningen, Groningen, The Netherlands.&amp;#xD;Epidemiology, University of Groningen, University Medical Centre Groningen, Groningen, The Netherlands.&amp;#xD;Neurosurgery, University of Groningen, University Medical Centre Groningen, Groningen, The Netherlands G.Drost@umcg.nl.&lt;/auth-address&gt;&lt;titles&gt;&lt;title&gt;STN-DBS electrode placement accuracy and motor improvement in Parkinson&amp;apos;s disease: systematic review and individual patient meta-analysis&lt;/title&gt;&lt;secondary-title&gt;J Neurol Neurosurg Psychiatry&lt;/secondary-title&gt;&lt;/titles&gt;&lt;periodical&gt;&lt;full-title&gt;J Neurol Neurosurg Psychiatry&lt;/full-title&gt;&lt;/periodical&gt;&lt;edition&gt;2022/10/08&lt;/edition&gt;&lt;keywords&gt;&lt;keyword&gt;Electrical stimulation&lt;/keyword&gt;&lt;keyword&gt;Meta-analysis&lt;/keyword&gt;&lt;keyword&gt;Parkinson&amp;apos;s disease&lt;/keyword&gt;&lt;/keywords&gt;&lt;dates&gt;&lt;year&gt;2022&lt;/year&gt;&lt;pub-dates&gt;&lt;date&gt;Oct 7&lt;/date&gt;&lt;/pub-dates&gt;&lt;/dates&gt;&lt;isbn&gt;1468-330X (Electronic)&amp;#xD;0022-3050 (Linking)&lt;/isbn&gt;&lt;accession-num&gt;36207065&lt;/accession-num&gt;&lt;urls&gt;&lt;related-urls&gt;&lt;url&gt;https://www.ncbi.nlm.nih.gov/pubmed/36207065&lt;/url&gt;&lt;/related-urls&gt;&lt;/urls&gt;&lt;electronic-resource-num&gt;10.1136/jnnp-2022-329192&lt;/electronic-resource-num&gt;&lt;/record&gt;&lt;/Cite&gt;&lt;/EndNote&gt;</w:instrText>
      </w:r>
      <w:r>
        <w:fldChar w:fldCharType="separate"/>
      </w:r>
      <w:r w:rsidRPr="008E4181">
        <w:rPr>
          <w:noProof/>
          <w:vertAlign w:val="superscript"/>
        </w:rPr>
        <w:t>1</w:t>
      </w:r>
      <w:r>
        <w:fldChar w:fldCharType="end"/>
      </w:r>
      <w:r>
        <w:t xml:space="preserve"> in this </w:t>
      </w:r>
      <w:r w:rsidRPr="008E4181">
        <w:rPr>
          <w:i/>
        </w:rPr>
        <w:t>Journal</w:t>
      </w:r>
      <w:r>
        <w:t xml:space="preserve"> highlights a number of shortcomings in the use of published data to assess the impact of targeting accuracy on clinical outcome in deep brain stimulation (DBS). </w:t>
      </w:r>
      <w:r w:rsidR="00594A05">
        <w:t>Here, w</w:t>
      </w:r>
      <w:r>
        <w:t>e discuss the wider implications of this with reference to our centre’s experience</w:t>
      </w:r>
      <w:r w:rsidR="00594A05">
        <w:t>.</w:t>
      </w:r>
      <w:r>
        <w:t xml:space="preserve"> </w:t>
      </w:r>
      <w:r w:rsidR="00594A05">
        <w:t xml:space="preserve">We </w:t>
      </w:r>
      <w:r w:rsidR="000A4455">
        <w:t>examine</w:t>
      </w:r>
      <w:r w:rsidR="00594A05">
        <w:t xml:space="preserve"> the technicalities of appraising targeting accuracy</w:t>
      </w:r>
      <w:r w:rsidR="00766B42">
        <w:t xml:space="preserve"> and how error direction might impact error tolerance.</w:t>
      </w:r>
      <w:r w:rsidR="00594A05">
        <w:t xml:space="preserve"> </w:t>
      </w:r>
      <w:r w:rsidR="00766B42">
        <w:t>We</w:t>
      </w:r>
      <w:r>
        <w:t xml:space="preserve"> make the case for the consideration of large-scale registries for standardised and unbiased reporting of accuracy and outcome measures. </w:t>
      </w:r>
    </w:p>
    <w:bookmarkEnd w:id="1"/>
    <w:p w14:paraId="1FB21EC3" w14:textId="0CD02F85" w:rsidR="008E4181" w:rsidRDefault="00BE08C6" w:rsidP="008E4181">
      <w:pPr>
        <w:spacing w:line="480" w:lineRule="auto"/>
        <w:rPr>
          <w:b/>
        </w:rPr>
      </w:pPr>
      <w:r w:rsidRPr="00EF3876">
        <w:rPr>
          <w:b/>
        </w:rPr>
        <w:br w:type="page"/>
      </w:r>
    </w:p>
    <w:p w14:paraId="2B0F2BF1" w14:textId="77D2B5DD" w:rsidR="006568BC" w:rsidRDefault="006568BC" w:rsidP="004C00FB">
      <w:pPr>
        <w:spacing w:line="480" w:lineRule="auto"/>
        <w:rPr>
          <w:b/>
        </w:rPr>
      </w:pPr>
      <w:r w:rsidRPr="006568BC">
        <w:rPr>
          <w:b/>
        </w:rPr>
        <w:lastRenderedPageBreak/>
        <w:t>Letter</w:t>
      </w:r>
    </w:p>
    <w:p w14:paraId="6997D033" w14:textId="6DCCD15E" w:rsidR="00E26C8F" w:rsidRPr="00E26C8F" w:rsidRDefault="00E26C8F" w:rsidP="004C00FB">
      <w:pPr>
        <w:spacing w:line="480" w:lineRule="auto"/>
      </w:pPr>
      <w:r w:rsidRPr="00E26C8F">
        <w:t>Dear Editor</w:t>
      </w:r>
    </w:p>
    <w:p w14:paraId="27367082" w14:textId="4C7B2389" w:rsidR="00E55656" w:rsidRDefault="0043104F" w:rsidP="004C00FB">
      <w:pPr>
        <w:spacing w:line="480" w:lineRule="auto"/>
      </w:pPr>
      <w:r>
        <w:t xml:space="preserve">We read with interest the </w:t>
      </w:r>
      <w:r w:rsidR="00117FFE">
        <w:t xml:space="preserve">novel </w:t>
      </w:r>
      <w:r>
        <w:t>systematic review and meta-analysis of the relationship between targeting accuracy and motor outcome in subthalamic nucleus (STN) deep brain stimulation (DBS) presented by Kremer et al</w:t>
      </w:r>
      <w:r w:rsidR="00F75651">
        <w:t>.</w:t>
      </w:r>
      <w:r w:rsidR="00442024">
        <w:fldChar w:fldCharType="begin"/>
      </w:r>
      <w:r w:rsidR="00442024">
        <w:instrText xml:space="preserve"> ADDIN EN.CITE &lt;EndNote&gt;&lt;Cite&gt;&lt;Author&gt;Kremer&lt;/Author&gt;&lt;Year&gt;2022&lt;/Year&gt;&lt;RecNum&gt;92&lt;/RecNum&gt;&lt;DisplayText&gt;&lt;style face="superscript"&gt;1&lt;/style&gt;&lt;/DisplayText&gt;&lt;record&gt;&lt;rec-number&gt;92&lt;/rec-number&gt;&lt;foreign-keys&gt;&lt;key app="EN" db-id="0rwp55at1dzpzpe29dpveftyzwvaterxpfxr" timestamp="1674470028"&gt;92&lt;/key&gt;&lt;/foreign-keys&gt;&lt;ref-type name="Journal Article"&gt;17&lt;/ref-type&gt;&lt;contributors&gt;&lt;authors&gt;&lt;author&gt;Kremer, N. I.&lt;/author&gt;&lt;author&gt;van Laar, T.&lt;/author&gt;&lt;author&gt;Lange, S. F.&lt;/author&gt;&lt;author&gt;Statius Muller, S.&lt;/author&gt;&lt;author&gt;la Bastide-van Gemert, S.&lt;/author&gt;&lt;author&gt;Oterdoom, D. L. M.&lt;/author&gt;&lt;author&gt;Drost, G.&lt;/author&gt;&lt;author&gt;van Dijk, J. M. C.&lt;/author&gt;&lt;/authors&gt;&lt;/contributors&gt;&lt;auth-address&gt;Neurosurgery, University of Groningen, University Medical Centre Groningen, Groningen, The Netherlands.&amp;#xD;Neurology, University of Groningen, University Medical Centre Groningen, Groningen, The Netherlands.&amp;#xD;Epidemiology, University of Groningen, University Medical Centre Groningen, Groningen, The Netherlands.&amp;#xD;Neurosurgery, University of Groningen, University Medical Centre Groningen, Groningen, The Netherlands G.Drost@umcg.nl.&lt;/auth-address&gt;&lt;titles&gt;&lt;title&gt;STN-DBS electrode placement accuracy and motor improvement in Parkinson&amp;apos;s disease: systematic review and individual patient meta-analysis&lt;/title&gt;&lt;secondary-title&gt;J Neurol Neurosurg Psychiatry&lt;/secondary-title&gt;&lt;/titles&gt;&lt;periodical&gt;&lt;full-title&gt;J Neurol Neurosurg Psychiatry&lt;/full-title&gt;&lt;/periodical&gt;&lt;edition&gt;2022/10/08&lt;/edition&gt;&lt;keywords&gt;&lt;keyword&gt;Electrical stimulation&lt;/keyword&gt;&lt;keyword&gt;Meta-analysis&lt;/keyword&gt;&lt;keyword&gt;Parkinson&amp;apos;s disease&lt;/keyword&gt;&lt;/keywords&gt;&lt;dates&gt;&lt;year&gt;2022&lt;/year&gt;&lt;pub-dates&gt;&lt;date&gt;Oct 7&lt;/date&gt;&lt;/pub-dates&gt;&lt;/dates&gt;&lt;isbn&gt;1468-330X (Electronic)&amp;#xD;0022-3050 (Linking)&lt;/isbn&gt;&lt;accession-num&gt;36207065&lt;/accession-num&gt;&lt;urls&gt;&lt;related-urls&gt;&lt;url&gt;https://www.ncbi.nlm.nih.gov/pubmed/36207065&lt;/url&gt;&lt;/related-urls&gt;&lt;/urls&gt;&lt;electronic-resource-num&gt;10.1136/jnnp-2022-329192&lt;/electronic-resource-num&gt;&lt;/record&gt;&lt;/Cite&gt;&lt;/EndNote&gt;</w:instrText>
      </w:r>
      <w:r w:rsidR="00442024">
        <w:fldChar w:fldCharType="separate"/>
      </w:r>
      <w:r w:rsidR="00442024" w:rsidRPr="00442024">
        <w:rPr>
          <w:noProof/>
          <w:vertAlign w:val="superscript"/>
        </w:rPr>
        <w:t>1</w:t>
      </w:r>
      <w:r w:rsidR="00442024">
        <w:fldChar w:fldCharType="end"/>
      </w:r>
      <w:r w:rsidR="00E65AE6">
        <w:t xml:space="preserve"> </w:t>
      </w:r>
      <w:r>
        <w:t xml:space="preserve">in this </w:t>
      </w:r>
      <w:r w:rsidRPr="0043104F">
        <w:rPr>
          <w:i/>
          <w:iCs/>
        </w:rPr>
        <w:t>Journal</w:t>
      </w:r>
      <w:r>
        <w:t xml:space="preserve">. </w:t>
      </w:r>
      <w:r w:rsidR="00CE72E5">
        <w:t>E</w:t>
      </w:r>
      <w:r>
        <w:t xml:space="preserve">fficacy of DBS </w:t>
      </w:r>
      <w:r w:rsidR="00CE72E5">
        <w:t>is purported to be dependent upon</w:t>
      </w:r>
      <w:r>
        <w:t xml:space="preserve"> accurate placement of electrodes in target structures and, as the authors </w:t>
      </w:r>
      <w:r w:rsidR="00CE72E5">
        <w:t>highlight</w:t>
      </w:r>
      <w:r>
        <w:t xml:space="preserve">, a tolerance of 2 mm from a desired target </w:t>
      </w:r>
      <w:r w:rsidR="00CE72E5">
        <w:t>has gained informal traction in clinical practice</w:t>
      </w:r>
      <w:r>
        <w:t>. Th</w:t>
      </w:r>
      <w:r w:rsidR="00CE72E5">
        <w:t>e authors</w:t>
      </w:r>
      <w:r w:rsidR="00A8675F">
        <w:t>’</w:t>
      </w:r>
      <w:r>
        <w:t xml:space="preserve"> rigorous </w:t>
      </w:r>
      <w:r w:rsidR="00DB2858">
        <w:t xml:space="preserve">approach </w:t>
      </w:r>
      <w:r>
        <w:t xml:space="preserve">reveals </w:t>
      </w:r>
      <w:r w:rsidR="00DB2858">
        <w:t>several</w:t>
      </w:r>
      <w:r>
        <w:t xml:space="preserve"> </w:t>
      </w:r>
      <w:r w:rsidR="00DB2858">
        <w:t>shortcomings to</w:t>
      </w:r>
      <w:r>
        <w:t xml:space="preserve"> </w:t>
      </w:r>
      <w:r w:rsidR="00DB2858">
        <w:t>reviewing</w:t>
      </w:r>
      <w:r>
        <w:t xml:space="preserve"> peer-reviewed published data to test th</w:t>
      </w:r>
      <w:r w:rsidR="007A7EBF">
        <w:t xml:space="preserve">e validity of the </w:t>
      </w:r>
      <w:r w:rsidR="00E65AE6">
        <w:t>“</w:t>
      </w:r>
      <w:r w:rsidR="007A7EBF">
        <w:t>2 mm rule</w:t>
      </w:r>
      <w:r w:rsidR="00E65AE6">
        <w:t>”</w:t>
      </w:r>
      <w:r w:rsidR="007A7EBF">
        <w:t xml:space="preserve">. </w:t>
      </w:r>
      <w:r w:rsidR="00E341F7">
        <w:t>As pointed out in the paper, t</w:t>
      </w:r>
      <w:r w:rsidR="007A7EBF">
        <w:t>he studies included in the</w:t>
      </w:r>
      <w:r w:rsidR="00FA7C52">
        <w:t>ir</w:t>
      </w:r>
      <w:r w:rsidR="007A7EBF">
        <w:t xml:space="preserve"> meta-analys</w:t>
      </w:r>
      <w:r w:rsidR="00E341F7">
        <w:t>e</w:t>
      </w:r>
      <w:r w:rsidR="007A7EBF">
        <w:t xml:space="preserve">s </w:t>
      </w:r>
      <w:r w:rsidR="00FA7C52">
        <w:t>demonstrate</w:t>
      </w:r>
      <w:r w:rsidR="007A7EBF">
        <w:t xml:space="preserve"> generally accurate electrode placement</w:t>
      </w:r>
      <w:r w:rsidR="00330354">
        <w:t xml:space="preserve"> </w:t>
      </w:r>
      <w:r w:rsidR="00DB2858">
        <w:t>and reveal</w:t>
      </w:r>
      <w:r w:rsidR="007A7EBF">
        <w:t xml:space="preserve"> publication bias towards series</w:t>
      </w:r>
      <w:r w:rsidR="00330354">
        <w:t xml:space="preserve"> with greater accuracy. </w:t>
      </w:r>
      <w:r w:rsidR="00DB2858">
        <w:t>S</w:t>
      </w:r>
      <w:r w:rsidR="00330354">
        <w:t xml:space="preserve">ome </w:t>
      </w:r>
      <w:r w:rsidR="00FA7C52">
        <w:t xml:space="preserve">of the </w:t>
      </w:r>
      <w:r w:rsidR="00330354">
        <w:t xml:space="preserve">included studies </w:t>
      </w:r>
      <w:r w:rsidR="00DB2858">
        <w:t>even</w:t>
      </w:r>
      <w:r w:rsidR="00330354">
        <w:t xml:space="preserve"> cited electrode misplacement as an exclusion criterion from their series, </w:t>
      </w:r>
      <w:r w:rsidR="00DB2858">
        <w:t>thus</w:t>
      </w:r>
      <w:r w:rsidR="00330354">
        <w:t xml:space="preserve"> further reducing the range of accuracies available for meta-analysis. One might expect outliers in targeting accuracy to</w:t>
      </w:r>
      <w:r w:rsidR="00DB2858">
        <w:t xml:space="preserve"> inform us most about how electrode placement affects</w:t>
      </w:r>
      <w:r w:rsidR="00330354">
        <w:t xml:space="preserve"> clinical outcome.</w:t>
      </w:r>
      <w:r w:rsidR="003A4153">
        <w:t xml:space="preserve"> Furthermore, </w:t>
      </w:r>
      <w:r w:rsidR="00EF5D47">
        <w:t>despite</w:t>
      </w:r>
      <w:r w:rsidR="00487EDF">
        <w:t xml:space="preserve"> over 1</w:t>
      </w:r>
      <w:r w:rsidR="00E65AE6">
        <w:t>6</w:t>
      </w:r>
      <w:r w:rsidR="00487EDF">
        <w:t>0,000 patients hav</w:t>
      </w:r>
      <w:r w:rsidR="00BE57AF">
        <w:t>ing</w:t>
      </w:r>
      <w:r w:rsidR="00487EDF">
        <w:t xml:space="preserve"> been implanted</w:t>
      </w:r>
      <w:r w:rsidR="00EF5D47">
        <w:t xml:space="preserve"> </w:t>
      </w:r>
      <w:r w:rsidR="00487EDF">
        <w:t xml:space="preserve">with DBS systems worldwide, mostly for Parkinson’s disease, </w:t>
      </w:r>
      <w:r w:rsidR="00265C84">
        <w:t xml:space="preserve">individual </w:t>
      </w:r>
      <w:r w:rsidR="00EF5D47">
        <w:t>patient data</w:t>
      </w:r>
      <w:r w:rsidR="00E65AE6">
        <w:t xml:space="preserve"> </w:t>
      </w:r>
      <w:r w:rsidR="00EF5D47">
        <w:t>were available</w:t>
      </w:r>
      <w:r w:rsidR="00487EDF">
        <w:t xml:space="preserve"> </w:t>
      </w:r>
      <w:r w:rsidR="00201DD1">
        <w:t>for only 206.</w:t>
      </w:r>
      <w:r w:rsidR="00D67257">
        <w:t xml:space="preserve"> </w:t>
      </w:r>
      <w:r w:rsidR="0065392E">
        <w:t>Although</w:t>
      </w:r>
      <w:r w:rsidR="00E55656">
        <w:t xml:space="preserve"> the</w:t>
      </w:r>
      <w:r w:rsidR="00A8675F">
        <w:t xml:space="preserve"> available</w:t>
      </w:r>
      <w:r w:rsidR="00E55656">
        <w:t xml:space="preserve"> data do not refute the “2 mm rule”, </w:t>
      </w:r>
      <w:r w:rsidR="00F5631F">
        <w:t>t</w:t>
      </w:r>
      <w:r w:rsidR="00263DE2">
        <w:t>h</w:t>
      </w:r>
      <w:r w:rsidR="00771C04">
        <w:t>ese</w:t>
      </w:r>
      <w:r w:rsidR="00263DE2">
        <w:t xml:space="preserve"> issues raise the question of whether meta-analysis of published data </w:t>
      </w:r>
      <w:r w:rsidR="00F920B9">
        <w:t>is an</w:t>
      </w:r>
      <w:r w:rsidR="00263DE2">
        <w:t xml:space="preserve"> </w:t>
      </w:r>
      <w:r w:rsidR="00771C04">
        <w:t>appropriate metho</w:t>
      </w:r>
      <w:r w:rsidR="00330412">
        <w:t>d</w:t>
      </w:r>
      <w:r w:rsidR="00771C04">
        <w:t xml:space="preserve"> for </w:t>
      </w:r>
      <w:r w:rsidR="00635F7E">
        <w:t>examining it</w:t>
      </w:r>
      <w:r w:rsidR="00F920B9">
        <w:t>s applicability in the real world</w:t>
      </w:r>
      <w:r w:rsidR="00771C04">
        <w:t>.</w:t>
      </w:r>
    </w:p>
    <w:p w14:paraId="541BF6DD" w14:textId="77777777" w:rsidR="00A63C1E" w:rsidRDefault="00A63C1E" w:rsidP="004C00FB">
      <w:pPr>
        <w:spacing w:line="480" w:lineRule="auto"/>
      </w:pPr>
    </w:p>
    <w:p w14:paraId="33329D98" w14:textId="5EDD8826" w:rsidR="00E55656" w:rsidRDefault="008E36DB" w:rsidP="004C00FB">
      <w:pPr>
        <w:spacing w:line="480" w:lineRule="auto"/>
      </w:pPr>
      <w:r>
        <w:t xml:space="preserve">Key to </w:t>
      </w:r>
      <w:r w:rsidR="005E05CB">
        <w:t>reporting of targeting accuracy</w:t>
      </w:r>
      <w:r>
        <w:t xml:space="preserve"> </w:t>
      </w:r>
      <w:r w:rsidR="00C12DFA">
        <w:t>are consistent definitions</w:t>
      </w:r>
      <w:r>
        <w:t xml:space="preserve"> of how </w:t>
      </w:r>
      <w:r w:rsidR="00435D9B">
        <w:t xml:space="preserve">accuracy </w:t>
      </w:r>
      <w:r w:rsidR="005E05CB">
        <w:t>is</w:t>
      </w:r>
      <w:r>
        <w:t xml:space="preserve"> </w:t>
      </w:r>
      <w:r w:rsidR="00C12DFA">
        <w:t>measured</w:t>
      </w:r>
      <w:r>
        <w:t>.</w:t>
      </w:r>
      <w:r w:rsidR="005E05CB">
        <w:t xml:space="preserve"> </w:t>
      </w:r>
      <w:r w:rsidR="00C6537E">
        <w:t xml:space="preserve">The common definition relates to error in the stereotactic </w:t>
      </w:r>
      <w:r w:rsidR="004A2B54">
        <w:t>method</w:t>
      </w:r>
      <w:r w:rsidR="00C6537E">
        <w:t>, i.e. the discrepancy between intended and actual electrode placement.</w:t>
      </w:r>
      <w:r>
        <w:t xml:space="preserve"> </w:t>
      </w:r>
      <w:r w:rsidR="004A2B54">
        <w:t xml:space="preserve">Kremer et al. </w:t>
      </w:r>
      <w:r w:rsidR="00802031">
        <w:t>describe</w:t>
      </w:r>
      <w:r w:rsidR="004A2B54">
        <w:t xml:space="preserve"> two </w:t>
      </w:r>
      <w:r w:rsidR="0009052C">
        <w:t>variations</w:t>
      </w:r>
      <w:r w:rsidR="00E8146A">
        <w:t xml:space="preserve"> of this error: the </w:t>
      </w:r>
      <w:r w:rsidR="00E8146A" w:rsidRPr="00802031">
        <w:rPr>
          <w:i/>
        </w:rPr>
        <w:t>radial error</w:t>
      </w:r>
      <w:r w:rsidR="00E8146A">
        <w:t xml:space="preserve"> and the </w:t>
      </w:r>
      <w:r w:rsidR="00E8146A" w:rsidRPr="00802031">
        <w:rPr>
          <w:i/>
        </w:rPr>
        <w:t>3D error</w:t>
      </w:r>
      <w:r w:rsidR="00E8146A">
        <w:t xml:space="preserve">. Their </w:t>
      </w:r>
      <w:r w:rsidR="00193D18">
        <w:t xml:space="preserve">Figure 1 </w:t>
      </w:r>
      <w:r w:rsidR="00A411C6">
        <w:t>is</w:t>
      </w:r>
      <w:r w:rsidR="00D8784C">
        <w:t xml:space="preserve"> ambiguous</w:t>
      </w:r>
      <w:r w:rsidR="00DF4A86">
        <w:t xml:space="preserve"> </w:t>
      </w:r>
      <w:r w:rsidR="00C12DFA">
        <w:lastRenderedPageBreak/>
        <w:t xml:space="preserve">regarding </w:t>
      </w:r>
      <w:r w:rsidR="00DF4A86">
        <w:t xml:space="preserve">how these measures are </w:t>
      </w:r>
      <w:r w:rsidR="00A70A2A">
        <w:t>illustrated</w:t>
      </w:r>
      <w:r w:rsidR="00DF4A86">
        <w:t>. Radial error represent</w:t>
      </w:r>
      <w:r w:rsidR="00802031">
        <w:t>s</w:t>
      </w:r>
      <w:r w:rsidR="00DF4A86">
        <w:t xml:space="preserve"> the </w:t>
      </w:r>
      <w:r w:rsidR="00826076">
        <w:t>two</w:t>
      </w:r>
      <w:r w:rsidR="00DF4A86">
        <w:t xml:space="preserve">-dimensional </w:t>
      </w:r>
      <w:r w:rsidR="00802031">
        <w:t>discrepancy</w:t>
      </w:r>
      <w:r w:rsidR="00DF4A86">
        <w:t xml:space="preserve"> between the target and</w:t>
      </w:r>
      <w:r w:rsidR="007D24DC">
        <w:t xml:space="preserve"> the point at which</w:t>
      </w:r>
      <w:r w:rsidR="00DF4A86">
        <w:t xml:space="preserve"> the electrode</w:t>
      </w:r>
      <w:r w:rsidR="007D24DC">
        <w:t xml:space="preserve"> crosses</w:t>
      </w:r>
      <w:r w:rsidR="00DF4A86">
        <w:t xml:space="preserve"> the axial plane </w:t>
      </w:r>
      <w:r w:rsidR="0078374D">
        <w:t>containing</w:t>
      </w:r>
      <w:r w:rsidR="00DF4A86">
        <w:t xml:space="preserve"> </w:t>
      </w:r>
      <w:r w:rsidR="007D24DC">
        <w:t>the target,</w:t>
      </w:r>
      <w:r w:rsidR="00DF4A86">
        <w:t xml:space="preserve"> and</w:t>
      </w:r>
      <w:r w:rsidR="00802031">
        <w:t xml:space="preserve"> can be expressed as a scalar distance</w:t>
      </w:r>
      <w:r w:rsidR="00DF4A86">
        <w:t xml:space="preserve"> </w:t>
      </w:r>
      <w:r w:rsidR="00802031">
        <w:t>and/or its</w:t>
      </w:r>
      <w:r w:rsidR="00913B06">
        <w:t xml:space="preserve"> </w:t>
      </w:r>
      <w:r w:rsidR="00DF4A86">
        <w:t>vector components in the X (mediolateral) and Y (anteroposterior) direction</w:t>
      </w:r>
      <w:r w:rsidR="00826076">
        <w:t>s</w:t>
      </w:r>
      <w:r w:rsidR="005F10EE">
        <w:t>. There is no “perpendicular distance” in this axial plane as given in the figure caption</w:t>
      </w:r>
      <w:r w:rsidR="00DF4A86">
        <w:t xml:space="preserve">. </w:t>
      </w:r>
      <w:r w:rsidR="00802031">
        <w:t xml:space="preserve">In contrast, </w:t>
      </w:r>
      <w:r w:rsidR="00DF4A86">
        <w:t>3D error</w:t>
      </w:r>
      <w:r w:rsidR="007E30C8">
        <w:t xml:space="preserve"> appears to</w:t>
      </w:r>
      <w:r w:rsidR="00DF4A86">
        <w:t xml:space="preserve"> </w:t>
      </w:r>
      <w:r w:rsidR="00802031">
        <w:t xml:space="preserve">describes the discrepancy between the target and the point on the electrode which was intended to pass through the target on the pre-operative plan, and can similarly be represented as a scalar distance and/or </w:t>
      </w:r>
      <w:r w:rsidR="00317676">
        <w:t xml:space="preserve">its </w:t>
      </w:r>
      <w:r w:rsidR="00802031">
        <w:t>vector components in the X, Y and Z (</w:t>
      </w:r>
      <w:proofErr w:type="spellStart"/>
      <w:r w:rsidR="00802031">
        <w:t>supero</w:t>
      </w:r>
      <w:proofErr w:type="spellEnd"/>
      <w:r w:rsidR="00802031">
        <w:t>-inferior) dimensions.</w:t>
      </w:r>
      <w:r w:rsidR="005D48F4">
        <w:t xml:space="preserve"> Other </w:t>
      </w:r>
      <w:r w:rsidR="007E30C8">
        <w:t xml:space="preserve">three-dimensional </w:t>
      </w:r>
      <w:r w:rsidR="005D48F4">
        <w:t>definitions</w:t>
      </w:r>
      <w:r w:rsidR="00C12DFA">
        <w:t xml:space="preserve"> of error</w:t>
      </w:r>
      <w:r w:rsidR="005D48F4">
        <w:t xml:space="preserve"> include the </w:t>
      </w:r>
      <w:r w:rsidR="005D48F4">
        <w:rPr>
          <w:i/>
        </w:rPr>
        <w:t>trajectory error</w:t>
      </w:r>
      <w:r w:rsidR="005D48F4">
        <w:t xml:space="preserve"> which describes the </w:t>
      </w:r>
      <w:r w:rsidR="008D43DB">
        <w:t>shortest</w:t>
      </w:r>
      <w:r w:rsidR="007E30C8">
        <w:t xml:space="preserve"> </w:t>
      </w:r>
      <w:r w:rsidR="008D43DB">
        <w:t xml:space="preserve">perpendicular </w:t>
      </w:r>
      <w:r w:rsidR="005D48F4">
        <w:t>distance and</w:t>
      </w:r>
      <w:r w:rsidR="008D43DB">
        <w:t xml:space="preserve"> </w:t>
      </w:r>
      <w:r w:rsidR="00A8675F">
        <w:t xml:space="preserve">its </w:t>
      </w:r>
      <w:r w:rsidR="008D43DB">
        <w:t xml:space="preserve">component </w:t>
      </w:r>
      <w:r w:rsidR="005D48F4">
        <w:t xml:space="preserve">vectors between the target and the implanted electrode, and the </w:t>
      </w:r>
      <w:r w:rsidR="005D48F4">
        <w:rPr>
          <w:i/>
        </w:rPr>
        <w:t>tip-to-tip error</w:t>
      </w:r>
      <w:r w:rsidR="007E30C8">
        <w:rPr>
          <w:i/>
        </w:rPr>
        <w:t xml:space="preserve"> </w:t>
      </w:r>
      <w:r w:rsidR="007E30C8">
        <w:t xml:space="preserve">(or </w:t>
      </w:r>
      <w:r w:rsidR="007E30C8">
        <w:rPr>
          <w:i/>
        </w:rPr>
        <w:t>Euclidean error</w:t>
      </w:r>
      <w:r w:rsidR="007E30C8">
        <w:t>)</w:t>
      </w:r>
      <w:r w:rsidR="005D48F4">
        <w:t xml:space="preserve"> describing the discrepancy between the tip of the implanted electrode and where the tip was </w:t>
      </w:r>
      <w:r w:rsidR="00C12DFA">
        <w:t>intended</w:t>
      </w:r>
      <w:r w:rsidR="005D48F4">
        <w:t xml:space="preserve"> to be placed</w:t>
      </w:r>
      <w:r w:rsidR="004F1FE1">
        <w:t xml:space="preserve"> (</w:t>
      </w:r>
      <w:r w:rsidR="004F1FE1" w:rsidRPr="0067377E">
        <w:t xml:space="preserve">Figure </w:t>
      </w:r>
      <w:r w:rsidR="005D48F4" w:rsidRPr="0067377E">
        <w:t>1A</w:t>
      </w:r>
      <w:r w:rsidR="004F1FE1">
        <w:t>).</w:t>
      </w:r>
      <w:r w:rsidR="002C6E5D">
        <w:t xml:space="preserve"> </w:t>
      </w:r>
    </w:p>
    <w:p w14:paraId="595209D4" w14:textId="77777777" w:rsidR="00D43B47" w:rsidRDefault="00D43B47" w:rsidP="004C00FB">
      <w:pPr>
        <w:spacing w:line="480" w:lineRule="auto"/>
      </w:pPr>
    </w:p>
    <w:p w14:paraId="541A8EA9" w14:textId="15CDE6FB" w:rsidR="00381041" w:rsidRDefault="00DF6449" w:rsidP="004C00FB">
      <w:pPr>
        <w:spacing w:line="480" w:lineRule="auto"/>
      </w:pPr>
      <w:r>
        <w:t>When examin</w:t>
      </w:r>
      <w:r w:rsidR="007562B6">
        <w:t>ing</w:t>
      </w:r>
      <w:r>
        <w:t xml:space="preserve"> the dimension of targeting error, </w:t>
      </w:r>
      <w:r w:rsidR="00D43B47">
        <w:t>Kremer et al. show in their supplementary analysis</w:t>
      </w:r>
      <w:r>
        <w:t xml:space="preserve"> at study level</w:t>
      </w:r>
      <w:r w:rsidR="00D43B47">
        <w:t xml:space="preserve"> only a</w:t>
      </w:r>
      <w:r>
        <w:t xml:space="preserve"> </w:t>
      </w:r>
      <w:r w:rsidR="00D43B47">
        <w:t>positive correlation between Z-error</w:t>
      </w:r>
      <w:r>
        <w:t xml:space="preserve"> magnitude</w:t>
      </w:r>
      <w:r w:rsidR="00D43B47">
        <w:t xml:space="preserve"> and motor improvement.</w:t>
      </w:r>
      <w:r>
        <w:t xml:space="preserve"> </w:t>
      </w:r>
      <w:r w:rsidR="008A59EC">
        <w:t>H</w:t>
      </w:r>
      <w:r>
        <w:t xml:space="preserve">owever, not only the </w:t>
      </w:r>
      <w:r w:rsidR="0023098B">
        <w:t>dimension</w:t>
      </w:r>
      <w:r w:rsidR="000C35AF">
        <w:t xml:space="preserve"> </w:t>
      </w:r>
      <w:r>
        <w:t xml:space="preserve">but also the </w:t>
      </w:r>
      <w:r w:rsidRPr="00DF6449">
        <w:rPr>
          <w:i/>
        </w:rPr>
        <w:t>direction</w:t>
      </w:r>
      <w:r>
        <w:t xml:space="preserve"> of error</w:t>
      </w:r>
      <w:r w:rsidR="008A59EC">
        <w:t xml:space="preserve"> </w:t>
      </w:r>
      <w:r w:rsidR="00330E6D">
        <w:t xml:space="preserve">can </w:t>
      </w:r>
      <w:r w:rsidR="000C35AF">
        <w:t>determine</w:t>
      </w:r>
      <w:r>
        <w:t xml:space="preserve"> clinical outcome. It is well known that stimulation outside </w:t>
      </w:r>
      <w:r w:rsidR="008A59EC">
        <w:t xml:space="preserve">of </w:t>
      </w:r>
      <w:r>
        <w:t xml:space="preserve">the boundaries of the STN can have </w:t>
      </w:r>
      <w:r w:rsidR="00C12DFA">
        <w:t xml:space="preserve">different </w:t>
      </w:r>
      <w:r>
        <w:t xml:space="preserve">consequences </w:t>
      </w:r>
      <w:r w:rsidR="00C12DFA">
        <w:t>for</w:t>
      </w:r>
      <w:r>
        <w:t xml:space="preserve"> </w:t>
      </w:r>
      <w:r w:rsidR="008A59EC">
        <w:t xml:space="preserve">treatment </w:t>
      </w:r>
      <w:r>
        <w:t>efficacy depending on</w:t>
      </w:r>
      <w:r w:rsidR="0091185B">
        <w:t xml:space="preserve"> the</w:t>
      </w:r>
      <w:r>
        <w:t xml:space="preserve"> direction</w:t>
      </w:r>
      <w:r w:rsidR="00330E6D">
        <w:t xml:space="preserve"> of </w:t>
      </w:r>
      <w:r w:rsidR="004B176C">
        <w:t>deviation</w:t>
      </w:r>
      <w:r>
        <w:t>.</w:t>
      </w:r>
      <w:r w:rsidR="00BC635C">
        <w:t xml:space="preserve"> O</w:t>
      </w:r>
      <w:r w:rsidR="00D43B47">
        <w:t>ur</w:t>
      </w:r>
      <w:r w:rsidR="000C35AF">
        <w:t xml:space="preserve"> own audit of</w:t>
      </w:r>
      <w:r w:rsidR="00D43B47">
        <w:t xml:space="preserve"> DBS targeting accuracy </w:t>
      </w:r>
      <w:r w:rsidR="000C35AF">
        <w:t>reveals</w:t>
      </w:r>
      <w:r w:rsidR="00D43B47">
        <w:t xml:space="preserve"> a systematic tendency to err </w:t>
      </w:r>
      <w:proofErr w:type="spellStart"/>
      <w:r w:rsidR="00D43B47">
        <w:t>posteromedially</w:t>
      </w:r>
      <w:proofErr w:type="spellEnd"/>
      <w:r w:rsidR="00D43B47">
        <w:t xml:space="preserve"> </w:t>
      </w:r>
      <w:r w:rsidR="008A59EC">
        <w:t>from</w:t>
      </w:r>
      <w:r w:rsidR="00D43B47">
        <w:t xml:space="preserve"> the target (Figure 1B). In STN DBS, this</w:t>
      </w:r>
      <w:r>
        <w:t xml:space="preserve"> </w:t>
      </w:r>
      <w:r w:rsidR="00D43B47">
        <w:t xml:space="preserve">results in a propensity to deviate </w:t>
      </w:r>
      <w:r w:rsidR="008A59EC">
        <w:t>towards</w:t>
      </w:r>
      <w:r w:rsidR="00D43B47">
        <w:t xml:space="preserve"> the posterior subthalamic area or caudal zona incerta, </w:t>
      </w:r>
      <w:r w:rsidR="008A59EC">
        <w:t xml:space="preserve">stimulation of </w:t>
      </w:r>
      <w:r w:rsidR="00D43B47">
        <w:t xml:space="preserve">which </w:t>
      </w:r>
      <w:r w:rsidR="000C35AF">
        <w:t>remains</w:t>
      </w:r>
      <w:r w:rsidR="00D43B47">
        <w:t xml:space="preserve"> beneficial </w:t>
      </w:r>
      <w:r>
        <w:t>i</w:t>
      </w:r>
      <w:r w:rsidR="00D43B47">
        <w:t>n treating the symptoms of Parkinson’s disease</w:t>
      </w:r>
      <w:r w:rsidR="008A59EC">
        <w:fldChar w:fldCharType="begin"/>
      </w:r>
      <w:r w:rsidR="00227BAA">
        <w:instrText xml:space="preserve"> ADDIN EN.CITE &lt;EndNote&gt;&lt;Cite&gt;&lt;Author&gt;Mostofi&lt;/Author&gt;&lt;Year&gt;2019&lt;/Year&gt;&lt;RecNum&gt;76&lt;/RecNum&gt;&lt;DisplayText&gt;&lt;style face="superscript"&gt;2&lt;/style&gt;&lt;/DisplayText&gt;&lt;record&gt;&lt;rec-number&gt;76&lt;/rec-number&gt;&lt;foreign-keys&gt;&lt;key app="EN" db-id="0rwp55at1dzpzpe29dpveftyzwvaterxpfxr" timestamp="1659350652"&gt;76&lt;/key&gt;&lt;/foreign-keys&gt;&lt;ref-type name="Journal Article"&gt;17&lt;/ref-type&gt;&lt;contributors&gt;&lt;authors&gt;&lt;author&gt;Mostofi, A.&lt;/author&gt;&lt;author&gt;Evans, J. M.&lt;/author&gt;&lt;author&gt;Partington-Smith, L.&lt;/author&gt;&lt;author&gt;Yu, K.&lt;/author&gt;&lt;author&gt;Chen, C.&lt;/author&gt;&lt;author&gt;Silverdale, M. A.&lt;/author&gt;&lt;/authors&gt;&lt;/contributors&gt;&lt;auth-address&gt;1Manchester Centre for Clinical Neurosciences, Salford Royal Hospital, Stott Lane, Salford, Greater Manchester M6 8HD UK.0000 0000 8535 2371grid.415721.4&amp;#xD;2Manchester Academic Health Science Centre, University of Manchester, Manchester, UK.0000000121662407grid.5379.8&amp;#xD;3Present Address: Neurosciences Research Centre, St George&amp;apos;s, University of London, Cranmer Terrace, London, SW17 0RE UK.0000 0000 8546 682Xgrid.264200.2&lt;/auth-address&gt;&lt;titles&gt;&lt;title&gt;Outcomes from deep brain stimulation targeting subthalamic nucleus and caudal zona incerta for Parkinson&amp;apos;s disease&lt;/title&gt;&lt;secondary-title&gt;NPJ Parkinsons Dis&lt;/secondary-title&gt;&lt;/titles&gt;&lt;periodical&gt;&lt;full-title&gt;NPJ Parkinsons Dis&lt;/full-title&gt;&lt;/periodical&gt;&lt;pages&gt;17&lt;/pages&gt;&lt;volume&gt;5&lt;/volume&gt;&lt;edition&gt;2019/08/28&lt;/edition&gt;&lt;keywords&gt;&lt;keyword&gt;Brain&lt;/keyword&gt;&lt;keyword&gt;Neurological manifestations&lt;/keyword&gt;&lt;keyword&gt;Parkinson&amp;apos;s disease&lt;/keyword&gt;&lt;/keywords&gt;&lt;dates&gt;&lt;year&gt;2019&lt;/year&gt;&lt;/dates&gt;&lt;isbn&gt;2373-8057 (Print)&amp;#xD;2373-8057 (Linking)&lt;/isbn&gt;&lt;accession-num&gt;31453317&lt;/accession-num&gt;&lt;urls&gt;&lt;related-urls&gt;&lt;url&gt;https://www.ncbi.nlm.nih.gov/pubmed/31453317&lt;/url&gt;&lt;/related-urls&gt;&lt;/urls&gt;&lt;custom2&gt;PMC6704060&lt;/custom2&gt;&lt;electronic-resource-num&gt;10.1038/s41531-019-0089-1&lt;/electronic-resource-num&gt;&lt;/record&gt;&lt;/Cite&gt;&lt;/EndNote&gt;</w:instrText>
      </w:r>
      <w:r w:rsidR="008A59EC">
        <w:fldChar w:fldCharType="separate"/>
      </w:r>
      <w:r w:rsidR="00227BAA" w:rsidRPr="00227BAA">
        <w:rPr>
          <w:noProof/>
          <w:vertAlign w:val="superscript"/>
        </w:rPr>
        <w:t>2</w:t>
      </w:r>
      <w:r w:rsidR="008A59EC">
        <w:fldChar w:fldCharType="end"/>
      </w:r>
      <w:r w:rsidR="00D43B47">
        <w:t>.</w:t>
      </w:r>
      <w:r>
        <w:t xml:space="preserve"> </w:t>
      </w:r>
      <w:r>
        <w:lastRenderedPageBreak/>
        <w:t>This may be better tolerated than, for example, a laterally directed error which results in undesirable capsular side effects.</w:t>
      </w:r>
    </w:p>
    <w:p w14:paraId="726D8B90" w14:textId="77777777" w:rsidR="00E55656" w:rsidRDefault="00E55656" w:rsidP="004C00FB">
      <w:pPr>
        <w:spacing w:line="480" w:lineRule="auto"/>
      </w:pPr>
    </w:p>
    <w:p w14:paraId="7302CF6E" w14:textId="69A91CA8" w:rsidR="00EA5545" w:rsidRDefault="002C6E5D" w:rsidP="004C00FB">
      <w:pPr>
        <w:spacing w:line="480" w:lineRule="auto"/>
      </w:pPr>
      <w:r>
        <w:t xml:space="preserve">A different approach to looking at electrode location and clinical outcome examines electrode placement relative to </w:t>
      </w:r>
      <w:r w:rsidR="00792E4B">
        <w:t xml:space="preserve">defined </w:t>
      </w:r>
      <w:r>
        <w:t>anatomical structures</w:t>
      </w:r>
      <w:r w:rsidR="005139C0">
        <w:t>.</w:t>
      </w:r>
      <w:r w:rsidR="00435D9B">
        <w:t xml:space="preserve"> </w:t>
      </w:r>
      <w:r w:rsidR="005139C0">
        <w:t>This approach allows one to assess targeting accuracy independently of surgeon varia</w:t>
      </w:r>
      <w:r w:rsidR="000F184F">
        <w:t>tion</w:t>
      </w:r>
      <w:r w:rsidR="005139C0">
        <w:t xml:space="preserve"> in target definition, rather than </w:t>
      </w:r>
      <w:r w:rsidR="00935FF3">
        <w:t>evaluating</w:t>
      </w:r>
      <w:r w:rsidR="005139C0">
        <w:t xml:space="preserve"> precision of the surgical method in isolation, and facilitates pooling of datasets. This could be done, </w:t>
      </w:r>
      <w:r w:rsidR="00435D9B">
        <w:t>for example</w:t>
      </w:r>
      <w:r w:rsidR="005139C0">
        <w:t>, using</w:t>
      </w:r>
      <w:r w:rsidR="00435D9B">
        <w:t xml:space="preserve"> </w:t>
      </w:r>
      <w:r w:rsidR="005139C0">
        <w:t>registration</w:t>
      </w:r>
      <w:r w:rsidR="00435D9B">
        <w:t xml:space="preserve"> to a standard space and a</w:t>
      </w:r>
      <w:r w:rsidR="003D3BC2">
        <w:t xml:space="preserve"> </w:t>
      </w:r>
      <w:r w:rsidR="00435D9B">
        <w:t>group-defined atlas</w:t>
      </w:r>
      <w:r w:rsidR="003046B3">
        <w:fldChar w:fldCharType="begin"/>
      </w:r>
      <w:r w:rsidR="003046B3">
        <w:instrText xml:space="preserve"> ADDIN EN.CITE &lt;EndNote&gt;&lt;Cite&gt;&lt;Author&gt;Hart&lt;/Author&gt;&lt;Year&gt;2022&lt;/Year&gt;&lt;RecNum&gt;100&lt;/RecNum&gt;&lt;DisplayText&gt;&lt;style face="superscript"&gt;3&lt;/style&gt;&lt;/DisplayText&gt;&lt;record&gt;&lt;rec-number&gt;100&lt;/rec-number&gt;&lt;foreign-keys&gt;&lt;key app="EN" db-id="0rwp55at1dzpzpe29dpveftyzwvaterxpfxr" timestamp="1675075726"&gt;100&lt;/key&gt;&lt;/foreign-keys&gt;&lt;ref-type name="Journal Article"&gt;17&lt;/ref-type&gt;&lt;contributors&gt;&lt;authors&gt;&lt;author&gt;Hart, M. G.&lt;/author&gt;&lt;author&gt;Posa, M.&lt;/author&gt;&lt;author&gt;Buttery, P. C.&lt;/author&gt;&lt;author&gt;Morris, R. C.&lt;/author&gt;&lt;/authors&gt;&lt;/contributors&gt;&lt;auth-address&gt;St George&amp;apos;s University of London, Cranmer Terrace, London, SW17 0RE, UK.&amp;#xD;Department of Neurosurgery, Addenbrooke&amp;apos;s Hospital, Cambridge, CB2 0QQ, UK.&amp;#xD;Department of Neurology, Addenbrooke&amp;apos;s Hospital, Cambridge, CB2 0QQ, UK.&lt;/auth-address&gt;&lt;titles&gt;&lt;title&gt;Increased variance in second electrode accuracy during deep brain stimulation and its relationship to pneumocephalus, brain shift, and clinical outcomes: A retrospective cohort study&lt;/title&gt;&lt;secondary-title&gt;Brain Spine&lt;/secondary-title&gt;&lt;/titles&gt;&lt;periodical&gt;&lt;full-title&gt;Brain Spine&lt;/full-title&gt;&lt;/periodical&gt;&lt;pages&gt;100893&lt;/pages&gt;&lt;volume&gt;2&lt;/volume&gt;&lt;edition&gt;2022/10/18&lt;/edition&gt;&lt;keywords&gt;&lt;keyword&gt;Globus pallidus internus&lt;/keyword&gt;&lt;keyword&gt;Magnetic resonance imaging&lt;/keyword&gt;&lt;keyword&gt;Parkinson&amp;apos;s disease&lt;/keyword&gt;&lt;keyword&gt;Subthalamic nucleus&lt;/keyword&gt;&lt;keyword&gt;personal relationships that could have appeared to influence the work reported in&lt;/keyword&gt;&lt;keyword&gt;this paper.&lt;/keyword&gt;&lt;/keywords&gt;&lt;dates&gt;&lt;year&gt;2022&lt;/year&gt;&lt;/dates&gt;&lt;isbn&gt;2772-5294 (Electronic)&amp;#xD;2772-5294 (Linking)&lt;/isbn&gt;&lt;accession-num&gt;36248097&lt;/accession-num&gt;&lt;urls&gt;&lt;related-urls&gt;&lt;url&gt;https://www.ncbi.nlm.nih.gov/pubmed/36248097&lt;/url&gt;&lt;/related-urls&gt;&lt;/urls&gt;&lt;custom2&gt;PMC9560590&lt;/custom2&gt;&lt;electronic-resource-num&gt;10.1016/j.bas.2022.100893&lt;/electronic-resource-num&gt;&lt;/record&gt;&lt;/Cite&gt;&lt;/EndNote&gt;</w:instrText>
      </w:r>
      <w:r w:rsidR="003046B3">
        <w:fldChar w:fldCharType="separate"/>
      </w:r>
      <w:r w:rsidR="003046B3" w:rsidRPr="003046B3">
        <w:rPr>
          <w:noProof/>
          <w:vertAlign w:val="superscript"/>
        </w:rPr>
        <w:t>3</w:t>
      </w:r>
      <w:r w:rsidR="003046B3">
        <w:fldChar w:fldCharType="end"/>
      </w:r>
      <w:r>
        <w:t>.</w:t>
      </w:r>
      <w:r w:rsidR="006F402C">
        <w:t xml:space="preserve"> However, this </w:t>
      </w:r>
      <w:r w:rsidR="000F184F">
        <w:t>creates</w:t>
      </w:r>
      <w:r w:rsidR="003046B3">
        <w:t xml:space="preserve"> the</w:t>
      </w:r>
      <w:r w:rsidR="006F402C">
        <w:t xml:space="preserve"> potential </w:t>
      </w:r>
      <w:r w:rsidR="003046B3">
        <w:t xml:space="preserve">for </w:t>
      </w:r>
      <w:r w:rsidR="006F402C">
        <w:t xml:space="preserve">errors due to </w:t>
      </w:r>
      <w:r w:rsidR="005139C0">
        <w:t>registration</w:t>
      </w:r>
      <w:r w:rsidR="006F402C">
        <w:t xml:space="preserve"> and failure to capture individual anatomical variation in target nuclei. Alternatively, one can use segmentation at the individual level</w:t>
      </w:r>
      <w:r w:rsidR="003046B3">
        <w:fldChar w:fldCharType="begin">
          <w:fldData xml:space="preserve">PEVuZE5vdGU+PENpdGU+PEF1dGhvcj5WaXRlazwvQXV0aG9yPjxZZWFyPjIwMjI8L1llYXI+PFJl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</w:fldData>
        </w:fldChar>
      </w:r>
      <w:r w:rsidR="003046B3">
        <w:instrText xml:space="preserve"> ADDIN EN.CITE </w:instrText>
      </w:r>
      <w:r w:rsidR="003046B3">
        <w:fldChar w:fldCharType="begin">
          <w:fldData xml:space="preserve">PEVuZE5vdGU+PENpdGU+PEF1dGhvcj5WaXRlazwvQXV0aG9yPjxZZWFyPjIwMjI8L1llYXI+PFJl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</w:fldData>
        </w:fldChar>
      </w:r>
      <w:r w:rsidR="003046B3">
        <w:instrText xml:space="preserve"> ADDIN EN.CITE.DATA </w:instrText>
      </w:r>
      <w:r w:rsidR="003046B3">
        <w:fldChar w:fldCharType="end"/>
      </w:r>
      <w:r w:rsidR="003046B3">
        <w:fldChar w:fldCharType="separate"/>
      </w:r>
      <w:r w:rsidR="003046B3" w:rsidRPr="003046B3">
        <w:rPr>
          <w:noProof/>
          <w:vertAlign w:val="superscript"/>
        </w:rPr>
        <w:t>4</w:t>
      </w:r>
      <w:r w:rsidR="003046B3">
        <w:fldChar w:fldCharType="end"/>
      </w:r>
      <w:r w:rsidR="006F402C">
        <w:t xml:space="preserve">. However, these methods are not yet universally defined, do not readily allow functional sub-segmentation of targets and still require </w:t>
      </w:r>
      <w:r w:rsidR="005139C0">
        <w:t>registration</w:t>
      </w:r>
      <w:r w:rsidR="006F402C">
        <w:t xml:space="preserve"> for </w:t>
      </w:r>
      <w:r w:rsidR="008C7B79">
        <w:t xml:space="preserve">group </w:t>
      </w:r>
      <w:r w:rsidR="006F402C">
        <w:t>comparisons</w:t>
      </w:r>
      <w:r w:rsidR="00EA5545">
        <w:t xml:space="preserve">. </w:t>
      </w:r>
    </w:p>
    <w:p w14:paraId="233EF25A" w14:textId="77777777" w:rsidR="00EA5545" w:rsidRDefault="00EA5545" w:rsidP="004C00FB">
      <w:pPr>
        <w:spacing w:line="480" w:lineRule="auto"/>
      </w:pPr>
    </w:p>
    <w:p w14:paraId="1093FAD0" w14:textId="79D12FE1" w:rsidR="003479FD" w:rsidRDefault="008C53D0" w:rsidP="004C00FB">
      <w:pPr>
        <w:spacing w:line="480" w:lineRule="auto"/>
      </w:pPr>
      <w:r>
        <w:t xml:space="preserve">These issues highlight the need for standardised, </w:t>
      </w:r>
      <w:r w:rsidR="00CE72E5">
        <w:t>objective and</w:t>
      </w:r>
      <w:r w:rsidR="00937D77">
        <w:t>,</w:t>
      </w:r>
      <w:r w:rsidR="00CE72E5">
        <w:t xml:space="preserve"> automated </w:t>
      </w:r>
      <w:r>
        <w:t xml:space="preserve">reporting of </w:t>
      </w:r>
      <w:r w:rsidR="00826076">
        <w:t>real-world</w:t>
      </w:r>
      <w:r>
        <w:t xml:space="preserve"> targeting accuracy and clinical outcome data</w:t>
      </w:r>
      <w:r w:rsidR="00EF105B">
        <w:t xml:space="preserve">. This should ideally be on a </w:t>
      </w:r>
      <w:r>
        <w:t xml:space="preserve">national or international </w:t>
      </w:r>
      <w:r w:rsidR="00EF105B">
        <w:t>level</w:t>
      </w:r>
      <w:r w:rsidR="00B75B44">
        <w:t>, for example through the use of registries</w:t>
      </w:r>
      <w:r w:rsidR="003479FD">
        <w:t>,</w:t>
      </w:r>
      <w:r>
        <w:t xml:space="preserve"> </w:t>
      </w:r>
      <w:r w:rsidR="003479FD">
        <w:t xml:space="preserve">and </w:t>
      </w:r>
      <w:r>
        <w:t xml:space="preserve">will </w:t>
      </w:r>
      <w:r w:rsidR="00826076">
        <w:t>facilitate</w:t>
      </w:r>
      <w:r>
        <w:t xml:space="preserve"> better </w:t>
      </w:r>
      <w:r w:rsidR="00826076">
        <w:t>understanding of</w:t>
      </w:r>
      <w:r>
        <w:t xml:space="preserve"> the acceptable tolerance limits of electrode placement in DBS and the likelihood of treatment failure being </w:t>
      </w:r>
      <w:r w:rsidR="00DB010D">
        <w:t>a result of</w:t>
      </w:r>
      <w:r>
        <w:t xml:space="preserve"> suboptimal placement</w:t>
      </w:r>
      <w:r w:rsidR="00826076">
        <w:t xml:space="preserve"> in relation to different targets</w:t>
      </w:r>
      <w:r>
        <w:t>. It has further important role</w:t>
      </w:r>
      <w:r w:rsidR="00C75AE3">
        <w:t>s</w:t>
      </w:r>
      <w:r>
        <w:t xml:space="preserve"> in </w:t>
      </w:r>
      <w:r w:rsidR="00FB5D64">
        <w:t>evaluating factors affecting accuracy</w:t>
      </w:r>
      <w:r w:rsidR="00806ED3">
        <w:fldChar w:fldCharType="begin"/>
      </w:r>
      <w:r w:rsidR="003046B3">
        <w:instrText xml:space="preserve"> ADDIN EN.CITE &lt;EndNote&gt;&lt;Cite&gt;&lt;Author&gt;Hart&lt;/Author&gt;&lt;Year&gt;2022&lt;/Year&gt;&lt;RecNum&gt;100&lt;/RecNum&gt;&lt;DisplayText&gt;&lt;style face="superscript"&gt;3&lt;/style&gt;&lt;/DisplayText&gt;&lt;record&gt;&lt;rec-number&gt;100&lt;/rec-number&gt;&lt;foreign-keys&gt;&lt;key app="EN" db-id="0rwp55at1dzpzpe29dpveftyzwvaterxpfxr" timestamp="1675075726"&gt;100&lt;/key&gt;&lt;/foreign-keys&gt;&lt;ref-type name="Journal Article"&gt;17&lt;/ref-type&gt;&lt;contributors&gt;&lt;authors&gt;&lt;author&gt;Hart, M. G.&lt;/author&gt;&lt;author&gt;Posa, M.&lt;/author&gt;&lt;author&gt;Buttery, P. C.&lt;/author&gt;&lt;author&gt;Morris, R. C.&lt;/author&gt;&lt;/authors&gt;&lt;/contributors&gt;&lt;auth-address&gt;St George&amp;apos;s University of London, Cranmer Terrace, London, SW17 0RE, UK.&amp;#xD;Department of Neurosurgery, Addenbrooke&amp;apos;s Hospital, Cambridge, CB2 0QQ, UK.&amp;#xD;Department of Neurology, Addenbrooke&amp;apos;s Hospital, Cambridge, CB2 0QQ, UK.&lt;/auth-address&gt;&lt;titles&gt;&lt;title&gt;Increased variance in second electrode accuracy during deep brain stimulation and its relationship to pneumocephalus, brain shift, and clinical outcomes: A retrospective cohort study&lt;/title&gt;&lt;secondary-title&gt;Brain Spine&lt;/secondary-title&gt;&lt;/titles&gt;&lt;periodical&gt;&lt;full-title&gt;Brain Spine&lt;/full-title&gt;&lt;/periodical&gt;&lt;pages&gt;100893&lt;/pages&gt;&lt;volume&gt;2&lt;/volume&gt;&lt;edition&gt;2022/10/18&lt;/edition&gt;&lt;keywords&gt;&lt;keyword&gt;Globus pallidus internus&lt;/keyword&gt;&lt;keyword&gt;Magnetic resonance imaging&lt;/keyword&gt;&lt;keyword&gt;Parkinson&amp;apos;s disease&lt;/keyword&gt;&lt;keyword&gt;Subthalamic nucleus&lt;/keyword&gt;&lt;keyword&gt;personal relationships that could have appeared to influence the work reported in&lt;/keyword&gt;&lt;keyword&gt;this paper.&lt;/keyword&gt;&lt;/keywords&gt;&lt;dates&gt;&lt;year&gt;2022&lt;/year&gt;&lt;/dates&gt;&lt;isbn&gt;2772-5294 (Electronic)&amp;#xD;2772-5294 (Linking)&lt;/isbn&gt;&lt;accession-num&gt;36248097&lt;/accession-num&gt;&lt;urls&gt;&lt;related-urls&gt;&lt;url&gt;https://www.ncbi.nlm.nih.gov/pubmed/36248097&lt;/url&gt;&lt;/related-urls&gt;&lt;/urls&gt;&lt;custom2&gt;PMC9560590&lt;/custom2&gt;&lt;electronic-resource-num&gt;10.1016/j.bas.2022.100893&lt;/electronic-resource-num&gt;&lt;/record&gt;&lt;/Cite&gt;&lt;/EndNote&gt;</w:instrText>
      </w:r>
      <w:r w:rsidR="00806ED3">
        <w:fldChar w:fldCharType="separate"/>
      </w:r>
      <w:r w:rsidR="003046B3" w:rsidRPr="003046B3">
        <w:rPr>
          <w:noProof/>
          <w:vertAlign w:val="superscript"/>
        </w:rPr>
        <w:t>3</w:t>
      </w:r>
      <w:r w:rsidR="00806ED3">
        <w:fldChar w:fldCharType="end"/>
      </w:r>
      <w:r w:rsidR="00FB5D64">
        <w:t xml:space="preserve">, </w:t>
      </w:r>
      <w:r>
        <w:t>benchmarking of individual surgeon or unit practice for</w:t>
      </w:r>
      <w:r w:rsidR="00CB3BD0">
        <w:t xml:space="preserve"> </w:t>
      </w:r>
      <w:r>
        <w:t>clinical governance</w:t>
      </w:r>
      <w:r w:rsidR="00CB3BD0">
        <w:t xml:space="preserve"> purposes</w:t>
      </w:r>
      <w:r w:rsidR="00C75AE3">
        <w:t xml:space="preserve"> and clinical negligence litigation</w:t>
      </w:r>
      <w:r w:rsidR="00EB7C4F">
        <w:t xml:space="preserve">. </w:t>
      </w:r>
      <w:r>
        <w:t xml:space="preserve"> </w:t>
      </w:r>
      <w:r w:rsidR="003479FD">
        <w:t>The need for this is highlighted by a</w:t>
      </w:r>
      <w:r w:rsidR="00EB7C4F">
        <w:t xml:space="preserve"> </w:t>
      </w:r>
      <w:r w:rsidR="00BF41C8">
        <w:t>North American database</w:t>
      </w:r>
      <w:r w:rsidR="00EB7C4F">
        <w:t xml:space="preserve"> review</w:t>
      </w:r>
      <w:r w:rsidR="00BF41C8">
        <w:t xml:space="preserve"> of 28,000 DBS patients</w:t>
      </w:r>
      <w:r w:rsidR="003479FD">
        <w:t>, which</w:t>
      </w:r>
      <w:r w:rsidR="00BF41C8">
        <w:t xml:space="preserve"> f</w:t>
      </w:r>
      <w:r w:rsidR="00EB7C4F">
        <w:t>ound</w:t>
      </w:r>
      <w:r w:rsidR="003479FD">
        <w:t xml:space="preserve"> that</w:t>
      </w:r>
      <w:r w:rsidR="00BF41C8">
        <w:t xml:space="preserve"> up to a third of operations were revised, almost half </w:t>
      </w:r>
      <w:r w:rsidR="00E0168C">
        <w:t>because of</w:t>
      </w:r>
      <w:r w:rsidR="00BF41C8">
        <w:t xml:space="preserve"> electrode misplacement or lack of efficacy</w:t>
      </w:r>
      <w:r w:rsidR="000617F1">
        <w:fldChar w:fldCharType="begin">
          <w:fldData xml:space="preserve">PEVuZE5vdGU+PENpdGU+PEF1dGhvcj5Sb2xzdG9uPC9BdXRob3I+PFllYXI+MjAxNjwvWWVhcj48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</w:fldData>
        </w:fldChar>
      </w:r>
      <w:r w:rsidR="00227BAA">
        <w:instrText xml:space="preserve"> ADDIN EN.CITE </w:instrText>
      </w:r>
      <w:r w:rsidR="00227BAA">
        <w:fldChar w:fldCharType="begin">
          <w:fldData xml:space="preserve">PEVuZE5vdGU+PENpdGU+PEF1dGhvcj5Sb2xzdG9uPC9BdXRob3I+PFllYXI+MjAxNjwvWWVhcj48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</w:fldData>
        </w:fldChar>
      </w:r>
      <w:r w:rsidR="00227BAA">
        <w:instrText xml:space="preserve"> ADDIN EN.CITE.DATA </w:instrText>
      </w:r>
      <w:r w:rsidR="00227BAA">
        <w:fldChar w:fldCharType="end"/>
      </w:r>
      <w:r w:rsidR="000617F1">
        <w:fldChar w:fldCharType="separate"/>
      </w:r>
      <w:r w:rsidR="00227BAA" w:rsidRPr="00227BAA">
        <w:rPr>
          <w:noProof/>
          <w:vertAlign w:val="superscript"/>
        </w:rPr>
        <w:t>5</w:t>
      </w:r>
      <w:r w:rsidR="000617F1">
        <w:fldChar w:fldCharType="end"/>
      </w:r>
      <w:r w:rsidR="00BF41C8">
        <w:t>.</w:t>
      </w:r>
      <w:r w:rsidR="003479FD" w:rsidRPr="003479FD">
        <w:t xml:space="preserve"> </w:t>
      </w:r>
    </w:p>
    <w:p w14:paraId="477A9710" w14:textId="77777777" w:rsidR="003479FD" w:rsidRDefault="003479FD" w:rsidP="004C00FB">
      <w:pPr>
        <w:spacing w:line="480" w:lineRule="auto"/>
      </w:pPr>
    </w:p>
    <w:p w14:paraId="7B0EC70B" w14:textId="1244CE2C" w:rsidR="008C53D0" w:rsidRDefault="003479FD" w:rsidP="004C00FB">
      <w:pPr>
        <w:spacing w:line="480" w:lineRule="auto"/>
      </w:pPr>
      <w:r>
        <w:t xml:space="preserve">Standardised </w:t>
      </w:r>
      <w:r w:rsidR="0081435B">
        <w:t xml:space="preserve">universal </w:t>
      </w:r>
      <w:r>
        <w:t>reporting of consistently defined measures to prospective registries should shed more light on the relationships between DBS targeting accuracy and its determinants, electrode position and clinical outcome</w:t>
      </w:r>
      <w:r w:rsidR="0081435B">
        <w:t xml:space="preserve"> in the real world</w:t>
      </w:r>
      <w:r>
        <w:t xml:space="preserve"> than meta-analysis of selective published case series. </w:t>
      </w:r>
      <w:r w:rsidR="008C53D0">
        <w:t>We hope t</w:t>
      </w:r>
      <w:r w:rsidR="00E0168C">
        <w:t>o</w:t>
      </w:r>
      <w:r w:rsidR="008C53D0">
        <w:t xml:space="preserve"> </w:t>
      </w:r>
      <w:r w:rsidR="001C2AE3">
        <w:t xml:space="preserve">stimulate </w:t>
      </w:r>
      <w:r w:rsidR="008C53D0">
        <w:t xml:space="preserve">further </w:t>
      </w:r>
      <w:r w:rsidR="00C75AE3">
        <w:t>exploration of</w:t>
      </w:r>
      <w:r w:rsidR="008C53D0">
        <w:t xml:space="preserve"> this </w:t>
      </w:r>
      <w:r w:rsidR="00784FBE">
        <w:t xml:space="preserve">important </w:t>
      </w:r>
      <w:r w:rsidR="008C53D0">
        <w:t>topic</w:t>
      </w:r>
      <w:r w:rsidR="0081435B">
        <w:t xml:space="preserve"> to establish clear standards for DBS electrode placement.</w:t>
      </w:r>
    </w:p>
    <w:p w14:paraId="18AD59B3" w14:textId="77777777" w:rsidR="00506D39" w:rsidRDefault="00506D39" w:rsidP="004C00FB">
      <w:pPr>
        <w:spacing w:line="480" w:lineRule="auto"/>
      </w:pPr>
    </w:p>
    <w:p w14:paraId="19E2B2E2" w14:textId="5B14225E" w:rsidR="008C53D0" w:rsidRPr="0067377E" w:rsidRDefault="00506D39" w:rsidP="004C00FB">
      <w:pPr>
        <w:spacing w:line="480" w:lineRule="auto"/>
        <w:rPr>
          <w:b/>
        </w:rPr>
      </w:pPr>
      <w:r w:rsidRPr="0067377E">
        <w:rPr>
          <w:b/>
        </w:rPr>
        <w:t>References</w:t>
      </w:r>
    </w:p>
    <w:p w14:paraId="685A55A0" w14:textId="77777777" w:rsidR="008E4181" w:rsidRPr="008E4181" w:rsidRDefault="00442024" w:rsidP="008E4181">
      <w:pPr>
        <w:pStyle w:val="EndNoteBibliography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8E4181" w:rsidRPr="008E4181">
        <w:t xml:space="preserve">1. Kremer NI, van Laar T, Lange SF, et al. STN-DBS electrode placement accuracy and motor improvement in Parkinson's disease: systematic review and individual patient meta-analysis. </w:t>
      </w:r>
      <w:r w:rsidR="008E4181" w:rsidRPr="008E4181">
        <w:rPr>
          <w:i/>
        </w:rPr>
        <w:t>J Neurol Neurosurg Psychiatry</w:t>
      </w:r>
      <w:r w:rsidR="008E4181" w:rsidRPr="008E4181">
        <w:t xml:space="preserve"> 2022 doi: 10.1136/jnnp-2022-329192 [published Online First: 2022/10/08]</w:t>
      </w:r>
    </w:p>
    <w:p w14:paraId="5DBA44D0" w14:textId="77777777" w:rsidR="008E4181" w:rsidRPr="008E4181" w:rsidRDefault="008E4181" w:rsidP="008E4181">
      <w:pPr>
        <w:pStyle w:val="EndNoteBibliography"/>
        <w:ind w:left="720" w:hanging="720"/>
      </w:pPr>
      <w:r w:rsidRPr="008E4181">
        <w:t xml:space="preserve">2. Mostofi A, Evans JM, Partington-Smith L, et al. Outcomes from deep brain stimulation targeting subthalamic nucleus and caudal zona incerta for Parkinson's disease. </w:t>
      </w:r>
      <w:r w:rsidRPr="008E4181">
        <w:rPr>
          <w:i/>
        </w:rPr>
        <w:t>NPJ Parkinsons Dis</w:t>
      </w:r>
      <w:r w:rsidRPr="008E4181">
        <w:t xml:space="preserve"> 2019;5:17. doi: 10.1038/s41531-019-0089-1 [published Online First: 2019/08/28]</w:t>
      </w:r>
    </w:p>
    <w:p w14:paraId="2FBDC107" w14:textId="77777777" w:rsidR="008E4181" w:rsidRPr="008E4181" w:rsidRDefault="008E4181" w:rsidP="008E4181">
      <w:pPr>
        <w:pStyle w:val="EndNoteBibliography"/>
        <w:ind w:left="720" w:hanging="720"/>
      </w:pPr>
      <w:r w:rsidRPr="008E4181">
        <w:t xml:space="preserve">3. Hart MG, Posa M, Buttery PC, et al. Increased variance in second electrode accuracy during deep brain stimulation and its relationship to pneumocephalus, brain shift, and clinical outcomes: A retrospective cohort study. </w:t>
      </w:r>
      <w:r w:rsidRPr="008E4181">
        <w:rPr>
          <w:i/>
        </w:rPr>
        <w:t>Brain Spine</w:t>
      </w:r>
      <w:r w:rsidRPr="008E4181">
        <w:t xml:space="preserve"> 2022;2:100893. doi: 10.1016/j.bas.2022.100893 [published Online First: 2022/10/18]</w:t>
      </w:r>
    </w:p>
    <w:p w14:paraId="028B662C" w14:textId="77777777" w:rsidR="008E4181" w:rsidRPr="008E4181" w:rsidRDefault="008E4181" w:rsidP="008E4181">
      <w:pPr>
        <w:pStyle w:val="EndNoteBibliography"/>
        <w:ind w:left="720" w:hanging="720"/>
      </w:pPr>
      <w:r w:rsidRPr="008E4181">
        <w:t xml:space="preserve">4. Vitek JL, Patriat R, Ingham L, et al. Lead location as a determinant of motor benefit in subthalamic nucleus deep brain stimulation for Parkinson's disease. </w:t>
      </w:r>
      <w:r w:rsidRPr="008E4181">
        <w:rPr>
          <w:i/>
        </w:rPr>
        <w:t>Front Neurosci</w:t>
      </w:r>
      <w:r w:rsidRPr="008E4181">
        <w:t xml:space="preserve"> 2022;16:1010253. doi: 10.3389/fnins.2022.1010253 [published Online First: 2022/10/22]</w:t>
      </w:r>
    </w:p>
    <w:p w14:paraId="70886F44" w14:textId="77777777" w:rsidR="008E4181" w:rsidRPr="008E4181" w:rsidRDefault="008E4181" w:rsidP="008E4181">
      <w:pPr>
        <w:pStyle w:val="EndNoteBibliography"/>
        <w:ind w:left="720" w:hanging="720"/>
      </w:pPr>
      <w:r w:rsidRPr="008E4181">
        <w:t xml:space="preserve">5. Rolston JD, Englot DJ, Starr PA, et al. An unexpectedly high rate of revisions and removals in deep brain stimulation surgery: Analysis of multiple databases. </w:t>
      </w:r>
      <w:r w:rsidRPr="008E4181">
        <w:rPr>
          <w:i/>
        </w:rPr>
        <w:t>Parkinsonism Relat Disord</w:t>
      </w:r>
      <w:r w:rsidRPr="008E4181">
        <w:t xml:space="preserve"> 2016;33:72-77. doi: 10.1016/j.parkreldis.2016.09.014 [published Online First: 2016/09/21]</w:t>
      </w:r>
    </w:p>
    <w:p w14:paraId="63FDEAE8" w14:textId="5065E82A" w:rsidR="00DA0B65" w:rsidRDefault="00442024" w:rsidP="004C00FB">
      <w:pPr>
        <w:spacing w:line="480" w:lineRule="auto"/>
      </w:pPr>
      <w:r>
        <w:rPr>
          <w:rFonts w:ascii="Calibri" w:hAnsi="Calibri" w:cs="Calibri"/>
          <w:noProof/>
          <w:lang w:val="en-US"/>
        </w:rPr>
        <w:fldChar w:fldCharType="end"/>
      </w:r>
      <w:r w:rsidR="00DA0B65">
        <w:br w:type="page"/>
      </w:r>
    </w:p>
    <w:p w14:paraId="1B411351" w14:textId="77777777" w:rsidR="00DA0B65" w:rsidRDefault="00DA0B65" w:rsidP="004C00FB">
      <w:pPr>
        <w:pStyle w:val="EndNoteBibliography"/>
        <w:spacing w:line="480" w:lineRule="auto"/>
        <w:ind w:left="720" w:hanging="720"/>
      </w:pPr>
    </w:p>
    <w:p w14:paraId="0C7B14EB" w14:textId="68D6D649" w:rsidR="00601839" w:rsidRPr="00B37B8E" w:rsidRDefault="00AD2070" w:rsidP="004C00FB">
      <w:pPr>
        <w:spacing w:line="480" w:lineRule="auto"/>
        <w:rPr>
          <w:b/>
        </w:rPr>
      </w:pPr>
      <w:r w:rsidRPr="00B37B8E">
        <w:rPr>
          <w:b/>
        </w:rPr>
        <w:t>Figure 1</w:t>
      </w:r>
    </w:p>
    <w:p w14:paraId="14E79E65" w14:textId="6ECDEBF4" w:rsidR="00AD2070" w:rsidRDefault="00AD2070" w:rsidP="004C00FB">
      <w:pPr>
        <w:pStyle w:val="ListParagraph"/>
        <w:spacing w:line="480" w:lineRule="auto"/>
        <w:ind w:left="0"/>
      </w:pPr>
      <w:r>
        <w:t>(</w:t>
      </w:r>
      <w:r w:rsidRPr="00AD2070">
        <w:rPr>
          <w:b/>
        </w:rPr>
        <w:t>A</w:t>
      </w:r>
      <w:r>
        <w:t>) Schematic</w:t>
      </w:r>
      <w:r w:rsidR="00313839">
        <w:t xml:space="preserve"> illustration</w:t>
      </w:r>
      <w:r>
        <w:t xml:space="preserve"> of definitions of</w:t>
      </w:r>
      <w:r w:rsidR="00CB7250">
        <w:t xml:space="preserve"> DBS</w:t>
      </w:r>
      <w:r>
        <w:t xml:space="preserve"> targeting error in coronal view: </w:t>
      </w:r>
      <w:r w:rsidR="00FE3A1A">
        <w:t xml:space="preserve">radial </w:t>
      </w:r>
      <w:r>
        <w:t>error (</w:t>
      </w:r>
      <w:r w:rsidR="00FE3A1A">
        <w:t>R</w:t>
      </w:r>
      <w:r>
        <w:t>E), 3D error (3DE), trajectory error (TE) and tip-to-tip error (TTE). (</w:t>
      </w:r>
      <w:r w:rsidRPr="00AD2070">
        <w:rPr>
          <w:b/>
        </w:rPr>
        <w:t>B</w:t>
      </w:r>
      <w:r>
        <w:t xml:space="preserve">) Graphical representation of </w:t>
      </w:r>
      <w:r w:rsidR="005144AD">
        <w:t>radial</w:t>
      </w:r>
      <w:r>
        <w:t xml:space="preserve"> error showing points at which electrode</w:t>
      </w:r>
      <w:r w:rsidR="008E492F">
        <w:t>s</w:t>
      </w:r>
      <w:r>
        <w:t xml:space="preserve"> traverse the axial plan</w:t>
      </w:r>
      <w:r w:rsidR="008E492F">
        <w:t>e of targeting</w:t>
      </w:r>
      <w:r w:rsidR="00EF143C">
        <w:t xml:space="preserve"> relative to the target </w:t>
      </w:r>
      <w:r w:rsidR="00545F3A">
        <w:t>(</w:t>
      </w:r>
      <w:r w:rsidR="00EF143C">
        <w:t>at the origin</w:t>
      </w:r>
      <w:r w:rsidR="00545F3A">
        <w:t>)</w:t>
      </w:r>
      <w:r w:rsidR="00EF143C">
        <w:t xml:space="preserve"> for 1</w:t>
      </w:r>
      <w:r w:rsidR="00545F3A">
        <w:t>64</w:t>
      </w:r>
      <w:r w:rsidR="00EF143C">
        <w:t xml:space="preserve"> DBS electrodes implanted in 8</w:t>
      </w:r>
      <w:r w:rsidR="00545F3A">
        <w:t>4</w:t>
      </w:r>
      <w:r w:rsidR="00EF143C">
        <w:t xml:space="preserve"> patients in the left</w:t>
      </w:r>
      <w:r w:rsidR="00545F3A">
        <w:t xml:space="preserve"> (square markers)</w:t>
      </w:r>
      <w:r w:rsidR="00EF143C">
        <w:t xml:space="preserve"> and right</w:t>
      </w:r>
      <w:r w:rsidR="00545F3A">
        <w:t xml:space="preserve"> (circle markers)</w:t>
      </w:r>
      <w:r w:rsidR="00EF143C">
        <w:t xml:space="preserve"> hemispheres.</w:t>
      </w:r>
      <w:r w:rsidR="00545F3A">
        <w:t xml:space="preserve"> Solid markers represent the mean </w:t>
      </w:r>
      <w:r w:rsidR="005144AD">
        <w:t>radia</w:t>
      </w:r>
      <w:r w:rsidR="00545F3A">
        <w:t>l error for each side.</w:t>
      </w:r>
      <w:r w:rsidR="00EF143C">
        <w:t xml:space="preserve"> </w:t>
      </w:r>
      <w:r w:rsidR="005045DE">
        <w:t xml:space="preserve">Axis scales are in millimetres. </w:t>
      </w:r>
      <w:r w:rsidR="00545F3A">
        <w:t>Concentric</w:t>
      </w:r>
      <w:r w:rsidR="005045DE">
        <w:t xml:space="preserve"> dashed</w:t>
      </w:r>
      <w:r w:rsidR="00545F3A">
        <w:t xml:space="preserve"> circles represent radii of 1, 2 and 3 mm from target. </w:t>
      </w:r>
    </w:p>
    <w:p w14:paraId="253BC12D" w14:textId="006EA156" w:rsidR="00AD2070" w:rsidRDefault="00AD2070" w:rsidP="004C00FB">
      <w:pPr>
        <w:spacing w:line="480" w:lineRule="auto"/>
      </w:pPr>
    </w:p>
    <w:p w14:paraId="72D1B537" w14:textId="755C969E" w:rsidR="00820C33" w:rsidRPr="00820C33" w:rsidRDefault="00820C33" w:rsidP="004C00FB">
      <w:pPr>
        <w:spacing w:line="480" w:lineRule="auto"/>
        <w:rPr>
          <w:b/>
        </w:rPr>
      </w:pPr>
    </w:p>
    <w:sectPr w:rsidR="00820C33" w:rsidRPr="00820C33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8935D2" w16cex:dateUtc="2023-02-04T19:51:00Z"/>
  <w16cex:commentExtensible w16cex:durableId="278936F0" w16cex:dateUtc="2023-02-04T19:56:00Z"/>
  <w16cex:commentExtensible w16cex:durableId="278A79A2" w16cex:dateUtc="2023-02-05T18:53:00Z"/>
  <w16cex:commentExtensible w16cex:durableId="278936FE" w16cex:dateUtc="2023-02-04T19:56:00Z"/>
  <w16cex:commentExtensible w16cex:durableId="278CC2C5" w16cex:dateUtc="2023-02-07T12:29:00Z"/>
  <w16cex:commentExtensible w16cex:durableId="27893763" w16cex:dateUtc="2023-02-04T19:58:00Z"/>
  <w16cex:commentExtensible w16cex:durableId="278A79F2" w16cex:dateUtc="2023-02-05T18:54:00Z"/>
  <w16cex:commentExtensible w16cex:durableId="278CC269" w16cex:dateUtc="2023-02-07T12:28:00Z"/>
  <w16cex:commentExtensible w16cex:durableId="2788B739" w16cex:dateUtc="2023-02-04T10:51:00Z"/>
  <w16cex:commentExtensible w16cex:durableId="278A7A68" w16cex:dateUtc="2023-02-05T18:56:00Z"/>
  <w16cex:commentExtensible w16cex:durableId="278CBEF0" w16cex:dateUtc="2023-02-07T12:13:00Z"/>
  <w16cex:commentExtensible w16cex:durableId="2788EEEE" w16cex:dateUtc="2023-02-04T14:49:00Z"/>
  <w16cex:commentExtensible w16cex:durableId="278937D8" w16cex:dateUtc="2023-02-04T20:00:00Z"/>
  <w16cex:commentExtensible w16cex:durableId="278A7C2D" w16cex:dateUtc="2023-02-05T19:04:00Z"/>
  <w16cex:commentExtensible w16cex:durableId="2788EF09" w16cex:dateUtc="2023-02-04T14:49:00Z"/>
  <w16cex:commentExtensible w16cex:durableId="2788C4FD" w16cex:dateUtc="2023-02-04T11:50:00Z"/>
  <w16cex:commentExtensible w16cex:durableId="2789385B" w16cex:dateUtc="2023-02-04T20:0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E5C1E" w14:textId="77777777" w:rsidR="00E45B0B" w:rsidRDefault="00E45B0B" w:rsidP="00E45B0B">
      <w:r>
        <w:separator/>
      </w:r>
    </w:p>
  </w:endnote>
  <w:endnote w:type="continuationSeparator" w:id="0">
    <w:p w14:paraId="35D3B7F9" w14:textId="77777777" w:rsidR="00E45B0B" w:rsidRDefault="00E45B0B" w:rsidP="00E45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2538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F27562" w14:textId="573FBBC1" w:rsidR="00E45B0B" w:rsidRDefault="00E45B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170455" w14:textId="77777777" w:rsidR="00E45B0B" w:rsidRDefault="00E45B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1FA0B" w14:textId="77777777" w:rsidR="00E45B0B" w:rsidRDefault="00E45B0B" w:rsidP="00E45B0B">
      <w:r>
        <w:separator/>
      </w:r>
    </w:p>
  </w:footnote>
  <w:footnote w:type="continuationSeparator" w:id="0">
    <w:p w14:paraId="63417702" w14:textId="77777777" w:rsidR="00E45B0B" w:rsidRDefault="00E45B0B" w:rsidP="00E45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C5EEA"/>
    <w:multiLevelType w:val="hybridMultilevel"/>
    <w:tmpl w:val="A9B63630"/>
    <w:lvl w:ilvl="0" w:tplc="A5DC760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J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rwp55at1dzpzpe29dpveftyzwvaterxpfxr&quot;&gt;DBS&lt;record-ids&gt;&lt;item&gt;76&lt;/item&gt;&lt;item&gt;92&lt;/item&gt;&lt;item&gt;99&lt;/item&gt;&lt;item&gt;100&lt;/item&gt;&lt;item&gt;101&lt;/item&gt;&lt;/record-ids&gt;&lt;/item&gt;&lt;/Libraries&gt;"/>
  </w:docVars>
  <w:rsids>
    <w:rsidRoot w:val="0043104F"/>
    <w:rsid w:val="00012728"/>
    <w:rsid w:val="00057D4F"/>
    <w:rsid w:val="000617F1"/>
    <w:rsid w:val="00080698"/>
    <w:rsid w:val="0009052C"/>
    <w:rsid w:val="000A4455"/>
    <w:rsid w:val="000A64F9"/>
    <w:rsid w:val="000C33AF"/>
    <w:rsid w:val="000C35AF"/>
    <w:rsid w:val="000C7D12"/>
    <w:rsid w:val="000E1333"/>
    <w:rsid w:val="000E56FB"/>
    <w:rsid w:val="000F184F"/>
    <w:rsid w:val="00117FFE"/>
    <w:rsid w:val="001448E8"/>
    <w:rsid w:val="00171942"/>
    <w:rsid w:val="00193D18"/>
    <w:rsid w:val="001B05B8"/>
    <w:rsid w:val="001B0F98"/>
    <w:rsid w:val="001C1068"/>
    <w:rsid w:val="001C2AE3"/>
    <w:rsid w:val="001D233B"/>
    <w:rsid w:val="001E732D"/>
    <w:rsid w:val="00201DD1"/>
    <w:rsid w:val="00220DE7"/>
    <w:rsid w:val="00227BAA"/>
    <w:rsid w:val="0023098B"/>
    <w:rsid w:val="002339D3"/>
    <w:rsid w:val="00237BEC"/>
    <w:rsid w:val="00255FF4"/>
    <w:rsid w:val="0026103D"/>
    <w:rsid w:val="00263DE2"/>
    <w:rsid w:val="00265C84"/>
    <w:rsid w:val="002705AA"/>
    <w:rsid w:val="00292221"/>
    <w:rsid w:val="0029505D"/>
    <w:rsid w:val="002C6E5D"/>
    <w:rsid w:val="002E32EF"/>
    <w:rsid w:val="002F388E"/>
    <w:rsid w:val="003046B3"/>
    <w:rsid w:val="00313839"/>
    <w:rsid w:val="00317676"/>
    <w:rsid w:val="00326597"/>
    <w:rsid w:val="00330354"/>
    <w:rsid w:val="00330412"/>
    <w:rsid w:val="00330E6D"/>
    <w:rsid w:val="00344BBD"/>
    <w:rsid w:val="003479FD"/>
    <w:rsid w:val="00360CDF"/>
    <w:rsid w:val="0037721B"/>
    <w:rsid w:val="00381041"/>
    <w:rsid w:val="003875A0"/>
    <w:rsid w:val="00391F98"/>
    <w:rsid w:val="0039634B"/>
    <w:rsid w:val="003A167C"/>
    <w:rsid w:val="003A3300"/>
    <w:rsid w:val="003A4153"/>
    <w:rsid w:val="003A521E"/>
    <w:rsid w:val="003B2645"/>
    <w:rsid w:val="003B4CAC"/>
    <w:rsid w:val="003C3972"/>
    <w:rsid w:val="003D1C97"/>
    <w:rsid w:val="003D3BC2"/>
    <w:rsid w:val="00414568"/>
    <w:rsid w:val="0043104F"/>
    <w:rsid w:val="00435D9B"/>
    <w:rsid w:val="0043648D"/>
    <w:rsid w:val="004373A7"/>
    <w:rsid w:val="00442024"/>
    <w:rsid w:val="00446BD7"/>
    <w:rsid w:val="00453159"/>
    <w:rsid w:val="00484754"/>
    <w:rsid w:val="00487EDF"/>
    <w:rsid w:val="0049645E"/>
    <w:rsid w:val="004A2B54"/>
    <w:rsid w:val="004B176C"/>
    <w:rsid w:val="004B2591"/>
    <w:rsid w:val="004C00FB"/>
    <w:rsid w:val="004F1FE1"/>
    <w:rsid w:val="005045DE"/>
    <w:rsid w:val="00506D39"/>
    <w:rsid w:val="00507F47"/>
    <w:rsid w:val="005139C0"/>
    <w:rsid w:val="005144AD"/>
    <w:rsid w:val="00545F3A"/>
    <w:rsid w:val="00575A39"/>
    <w:rsid w:val="00594A05"/>
    <w:rsid w:val="005A0C1C"/>
    <w:rsid w:val="005B3542"/>
    <w:rsid w:val="005C25BF"/>
    <w:rsid w:val="005D4574"/>
    <w:rsid w:val="005D48F4"/>
    <w:rsid w:val="005E05CB"/>
    <w:rsid w:val="005F10EE"/>
    <w:rsid w:val="00601839"/>
    <w:rsid w:val="00631C97"/>
    <w:rsid w:val="00635F7E"/>
    <w:rsid w:val="0065392E"/>
    <w:rsid w:val="006568BC"/>
    <w:rsid w:val="00663532"/>
    <w:rsid w:val="0066416F"/>
    <w:rsid w:val="00666A53"/>
    <w:rsid w:val="00671E57"/>
    <w:rsid w:val="0067377E"/>
    <w:rsid w:val="00692391"/>
    <w:rsid w:val="006B70CF"/>
    <w:rsid w:val="006D289D"/>
    <w:rsid w:val="006F402C"/>
    <w:rsid w:val="0071166E"/>
    <w:rsid w:val="007212A8"/>
    <w:rsid w:val="00721C01"/>
    <w:rsid w:val="00741205"/>
    <w:rsid w:val="00745125"/>
    <w:rsid w:val="007451E4"/>
    <w:rsid w:val="007562B6"/>
    <w:rsid w:val="00766B42"/>
    <w:rsid w:val="00771C04"/>
    <w:rsid w:val="0078374D"/>
    <w:rsid w:val="00784FBE"/>
    <w:rsid w:val="00790EAC"/>
    <w:rsid w:val="00792E4B"/>
    <w:rsid w:val="007A5B36"/>
    <w:rsid w:val="007A7EBF"/>
    <w:rsid w:val="007B7739"/>
    <w:rsid w:val="007D24DC"/>
    <w:rsid w:val="007E30C8"/>
    <w:rsid w:val="00802031"/>
    <w:rsid w:val="00806ED3"/>
    <w:rsid w:val="0081435B"/>
    <w:rsid w:val="00820C33"/>
    <w:rsid w:val="00823450"/>
    <w:rsid w:val="00826076"/>
    <w:rsid w:val="00836D57"/>
    <w:rsid w:val="00863607"/>
    <w:rsid w:val="008713CF"/>
    <w:rsid w:val="008A3F92"/>
    <w:rsid w:val="008A59EC"/>
    <w:rsid w:val="008C53D0"/>
    <w:rsid w:val="008C74C2"/>
    <w:rsid w:val="008C7B79"/>
    <w:rsid w:val="008C7BFA"/>
    <w:rsid w:val="008D43DB"/>
    <w:rsid w:val="008E36DB"/>
    <w:rsid w:val="008E4181"/>
    <w:rsid w:val="008E492F"/>
    <w:rsid w:val="008F6052"/>
    <w:rsid w:val="00910358"/>
    <w:rsid w:val="0091185B"/>
    <w:rsid w:val="00913B06"/>
    <w:rsid w:val="00930DE3"/>
    <w:rsid w:val="00935FF3"/>
    <w:rsid w:val="00937D77"/>
    <w:rsid w:val="00984496"/>
    <w:rsid w:val="00996B86"/>
    <w:rsid w:val="009A4D4C"/>
    <w:rsid w:val="00A03A21"/>
    <w:rsid w:val="00A20FDD"/>
    <w:rsid w:val="00A32218"/>
    <w:rsid w:val="00A345D5"/>
    <w:rsid w:val="00A411C6"/>
    <w:rsid w:val="00A63319"/>
    <w:rsid w:val="00A63C1E"/>
    <w:rsid w:val="00A70A2A"/>
    <w:rsid w:val="00A835A0"/>
    <w:rsid w:val="00A8675F"/>
    <w:rsid w:val="00AA3F74"/>
    <w:rsid w:val="00AB1598"/>
    <w:rsid w:val="00AB3EE2"/>
    <w:rsid w:val="00AB6FC0"/>
    <w:rsid w:val="00AC51C9"/>
    <w:rsid w:val="00AD00BB"/>
    <w:rsid w:val="00AD2070"/>
    <w:rsid w:val="00AD6A4B"/>
    <w:rsid w:val="00B1345C"/>
    <w:rsid w:val="00B252B6"/>
    <w:rsid w:val="00B27E34"/>
    <w:rsid w:val="00B37B8E"/>
    <w:rsid w:val="00B421D6"/>
    <w:rsid w:val="00B75B44"/>
    <w:rsid w:val="00BA6D9B"/>
    <w:rsid w:val="00BB22B7"/>
    <w:rsid w:val="00BB7E28"/>
    <w:rsid w:val="00BC635C"/>
    <w:rsid w:val="00BE08C6"/>
    <w:rsid w:val="00BE2131"/>
    <w:rsid w:val="00BE57AF"/>
    <w:rsid w:val="00BE7744"/>
    <w:rsid w:val="00BF41C8"/>
    <w:rsid w:val="00BF74BE"/>
    <w:rsid w:val="00C021A5"/>
    <w:rsid w:val="00C12DFA"/>
    <w:rsid w:val="00C645CD"/>
    <w:rsid w:val="00C6537E"/>
    <w:rsid w:val="00C75AE3"/>
    <w:rsid w:val="00CB029E"/>
    <w:rsid w:val="00CB2352"/>
    <w:rsid w:val="00CB3BD0"/>
    <w:rsid w:val="00CB58DD"/>
    <w:rsid w:val="00CB7250"/>
    <w:rsid w:val="00CC50DD"/>
    <w:rsid w:val="00CC51C3"/>
    <w:rsid w:val="00CC7668"/>
    <w:rsid w:val="00CD4521"/>
    <w:rsid w:val="00CE72E5"/>
    <w:rsid w:val="00D20550"/>
    <w:rsid w:val="00D305E3"/>
    <w:rsid w:val="00D309A3"/>
    <w:rsid w:val="00D43B47"/>
    <w:rsid w:val="00D67257"/>
    <w:rsid w:val="00D860C5"/>
    <w:rsid w:val="00D8784C"/>
    <w:rsid w:val="00DA0255"/>
    <w:rsid w:val="00DA0B65"/>
    <w:rsid w:val="00DA6815"/>
    <w:rsid w:val="00DB010D"/>
    <w:rsid w:val="00DB2858"/>
    <w:rsid w:val="00DB3EAC"/>
    <w:rsid w:val="00DE0F5E"/>
    <w:rsid w:val="00DE4661"/>
    <w:rsid w:val="00DE4C0A"/>
    <w:rsid w:val="00DF4A86"/>
    <w:rsid w:val="00DF6449"/>
    <w:rsid w:val="00E0168C"/>
    <w:rsid w:val="00E26C8F"/>
    <w:rsid w:val="00E273AB"/>
    <w:rsid w:val="00E341F7"/>
    <w:rsid w:val="00E45B0B"/>
    <w:rsid w:val="00E55656"/>
    <w:rsid w:val="00E60B29"/>
    <w:rsid w:val="00E65AE6"/>
    <w:rsid w:val="00E71BB5"/>
    <w:rsid w:val="00E740BA"/>
    <w:rsid w:val="00E7430E"/>
    <w:rsid w:val="00E8146A"/>
    <w:rsid w:val="00E91401"/>
    <w:rsid w:val="00E93352"/>
    <w:rsid w:val="00EA3652"/>
    <w:rsid w:val="00EA5545"/>
    <w:rsid w:val="00EA5F19"/>
    <w:rsid w:val="00EB7C4F"/>
    <w:rsid w:val="00EE5DB2"/>
    <w:rsid w:val="00EF105B"/>
    <w:rsid w:val="00EF143C"/>
    <w:rsid w:val="00EF3876"/>
    <w:rsid w:val="00EF5D47"/>
    <w:rsid w:val="00F05D57"/>
    <w:rsid w:val="00F16D0C"/>
    <w:rsid w:val="00F25016"/>
    <w:rsid w:val="00F370F9"/>
    <w:rsid w:val="00F5631F"/>
    <w:rsid w:val="00F62B1C"/>
    <w:rsid w:val="00F75651"/>
    <w:rsid w:val="00F920B9"/>
    <w:rsid w:val="00F92487"/>
    <w:rsid w:val="00F92516"/>
    <w:rsid w:val="00FA7C52"/>
    <w:rsid w:val="00FB4C3C"/>
    <w:rsid w:val="00FB5D21"/>
    <w:rsid w:val="00FB5D64"/>
    <w:rsid w:val="00FC3CB9"/>
    <w:rsid w:val="00FD3F25"/>
    <w:rsid w:val="00FE3A1A"/>
    <w:rsid w:val="00FF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BF8E20"/>
  <w15:chartTrackingRefBased/>
  <w15:docId w15:val="{91823FBD-D2C0-874E-A555-44B2B8E0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6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442024"/>
    <w:pPr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42024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42024"/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42024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E65A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5AE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30D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D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D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D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D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D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DE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6D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D2070"/>
    <w:pPr>
      <w:ind w:left="720"/>
      <w:contextualSpacing/>
    </w:pPr>
  </w:style>
  <w:style w:type="paragraph" w:styleId="Revision">
    <w:name w:val="Revision"/>
    <w:hidden/>
    <w:uiPriority w:val="99"/>
    <w:semiHidden/>
    <w:rsid w:val="00F05D57"/>
  </w:style>
  <w:style w:type="paragraph" w:styleId="Header">
    <w:name w:val="header"/>
    <w:basedOn w:val="Normal"/>
    <w:link w:val="HeaderChar"/>
    <w:uiPriority w:val="99"/>
    <w:unhideWhenUsed/>
    <w:rsid w:val="00E45B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B0B"/>
  </w:style>
  <w:style w:type="paragraph" w:styleId="Footer">
    <w:name w:val="footer"/>
    <w:basedOn w:val="Normal"/>
    <w:link w:val="FooterChar"/>
    <w:uiPriority w:val="99"/>
    <w:unhideWhenUsed/>
    <w:rsid w:val="00E45B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2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3c95fd3-a1fb-41b0-b95b-8de19b4a5d7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141989CBD7F147A86B9B5AD1DFF7C1" ma:contentTypeVersion="12" ma:contentTypeDescription="Create a new document." ma:contentTypeScope="" ma:versionID="5f2e4319277ec0084b86e1c29bef99f8">
  <xsd:schema xmlns:xsd="http://www.w3.org/2001/XMLSchema" xmlns:xs="http://www.w3.org/2001/XMLSchema" xmlns:p="http://schemas.microsoft.com/office/2006/metadata/properties" xmlns:ns3="63c95fd3-a1fb-41b0-b95b-8de19b4a5d7b" targetNamespace="http://schemas.microsoft.com/office/2006/metadata/properties" ma:root="true" ma:fieldsID="35fe9ca61895281168f9b8cf751b0a75" ns3:_="">
    <xsd:import namespace="63c95fd3-a1fb-41b0-b95b-8de19b4a5d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95fd3-a1fb-41b0-b95b-8de19b4a5d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F275B7-6EA3-4D3E-B3C9-6EFF57DDB19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3c95fd3-a1fb-41b0-b95b-8de19b4a5d7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8779B1-CCFC-4532-AD45-099BD7D804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1E018-ECD9-4DA7-830C-A066C1DD5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c95fd3-a1fb-41b0-b95b-8de19b4a5d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7</Pages>
  <Words>2881</Words>
  <Characters>16427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Abteen Mostofi</dc:creator>
  <cp:keywords/>
  <dc:description/>
  <cp:lastModifiedBy>Abteen Mostofi</cp:lastModifiedBy>
  <cp:revision>223</cp:revision>
  <dcterms:created xsi:type="dcterms:W3CDTF">2023-02-09T13:51:00Z</dcterms:created>
  <dcterms:modified xsi:type="dcterms:W3CDTF">2023-03-07T11:52:00Z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0x01010040141989CBD7F147A86B9B5AD1DFF7C1</vt:lpwstr>
  </property>
</Properties>
</file>