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B23D" w14:textId="234DC4CD" w:rsidR="007B7768" w:rsidRDefault="00E354F0" w:rsidP="009F3713">
      <w:pPr>
        <w:pStyle w:val="Heading1"/>
      </w:pPr>
      <w:r>
        <w:t>Appendix</w:t>
      </w:r>
    </w:p>
    <w:p w14:paraId="654A23AB" w14:textId="1AC1AF2E" w:rsidR="00E354F0" w:rsidRDefault="000E036B" w:rsidP="000E036B">
      <w:pPr>
        <w:pStyle w:val="Heading2"/>
      </w:pPr>
      <w:r>
        <w:t xml:space="preserve">Table 1. </w:t>
      </w:r>
      <w:r w:rsidR="00E354F0">
        <w:t>Search terms</w:t>
      </w:r>
    </w:p>
    <w:p w14:paraId="3C9FCC20" w14:textId="09BADA8D" w:rsidR="00E354F0" w:rsidRDefault="000E036B">
      <w:r w:rsidRPr="00A240F5">
        <w:t>1. PubMed: ("COVID-19"[Text Word] OR "2019-nCoV"[Text Word] OR "SARS-CoV-2"[Text Word]) AND ("child*"[All Fields] OR "infant*"[All Fields]) AND ("disease transmission, infectious"[</w:t>
      </w:r>
      <w:proofErr w:type="spellStart"/>
      <w:r w:rsidRPr="00A240F5">
        <w:t>MeSH</w:t>
      </w:r>
      <w:proofErr w:type="spellEnd"/>
      <w:r w:rsidRPr="00A240F5">
        <w:t xml:space="preserve"> Terms] OR "epidemiology"[</w:t>
      </w:r>
      <w:proofErr w:type="spellStart"/>
      <w:r w:rsidRPr="00A240F5">
        <w:t>MeSH</w:t>
      </w:r>
      <w:proofErr w:type="spellEnd"/>
      <w:r w:rsidRPr="00A240F5">
        <w:t xml:space="preserve"> Terms] OR "schools"[</w:t>
      </w:r>
      <w:proofErr w:type="spellStart"/>
      <w:r w:rsidRPr="00A240F5">
        <w:t>MeSH</w:t>
      </w:r>
      <w:proofErr w:type="spellEnd"/>
      <w:r w:rsidRPr="00A240F5">
        <w:t xml:space="preserve"> Terms])</w:t>
      </w:r>
    </w:p>
    <w:p w14:paraId="57895907" w14:textId="77777777" w:rsidR="000E036B" w:rsidRDefault="000E036B"/>
    <w:p w14:paraId="1053056C" w14:textId="77777777" w:rsidR="000E036B" w:rsidRPr="00A240F5" w:rsidRDefault="000E036B" w:rsidP="000E036B">
      <w:pPr>
        <w:rPr>
          <w:rFonts w:cstheme="minorHAnsi"/>
        </w:rPr>
      </w:pPr>
      <w:r w:rsidRPr="00A240F5">
        <w:t xml:space="preserve">2. </w:t>
      </w:r>
      <w:proofErr w:type="spellStart"/>
      <w:r w:rsidRPr="00A240F5">
        <w:t>medRxiv</w:t>
      </w:r>
      <w:proofErr w:type="spellEnd"/>
      <w:r w:rsidRPr="00A240F5">
        <w:t xml:space="preserve">: </w:t>
      </w:r>
      <w:r w:rsidRPr="00A240F5">
        <w:rPr>
          <w:rFonts w:cstheme="minorHAnsi"/>
        </w:rPr>
        <w:t>separate searches were undertaken for ‘COVID-19 &amp; CHILD &amp; transmission</w:t>
      </w:r>
      <w:proofErr w:type="gramStart"/>
      <w:r w:rsidRPr="00A240F5">
        <w:rPr>
          <w:rFonts w:cstheme="minorHAnsi"/>
        </w:rPr>
        <w:t>’ ,</w:t>
      </w:r>
      <w:proofErr w:type="gramEnd"/>
      <w:r w:rsidRPr="00A240F5">
        <w:rPr>
          <w:rFonts w:cstheme="minorHAnsi"/>
        </w:rPr>
        <w:t xml:space="preserve"> ‘COVID-19 &amp; CHILD &amp; epidemiology’, ‘COVID-19 &amp; School’ using ‘all words’ in title, abstract or full-text</w:t>
      </w:r>
    </w:p>
    <w:p w14:paraId="5C03B5F5" w14:textId="77777777" w:rsidR="000E036B" w:rsidRPr="00A240F5" w:rsidRDefault="000E036B" w:rsidP="000E036B"/>
    <w:p w14:paraId="15685AEA" w14:textId="77777777" w:rsidR="000E036B" w:rsidRPr="00A240F5" w:rsidRDefault="000E036B" w:rsidP="000E036B">
      <w:r w:rsidRPr="00A240F5">
        <w:t>3. the COVID-19 Living Evidence database (</w:t>
      </w:r>
      <w:hyperlink r:id="rId5" w:history="1">
        <w:r w:rsidRPr="00A240F5">
          <w:rPr>
            <w:rStyle w:val="Hyperlink"/>
          </w:rPr>
          <w:t>https://zika.ispm.unibe.ch/assets/data/pub/search_beta/</w:t>
        </w:r>
      </w:hyperlink>
      <w:r w:rsidRPr="00A240F5">
        <w:t>) using the terms ‘school AND child’</w:t>
      </w:r>
    </w:p>
    <w:p w14:paraId="5F746D7E" w14:textId="77777777" w:rsidR="000E036B" w:rsidRPr="00A240F5" w:rsidRDefault="000E036B" w:rsidP="000E036B"/>
    <w:p w14:paraId="1099543E" w14:textId="77777777" w:rsidR="000E036B" w:rsidRDefault="000E036B" w:rsidP="000E036B">
      <w:r w:rsidRPr="00A240F5">
        <w:t>4. Europe PMC (preprints): (("2019-nCoV" OR "2019nCoV" OR "COVID-19" OR "SARS-CoV-2" OR "COVID19" OR "COVID" OR "SARS-</w:t>
      </w:r>
      <w:proofErr w:type="spellStart"/>
      <w:r w:rsidRPr="00A240F5">
        <w:t>nCoV</w:t>
      </w:r>
      <w:proofErr w:type="spellEnd"/>
      <w:r w:rsidRPr="00A240F5">
        <w:t>") AND "school" AND "Child") AND (</w:t>
      </w:r>
      <w:proofErr w:type="gramStart"/>
      <w:r w:rsidRPr="00A240F5">
        <w:t>SRC:PPR</w:t>
      </w:r>
      <w:proofErr w:type="gramEnd"/>
      <w:r w:rsidRPr="00A240F5">
        <w:t>)</w:t>
      </w:r>
    </w:p>
    <w:p w14:paraId="65417D5A" w14:textId="77777777" w:rsidR="000E036B" w:rsidRDefault="000E036B" w:rsidP="000E036B"/>
    <w:p w14:paraId="57F02EB1" w14:textId="343C2461" w:rsidR="00E354F0" w:rsidRDefault="00E354F0"/>
    <w:p w14:paraId="70D8505C" w14:textId="77777777" w:rsidR="00DA2817" w:rsidRDefault="00DA2817">
      <w:pPr>
        <w:sectPr w:rsidR="00DA2817" w:rsidSect="00354781">
          <w:pgSz w:w="11900" w:h="16840"/>
          <w:pgMar w:top="1440" w:right="1440" w:bottom="1440" w:left="1440" w:header="708" w:footer="708" w:gutter="0"/>
          <w:cols w:space="708"/>
          <w:docGrid w:linePitch="360"/>
        </w:sectPr>
      </w:pPr>
    </w:p>
    <w:p w14:paraId="705448AD" w14:textId="2910D286" w:rsidR="004A5049" w:rsidRDefault="004A5049" w:rsidP="00DA2817">
      <w:pPr>
        <w:pStyle w:val="Heading2"/>
      </w:pPr>
      <w:r>
        <w:lastRenderedPageBreak/>
        <w:t xml:space="preserve">Table 2. </w:t>
      </w:r>
      <w:r w:rsidR="00B23E9B">
        <w:t>Data notes and s</w:t>
      </w:r>
      <w:r>
        <w:t>ource of data for each study</w:t>
      </w:r>
    </w:p>
    <w:p w14:paraId="2BCF600D" w14:textId="77777777" w:rsidR="004A5049" w:rsidRDefault="004A5049" w:rsidP="004A5049"/>
    <w:p w14:paraId="7F9A3EC9" w14:textId="77777777" w:rsidR="004E70A2" w:rsidRDefault="004E70A2" w:rsidP="004A5049">
      <w:r>
        <w:t>Population studies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363"/>
      </w:tblGrid>
      <w:tr w:rsidR="00D70EBC" w:rsidRPr="004E70A2" w14:paraId="1B092D24" w14:textId="77777777" w:rsidTr="00702B60">
        <w:trPr>
          <w:trHeight w:val="402"/>
        </w:trPr>
        <w:tc>
          <w:tcPr>
            <w:tcW w:w="1702" w:type="dxa"/>
            <w:shd w:val="clear" w:color="auto" w:fill="auto"/>
            <w:noWrap/>
            <w:vAlign w:val="bottom"/>
            <w:hideMark/>
          </w:tcPr>
          <w:p w14:paraId="3C341EE9" w14:textId="7A51E415" w:rsidR="00D70EBC" w:rsidRPr="004E70A2" w:rsidRDefault="00D70EBC" w:rsidP="004E70A2">
            <w:pPr>
              <w:rPr>
                <w:rFonts w:ascii="Calibri" w:hAnsi="Calibri" w:cs="Calibri"/>
                <w:b/>
                <w:bCs/>
                <w:i/>
                <w:iCs/>
                <w:color w:val="000000"/>
                <w:sz w:val="18"/>
                <w:szCs w:val="18"/>
              </w:rPr>
            </w:pPr>
            <w:r>
              <w:rPr>
                <w:rFonts w:ascii="Calibri" w:hAnsi="Calibri" w:cs="Calibri"/>
                <w:b/>
                <w:bCs/>
                <w:i/>
                <w:iCs/>
                <w:color w:val="000000"/>
                <w:sz w:val="18"/>
                <w:szCs w:val="18"/>
              </w:rPr>
              <w:t>Study</w:t>
            </w:r>
          </w:p>
        </w:tc>
        <w:tc>
          <w:tcPr>
            <w:tcW w:w="8363" w:type="dxa"/>
            <w:shd w:val="clear" w:color="auto" w:fill="auto"/>
            <w:vAlign w:val="bottom"/>
            <w:hideMark/>
          </w:tcPr>
          <w:p w14:paraId="2B5C9D3E" w14:textId="2D9BCE22" w:rsidR="00D70EBC" w:rsidRPr="004E70A2" w:rsidRDefault="00D70EBC" w:rsidP="00E70EEA">
            <w:pPr>
              <w:jc w:val="center"/>
              <w:rPr>
                <w:rFonts w:ascii="Calibri" w:hAnsi="Calibri" w:cs="Calibri"/>
                <w:b/>
                <w:bCs/>
                <w:i/>
                <w:iCs/>
                <w:color w:val="000000"/>
                <w:sz w:val="18"/>
                <w:szCs w:val="18"/>
              </w:rPr>
            </w:pPr>
            <w:r w:rsidRPr="004E70A2">
              <w:rPr>
                <w:rFonts w:ascii="Calibri" w:hAnsi="Calibri" w:cs="Calibri"/>
                <w:b/>
                <w:bCs/>
                <w:i/>
                <w:iCs/>
                <w:color w:val="000000"/>
                <w:sz w:val="18"/>
                <w:szCs w:val="18"/>
              </w:rPr>
              <w:t xml:space="preserve">Data </w:t>
            </w:r>
            <w:r w:rsidR="00B23E9B">
              <w:rPr>
                <w:rFonts w:ascii="Calibri" w:hAnsi="Calibri" w:cs="Calibri"/>
                <w:b/>
                <w:bCs/>
                <w:i/>
                <w:iCs/>
                <w:color w:val="000000"/>
                <w:sz w:val="18"/>
                <w:szCs w:val="18"/>
              </w:rPr>
              <w:t>notes</w:t>
            </w:r>
          </w:p>
        </w:tc>
      </w:tr>
      <w:tr w:rsidR="00D70EBC" w:rsidRPr="004E70A2" w14:paraId="491C16D7" w14:textId="77777777" w:rsidTr="00702B60">
        <w:trPr>
          <w:trHeight w:val="407"/>
        </w:trPr>
        <w:tc>
          <w:tcPr>
            <w:tcW w:w="1702" w:type="dxa"/>
            <w:shd w:val="clear" w:color="auto" w:fill="auto"/>
            <w:noWrap/>
            <w:vAlign w:val="bottom"/>
            <w:hideMark/>
          </w:tcPr>
          <w:p w14:paraId="4A157AD8" w14:textId="4BAF5AEA"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Villani</w:t>
            </w:r>
          </w:p>
        </w:tc>
        <w:tc>
          <w:tcPr>
            <w:tcW w:w="8363" w:type="dxa"/>
            <w:shd w:val="clear" w:color="auto" w:fill="auto"/>
            <w:vAlign w:val="bottom"/>
            <w:hideMark/>
          </w:tcPr>
          <w:p w14:paraId="004A9AAA" w14:textId="33CEE7A4"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Table 1 &amp; text</w:t>
            </w:r>
            <w:r w:rsidRPr="00D70EBC">
              <w:rPr>
                <w:rFonts w:ascii="Calibri" w:hAnsi="Calibri" w:cs="Calibri"/>
                <w:color w:val="000000"/>
                <w:sz w:val="18"/>
                <w:szCs w:val="18"/>
              </w:rPr>
              <w:t xml:space="preserve">. </w:t>
            </w:r>
            <w:r w:rsidRPr="004E70A2">
              <w:rPr>
                <w:rFonts w:ascii="Calibri" w:hAnsi="Calibri" w:cs="Calibri"/>
                <w:color w:val="000000"/>
                <w:sz w:val="18"/>
                <w:szCs w:val="18"/>
              </w:rPr>
              <w:t xml:space="preserve">Total N of 1083 used for all rounds.  </w:t>
            </w:r>
          </w:p>
        </w:tc>
      </w:tr>
      <w:tr w:rsidR="00D70EBC" w:rsidRPr="00D70EBC" w14:paraId="336FA91A" w14:textId="77777777" w:rsidTr="00702B60">
        <w:trPr>
          <w:trHeight w:val="413"/>
        </w:trPr>
        <w:tc>
          <w:tcPr>
            <w:tcW w:w="1702" w:type="dxa"/>
            <w:shd w:val="clear" w:color="auto" w:fill="auto"/>
            <w:noWrap/>
            <w:vAlign w:val="bottom"/>
            <w:hideMark/>
          </w:tcPr>
          <w:p w14:paraId="200121AD" w14:textId="6AC9454B"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Ulyte</w:t>
            </w:r>
            <w:proofErr w:type="spellEnd"/>
          </w:p>
        </w:tc>
        <w:tc>
          <w:tcPr>
            <w:tcW w:w="8363" w:type="dxa"/>
            <w:shd w:val="clear" w:color="auto" w:fill="auto"/>
            <w:vAlign w:val="bottom"/>
            <w:hideMark/>
          </w:tcPr>
          <w:p w14:paraId="2B2B33D1" w14:textId="2FA6D114" w:rsidR="00D70EBC" w:rsidRPr="004E70A2" w:rsidRDefault="00E70EEA" w:rsidP="00E70EEA">
            <w:pPr>
              <w:rPr>
                <w:rFonts w:ascii="Calibri" w:hAnsi="Calibri" w:cs="Calibri"/>
                <w:color w:val="000000"/>
                <w:sz w:val="18"/>
                <w:szCs w:val="18"/>
              </w:rPr>
            </w:pPr>
            <w:r>
              <w:rPr>
                <w:rFonts w:ascii="Calibri" w:hAnsi="Calibri" w:cs="Calibri"/>
                <w:color w:val="000000"/>
                <w:sz w:val="18"/>
                <w:szCs w:val="18"/>
              </w:rPr>
              <w:t xml:space="preserve">Published paper </w:t>
            </w:r>
            <w:r w:rsidR="00D70EBC" w:rsidRPr="004E70A2">
              <w:rPr>
                <w:rFonts w:ascii="Calibri" w:hAnsi="Calibri" w:cs="Calibri"/>
                <w:color w:val="000000"/>
                <w:sz w:val="18"/>
                <w:szCs w:val="18"/>
              </w:rPr>
              <w:t>Table 2</w:t>
            </w:r>
            <w:r>
              <w:rPr>
                <w:rFonts w:ascii="Calibri" w:hAnsi="Calibri" w:cs="Calibri"/>
                <w:color w:val="000000"/>
                <w:sz w:val="18"/>
                <w:szCs w:val="18"/>
              </w:rPr>
              <w:t xml:space="preserve"> for R1 &amp; 2</w:t>
            </w:r>
            <w:r w:rsidR="00D70EBC" w:rsidRPr="004E70A2">
              <w:rPr>
                <w:rFonts w:ascii="Calibri" w:hAnsi="Calibri" w:cs="Calibri"/>
                <w:color w:val="000000"/>
                <w:sz w:val="18"/>
                <w:szCs w:val="18"/>
              </w:rPr>
              <w:t>. Note some differing figures given across the preprints and published paper</w:t>
            </w:r>
            <w:r>
              <w:rPr>
                <w:rFonts w:ascii="Calibri" w:hAnsi="Calibri" w:cs="Calibri"/>
                <w:color w:val="000000"/>
                <w:sz w:val="18"/>
                <w:szCs w:val="18"/>
              </w:rPr>
              <w:t xml:space="preserve"> and some differences with retrospective reporting of R1 &amp; 2 from the R3 preprint</w:t>
            </w:r>
            <w:r w:rsidR="00D70EBC" w:rsidRPr="004E70A2">
              <w:rPr>
                <w:rFonts w:ascii="Calibri" w:hAnsi="Calibri" w:cs="Calibri"/>
                <w:color w:val="000000"/>
                <w:sz w:val="18"/>
                <w:szCs w:val="18"/>
              </w:rPr>
              <w:t xml:space="preserve">. </w:t>
            </w:r>
            <w:r>
              <w:rPr>
                <w:rFonts w:ascii="Calibri" w:hAnsi="Calibri" w:cs="Calibri"/>
                <w:color w:val="000000"/>
                <w:sz w:val="18"/>
                <w:szCs w:val="18"/>
              </w:rPr>
              <w:t>R3: data from preprint</w:t>
            </w:r>
            <w:r w:rsidRPr="004E70A2">
              <w:rPr>
                <w:rFonts w:ascii="Calibri" w:hAnsi="Calibri" w:cs="Calibri"/>
                <w:color w:val="000000"/>
                <w:sz w:val="18"/>
                <w:szCs w:val="18"/>
              </w:rPr>
              <w:t xml:space="preserve"> Appendix 2</w:t>
            </w:r>
          </w:p>
        </w:tc>
      </w:tr>
      <w:tr w:rsidR="00D70EBC" w:rsidRPr="004E70A2" w14:paraId="7EAD8ED3" w14:textId="77777777" w:rsidTr="00702B60">
        <w:trPr>
          <w:trHeight w:val="340"/>
        </w:trPr>
        <w:tc>
          <w:tcPr>
            <w:tcW w:w="1702" w:type="dxa"/>
            <w:shd w:val="clear" w:color="auto" w:fill="auto"/>
            <w:noWrap/>
            <w:vAlign w:val="bottom"/>
            <w:hideMark/>
          </w:tcPr>
          <w:p w14:paraId="1C37127D" w14:textId="77777777"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Kriemler</w:t>
            </w:r>
            <w:proofErr w:type="spellEnd"/>
          </w:p>
        </w:tc>
        <w:tc>
          <w:tcPr>
            <w:tcW w:w="8363" w:type="dxa"/>
            <w:shd w:val="clear" w:color="auto" w:fill="auto"/>
            <w:vAlign w:val="bottom"/>
            <w:hideMark/>
          </w:tcPr>
          <w:p w14:paraId="09CC538A" w14:textId="77777777"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Table 1 &amp; text</w:t>
            </w:r>
          </w:p>
        </w:tc>
      </w:tr>
      <w:tr w:rsidR="00D70EBC" w:rsidRPr="004E70A2" w14:paraId="1B5C0F30" w14:textId="77777777" w:rsidTr="00702B60">
        <w:trPr>
          <w:trHeight w:val="325"/>
        </w:trPr>
        <w:tc>
          <w:tcPr>
            <w:tcW w:w="1702" w:type="dxa"/>
            <w:shd w:val="clear" w:color="auto" w:fill="auto"/>
            <w:noWrap/>
            <w:vAlign w:val="bottom"/>
            <w:hideMark/>
          </w:tcPr>
          <w:p w14:paraId="634D2F9C" w14:textId="7636D2AD"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Hommes</w:t>
            </w:r>
          </w:p>
        </w:tc>
        <w:tc>
          <w:tcPr>
            <w:tcW w:w="8363" w:type="dxa"/>
            <w:shd w:val="clear" w:color="auto" w:fill="auto"/>
            <w:vAlign w:val="bottom"/>
            <w:hideMark/>
          </w:tcPr>
          <w:p w14:paraId="034F7C31" w14:textId="6E5A9C89" w:rsidR="00D70EBC" w:rsidRPr="004E70A2" w:rsidRDefault="00E70EEA" w:rsidP="00E70EEA">
            <w:pPr>
              <w:rPr>
                <w:rFonts w:ascii="Calibri" w:hAnsi="Calibri" w:cs="Calibri"/>
                <w:color w:val="000000"/>
                <w:sz w:val="18"/>
                <w:szCs w:val="18"/>
              </w:rPr>
            </w:pPr>
            <w:r>
              <w:rPr>
                <w:rFonts w:ascii="Calibri" w:hAnsi="Calibri" w:cs="Calibri"/>
                <w:color w:val="000000"/>
                <w:sz w:val="18"/>
                <w:szCs w:val="18"/>
              </w:rPr>
              <w:t xml:space="preserve">Data from text. Note that </w:t>
            </w:r>
            <w:r w:rsidR="00D70EBC" w:rsidRPr="004E70A2">
              <w:rPr>
                <w:rFonts w:ascii="Calibri" w:hAnsi="Calibri" w:cs="Calibri"/>
                <w:color w:val="000000"/>
                <w:sz w:val="18"/>
                <w:szCs w:val="18"/>
              </w:rPr>
              <w:t>N =382 as 3 students refused both PCR and serology</w:t>
            </w:r>
          </w:p>
        </w:tc>
      </w:tr>
      <w:tr w:rsidR="00D70EBC" w:rsidRPr="004E70A2" w14:paraId="555F1621" w14:textId="77777777" w:rsidTr="00702B60">
        <w:trPr>
          <w:trHeight w:val="340"/>
        </w:trPr>
        <w:tc>
          <w:tcPr>
            <w:tcW w:w="1702" w:type="dxa"/>
            <w:shd w:val="clear" w:color="auto" w:fill="auto"/>
            <w:noWrap/>
            <w:vAlign w:val="bottom"/>
            <w:hideMark/>
          </w:tcPr>
          <w:p w14:paraId="5B63BDC2" w14:textId="77777777"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Theuring</w:t>
            </w:r>
            <w:proofErr w:type="spellEnd"/>
          </w:p>
        </w:tc>
        <w:tc>
          <w:tcPr>
            <w:tcW w:w="8363" w:type="dxa"/>
            <w:shd w:val="clear" w:color="auto" w:fill="auto"/>
            <w:vAlign w:val="bottom"/>
            <w:hideMark/>
          </w:tcPr>
          <w:p w14:paraId="142E7584" w14:textId="77777777"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Table 1</w:t>
            </w:r>
          </w:p>
        </w:tc>
      </w:tr>
      <w:tr w:rsidR="00D70EBC" w:rsidRPr="004E70A2" w14:paraId="34AAE4BD" w14:textId="77777777" w:rsidTr="00702B60">
        <w:trPr>
          <w:trHeight w:val="340"/>
        </w:trPr>
        <w:tc>
          <w:tcPr>
            <w:tcW w:w="1702" w:type="dxa"/>
            <w:shd w:val="clear" w:color="auto" w:fill="auto"/>
            <w:noWrap/>
            <w:vAlign w:val="bottom"/>
            <w:hideMark/>
          </w:tcPr>
          <w:p w14:paraId="1B700CFF" w14:textId="66709D10"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Kirsten</w:t>
            </w:r>
          </w:p>
        </w:tc>
        <w:tc>
          <w:tcPr>
            <w:tcW w:w="8363" w:type="dxa"/>
            <w:shd w:val="clear" w:color="auto" w:fill="auto"/>
            <w:vAlign w:val="bottom"/>
            <w:hideMark/>
          </w:tcPr>
          <w:p w14:paraId="0B9D82AD" w14:textId="77777777"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Table 1</w:t>
            </w:r>
          </w:p>
        </w:tc>
      </w:tr>
      <w:tr w:rsidR="00D70EBC" w:rsidRPr="004E70A2" w14:paraId="799E251E" w14:textId="77777777" w:rsidTr="00702B60">
        <w:trPr>
          <w:trHeight w:val="313"/>
        </w:trPr>
        <w:tc>
          <w:tcPr>
            <w:tcW w:w="1702" w:type="dxa"/>
            <w:shd w:val="clear" w:color="auto" w:fill="auto"/>
            <w:vAlign w:val="bottom"/>
            <w:hideMark/>
          </w:tcPr>
          <w:p w14:paraId="6F5CD0A9" w14:textId="77777777"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Thielecke</w:t>
            </w:r>
            <w:proofErr w:type="spellEnd"/>
          </w:p>
        </w:tc>
        <w:tc>
          <w:tcPr>
            <w:tcW w:w="8363" w:type="dxa"/>
            <w:shd w:val="clear" w:color="auto" w:fill="auto"/>
            <w:vAlign w:val="bottom"/>
            <w:hideMark/>
          </w:tcPr>
          <w:p w14:paraId="241FF8F2" w14:textId="0A176A9B" w:rsidR="00D70EBC" w:rsidRPr="004E70A2" w:rsidRDefault="00E70EEA" w:rsidP="00E70EEA">
            <w:pPr>
              <w:rPr>
                <w:rFonts w:ascii="Calibri" w:hAnsi="Calibri" w:cs="Calibri"/>
                <w:color w:val="000000"/>
                <w:sz w:val="18"/>
                <w:szCs w:val="18"/>
              </w:rPr>
            </w:pPr>
            <w:r>
              <w:rPr>
                <w:rFonts w:ascii="Calibri" w:hAnsi="Calibri" w:cs="Calibri"/>
                <w:color w:val="000000"/>
                <w:sz w:val="18"/>
                <w:szCs w:val="18"/>
              </w:rPr>
              <w:t xml:space="preserve">Text. Note </w:t>
            </w:r>
            <w:r w:rsidR="00D70EBC" w:rsidRPr="004E70A2">
              <w:rPr>
                <w:rFonts w:ascii="Calibri" w:hAnsi="Calibri" w:cs="Calibri"/>
                <w:color w:val="000000"/>
                <w:sz w:val="18"/>
                <w:szCs w:val="18"/>
              </w:rPr>
              <w:t>N=152 as swabs only taken for 152/155</w:t>
            </w:r>
            <w:r>
              <w:rPr>
                <w:rFonts w:ascii="Calibri" w:hAnsi="Calibri" w:cs="Calibri"/>
                <w:color w:val="000000"/>
                <w:sz w:val="18"/>
                <w:szCs w:val="18"/>
              </w:rPr>
              <w:t xml:space="preserve">. </w:t>
            </w:r>
            <w:r w:rsidRPr="004E70A2">
              <w:rPr>
                <w:rFonts w:ascii="Calibri" w:hAnsi="Calibri" w:cs="Calibri"/>
                <w:color w:val="000000"/>
                <w:sz w:val="18"/>
                <w:szCs w:val="18"/>
              </w:rPr>
              <w:t>Total N for sample (155) used for serology as not otherwise stated</w:t>
            </w:r>
          </w:p>
        </w:tc>
      </w:tr>
      <w:tr w:rsidR="00D70EBC" w:rsidRPr="00D70EBC" w14:paraId="2CA706DD" w14:textId="77777777" w:rsidTr="00702B60">
        <w:trPr>
          <w:trHeight w:val="432"/>
        </w:trPr>
        <w:tc>
          <w:tcPr>
            <w:tcW w:w="1702" w:type="dxa"/>
            <w:shd w:val="clear" w:color="auto" w:fill="auto"/>
            <w:noWrap/>
            <w:vAlign w:val="bottom"/>
            <w:hideMark/>
          </w:tcPr>
          <w:p w14:paraId="2312616F" w14:textId="5D293331"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Hoch</w:t>
            </w:r>
            <w:r w:rsidR="00E70EEA">
              <w:rPr>
                <w:rFonts w:ascii="Calibri" w:hAnsi="Calibri" w:cs="Calibri"/>
                <w:color w:val="000000"/>
                <w:sz w:val="18"/>
                <w:szCs w:val="18"/>
              </w:rPr>
              <w:t xml:space="preserve"> R1 &amp; 2</w:t>
            </w:r>
          </w:p>
        </w:tc>
        <w:tc>
          <w:tcPr>
            <w:tcW w:w="8363" w:type="dxa"/>
            <w:shd w:val="clear" w:color="auto" w:fill="auto"/>
            <w:vAlign w:val="bottom"/>
            <w:hideMark/>
          </w:tcPr>
          <w:p w14:paraId="64B27107" w14:textId="7F6B3F7A" w:rsidR="00D70EBC" w:rsidRPr="004E70A2" w:rsidRDefault="00E70EEA" w:rsidP="00E70EEA">
            <w:pPr>
              <w:rPr>
                <w:rFonts w:ascii="Calibri" w:hAnsi="Calibri" w:cs="Calibri"/>
                <w:color w:val="000000"/>
                <w:sz w:val="18"/>
                <w:szCs w:val="18"/>
              </w:rPr>
            </w:pPr>
            <w:r w:rsidRPr="004E70A2">
              <w:rPr>
                <w:rFonts w:ascii="Calibri" w:hAnsi="Calibri" w:cs="Calibri"/>
                <w:color w:val="000000"/>
                <w:sz w:val="18"/>
                <w:szCs w:val="18"/>
              </w:rPr>
              <w:t>Data from Figure 2 &amp; text</w:t>
            </w:r>
            <w:r>
              <w:rPr>
                <w:rFonts w:ascii="Calibri" w:hAnsi="Calibri" w:cs="Calibri"/>
                <w:color w:val="000000"/>
                <w:sz w:val="18"/>
                <w:szCs w:val="18"/>
              </w:rPr>
              <w:t xml:space="preserve">. </w:t>
            </w:r>
            <w:r w:rsidR="00D70EBC" w:rsidRPr="004E70A2">
              <w:rPr>
                <w:rFonts w:ascii="Calibri" w:hAnsi="Calibri" w:cs="Calibri"/>
                <w:color w:val="000000"/>
                <w:sz w:val="18"/>
                <w:szCs w:val="18"/>
              </w:rPr>
              <w:t xml:space="preserve">N calculated for </w:t>
            </w:r>
            <w:r>
              <w:rPr>
                <w:rFonts w:ascii="Calibri" w:hAnsi="Calibri" w:cs="Calibri"/>
                <w:color w:val="000000"/>
                <w:sz w:val="18"/>
                <w:szCs w:val="18"/>
              </w:rPr>
              <w:t>R1 &amp; 2</w:t>
            </w:r>
            <w:r w:rsidR="00D70EBC" w:rsidRPr="004E70A2">
              <w:rPr>
                <w:rFonts w:ascii="Calibri" w:hAnsi="Calibri" w:cs="Calibri"/>
                <w:color w:val="000000"/>
                <w:sz w:val="18"/>
                <w:szCs w:val="18"/>
              </w:rPr>
              <w:t xml:space="preserve"> from Figure 2. Both rounds together = 2149 swabs. </w:t>
            </w:r>
          </w:p>
        </w:tc>
      </w:tr>
      <w:tr w:rsidR="00D70EBC" w:rsidRPr="004E70A2" w14:paraId="48335C9F" w14:textId="77777777" w:rsidTr="00702B60">
        <w:trPr>
          <w:trHeight w:val="340"/>
        </w:trPr>
        <w:tc>
          <w:tcPr>
            <w:tcW w:w="1702" w:type="dxa"/>
            <w:shd w:val="clear" w:color="auto" w:fill="auto"/>
            <w:noWrap/>
            <w:vAlign w:val="bottom"/>
            <w:hideMark/>
          </w:tcPr>
          <w:p w14:paraId="7CAB83AC" w14:textId="506F3723"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Willeit</w:t>
            </w:r>
            <w:proofErr w:type="spellEnd"/>
          </w:p>
        </w:tc>
        <w:tc>
          <w:tcPr>
            <w:tcW w:w="8363" w:type="dxa"/>
            <w:shd w:val="clear" w:color="auto" w:fill="auto"/>
            <w:vAlign w:val="bottom"/>
            <w:hideMark/>
          </w:tcPr>
          <w:p w14:paraId="3CE8C0A5" w14:textId="77777777"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Table 2 &amp; Section 3.2</w:t>
            </w:r>
          </w:p>
        </w:tc>
      </w:tr>
      <w:tr w:rsidR="00D70EBC" w:rsidRPr="004E70A2" w14:paraId="1AF5600B" w14:textId="77777777" w:rsidTr="00702B60">
        <w:trPr>
          <w:trHeight w:val="340"/>
        </w:trPr>
        <w:tc>
          <w:tcPr>
            <w:tcW w:w="1702" w:type="dxa"/>
            <w:shd w:val="clear" w:color="auto" w:fill="auto"/>
            <w:noWrap/>
            <w:vAlign w:val="bottom"/>
            <w:hideMark/>
          </w:tcPr>
          <w:p w14:paraId="76FBA368" w14:textId="5C523CB1"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Varma</w:t>
            </w:r>
          </w:p>
        </w:tc>
        <w:tc>
          <w:tcPr>
            <w:tcW w:w="8363" w:type="dxa"/>
            <w:shd w:val="clear" w:color="auto" w:fill="auto"/>
            <w:vAlign w:val="bottom"/>
            <w:hideMark/>
          </w:tcPr>
          <w:p w14:paraId="3FAAEA90" w14:textId="77777777"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 xml:space="preserve">Appendix </w:t>
            </w:r>
            <w:proofErr w:type="spellStart"/>
            <w:r w:rsidRPr="004E70A2">
              <w:rPr>
                <w:rFonts w:ascii="Calibri" w:hAnsi="Calibri" w:cs="Calibri"/>
                <w:color w:val="000000"/>
                <w:sz w:val="18"/>
                <w:szCs w:val="18"/>
              </w:rPr>
              <w:t>eTable</w:t>
            </w:r>
            <w:proofErr w:type="spellEnd"/>
            <w:r w:rsidRPr="004E70A2">
              <w:rPr>
                <w:rFonts w:ascii="Calibri" w:hAnsi="Calibri" w:cs="Calibri"/>
                <w:color w:val="000000"/>
                <w:sz w:val="18"/>
                <w:szCs w:val="18"/>
              </w:rPr>
              <w:t xml:space="preserve"> 2 </w:t>
            </w:r>
          </w:p>
        </w:tc>
      </w:tr>
      <w:tr w:rsidR="00D70EBC" w:rsidRPr="004E70A2" w14:paraId="62A0E15C" w14:textId="77777777" w:rsidTr="00702B60">
        <w:trPr>
          <w:trHeight w:val="1481"/>
        </w:trPr>
        <w:tc>
          <w:tcPr>
            <w:tcW w:w="1702" w:type="dxa"/>
            <w:shd w:val="clear" w:color="auto" w:fill="auto"/>
            <w:noWrap/>
            <w:vAlign w:val="bottom"/>
            <w:hideMark/>
          </w:tcPr>
          <w:p w14:paraId="6B76D42E" w14:textId="06191C49" w:rsidR="00D70EBC" w:rsidRPr="004E70A2" w:rsidRDefault="00E70EEA" w:rsidP="004E70A2">
            <w:pPr>
              <w:rPr>
                <w:rFonts w:ascii="Calibri" w:hAnsi="Calibri" w:cs="Calibri"/>
                <w:color w:val="000000"/>
                <w:sz w:val="18"/>
                <w:szCs w:val="18"/>
              </w:rPr>
            </w:pPr>
            <w:r>
              <w:rPr>
                <w:rFonts w:ascii="Calibri" w:hAnsi="Calibri" w:cs="Calibri"/>
                <w:color w:val="000000"/>
                <w:sz w:val="18"/>
                <w:szCs w:val="18"/>
              </w:rPr>
              <w:t>Schools Infection Survey (SIS)</w:t>
            </w:r>
          </w:p>
        </w:tc>
        <w:tc>
          <w:tcPr>
            <w:tcW w:w="8363" w:type="dxa"/>
            <w:shd w:val="clear" w:color="auto" w:fill="auto"/>
            <w:vAlign w:val="bottom"/>
            <w:hideMark/>
          </w:tcPr>
          <w:p w14:paraId="09CF9994" w14:textId="183C096A" w:rsidR="00D70EBC" w:rsidRDefault="00E70EEA" w:rsidP="00E70EEA">
            <w:pPr>
              <w:rPr>
                <w:rFonts w:ascii="Calibri" w:hAnsi="Calibri" w:cs="Calibri"/>
                <w:color w:val="000000"/>
                <w:sz w:val="18"/>
                <w:szCs w:val="18"/>
              </w:rPr>
            </w:pPr>
            <w:r>
              <w:rPr>
                <w:rFonts w:ascii="Calibri" w:hAnsi="Calibri" w:cs="Calibri"/>
                <w:color w:val="000000"/>
                <w:sz w:val="18"/>
                <w:szCs w:val="18"/>
              </w:rPr>
              <w:t xml:space="preserve">R1: </w:t>
            </w:r>
            <w:r w:rsidR="00D70EBC" w:rsidRPr="004E70A2">
              <w:rPr>
                <w:rFonts w:ascii="Calibri" w:hAnsi="Calibri" w:cs="Calibri"/>
                <w:color w:val="000000"/>
                <w:sz w:val="18"/>
                <w:szCs w:val="18"/>
              </w:rPr>
              <w:t xml:space="preserve">Table 1a. Note the repeat cross-sectional data for each round were used. There is some variation in retrospective reporting of findings from previous rounds when a new round is published as data were reported including </w:t>
            </w:r>
            <w:proofErr w:type="spellStart"/>
            <w:r w:rsidR="00D70EBC" w:rsidRPr="004E70A2">
              <w:rPr>
                <w:rFonts w:ascii="Calibri" w:hAnsi="Calibri" w:cs="Calibri"/>
                <w:color w:val="000000"/>
                <w:sz w:val="18"/>
                <w:szCs w:val="18"/>
              </w:rPr>
              <w:t>onlly</w:t>
            </w:r>
            <w:proofErr w:type="spellEnd"/>
            <w:r w:rsidR="00D70EBC" w:rsidRPr="004E70A2">
              <w:rPr>
                <w:rFonts w:ascii="Calibri" w:hAnsi="Calibri" w:cs="Calibri"/>
                <w:color w:val="000000"/>
                <w:sz w:val="18"/>
                <w:szCs w:val="18"/>
              </w:rPr>
              <w:t xml:space="preserve"> local authorities that took part in the later rounds. For all SIS data, prevalence was reported therefore the number of positive children was calculated.</w:t>
            </w:r>
            <w:r>
              <w:rPr>
                <w:rFonts w:ascii="Calibri" w:hAnsi="Calibri" w:cs="Calibri"/>
                <w:color w:val="000000"/>
                <w:sz w:val="18"/>
                <w:szCs w:val="18"/>
              </w:rPr>
              <w:t xml:space="preserve"> </w:t>
            </w:r>
            <w:r w:rsidRPr="004E70A2">
              <w:rPr>
                <w:rFonts w:ascii="Calibri" w:hAnsi="Calibri" w:cs="Calibri"/>
                <w:color w:val="000000"/>
                <w:sz w:val="18"/>
                <w:szCs w:val="18"/>
              </w:rPr>
              <w:t xml:space="preserve">R1 serology reported in R2 </w:t>
            </w:r>
            <w:r>
              <w:rPr>
                <w:rFonts w:ascii="Calibri" w:hAnsi="Calibri" w:cs="Calibri"/>
                <w:color w:val="000000"/>
                <w:sz w:val="18"/>
                <w:szCs w:val="18"/>
              </w:rPr>
              <w:t xml:space="preserve">report </w:t>
            </w:r>
            <w:r w:rsidRPr="004E70A2">
              <w:rPr>
                <w:rFonts w:ascii="Calibri" w:hAnsi="Calibri" w:cs="Calibri"/>
                <w:color w:val="000000"/>
                <w:sz w:val="18"/>
                <w:szCs w:val="18"/>
              </w:rPr>
              <w:t xml:space="preserve">and </w:t>
            </w:r>
            <w:r>
              <w:rPr>
                <w:rFonts w:ascii="Calibri" w:hAnsi="Calibri" w:cs="Calibri"/>
                <w:color w:val="000000"/>
                <w:sz w:val="18"/>
                <w:szCs w:val="18"/>
              </w:rPr>
              <w:t xml:space="preserve">online </w:t>
            </w:r>
            <w:r w:rsidRPr="004E70A2">
              <w:rPr>
                <w:rFonts w:ascii="Calibri" w:hAnsi="Calibri" w:cs="Calibri"/>
                <w:color w:val="000000"/>
                <w:sz w:val="18"/>
                <w:szCs w:val="18"/>
              </w:rPr>
              <w:t>spreadsheet Table 2a.</w:t>
            </w:r>
          </w:p>
          <w:p w14:paraId="4799B7C2" w14:textId="768B09B5" w:rsidR="00E70EEA" w:rsidRDefault="00E70EEA" w:rsidP="00E70EEA">
            <w:pPr>
              <w:rPr>
                <w:rFonts w:ascii="Calibri" w:hAnsi="Calibri" w:cs="Calibri"/>
                <w:color w:val="000000"/>
                <w:sz w:val="18"/>
                <w:szCs w:val="18"/>
              </w:rPr>
            </w:pPr>
            <w:r>
              <w:rPr>
                <w:rFonts w:ascii="Calibri" w:hAnsi="Calibri" w:cs="Calibri"/>
                <w:color w:val="000000"/>
                <w:sz w:val="18"/>
                <w:szCs w:val="18"/>
              </w:rPr>
              <w:t xml:space="preserve">R2: </w:t>
            </w:r>
            <w:r w:rsidRPr="004E70A2">
              <w:rPr>
                <w:rFonts w:ascii="Calibri" w:hAnsi="Calibri" w:cs="Calibri"/>
                <w:color w:val="000000"/>
                <w:sz w:val="18"/>
                <w:szCs w:val="18"/>
              </w:rPr>
              <w:t xml:space="preserve">Table 1a of </w:t>
            </w:r>
            <w:r>
              <w:rPr>
                <w:rFonts w:ascii="Calibri" w:hAnsi="Calibri" w:cs="Calibri"/>
                <w:color w:val="000000"/>
                <w:sz w:val="18"/>
                <w:szCs w:val="18"/>
              </w:rPr>
              <w:t xml:space="preserve">online </w:t>
            </w:r>
            <w:r w:rsidRPr="004E70A2">
              <w:rPr>
                <w:rFonts w:ascii="Calibri" w:hAnsi="Calibri" w:cs="Calibri"/>
                <w:color w:val="000000"/>
                <w:sz w:val="18"/>
                <w:szCs w:val="18"/>
              </w:rPr>
              <w:t>spreadsheet</w:t>
            </w:r>
            <w:r>
              <w:rPr>
                <w:rFonts w:ascii="Calibri" w:hAnsi="Calibri" w:cs="Calibri"/>
                <w:color w:val="000000"/>
                <w:sz w:val="18"/>
                <w:szCs w:val="18"/>
              </w:rPr>
              <w:t>. R2 seroprevalence r</w:t>
            </w:r>
            <w:r w:rsidRPr="004E70A2">
              <w:rPr>
                <w:rFonts w:ascii="Calibri" w:hAnsi="Calibri" w:cs="Calibri"/>
                <w:color w:val="000000"/>
                <w:sz w:val="18"/>
                <w:szCs w:val="18"/>
              </w:rPr>
              <w:t>eported in R</w:t>
            </w:r>
            <w:r>
              <w:rPr>
                <w:rFonts w:ascii="Calibri" w:hAnsi="Calibri" w:cs="Calibri"/>
                <w:color w:val="000000"/>
                <w:sz w:val="18"/>
                <w:szCs w:val="18"/>
              </w:rPr>
              <w:t xml:space="preserve">5 online spreadsheet </w:t>
            </w:r>
            <w:r w:rsidRPr="004E70A2">
              <w:rPr>
                <w:rFonts w:ascii="Calibri" w:hAnsi="Calibri" w:cs="Calibri"/>
                <w:color w:val="000000"/>
                <w:sz w:val="18"/>
                <w:szCs w:val="18"/>
              </w:rPr>
              <w:t>Table 2b</w:t>
            </w:r>
          </w:p>
          <w:p w14:paraId="1B5B6367" w14:textId="77777777" w:rsidR="00E70EEA" w:rsidRDefault="00E70EEA" w:rsidP="00E70EEA">
            <w:pPr>
              <w:rPr>
                <w:rFonts w:ascii="Calibri" w:hAnsi="Calibri" w:cs="Calibri"/>
                <w:color w:val="000000"/>
                <w:sz w:val="18"/>
                <w:szCs w:val="18"/>
              </w:rPr>
            </w:pPr>
            <w:r>
              <w:rPr>
                <w:rFonts w:ascii="Calibri" w:hAnsi="Calibri" w:cs="Calibri"/>
                <w:color w:val="000000"/>
                <w:sz w:val="18"/>
                <w:szCs w:val="18"/>
              </w:rPr>
              <w:t>R4: Table 1a of online spreadsheet</w:t>
            </w:r>
          </w:p>
          <w:p w14:paraId="3456023E" w14:textId="4A6BE651" w:rsidR="00E70EEA" w:rsidRPr="004E70A2" w:rsidRDefault="00E70EEA" w:rsidP="00E70EEA">
            <w:pPr>
              <w:rPr>
                <w:rFonts w:ascii="Calibri" w:hAnsi="Calibri" w:cs="Calibri"/>
                <w:color w:val="000000"/>
                <w:sz w:val="18"/>
                <w:szCs w:val="18"/>
              </w:rPr>
            </w:pPr>
            <w:r>
              <w:rPr>
                <w:rFonts w:ascii="Calibri" w:hAnsi="Calibri" w:cs="Calibri"/>
                <w:color w:val="000000"/>
                <w:sz w:val="18"/>
                <w:szCs w:val="18"/>
              </w:rPr>
              <w:t xml:space="preserve">R5: </w:t>
            </w:r>
            <w:r w:rsidRPr="004E70A2">
              <w:rPr>
                <w:rFonts w:ascii="Calibri" w:hAnsi="Calibri" w:cs="Calibri"/>
                <w:color w:val="000000"/>
                <w:sz w:val="18"/>
                <w:szCs w:val="18"/>
              </w:rPr>
              <w:t>Table 1a</w:t>
            </w:r>
            <w:r>
              <w:rPr>
                <w:rFonts w:ascii="Calibri" w:hAnsi="Calibri" w:cs="Calibri"/>
                <w:color w:val="000000"/>
                <w:sz w:val="18"/>
                <w:szCs w:val="18"/>
              </w:rPr>
              <w:t xml:space="preserve"> of online spreadsheet.</w:t>
            </w:r>
          </w:p>
        </w:tc>
      </w:tr>
      <w:tr w:rsidR="00D70EBC" w:rsidRPr="004E70A2" w14:paraId="21BC3113" w14:textId="77777777" w:rsidTr="00702B60">
        <w:trPr>
          <w:trHeight w:val="340"/>
        </w:trPr>
        <w:tc>
          <w:tcPr>
            <w:tcW w:w="1702" w:type="dxa"/>
            <w:shd w:val="clear" w:color="auto" w:fill="auto"/>
            <w:noWrap/>
            <w:vAlign w:val="bottom"/>
            <w:hideMark/>
          </w:tcPr>
          <w:p w14:paraId="5A7ADBCB" w14:textId="33B2A6C2"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Ladhani</w:t>
            </w:r>
            <w:proofErr w:type="spellEnd"/>
            <w:r w:rsidR="008E5E7D">
              <w:rPr>
                <w:rFonts w:ascii="Calibri" w:hAnsi="Calibri" w:cs="Calibri"/>
                <w:color w:val="000000"/>
                <w:sz w:val="18"/>
                <w:szCs w:val="18"/>
              </w:rPr>
              <w:t xml:space="preserve"> </w:t>
            </w:r>
            <w:proofErr w:type="spellStart"/>
            <w:r w:rsidR="008E5E7D">
              <w:rPr>
                <w:rFonts w:ascii="Calibri" w:hAnsi="Calibri" w:cs="Calibri"/>
                <w:color w:val="000000"/>
                <w:sz w:val="18"/>
                <w:szCs w:val="18"/>
              </w:rPr>
              <w:t>sKIDs</w:t>
            </w:r>
            <w:proofErr w:type="spellEnd"/>
          </w:p>
        </w:tc>
        <w:tc>
          <w:tcPr>
            <w:tcW w:w="8363" w:type="dxa"/>
            <w:shd w:val="clear" w:color="auto" w:fill="auto"/>
            <w:vAlign w:val="bottom"/>
            <w:hideMark/>
          </w:tcPr>
          <w:p w14:paraId="73947793" w14:textId="69694479" w:rsidR="00D70EBC" w:rsidRPr="004E70A2" w:rsidRDefault="008E5E7D" w:rsidP="00E70EEA">
            <w:pPr>
              <w:rPr>
                <w:rFonts w:ascii="Calibri" w:hAnsi="Calibri" w:cs="Calibri"/>
                <w:color w:val="000000"/>
                <w:sz w:val="18"/>
                <w:szCs w:val="18"/>
              </w:rPr>
            </w:pPr>
            <w:r>
              <w:rPr>
                <w:rFonts w:ascii="Calibri" w:hAnsi="Calibri" w:cs="Calibri"/>
                <w:color w:val="000000"/>
                <w:sz w:val="18"/>
                <w:szCs w:val="18"/>
              </w:rPr>
              <w:t xml:space="preserve">PCR data from </w:t>
            </w:r>
            <w:r w:rsidR="00D70EBC" w:rsidRPr="004E70A2">
              <w:rPr>
                <w:rFonts w:ascii="Calibri" w:hAnsi="Calibri" w:cs="Calibri"/>
                <w:color w:val="000000"/>
                <w:sz w:val="18"/>
                <w:szCs w:val="18"/>
              </w:rPr>
              <w:t>Table 1 &amp; p4</w:t>
            </w:r>
            <w:r>
              <w:rPr>
                <w:rFonts w:ascii="Calibri" w:hAnsi="Calibri" w:cs="Calibri"/>
                <w:color w:val="000000"/>
                <w:sz w:val="18"/>
                <w:szCs w:val="18"/>
              </w:rPr>
              <w:t xml:space="preserve">; </w:t>
            </w:r>
            <w:proofErr w:type="spellStart"/>
            <w:r>
              <w:rPr>
                <w:rFonts w:ascii="Calibri" w:hAnsi="Calibri" w:cs="Calibri"/>
                <w:color w:val="000000"/>
                <w:sz w:val="18"/>
                <w:szCs w:val="18"/>
              </w:rPr>
              <w:t>seroloprevalence</w:t>
            </w:r>
            <w:proofErr w:type="spellEnd"/>
            <w:r>
              <w:rPr>
                <w:rFonts w:ascii="Calibri" w:hAnsi="Calibri" w:cs="Calibri"/>
                <w:color w:val="000000"/>
                <w:sz w:val="18"/>
                <w:szCs w:val="18"/>
              </w:rPr>
              <w:t xml:space="preserve"> p5</w:t>
            </w:r>
          </w:p>
        </w:tc>
      </w:tr>
      <w:tr w:rsidR="00D70EBC" w:rsidRPr="004E70A2" w14:paraId="52AC8261" w14:textId="77777777" w:rsidTr="00702B60">
        <w:trPr>
          <w:trHeight w:val="340"/>
        </w:trPr>
        <w:tc>
          <w:tcPr>
            <w:tcW w:w="1702" w:type="dxa"/>
            <w:shd w:val="clear" w:color="auto" w:fill="auto"/>
            <w:noWrap/>
            <w:vAlign w:val="bottom"/>
            <w:hideMark/>
          </w:tcPr>
          <w:p w14:paraId="24E2CDE8" w14:textId="77777777"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Fontanet</w:t>
            </w:r>
            <w:proofErr w:type="spellEnd"/>
          </w:p>
        </w:tc>
        <w:tc>
          <w:tcPr>
            <w:tcW w:w="8363" w:type="dxa"/>
            <w:shd w:val="clear" w:color="auto" w:fill="auto"/>
            <w:vAlign w:val="bottom"/>
            <w:hideMark/>
          </w:tcPr>
          <w:p w14:paraId="74EA1174" w14:textId="77777777"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 xml:space="preserve">Table 1 </w:t>
            </w:r>
          </w:p>
        </w:tc>
      </w:tr>
      <w:tr w:rsidR="00D70EBC" w:rsidRPr="004E70A2" w14:paraId="6AFB4686" w14:textId="77777777" w:rsidTr="00702B60">
        <w:trPr>
          <w:trHeight w:val="320"/>
        </w:trPr>
        <w:tc>
          <w:tcPr>
            <w:tcW w:w="1702" w:type="dxa"/>
            <w:shd w:val="clear" w:color="auto" w:fill="auto"/>
            <w:noWrap/>
            <w:vAlign w:val="bottom"/>
            <w:hideMark/>
          </w:tcPr>
          <w:p w14:paraId="3F12AB2A" w14:textId="77777777"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Jordan</w:t>
            </w:r>
          </w:p>
        </w:tc>
        <w:tc>
          <w:tcPr>
            <w:tcW w:w="8363" w:type="dxa"/>
            <w:shd w:val="clear" w:color="auto" w:fill="auto"/>
            <w:vAlign w:val="bottom"/>
            <w:hideMark/>
          </w:tcPr>
          <w:p w14:paraId="24D06D3B" w14:textId="1819474D" w:rsidR="00D70EBC" w:rsidRPr="004E70A2" w:rsidRDefault="00702B60" w:rsidP="00E70EEA">
            <w:pPr>
              <w:rPr>
                <w:rFonts w:ascii="Calibri" w:hAnsi="Calibri" w:cs="Calibri"/>
                <w:color w:val="000000"/>
                <w:sz w:val="18"/>
                <w:szCs w:val="18"/>
              </w:rPr>
            </w:pPr>
            <w:r>
              <w:rPr>
                <w:rFonts w:ascii="Calibri" w:hAnsi="Calibri" w:cs="Calibri"/>
                <w:color w:val="000000"/>
                <w:sz w:val="18"/>
                <w:szCs w:val="18"/>
              </w:rPr>
              <w:t xml:space="preserve">Active surveillance data only used for population prevalence data. </w:t>
            </w:r>
            <w:r w:rsidR="00F63F6F">
              <w:rPr>
                <w:rFonts w:ascii="Calibri" w:hAnsi="Calibri" w:cs="Calibri"/>
                <w:color w:val="000000"/>
                <w:sz w:val="18"/>
                <w:szCs w:val="18"/>
              </w:rPr>
              <w:t>Results section first paragraph</w:t>
            </w:r>
          </w:p>
        </w:tc>
      </w:tr>
      <w:tr w:rsidR="00D70EBC" w:rsidRPr="004E70A2" w14:paraId="4B13FA5C" w14:textId="77777777" w:rsidTr="00B23E9B">
        <w:trPr>
          <w:trHeight w:val="298"/>
        </w:trPr>
        <w:tc>
          <w:tcPr>
            <w:tcW w:w="1702" w:type="dxa"/>
            <w:shd w:val="clear" w:color="auto" w:fill="auto"/>
            <w:noWrap/>
            <w:vAlign w:val="bottom"/>
            <w:hideMark/>
          </w:tcPr>
          <w:p w14:paraId="44CD7791" w14:textId="77777777"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Lubke</w:t>
            </w:r>
          </w:p>
        </w:tc>
        <w:tc>
          <w:tcPr>
            <w:tcW w:w="8363" w:type="dxa"/>
            <w:shd w:val="clear" w:color="auto" w:fill="auto"/>
            <w:vAlign w:val="bottom"/>
            <w:hideMark/>
          </w:tcPr>
          <w:p w14:paraId="203FCFCF" w14:textId="503A3BED" w:rsidR="00D70EBC" w:rsidRPr="004E70A2" w:rsidRDefault="00702B60" w:rsidP="00E70EEA">
            <w:pPr>
              <w:rPr>
                <w:rFonts w:ascii="Calibri" w:hAnsi="Calibri" w:cs="Calibri"/>
                <w:color w:val="000000"/>
                <w:sz w:val="18"/>
                <w:szCs w:val="18"/>
              </w:rPr>
            </w:pPr>
            <w:r w:rsidRPr="004E70A2">
              <w:rPr>
                <w:rFonts w:ascii="Calibri" w:hAnsi="Calibri" w:cs="Calibri"/>
                <w:color w:val="000000"/>
                <w:sz w:val="18"/>
                <w:szCs w:val="18"/>
              </w:rPr>
              <w:t>Data p5&amp;6</w:t>
            </w:r>
            <w:r>
              <w:rPr>
                <w:rFonts w:ascii="Calibri" w:hAnsi="Calibri" w:cs="Calibri"/>
                <w:color w:val="000000"/>
                <w:sz w:val="18"/>
                <w:szCs w:val="18"/>
              </w:rPr>
              <w:t xml:space="preserve">. Note used </w:t>
            </w:r>
            <w:r w:rsidR="00D70EBC" w:rsidRPr="004E70A2">
              <w:rPr>
                <w:rFonts w:ascii="Calibri" w:hAnsi="Calibri" w:cs="Calibri"/>
                <w:color w:val="000000"/>
                <w:sz w:val="18"/>
                <w:szCs w:val="18"/>
              </w:rPr>
              <w:t xml:space="preserve">N =3765 that gave samples rather than N that participated. </w:t>
            </w:r>
          </w:p>
        </w:tc>
      </w:tr>
      <w:tr w:rsidR="00D70EBC" w:rsidRPr="004E70A2" w14:paraId="539A2D50" w14:textId="77777777" w:rsidTr="00702B60">
        <w:trPr>
          <w:trHeight w:val="340"/>
        </w:trPr>
        <w:tc>
          <w:tcPr>
            <w:tcW w:w="1702" w:type="dxa"/>
            <w:shd w:val="clear" w:color="auto" w:fill="auto"/>
            <w:noWrap/>
            <w:vAlign w:val="bottom"/>
            <w:hideMark/>
          </w:tcPr>
          <w:p w14:paraId="5878842C" w14:textId="6519D5ED"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Hoehl</w:t>
            </w:r>
            <w:proofErr w:type="spellEnd"/>
          </w:p>
        </w:tc>
        <w:tc>
          <w:tcPr>
            <w:tcW w:w="8363" w:type="dxa"/>
            <w:shd w:val="clear" w:color="auto" w:fill="auto"/>
            <w:vAlign w:val="bottom"/>
            <w:hideMark/>
          </w:tcPr>
          <w:p w14:paraId="6C451E37" w14:textId="77777777" w:rsidR="00D70EBC" w:rsidRDefault="00702B60" w:rsidP="00E70EEA">
            <w:pPr>
              <w:rPr>
                <w:rFonts w:ascii="Calibri" w:hAnsi="Calibri" w:cs="Calibri"/>
                <w:color w:val="000000"/>
                <w:sz w:val="18"/>
                <w:szCs w:val="18"/>
              </w:rPr>
            </w:pPr>
            <w:r>
              <w:rPr>
                <w:rFonts w:ascii="Calibri" w:hAnsi="Calibri" w:cs="Calibri"/>
                <w:color w:val="000000"/>
                <w:sz w:val="18"/>
                <w:szCs w:val="18"/>
              </w:rPr>
              <w:t xml:space="preserve">R1: </w:t>
            </w:r>
            <w:r w:rsidR="00D70EBC" w:rsidRPr="004E70A2">
              <w:rPr>
                <w:rFonts w:ascii="Calibri" w:hAnsi="Calibri" w:cs="Calibri"/>
                <w:color w:val="000000"/>
                <w:sz w:val="18"/>
                <w:szCs w:val="18"/>
              </w:rPr>
              <w:t>Table 1 &amp; Results text</w:t>
            </w:r>
          </w:p>
          <w:p w14:paraId="643B578A" w14:textId="0267789C" w:rsidR="00702B60" w:rsidRPr="004E70A2" w:rsidRDefault="00702B60" w:rsidP="00E70EEA">
            <w:pPr>
              <w:rPr>
                <w:rFonts w:ascii="Calibri" w:hAnsi="Calibri" w:cs="Calibri"/>
                <w:color w:val="000000"/>
                <w:sz w:val="18"/>
                <w:szCs w:val="18"/>
              </w:rPr>
            </w:pPr>
            <w:r>
              <w:rPr>
                <w:rFonts w:ascii="Calibri" w:hAnsi="Calibri" w:cs="Calibri"/>
                <w:color w:val="000000"/>
                <w:sz w:val="18"/>
                <w:szCs w:val="18"/>
              </w:rPr>
              <w:t xml:space="preserve">R2 &amp; 3: data in </w:t>
            </w:r>
            <w:proofErr w:type="spellStart"/>
            <w:r>
              <w:rPr>
                <w:rFonts w:ascii="Calibri" w:hAnsi="Calibri" w:cs="Calibri"/>
                <w:color w:val="000000"/>
                <w:sz w:val="18"/>
                <w:szCs w:val="18"/>
              </w:rPr>
              <w:t>tet</w:t>
            </w:r>
            <w:proofErr w:type="spellEnd"/>
          </w:p>
        </w:tc>
      </w:tr>
      <w:tr w:rsidR="00D70EBC" w:rsidRPr="004E70A2" w14:paraId="726A7C03" w14:textId="77777777" w:rsidTr="00702B60">
        <w:trPr>
          <w:trHeight w:val="397"/>
        </w:trPr>
        <w:tc>
          <w:tcPr>
            <w:tcW w:w="1702" w:type="dxa"/>
            <w:shd w:val="clear" w:color="auto" w:fill="auto"/>
            <w:noWrap/>
            <w:vAlign w:val="bottom"/>
            <w:hideMark/>
          </w:tcPr>
          <w:p w14:paraId="5CC92A48" w14:textId="5C92A5F2" w:rsidR="00D70EBC" w:rsidRPr="004E70A2" w:rsidRDefault="00D70EBC" w:rsidP="004E70A2">
            <w:pPr>
              <w:rPr>
                <w:rFonts w:ascii="Calibri" w:hAnsi="Calibri" w:cs="Calibri"/>
                <w:color w:val="000000"/>
                <w:sz w:val="18"/>
                <w:szCs w:val="18"/>
              </w:rPr>
            </w:pPr>
            <w:r w:rsidRPr="004E70A2">
              <w:rPr>
                <w:rFonts w:ascii="Calibri" w:hAnsi="Calibri" w:cs="Calibri"/>
                <w:color w:val="000000"/>
                <w:sz w:val="18"/>
                <w:szCs w:val="18"/>
              </w:rPr>
              <w:t>Doron</w:t>
            </w:r>
          </w:p>
        </w:tc>
        <w:tc>
          <w:tcPr>
            <w:tcW w:w="8363" w:type="dxa"/>
            <w:shd w:val="clear" w:color="auto" w:fill="auto"/>
            <w:vAlign w:val="bottom"/>
            <w:hideMark/>
          </w:tcPr>
          <w:p w14:paraId="52CBE058" w14:textId="44DF815B"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 xml:space="preserve">Table 1. </w:t>
            </w:r>
            <w:r w:rsidR="00702B60">
              <w:rPr>
                <w:rFonts w:ascii="Calibri" w:hAnsi="Calibri" w:cs="Calibri"/>
                <w:color w:val="000000"/>
                <w:sz w:val="18"/>
                <w:szCs w:val="18"/>
              </w:rPr>
              <w:t>Note w</w:t>
            </w:r>
            <w:r w:rsidRPr="004E70A2">
              <w:rPr>
                <w:rFonts w:ascii="Calibri" w:hAnsi="Calibri" w:cs="Calibri"/>
                <w:color w:val="000000"/>
                <w:sz w:val="18"/>
                <w:szCs w:val="18"/>
              </w:rPr>
              <w:t>e included both students positive by screening and those positive from outside testing.  The N for weeks 6-18 (Rounds 2 &amp; 3) is stated as 2403 in Table 1.</w:t>
            </w:r>
          </w:p>
        </w:tc>
      </w:tr>
      <w:tr w:rsidR="00D70EBC" w:rsidRPr="004E70A2" w14:paraId="3AA6E2F0" w14:textId="77777777" w:rsidTr="00702B60">
        <w:trPr>
          <w:trHeight w:val="340"/>
        </w:trPr>
        <w:tc>
          <w:tcPr>
            <w:tcW w:w="1702" w:type="dxa"/>
            <w:shd w:val="clear" w:color="auto" w:fill="auto"/>
            <w:noWrap/>
            <w:vAlign w:val="bottom"/>
            <w:hideMark/>
          </w:tcPr>
          <w:p w14:paraId="11DEEC97" w14:textId="0DF49676"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Ladhani_sKIDsPLUS</w:t>
            </w:r>
            <w:proofErr w:type="spellEnd"/>
          </w:p>
        </w:tc>
        <w:tc>
          <w:tcPr>
            <w:tcW w:w="8363" w:type="dxa"/>
            <w:shd w:val="clear" w:color="auto" w:fill="auto"/>
            <w:vAlign w:val="bottom"/>
            <w:hideMark/>
          </w:tcPr>
          <w:p w14:paraId="78DFF7A7" w14:textId="2658BC17" w:rsidR="00702B60" w:rsidRDefault="00702B60" w:rsidP="00E70EEA">
            <w:pPr>
              <w:rPr>
                <w:rFonts w:ascii="Calibri" w:hAnsi="Calibri" w:cs="Calibri"/>
                <w:color w:val="000000"/>
                <w:sz w:val="18"/>
                <w:szCs w:val="18"/>
              </w:rPr>
            </w:pPr>
            <w:r>
              <w:rPr>
                <w:rFonts w:ascii="Calibri" w:hAnsi="Calibri" w:cs="Calibri"/>
                <w:color w:val="000000"/>
                <w:sz w:val="18"/>
                <w:szCs w:val="18"/>
              </w:rPr>
              <w:t xml:space="preserve">Serology data for R1-3 in Figure 1 (figure table). </w:t>
            </w:r>
            <w:r w:rsidRPr="004E70A2">
              <w:rPr>
                <w:rFonts w:ascii="Calibri" w:hAnsi="Calibri" w:cs="Calibri"/>
                <w:color w:val="000000"/>
                <w:sz w:val="18"/>
                <w:szCs w:val="18"/>
              </w:rPr>
              <w:t>Note Abbott assay used across R1-3 for consistency</w:t>
            </w:r>
          </w:p>
          <w:p w14:paraId="6E89E1C3" w14:textId="5D57D789" w:rsidR="00D70EBC" w:rsidRPr="004E70A2" w:rsidRDefault="00702B60" w:rsidP="00E70EEA">
            <w:pPr>
              <w:rPr>
                <w:rFonts w:ascii="Calibri" w:hAnsi="Calibri" w:cs="Calibri"/>
                <w:color w:val="000000"/>
                <w:sz w:val="18"/>
                <w:szCs w:val="18"/>
              </w:rPr>
            </w:pPr>
            <w:r>
              <w:rPr>
                <w:rFonts w:ascii="Calibri" w:hAnsi="Calibri" w:cs="Calibri"/>
                <w:color w:val="000000"/>
                <w:sz w:val="18"/>
                <w:szCs w:val="18"/>
              </w:rPr>
              <w:t xml:space="preserve">R3: PCR </w:t>
            </w:r>
            <w:r w:rsidR="00D70EBC" w:rsidRPr="004E70A2">
              <w:rPr>
                <w:rFonts w:ascii="Calibri" w:hAnsi="Calibri" w:cs="Calibri"/>
                <w:color w:val="000000"/>
                <w:sz w:val="18"/>
                <w:szCs w:val="18"/>
              </w:rPr>
              <w:t>Data in Results text</w:t>
            </w:r>
          </w:p>
        </w:tc>
      </w:tr>
      <w:tr w:rsidR="00D70EBC" w:rsidRPr="004E70A2" w14:paraId="52E94907" w14:textId="77777777" w:rsidTr="00702B60">
        <w:trPr>
          <w:trHeight w:val="340"/>
        </w:trPr>
        <w:tc>
          <w:tcPr>
            <w:tcW w:w="1702" w:type="dxa"/>
            <w:shd w:val="clear" w:color="auto" w:fill="auto"/>
            <w:noWrap/>
            <w:vAlign w:val="bottom"/>
            <w:hideMark/>
          </w:tcPr>
          <w:p w14:paraId="4380F4CC" w14:textId="77777777" w:rsidR="00D70EBC" w:rsidRPr="004E70A2" w:rsidRDefault="00D70EBC" w:rsidP="004E70A2">
            <w:pPr>
              <w:rPr>
                <w:rFonts w:ascii="Calibri" w:hAnsi="Calibri" w:cs="Calibri"/>
                <w:color w:val="000000"/>
                <w:sz w:val="18"/>
                <w:szCs w:val="18"/>
              </w:rPr>
            </w:pPr>
            <w:proofErr w:type="spellStart"/>
            <w:r w:rsidRPr="004E70A2">
              <w:rPr>
                <w:rFonts w:ascii="Calibri" w:hAnsi="Calibri" w:cs="Calibri"/>
                <w:color w:val="000000"/>
                <w:sz w:val="18"/>
                <w:szCs w:val="18"/>
              </w:rPr>
              <w:t>Lachassine</w:t>
            </w:r>
            <w:proofErr w:type="spellEnd"/>
          </w:p>
        </w:tc>
        <w:tc>
          <w:tcPr>
            <w:tcW w:w="8363" w:type="dxa"/>
            <w:shd w:val="clear" w:color="auto" w:fill="auto"/>
            <w:vAlign w:val="bottom"/>
            <w:hideMark/>
          </w:tcPr>
          <w:p w14:paraId="2DD8029F" w14:textId="77777777" w:rsidR="00D70EBC" w:rsidRPr="004E70A2" w:rsidRDefault="00D70EBC" w:rsidP="00E70EEA">
            <w:pPr>
              <w:rPr>
                <w:rFonts w:ascii="Calibri" w:hAnsi="Calibri" w:cs="Calibri"/>
                <w:color w:val="000000"/>
                <w:sz w:val="18"/>
                <w:szCs w:val="18"/>
              </w:rPr>
            </w:pPr>
            <w:r w:rsidRPr="004E70A2">
              <w:rPr>
                <w:rFonts w:ascii="Calibri" w:hAnsi="Calibri" w:cs="Calibri"/>
                <w:color w:val="000000"/>
                <w:sz w:val="18"/>
                <w:szCs w:val="18"/>
              </w:rPr>
              <w:t>Data in Results text</w:t>
            </w:r>
          </w:p>
        </w:tc>
      </w:tr>
    </w:tbl>
    <w:p w14:paraId="6898F83C" w14:textId="77777777" w:rsidR="004E70A2" w:rsidRDefault="004E70A2" w:rsidP="004A5049"/>
    <w:p w14:paraId="3F25A86C" w14:textId="7DEC1441" w:rsidR="00702B60" w:rsidRDefault="00702B60" w:rsidP="004A5049">
      <w:r>
        <w:t>Contact tracing studies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8339"/>
      </w:tblGrid>
      <w:tr w:rsidR="00B23E9B" w:rsidRPr="00B23E9B" w14:paraId="45738135" w14:textId="77777777" w:rsidTr="00B23E9B">
        <w:trPr>
          <w:trHeight w:val="597"/>
        </w:trPr>
        <w:tc>
          <w:tcPr>
            <w:tcW w:w="1726" w:type="dxa"/>
            <w:shd w:val="clear" w:color="auto" w:fill="auto"/>
            <w:noWrap/>
            <w:vAlign w:val="bottom"/>
            <w:hideMark/>
          </w:tcPr>
          <w:p w14:paraId="5F55F764" w14:textId="77777777" w:rsidR="00B23E9B" w:rsidRPr="00B23E9B" w:rsidRDefault="00B23E9B" w:rsidP="00B23E9B">
            <w:pPr>
              <w:rPr>
                <w:rFonts w:cstheme="minorHAnsi"/>
                <w:b/>
                <w:bCs/>
                <w:color w:val="000000"/>
                <w:sz w:val="18"/>
                <w:szCs w:val="18"/>
              </w:rPr>
            </w:pPr>
            <w:r w:rsidRPr="00B23E9B">
              <w:rPr>
                <w:rFonts w:cstheme="minorHAnsi"/>
                <w:b/>
                <w:bCs/>
                <w:color w:val="000000"/>
                <w:sz w:val="18"/>
                <w:szCs w:val="18"/>
              </w:rPr>
              <w:t>Study</w:t>
            </w:r>
          </w:p>
        </w:tc>
        <w:tc>
          <w:tcPr>
            <w:tcW w:w="8339" w:type="dxa"/>
            <w:shd w:val="clear" w:color="auto" w:fill="auto"/>
            <w:vAlign w:val="bottom"/>
            <w:hideMark/>
          </w:tcPr>
          <w:p w14:paraId="5CDA8029" w14:textId="5A8F5412" w:rsidR="00B23E9B" w:rsidRPr="00B23E9B" w:rsidRDefault="00B23E9B" w:rsidP="00B23E9B">
            <w:pPr>
              <w:rPr>
                <w:rFonts w:cstheme="minorHAnsi"/>
                <w:b/>
                <w:bCs/>
                <w:color w:val="000000"/>
                <w:sz w:val="18"/>
                <w:szCs w:val="18"/>
              </w:rPr>
            </w:pPr>
            <w:r w:rsidRPr="004E70A2">
              <w:rPr>
                <w:rFonts w:ascii="Calibri" w:hAnsi="Calibri" w:cs="Calibri"/>
                <w:b/>
                <w:bCs/>
                <w:color w:val="000000"/>
                <w:sz w:val="18"/>
                <w:szCs w:val="18"/>
              </w:rPr>
              <w:t xml:space="preserve">Data </w:t>
            </w:r>
            <w:r w:rsidRPr="00E013C0">
              <w:rPr>
                <w:rFonts w:ascii="Calibri" w:hAnsi="Calibri" w:cs="Calibri"/>
                <w:b/>
                <w:bCs/>
                <w:color w:val="000000"/>
                <w:sz w:val="18"/>
                <w:szCs w:val="18"/>
              </w:rPr>
              <w:t>notes</w:t>
            </w:r>
          </w:p>
        </w:tc>
      </w:tr>
      <w:tr w:rsidR="00B23E9B" w:rsidRPr="00B23E9B" w14:paraId="0504A7B2" w14:textId="77777777" w:rsidTr="00B23E9B">
        <w:trPr>
          <w:trHeight w:val="320"/>
        </w:trPr>
        <w:tc>
          <w:tcPr>
            <w:tcW w:w="1726" w:type="dxa"/>
            <w:shd w:val="clear" w:color="auto" w:fill="auto"/>
            <w:noWrap/>
            <w:vAlign w:val="bottom"/>
            <w:hideMark/>
          </w:tcPr>
          <w:p w14:paraId="7B309FB3" w14:textId="77777777" w:rsidR="00B23E9B" w:rsidRPr="00B23E9B" w:rsidRDefault="00B23E9B" w:rsidP="00B23E9B">
            <w:pPr>
              <w:rPr>
                <w:rFonts w:cstheme="minorHAnsi"/>
                <w:color w:val="000000"/>
                <w:sz w:val="18"/>
                <w:szCs w:val="18"/>
              </w:rPr>
            </w:pPr>
            <w:proofErr w:type="spellStart"/>
            <w:r w:rsidRPr="00B23E9B">
              <w:rPr>
                <w:rFonts w:cstheme="minorHAnsi"/>
                <w:color w:val="000000"/>
                <w:sz w:val="18"/>
                <w:szCs w:val="18"/>
              </w:rPr>
              <w:t>Reukers</w:t>
            </w:r>
            <w:proofErr w:type="spellEnd"/>
          </w:p>
        </w:tc>
        <w:tc>
          <w:tcPr>
            <w:tcW w:w="8339" w:type="dxa"/>
            <w:shd w:val="clear" w:color="auto" w:fill="auto"/>
            <w:vAlign w:val="bottom"/>
            <w:hideMark/>
          </w:tcPr>
          <w:p w14:paraId="64CF6FE6" w14:textId="6F93C139" w:rsidR="00B23E9B" w:rsidRPr="00B23E9B" w:rsidRDefault="00E013C0" w:rsidP="00B23E9B">
            <w:pPr>
              <w:rPr>
                <w:rFonts w:cstheme="minorHAnsi"/>
                <w:sz w:val="18"/>
                <w:szCs w:val="18"/>
              </w:rPr>
            </w:pPr>
            <w:r w:rsidRPr="00E013C0">
              <w:rPr>
                <w:rFonts w:cstheme="minorHAnsi"/>
                <w:sz w:val="18"/>
                <w:szCs w:val="18"/>
              </w:rPr>
              <w:t>Age-dependent transmissibility model data taken from Table 3.</w:t>
            </w:r>
          </w:p>
        </w:tc>
      </w:tr>
      <w:tr w:rsidR="00B23E9B" w:rsidRPr="00B23E9B" w14:paraId="6F4CB2FA" w14:textId="77777777" w:rsidTr="00B23E9B">
        <w:trPr>
          <w:trHeight w:val="340"/>
        </w:trPr>
        <w:tc>
          <w:tcPr>
            <w:tcW w:w="1726" w:type="dxa"/>
            <w:shd w:val="clear" w:color="auto" w:fill="auto"/>
            <w:noWrap/>
            <w:vAlign w:val="bottom"/>
            <w:hideMark/>
          </w:tcPr>
          <w:p w14:paraId="1EA202AD" w14:textId="49EFDF52" w:rsidR="00B23E9B" w:rsidRPr="00B23E9B" w:rsidRDefault="00B23E9B" w:rsidP="00B23E9B">
            <w:pPr>
              <w:rPr>
                <w:rFonts w:cstheme="minorHAnsi"/>
                <w:color w:val="000000"/>
                <w:sz w:val="18"/>
                <w:szCs w:val="18"/>
              </w:rPr>
            </w:pPr>
            <w:r w:rsidRPr="00B23E9B">
              <w:rPr>
                <w:rFonts w:cstheme="minorHAnsi"/>
                <w:color w:val="000000"/>
                <w:sz w:val="18"/>
                <w:szCs w:val="18"/>
              </w:rPr>
              <w:t>Hu</w:t>
            </w:r>
          </w:p>
        </w:tc>
        <w:tc>
          <w:tcPr>
            <w:tcW w:w="8339" w:type="dxa"/>
            <w:shd w:val="clear" w:color="auto" w:fill="auto"/>
            <w:vAlign w:val="bottom"/>
            <w:hideMark/>
          </w:tcPr>
          <w:p w14:paraId="78444D0C" w14:textId="126896E7" w:rsidR="00B23E9B" w:rsidRPr="00B23E9B" w:rsidRDefault="00B23E9B" w:rsidP="00B23E9B">
            <w:pPr>
              <w:rPr>
                <w:rFonts w:cstheme="minorHAnsi"/>
                <w:color w:val="000000"/>
                <w:sz w:val="18"/>
                <w:szCs w:val="18"/>
              </w:rPr>
            </w:pPr>
            <w:r w:rsidRPr="00B23E9B">
              <w:rPr>
                <w:rFonts w:cstheme="minorHAnsi"/>
                <w:color w:val="000000"/>
                <w:sz w:val="18"/>
                <w:szCs w:val="18"/>
              </w:rPr>
              <w:t>Table 2</w:t>
            </w:r>
          </w:p>
        </w:tc>
      </w:tr>
      <w:tr w:rsidR="00B23E9B" w:rsidRPr="00B23E9B" w14:paraId="47A0961C" w14:textId="77777777" w:rsidTr="00B23E9B">
        <w:trPr>
          <w:trHeight w:val="320"/>
        </w:trPr>
        <w:tc>
          <w:tcPr>
            <w:tcW w:w="1726" w:type="dxa"/>
            <w:shd w:val="clear" w:color="auto" w:fill="auto"/>
            <w:noWrap/>
            <w:vAlign w:val="bottom"/>
            <w:hideMark/>
          </w:tcPr>
          <w:p w14:paraId="6C7B1721" w14:textId="77777777" w:rsidR="00B23E9B" w:rsidRPr="00B23E9B" w:rsidRDefault="00B23E9B" w:rsidP="00B23E9B">
            <w:pPr>
              <w:rPr>
                <w:rFonts w:cstheme="minorHAnsi"/>
                <w:color w:val="000000"/>
                <w:sz w:val="18"/>
                <w:szCs w:val="18"/>
              </w:rPr>
            </w:pPr>
            <w:r w:rsidRPr="00B23E9B">
              <w:rPr>
                <w:rFonts w:cstheme="minorHAnsi"/>
                <w:color w:val="000000"/>
                <w:sz w:val="18"/>
                <w:szCs w:val="18"/>
              </w:rPr>
              <w:t>Dattner</w:t>
            </w:r>
          </w:p>
        </w:tc>
        <w:tc>
          <w:tcPr>
            <w:tcW w:w="8339" w:type="dxa"/>
            <w:shd w:val="clear" w:color="auto" w:fill="auto"/>
            <w:vAlign w:val="bottom"/>
            <w:hideMark/>
          </w:tcPr>
          <w:p w14:paraId="172027B9" w14:textId="1C88630E" w:rsidR="00B23E9B" w:rsidRPr="00B23E9B" w:rsidRDefault="00F15967" w:rsidP="00B23E9B">
            <w:pPr>
              <w:rPr>
                <w:rFonts w:cstheme="minorHAnsi"/>
                <w:sz w:val="18"/>
                <w:szCs w:val="18"/>
              </w:rPr>
            </w:pPr>
            <w:r>
              <w:rPr>
                <w:rFonts w:cstheme="minorHAnsi"/>
                <w:sz w:val="18"/>
                <w:szCs w:val="18"/>
              </w:rPr>
              <w:t xml:space="preserve">Table 1 plus </w:t>
            </w:r>
            <w:r w:rsidR="00C52C54">
              <w:rPr>
                <w:rFonts w:cstheme="minorHAnsi"/>
                <w:sz w:val="18"/>
                <w:szCs w:val="18"/>
              </w:rPr>
              <w:t xml:space="preserve">Section 3.4 </w:t>
            </w:r>
          </w:p>
        </w:tc>
      </w:tr>
      <w:tr w:rsidR="00B23E9B" w:rsidRPr="00B23E9B" w14:paraId="673DF7BA" w14:textId="77777777" w:rsidTr="00B23E9B">
        <w:trPr>
          <w:trHeight w:val="557"/>
        </w:trPr>
        <w:tc>
          <w:tcPr>
            <w:tcW w:w="1726" w:type="dxa"/>
            <w:shd w:val="clear" w:color="auto" w:fill="auto"/>
            <w:noWrap/>
            <w:vAlign w:val="bottom"/>
            <w:hideMark/>
          </w:tcPr>
          <w:p w14:paraId="76AB88F5" w14:textId="06B7108A" w:rsidR="00B23E9B" w:rsidRPr="00B23E9B" w:rsidRDefault="00B23E9B" w:rsidP="00B23E9B">
            <w:pPr>
              <w:rPr>
                <w:rFonts w:cstheme="minorHAnsi"/>
                <w:color w:val="000000"/>
                <w:sz w:val="18"/>
                <w:szCs w:val="18"/>
              </w:rPr>
            </w:pPr>
            <w:r w:rsidRPr="00B23E9B">
              <w:rPr>
                <w:rFonts w:cstheme="minorHAnsi"/>
                <w:color w:val="000000"/>
                <w:sz w:val="18"/>
                <w:szCs w:val="18"/>
              </w:rPr>
              <w:t>Kim</w:t>
            </w:r>
          </w:p>
        </w:tc>
        <w:tc>
          <w:tcPr>
            <w:tcW w:w="8339" w:type="dxa"/>
            <w:shd w:val="clear" w:color="auto" w:fill="auto"/>
            <w:vAlign w:val="bottom"/>
            <w:hideMark/>
          </w:tcPr>
          <w:p w14:paraId="7F22705F" w14:textId="0A838DC2" w:rsidR="00B23E9B" w:rsidRPr="00B23E9B" w:rsidRDefault="00C52C54" w:rsidP="00B23E9B">
            <w:pPr>
              <w:rPr>
                <w:rFonts w:cstheme="minorHAnsi"/>
                <w:color w:val="000000"/>
                <w:sz w:val="18"/>
                <w:szCs w:val="18"/>
              </w:rPr>
            </w:pPr>
            <w:r w:rsidRPr="00C52C54">
              <w:rPr>
                <w:rFonts w:cstheme="minorHAnsi"/>
                <w:color w:val="000000"/>
                <w:sz w:val="18"/>
                <w:szCs w:val="18"/>
              </w:rPr>
              <w:t>Results first paragraph. Note 40 contacts with same exposure as index removed from analysis.</w:t>
            </w:r>
          </w:p>
        </w:tc>
      </w:tr>
      <w:tr w:rsidR="00B23E9B" w:rsidRPr="00B23E9B" w14:paraId="21B2D3B3" w14:textId="77777777" w:rsidTr="001D5EEA">
        <w:trPr>
          <w:trHeight w:val="408"/>
        </w:trPr>
        <w:tc>
          <w:tcPr>
            <w:tcW w:w="1726" w:type="dxa"/>
            <w:shd w:val="clear" w:color="auto" w:fill="auto"/>
            <w:noWrap/>
            <w:vAlign w:val="bottom"/>
            <w:hideMark/>
          </w:tcPr>
          <w:p w14:paraId="17F4C784" w14:textId="7FB75BEA" w:rsidR="00B23E9B" w:rsidRPr="00B23E9B" w:rsidRDefault="00B23E9B" w:rsidP="00B23E9B">
            <w:pPr>
              <w:rPr>
                <w:rFonts w:cstheme="minorHAnsi"/>
                <w:color w:val="000000"/>
                <w:sz w:val="18"/>
                <w:szCs w:val="18"/>
              </w:rPr>
            </w:pPr>
            <w:r w:rsidRPr="00B23E9B">
              <w:rPr>
                <w:rFonts w:cstheme="minorHAnsi"/>
                <w:color w:val="000000"/>
                <w:sz w:val="18"/>
                <w:szCs w:val="18"/>
              </w:rPr>
              <w:t>Laxminarayan</w:t>
            </w:r>
          </w:p>
        </w:tc>
        <w:tc>
          <w:tcPr>
            <w:tcW w:w="8339" w:type="dxa"/>
            <w:shd w:val="clear" w:color="auto" w:fill="auto"/>
            <w:vAlign w:val="bottom"/>
            <w:hideMark/>
          </w:tcPr>
          <w:p w14:paraId="57CAFF59" w14:textId="39FE5B42" w:rsidR="00B23E9B" w:rsidRPr="00B23E9B" w:rsidRDefault="001D5EEA" w:rsidP="00B23E9B">
            <w:pPr>
              <w:rPr>
                <w:rFonts w:cstheme="minorHAnsi"/>
                <w:color w:val="000000"/>
                <w:sz w:val="18"/>
                <w:szCs w:val="18"/>
              </w:rPr>
            </w:pPr>
            <w:r w:rsidRPr="001D5EEA">
              <w:rPr>
                <w:rFonts w:cstheme="minorHAnsi"/>
                <w:color w:val="000000"/>
                <w:sz w:val="18"/>
                <w:szCs w:val="18"/>
              </w:rPr>
              <w:t>On</w:t>
            </w:r>
            <w:r>
              <w:rPr>
                <w:rFonts w:cstheme="minorHAnsi"/>
                <w:color w:val="000000"/>
                <w:sz w:val="18"/>
                <w:szCs w:val="18"/>
              </w:rPr>
              <w:t>ly</w:t>
            </w:r>
            <w:r w:rsidRPr="001D5EEA">
              <w:rPr>
                <w:rFonts w:cstheme="minorHAnsi"/>
                <w:color w:val="000000"/>
                <w:sz w:val="18"/>
                <w:szCs w:val="18"/>
              </w:rPr>
              <w:t xml:space="preserve"> data from index cases with tested contacts used - from </w:t>
            </w:r>
            <w:r w:rsidR="00B23E9B" w:rsidRPr="00B23E9B">
              <w:rPr>
                <w:rFonts w:cstheme="minorHAnsi"/>
                <w:color w:val="000000"/>
                <w:sz w:val="18"/>
                <w:szCs w:val="18"/>
              </w:rPr>
              <w:t xml:space="preserve">Table S3. Data from both Tamil Nadu and Andhra Pradesh.  </w:t>
            </w:r>
          </w:p>
        </w:tc>
      </w:tr>
      <w:tr w:rsidR="00B23E9B" w:rsidRPr="00B23E9B" w14:paraId="6A84FBAE" w14:textId="77777777" w:rsidTr="009E57A7">
        <w:trPr>
          <w:trHeight w:val="386"/>
        </w:trPr>
        <w:tc>
          <w:tcPr>
            <w:tcW w:w="1726" w:type="dxa"/>
            <w:shd w:val="clear" w:color="auto" w:fill="auto"/>
            <w:noWrap/>
            <w:vAlign w:val="bottom"/>
            <w:hideMark/>
          </w:tcPr>
          <w:p w14:paraId="64702FC0" w14:textId="0E19BF01" w:rsidR="00B23E9B" w:rsidRPr="00B23E9B" w:rsidRDefault="00B23E9B" w:rsidP="00B23E9B">
            <w:pPr>
              <w:rPr>
                <w:rFonts w:cstheme="minorHAnsi"/>
                <w:color w:val="000000"/>
                <w:sz w:val="18"/>
                <w:szCs w:val="18"/>
              </w:rPr>
            </w:pPr>
            <w:proofErr w:type="spellStart"/>
            <w:r w:rsidRPr="00B23E9B">
              <w:rPr>
                <w:rFonts w:cstheme="minorHAnsi"/>
                <w:color w:val="000000"/>
                <w:sz w:val="18"/>
                <w:szCs w:val="18"/>
              </w:rPr>
              <w:t>Lyngse</w:t>
            </w:r>
            <w:proofErr w:type="spellEnd"/>
          </w:p>
        </w:tc>
        <w:tc>
          <w:tcPr>
            <w:tcW w:w="8339" w:type="dxa"/>
            <w:shd w:val="clear" w:color="auto" w:fill="auto"/>
            <w:vAlign w:val="bottom"/>
            <w:hideMark/>
          </w:tcPr>
          <w:p w14:paraId="7C33CE79" w14:textId="2D7E7474" w:rsidR="00B23E9B" w:rsidRPr="00B23E9B" w:rsidRDefault="00B23E9B" w:rsidP="00B23E9B">
            <w:pPr>
              <w:rPr>
                <w:rFonts w:cstheme="minorHAnsi"/>
                <w:color w:val="000000"/>
                <w:sz w:val="18"/>
                <w:szCs w:val="18"/>
              </w:rPr>
            </w:pPr>
            <w:r w:rsidRPr="00B23E9B">
              <w:rPr>
                <w:rFonts w:cstheme="minorHAnsi"/>
                <w:color w:val="000000"/>
                <w:sz w:val="18"/>
                <w:szCs w:val="18"/>
              </w:rPr>
              <w:t>Table 1.</w:t>
            </w:r>
          </w:p>
        </w:tc>
      </w:tr>
      <w:tr w:rsidR="00B23E9B" w:rsidRPr="00B23E9B" w14:paraId="2EB1AB06" w14:textId="77777777" w:rsidTr="009E57A7">
        <w:trPr>
          <w:trHeight w:val="420"/>
        </w:trPr>
        <w:tc>
          <w:tcPr>
            <w:tcW w:w="1726" w:type="dxa"/>
            <w:shd w:val="clear" w:color="auto" w:fill="auto"/>
            <w:noWrap/>
            <w:vAlign w:val="bottom"/>
            <w:hideMark/>
          </w:tcPr>
          <w:p w14:paraId="30EDF67B" w14:textId="267DA10A" w:rsidR="00B23E9B" w:rsidRPr="00B23E9B" w:rsidRDefault="00B23E9B" w:rsidP="00B23E9B">
            <w:pPr>
              <w:rPr>
                <w:rFonts w:cstheme="minorHAnsi"/>
                <w:sz w:val="18"/>
                <w:szCs w:val="18"/>
              </w:rPr>
            </w:pPr>
            <w:r w:rsidRPr="00B23E9B">
              <w:rPr>
                <w:rFonts w:cstheme="minorHAnsi"/>
                <w:sz w:val="18"/>
                <w:szCs w:val="18"/>
              </w:rPr>
              <w:lastRenderedPageBreak/>
              <w:t>Park</w:t>
            </w:r>
          </w:p>
        </w:tc>
        <w:tc>
          <w:tcPr>
            <w:tcW w:w="8339" w:type="dxa"/>
            <w:shd w:val="clear" w:color="auto" w:fill="auto"/>
            <w:vAlign w:val="bottom"/>
            <w:hideMark/>
          </w:tcPr>
          <w:p w14:paraId="1FF90140" w14:textId="72147DA6" w:rsidR="00B23E9B" w:rsidRPr="00B23E9B" w:rsidRDefault="00B23E9B" w:rsidP="00B23E9B">
            <w:pPr>
              <w:rPr>
                <w:rFonts w:cstheme="minorHAnsi"/>
                <w:color w:val="000000"/>
                <w:sz w:val="18"/>
                <w:szCs w:val="18"/>
              </w:rPr>
            </w:pPr>
            <w:r w:rsidRPr="00B23E9B">
              <w:rPr>
                <w:rFonts w:cstheme="minorHAnsi"/>
                <w:color w:val="000000"/>
                <w:sz w:val="18"/>
                <w:szCs w:val="18"/>
              </w:rPr>
              <w:t xml:space="preserve">Tables 1 &amp; 2. Household contacts only </w:t>
            </w:r>
            <w:r w:rsidR="009E57A7">
              <w:rPr>
                <w:rFonts w:cstheme="minorHAnsi"/>
                <w:color w:val="000000"/>
                <w:sz w:val="18"/>
                <w:szCs w:val="18"/>
              </w:rPr>
              <w:t xml:space="preserve">were </w:t>
            </w:r>
            <w:r w:rsidRPr="00B23E9B">
              <w:rPr>
                <w:rFonts w:cstheme="minorHAnsi"/>
                <w:color w:val="000000"/>
                <w:sz w:val="18"/>
                <w:szCs w:val="18"/>
              </w:rPr>
              <w:t>included. Adult comparator 20-59y</w:t>
            </w:r>
          </w:p>
        </w:tc>
      </w:tr>
      <w:tr w:rsidR="00B23E9B" w:rsidRPr="00B23E9B" w14:paraId="41D35F96" w14:textId="77777777" w:rsidTr="009E57A7">
        <w:trPr>
          <w:trHeight w:val="553"/>
        </w:trPr>
        <w:tc>
          <w:tcPr>
            <w:tcW w:w="1726" w:type="dxa"/>
            <w:shd w:val="clear" w:color="auto" w:fill="auto"/>
            <w:noWrap/>
            <w:vAlign w:val="bottom"/>
            <w:hideMark/>
          </w:tcPr>
          <w:p w14:paraId="11710486" w14:textId="77777777" w:rsidR="00B23E9B" w:rsidRPr="00B23E9B" w:rsidRDefault="00B23E9B" w:rsidP="00B23E9B">
            <w:pPr>
              <w:rPr>
                <w:rFonts w:cstheme="minorHAnsi"/>
                <w:sz w:val="18"/>
                <w:szCs w:val="18"/>
              </w:rPr>
            </w:pPr>
            <w:r w:rsidRPr="00B23E9B">
              <w:rPr>
                <w:rFonts w:cstheme="minorHAnsi"/>
                <w:sz w:val="18"/>
                <w:szCs w:val="18"/>
              </w:rPr>
              <w:t>Li</w:t>
            </w:r>
          </w:p>
        </w:tc>
        <w:tc>
          <w:tcPr>
            <w:tcW w:w="8339" w:type="dxa"/>
            <w:shd w:val="clear" w:color="auto" w:fill="auto"/>
            <w:vAlign w:val="bottom"/>
            <w:hideMark/>
          </w:tcPr>
          <w:p w14:paraId="1FE8D22A" w14:textId="145EB557" w:rsidR="00F15967" w:rsidRPr="00B23E9B" w:rsidRDefault="00B23E9B" w:rsidP="00B23E9B">
            <w:pPr>
              <w:rPr>
                <w:rFonts w:cstheme="minorHAnsi"/>
                <w:color w:val="000000"/>
                <w:sz w:val="18"/>
                <w:szCs w:val="18"/>
              </w:rPr>
            </w:pPr>
            <w:r w:rsidRPr="00B23E9B">
              <w:rPr>
                <w:rFonts w:cstheme="minorHAnsi"/>
                <w:color w:val="000000"/>
                <w:sz w:val="18"/>
                <w:szCs w:val="18"/>
              </w:rPr>
              <w:t xml:space="preserve">Table 2. Used data from households with a single primary case. </w:t>
            </w:r>
            <w:r w:rsidR="009E57A7">
              <w:rPr>
                <w:rFonts w:cstheme="minorHAnsi"/>
                <w:color w:val="000000"/>
                <w:sz w:val="18"/>
                <w:szCs w:val="18"/>
              </w:rPr>
              <w:t xml:space="preserve">In our unadjusted meta-analysis, we used a </w:t>
            </w:r>
            <w:r w:rsidRPr="00B23E9B">
              <w:rPr>
                <w:rFonts w:cstheme="minorHAnsi"/>
                <w:color w:val="000000"/>
                <w:sz w:val="18"/>
                <w:szCs w:val="18"/>
              </w:rPr>
              <w:t xml:space="preserve">comparison group </w:t>
            </w:r>
            <w:r w:rsidR="009E57A7">
              <w:rPr>
                <w:rFonts w:cstheme="minorHAnsi"/>
                <w:color w:val="000000"/>
                <w:sz w:val="18"/>
                <w:szCs w:val="18"/>
              </w:rPr>
              <w:t>of</w:t>
            </w:r>
            <w:r w:rsidRPr="00B23E9B">
              <w:rPr>
                <w:rFonts w:cstheme="minorHAnsi"/>
                <w:color w:val="000000"/>
                <w:sz w:val="18"/>
                <w:szCs w:val="18"/>
              </w:rPr>
              <w:t xml:space="preserve"> all adults 20 plus</w:t>
            </w:r>
            <w:r w:rsidR="009E57A7">
              <w:rPr>
                <w:rFonts w:cstheme="minorHAnsi"/>
                <w:color w:val="000000"/>
                <w:sz w:val="18"/>
                <w:szCs w:val="18"/>
              </w:rPr>
              <w:t xml:space="preserve"> in order to be more comparable with other studies in the </w:t>
            </w:r>
            <w:proofErr w:type="gramStart"/>
            <w:r w:rsidR="009E57A7">
              <w:rPr>
                <w:rFonts w:cstheme="minorHAnsi"/>
                <w:color w:val="000000"/>
                <w:sz w:val="18"/>
                <w:szCs w:val="18"/>
              </w:rPr>
              <w:t>analysis;</w:t>
            </w:r>
            <w:proofErr w:type="gramEnd"/>
            <w:r w:rsidR="009E57A7">
              <w:rPr>
                <w:rFonts w:cstheme="minorHAnsi"/>
                <w:color w:val="000000"/>
                <w:sz w:val="18"/>
                <w:szCs w:val="18"/>
              </w:rPr>
              <w:t xml:space="preserve"> </w:t>
            </w:r>
            <w:r w:rsidRPr="00B23E9B">
              <w:rPr>
                <w:rFonts w:cstheme="minorHAnsi"/>
                <w:color w:val="000000"/>
                <w:sz w:val="18"/>
                <w:szCs w:val="18"/>
              </w:rPr>
              <w:t xml:space="preserve">whereas Li used </w:t>
            </w:r>
            <w:r w:rsidR="009E57A7">
              <w:rPr>
                <w:rFonts w:cstheme="minorHAnsi"/>
                <w:color w:val="000000"/>
                <w:sz w:val="18"/>
                <w:szCs w:val="18"/>
              </w:rPr>
              <w:t>&gt;</w:t>
            </w:r>
            <w:r w:rsidRPr="00B23E9B">
              <w:rPr>
                <w:rFonts w:cstheme="minorHAnsi"/>
                <w:color w:val="000000"/>
                <w:sz w:val="18"/>
                <w:szCs w:val="18"/>
              </w:rPr>
              <w:t xml:space="preserve">=60 years as reference group in their </w:t>
            </w:r>
            <w:r w:rsidR="009E57A7">
              <w:rPr>
                <w:rFonts w:cstheme="minorHAnsi"/>
                <w:color w:val="000000"/>
                <w:sz w:val="18"/>
                <w:szCs w:val="18"/>
              </w:rPr>
              <w:t>adju</w:t>
            </w:r>
            <w:r w:rsidR="00F15967">
              <w:rPr>
                <w:rFonts w:cstheme="minorHAnsi"/>
                <w:color w:val="000000"/>
                <w:sz w:val="18"/>
                <w:szCs w:val="18"/>
              </w:rPr>
              <w:t>s</w:t>
            </w:r>
            <w:r w:rsidR="009E57A7">
              <w:rPr>
                <w:rFonts w:cstheme="minorHAnsi"/>
                <w:color w:val="000000"/>
                <w:sz w:val="18"/>
                <w:szCs w:val="18"/>
              </w:rPr>
              <w:t xml:space="preserve">ted chain-binomial </w:t>
            </w:r>
            <w:r w:rsidRPr="00B23E9B">
              <w:rPr>
                <w:rFonts w:cstheme="minorHAnsi"/>
                <w:color w:val="000000"/>
                <w:sz w:val="18"/>
                <w:szCs w:val="18"/>
              </w:rPr>
              <w:t>models</w:t>
            </w:r>
            <w:r w:rsidR="00F15967">
              <w:rPr>
                <w:rFonts w:cstheme="minorHAnsi"/>
                <w:color w:val="000000"/>
                <w:sz w:val="18"/>
                <w:szCs w:val="18"/>
              </w:rPr>
              <w:t xml:space="preserve"> (data Table S13)</w:t>
            </w:r>
          </w:p>
        </w:tc>
      </w:tr>
      <w:tr w:rsidR="00B23E9B" w:rsidRPr="00B23E9B" w14:paraId="2D53EB00" w14:textId="77777777" w:rsidTr="00B23E9B">
        <w:trPr>
          <w:trHeight w:val="553"/>
        </w:trPr>
        <w:tc>
          <w:tcPr>
            <w:tcW w:w="1726" w:type="dxa"/>
            <w:shd w:val="clear" w:color="auto" w:fill="auto"/>
            <w:noWrap/>
            <w:vAlign w:val="bottom"/>
            <w:hideMark/>
          </w:tcPr>
          <w:p w14:paraId="6506DE86" w14:textId="103C7FF0" w:rsidR="00B23E9B" w:rsidRPr="00B23E9B" w:rsidRDefault="00B23E9B" w:rsidP="00B23E9B">
            <w:pPr>
              <w:rPr>
                <w:rFonts w:cstheme="minorHAnsi"/>
                <w:sz w:val="18"/>
                <w:szCs w:val="18"/>
              </w:rPr>
            </w:pPr>
            <w:r w:rsidRPr="00B23E9B">
              <w:rPr>
                <w:rFonts w:cstheme="minorHAnsi"/>
                <w:sz w:val="18"/>
                <w:szCs w:val="18"/>
              </w:rPr>
              <w:t>Telle</w:t>
            </w:r>
          </w:p>
        </w:tc>
        <w:tc>
          <w:tcPr>
            <w:tcW w:w="8339" w:type="dxa"/>
            <w:shd w:val="clear" w:color="auto" w:fill="auto"/>
            <w:vAlign w:val="bottom"/>
            <w:hideMark/>
          </w:tcPr>
          <w:p w14:paraId="5B642E5F" w14:textId="31A2A7AF" w:rsidR="00B23E9B" w:rsidRPr="00B23E9B" w:rsidRDefault="00B23E9B" w:rsidP="00B23E9B">
            <w:pPr>
              <w:rPr>
                <w:rFonts w:cstheme="minorHAnsi"/>
                <w:color w:val="000000"/>
                <w:sz w:val="18"/>
                <w:szCs w:val="18"/>
              </w:rPr>
            </w:pPr>
            <w:r w:rsidRPr="00B23E9B">
              <w:rPr>
                <w:rFonts w:cstheme="minorHAnsi"/>
                <w:color w:val="000000"/>
                <w:sz w:val="18"/>
                <w:szCs w:val="18"/>
              </w:rPr>
              <w:t xml:space="preserve">Table 1 and Supplement Table A. SAR14 used for comparison with other studies. Only 0-16yo </w:t>
            </w:r>
            <w:r w:rsidR="009E57A7">
              <w:rPr>
                <w:rFonts w:cstheme="minorHAnsi"/>
                <w:color w:val="000000"/>
                <w:sz w:val="18"/>
                <w:szCs w:val="18"/>
              </w:rPr>
              <w:t xml:space="preserve">index cases </w:t>
            </w:r>
            <w:r w:rsidRPr="00B23E9B">
              <w:rPr>
                <w:rFonts w:cstheme="minorHAnsi"/>
                <w:color w:val="000000"/>
                <w:sz w:val="18"/>
                <w:szCs w:val="18"/>
              </w:rPr>
              <w:t xml:space="preserve">included </w:t>
            </w:r>
            <w:r w:rsidR="009E57A7">
              <w:rPr>
                <w:rFonts w:cstheme="minorHAnsi"/>
                <w:color w:val="000000"/>
                <w:sz w:val="18"/>
                <w:szCs w:val="18"/>
              </w:rPr>
              <w:t>due to low</w:t>
            </w:r>
            <w:r w:rsidRPr="00B23E9B">
              <w:rPr>
                <w:rFonts w:cstheme="minorHAnsi"/>
                <w:color w:val="000000"/>
                <w:sz w:val="18"/>
                <w:szCs w:val="18"/>
              </w:rPr>
              <w:t xml:space="preserve"> testing of contacts amongst </w:t>
            </w:r>
            <w:proofErr w:type="gramStart"/>
            <w:r w:rsidRPr="00B23E9B">
              <w:rPr>
                <w:rFonts w:cstheme="minorHAnsi"/>
                <w:color w:val="000000"/>
                <w:sz w:val="18"/>
                <w:szCs w:val="18"/>
              </w:rPr>
              <w:t>17-20 year olds</w:t>
            </w:r>
            <w:proofErr w:type="gramEnd"/>
            <w:r w:rsidRPr="00B23E9B">
              <w:rPr>
                <w:rFonts w:cstheme="minorHAnsi"/>
                <w:color w:val="000000"/>
                <w:sz w:val="18"/>
                <w:szCs w:val="18"/>
              </w:rPr>
              <w:t>. Adult</w:t>
            </w:r>
            <w:r w:rsidR="009E57A7">
              <w:rPr>
                <w:rFonts w:cstheme="minorHAnsi"/>
                <w:color w:val="000000"/>
                <w:sz w:val="18"/>
                <w:szCs w:val="18"/>
              </w:rPr>
              <w:t xml:space="preserve"> data were</w:t>
            </w:r>
            <w:r w:rsidRPr="00B23E9B">
              <w:rPr>
                <w:rFonts w:cstheme="minorHAnsi"/>
                <w:color w:val="000000"/>
                <w:sz w:val="18"/>
                <w:szCs w:val="18"/>
              </w:rPr>
              <w:t xml:space="preserve"> taken from the Parent category</w:t>
            </w:r>
            <w:r w:rsidR="009E57A7">
              <w:rPr>
                <w:rFonts w:cstheme="minorHAnsi"/>
                <w:color w:val="000000"/>
                <w:sz w:val="18"/>
                <w:szCs w:val="18"/>
              </w:rPr>
              <w:t>.</w:t>
            </w:r>
          </w:p>
        </w:tc>
      </w:tr>
      <w:tr w:rsidR="00B23E9B" w:rsidRPr="00B23E9B" w14:paraId="204160B0" w14:textId="77777777" w:rsidTr="00B23E9B">
        <w:trPr>
          <w:trHeight w:val="419"/>
        </w:trPr>
        <w:tc>
          <w:tcPr>
            <w:tcW w:w="1726" w:type="dxa"/>
            <w:shd w:val="clear" w:color="auto" w:fill="auto"/>
            <w:noWrap/>
            <w:vAlign w:val="bottom"/>
            <w:hideMark/>
          </w:tcPr>
          <w:p w14:paraId="135D906B" w14:textId="77777777" w:rsidR="00B23E9B" w:rsidRPr="00B23E9B" w:rsidRDefault="00B23E9B" w:rsidP="00B23E9B">
            <w:pPr>
              <w:rPr>
                <w:rFonts w:cstheme="minorHAnsi"/>
                <w:color w:val="000000"/>
                <w:sz w:val="18"/>
                <w:szCs w:val="18"/>
              </w:rPr>
            </w:pPr>
            <w:proofErr w:type="spellStart"/>
            <w:r w:rsidRPr="00B23E9B">
              <w:rPr>
                <w:rFonts w:cstheme="minorHAnsi"/>
                <w:color w:val="000000"/>
                <w:sz w:val="18"/>
                <w:szCs w:val="18"/>
              </w:rPr>
              <w:t>Brandal</w:t>
            </w:r>
            <w:proofErr w:type="spellEnd"/>
          </w:p>
        </w:tc>
        <w:tc>
          <w:tcPr>
            <w:tcW w:w="8339" w:type="dxa"/>
            <w:shd w:val="clear" w:color="auto" w:fill="auto"/>
            <w:vAlign w:val="bottom"/>
            <w:hideMark/>
          </w:tcPr>
          <w:p w14:paraId="0C2C72EB" w14:textId="7243EEAB" w:rsidR="00B23E9B" w:rsidRPr="00B23E9B" w:rsidRDefault="00EF7BFC" w:rsidP="00B23E9B">
            <w:pPr>
              <w:rPr>
                <w:rFonts w:cstheme="minorHAnsi"/>
                <w:color w:val="000000"/>
                <w:sz w:val="18"/>
                <w:szCs w:val="18"/>
              </w:rPr>
            </w:pPr>
            <w:r>
              <w:rPr>
                <w:rFonts w:cstheme="minorHAnsi"/>
                <w:color w:val="000000"/>
                <w:sz w:val="18"/>
                <w:szCs w:val="18"/>
              </w:rPr>
              <w:t>Data from text p2.</w:t>
            </w:r>
          </w:p>
        </w:tc>
      </w:tr>
      <w:tr w:rsidR="00B23E9B" w:rsidRPr="00B23E9B" w14:paraId="33C0BBB1" w14:textId="77777777" w:rsidTr="00B23E9B">
        <w:trPr>
          <w:trHeight w:val="410"/>
        </w:trPr>
        <w:tc>
          <w:tcPr>
            <w:tcW w:w="1726" w:type="dxa"/>
            <w:shd w:val="clear" w:color="auto" w:fill="auto"/>
            <w:noWrap/>
            <w:vAlign w:val="bottom"/>
            <w:hideMark/>
          </w:tcPr>
          <w:p w14:paraId="07270613" w14:textId="77777777" w:rsidR="00B23E9B" w:rsidRPr="00B23E9B" w:rsidRDefault="00B23E9B" w:rsidP="00B23E9B">
            <w:pPr>
              <w:rPr>
                <w:rFonts w:cstheme="minorHAnsi"/>
                <w:color w:val="000000"/>
                <w:sz w:val="18"/>
                <w:szCs w:val="18"/>
              </w:rPr>
            </w:pPr>
            <w:proofErr w:type="spellStart"/>
            <w:r w:rsidRPr="00B23E9B">
              <w:rPr>
                <w:rFonts w:cstheme="minorHAnsi"/>
                <w:color w:val="000000"/>
                <w:sz w:val="18"/>
                <w:szCs w:val="18"/>
              </w:rPr>
              <w:t>Schoeps</w:t>
            </w:r>
            <w:proofErr w:type="spellEnd"/>
          </w:p>
        </w:tc>
        <w:tc>
          <w:tcPr>
            <w:tcW w:w="8339" w:type="dxa"/>
            <w:shd w:val="clear" w:color="auto" w:fill="auto"/>
            <w:vAlign w:val="bottom"/>
            <w:hideMark/>
          </w:tcPr>
          <w:p w14:paraId="30407477" w14:textId="77777777" w:rsidR="00B23E9B" w:rsidRPr="00B23E9B" w:rsidRDefault="00B23E9B" w:rsidP="00B23E9B">
            <w:pPr>
              <w:rPr>
                <w:rFonts w:cstheme="minorHAnsi"/>
                <w:color w:val="000000"/>
                <w:sz w:val="18"/>
                <w:szCs w:val="18"/>
              </w:rPr>
            </w:pPr>
            <w:r w:rsidRPr="00B23E9B">
              <w:rPr>
                <w:rFonts w:cstheme="minorHAnsi"/>
                <w:color w:val="000000"/>
                <w:sz w:val="18"/>
                <w:szCs w:val="18"/>
              </w:rPr>
              <w:t>Table 1.  Data used for 441 index cases with contact data</w:t>
            </w:r>
          </w:p>
        </w:tc>
      </w:tr>
      <w:tr w:rsidR="00B23E9B" w:rsidRPr="00B23E9B" w14:paraId="55110E7B" w14:textId="77777777" w:rsidTr="00F15967">
        <w:trPr>
          <w:trHeight w:val="357"/>
        </w:trPr>
        <w:tc>
          <w:tcPr>
            <w:tcW w:w="1726" w:type="dxa"/>
            <w:shd w:val="clear" w:color="auto" w:fill="auto"/>
            <w:noWrap/>
            <w:vAlign w:val="bottom"/>
            <w:hideMark/>
          </w:tcPr>
          <w:p w14:paraId="66FD759A" w14:textId="77777777" w:rsidR="00B23E9B" w:rsidRPr="00B23E9B" w:rsidRDefault="00B23E9B" w:rsidP="00B23E9B">
            <w:pPr>
              <w:rPr>
                <w:rFonts w:cstheme="minorHAnsi"/>
                <w:sz w:val="18"/>
                <w:szCs w:val="18"/>
              </w:rPr>
            </w:pPr>
            <w:proofErr w:type="spellStart"/>
            <w:r w:rsidRPr="00B23E9B">
              <w:rPr>
                <w:rFonts w:cstheme="minorHAnsi"/>
                <w:sz w:val="18"/>
                <w:szCs w:val="18"/>
              </w:rPr>
              <w:t>Larosa</w:t>
            </w:r>
            <w:proofErr w:type="spellEnd"/>
          </w:p>
        </w:tc>
        <w:tc>
          <w:tcPr>
            <w:tcW w:w="8339" w:type="dxa"/>
            <w:shd w:val="clear" w:color="auto" w:fill="auto"/>
            <w:vAlign w:val="bottom"/>
            <w:hideMark/>
          </w:tcPr>
          <w:p w14:paraId="555911EA" w14:textId="635B99BA" w:rsidR="00B23E9B" w:rsidRPr="00B23E9B" w:rsidRDefault="00B23E9B" w:rsidP="00B23E9B">
            <w:pPr>
              <w:rPr>
                <w:rFonts w:cstheme="minorHAnsi"/>
                <w:color w:val="000000"/>
                <w:sz w:val="18"/>
                <w:szCs w:val="18"/>
              </w:rPr>
            </w:pPr>
            <w:r w:rsidRPr="00B23E9B">
              <w:rPr>
                <w:rFonts w:cstheme="minorHAnsi"/>
                <w:color w:val="000000"/>
                <w:sz w:val="18"/>
                <w:szCs w:val="18"/>
              </w:rPr>
              <w:t xml:space="preserve">Table 2. </w:t>
            </w:r>
            <w:r w:rsidR="004502D4">
              <w:rPr>
                <w:rFonts w:cstheme="minorHAnsi"/>
                <w:color w:val="000000"/>
                <w:sz w:val="18"/>
                <w:szCs w:val="18"/>
              </w:rPr>
              <w:t>Data used for ‘all students’ and ‘teachers/staff’</w:t>
            </w:r>
          </w:p>
        </w:tc>
      </w:tr>
      <w:tr w:rsidR="00B23E9B" w:rsidRPr="00B23E9B" w14:paraId="692C5252" w14:textId="77777777" w:rsidTr="00B23E9B">
        <w:trPr>
          <w:trHeight w:val="340"/>
        </w:trPr>
        <w:tc>
          <w:tcPr>
            <w:tcW w:w="1726" w:type="dxa"/>
            <w:shd w:val="clear" w:color="auto" w:fill="auto"/>
            <w:noWrap/>
            <w:vAlign w:val="bottom"/>
            <w:hideMark/>
          </w:tcPr>
          <w:p w14:paraId="0A6561AC" w14:textId="77777777" w:rsidR="00B23E9B" w:rsidRPr="00B23E9B" w:rsidRDefault="00B23E9B" w:rsidP="00B23E9B">
            <w:pPr>
              <w:rPr>
                <w:rFonts w:cstheme="minorHAnsi"/>
                <w:color w:val="000000"/>
                <w:sz w:val="18"/>
                <w:szCs w:val="18"/>
              </w:rPr>
            </w:pPr>
            <w:r w:rsidRPr="00B23E9B">
              <w:rPr>
                <w:rFonts w:cstheme="minorHAnsi"/>
                <w:color w:val="000000"/>
                <w:sz w:val="18"/>
                <w:szCs w:val="18"/>
              </w:rPr>
              <w:t>Yoon</w:t>
            </w:r>
          </w:p>
        </w:tc>
        <w:tc>
          <w:tcPr>
            <w:tcW w:w="8339" w:type="dxa"/>
            <w:shd w:val="clear" w:color="auto" w:fill="auto"/>
            <w:vAlign w:val="bottom"/>
            <w:hideMark/>
          </w:tcPr>
          <w:p w14:paraId="24DDB9C4" w14:textId="77777777" w:rsidR="00B23E9B" w:rsidRPr="00B23E9B" w:rsidRDefault="00B23E9B" w:rsidP="00B23E9B">
            <w:pPr>
              <w:rPr>
                <w:rFonts w:cstheme="minorHAnsi"/>
                <w:color w:val="000000"/>
                <w:sz w:val="18"/>
                <w:szCs w:val="18"/>
              </w:rPr>
            </w:pPr>
            <w:r w:rsidRPr="00B23E9B">
              <w:rPr>
                <w:rFonts w:cstheme="minorHAnsi"/>
                <w:color w:val="000000"/>
                <w:sz w:val="18"/>
                <w:szCs w:val="18"/>
              </w:rPr>
              <w:t>Table 5.</w:t>
            </w:r>
          </w:p>
        </w:tc>
      </w:tr>
      <w:tr w:rsidR="00B23E9B" w:rsidRPr="00B23E9B" w14:paraId="74307F89" w14:textId="77777777" w:rsidTr="00B23E9B">
        <w:trPr>
          <w:trHeight w:val="680"/>
        </w:trPr>
        <w:tc>
          <w:tcPr>
            <w:tcW w:w="1726" w:type="dxa"/>
            <w:shd w:val="clear" w:color="auto" w:fill="auto"/>
            <w:noWrap/>
            <w:vAlign w:val="bottom"/>
            <w:hideMark/>
          </w:tcPr>
          <w:p w14:paraId="645EF485" w14:textId="77777777" w:rsidR="00B23E9B" w:rsidRPr="00B23E9B" w:rsidRDefault="00B23E9B" w:rsidP="00B23E9B">
            <w:pPr>
              <w:rPr>
                <w:rFonts w:cstheme="minorHAnsi"/>
                <w:color w:val="000000"/>
                <w:sz w:val="18"/>
                <w:szCs w:val="18"/>
              </w:rPr>
            </w:pPr>
            <w:r w:rsidRPr="00B23E9B">
              <w:rPr>
                <w:rFonts w:cstheme="minorHAnsi"/>
                <w:color w:val="000000"/>
                <w:sz w:val="18"/>
                <w:szCs w:val="18"/>
              </w:rPr>
              <w:t>Jordan</w:t>
            </w:r>
          </w:p>
        </w:tc>
        <w:tc>
          <w:tcPr>
            <w:tcW w:w="8339" w:type="dxa"/>
            <w:shd w:val="clear" w:color="auto" w:fill="auto"/>
            <w:vAlign w:val="bottom"/>
            <w:hideMark/>
          </w:tcPr>
          <w:p w14:paraId="16451B2E" w14:textId="77777777" w:rsidR="00B23E9B" w:rsidRPr="00B23E9B" w:rsidRDefault="00B23E9B" w:rsidP="00B23E9B">
            <w:pPr>
              <w:rPr>
                <w:rFonts w:cstheme="minorHAnsi"/>
                <w:color w:val="000000"/>
                <w:sz w:val="18"/>
                <w:szCs w:val="18"/>
              </w:rPr>
            </w:pPr>
            <w:r w:rsidRPr="00B23E9B">
              <w:rPr>
                <w:rFonts w:cstheme="minorHAnsi"/>
                <w:color w:val="000000"/>
                <w:sz w:val="18"/>
                <w:szCs w:val="18"/>
              </w:rPr>
              <w:t>Data from Table 1 &amp; 2. Data from Recruitment Pathway 1 (RP1) only used</w:t>
            </w:r>
          </w:p>
        </w:tc>
      </w:tr>
      <w:tr w:rsidR="00B23E9B" w:rsidRPr="00B23E9B" w14:paraId="7040A635" w14:textId="77777777" w:rsidTr="00B009AE">
        <w:trPr>
          <w:trHeight w:val="504"/>
        </w:trPr>
        <w:tc>
          <w:tcPr>
            <w:tcW w:w="1726" w:type="dxa"/>
            <w:shd w:val="clear" w:color="auto" w:fill="auto"/>
            <w:noWrap/>
            <w:vAlign w:val="bottom"/>
            <w:hideMark/>
          </w:tcPr>
          <w:p w14:paraId="0399A415" w14:textId="5BC30754" w:rsidR="00B23E9B" w:rsidRPr="00B23E9B" w:rsidRDefault="00B23E9B" w:rsidP="00B23E9B">
            <w:pPr>
              <w:rPr>
                <w:rFonts w:cstheme="minorHAnsi"/>
                <w:sz w:val="18"/>
                <w:szCs w:val="18"/>
              </w:rPr>
            </w:pPr>
            <w:r w:rsidRPr="00B23E9B">
              <w:rPr>
                <w:rFonts w:cstheme="minorHAnsi"/>
                <w:sz w:val="18"/>
                <w:szCs w:val="18"/>
              </w:rPr>
              <w:t>Macartney</w:t>
            </w:r>
          </w:p>
        </w:tc>
        <w:tc>
          <w:tcPr>
            <w:tcW w:w="8339" w:type="dxa"/>
            <w:shd w:val="clear" w:color="auto" w:fill="auto"/>
            <w:vAlign w:val="bottom"/>
            <w:hideMark/>
          </w:tcPr>
          <w:p w14:paraId="2D0D3F43" w14:textId="4921D0FB" w:rsidR="00B23E9B" w:rsidRPr="00B23E9B" w:rsidRDefault="00B23E9B" w:rsidP="00B23E9B">
            <w:pPr>
              <w:rPr>
                <w:rFonts w:cstheme="minorHAnsi"/>
                <w:color w:val="000000"/>
                <w:sz w:val="18"/>
                <w:szCs w:val="18"/>
              </w:rPr>
            </w:pPr>
            <w:r w:rsidRPr="00B23E9B">
              <w:rPr>
                <w:rFonts w:cstheme="minorHAnsi"/>
                <w:color w:val="000000"/>
                <w:sz w:val="18"/>
                <w:szCs w:val="18"/>
              </w:rPr>
              <w:t>Data extracted from Figures 3-6</w:t>
            </w:r>
            <w:r w:rsidR="00F15967">
              <w:rPr>
                <w:rFonts w:cstheme="minorHAnsi"/>
                <w:color w:val="000000"/>
                <w:sz w:val="18"/>
                <w:szCs w:val="18"/>
              </w:rPr>
              <w:t xml:space="preserve"> of both Term 3 and Term 4 reports</w:t>
            </w:r>
            <w:r w:rsidRPr="00B23E9B">
              <w:rPr>
                <w:rFonts w:cstheme="minorHAnsi"/>
                <w:color w:val="000000"/>
                <w:sz w:val="18"/>
                <w:szCs w:val="18"/>
              </w:rPr>
              <w:t>. Data summarized as early years plus primary (=Child) and secondary school</w:t>
            </w:r>
          </w:p>
        </w:tc>
      </w:tr>
      <w:tr w:rsidR="00B23E9B" w:rsidRPr="00B23E9B" w14:paraId="2060D892" w14:textId="77777777" w:rsidTr="00F15967">
        <w:trPr>
          <w:trHeight w:val="463"/>
        </w:trPr>
        <w:tc>
          <w:tcPr>
            <w:tcW w:w="1726" w:type="dxa"/>
            <w:shd w:val="clear" w:color="auto" w:fill="auto"/>
            <w:noWrap/>
            <w:vAlign w:val="bottom"/>
            <w:hideMark/>
          </w:tcPr>
          <w:p w14:paraId="4C3FAF28" w14:textId="34669E38" w:rsidR="00B23E9B" w:rsidRPr="00B23E9B" w:rsidRDefault="00B23E9B" w:rsidP="00B23E9B">
            <w:pPr>
              <w:rPr>
                <w:rFonts w:cstheme="minorHAnsi"/>
                <w:color w:val="000000"/>
                <w:sz w:val="18"/>
                <w:szCs w:val="18"/>
              </w:rPr>
            </w:pPr>
            <w:r w:rsidRPr="00B23E9B">
              <w:rPr>
                <w:rFonts w:cstheme="minorHAnsi"/>
                <w:color w:val="000000"/>
                <w:sz w:val="18"/>
                <w:szCs w:val="18"/>
              </w:rPr>
              <w:t>Blaisdell</w:t>
            </w:r>
          </w:p>
        </w:tc>
        <w:tc>
          <w:tcPr>
            <w:tcW w:w="8339" w:type="dxa"/>
            <w:shd w:val="clear" w:color="auto" w:fill="auto"/>
            <w:vAlign w:val="bottom"/>
            <w:hideMark/>
          </w:tcPr>
          <w:p w14:paraId="5F60D1E3" w14:textId="0BC4F4B2" w:rsidR="00B23E9B" w:rsidRPr="00B23E9B" w:rsidRDefault="00B009AE" w:rsidP="00B23E9B">
            <w:pPr>
              <w:rPr>
                <w:rFonts w:cstheme="minorHAnsi"/>
                <w:color w:val="000000"/>
                <w:sz w:val="18"/>
                <w:szCs w:val="18"/>
              </w:rPr>
            </w:pPr>
            <w:r>
              <w:rPr>
                <w:rFonts w:cstheme="minorHAnsi"/>
                <w:color w:val="000000"/>
                <w:sz w:val="18"/>
                <w:szCs w:val="18"/>
              </w:rPr>
              <w:t xml:space="preserve">Result text p.1218. </w:t>
            </w:r>
            <w:r w:rsidR="00B23E9B" w:rsidRPr="00B23E9B">
              <w:rPr>
                <w:rFonts w:cstheme="minorHAnsi"/>
                <w:color w:val="000000"/>
                <w:sz w:val="18"/>
                <w:szCs w:val="18"/>
              </w:rPr>
              <w:t>Index cases identified after arrival at camp. Their cohort bubbles defined as their contacts</w:t>
            </w:r>
            <w:r>
              <w:rPr>
                <w:rFonts w:cstheme="minorHAnsi"/>
                <w:color w:val="000000"/>
                <w:sz w:val="18"/>
                <w:szCs w:val="18"/>
              </w:rPr>
              <w:t>.</w:t>
            </w:r>
          </w:p>
        </w:tc>
      </w:tr>
      <w:tr w:rsidR="00B23E9B" w:rsidRPr="00B23E9B" w14:paraId="5D169C74" w14:textId="77777777" w:rsidTr="00F15967">
        <w:trPr>
          <w:trHeight w:val="486"/>
        </w:trPr>
        <w:tc>
          <w:tcPr>
            <w:tcW w:w="1726" w:type="dxa"/>
            <w:shd w:val="clear" w:color="auto" w:fill="auto"/>
            <w:noWrap/>
            <w:vAlign w:val="bottom"/>
            <w:hideMark/>
          </w:tcPr>
          <w:p w14:paraId="3E610A1E" w14:textId="77777777" w:rsidR="00B23E9B" w:rsidRPr="00B23E9B" w:rsidRDefault="00B23E9B" w:rsidP="00B23E9B">
            <w:pPr>
              <w:rPr>
                <w:rFonts w:cstheme="minorHAnsi"/>
                <w:sz w:val="18"/>
                <w:szCs w:val="18"/>
              </w:rPr>
            </w:pPr>
            <w:proofErr w:type="spellStart"/>
            <w:r w:rsidRPr="00B23E9B">
              <w:rPr>
                <w:rFonts w:cstheme="minorHAnsi"/>
                <w:sz w:val="18"/>
                <w:szCs w:val="18"/>
              </w:rPr>
              <w:t>Verberk</w:t>
            </w:r>
            <w:proofErr w:type="spellEnd"/>
          </w:p>
        </w:tc>
        <w:tc>
          <w:tcPr>
            <w:tcW w:w="8339" w:type="dxa"/>
            <w:shd w:val="clear" w:color="auto" w:fill="auto"/>
            <w:vAlign w:val="bottom"/>
            <w:hideMark/>
          </w:tcPr>
          <w:p w14:paraId="6B775C23" w14:textId="54300D17" w:rsidR="00B23E9B" w:rsidRPr="00B23E9B" w:rsidRDefault="00B23E9B" w:rsidP="00B23E9B">
            <w:pPr>
              <w:rPr>
                <w:rFonts w:cstheme="minorHAnsi"/>
                <w:color w:val="000000"/>
                <w:sz w:val="18"/>
                <w:szCs w:val="18"/>
              </w:rPr>
            </w:pPr>
            <w:r w:rsidRPr="00B23E9B">
              <w:rPr>
                <w:rFonts w:cstheme="minorHAnsi"/>
                <w:color w:val="000000"/>
                <w:sz w:val="18"/>
                <w:szCs w:val="18"/>
              </w:rPr>
              <w:t xml:space="preserve">Child data </w:t>
            </w:r>
            <w:r w:rsidR="00F15967">
              <w:rPr>
                <w:rFonts w:cstheme="minorHAnsi"/>
                <w:color w:val="000000"/>
                <w:sz w:val="18"/>
                <w:szCs w:val="18"/>
              </w:rPr>
              <w:t xml:space="preserve">used </w:t>
            </w:r>
            <w:r w:rsidRPr="00B23E9B">
              <w:rPr>
                <w:rFonts w:cstheme="minorHAnsi"/>
                <w:color w:val="000000"/>
                <w:sz w:val="18"/>
                <w:szCs w:val="18"/>
              </w:rPr>
              <w:t>from data supplied by authors</w:t>
            </w:r>
            <w:r w:rsidR="00F15967">
              <w:rPr>
                <w:rFonts w:cstheme="minorHAnsi"/>
                <w:color w:val="000000"/>
                <w:sz w:val="18"/>
                <w:szCs w:val="18"/>
              </w:rPr>
              <w:t>, which contained additional cases to those in the preprint</w:t>
            </w:r>
            <w:r w:rsidRPr="00B23E9B">
              <w:rPr>
                <w:rFonts w:cstheme="minorHAnsi"/>
                <w:color w:val="000000"/>
                <w:sz w:val="18"/>
                <w:szCs w:val="18"/>
              </w:rPr>
              <w:t>. Adult data not supplied.</w:t>
            </w:r>
            <w:r w:rsidR="00676561">
              <w:rPr>
                <w:rFonts w:cstheme="minorHAnsi"/>
                <w:color w:val="000000"/>
                <w:sz w:val="18"/>
                <w:szCs w:val="18"/>
              </w:rPr>
              <w:t xml:space="preserve"> Household contacts only included. Missing data on household size for one child index was replaced with median household size across 38 other index child cases. </w:t>
            </w:r>
          </w:p>
        </w:tc>
      </w:tr>
      <w:tr w:rsidR="002B20E6" w:rsidRPr="00B23E9B" w14:paraId="70706FD9" w14:textId="77777777" w:rsidTr="00F15967">
        <w:trPr>
          <w:trHeight w:val="486"/>
        </w:trPr>
        <w:tc>
          <w:tcPr>
            <w:tcW w:w="1726" w:type="dxa"/>
            <w:shd w:val="clear" w:color="auto" w:fill="auto"/>
            <w:noWrap/>
            <w:vAlign w:val="bottom"/>
          </w:tcPr>
          <w:p w14:paraId="016D473C" w14:textId="2E1C178C" w:rsidR="002B20E6" w:rsidRPr="00B23E9B" w:rsidRDefault="002B20E6" w:rsidP="00B23E9B">
            <w:pPr>
              <w:rPr>
                <w:rFonts w:cstheme="minorHAnsi"/>
                <w:sz w:val="18"/>
                <w:szCs w:val="18"/>
              </w:rPr>
            </w:pPr>
            <w:r>
              <w:rPr>
                <w:rFonts w:cstheme="minorHAnsi"/>
                <w:sz w:val="18"/>
                <w:szCs w:val="18"/>
              </w:rPr>
              <w:t>House</w:t>
            </w:r>
          </w:p>
        </w:tc>
        <w:tc>
          <w:tcPr>
            <w:tcW w:w="8339" w:type="dxa"/>
            <w:shd w:val="clear" w:color="auto" w:fill="auto"/>
            <w:vAlign w:val="bottom"/>
          </w:tcPr>
          <w:p w14:paraId="585282CA" w14:textId="1997435B" w:rsidR="002B20E6" w:rsidRPr="00B23E9B" w:rsidRDefault="002B20E6" w:rsidP="00B23E9B">
            <w:pPr>
              <w:rPr>
                <w:rFonts w:cstheme="minorHAnsi"/>
                <w:color w:val="000000"/>
                <w:sz w:val="18"/>
                <w:szCs w:val="18"/>
              </w:rPr>
            </w:pPr>
            <w:r w:rsidRPr="002B20E6">
              <w:rPr>
                <w:rFonts w:cstheme="minorHAnsi"/>
                <w:color w:val="000000"/>
                <w:sz w:val="18"/>
                <w:szCs w:val="18"/>
              </w:rPr>
              <w:t>Data from Tranche 3 and 4 only used. Data from Table 3 and Figure 6</w:t>
            </w:r>
          </w:p>
        </w:tc>
      </w:tr>
      <w:tr w:rsidR="002B20E6" w:rsidRPr="00B23E9B" w14:paraId="76B2602D" w14:textId="77777777" w:rsidTr="00F15967">
        <w:trPr>
          <w:trHeight w:val="486"/>
        </w:trPr>
        <w:tc>
          <w:tcPr>
            <w:tcW w:w="1726" w:type="dxa"/>
            <w:shd w:val="clear" w:color="auto" w:fill="auto"/>
            <w:noWrap/>
            <w:vAlign w:val="bottom"/>
          </w:tcPr>
          <w:p w14:paraId="502D4817" w14:textId="2A555B26" w:rsidR="002B20E6" w:rsidRPr="00B23E9B" w:rsidRDefault="002B20E6" w:rsidP="00B23E9B">
            <w:pPr>
              <w:rPr>
                <w:rFonts w:cstheme="minorHAnsi"/>
                <w:sz w:val="18"/>
                <w:szCs w:val="18"/>
              </w:rPr>
            </w:pPr>
            <w:proofErr w:type="spellStart"/>
            <w:r>
              <w:rPr>
                <w:rFonts w:cstheme="minorHAnsi"/>
                <w:sz w:val="18"/>
                <w:szCs w:val="18"/>
              </w:rPr>
              <w:t>Lyngse</w:t>
            </w:r>
            <w:proofErr w:type="spellEnd"/>
          </w:p>
        </w:tc>
        <w:tc>
          <w:tcPr>
            <w:tcW w:w="8339" w:type="dxa"/>
            <w:shd w:val="clear" w:color="auto" w:fill="auto"/>
            <w:vAlign w:val="bottom"/>
          </w:tcPr>
          <w:p w14:paraId="74337F95" w14:textId="558EA942" w:rsidR="002B20E6" w:rsidRPr="00B23E9B" w:rsidRDefault="002B20E6" w:rsidP="00B23E9B">
            <w:pPr>
              <w:rPr>
                <w:rFonts w:cstheme="minorHAnsi"/>
                <w:color w:val="000000"/>
                <w:sz w:val="18"/>
                <w:szCs w:val="18"/>
              </w:rPr>
            </w:pPr>
            <w:r w:rsidRPr="002B20E6">
              <w:rPr>
                <w:rFonts w:cstheme="minorHAnsi"/>
                <w:color w:val="000000"/>
                <w:sz w:val="18"/>
                <w:szCs w:val="18"/>
              </w:rPr>
              <w:t>Table 2</w:t>
            </w:r>
            <w:r>
              <w:rPr>
                <w:rFonts w:cstheme="minorHAnsi"/>
                <w:color w:val="000000"/>
                <w:sz w:val="18"/>
                <w:szCs w:val="18"/>
              </w:rPr>
              <w:t xml:space="preserve">. </w:t>
            </w:r>
            <w:r w:rsidRPr="002B20E6">
              <w:rPr>
                <w:rFonts w:cstheme="minorHAnsi"/>
                <w:color w:val="000000"/>
                <w:sz w:val="18"/>
                <w:szCs w:val="18"/>
              </w:rPr>
              <w:t xml:space="preserve"> OR recalculated to use 30-34y as adult reference category to match previous version</w:t>
            </w:r>
            <w:r>
              <w:rPr>
                <w:rFonts w:cstheme="minorHAnsi"/>
                <w:color w:val="000000"/>
                <w:sz w:val="18"/>
                <w:szCs w:val="18"/>
              </w:rPr>
              <w:t xml:space="preserve"> of this analysis (as June 2021 update used </w:t>
            </w:r>
            <w:proofErr w:type="gramStart"/>
            <w:r>
              <w:rPr>
                <w:rFonts w:cstheme="minorHAnsi"/>
                <w:color w:val="000000"/>
                <w:sz w:val="18"/>
                <w:szCs w:val="18"/>
              </w:rPr>
              <w:t>15-20 year olds</w:t>
            </w:r>
            <w:proofErr w:type="gramEnd"/>
            <w:r>
              <w:rPr>
                <w:rFonts w:cstheme="minorHAnsi"/>
                <w:color w:val="000000"/>
                <w:sz w:val="18"/>
                <w:szCs w:val="18"/>
              </w:rPr>
              <w:t>, an inappropriate reference category for our analyses)</w:t>
            </w:r>
            <w:r w:rsidRPr="002B20E6">
              <w:rPr>
                <w:rFonts w:cstheme="minorHAnsi"/>
                <w:color w:val="000000"/>
                <w:sz w:val="18"/>
                <w:szCs w:val="18"/>
              </w:rPr>
              <w:t>. Sample sizes for this from Appendix Table S2.</w:t>
            </w:r>
          </w:p>
        </w:tc>
      </w:tr>
    </w:tbl>
    <w:p w14:paraId="7B6B9003" w14:textId="77777777" w:rsidR="00702B60" w:rsidRDefault="00702B60" w:rsidP="004A5049"/>
    <w:p w14:paraId="7947ACC4" w14:textId="77777777" w:rsidR="00702B60" w:rsidRDefault="00702B60" w:rsidP="004A5049"/>
    <w:p w14:paraId="3BD9EB26" w14:textId="77777777" w:rsidR="00702B60" w:rsidRDefault="00702B60" w:rsidP="004A5049"/>
    <w:p w14:paraId="58310C3F" w14:textId="4DBBE200" w:rsidR="00702B60" w:rsidRPr="004A5049" w:rsidRDefault="00702B60" w:rsidP="004A5049">
      <w:pPr>
        <w:sectPr w:rsidR="00702B60" w:rsidRPr="004A5049" w:rsidSect="00354781">
          <w:pgSz w:w="11900" w:h="16840"/>
          <w:pgMar w:top="1440" w:right="1440" w:bottom="1440" w:left="1440" w:header="708" w:footer="708" w:gutter="0"/>
          <w:cols w:space="708"/>
          <w:docGrid w:linePitch="360"/>
        </w:sectPr>
      </w:pPr>
    </w:p>
    <w:p w14:paraId="3B51A7B1" w14:textId="6CAFB57C" w:rsidR="00565AF2" w:rsidRDefault="00565AF2" w:rsidP="00DA2817">
      <w:pPr>
        <w:pStyle w:val="Heading2"/>
      </w:pPr>
      <w:r>
        <w:lastRenderedPageBreak/>
        <w:t>Quality assessment</w:t>
      </w:r>
    </w:p>
    <w:p w14:paraId="48A060A0" w14:textId="06207966" w:rsidR="00565AF2" w:rsidRPr="00565AF2" w:rsidRDefault="00565AF2" w:rsidP="00565AF2">
      <w:r w:rsidRPr="00565AF2">
        <w:t xml:space="preserve">Methodological quality was independently assessed by two authors (RV and CW) using a score adapted from previously published quality assessment (See Appendix Table 2). Disagreement was resolved by consensus. The score was based on quality of study design and methodology, particularly with regard to the adequacy of study population in meeting the study aims and participant recruitment and </w:t>
      </w:r>
      <w:proofErr w:type="gramStart"/>
      <w:r w:rsidRPr="00565AF2">
        <w:t>testing;</w:t>
      </w:r>
      <w:proofErr w:type="gramEnd"/>
      <w:r w:rsidRPr="00565AF2">
        <w:t xml:space="preserve"> and assessment of risk of bias and generalisability of the study results. Key potential biases in the context of this study were identified as being 1) the risk of under-ascertainment of cases of infection due to asymptomatic or minimally symptomatic infection; and 2) representativeness of the study sample, with low rates of testing and/or small sample size and/or skewed study populations all leading to potentially biased results. Studies were categorised as high quality if they scored &gt;=10/12; medium if they scored &gt;=7-9; and low if they scored &lt;7 (see Appendix Table 3).</w:t>
      </w:r>
    </w:p>
    <w:p w14:paraId="425274EB" w14:textId="77777777" w:rsidR="00565AF2" w:rsidRDefault="00565AF2" w:rsidP="00DA2817">
      <w:pPr>
        <w:pStyle w:val="Heading2"/>
      </w:pPr>
    </w:p>
    <w:p w14:paraId="024C5C2F" w14:textId="34AC4A7A" w:rsidR="00E354F0" w:rsidRDefault="00DA2817" w:rsidP="00DA2817">
      <w:pPr>
        <w:pStyle w:val="Heading2"/>
      </w:pPr>
      <w:r>
        <w:t xml:space="preserve">Appendix Table </w:t>
      </w:r>
      <w:r w:rsidR="004A5049" w:rsidRPr="00381DC6">
        <w:t>3</w:t>
      </w:r>
      <w:r w:rsidRPr="00381DC6">
        <w:t>.</w:t>
      </w:r>
      <w:r>
        <w:t xml:space="preserve"> Quality </w:t>
      </w:r>
      <w:r w:rsidR="0084338F">
        <w:t xml:space="preserve">scoring </w:t>
      </w:r>
      <w:r>
        <w:t xml:space="preserve">criteria </w:t>
      </w:r>
    </w:p>
    <w:p w14:paraId="751CB0CC" w14:textId="77777777" w:rsidR="004C4317" w:rsidRDefault="004C4317" w:rsidP="004C4317">
      <w:pPr>
        <w:rPr>
          <w:b/>
          <w:bCs/>
          <w:u w:val="single"/>
        </w:rPr>
      </w:pPr>
    </w:p>
    <w:p w14:paraId="68B788C1" w14:textId="700B2C52" w:rsidR="004C4317" w:rsidRDefault="004C4317" w:rsidP="0084338F">
      <w:pPr>
        <w:pStyle w:val="ListParagraph"/>
        <w:numPr>
          <w:ilvl w:val="0"/>
          <w:numId w:val="4"/>
        </w:numPr>
      </w:pPr>
      <w:r w:rsidRPr="0084338F">
        <w:rPr>
          <w:u w:val="single"/>
        </w:rPr>
        <w:t xml:space="preserve">Quality scoring for </w:t>
      </w:r>
      <w:r w:rsidR="0084338F" w:rsidRPr="0084338F">
        <w:rPr>
          <w:u w:val="single"/>
        </w:rPr>
        <w:t xml:space="preserve">population </w:t>
      </w:r>
      <w:r w:rsidRPr="0084338F">
        <w:rPr>
          <w:u w:val="single"/>
        </w:rPr>
        <w:t>studies</w:t>
      </w:r>
      <w:r>
        <w:t>:</w:t>
      </w:r>
    </w:p>
    <w:p w14:paraId="64063DAF" w14:textId="77777777" w:rsidR="004C4317" w:rsidRDefault="004C4317" w:rsidP="004C4317">
      <w:pPr>
        <w:rPr>
          <w:b/>
          <w:bCs/>
          <w:u w:val="single"/>
        </w:rPr>
      </w:pPr>
    </w:p>
    <w:p w14:paraId="5E796027" w14:textId="77777777" w:rsidR="004C4317" w:rsidRPr="00ED4D88" w:rsidRDefault="004C4317" w:rsidP="004C4317">
      <w:pPr>
        <w:rPr>
          <w:b/>
          <w:bCs/>
          <w:u w:val="single"/>
        </w:rPr>
      </w:pPr>
    </w:p>
    <w:tbl>
      <w:tblPr>
        <w:tblStyle w:val="TableGrid3"/>
        <w:tblpPr w:leftFromText="180" w:rightFromText="180" w:vertAnchor="text" w:tblpX="-572" w:tblpY="1"/>
        <w:tblOverlap w:val="never"/>
        <w:tblW w:w="10485" w:type="dxa"/>
        <w:tblBorders>
          <w:insideH w:val="none" w:sz="0" w:space="0" w:color="auto"/>
          <w:insideV w:val="none" w:sz="0" w:space="0" w:color="auto"/>
        </w:tblBorders>
        <w:tblLook w:val="04A0" w:firstRow="1" w:lastRow="0" w:firstColumn="1" w:lastColumn="0" w:noHBand="0" w:noVBand="1"/>
      </w:tblPr>
      <w:tblGrid>
        <w:gridCol w:w="5098"/>
        <w:gridCol w:w="1985"/>
        <w:gridCol w:w="1559"/>
        <w:gridCol w:w="1843"/>
      </w:tblGrid>
      <w:tr w:rsidR="004C4317" w:rsidRPr="00FB3C04" w14:paraId="191A394B" w14:textId="77777777" w:rsidTr="004C4317">
        <w:tc>
          <w:tcPr>
            <w:tcW w:w="5098" w:type="dxa"/>
          </w:tcPr>
          <w:p w14:paraId="716AA27D" w14:textId="77777777" w:rsidR="004C4317" w:rsidRPr="00D801C9" w:rsidRDefault="004C4317" w:rsidP="004C4317">
            <w:pPr>
              <w:spacing w:line="276" w:lineRule="auto"/>
              <w:rPr>
                <w:rFonts w:cs="Calibri"/>
                <w:b/>
                <w:bCs/>
                <w:color w:val="000000" w:themeColor="text1"/>
                <w:u w:val="single"/>
              </w:rPr>
            </w:pPr>
            <w:r w:rsidRPr="00FB3C04">
              <w:rPr>
                <w:rFonts w:cs="Calibri"/>
                <w:color w:val="000000" w:themeColor="text1"/>
              </w:rPr>
              <w:t xml:space="preserve"> </w:t>
            </w:r>
          </w:p>
        </w:tc>
        <w:tc>
          <w:tcPr>
            <w:tcW w:w="1985" w:type="dxa"/>
          </w:tcPr>
          <w:p w14:paraId="22E88BF3" w14:textId="77777777" w:rsidR="004C4317" w:rsidRPr="00FB3C04" w:rsidRDefault="004C4317" w:rsidP="004C4317">
            <w:pPr>
              <w:spacing w:line="276" w:lineRule="auto"/>
              <w:jc w:val="center"/>
              <w:rPr>
                <w:color w:val="000000" w:themeColor="text1"/>
              </w:rPr>
            </w:pPr>
            <w:r w:rsidRPr="00FB3C04">
              <w:rPr>
                <w:color w:val="000000" w:themeColor="text1"/>
              </w:rPr>
              <w:t>Yes</w:t>
            </w:r>
            <w:r>
              <w:rPr>
                <w:color w:val="000000" w:themeColor="text1"/>
              </w:rPr>
              <w:t xml:space="preserve"> (1 point)</w:t>
            </w:r>
          </w:p>
        </w:tc>
        <w:tc>
          <w:tcPr>
            <w:tcW w:w="1559" w:type="dxa"/>
          </w:tcPr>
          <w:p w14:paraId="4E4DAA8A" w14:textId="77777777" w:rsidR="004C4317" w:rsidRPr="00FB3C04" w:rsidRDefault="004C4317" w:rsidP="004C4317">
            <w:pPr>
              <w:spacing w:line="276" w:lineRule="auto"/>
              <w:jc w:val="center"/>
              <w:rPr>
                <w:color w:val="000000" w:themeColor="text1"/>
              </w:rPr>
            </w:pPr>
            <w:r w:rsidRPr="00FB3C04">
              <w:rPr>
                <w:color w:val="000000" w:themeColor="text1"/>
              </w:rPr>
              <w:t>No</w:t>
            </w:r>
            <w:r>
              <w:rPr>
                <w:color w:val="000000" w:themeColor="text1"/>
              </w:rPr>
              <w:t xml:space="preserve"> or unclear (0 points)</w:t>
            </w:r>
          </w:p>
        </w:tc>
        <w:tc>
          <w:tcPr>
            <w:tcW w:w="1843" w:type="dxa"/>
          </w:tcPr>
          <w:p w14:paraId="149451FE" w14:textId="77777777" w:rsidR="004C4317" w:rsidRPr="00FB3C04" w:rsidRDefault="004C4317" w:rsidP="004C4317">
            <w:pPr>
              <w:spacing w:line="276" w:lineRule="auto"/>
              <w:jc w:val="center"/>
              <w:rPr>
                <w:color w:val="000000" w:themeColor="text1"/>
              </w:rPr>
            </w:pPr>
            <w:r>
              <w:rPr>
                <w:color w:val="000000" w:themeColor="text1"/>
              </w:rPr>
              <w:t>Not applicable</w:t>
            </w:r>
          </w:p>
        </w:tc>
      </w:tr>
      <w:tr w:rsidR="004C4317" w:rsidRPr="0059293C" w14:paraId="7671E229" w14:textId="77777777" w:rsidTr="004C4317">
        <w:tc>
          <w:tcPr>
            <w:tcW w:w="5098" w:type="dxa"/>
          </w:tcPr>
          <w:p w14:paraId="1E14B8AE" w14:textId="77777777" w:rsidR="004C4317" w:rsidRPr="00FB3C04" w:rsidRDefault="004C4317" w:rsidP="004C4317">
            <w:pPr>
              <w:spacing w:line="276" w:lineRule="auto"/>
              <w:rPr>
                <w:rFonts w:cs="Calibri"/>
                <w:b/>
                <w:bCs/>
                <w:color w:val="000000" w:themeColor="text1"/>
              </w:rPr>
            </w:pPr>
            <w:r w:rsidRPr="0059293C">
              <w:rPr>
                <w:rFonts w:ascii="Calibri" w:hAnsi="Calibri" w:cs="Calibri"/>
                <w:color w:val="000000" w:themeColor="text1"/>
              </w:rPr>
              <w:t>Is the study aim/objective stated clearly in the abstract, introduction, or methods section?</w:t>
            </w:r>
          </w:p>
        </w:tc>
        <w:tc>
          <w:tcPr>
            <w:tcW w:w="1985" w:type="dxa"/>
          </w:tcPr>
          <w:p w14:paraId="1BFDBB29" w14:textId="77777777" w:rsidR="004C4317" w:rsidRPr="00FB3C04" w:rsidRDefault="004C4317" w:rsidP="004C4317">
            <w:pPr>
              <w:spacing w:line="276" w:lineRule="auto"/>
              <w:jc w:val="center"/>
              <w:rPr>
                <w:color w:val="000000" w:themeColor="text1"/>
              </w:rPr>
            </w:pPr>
          </w:p>
        </w:tc>
        <w:tc>
          <w:tcPr>
            <w:tcW w:w="1559" w:type="dxa"/>
          </w:tcPr>
          <w:p w14:paraId="7001E677" w14:textId="77777777" w:rsidR="004C4317" w:rsidRPr="00FB3C04" w:rsidRDefault="004C4317" w:rsidP="004C4317">
            <w:pPr>
              <w:spacing w:line="276" w:lineRule="auto"/>
              <w:jc w:val="center"/>
              <w:rPr>
                <w:color w:val="000000" w:themeColor="text1"/>
              </w:rPr>
            </w:pPr>
          </w:p>
        </w:tc>
        <w:tc>
          <w:tcPr>
            <w:tcW w:w="1843" w:type="dxa"/>
          </w:tcPr>
          <w:p w14:paraId="13F34384" w14:textId="77777777" w:rsidR="004C4317" w:rsidRPr="00FB3C04" w:rsidRDefault="004C4317" w:rsidP="004C4317">
            <w:pPr>
              <w:spacing w:line="276" w:lineRule="auto"/>
              <w:jc w:val="center"/>
              <w:rPr>
                <w:color w:val="000000" w:themeColor="text1"/>
              </w:rPr>
            </w:pPr>
          </w:p>
        </w:tc>
      </w:tr>
      <w:tr w:rsidR="004C4317" w:rsidRPr="0059293C" w14:paraId="73F12EEE" w14:textId="77777777" w:rsidTr="004C4317">
        <w:tc>
          <w:tcPr>
            <w:tcW w:w="5098" w:type="dxa"/>
          </w:tcPr>
          <w:p w14:paraId="09FE3C7A" w14:textId="77777777" w:rsidR="004C4317" w:rsidRPr="0059293C" w:rsidRDefault="004C4317" w:rsidP="004C4317">
            <w:pPr>
              <w:spacing w:line="276" w:lineRule="auto"/>
              <w:rPr>
                <w:rFonts w:ascii="Calibri" w:hAnsi="Calibri" w:cs="Calibri"/>
                <w:color w:val="000000" w:themeColor="text1"/>
              </w:rPr>
            </w:pPr>
            <w:r w:rsidRPr="0059293C">
              <w:rPr>
                <w:rFonts w:ascii="Calibri" w:hAnsi="Calibri" w:cs="Calibri"/>
                <w:color w:val="000000"/>
              </w:rPr>
              <w:t>Was the target study population (sampling frame) suitable for the objectives of the study</w:t>
            </w:r>
            <w:r>
              <w:rPr>
                <w:rFonts w:ascii="Calibri" w:hAnsi="Calibri" w:cs="Calibri"/>
                <w:color w:val="000000"/>
              </w:rPr>
              <w:t>, and w</w:t>
            </w:r>
            <w:r w:rsidRPr="0059293C">
              <w:rPr>
                <w:rFonts w:ascii="Calibri" w:hAnsi="Calibri" w:cs="Calibri"/>
                <w:color w:val="000000"/>
              </w:rPr>
              <w:t>ere the inclusion and exclusion criteria clearly described and appropriate?</w:t>
            </w:r>
          </w:p>
        </w:tc>
        <w:tc>
          <w:tcPr>
            <w:tcW w:w="1985" w:type="dxa"/>
          </w:tcPr>
          <w:p w14:paraId="7962D847" w14:textId="77777777" w:rsidR="004C4317" w:rsidRPr="00FB3C04" w:rsidRDefault="004C4317" w:rsidP="004C4317">
            <w:pPr>
              <w:spacing w:line="276" w:lineRule="auto"/>
              <w:jc w:val="center"/>
              <w:rPr>
                <w:color w:val="000000" w:themeColor="text1"/>
              </w:rPr>
            </w:pPr>
          </w:p>
        </w:tc>
        <w:tc>
          <w:tcPr>
            <w:tcW w:w="1559" w:type="dxa"/>
          </w:tcPr>
          <w:p w14:paraId="60101254" w14:textId="77777777" w:rsidR="004C4317" w:rsidRPr="00FB3C04" w:rsidRDefault="004C4317" w:rsidP="004C4317">
            <w:pPr>
              <w:spacing w:line="276" w:lineRule="auto"/>
              <w:jc w:val="center"/>
              <w:rPr>
                <w:color w:val="000000" w:themeColor="text1"/>
              </w:rPr>
            </w:pPr>
          </w:p>
        </w:tc>
        <w:tc>
          <w:tcPr>
            <w:tcW w:w="1843" w:type="dxa"/>
          </w:tcPr>
          <w:p w14:paraId="639C0824" w14:textId="77777777" w:rsidR="004C4317" w:rsidRPr="00FB3C04" w:rsidRDefault="004C4317" w:rsidP="004C4317">
            <w:pPr>
              <w:spacing w:line="276" w:lineRule="auto"/>
              <w:jc w:val="center"/>
              <w:rPr>
                <w:color w:val="000000" w:themeColor="text1"/>
              </w:rPr>
            </w:pPr>
          </w:p>
        </w:tc>
      </w:tr>
      <w:tr w:rsidR="004C4317" w:rsidRPr="0059293C" w14:paraId="30F5D7D5" w14:textId="77777777" w:rsidTr="004C4317">
        <w:tc>
          <w:tcPr>
            <w:tcW w:w="5098" w:type="dxa"/>
          </w:tcPr>
          <w:p w14:paraId="06A26935" w14:textId="77777777" w:rsidR="004C4317" w:rsidRPr="0059293C" w:rsidRDefault="004C4317" w:rsidP="004C4317">
            <w:pPr>
              <w:spacing w:line="276" w:lineRule="auto"/>
              <w:rPr>
                <w:rFonts w:ascii="Calibri" w:hAnsi="Calibri" w:cs="Calibri"/>
                <w:color w:val="000000"/>
              </w:rPr>
            </w:pPr>
            <w:r w:rsidRPr="0059293C">
              <w:rPr>
                <w:rFonts w:ascii="Calibri" w:hAnsi="Calibri" w:cs="Calibri"/>
                <w:color w:val="000000"/>
              </w:rPr>
              <w:t>Was the planned sample size adequate?</w:t>
            </w:r>
          </w:p>
        </w:tc>
        <w:tc>
          <w:tcPr>
            <w:tcW w:w="1985" w:type="dxa"/>
          </w:tcPr>
          <w:p w14:paraId="1FAADCC4" w14:textId="77777777" w:rsidR="004C4317" w:rsidRPr="00FB3C04" w:rsidRDefault="004C4317" w:rsidP="004C4317">
            <w:pPr>
              <w:spacing w:line="276" w:lineRule="auto"/>
              <w:jc w:val="center"/>
              <w:rPr>
                <w:color w:val="000000" w:themeColor="text1"/>
              </w:rPr>
            </w:pPr>
          </w:p>
        </w:tc>
        <w:tc>
          <w:tcPr>
            <w:tcW w:w="1559" w:type="dxa"/>
          </w:tcPr>
          <w:p w14:paraId="78E3FBC1" w14:textId="77777777" w:rsidR="004C4317" w:rsidRPr="00FB3C04" w:rsidRDefault="004C4317" w:rsidP="004C4317">
            <w:pPr>
              <w:spacing w:line="276" w:lineRule="auto"/>
              <w:jc w:val="center"/>
              <w:rPr>
                <w:color w:val="000000" w:themeColor="text1"/>
              </w:rPr>
            </w:pPr>
          </w:p>
        </w:tc>
        <w:tc>
          <w:tcPr>
            <w:tcW w:w="1843" w:type="dxa"/>
          </w:tcPr>
          <w:p w14:paraId="5D3E0FED" w14:textId="77777777" w:rsidR="004C4317" w:rsidRPr="00FB3C04" w:rsidRDefault="004C4317" w:rsidP="004C4317">
            <w:pPr>
              <w:spacing w:line="276" w:lineRule="auto"/>
              <w:jc w:val="center"/>
              <w:rPr>
                <w:color w:val="000000" w:themeColor="text1"/>
              </w:rPr>
            </w:pPr>
          </w:p>
        </w:tc>
      </w:tr>
      <w:tr w:rsidR="004C4317" w:rsidRPr="0059293C" w14:paraId="2E3EAEA9" w14:textId="77777777" w:rsidTr="004C4317">
        <w:tc>
          <w:tcPr>
            <w:tcW w:w="5098" w:type="dxa"/>
          </w:tcPr>
          <w:p w14:paraId="6265CCF6" w14:textId="77777777" w:rsidR="004C4317" w:rsidRPr="0059293C" w:rsidRDefault="004C4317" w:rsidP="004C4317">
            <w:pPr>
              <w:spacing w:line="276" w:lineRule="auto"/>
              <w:rPr>
                <w:rFonts w:ascii="Calibri" w:hAnsi="Calibri" w:cs="Calibri"/>
                <w:color w:val="000000"/>
              </w:rPr>
            </w:pPr>
            <w:r w:rsidRPr="0059293C">
              <w:rPr>
                <w:rFonts w:ascii="Calibri" w:hAnsi="Calibri" w:cs="Calibri"/>
                <w:color w:val="000000" w:themeColor="text1"/>
              </w:rPr>
              <w:t xml:space="preserve">Was the study setting, including school-based mitigation strategies </w:t>
            </w:r>
            <w:r>
              <w:rPr>
                <w:rFonts w:ascii="Calibri" w:hAnsi="Calibri" w:cs="Calibri"/>
                <w:color w:val="000000" w:themeColor="text1"/>
              </w:rPr>
              <w:t xml:space="preserve">to prevent infection transmission (where relevant) </w:t>
            </w:r>
            <w:r w:rsidRPr="0059293C">
              <w:rPr>
                <w:rFonts w:ascii="Calibri" w:hAnsi="Calibri" w:cs="Calibri"/>
                <w:color w:val="000000" w:themeColor="text1"/>
              </w:rPr>
              <w:t>described in adequate detail?</w:t>
            </w:r>
          </w:p>
        </w:tc>
        <w:tc>
          <w:tcPr>
            <w:tcW w:w="1985" w:type="dxa"/>
          </w:tcPr>
          <w:p w14:paraId="7674D740" w14:textId="77777777" w:rsidR="004C4317" w:rsidRPr="00FB3C04" w:rsidRDefault="004C4317" w:rsidP="004C4317">
            <w:pPr>
              <w:spacing w:line="276" w:lineRule="auto"/>
              <w:jc w:val="center"/>
              <w:rPr>
                <w:color w:val="000000" w:themeColor="text1"/>
              </w:rPr>
            </w:pPr>
          </w:p>
        </w:tc>
        <w:tc>
          <w:tcPr>
            <w:tcW w:w="1559" w:type="dxa"/>
          </w:tcPr>
          <w:p w14:paraId="7B72A2F0" w14:textId="77777777" w:rsidR="004C4317" w:rsidRPr="00FB3C04" w:rsidRDefault="004C4317" w:rsidP="004C4317">
            <w:pPr>
              <w:spacing w:line="276" w:lineRule="auto"/>
              <w:jc w:val="center"/>
              <w:rPr>
                <w:color w:val="000000" w:themeColor="text1"/>
              </w:rPr>
            </w:pPr>
          </w:p>
        </w:tc>
        <w:tc>
          <w:tcPr>
            <w:tcW w:w="1843" w:type="dxa"/>
          </w:tcPr>
          <w:p w14:paraId="77E1D894" w14:textId="77777777" w:rsidR="004C4317" w:rsidRPr="00FB3C04" w:rsidRDefault="004C4317" w:rsidP="004C4317">
            <w:pPr>
              <w:spacing w:line="276" w:lineRule="auto"/>
              <w:jc w:val="center"/>
              <w:rPr>
                <w:color w:val="000000" w:themeColor="text1"/>
              </w:rPr>
            </w:pPr>
          </w:p>
        </w:tc>
      </w:tr>
      <w:tr w:rsidR="004C4317" w:rsidRPr="0059293C" w14:paraId="4AC4E41D" w14:textId="77777777" w:rsidTr="004C4317">
        <w:tc>
          <w:tcPr>
            <w:tcW w:w="5098" w:type="dxa"/>
          </w:tcPr>
          <w:p w14:paraId="35BF5DD7" w14:textId="77777777" w:rsidR="004C4317" w:rsidRPr="0059293C" w:rsidRDefault="004C4317" w:rsidP="004C4317">
            <w:pPr>
              <w:spacing w:line="276" w:lineRule="auto"/>
              <w:rPr>
                <w:rFonts w:ascii="Calibri" w:hAnsi="Calibri" w:cs="Calibri"/>
                <w:color w:val="000000" w:themeColor="text1"/>
              </w:rPr>
            </w:pPr>
            <w:r w:rsidRPr="0059293C">
              <w:rPr>
                <w:rFonts w:ascii="Calibri" w:hAnsi="Calibri" w:cs="Calibri"/>
                <w:color w:val="000000"/>
              </w:rPr>
              <w:t>Were the methods of testing appropriate (RT-PCR or validated serology)?</w:t>
            </w:r>
          </w:p>
        </w:tc>
        <w:tc>
          <w:tcPr>
            <w:tcW w:w="1985" w:type="dxa"/>
          </w:tcPr>
          <w:p w14:paraId="097FCFC9" w14:textId="77777777" w:rsidR="004C4317" w:rsidRPr="00FB3C04" w:rsidRDefault="004C4317" w:rsidP="004C4317">
            <w:pPr>
              <w:spacing w:line="276" w:lineRule="auto"/>
              <w:jc w:val="center"/>
              <w:rPr>
                <w:color w:val="000000" w:themeColor="text1"/>
              </w:rPr>
            </w:pPr>
          </w:p>
        </w:tc>
        <w:tc>
          <w:tcPr>
            <w:tcW w:w="1559" w:type="dxa"/>
          </w:tcPr>
          <w:p w14:paraId="0752FADC" w14:textId="77777777" w:rsidR="004C4317" w:rsidRPr="00FB3C04" w:rsidRDefault="004C4317" w:rsidP="004C4317">
            <w:pPr>
              <w:spacing w:line="276" w:lineRule="auto"/>
              <w:jc w:val="center"/>
              <w:rPr>
                <w:color w:val="000000" w:themeColor="text1"/>
              </w:rPr>
            </w:pPr>
          </w:p>
        </w:tc>
        <w:tc>
          <w:tcPr>
            <w:tcW w:w="1843" w:type="dxa"/>
          </w:tcPr>
          <w:p w14:paraId="156E7D2D" w14:textId="77777777" w:rsidR="004C4317" w:rsidRPr="00FB3C04" w:rsidRDefault="004C4317" w:rsidP="004C4317">
            <w:pPr>
              <w:spacing w:line="276" w:lineRule="auto"/>
              <w:jc w:val="center"/>
              <w:rPr>
                <w:color w:val="000000" w:themeColor="text1"/>
              </w:rPr>
            </w:pPr>
          </w:p>
        </w:tc>
      </w:tr>
      <w:tr w:rsidR="004C4317" w:rsidRPr="0059293C" w14:paraId="748650A2" w14:textId="77777777" w:rsidTr="004C4317">
        <w:tc>
          <w:tcPr>
            <w:tcW w:w="5098" w:type="dxa"/>
          </w:tcPr>
          <w:p w14:paraId="7E701249" w14:textId="77777777" w:rsidR="004C4317" w:rsidRPr="0059293C" w:rsidRDefault="004C4317" w:rsidP="004C4317">
            <w:pPr>
              <w:spacing w:line="276" w:lineRule="auto"/>
              <w:rPr>
                <w:rFonts w:ascii="Calibri" w:hAnsi="Calibri" w:cs="Calibri"/>
                <w:color w:val="000000"/>
              </w:rPr>
            </w:pPr>
            <w:r w:rsidRPr="0059293C">
              <w:rPr>
                <w:rFonts w:ascii="Calibri" w:hAnsi="Calibri" w:cs="Calibri"/>
                <w:color w:val="000000"/>
              </w:rPr>
              <w:t xml:space="preserve">Were asymptomatic </w:t>
            </w:r>
            <w:r>
              <w:rPr>
                <w:rFonts w:ascii="Calibri" w:hAnsi="Calibri" w:cs="Calibri"/>
                <w:color w:val="000000"/>
              </w:rPr>
              <w:t xml:space="preserve">and minimally symptomatic </w:t>
            </w:r>
            <w:r w:rsidRPr="0059293C">
              <w:rPr>
                <w:rFonts w:ascii="Calibri" w:hAnsi="Calibri" w:cs="Calibri"/>
                <w:color w:val="000000"/>
              </w:rPr>
              <w:t>infections as likely to be detected as symptomatic infections</w:t>
            </w:r>
            <w:r>
              <w:rPr>
                <w:rFonts w:ascii="Calibri" w:hAnsi="Calibri" w:cs="Calibri"/>
                <w:color w:val="000000"/>
              </w:rPr>
              <w:t xml:space="preserve"> (</w:t>
            </w:r>
            <w:proofErr w:type="gramStart"/>
            <w:r>
              <w:rPr>
                <w:rFonts w:ascii="Calibri" w:hAnsi="Calibri" w:cs="Calibri"/>
                <w:color w:val="000000"/>
              </w:rPr>
              <w:t>i.e.</w:t>
            </w:r>
            <w:proofErr w:type="gramEnd"/>
            <w:r>
              <w:rPr>
                <w:rFonts w:ascii="Calibri" w:hAnsi="Calibri" w:cs="Calibri"/>
                <w:color w:val="000000"/>
              </w:rPr>
              <w:t xml:space="preserve"> </w:t>
            </w:r>
            <w:proofErr w:type="spellStart"/>
            <w:r>
              <w:rPr>
                <w:rFonts w:ascii="Calibri" w:hAnsi="Calibri" w:cs="Calibri"/>
                <w:color w:val="000000"/>
              </w:rPr>
              <w:t>teating</w:t>
            </w:r>
            <w:proofErr w:type="spellEnd"/>
            <w:r>
              <w:rPr>
                <w:rFonts w:ascii="Calibri" w:hAnsi="Calibri" w:cs="Calibri"/>
                <w:color w:val="000000"/>
              </w:rPr>
              <w:t xml:space="preserve"> strategy not based on presence of symptoms)</w:t>
            </w:r>
            <w:r w:rsidRPr="0059293C">
              <w:rPr>
                <w:rFonts w:ascii="Calibri" w:hAnsi="Calibri" w:cs="Calibri"/>
                <w:color w:val="000000"/>
              </w:rPr>
              <w:t>?</w:t>
            </w:r>
          </w:p>
        </w:tc>
        <w:tc>
          <w:tcPr>
            <w:tcW w:w="1985" w:type="dxa"/>
          </w:tcPr>
          <w:p w14:paraId="2C7A6DFC" w14:textId="77777777" w:rsidR="004C4317" w:rsidRPr="00FB3C04" w:rsidRDefault="004C4317" w:rsidP="004C4317">
            <w:pPr>
              <w:spacing w:line="276" w:lineRule="auto"/>
              <w:jc w:val="center"/>
              <w:rPr>
                <w:color w:val="000000" w:themeColor="text1"/>
              </w:rPr>
            </w:pPr>
          </w:p>
        </w:tc>
        <w:tc>
          <w:tcPr>
            <w:tcW w:w="1559" w:type="dxa"/>
          </w:tcPr>
          <w:p w14:paraId="6FDA32F0" w14:textId="77777777" w:rsidR="004C4317" w:rsidRPr="00FB3C04" w:rsidRDefault="004C4317" w:rsidP="004C4317">
            <w:pPr>
              <w:spacing w:line="276" w:lineRule="auto"/>
              <w:jc w:val="center"/>
              <w:rPr>
                <w:color w:val="000000" w:themeColor="text1"/>
              </w:rPr>
            </w:pPr>
          </w:p>
        </w:tc>
        <w:tc>
          <w:tcPr>
            <w:tcW w:w="1843" w:type="dxa"/>
          </w:tcPr>
          <w:p w14:paraId="20E10B97" w14:textId="77777777" w:rsidR="004C4317" w:rsidRPr="00FB3C04" w:rsidRDefault="004C4317" w:rsidP="004C4317">
            <w:pPr>
              <w:spacing w:line="276" w:lineRule="auto"/>
              <w:jc w:val="center"/>
              <w:rPr>
                <w:color w:val="000000" w:themeColor="text1"/>
              </w:rPr>
            </w:pPr>
          </w:p>
        </w:tc>
      </w:tr>
      <w:tr w:rsidR="004C4317" w:rsidRPr="0059293C" w14:paraId="73E6BE78" w14:textId="77777777" w:rsidTr="004C4317">
        <w:tc>
          <w:tcPr>
            <w:tcW w:w="5098" w:type="dxa"/>
          </w:tcPr>
          <w:p w14:paraId="5FD03A34" w14:textId="77777777" w:rsidR="004C4317" w:rsidRPr="0059293C" w:rsidRDefault="004C4317" w:rsidP="004C4317">
            <w:pPr>
              <w:spacing w:line="276" w:lineRule="auto"/>
              <w:rPr>
                <w:rFonts w:ascii="Calibri" w:hAnsi="Calibri" w:cs="Calibri"/>
                <w:color w:val="000000"/>
              </w:rPr>
            </w:pPr>
            <w:r w:rsidRPr="0059293C">
              <w:rPr>
                <w:rFonts w:ascii="Calibri" w:hAnsi="Calibri" w:cs="Calibri"/>
                <w:color w:val="000000" w:themeColor="text1"/>
              </w:rPr>
              <w:t>Were the statistical tests used to assess the relevant outcomes appropriate?</w:t>
            </w:r>
          </w:p>
        </w:tc>
        <w:tc>
          <w:tcPr>
            <w:tcW w:w="1985" w:type="dxa"/>
          </w:tcPr>
          <w:p w14:paraId="5255D7B3" w14:textId="77777777" w:rsidR="004C4317" w:rsidRPr="00FB3C04" w:rsidRDefault="004C4317" w:rsidP="004C4317">
            <w:pPr>
              <w:spacing w:line="276" w:lineRule="auto"/>
              <w:jc w:val="center"/>
              <w:rPr>
                <w:color w:val="000000" w:themeColor="text1"/>
              </w:rPr>
            </w:pPr>
          </w:p>
        </w:tc>
        <w:tc>
          <w:tcPr>
            <w:tcW w:w="1559" w:type="dxa"/>
          </w:tcPr>
          <w:p w14:paraId="4240BCB4" w14:textId="77777777" w:rsidR="004C4317" w:rsidRPr="00FB3C04" w:rsidRDefault="004C4317" w:rsidP="004C4317">
            <w:pPr>
              <w:spacing w:line="276" w:lineRule="auto"/>
              <w:jc w:val="center"/>
              <w:rPr>
                <w:color w:val="000000" w:themeColor="text1"/>
              </w:rPr>
            </w:pPr>
          </w:p>
        </w:tc>
        <w:tc>
          <w:tcPr>
            <w:tcW w:w="1843" w:type="dxa"/>
          </w:tcPr>
          <w:p w14:paraId="48941497" w14:textId="77777777" w:rsidR="004C4317" w:rsidRPr="00FB3C04" w:rsidRDefault="004C4317" w:rsidP="004C4317">
            <w:pPr>
              <w:spacing w:line="276" w:lineRule="auto"/>
              <w:jc w:val="center"/>
              <w:rPr>
                <w:color w:val="000000" w:themeColor="text1"/>
              </w:rPr>
            </w:pPr>
          </w:p>
        </w:tc>
      </w:tr>
      <w:tr w:rsidR="004C4317" w:rsidRPr="0059293C" w14:paraId="0561292C" w14:textId="77777777" w:rsidTr="004C4317">
        <w:tc>
          <w:tcPr>
            <w:tcW w:w="5098" w:type="dxa"/>
          </w:tcPr>
          <w:p w14:paraId="7625E4B9" w14:textId="77777777" w:rsidR="004C4317" w:rsidRPr="0059293C" w:rsidRDefault="004C4317" w:rsidP="004C4317">
            <w:pPr>
              <w:spacing w:line="276" w:lineRule="auto"/>
              <w:rPr>
                <w:rFonts w:ascii="Calibri" w:hAnsi="Calibri" w:cs="Calibri"/>
                <w:color w:val="000000" w:themeColor="text1"/>
              </w:rPr>
            </w:pPr>
            <w:r w:rsidRPr="0059293C">
              <w:rPr>
                <w:rFonts w:ascii="Calibri" w:hAnsi="Calibri" w:cs="Calibri"/>
                <w:color w:val="000000" w:themeColor="text1"/>
              </w:rPr>
              <w:t>Are the participant characteristics described in suitable detail? (</w:t>
            </w:r>
            <w:proofErr w:type="gramStart"/>
            <w:r w:rsidRPr="0059293C">
              <w:rPr>
                <w:rFonts w:ascii="Calibri" w:hAnsi="Calibri" w:cs="Calibri"/>
                <w:color w:val="000000" w:themeColor="text1"/>
              </w:rPr>
              <w:t>e.g.</w:t>
            </w:r>
            <w:proofErr w:type="gramEnd"/>
            <w:r w:rsidRPr="0059293C">
              <w:rPr>
                <w:rFonts w:ascii="Calibri" w:hAnsi="Calibri" w:cs="Calibri"/>
                <w:color w:val="000000" w:themeColor="text1"/>
              </w:rPr>
              <w:t xml:space="preserve"> number of participants, age, and gender, relevant subgroups)</w:t>
            </w:r>
          </w:p>
        </w:tc>
        <w:tc>
          <w:tcPr>
            <w:tcW w:w="1985" w:type="dxa"/>
          </w:tcPr>
          <w:p w14:paraId="26C47309" w14:textId="77777777" w:rsidR="004C4317" w:rsidRPr="00FB3C04" w:rsidRDefault="004C4317" w:rsidP="004C4317">
            <w:pPr>
              <w:spacing w:line="276" w:lineRule="auto"/>
              <w:jc w:val="center"/>
              <w:rPr>
                <w:color w:val="000000" w:themeColor="text1"/>
              </w:rPr>
            </w:pPr>
          </w:p>
        </w:tc>
        <w:tc>
          <w:tcPr>
            <w:tcW w:w="1559" w:type="dxa"/>
          </w:tcPr>
          <w:p w14:paraId="597DF46A" w14:textId="77777777" w:rsidR="004C4317" w:rsidRPr="00FB3C04" w:rsidRDefault="004C4317" w:rsidP="004C4317">
            <w:pPr>
              <w:spacing w:line="276" w:lineRule="auto"/>
              <w:jc w:val="center"/>
              <w:rPr>
                <w:color w:val="000000" w:themeColor="text1"/>
              </w:rPr>
            </w:pPr>
          </w:p>
        </w:tc>
        <w:tc>
          <w:tcPr>
            <w:tcW w:w="1843" w:type="dxa"/>
          </w:tcPr>
          <w:p w14:paraId="50165FAC" w14:textId="77777777" w:rsidR="004C4317" w:rsidRPr="00FB3C04" w:rsidRDefault="004C4317" w:rsidP="004C4317">
            <w:pPr>
              <w:spacing w:line="276" w:lineRule="auto"/>
              <w:jc w:val="center"/>
              <w:rPr>
                <w:color w:val="000000" w:themeColor="text1"/>
              </w:rPr>
            </w:pPr>
          </w:p>
        </w:tc>
      </w:tr>
      <w:tr w:rsidR="004C4317" w:rsidRPr="0059293C" w14:paraId="3DC5B4A7" w14:textId="77777777" w:rsidTr="004C4317">
        <w:tc>
          <w:tcPr>
            <w:tcW w:w="5098" w:type="dxa"/>
          </w:tcPr>
          <w:p w14:paraId="7B752EBC" w14:textId="77777777" w:rsidR="004C4317" w:rsidRDefault="004C4317" w:rsidP="004C4317">
            <w:pPr>
              <w:spacing w:line="276" w:lineRule="auto"/>
              <w:rPr>
                <w:rFonts w:ascii="Calibri" w:hAnsi="Calibri" w:cs="Calibri"/>
                <w:color w:val="000000"/>
              </w:rPr>
            </w:pPr>
          </w:p>
          <w:p w14:paraId="598ED383" w14:textId="77777777" w:rsidR="004C4317" w:rsidRPr="005D2254" w:rsidRDefault="004C4317" w:rsidP="004C4317">
            <w:pPr>
              <w:spacing w:line="276" w:lineRule="auto"/>
              <w:rPr>
                <w:rFonts w:ascii="Calibri" w:hAnsi="Calibri" w:cs="Calibri"/>
                <w:color w:val="000000"/>
              </w:rPr>
            </w:pPr>
          </w:p>
        </w:tc>
        <w:tc>
          <w:tcPr>
            <w:tcW w:w="1985" w:type="dxa"/>
          </w:tcPr>
          <w:p w14:paraId="5755341C" w14:textId="77777777" w:rsidR="004C4317" w:rsidRPr="00FB3C04" w:rsidRDefault="004C4317" w:rsidP="004C4317">
            <w:pPr>
              <w:spacing w:line="276" w:lineRule="auto"/>
              <w:jc w:val="center"/>
              <w:rPr>
                <w:color w:val="000000" w:themeColor="text1"/>
              </w:rPr>
            </w:pPr>
            <w:r>
              <w:rPr>
                <w:rFonts w:ascii="Calibri" w:hAnsi="Calibri" w:cs="Calibri"/>
                <w:color w:val="000000"/>
              </w:rPr>
              <w:t>Highly representative (</w:t>
            </w:r>
            <w:r w:rsidRPr="0059293C">
              <w:rPr>
                <w:rFonts w:ascii="Calibri" w:hAnsi="Calibri" w:cs="Calibri"/>
                <w:color w:val="000000"/>
              </w:rPr>
              <w:t>2</w:t>
            </w:r>
            <w:r>
              <w:rPr>
                <w:rFonts w:ascii="Calibri" w:hAnsi="Calibri" w:cs="Calibri"/>
                <w:color w:val="000000"/>
              </w:rPr>
              <w:t xml:space="preserve"> points) </w:t>
            </w:r>
            <w:proofErr w:type="gramStart"/>
            <w:r>
              <w:rPr>
                <w:rFonts w:ascii="Calibri" w:hAnsi="Calibri" w:cs="Calibri"/>
                <w:color w:val="000000"/>
              </w:rPr>
              <w:t>e.g.</w:t>
            </w:r>
            <w:proofErr w:type="gramEnd"/>
            <w:r>
              <w:rPr>
                <w:rFonts w:ascii="Calibri" w:hAnsi="Calibri" w:cs="Calibri"/>
                <w:color w:val="000000"/>
              </w:rPr>
              <w:t xml:space="preserve"> </w:t>
            </w:r>
            <w:r w:rsidRPr="0059293C">
              <w:rPr>
                <w:rFonts w:ascii="Calibri" w:hAnsi="Calibri" w:cs="Calibri"/>
                <w:color w:val="000000"/>
              </w:rPr>
              <w:t>&gt;</w:t>
            </w:r>
            <w:r>
              <w:rPr>
                <w:rFonts w:ascii="Calibri" w:hAnsi="Calibri" w:cs="Calibri"/>
                <w:color w:val="000000"/>
              </w:rPr>
              <w:t>=</w:t>
            </w:r>
            <w:r w:rsidRPr="0059293C">
              <w:rPr>
                <w:rFonts w:ascii="Calibri" w:hAnsi="Calibri" w:cs="Calibri"/>
                <w:color w:val="000000"/>
              </w:rPr>
              <w:t xml:space="preserve">75% of </w:t>
            </w:r>
            <w:r>
              <w:rPr>
                <w:rFonts w:ascii="Calibri" w:hAnsi="Calibri" w:cs="Calibri"/>
                <w:color w:val="000000"/>
              </w:rPr>
              <w:t>total</w:t>
            </w:r>
            <w:r w:rsidRPr="0059293C">
              <w:rPr>
                <w:rFonts w:ascii="Calibri" w:hAnsi="Calibri" w:cs="Calibri"/>
                <w:color w:val="000000"/>
              </w:rPr>
              <w:t xml:space="preserve"> sample </w:t>
            </w:r>
            <w:r>
              <w:rPr>
                <w:rFonts w:ascii="Calibri" w:hAnsi="Calibri" w:cs="Calibri"/>
                <w:color w:val="000000"/>
              </w:rPr>
              <w:lastRenderedPageBreak/>
              <w:t xml:space="preserve">population </w:t>
            </w:r>
            <w:r w:rsidRPr="0059293C">
              <w:rPr>
                <w:rFonts w:ascii="Calibri" w:hAnsi="Calibri" w:cs="Calibri"/>
                <w:color w:val="000000"/>
              </w:rPr>
              <w:t xml:space="preserve">enrolled and tested OR large randomly selected </w:t>
            </w:r>
            <w:r>
              <w:rPr>
                <w:rFonts w:ascii="Calibri" w:hAnsi="Calibri" w:cs="Calibri"/>
                <w:color w:val="000000"/>
              </w:rPr>
              <w:t xml:space="preserve">or stratified </w:t>
            </w:r>
            <w:r w:rsidRPr="0059293C">
              <w:rPr>
                <w:rFonts w:ascii="Calibri" w:hAnsi="Calibri" w:cs="Calibri"/>
                <w:color w:val="000000"/>
              </w:rPr>
              <w:t xml:space="preserve">sample </w:t>
            </w:r>
            <w:r>
              <w:rPr>
                <w:rFonts w:ascii="Calibri" w:hAnsi="Calibri" w:cs="Calibri"/>
                <w:color w:val="000000"/>
              </w:rPr>
              <w:t>of source population enrolled and tested</w:t>
            </w:r>
          </w:p>
        </w:tc>
        <w:tc>
          <w:tcPr>
            <w:tcW w:w="1559" w:type="dxa"/>
          </w:tcPr>
          <w:p w14:paraId="7ABD091C" w14:textId="77777777" w:rsidR="004C4317" w:rsidRDefault="004C4317" w:rsidP="004C4317">
            <w:pPr>
              <w:spacing w:line="276" w:lineRule="auto"/>
              <w:jc w:val="center"/>
              <w:rPr>
                <w:rFonts w:ascii="Calibri" w:hAnsi="Calibri" w:cs="Calibri"/>
                <w:color w:val="000000"/>
              </w:rPr>
            </w:pPr>
            <w:r>
              <w:rPr>
                <w:rFonts w:ascii="Calibri" w:hAnsi="Calibri" w:cs="Calibri"/>
                <w:color w:val="000000"/>
              </w:rPr>
              <w:lastRenderedPageBreak/>
              <w:t>S</w:t>
            </w:r>
            <w:r w:rsidRPr="0059293C">
              <w:rPr>
                <w:rFonts w:ascii="Calibri" w:hAnsi="Calibri" w:cs="Calibri"/>
                <w:color w:val="000000"/>
              </w:rPr>
              <w:t xml:space="preserve">omewhat representative </w:t>
            </w:r>
            <w:r>
              <w:rPr>
                <w:rFonts w:ascii="Calibri" w:hAnsi="Calibri" w:cs="Calibri"/>
                <w:color w:val="000000"/>
              </w:rPr>
              <w:t>(1 point)</w:t>
            </w:r>
          </w:p>
          <w:p w14:paraId="41136970" w14:textId="77777777" w:rsidR="004C4317" w:rsidRPr="00FB3C04" w:rsidRDefault="004C4317" w:rsidP="004C4317">
            <w:pPr>
              <w:spacing w:line="276" w:lineRule="auto"/>
              <w:jc w:val="center"/>
              <w:rPr>
                <w:color w:val="000000" w:themeColor="text1"/>
              </w:rPr>
            </w:pPr>
            <w:proofErr w:type="gramStart"/>
            <w:r>
              <w:rPr>
                <w:rFonts w:ascii="Calibri" w:hAnsi="Calibri" w:cs="Calibri"/>
                <w:color w:val="000000"/>
              </w:rPr>
              <w:lastRenderedPageBreak/>
              <w:t>e.g.</w:t>
            </w:r>
            <w:proofErr w:type="gramEnd"/>
            <w:r>
              <w:rPr>
                <w:rFonts w:ascii="Calibri" w:hAnsi="Calibri" w:cs="Calibri"/>
                <w:color w:val="000000"/>
              </w:rPr>
              <w:t xml:space="preserve"> </w:t>
            </w:r>
            <w:r w:rsidRPr="0059293C">
              <w:rPr>
                <w:rFonts w:ascii="Calibri" w:hAnsi="Calibri" w:cs="Calibri"/>
                <w:color w:val="000000"/>
              </w:rPr>
              <w:t xml:space="preserve">40-75% </w:t>
            </w:r>
            <w:r>
              <w:rPr>
                <w:rFonts w:ascii="Calibri" w:hAnsi="Calibri" w:cs="Calibri"/>
                <w:color w:val="000000"/>
              </w:rPr>
              <w:t xml:space="preserve">of planned or eligible population </w:t>
            </w:r>
            <w:r w:rsidRPr="0059293C">
              <w:rPr>
                <w:rFonts w:ascii="Calibri" w:hAnsi="Calibri" w:cs="Calibri"/>
                <w:color w:val="000000"/>
              </w:rPr>
              <w:t>enrolled and tested</w:t>
            </w:r>
          </w:p>
        </w:tc>
        <w:tc>
          <w:tcPr>
            <w:tcW w:w="1843" w:type="dxa"/>
          </w:tcPr>
          <w:p w14:paraId="20C0C7AE" w14:textId="77777777" w:rsidR="004C4317" w:rsidRDefault="004C4317" w:rsidP="004C4317">
            <w:pPr>
              <w:spacing w:line="276" w:lineRule="auto"/>
              <w:jc w:val="center"/>
              <w:rPr>
                <w:rFonts w:ascii="Calibri" w:hAnsi="Calibri" w:cs="Calibri"/>
                <w:color w:val="000000"/>
              </w:rPr>
            </w:pPr>
            <w:r>
              <w:rPr>
                <w:rFonts w:ascii="Calibri" w:hAnsi="Calibri" w:cs="Calibri"/>
                <w:color w:val="000000"/>
              </w:rPr>
              <w:lastRenderedPageBreak/>
              <w:t>Poorly representative or unclear (0 points)</w:t>
            </w:r>
          </w:p>
          <w:p w14:paraId="1EB91775" w14:textId="77777777" w:rsidR="004C4317" w:rsidRDefault="004C4317" w:rsidP="004C4317">
            <w:pPr>
              <w:spacing w:line="276" w:lineRule="auto"/>
              <w:jc w:val="center"/>
              <w:rPr>
                <w:rFonts w:ascii="Calibri" w:hAnsi="Calibri" w:cs="Calibri"/>
                <w:color w:val="000000"/>
              </w:rPr>
            </w:pPr>
            <w:r>
              <w:rPr>
                <w:rFonts w:ascii="Calibri" w:hAnsi="Calibri" w:cs="Calibri"/>
                <w:color w:val="000000"/>
              </w:rPr>
              <w:lastRenderedPageBreak/>
              <w:t xml:space="preserve"> &lt;</w:t>
            </w:r>
            <w:r w:rsidRPr="0059293C">
              <w:rPr>
                <w:rFonts w:ascii="Calibri" w:hAnsi="Calibri" w:cs="Calibri"/>
                <w:color w:val="000000"/>
              </w:rPr>
              <w:t xml:space="preserve">40% </w:t>
            </w:r>
            <w:r>
              <w:rPr>
                <w:rFonts w:ascii="Calibri" w:hAnsi="Calibri" w:cs="Calibri"/>
                <w:color w:val="000000"/>
              </w:rPr>
              <w:t xml:space="preserve">of potential </w:t>
            </w:r>
            <w:r w:rsidRPr="0059293C">
              <w:rPr>
                <w:rFonts w:ascii="Calibri" w:hAnsi="Calibri" w:cs="Calibri"/>
                <w:color w:val="000000"/>
              </w:rPr>
              <w:t>enrolled and/or tested or unclear</w:t>
            </w:r>
          </w:p>
        </w:tc>
      </w:tr>
      <w:tr w:rsidR="004C4317" w:rsidRPr="0059293C" w14:paraId="7FF28E53" w14:textId="77777777" w:rsidTr="004C4317">
        <w:tc>
          <w:tcPr>
            <w:tcW w:w="5098" w:type="dxa"/>
          </w:tcPr>
          <w:p w14:paraId="64B039A4" w14:textId="77777777" w:rsidR="004C4317" w:rsidRDefault="004C4317" w:rsidP="004C4317">
            <w:pPr>
              <w:spacing w:line="276" w:lineRule="auto"/>
              <w:rPr>
                <w:rFonts w:ascii="Calibri" w:hAnsi="Calibri" w:cs="Calibri"/>
                <w:color w:val="000000"/>
              </w:rPr>
            </w:pPr>
            <w:r>
              <w:rPr>
                <w:rFonts w:ascii="Calibri" w:hAnsi="Calibri" w:cs="Calibri"/>
                <w:color w:val="000000"/>
              </w:rPr>
              <w:lastRenderedPageBreak/>
              <w:t xml:space="preserve">How </w:t>
            </w:r>
            <w:r w:rsidRPr="0059293C">
              <w:rPr>
                <w:rFonts w:ascii="Calibri" w:hAnsi="Calibri" w:cs="Calibri"/>
                <w:color w:val="000000"/>
              </w:rPr>
              <w:t xml:space="preserve">representative </w:t>
            </w:r>
            <w:r>
              <w:rPr>
                <w:rFonts w:ascii="Calibri" w:hAnsi="Calibri" w:cs="Calibri"/>
                <w:color w:val="000000"/>
              </w:rPr>
              <w:t>was the recruited/ tested population of the underlying source population</w:t>
            </w:r>
            <w:r w:rsidRPr="0059293C">
              <w:rPr>
                <w:rFonts w:ascii="Calibri" w:hAnsi="Calibri" w:cs="Calibri"/>
                <w:color w:val="000000"/>
              </w:rPr>
              <w:t>?</w:t>
            </w:r>
          </w:p>
        </w:tc>
        <w:tc>
          <w:tcPr>
            <w:tcW w:w="1985" w:type="dxa"/>
          </w:tcPr>
          <w:p w14:paraId="57A033A6" w14:textId="77777777" w:rsidR="004C4317" w:rsidRDefault="004C4317" w:rsidP="004C4317">
            <w:pPr>
              <w:spacing w:line="276" w:lineRule="auto"/>
              <w:jc w:val="center"/>
              <w:rPr>
                <w:rFonts w:ascii="Calibri" w:hAnsi="Calibri" w:cs="Calibri"/>
                <w:color w:val="000000"/>
              </w:rPr>
            </w:pPr>
          </w:p>
        </w:tc>
        <w:tc>
          <w:tcPr>
            <w:tcW w:w="1559" w:type="dxa"/>
          </w:tcPr>
          <w:p w14:paraId="37EA56CC" w14:textId="77777777" w:rsidR="004C4317" w:rsidRDefault="004C4317" w:rsidP="004C4317">
            <w:pPr>
              <w:spacing w:line="276" w:lineRule="auto"/>
              <w:jc w:val="center"/>
              <w:rPr>
                <w:rFonts w:ascii="Calibri" w:hAnsi="Calibri" w:cs="Calibri"/>
                <w:color w:val="000000"/>
              </w:rPr>
            </w:pPr>
          </w:p>
        </w:tc>
        <w:tc>
          <w:tcPr>
            <w:tcW w:w="1843" w:type="dxa"/>
          </w:tcPr>
          <w:p w14:paraId="3410B4BD" w14:textId="77777777" w:rsidR="004C4317" w:rsidRDefault="004C4317" w:rsidP="004C4317">
            <w:pPr>
              <w:spacing w:line="276" w:lineRule="auto"/>
              <w:jc w:val="center"/>
              <w:rPr>
                <w:rFonts w:ascii="Calibri" w:hAnsi="Calibri" w:cs="Calibri"/>
                <w:color w:val="000000"/>
              </w:rPr>
            </w:pPr>
          </w:p>
        </w:tc>
      </w:tr>
      <w:tr w:rsidR="004C4317" w:rsidRPr="0059293C" w14:paraId="79C0776B" w14:textId="77777777" w:rsidTr="004C4317">
        <w:tc>
          <w:tcPr>
            <w:tcW w:w="5098" w:type="dxa"/>
          </w:tcPr>
          <w:p w14:paraId="174AF3ED" w14:textId="77777777" w:rsidR="004C4317" w:rsidRPr="0059293C" w:rsidRDefault="004C4317" w:rsidP="004C4317">
            <w:pPr>
              <w:spacing w:line="276" w:lineRule="auto"/>
              <w:rPr>
                <w:rFonts w:ascii="Calibri" w:hAnsi="Calibri" w:cs="Calibri"/>
                <w:color w:val="000000"/>
              </w:rPr>
            </w:pPr>
          </w:p>
        </w:tc>
        <w:tc>
          <w:tcPr>
            <w:tcW w:w="1985" w:type="dxa"/>
          </w:tcPr>
          <w:p w14:paraId="317C829F" w14:textId="77777777" w:rsidR="004C4317" w:rsidRPr="00FB3C04" w:rsidRDefault="004C4317" w:rsidP="004C4317">
            <w:pPr>
              <w:spacing w:line="276" w:lineRule="auto"/>
              <w:jc w:val="center"/>
              <w:rPr>
                <w:color w:val="000000" w:themeColor="text1"/>
              </w:rPr>
            </w:pPr>
            <w:r>
              <w:rPr>
                <w:rFonts w:ascii="Calibri" w:hAnsi="Calibri" w:cs="Calibri"/>
                <w:color w:val="000000" w:themeColor="text1"/>
              </w:rPr>
              <w:t>High (</w:t>
            </w:r>
            <w:r w:rsidRPr="0059293C">
              <w:rPr>
                <w:rFonts w:ascii="Calibri" w:hAnsi="Calibri" w:cs="Calibri"/>
                <w:color w:val="000000" w:themeColor="text1"/>
              </w:rPr>
              <w:t xml:space="preserve">2 </w:t>
            </w:r>
            <w:r>
              <w:rPr>
                <w:rFonts w:ascii="Calibri" w:hAnsi="Calibri" w:cs="Calibri"/>
                <w:color w:val="000000" w:themeColor="text1"/>
              </w:rPr>
              <w:t xml:space="preserve">points) – large, </w:t>
            </w:r>
            <w:r w:rsidRPr="0059293C">
              <w:rPr>
                <w:rFonts w:ascii="Calibri" w:hAnsi="Calibri" w:cs="Calibri"/>
                <w:color w:val="000000" w:themeColor="text1"/>
              </w:rPr>
              <w:t>nationally representative</w:t>
            </w:r>
            <w:r>
              <w:rPr>
                <w:rFonts w:ascii="Calibri" w:hAnsi="Calibri" w:cs="Calibri"/>
                <w:color w:val="000000" w:themeColor="text1"/>
              </w:rPr>
              <w:t xml:space="preserve"> sample</w:t>
            </w:r>
            <w:r w:rsidRPr="0059293C">
              <w:rPr>
                <w:rFonts w:ascii="Calibri" w:hAnsi="Calibri" w:cs="Calibri"/>
                <w:color w:val="000000" w:themeColor="text1"/>
              </w:rPr>
              <w:t xml:space="preserve">; </w:t>
            </w:r>
          </w:p>
        </w:tc>
        <w:tc>
          <w:tcPr>
            <w:tcW w:w="1559" w:type="dxa"/>
          </w:tcPr>
          <w:p w14:paraId="10ABD818" w14:textId="77777777" w:rsidR="004C4317" w:rsidRPr="00FB3C04" w:rsidRDefault="004C4317" w:rsidP="004C4317">
            <w:pPr>
              <w:spacing w:line="276" w:lineRule="auto"/>
              <w:jc w:val="center"/>
              <w:rPr>
                <w:color w:val="000000" w:themeColor="text1"/>
              </w:rPr>
            </w:pPr>
            <w:r>
              <w:rPr>
                <w:rFonts w:ascii="Calibri" w:hAnsi="Calibri" w:cs="Calibri"/>
                <w:color w:val="000000" w:themeColor="text1"/>
              </w:rPr>
              <w:t xml:space="preserve">Medium (score </w:t>
            </w:r>
            <w:r w:rsidRPr="0059293C">
              <w:rPr>
                <w:rFonts w:ascii="Calibri" w:hAnsi="Calibri" w:cs="Calibri"/>
                <w:color w:val="000000" w:themeColor="text1"/>
              </w:rPr>
              <w:t>1</w:t>
            </w:r>
            <w:r>
              <w:rPr>
                <w:rFonts w:ascii="Calibri" w:hAnsi="Calibri" w:cs="Calibri"/>
                <w:color w:val="000000" w:themeColor="text1"/>
              </w:rPr>
              <w:t xml:space="preserve"> point)</w:t>
            </w:r>
            <w:r w:rsidRPr="0059293C">
              <w:rPr>
                <w:rFonts w:ascii="Calibri" w:hAnsi="Calibri" w:cs="Calibri"/>
                <w:color w:val="000000" w:themeColor="text1"/>
              </w:rPr>
              <w:t xml:space="preserve">- </w:t>
            </w:r>
            <w:r>
              <w:rPr>
                <w:rFonts w:ascii="Calibri" w:hAnsi="Calibri" w:cs="Calibri"/>
                <w:color w:val="000000" w:themeColor="text1"/>
              </w:rPr>
              <w:t>medium sized and/or r</w:t>
            </w:r>
            <w:r w:rsidRPr="0059293C">
              <w:rPr>
                <w:rFonts w:ascii="Calibri" w:hAnsi="Calibri" w:cs="Calibri"/>
                <w:color w:val="000000" w:themeColor="text1"/>
              </w:rPr>
              <w:t>egionally representativ</w:t>
            </w:r>
            <w:r>
              <w:rPr>
                <w:rFonts w:ascii="Calibri" w:hAnsi="Calibri" w:cs="Calibri"/>
                <w:color w:val="000000" w:themeColor="text1"/>
              </w:rPr>
              <w:t>e sample</w:t>
            </w:r>
          </w:p>
        </w:tc>
        <w:tc>
          <w:tcPr>
            <w:tcW w:w="1843" w:type="dxa"/>
          </w:tcPr>
          <w:p w14:paraId="2B8DCB64" w14:textId="77777777" w:rsidR="004C4317" w:rsidRDefault="004C4317" w:rsidP="004C4317">
            <w:pPr>
              <w:spacing w:line="276" w:lineRule="auto"/>
              <w:jc w:val="center"/>
              <w:rPr>
                <w:rFonts w:ascii="Calibri" w:hAnsi="Calibri" w:cs="Calibri"/>
                <w:color w:val="000000" w:themeColor="text1"/>
              </w:rPr>
            </w:pPr>
            <w:r>
              <w:rPr>
                <w:rFonts w:ascii="Calibri" w:hAnsi="Calibri" w:cs="Calibri"/>
                <w:color w:val="000000" w:themeColor="text1"/>
              </w:rPr>
              <w:t xml:space="preserve">Low (score </w:t>
            </w:r>
            <w:r w:rsidRPr="0059293C">
              <w:rPr>
                <w:rFonts w:ascii="Calibri" w:hAnsi="Calibri" w:cs="Calibri"/>
                <w:color w:val="000000" w:themeColor="text1"/>
              </w:rPr>
              <w:t>0</w:t>
            </w:r>
            <w:r>
              <w:rPr>
                <w:rFonts w:ascii="Calibri" w:hAnsi="Calibri" w:cs="Calibri"/>
                <w:color w:val="000000" w:themeColor="text1"/>
              </w:rPr>
              <w:t xml:space="preserve">) </w:t>
            </w:r>
            <w:r w:rsidRPr="0059293C">
              <w:rPr>
                <w:rFonts w:ascii="Calibri" w:hAnsi="Calibri" w:cs="Calibri"/>
                <w:color w:val="000000" w:themeColor="text1"/>
              </w:rPr>
              <w:t xml:space="preserve">- small </w:t>
            </w:r>
            <w:r>
              <w:rPr>
                <w:rFonts w:ascii="Calibri" w:hAnsi="Calibri" w:cs="Calibri"/>
                <w:color w:val="000000" w:themeColor="text1"/>
              </w:rPr>
              <w:t xml:space="preserve">and/or selective </w:t>
            </w:r>
            <w:r w:rsidRPr="0059293C">
              <w:rPr>
                <w:rFonts w:ascii="Calibri" w:hAnsi="Calibri" w:cs="Calibri"/>
                <w:color w:val="000000" w:themeColor="text1"/>
              </w:rPr>
              <w:t>group</w:t>
            </w:r>
          </w:p>
        </w:tc>
      </w:tr>
      <w:tr w:rsidR="004C4317" w:rsidRPr="0059293C" w14:paraId="0D22302A" w14:textId="77777777" w:rsidTr="004C4317">
        <w:tc>
          <w:tcPr>
            <w:tcW w:w="5098" w:type="dxa"/>
          </w:tcPr>
          <w:p w14:paraId="67B237A2" w14:textId="77777777" w:rsidR="004C4317" w:rsidRPr="0059293C" w:rsidRDefault="004C4317" w:rsidP="004C4317">
            <w:pPr>
              <w:spacing w:line="276" w:lineRule="auto"/>
              <w:rPr>
                <w:rFonts w:ascii="Calibri" w:hAnsi="Calibri" w:cs="Calibri"/>
                <w:color w:val="000000"/>
              </w:rPr>
            </w:pPr>
            <w:r>
              <w:rPr>
                <w:rFonts w:ascii="Calibri" w:hAnsi="Calibri" w:cs="Calibri"/>
                <w:color w:val="000000" w:themeColor="text1"/>
              </w:rPr>
              <w:t>How</w:t>
            </w:r>
            <w:r w:rsidRPr="0059293C">
              <w:rPr>
                <w:rFonts w:ascii="Calibri" w:hAnsi="Calibri" w:cs="Calibri"/>
                <w:color w:val="000000" w:themeColor="text1"/>
              </w:rPr>
              <w:t xml:space="preserve"> generalisable </w:t>
            </w:r>
            <w:r>
              <w:rPr>
                <w:rFonts w:ascii="Calibri" w:hAnsi="Calibri" w:cs="Calibri"/>
                <w:color w:val="000000" w:themeColor="text1"/>
              </w:rPr>
              <w:t xml:space="preserve">are results from the study participants </w:t>
            </w:r>
            <w:r w:rsidRPr="0059293C">
              <w:rPr>
                <w:rFonts w:ascii="Calibri" w:hAnsi="Calibri" w:cs="Calibri"/>
                <w:color w:val="000000" w:themeColor="text1"/>
              </w:rPr>
              <w:t xml:space="preserve">to the wider population?  </w:t>
            </w:r>
          </w:p>
        </w:tc>
        <w:tc>
          <w:tcPr>
            <w:tcW w:w="1985" w:type="dxa"/>
          </w:tcPr>
          <w:p w14:paraId="3B0D341E" w14:textId="77777777" w:rsidR="004C4317" w:rsidRDefault="004C4317" w:rsidP="004C4317">
            <w:pPr>
              <w:spacing w:line="276" w:lineRule="auto"/>
              <w:jc w:val="center"/>
              <w:rPr>
                <w:rFonts w:ascii="Calibri" w:hAnsi="Calibri" w:cs="Calibri"/>
                <w:color w:val="000000" w:themeColor="text1"/>
              </w:rPr>
            </w:pPr>
          </w:p>
        </w:tc>
        <w:tc>
          <w:tcPr>
            <w:tcW w:w="1559" w:type="dxa"/>
          </w:tcPr>
          <w:p w14:paraId="04953CD1" w14:textId="77777777" w:rsidR="004C4317" w:rsidRDefault="004C4317" w:rsidP="004C4317">
            <w:pPr>
              <w:spacing w:line="276" w:lineRule="auto"/>
              <w:jc w:val="center"/>
              <w:rPr>
                <w:rFonts w:ascii="Calibri" w:hAnsi="Calibri" w:cs="Calibri"/>
                <w:color w:val="000000" w:themeColor="text1"/>
              </w:rPr>
            </w:pPr>
          </w:p>
        </w:tc>
        <w:tc>
          <w:tcPr>
            <w:tcW w:w="1843" w:type="dxa"/>
          </w:tcPr>
          <w:p w14:paraId="6C4AD033" w14:textId="77777777" w:rsidR="004C4317" w:rsidRDefault="004C4317" w:rsidP="004C4317">
            <w:pPr>
              <w:spacing w:line="276" w:lineRule="auto"/>
              <w:jc w:val="center"/>
              <w:rPr>
                <w:rFonts w:ascii="Calibri" w:hAnsi="Calibri" w:cs="Calibri"/>
                <w:color w:val="000000" w:themeColor="text1"/>
              </w:rPr>
            </w:pPr>
          </w:p>
        </w:tc>
      </w:tr>
      <w:tr w:rsidR="004C4317" w:rsidRPr="0059293C" w14:paraId="1E8912D1" w14:textId="77777777" w:rsidTr="004C4317">
        <w:tc>
          <w:tcPr>
            <w:tcW w:w="5098" w:type="dxa"/>
          </w:tcPr>
          <w:p w14:paraId="739E63A4" w14:textId="77777777" w:rsidR="004C4317" w:rsidRDefault="004C4317" w:rsidP="004C4317">
            <w:pPr>
              <w:spacing w:line="276" w:lineRule="auto"/>
              <w:rPr>
                <w:rFonts w:ascii="Calibri" w:hAnsi="Calibri" w:cs="Calibri"/>
                <w:color w:val="000000" w:themeColor="text1"/>
              </w:rPr>
            </w:pPr>
            <w:r>
              <w:rPr>
                <w:rFonts w:ascii="Calibri" w:hAnsi="Calibri" w:cs="Calibri"/>
                <w:color w:val="000000" w:themeColor="text1"/>
              </w:rPr>
              <w:t xml:space="preserve">Total score: </w:t>
            </w:r>
          </w:p>
        </w:tc>
        <w:tc>
          <w:tcPr>
            <w:tcW w:w="5387" w:type="dxa"/>
            <w:gridSpan w:val="3"/>
          </w:tcPr>
          <w:p w14:paraId="1E61871D" w14:textId="4FA1D1B9" w:rsidR="004C4317" w:rsidRDefault="004C4317" w:rsidP="004C4317">
            <w:pPr>
              <w:spacing w:line="276" w:lineRule="auto"/>
              <w:jc w:val="center"/>
              <w:rPr>
                <w:rFonts w:ascii="Calibri" w:hAnsi="Calibri" w:cs="Calibri"/>
                <w:color w:val="000000" w:themeColor="text1"/>
              </w:rPr>
            </w:pPr>
          </w:p>
        </w:tc>
      </w:tr>
    </w:tbl>
    <w:p w14:paraId="0BA3A702" w14:textId="77777777" w:rsidR="004C4317" w:rsidRDefault="004C4317" w:rsidP="004C4317"/>
    <w:p w14:paraId="204AAB5B" w14:textId="77777777" w:rsidR="004C4317" w:rsidRDefault="004C4317" w:rsidP="004C4317"/>
    <w:p w14:paraId="6B9C7B4D" w14:textId="77777777" w:rsidR="004C4317" w:rsidRPr="0059293C" w:rsidRDefault="004C4317" w:rsidP="004C4317">
      <w:r>
        <w:br w:type="textWrapping" w:clear="all"/>
      </w:r>
    </w:p>
    <w:p w14:paraId="6D33307B" w14:textId="4F8DD1B3" w:rsidR="004C4317" w:rsidRPr="0084338F" w:rsidRDefault="004C4317" w:rsidP="0084338F">
      <w:pPr>
        <w:pStyle w:val="ListParagraph"/>
        <w:numPr>
          <w:ilvl w:val="0"/>
          <w:numId w:val="4"/>
        </w:numPr>
        <w:rPr>
          <w:b/>
          <w:bCs/>
          <w:u w:val="single"/>
        </w:rPr>
      </w:pPr>
      <w:r w:rsidRPr="0084338F">
        <w:rPr>
          <w:b/>
          <w:bCs/>
          <w:u w:val="single"/>
        </w:rPr>
        <w:t>Contact tracing studies:</w:t>
      </w:r>
    </w:p>
    <w:p w14:paraId="5FD7D418" w14:textId="77777777" w:rsidR="004C4317" w:rsidRPr="00ED4D88" w:rsidRDefault="004C4317" w:rsidP="004C4317"/>
    <w:tbl>
      <w:tblPr>
        <w:tblStyle w:val="TableGrid3"/>
        <w:tblW w:w="5821" w:type="pct"/>
        <w:tblInd w:w="-572" w:type="dxa"/>
        <w:tblBorders>
          <w:insideH w:val="none" w:sz="0" w:space="0" w:color="auto"/>
          <w:insideV w:val="none" w:sz="0" w:space="0" w:color="auto"/>
        </w:tblBorders>
        <w:tblLayout w:type="fixed"/>
        <w:tblLook w:val="04A0" w:firstRow="1" w:lastRow="0" w:firstColumn="1" w:lastColumn="0" w:noHBand="0" w:noVBand="1"/>
      </w:tblPr>
      <w:tblGrid>
        <w:gridCol w:w="4961"/>
        <w:gridCol w:w="1985"/>
        <w:gridCol w:w="1701"/>
        <w:gridCol w:w="1842"/>
      </w:tblGrid>
      <w:tr w:rsidR="004C4317" w:rsidRPr="00FB3C04" w14:paraId="6AD609C7" w14:textId="77777777" w:rsidTr="004C4317">
        <w:tc>
          <w:tcPr>
            <w:tcW w:w="2365" w:type="pct"/>
          </w:tcPr>
          <w:p w14:paraId="75F08ED5" w14:textId="77777777" w:rsidR="004C4317" w:rsidRPr="00D801C9" w:rsidRDefault="004C4317" w:rsidP="00E679D4">
            <w:pPr>
              <w:spacing w:line="276" w:lineRule="auto"/>
              <w:rPr>
                <w:rFonts w:cs="Calibri"/>
                <w:b/>
                <w:bCs/>
                <w:color w:val="000000" w:themeColor="text1"/>
                <w:u w:val="single"/>
              </w:rPr>
            </w:pPr>
          </w:p>
        </w:tc>
        <w:tc>
          <w:tcPr>
            <w:tcW w:w="946" w:type="pct"/>
          </w:tcPr>
          <w:p w14:paraId="28A473B9" w14:textId="77777777" w:rsidR="004C4317" w:rsidRPr="00FB3C04" w:rsidRDefault="004C4317" w:rsidP="00E679D4">
            <w:pPr>
              <w:spacing w:line="276" w:lineRule="auto"/>
              <w:jc w:val="center"/>
              <w:rPr>
                <w:color w:val="000000" w:themeColor="text1"/>
              </w:rPr>
            </w:pPr>
            <w:r w:rsidRPr="00FB3C04">
              <w:rPr>
                <w:color w:val="000000" w:themeColor="text1"/>
              </w:rPr>
              <w:t>Yes</w:t>
            </w:r>
          </w:p>
        </w:tc>
        <w:tc>
          <w:tcPr>
            <w:tcW w:w="811" w:type="pct"/>
          </w:tcPr>
          <w:p w14:paraId="47F83AE0" w14:textId="77777777" w:rsidR="004C4317" w:rsidRPr="00FB3C04" w:rsidRDefault="004C4317" w:rsidP="00E679D4">
            <w:pPr>
              <w:spacing w:line="276" w:lineRule="auto"/>
              <w:jc w:val="center"/>
              <w:rPr>
                <w:color w:val="000000" w:themeColor="text1"/>
              </w:rPr>
            </w:pPr>
            <w:r w:rsidRPr="00FB3C04">
              <w:rPr>
                <w:color w:val="000000" w:themeColor="text1"/>
              </w:rPr>
              <w:t>No</w:t>
            </w:r>
            <w:r>
              <w:rPr>
                <w:color w:val="000000" w:themeColor="text1"/>
              </w:rPr>
              <w:t xml:space="preserve"> or unclear</w:t>
            </w:r>
          </w:p>
        </w:tc>
        <w:tc>
          <w:tcPr>
            <w:tcW w:w="878" w:type="pct"/>
          </w:tcPr>
          <w:p w14:paraId="18F785D5" w14:textId="77777777" w:rsidR="004C4317" w:rsidRPr="00FB3C04" w:rsidRDefault="004C4317" w:rsidP="00E679D4">
            <w:pPr>
              <w:spacing w:line="276" w:lineRule="auto"/>
              <w:jc w:val="center"/>
              <w:rPr>
                <w:color w:val="000000" w:themeColor="text1"/>
              </w:rPr>
            </w:pPr>
            <w:r w:rsidRPr="00FB3C04">
              <w:rPr>
                <w:color w:val="000000" w:themeColor="text1"/>
              </w:rPr>
              <w:t>Not applicable</w:t>
            </w:r>
          </w:p>
        </w:tc>
      </w:tr>
      <w:tr w:rsidR="004C4317" w:rsidRPr="00FB3C04" w14:paraId="5DA60432" w14:textId="77777777" w:rsidTr="004C4317">
        <w:tc>
          <w:tcPr>
            <w:tcW w:w="2365" w:type="pct"/>
          </w:tcPr>
          <w:p w14:paraId="3042097C" w14:textId="77777777" w:rsidR="004C4317" w:rsidRPr="00C706D1" w:rsidRDefault="004C4317" w:rsidP="00E679D4">
            <w:pPr>
              <w:spacing w:line="276" w:lineRule="auto"/>
              <w:rPr>
                <w:rFonts w:cstheme="minorHAnsi"/>
                <w:color w:val="000000" w:themeColor="text1"/>
              </w:rPr>
            </w:pPr>
            <w:r w:rsidRPr="0059293C">
              <w:rPr>
                <w:rFonts w:cstheme="minorHAnsi"/>
                <w:color w:val="000000" w:themeColor="text1"/>
              </w:rPr>
              <w:t>Is the study aim/objective stated clearly in the abstract, introduction, or methods section?</w:t>
            </w:r>
          </w:p>
        </w:tc>
        <w:tc>
          <w:tcPr>
            <w:tcW w:w="946" w:type="pct"/>
          </w:tcPr>
          <w:p w14:paraId="7072ACFD" w14:textId="77777777" w:rsidR="004C4317" w:rsidRPr="00C706D1" w:rsidRDefault="004C4317" w:rsidP="00E679D4">
            <w:pPr>
              <w:spacing w:line="276" w:lineRule="auto"/>
              <w:jc w:val="center"/>
              <w:rPr>
                <w:rFonts w:cstheme="minorHAnsi"/>
                <w:color w:val="000000" w:themeColor="text1"/>
              </w:rPr>
            </w:pPr>
          </w:p>
        </w:tc>
        <w:tc>
          <w:tcPr>
            <w:tcW w:w="811" w:type="pct"/>
          </w:tcPr>
          <w:p w14:paraId="7A636908" w14:textId="77777777" w:rsidR="004C4317" w:rsidRPr="00C706D1" w:rsidRDefault="004C4317" w:rsidP="00E679D4">
            <w:pPr>
              <w:spacing w:line="276" w:lineRule="auto"/>
              <w:jc w:val="center"/>
              <w:rPr>
                <w:rFonts w:cstheme="minorHAnsi"/>
                <w:color w:val="000000" w:themeColor="text1"/>
              </w:rPr>
            </w:pPr>
          </w:p>
        </w:tc>
        <w:tc>
          <w:tcPr>
            <w:tcW w:w="878" w:type="pct"/>
          </w:tcPr>
          <w:p w14:paraId="52C15350" w14:textId="77777777" w:rsidR="004C4317" w:rsidRPr="00C706D1" w:rsidRDefault="004C4317" w:rsidP="00E679D4">
            <w:pPr>
              <w:spacing w:line="276" w:lineRule="auto"/>
              <w:jc w:val="center"/>
              <w:rPr>
                <w:rFonts w:cstheme="minorHAnsi"/>
                <w:color w:val="000000" w:themeColor="text1"/>
              </w:rPr>
            </w:pPr>
          </w:p>
        </w:tc>
      </w:tr>
      <w:tr w:rsidR="004C4317" w:rsidRPr="00FB3C04" w14:paraId="720D9C00" w14:textId="77777777" w:rsidTr="004C4317">
        <w:tc>
          <w:tcPr>
            <w:tcW w:w="2365" w:type="pct"/>
          </w:tcPr>
          <w:p w14:paraId="44FBCDBA" w14:textId="77777777" w:rsidR="004C4317" w:rsidRPr="00C706D1" w:rsidRDefault="004C4317" w:rsidP="00E679D4">
            <w:pPr>
              <w:spacing w:line="276" w:lineRule="auto"/>
              <w:rPr>
                <w:rFonts w:cstheme="minorHAnsi"/>
                <w:color w:val="000000" w:themeColor="text1"/>
              </w:rPr>
            </w:pPr>
            <w:r w:rsidRPr="0059293C">
              <w:rPr>
                <w:rFonts w:cstheme="minorHAnsi"/>
                <w:color w:val="000000"/>
              </w:rPr>
              <w:t>Were the index cases identified suitable for the objectives of the study? Was the index case definition clear and appropriate?</w:t>
            </w:r>
          </w:p>
        </w:tc>
        <w:tc>
          <w:tcPr>
            <w:tcW w:w="946" w:type="pct"/>
          </w:tcPr>
          <w:p w14:paraId="0B103110" w14:textId="77777777" w:rsidR="004C4317" w:rsidRPr="00C706D1" w:rsidRDefault="004C4317" w:rsidP="00E679D4">
            <w:pPr>
              <w:spacing w:line="276" w:lineRule="auto"/>
              <w:jc w:val="center"/>
              <w:rPr>
                <w:rFonts w:cstheme="minorHAnsi"/>
                <w:color w:val="000000" w:themeColor="text1"/>
              </w:rPr>
            </w:pPr>
          </w:p>
        </w:tc>
        <w:tc>
          <w:tcPr>
            <w:tcW w:w="811" w:type="pct"/>
          </w:tcPr>
          <w:p w14:paraId="0736FA26" w14:textId="77777777" w:rsidR="004C4317" w:rsidRPr="00C706D1" w:rsidRDefault="004C4317" w:rsidP="00E679D4">
            <w:pPr>
              <w:spacing w:line="276" w:lineRule="auto"/>
              <w:jc w:val="center"/>
              <w:rPr>
                <w:rFonts w:cstheme="minorHAnsi"/>
                <w:color w:val="000000" w:themeColor="text1"/>
              </w:rPr>
            </w:pPr>
          </w:p>
        </w:tc>
        <w:tc>
          <w:tcPr>
            <w:tcW w:w="878" w:type="pct"/>
          </w:tcPr>
          <w:p w14:paraId="63273448" w14:textId="77777777" w:rsidR="004C4317" w:rsidRPr="00C706D1" w:rsidRDefault="004C4317" w:rsidP="00E679D4">
            <w:pPr>
              <w:spacing w:line="276" w:lineRule="auto"/>
              <w:jc w:val="center"/>
              <w:rPr>
                <w:rFonts w:cstheme="minorHAnsi"/>
                <w:color w:val="000000" w:themeColor="text1"/>
              </w:rPr>
            </w:pPr>
          </w:p>
        </w:tc>
      </w:tr>
      <w:tr w:rsidR="004C4317" w:rsidRPr="00FB3C04" w14:paraId="1808384E" w14:textId="77777777" w:rsidTr="004C4317">
        <w:tc>
          <w:tcPr>
            <w:tcW w:w="2365" w:type="pct"/>
          </w:tcPr>
          <w:p w14:paraId="0F2690C8" w14:textId="77777777" w:rsidR="004C4317" w:rsidRPr="00C706D1" w:rsidRDefault="004C4317" w:rsidP="00E679D4">
            <w:pPr>
              <w:spacing w:line="276" w:lineRule="auto"/>
              <w:rPr>
                <w:rFonts w:cstheme="minorHAnsi"/>
                <w:color w:val="000000"/>
              </w:rPr>
            </w:pPr>
            <w:r w:rsidRPr="0059293C">
              <w:rPr>
                <w:rFonts w:cstheme="minorHAnsi"/>
                <w:color w:val="000000"/>
              </w:rPr>
              <w:t xml:space="preserve">Were contacts of cases appropriately defined, </w:t>
            </w:r>
            <w:proofErr w:type="gramStart"/>
            <w:r w:rsidRPr="0059293C">
              <w:rPr>
                <w:rFonts w:cstheme="minorHAnsi"/>
                <w:color w:val="000000"/>
              </w:rPr>
              <w:t>identified</w:t>
            </w:r>
            <w:proofErr w:type="gramEnd"/>
            <w:r w:rsidRPr="0059293C">
              <w:rPr>
                <w:rFonts w:cstheme="minorHAnsi"/>
                <w:color w:val="000000"/>
              </w:rPr>
              <w:t xml:space="preserve"> and tested at an appropriate time point regardless of symptoms?</w:t>
            </w:r>
          </w:p>
        </w:tc>
        <w:tc>
          <w:tcPr>
            <w:tcW w:w="946" w:type="pct"/>
          </w:tcPr>
          <w:p w14:paraId="558D07F8" w14:textId="77777777" w:rsidR="004C4317" w:rsidRPr="00C706D1" w:rsidRDefault="004C4317" w:rsidP="00E679D4">
            <w:pPr>
              <w:spacing w:line="276" w:lineRule="auto"/>
              <w:jc w:val="center"/>
              <w:rPr>
                <w:rFonts w:cstheme="minorHAnsi"/>
                <w:color w:val="000000" w:themeColor="text1"/>
              </w:rPr>
            </w:pPr>
          </w:p>
        </w:tc>
        <w:tc>
          <w:tcPr>
            <w:tcW w:w="811" w:type="pct"/>
          </w:tcPr>
          <w:p w14:paraId="1E77A198" w14:textId="77777777" w:rsidR="004C4317" w:rsidRPr="00C706D1" w:rsidRDefault="004C4317" w:rsidP="00E679D4">
            <w:pPr>
              <w:spacing w:line="276" w:lineRule="auto"/>
              <w:jc w:val="center"/>
              <w:rPr>
                <w:rFonts w:cstheme="minorHAnsi"/>
                <w:color w:val="000000" w:themeColor="text1"/>
              </w:rPr>
            </w:pPr>
          </w:p>
        </w:tc>
        <w:tc>
          <w:tcPr>
            <w:tcW w:w="878" w:type="pct"/>
          </w:tcPr>
          <w:p w14:paraId="6E7EF84B" w14:textId="77777777" w:rsidR="004C4317" w:rsidRPr="00C706D1" w:rsidRDefault="004C4317" w:rsidP="00E679D4">
            <w:pPr>
              <w:spacing w:line="276" w:lineRule="auto"/>
              <w:jc w:val="center"/>
              <w:rPr>
                <w:rFonts w:cstheme="minorHAnsi"/>
                <w:color w:val="000000" w:themeColor="text1"/>
              </w:rPr>
            </w:pPr>
          </w:p>
        </w:tc>
      </w:tr>
      <w:tr w:rsidR="004C4317" w:rsidRPr="0059293C" w14:paraId="0CDB889B" w14:textId="77777777" w:rsidTr="004C4317">
        <w:tc>
          <w:tcPr>
            <w:tcW w:w="2365" w:type="pct"/>
          </w:tcPr>
          <w:p w14:paraId="0E64C0E9" w14:textId="77777777" w:rsidR="004C4317" w:rsidRPr="00C706D1" w:rsidRDefault="004C4317" w:rsidP="00E679D4">
            <w:pPr>
              <w:spacing w:line="276" w:lineRule="auto"/>
              <w:rPr>
                <w:rFonts w:cstheme="minorHAnsi"/>
                <w:color w:val="000000"/>
              </w:rPr>
            </w:pPr>
            <w:r w:rsidRPr="0059293C">
              <w:rPr>
                <w:rFonts w:cstheme="minorHAnsi"/>
                <w:color w:val="000000"/>
              </w:rPr>
              <w:t>Was the sample size adequate?</w:t>
            </w:r>
          </w:p>
        </w:tc>
        <w:tc>
          <w:tcPr>
            <w:tcW w:w="946" w:type="pct"/>
          </w:tcPr>
          <w:p w14:paraId="4A496371" w14:textId="77777777" w:rsidR="004C4317" w:rsidRPr="00C706D1" w:rsidRDefault="004C4317" w:rsidP="00E679D4">
            <w:pPr>
              <w:spacing w:line="276" w:lineRule="auto"/>
              <w:jc w:val="center"/>
              <w:rPr>
                <w:rFonts w:cstheme="minorHAnsi"/>
                <w:color w:val="000000" w:themeColor="text1"/>
              </w:rPr>
            </w:pPr>
          </w:p>
        </w:tc>
        <w:tc>
          <w:tcPr>
            <w:tcW w:w="811" w:type="pct"/>
          </w:tcPr>
          <w:p w14:paraId="7C78B3C0" w14:textId="77777777" w:rsidR="004C4317" w:rsidRPr="00C706D1" w:rsidRDefault="004C4317" w:rsidP="00E679D4">
            <w:pPr>
              <w:spacing w:line="276" w:lineRule="auto"/>
              <w:jc w:val="center"/>
              <w:rPr>
                <w:rFonts w:cstheme="minorHAnsi"/>
                <w:color w:val="000000" w:themeColor="text1"/>
              </w:rPr>
            </w:pPr>
          </w:p>
        </w:tc>
        <w:tc>
          <w:tcPr>
            <w:tcW w:w="878" w:type="pct"/>
          </w:tcPr>
          <w:p w14:paraId="3D94B474" w14:textId="77777777" w:rsidR="004C4317" w:rsidRPr="00C706D1" w:rsidRDefault="004C4317" w:rsidP="00E679D4">
            <w:pPr>
              <w:spacing w:line="276" w:lineRule="auto"/>
              <w:jc w:val="center"/>
              <w:rPr>
                <w:rFonts w:cstheme="minorHAnsi"/>
                <w:color w:val="000000" w:themeColor="text1"/>
              </w:rPr>
            </w:pPr>
          </w:p>
        </w:tc>
      </w:tr>
      <w:tr w:rsidR="004C4317" w:rsidRPr="0059293C" w14:paraId="4923D991" w14:textId="77777777" w:rsidTr="004C4317">
        <w:tc>
          <w:tcPr>
            <w:tcW w:w="2365" w:type="pct"/>
          </w:tcPr>
          <w:p w14:paraId="5D145A34" w14:textId="77777777" w:rsidR="004C4317" w:rsidRPr="00C706D1" w:rsidRDefault="004C4317" w:rsidP="00E679D4">
            <w:pPr>
              <w:spacing w:line="276" w:lineRule="auto"/>
              <w:rPr>
                <w:rFonts w:cstheme="minorHAnsi"/>
                <w:color w:val="000000"/>
              </w:rPr>
            </w:pPr>
            <w:r w:rsidRPr="0059293C">
              <w:rPr>
                <w:rFonts w:cstheme="minorHAnsi"/>
                <w:color w:val="000000" w:themeColor="text1"/>
              </w:rPr>
              <w:t>Was the study setting from described in relevant detail? Were case isolation and school-based mitigation strategies described in adequate detail?</w:t>
            </w:r>
          </w:p>
        </w:tc>
        <w:tc>
          <w:tcPr>
            <w:tcW w:w="946" w:type="pct"/>
          </w:tcPr>
          <w:p w14:paraId="70D56A0F" w14:textId="77777777" w:rsidR="004C4317" w:rsidRPr="00C706D1" w:rsidRDefault="004C4317" w:rsidP="00E679D4">
            <w:pPr>
              <w:spacing w:line="276" w:lineRule="auto"/>
              <w:jc w:val="center"/>
              <w:rPr>
                <w:rFonts w:cstheme="minorHAnsi"/>
                <w:color w:val="000000" w:themeColor="text1"/>
              </w:rPr>
            </w:pPr>
          </w:p>
        </w:tc>
        <w:tc>
          <w:tcPr>
            <w:tcW w:w="811" w:type="pct"/>
          </w:tcPr>
          <w:p w14:paraId="4652B43D" w14:textId="77777777" w:rsidR="004C4317" w:rsidRPr="00C706D1" w:rsidRDefault="004C4317" w:rsidP="00E679D4">
            <w:pPr>
              <w:spacing w:line="276" w:lineRule="auto"/>
              <w:jc w:val="center"/>
              <w:rPr>
                <w:rFonts w:cstheme="minorHAnsi"/>
                <w:color w:val="000000" w:themeColor="text1"/>
              </w:rPr>
            </w:pPr>
          </w:p>
        </w:tc>
        <w:tc>
          <w:tcPr>
            <w:tcW w:w="878" w:type="pct"/>
          </w:tcPr>
          <w:p w14:paraId="6DD96C7D" w14:textId="77777777" w:rsidR="004C4317" w:rsidRPr="00C706D1" w:rsidRDefault="004C4317" w:rsidP="00E679D4">
            <w:pPr>
              <w:spacing w:line="276" w:lineRule="auto"/>
              <w:jc w:val="center"/>
              <w:rPr>
                <w:rFonts w:cstheme="minorHAnsi"/>
                <w:color w:val="000000" w:themeColor="text1"/>
              </w:rPr>
            </w:pPr>
          </w:p>
        </w:tc>
      </w:tr>
      <w:tr w:rsidR="004C4317" w:rsidRPr="0059293C" w14:paraId="28D53265" w14:textId="77777777" w:rsidTr="004C4317">
        <w:tc>
          <w:tcPr>
            <w:tcW w:w="2365" w:type="pct"/>
          </w:tcPr>
          <w:p w14:paraId="7F5E67B7" w14:textId="77777777" w:rsidR="004C4317" w:rsidRPr="00C706D1" w:rsidRDefault="004C4317" w:rsidP="00E679D4">
            <w:pPr>
              <w:spacing w:line="276" w:lineRule="auto"/>
              <w:rPr>
                <w:rFonts w:cstheme="minorHAnsi"/>
                <w:color w:val="000000" w:themeColor="text1"/>
              </w:rPr>
            </w:pPr>
            <w:r w:rsidRPr="0059293C">
              <w:rPr>
                <w:rFonts w:cstheme="minorHAnsi"/>
                <w:color w:val="000000"/>
              </w:rPr>
              <w:t>Were the methods of testing appropriate (RT-PCR or validated serology)?</w:t>
            </w:r>
          </w:p>
        </w:tc>
        <w:tc>
          <w:tcPr>
            <w:tcW w:w="946" w:type="pct"/>
          </w:tcPr>
          <w:p w14:paraId="63BDC1BA" w14:textId="77777777" w:rsidR="004C4317" w:rsidRPr="00C706D1" w:rsidRDefault="004C4317" w:rsidP="00E679D4">
            <w:pPr>
              <w:spacing w:line="276" w:lineRule="auto"/>
              <w:jc w:val="center"/>
              <w:rPr>
                <w:rFonts w:cstheme="minorHAnsi"/>
                <w:color w:val="000000" w:themeColor="text1"/>
              </w:rPr>
            </w:pPr>
          </w:p>
        </w:tc>
        <w:tc>
          <w:tcPr>
            <w:tcW w:w="811" w:type="pct"/>
          </w:tcPr>
          <w:p w14:paraId="01BDEC4B" w14:textId="77777777" w:rsidR="004C4317" w:rsidRPr="00C706D1" w:rsidRDefault="004C4317" w:rsidP="00E679D4">
            <w:pPr>
              <w:spacing w:line="276" w:lineRule="auto"/>
              <w:jc w:val="center"/>
              <w:rPr>
                <w:rFonts w:cstheme="minorHAnsi"/>
                <w:color w:val="000000" w:themeColor="text1"/>
              </w:rPr>
            </w:pPr>
          </w:p>
        </w:tc>
        <w:tc>
          <w:tcPr>
            <w:tcW w:w="878" w:type="pct"/>
          </w:tcPr>
          <w:p w14:paraId="6E1EA60D" w14:textId="77777777" w:rsidR="004C4317" w:rsidRPr="00C706D1" w:rsidRDefault="004C4317" w:rsidP="00E679D4">
            <w:pPr>
              <w:spacing w:line="276" w:lineRule="auto"/>
              <w:jc w:val="center"/>
              <w:rPr>
                <w:rFonts w:cstheme="minorHAnsi"/>
                <w:color w:val="000000" w:themeColor="text1"/>
              </w:rPr>
            </w:pPr>
          </w:p>
        </w:tc>
      </w:tr>
      <w:tr w:rsidR="004C4317" w:rsidRPr="0059293C" w14:paraId="29F0AED9" w14:textId="77777777" w:rsidTr="004C4317">
        <w:tc>
          <w:tcPr>
            <w:tcW w:w="2365" w:type="pct"/>
          </w:tcPr>
          <w:p w14:paraId="15FB05DD" w14:textId="77777777" w:rsidR="004C4317" w:rsidRPr="00C706D1" w:rsidRDefault="004C4317" w:rsidP="00E679D4">
            <w:pPr>
              <w:spacing w:line="276" w:lineRule="auto"/>
              <w:rPr>
                <w:rFonts w:cstheme="minorHAnsi"/>
                <w:color w:val="000000"/>
              </w:rPr>
            </w:pPr>
            <w:r w:rsidRPr="0059293C">
              <w:rPr>
                <w:rFonts w:cstheme="minorHAnsi"/>
                <w:color w:val="000000" w:themeColor="text1"/>
              </w:rPr>
              <w:t>Were the statistical tests used to assess the relevant outcomes appropriate?</w:t>
            </w:r>
          </w:p>
        </w:tc>
        <w:tc>
          <w:tcPr>
            <w:tcW w:w="946" w:type="pct"/>
          </w:tcPr>
          <w:p w14:paraId="5A1CB977" w14:textId="77777777" w:rsidR="004C4317" w:rsidRPr="00C706D1" w:rsidRDefault="004C4317" w:rsidP="00E679D4">
            <w:pPr>
              <w:spacing w:line="276" w:lineRule="auto"/>
              <w:jc w:val="center"/>
              <w:rPr>
                <w:rFonts w:cstheme="minorHAnsi"/>
                <w:color w:val="000000" w:themeColor="text1"/>
              </w:rPr>
            </w:pPr>
          </w:p>
        </w:tc>
        <w:tc>
          <w:tcPr>
            <w:tcW w:w="811" w:type="pct"/>
          </w:tcPr>
          <w:p w14:paraId="1B03DD54" w14:textId="77777777" w:rsidR="004C4317" w:rsidRPr="00C706D1" w:rsidRDefault="004C4317" w:rsidP="00E679D4">
            <w:pPr>
              <w:spacing w:line="276" w:lineRule="auto"/>
              <w:jc w:val="center"/>
              <w:rPr>
                <w:rFonts w:cstheme="minorHAnsi"/>
                <w:color w:val="000000" w:themeColor="text1"/>
              </w:rPr>
            </w:pPr>
          </w:p>
        </w:tc>
        <w:tc>
          <w:tcPr>
            <w:tcW w:w="878" w:type="pct"/>
          </w:tcPr>
          <w:p w14:paraId="7E4EA3D9" w14:textId="77777777" w:rsidR="004C4317" w:rsidRPr="00C706D1" w:rsidRDefault="004C4317" w:rsidP="00E679D4">
            <w:pPr>
              <w:spacing w:line="276" w:lineRule="auto"/>
              <w:jc w:val="center"/>
              <w:rPr>
                <w:rFonts w:cstheme="minorHAnsi"/>
                <w:color w:val="000000" w:themeColor="text1"/>
              </w:rPr>
            </w:pPr>
          </w:p>
        </w:tc>
      </w:tr>
      <w:tr w:rsidR="004C4317" w:rsidRPr="0059293C" w14:paraId="52C17D2C" w14:textId="77777777" w:rsidTr="004C4317">
        <w:tc>
          <w:tcPr>
            <w:tcW w:w="2365" w:type="pct"/>
          </w:tcPr>
          <w:p w14:paraId="11708DC8" w14:textId="77777777" w:rsidR="004C4317" w:rsidRPr="00C706D1" w:rsidRDefault="004C4317" w:rsidP="00E679D4">
            <w:pPr>
              <w:spacing w:line="276" w:lineRule="auto"/>
              <w:rPr>
                <w:rFonts w:cstheme="minorHAnsi"/>
                <w:color w:val="000000" w:themeColor="text1"/>
              </w:rPr>
            </w:pPr>
            <w:r w:rsidRPr="0059293C">
              <w:rPr>
                <w:rFonts w:cstheme="minorHAnsi"/>
                <w:color w:val="000000"/>
              </w:rPr>
              <w:lastRenderedPageBreak/>
              <w:t>Are the study participants characteristics described in suitable detail? (</w:t>
            </w:r>
            <w:proofErr w:type="gramStart"/>
            <w:r w:rsidRPr="0059293C">
              <w:rPr>
                <w:rFonts w:cstheme="minorHAnsi"/>
                <w:color w:val="000000"/>
              </w:rPr>
              <w:t>e.g.</w:t>
            </w:r>
            <w:proofErr w:type="gramEnd"/>
            <w:r w:rsidRPr="0059293C">
              <w:rPr>
                <w:rFonts w:cstheme="minorHAnsi"/>
                <w:color w:val="000000"/>
              </w:rPr>
              <w:t xml:space="preserve"> number of participants, age, and gender, relevant subgroups)</w:t>
            </w:r>
            <w:r w:rsidRPr="00C706D1">
              <w:rPr>
                <w:rFonts w:cstheme="minorHAnsi"/>
                <w:color w:val="000000"/>
              </w:rPr>
              <w:t xml:space="preserve"> </w:t>
            </w:r>
          </w:p>
        </w:tc>
        <w:tc>
          <w:tcPr>
            <w:tcW w:w="946" w:type="pct"/>
          </w:tcPr>
          <w:p w14:paraId="25FBE80E" w14:textId="77777777" w:rsidR="004C4317" w:rsidRPr="00C706D1" w:rsidRDefault="004C4317" w:rsidP="00E679D4">
            <w:pPr>
              <w:spacing w:line="276" w:lineRule="auto"/>
              <w:jc w:val="center"/>
              <w:rPr>
                <w:rFonts w:cstheme="minorHAnsi"/>
                <w:color w:val="000000" w:themeColor="text1"/>
              </w:rPr>
            </w:pPr>
          </w:p>
        </w:tc>
        <w:tc>
          <w:tcPr>
            <w:tcW w:w="811" w:type="pct"/>
          </w:tcPr>
          <w:p w14:paraId="4C0235FB" w14:textId="77777777" w:rsidR="004C4317" w:rsidRPr="00C706D1" w:rsidRDefault="004C4317" w:rsidP="00E679D4">
            <w:pPr>
              <w:spacing w:line="276" w:lineRule="auto"/>
              <w:jc w:val="center"/>
              <w:rPr>
                <w:rFonts w:cstheme="minorHAnsi"/>
                <w:color w:val="000000" w:themeColor="text1"/>
              </w:rPr>
            </w:pPr>
          </w:p>
        </w:tc>
        <w:tc>
          <w:tcPr>
            <w:tcW w:w="878" w:type="pct"/>
          </w:tcPr>
          <w:p w14:paraId="0BDDB04F" w14:textId="77777777" w:rsidR="004C4317" w:rsidRPr="00C706D1" w:rsidRDefault="004C4317" w:rsidP="00E679D4">
            <w:pPr>
              <w:spacing w:line="276" w:lineRule="auto"/>
              <w:jc w:val="center"/>
              <w:rPr>
                <w:rFonts w:cstheme="minorHAnsi"/>
                <w:color w:val="000000" w:themeColor="text1"/>
              </w:rPr>
            </w:pPr>
          </w:p>
        </w:tc>
      </w:tr>
      <w:tr w:rsidR="004C4317" w:rsidRPr="0059293C" w14:paraId="4CBC84E9" w14:textId="77777777" w:rsidTr="004C4317">
        <w:tc>
          <w:tcPr>
            <w:tcW w:w="2365" w:type="pct"/>
          </w:tcPr>
          <w:p w14:paraId="63EBDCD8" w14:textId="77777777" w:rsidR="004C4317" w:rsidRPr="0059293C" w:rsidRDefault="004C4317" w:rsidP="00E679D4">
            <w:pPr>
              <w:spacing w:line="276" w:lineRule="auto"/>
              <w:rPr>
                <w:rFonts w:cstheme="minorHAnsi"/>
                <w:color w:val="000000"/>
              </w:rPr>
            </w:pPr>
          </w:p>
        </w:tc>
        <w:tc>
          <w:tcPr>
            <w:tcW w:w="946" w:type="pct"/>
          </w:tcPr>
          <w:p w14:paraId="6A843ED5" w14:textId="77777777" w:rsidR="004C4317" w:rsidRPr="00C706D1" w:rsidRDefault="004C4317" w:rsidP="00E679D4">
            <w:pPr>
              <w:spacing w:line="276" w:lineRule="auto"/>
              <w:jc w:val="center"/>
              <w:rPr>
                <w:rFonts w:cstheme="minorHAnsi"/>
                <w:color w:val="000000" w:themeColor="text1"/>
              </w:rPr>
            </w:pPr>
            <w:r>
              <w:rPr>
                <w:rFonts w:ascii="Calibri" w:hAnsi="Calibri" w:cs="Calibri"/>
                <w:color w:val="000000"/>
              </w:rPr>
              <w:t>Highly representative (</w:t>
            </w:r>
            <w:r w:rsidRPr="0059293C">
              <w:rPr>
                <w:rFonts w:ascii="Calibri" w:hAnsi="Calibri" w:cs="Calibri"/>
                <w:color w:val="000000"/>
              </w:rPr>
              <w:t>2</w:t>
            </w:r>
            <w:r>
              <w:rPr>
                <w:rFonts w:ascii="Calibri" w:hAnsi="Calibri" w:cs="Calibri"/>
                <w:color w:val="000000"/>
              </w:rPr>
              <w:t xml:space="preserve"> points) </w:t>
            </w:r>
            <w:proofErr w:type="gramStart"/>
            <w:r>
              <w:rPr>
                <w:rFonts w:ascii="Calibri" w:hAnsi="Calibri" w:cs="Calibri"/>
                <w:color w:val="000000"/>
              </w:rPr>
              <w:t>e.g.</w:t>
            </w:r>
            <w:proofErr w:type="gramEnd"/>
            <w:r>
              <w:rPr>
                <w:rFonts w:ascii="Calibri" w:hAnsi="Calibri" w:cs="Calibri"/>
                <w:color w:val="000000"/>
              </w:rPr>
              <w:t xml:space="preserve"> </w:t>
            </w:r>
            <w:r w:rsidRPr="0059293C">
              <w:rPr>
                <w:rFonts w:ascii="Calibri" w:hAnsi="Calibri" w:cs="Calibri"/>
                <w:color w:val="000000"/>
              </w:rPr>
              <w:t>&gt;</w:t>
            </w:r>
            <w:r>
              <w:rPr>
                <w:rFonts w:ascii="Calibri" w:hAnsi="Calibri" w:cs="Calibri"/>
                <w:color w:val="000000"/>
              </w:rPr>
              <w:t>=85</w:t>
            </w:r>
            <w:r w:rsidRPr="0059293C">
              <w:rPr>
                <w:rFonts w:ascii="Calibri" w:hAnsi="Calibri" w:cs="Calibri"/>
                <w:color w:val="000000"/>
              </w:rPr>
              <w:t xml:space="preserve">% of </w:t>
            </w:r>
            <w:r>
              <w:rPr>
                <w:rFonts w:ascii="Calibri" w:hAnsi="Calibri" w:cs="Calibri"/>
                <w:color w:val="000000"/>
              </w:rPr>
              <w:t xml:space="preserve">contacts </w:t>
            </w:r>
            <w:r w:rsidRPr="0059293C">
              <w:rPr>
                <w:rFonts w:ascii="Calibri" w:hAnsi="Calibri" w:cs="Calibri"/>
                <w:color w:val="000000"/>
              </w:rPr>
              <w:t xml:space="preserve">enrolled and tested OR large randomly selected </w:t>
            </w:r>
            <w:r>
              <w:rPr>
                <w:rFonts w:ascii="Calibri" w:hAnsi="Calibri" w:cs="Calibri"/>
                <w:color w:val="000000"/>
              </w:rPr>
              <w:t xml:space="preserve">or stratified </w:t>
            </w:r>
            <w:r w:rsidRPr="0059293C">
              <w:rPr>
                <w:rFonts w:ascii="Calibri" w:hAnsi="Calibri" w:cs="Calibri"/>
                <w:color w:val="000000"/>
              </w:rPr>
              <w:t xml:space="preserve">sample </w:t>
            </w:r>
            <w:r>
              <w:rPr>
                <w:rFonts w:ascii="Calibri" w:hAnsi="Calibri" w:cs="Calibri"/>
                <w:color w:val="000000"/>
              </w:rPr>
              <w:t>of contacts enrolled and tested</w:t>
            </w:r>
          </w:p>
        </w:tc>
        <w:tc>
          <w:tcPr>
            <w:tcW w:w="811" w:type="pct"/>
          </w:tcPr>
          <w:p w14:paraId="6E6B4E96" w14:textId="77777777" w:rsidR="004C4317" w:rsidRDefault="004C4317" w:rsidP="00E679D4">
            <w:pPr>
              <w:spacing w:line="276" w:lineRule="auto"/>
              <w:jc w:val="center"/>
              <w:rPr>
                <w:rFonts w:ascii="Calibri" w:hAnsi="Calibri" w:cs="Calibri"/>
                <w:color w:val="000000"/>
              </w:rPr>
            </w:pPr>
            <w:r>
              <w:rPr>
                <w:rFonts w:ascii="Calibri" w:hAnsi="Calibri" w:cs="Calibri"/>
                <w:color w:val="000000"/>
              </w:rPr>
              <w:t>S</w:t>
            </w:r>
            <w:r w:rsidRPr="0059293C">
              <w:rPr>
                <w:rFonts w:ascii="Calibri" w:hAnsi="Calibri" w:cs="Calibri"/>
                <w:color w:val="000000"/>
              </w:rPr>
              <w:t xml:space="preserve">omewhat representative </w:t>
            </w:r>
            <w:r>
              <w:rPr>
                <w:rFonts w:ascii="Calibri" w:hAnsi="Calibri" w:cs="Calibri"/>
                <w:color w:val="000000"/>
              </w:rPr>
              <w:t>(1 point)</w:t>
            </w:r>
          </w:p>
          <w:p w14:paraId="25B2CF33" w14:textId="77777777" w:rsidR="004C4317" w:rsidRPr="00C706D1" w:rsidRDefault="004C4317" w:rsidP="00E679D4">
            <w:pPr>
              <w:spacing w:line="276" w:lineRule="auto"/>
              <w:jc w:val="center"/>
              <w:rPr>
                <w:rFonts w:cstheme="minorHAnsi"/>
                <w:color w:val="000000" w:themeColor="text1"/>
              </w:rPr>
            </w:pPr>
            <w:proofErr w:type="gramStart"/>
            <w:r>
              <w:rPr>
                <w:rFonts w:ascii="Calibri" w:hAnsi="Calibri" w:cs="Calibri"/>
                <w:color w:val="000000"/>
              </w:rPr>
              <w:t>e.g.</w:t>
            </w:r>
            <w:proofErr w:type="gramEnd"/>
            <w:r>
              <w:rPr>
                <w:rFonts w:ascii="Calibri" w:hAnsi="Calibri" w:cs="Calibri"/>
                <w:color w:val="000000"/>
              </w:rPr>
              <w:t xml:space="preserve"> &gt;=5</w:t>
            </w:r>
            <w:r w:rsidRPr="0059293C">
              <w:rPr>
                <w:rFonts w:ascii="Calibri" w:hAnsi="Calibri" w:cs="Calibri"/>
                <w:color w:val="000000"/>
              </w:rPr>
              <w:t>0-</w:t>
            </w:r>
            <w:r>
              <w:rPr>
                <w:rFonts w:ascii="Calibri" w:hAnsi="Calibri" w:cs="Calibri"/>
                <w:color w:val="000000"/>
              </w:rPr>
              <w:t>85</w:t>
            </w:r>
            <w:r w:rsidRPr="0059293C">
              <w:rPr>
                <w:rFonts w:ascii="Calibri" w:hAnsi="Calibri" w:cs="Calibri"/>
                <w:color w:val="000000"/>
              </w:rPr>
              <w:t xml:space="preserve">% </w:t>
            </w:r>
            <w:r>
              <w:rPr>
                <w:rFonts w:ascii="Calibri" w:hAnsi="Calibri" w:cs="Calibri"/>
                <w:color w:val="000000"/>
              </w:rPr>
              <w:t xml:space="preserve">of contacts </w:t>
            </w:r>
            <w:r w:rsidRPr="0059293C">
              <w:rPr>
                <w:rFonts w:ascii="Calibri" w:hAnsi="Calibri" w:cs="Calibri"/>
                <w:color w:val="000000"/>
              </w:rPr>
              <w:t>enrolled and tested</w:t>
            </w:r>
          </w:p>
        </w:tc>
        <w:tc>
          <w:tcPr>
            <w:tcW w:w="878" w:type="pct"/>
          </w:tcPr>
          <w:p w14:paraId="57C390FF" w14:textId="77777777" w:rsidR="004C4317" w:rsidRDefault="004C4317" w:rsidP="00E679D4">
            <w:pPr>
              <w:spacing w:line="276" w:lineRule="auto"/>
              <w:jc w:val="center"/>
              <w:rPr>
                <w:rFonts w:ascii="Calibri" w:hAnsi="Calibri" w:cs="Calibri"/>
                <w:color w:val="000000"/>
              </w:rPr>
            </w:pPr>
            <w:r>
              <w:rPr>
                <w:rFonts w:ascii="Calibri" w:hAnsi="Calibri" w:cs="Calibri"/>
                <w:color w:val="000000"/>
              </w:rPr>
              <w:t>Poorly representative or unclear (0 points)</w:t>
            </w:r>
          </w:p>
          <w:p w14:paraId="049E6CB1" w14:textId="77777777" w:rsidR="004C4317" w:rsidRPr="00C706D1" w:rsidRDefault="004C4317" w:rsidP="00E679D4">
            <w:pPr>
              <w:spacing w:line="276" w:lineRule="auto"/>
              <w:jc w:val="center"/>
              <w:rPr>
                <w:rFonts w:cstheme="minorHAnsi"/>
                <w:color w:val="000000" w:themeColor="text1"/>
              </w:rPr>
            </w:pPr>
            <w:r>
              <w:rPr>
                <w:rFonts w:ascii="Calibri" w:hAnsi="Calibri" w:cs="Calibri"/>
                <w:color w:val="000000"/>
              </w:rPr>
              <w:t xml:space="preserve"> &lt;5</w:t>
            </w:r>
            <w:r w:rsidRPr="0059293C">
              <w:rPr>
                <w:rFonts w:ascii="Calibri" w:hAnsi="Calibri" w:cs="Calibri"/>
                <w:color w:val="000000"/>
              </w:rPr>
              <w:t xml:space="preserve">0% </w:t>
            </w:r>
            <w:r>
              <w:rPr>
                <w:rFonts w:ascii="Calibri" w:hAnsi="Calibri" w:cs="Calibri"/>
                <w:color w:val="000000"/>
              </w:rPr>
              <w:t xml:space="preserve">of </w:t>
            </w:r>
            <w:proofErr w:type="spellStart"/>
            <w:r>
              <w:rPr>
                <w:rFonts w:ascii="Calibri" w:hAnsi="Calibri" w:cs="Calibri"/>
                <w:color w:val="000000"/>
              </w:rPr>
              <w:t>contacts</w:t>
            </w:r>
            <w:r w:rsidRPr="0059293C">
              <w:rPr>
                <w:rFonts w:ascii="Calibri" w:hAnsi="Calibri" w:cs="Calibri"/>
                <w:color w:val="000000"/>
              </w:rPr>
              <w:t>enrolled</w:t>
            </w:r>
            <w:proofErr w:type="spellEnd"/>
            <w:r w:rsidRPr="0059293C">
              <w:rPr>
                <w:rFonts w:ascii="Calibri" w:hAnsi="Calibri" w:cs="Calibri"/>
                <w:color w:val="000000"/>
              </w:rPr>
              <w:t xml:space="preserve"> and/or tested or unclear</w:t>
            </w:r>
          </w:p>
        </w:tc>
      </w:tr>
      <w:tr w:rsidR="004C4317" w:rsidRPr="0059293C" w14:paraId="718F3718" w14:textId="77777777" w:rsidTr="004C4317">
        <w:tc>
          <w:tcPr>
            <w:tcW w:w="2365" w:type="pct"/>
          </w:tcPr>
          <w:p w14:paraId="7743CAD7" w14:textId="77777777" w:rsidR="004C4317" w:rsidRPr="00C706D1" w:rsidRDefault="004C4317" w:rsidP="00E679D4">
            <w:pPr>
              <w:spacing w:line="276" w:lineRule="auto"/>
              <w:rPr>
                <w:rFonts w:cstheme="minorHAnsi"/>
                <w:color w:val="000000"/>
              </w:rPr>
            </w:pPr>
            <w:proofErr w:type="gramStart"/>
            <w:r w:rsidRPr="0059293C">
              <w:rPr>
                <w:rFonts w:cstheme="minorHAnsi"/>
                <w:color w:val="000000"/>
              </w:rPr>
              <w:t>Were</w:t>
            </w:r>
            <w:proofErr w:type="gramEnd"/>
            <w:r w:rsidRPr="0059293C">
              <w:rPr>
                <w:rFonts w:cstheme="minorHAnsi"/>
                <w:color w:val="000000"/>
              </w:rPr>
              <w:t xml:space="preserve"> representative </w:t>
            </w:r>
            <w:r>
              <w:rPr>
                <w:rFonts w:cstheme="minorHAnsi"/>
                <w:color w:val="000000"/>
              </w:rPr>
              <w:t xml:space="preserve">was the recruited/ tested contacts </w:t>
            </w:r>
            <w:r w:rsidRPr="0059293C">
              <w:rPr>
                <w:rFonts w:cstheme="minorHAnsi"/>
                <w:color w:val="000000"/>
              </w:rPr>
              <w:t>of the target study populatio</w:t>
            </w:r>
            <w:r>
              <w:rPr>
                <w:rFonts w:cstheme="minorHAnsi"/>
                <w:color w:val="000000"/>
              </w:rPr>
              <w:t>n</w:t>
            </w:r>
            <w:r w:rsidRPr="0059293C">
              <w:rPr>
                <w:rFonts w:cstheme="minorHAnsi"/>
                <w:color w:val="000000"/>
              </w:rPr>
              <w:t xml:space="preserve">? </w:t>
            </w:r>
          </w:p>
        </w:tc>
        <w:tc>
          <w:tcPr>
            <w:tcW w:w="946" w:type="pct"/>
          </w:tcPr>
          <w:p w14:paraId="7EC97F08" w14:textId="77777777" w:rsidR="004C4317" w:rsidRPr="00C706D1" w:rsidRDefault="004C4317" w:rsidP="00E679D4">
            <w:pPr>
              <w:spacing w:line="276" w:lineRule="auto"/>
              <w:jc w:val="center"/>
              <w:rPr>
                <w:rFonts w:cstheme="minorHAnsi"/>
                <w:color w:val="000000" w:themeColor="text1"/>
              </w:rPr>
            </w:pPr>
          </w:p>
        </w:tc>
        <w:tc>
          <w:tcPr>
            <w:tcW w:w="811" w:type="pct"/>
          </w:tcPr>
          <w:p w14:paraId="131B4986" w14:textId="77777777" w:rsidR="004C4317" w:rsidRPr="00C706D1" w:rsidRDefault="004C4317" w:rsidP="00E679D4">
            <w:pPr>
              <w:spacing w:line="276" w:lineRule="auto"/>
              <w:jc w:val="center"/>
              <w:rPr>
                <w:rFonts w:cstheme="minorHAnsi"/>
                <w:color w:val="000000" w:themeColor="text1"/>
              </w:rPr>
            </w:pPr>
          </w:p>
        </w:tc>
        <w:tc>
          <w:tcPr>
            <w:tcW w:w="878" w:type="pct"/>
          </w:tcPr>
          <w:p w14:paraId="18E057A6" w14:textId="77777777" w:rsidR="004C4317" w:rsidRPr="00C706D1" w:rsidRDefault="004C4317" w:rsidP="00E679D4">
            <w:pPr>
              <w:spacing w:line="276" w:lineRule="auto"/>
              <w:jc w:val="center"/>
              <w:rPr>
                <w:rFonts w:cstheme="minorHAnsi"/>
                <w:color w:val="000000" w:themeColor="text1"/>
              </w:rPr>
            </w:pPr>
          </w:p>
        </w:tc>
      </w:tr>
      <w:tr w:rsidR="004C4317" w:rsidRPr="0059293C" w14:paraId="20D876FB" w14:textId="77777777" w:rsidTr="004C4317">
        <w:tc>
          <w:tcPr>
            <w:tcW w:w="2365" w:type="pct"/>
          </w:tcPr>
          <w:p w14:paraId="1E4191FA" w14:textId="77777777" w:rsidR="004C4317" w:rsidRDefault="004C4317" w:rsidP="00E679D4">
            <w:pPr>
              <w:spacing w:line="276" w:lineRule="auto"/>
              <w:rPr>
                <w:rFonts w:ascii="Calibri" w:hAnsi="Calibri" w:cs="Calibri"/>
                <w:color w:val="000000"/>
              </w:rPr>
            </w:pPr>
            <w:r w:rsidRPr="0059293C">
              <w:rPr>
                <w:rFonts w:ascii="Calibri" w:hAnsi="Calibri" w:cs="Calibri"/>
                <w:color w:val="000000" w:themeColor="text1"/>
              </w:rPr>
              <w:t xml:space="preserve">  </w:t>
            </w:r>
          </w:p>
        </w:tc>
        <w:tc>
          <w:tcPr>
            <w:tcW w:w="946" w:type="pct"/>
          </w:tcPr>
          <w:p w14:paraId="5489D9D8" w14:textId="77777777" w:rsidR="004C4317" w:rsidRDefault="004C4317" w:rsidP="00E679D4">
            <w:pPr>
              <w:spacing w:line="276" w:lineRule="auto"/>
              <w:jc w:val="center"/>
              <w:rPr>
                <w:rFonts w:ascii="Calibri" w:hAnsi="Calibri" w:cs="Calibri"/>
                <w:color w:val="000000"/>
              </w:rPr>
            </w:pPr>
            <w:r>
              <w:rPr>
                <w:rFonts w:ascii="Calibri" w:hAnsi="Calibri" w:cs="Calibri"/>
                <w:color w:val="000000" w:themeColor="text1"/>
              </w:rPr>
              <w:t>High (</w:t>
            </w:r>
            <w:r w:rsidRPr="0059293C">
              <w:rPr>
                <w:rFonts w:ascii="Calibri" w:hAnsi="Calibri" w:cs="Calibri"/>
                <w:color w:val="000000" w:themeColor="text1"/>
              </w:rPr>
              <w:t xml:space="preserve">2 </w:t>
            </w:r>
            <w:r>
              <w:rPr>
                <w:rFonts w:ascii="Calibri" w:hAnsi="Calibri" w:cs="Calibri"/>
                <w:color w:val="000000" w:themeColor="text1"/>
              </w:rPr>
              <w:t xml:space="preserve">points) – large, </w:t>
            </w:r>
            <w:r w:rsidRPr="0059293C">
              <w:rPr>
                <w:rFonts w:ascii="Calibri" w:hAnsi="Calibri" w:cs="Calibri"/>
                <w:color w:val="000000" w:themeColor="text1"/>
              </w:rPr>
              <w:t>nationally representative</w:t>
            </w:r>
            <w:r>
              <w:rPr>
                <w:rFonts w:ascii="Calibri" w:hAnsi="Calibri" w:cs="Calibri"/>
                <w:color w:val="000000" w:themeColor="text1"/>
              </w:rPr>
              <w:t xml:space="preserve"> sample</w:t>
            </w:r>
            <w:r w:rsidRPr="0059293C">
              <w:rPr>
                <w:rFonts w:ascii="Calibri" w:hAnsi="Calibri" w:cs="Calibri"/>
                <w:color w:val="000000" w:themeColor="text1"/>
              </w:rPr>
              <w:t xml:space="preserve">; </w:t>
            </w:r>
          </w:p>
        </w:tc>
        <w:tc>
          <w:tcPr>
            <w:tcW w:w="811" w:type="pct"/>
          </w:tcPr>
          <w:p w14:paraId="47770BE2" w14:textId="77777777" w:rsidR="004C4317" w:rsidRDefault="004C4317" w:rsidP="00E679D4">
            <w:pPr>
              <w:spacing w:line="276" w:lineRule="auto"/>
              <w:jc w:val="center"/>
              <w:rPr>
                <w:rFonts w:ascii="Calibri" w:hAnsi="Calibri" w:cs="Calibri"/>
                <w:color w:val="000000"/>
              </w:rPr>
            </w:pPr>
            <w:r>
              <w:rPr>
                <w:rFonts w:ascii="Calibri" w:hAnsi="Calibri" w:cs="Calibri"/>
                <w:color w:val="000000" w:themeColor="text1"/>
              </w:rPr>
              <w:t xml:space="preserve">Medium (score </w:t>
            </w:r>
            <w:r w:rsidRPr="0059293C">
              <w:rPr>
                <w:rFonts w:ascii="Calibri" w:hAnsi="Calibri" w:cs="Calibri"/>
                <w:color w:val="000000" w:themeColor="text1"/>
              </w:rPr>
              <w:t>1</w:t>
            </w:r>
            <w:r>
              <w:rPr>
                <w:rFonts w:ascii="Calibri" w:hAnsi="Calibri" w:cs="Calibri"/>
                <w:color w:val="000000" w:themeColor="text1"/>
              </w:rPr>
              <w:t xml:space="preserve"> point)</w:t>
            </w:r>
            <w:r w:rsidRPr="0059293C">
              <w:rPr>
                <w:rFonts w:ascii="Calibri" w:hAnsi="Calibri" w:cs="Calibri"/>
                <w:color w:val="000000" w:themeColor="text1"/>
              </w:rPr>
              <w:t xml:space="preserve">- </w:t>
            </w:r>
            <w:r>
              <w:rPr>
                <w:rFonts w:ascii="Calibri" w:hAnsi="Calibri" w:cs="Calibri"/>
                <w:color w:val="000000" w:themeColor="text1"/>
              </w:rPr>
              <w:t>medium sized and/or r</w:t>
            </w:r>
            <w:r w:rsidRPr="0059293C">
              <w:rPr>
                <w:rFonts w:ascii="Calibri" w:hAnsi="Calibri" w:cs="Calibri"/>
                <w:color w:val="000000" w:themeColor="text1"/>
              </w:rPr>
              <w:t>egionally representativ</w:t>
            </w:r>
            <w:r>
              <w:rPr>
                <w:rFonts w:ascii="Calibri" w:hAnsi="Calibri" w:cs="Calibri"/>
                <w:color w:val="000000" w:themeColor="text1"/>
              </w:rPr>
              <w:t>e sample</w:t>
            </w:r>
          </w:p>
        </w:tc>
        <w:tc>
          <w:tcPr>
            <w:tcW w:w="878" w:type="pct"/>
          </w:tcPr>
          <w:p w14:paraId="3D0FC3D4" w14:textId="77777777" w:rsidR="004C4317" w:rsidRDefault="004C4317" w:rsidP="00E679D4">
            <w:pPr>
              <w:spacing w:line="276" w:lineRule="auto"/>
              <w:jc w:val="center"/>
              <w:rPr>
                <w:rFonts w:ascii="Calibri" w:hAnsi="Calibri" w:cs="Calibri"/>
                <w:color w:val="000000"/>
              </w:rPr>
            </w:pPr>
            <w:r>
              <w:rPr>
                <w:rFonts w:ascii="Calibri" w:hAnsi="Calibri" w:cs="Calibri"/>
                <w:color w:val="000000" w:themeColor="text1"/>
              </w:rPr>
              <w:t xml:space="preserve">Low (score </w:t>
            </w:r>
            <w:r w:rsidRPr="0059293C">
              <w:rPr>
                <w:rFonts w:ascii="Calibri" w:hAnsi="Calibri" w:cs="Calibri"/>
                <w:color w:val="000000" w:themeColor="text1"/>
              </w:rPr>
              <w:t>0</w:t>
            </w:r>
            <w:r>
              <w:rPr>
                <w:rFonts w:ascii="Calibri" w:hAnsi="Calibri" w:cs="Calibri"/>
                <w:color w:val="000000" w:themeColor="text1"/>
              </w:rPr>
              <w:t xml:space="preserve">) </w:t>
            </w:r>
            <w:r w:rsidRPr="0059293C">
              <w:rPr>
                <w:rFonts w:ascii="Calibri" w:hAnsi="Calibri" w:cs="Calibri"/>
                <w:color w:val="000000" w:themeColor="text1"/>
              </w:rPr>
              <w:t xml:space="preserve">- small </w:t>
            </w:r>
            <w:r>
              <w:rPr>
                <w:rFonts w:ascii="Calibri" w:hAnsi="Calibri" w:cs="Calibri"/>
                <w:color w:val="000000" w:themeColor="text1"/>
              </w:rPr>
              <w:t xml:space="preserve">and/or selective </w:t>
            </w:r>
            <w:r w:rsidRPr="0059293C">
              <w:rPr>
                <w:rFonts w:ascii="Calibri" w:hAnsi="Calibri" w:cs="Calibri"/>
                <w:color w:val="000000" w:themeColor="text1"/>
              </w:rPr>
              <w:t>group</w:t>
            </w:r>
          </w:p>
        </w:tc>
      </w:tr>
      <w:tr w:rsidR="004C4317" w:rsidRPr="0059293C" w14:paraId="3025D059" w14:textId="77777777" w:rsidTr="004C4317">
        <w:tc>
          <w:tcPr>
            <w:tcW w:w="2365" w:type="pct"/>
          </w:tcPr>
          <w:p w14:paraId="2B59424B" w14:textId="77777777" w:rsidR="004C4317" w:rsidRDefault="004C4317" w:rsidP="00E679D4">
            <w:pPr>
              <w:spacing w:line="276" w:lineRule="auto"/>
              <w:rPr>
                <w:rFonts w:ascii="Calibri" w:hAnsi="Calibri" w:cs="Calibri"/>
                <w:color w:val="000000" w:themeColor="text1"/>
              </w:rPr>
            </w:pPr>
            <w:r>
              <w:rPr>
                <w:rFonts w:ascii="Calibri" w:hAnsi="Calibri" w:cs="Calibri"/>
                <w:color w:val="000000" w:themeColor="text1"/>
              </w:rPr>
              <w:t>How</w:t>
            </w:r>
            <w:r w:rsidRPr="0059293C">
              <w:rPr>
                <w:rFonts w:ascii="Calibri" w:hAnsi="Calibri" w:cs="Calibri"/>
                <w:color w:val="000000" w:themeColor="text1"/>
              </w:rPr>
              <w:t xml:space="preserve"> generalisable </w:t>
            </w:r>
            <w:r>
              <w:rPr>
                <w:rFonts w:ascii="Calibri" w:hAnsi="Calibri" w:cs="Calibri"/>
                <w:color w:val="000000" w:themeColor="text1"/>
              </w:rPr>
              <w:t xml:space="preserve">are results from the study participants </w:t>
            </w:r>
            <w:r w:rsidRPr="0059293C">
              <w:rPr>
                <w:rFonts w:ascii="Calibri" w:hAnsi="Calibri" w:cs="Calibri"/>
                <w:color w:val="000000" w:themeColor="text1"/>
              </w:rPr>
              <w:t>to the wider population?</w:t>
            </w:r>
          </w:p>
        </w:tc>
        <w:tc>
          <w:tcPr>
            <w:tcW w:w="946" w:type="pct"/>
          </w:tcPr>
          <w:p w14:paraId="1A50F930" w14:textId="77777777" w:rsidR="004C4317" w:rsidRDefault="004C4317" w:rsidP="00E679D4">
            <w:pPr>
              <w:spacing w:line="276" w:lineRule="auto"/>
              <w:jc w:val="center"/>
              <w:rPr>
                <w:rFonts w:ascii="Calibri" w:hAnsi="Calibri" w:cs="Calibri"/>
                <w:color w:val="000000" w:themeColor="text1"/>
              </w:rPr>
            </w:pPr>
          </w:p>
        </w:tc>
        <w:tc>
          <w:tcPr>
            <w:tcW w:w="811" w:type="pct"/>
          </w:tcPr>
          <w:p w14:paraId="2F7453EC" w14:textId="77777777" w:rsidR="004C4317" w:rsidRDefault="004C4317" w:rsidP="00E679D4">
            <w:pPr>
              <w:spacing w:line="276" w:lineRule="auto"/>
              <w:jc w:val="center"/>
              <w:rPr>
                <w:rFonts w:ascii="Calibri" w:hAnsi="Calibri" w:cs="Calibri"/>
                <w:color w:val="000000" w:themeColor="text1"/>
              </w:rPr>
            </w:pPr>
          </w:p>
        </w:tc>
        <w:tc>
          <w:tcPr>
            <w:tcW w:w="878" w:type="pct"/>
          </w:tcPr>
          <w:p w14:paraId="1CC44207" w14:textId="77777777" w:rsidR="004C4317" w:rsidRDefault="004C4317" w:rsidP="00E679D4">
            <w:pPr>
              <w:spacing w:line="276" w:lineRule="auto"/>
              <w:jc w:val="center"/>
              <w:rPr>
                <w:rFonts w:ascii="Calibri" w:hAnsi="Calibri" w:cs="Calibri"/>
                <w:color w:val="000000" w:themeColor="text1"/>
              </w:rPr>
            </w:pPr>
          </w:p>
        </w:tc>
      </w:tr>
      <w:tr w:rsidR="004C4317" w:rsidRPr="0059293C" w14:paraId="25322220" w14:textId="77777777" w:rsidTr="004C4317">
        <w:tc>
          <w:tcPr>
            <w:tcW w:w="2365" w:type="pct"/>
          </w:tcPr>
          <w:p w14:paraId="35B6BCF3" w14:textId="77777777" w:rsidR="004C4317" w:rsidRDefault="004C4317" w:rsidP="00E679D4">
            <w:pPr>
              <w:spacing w:line="276" w:lineRule="auto"/>
              <w:rPr>
                <w:rFonts w:ascii="Calibri" w:hAnsi="Calibri" w:cs="Calibri"/>
                <w:color w:val="000000" w:themeColor="text1"/>
              </w:rPr>
            </w:pPr>
            <w:r>
              <w:rPr>
                <w:rFonts w:ascii="Calibri" w:hAnsi="Calibri" w:cs="Calibri"/>
                <w:color w:val="000000" w:themeColor="text1"/>
              </w:rPr>
              <w:t xml:space="preserve">Total score </w:t>
            </w:r>
          </w:p>
        </w:tc>
        <w:tc>
          <w:tcPr>
            <w:tcW w:w="2635" w:type="pct"/>
            <w:gridSpan w:val="3"/>
          </w:tcPr>
          <w:p w14:paraId="3E7B8F38" w14:textId="77777777" w:rsidR="004C4317" w:rsidRDefault="004C4317" w:rsidP="00E679D4">
            <w:pPr>
              <w:spacing w:line="276" w:lineRule="auto"/>
              <w:jc w:val="center"/>
              <w:rPr>
                <w:rFonts w:ascii="Calibri" w:hAnsi="Calibri" w:cs="Calibri"/>
                <w:color w:val="000000" w:themeColor="text1"/>
              </w:rPr>
            </w:pPr>
          </w:p>
        </w:tc>
      </w:tr>
    </w:tbl>
    <w:p w14:paraId="0F53E3BE" w14:textId="77777777" w:rsidR="004C4317" w:rsidRDefault="004C4317" w:rsidP="004C4317"/>
    <w:p w14:paraId="065440ED" w14:textId="77777777" w:rsidR="006623CC" w:rsidRDefault="006623CC" w:rsidP="009F3713">
      <w:pPr>
        <w:pStyle w:val="Heading2"/>
        <w:sectPr w:rsidR="006623CC" w:rsidSect="00354781">
          <w:pgSz w:w="11900" w:h="16840"/>
          <w:pgMar w:top="1440" w:right="1440" w:bottom="1440" w:left="1440" w:header="708" w:footer="708" w:gutter="0"/>
          <w:cols w:space="708"/>
          <w:docGrid w:linePitch="360"/>
        </w:sectPr>
      </w:pPr>
    </w:p>
    <w:p w14:paraId="20CC60DA" w14:textId="63EDD16D" w:rsidR="002628D8" w:rsidRDefault="002628D8" w:rsidP="009F3713">
      <w:pPr>
        <w:pStyle w:val="Heading2"/>
      </w:pPr>
      <w:r>
        <w:lastRenderedPageBreak/>
        <w:t xml:space="preserve">Appendix Table </w:t>
      </w:r>
      <w:r w:rsidR="00381DC6">
        <w:t>4</w:t>
      </w:r>
      <w:r>
        <w:t>.</w:t>
      </w:r>
      <w:r w:rsidR="00523A96">
        <w:t xml:space="preserve"> </w:t>
      </w:r>
      <w:r>
        <w:t>Quality scores of included studies</w:t>
      </w:r>
    </w:p>
    <w:p w14:paraId="429EB0DB" w14:textId="0BCD3F90" w:rsidR="002F58EB" w:rsidRDefault="002F58EB" w:rsidP="002F58EB">
      <w:r>
        <w:t xml:space="preserve">Note that quality ratings may refer to subsets of data used in our analyses, </w:t>
      </w:r>
      <w:proofErr w:type="gramStart"/>
      <w:r>
        <w:t>e.g.</w:t>
      </w:r>
      <w:proofErr w:type="gramEnd"/>
      <w:r>
        <w:t xml:space="preserve"> where a paper reports both higher quality and lower quality data (in terms of contact tracing or testing), our quality rating refers to the data we include in these analyses rather than the whole paper. </w:t>
      </w:r>
    </w:p>
    <w:p w14:paraId="5C0C33C8" w14:textId="77777777" w:rsidR="00FC032D" w:rsidRPr="002F58EB" w:rsidRDefault="00FC032D" w:rsidP="002F58EB"/>
    <w:p w14:paraId="1824E430" w14:textId="59A54073" w:rsidR="007753F3" w:rsidRPr="007753F3" w:rsidRDefault="007753F3" w:rsidP="007753F3">
      <w:pPr>
        <w:pStyle w:val="ListParagraph"/>
        <w:numPr>
          <w:ilvl w:val="0"/>
          <w:numId w:val="5"/>
        </w:numPr>
      </w:pPr>
      <w:r>
        <w:t>Contact-tracing studies</w:t>
      </w:r>
    </w:p>
    <w:p w14:paraId="42CA712B" w14:textId="6B6449B2" w:rsidR="002628D8" w:rsidRDefault="002628D8" w:rsidP="002628D8"/>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134"/>
        <w:gridCol w:w="1134"/>
        <w:gridCol w:w="993"/>
        <w:gridCol w:w="1134"/>
        <w:gridCol w:w="1134"/>
        <w:gridCol w:w="1134"/>
        <w:gridCol w:w="1134"/>
        <w:gridCol w:w="1134"/>
        <w:gridCol w:w="1275"/>
        <w:gridCol w:w="709"/>
        <w:gridCol w:w="992"/>
        <w:gridCol w:w="1843"/>
      </w:tblGrid>
      <w:tr w:rsidR="00523A96" w:rsidRPr="002C602C" w14:paraId="6363A873" w14:textId="77777777" w:rsidTr="00523A96">
        <w:trPr>
          <w:trHeight w:val="3620"/>
        </w:trPr>
        <w:tc>
          <w:tcPr>
            <w:tcW w:w="1277" w:type="dxa"/>
            <w:shd w:val="clear" w:color="auto" w:fill="auto"/>
            <w:noWrap/>
            <w:hideMark/>
          </w:tcPr>
          <w:p w14:paraId="4768635D" w14:textId="77777777" w:rsidR="007753F3" w:rsidRPr="007753F3" w:rsidRDefault="007753F3" w:rsidP="007753F3">
            <w:pPr>
              <w:rPr>
                <w:sz w:val="18"/>
                <w:szCs w:val="18"/>
              </w:rPr>
            </w:pPr>
          </w:p>
        </w:tc>
        <w:tc>
          <w:tcPr>
            <w:tcW w:w="1275" w:type="dxa"/>
            <w:shd w:val="clear" w:color="auto" w:fill="auto"/>
            <w:hideMark/>
          </w:tcPr>
          <w:p w14:paraId="0AB8B7F0" w14:textId="77777777" w:rsidR="007753F3" w:rsidRPr="007753F3" w:rsidRDefault="007753F3" w:rsidP="007753F3">
            <w:pPr>
              <w:rPr>
                <w:sz w:val="18"/>
                <w:szCs w:val="18"/>
              </w:rPr>
            </w:pPr>
            <w:r w:rsidRPr="007753F3">
              <w:rPr>
                <w:sz w:val="18"/>
                <w:szCs w:val="18"/>
              </w:rPr>
              <w:t>Is the study aim/objective stated clearly in the abstract, introduction, or methods section?</w:t>
            </w:r>
          </w:p>
        </w:tc>
        <w:tc>
          <w:tcPr>
            <w:tcW w:w="1134" w:type="dxa"/>
            <w:shd w:val="clear" w:color="auto" w:fill="auto"/>
            <w:hideMark/>
          </w:tcPr>
          <w:p w14:paraId="6B751ACC" w14:textId="77777777" w:rsidR="007753F3" w:rsidRPr="007753F3" w:rsidRDefault="007753F3" w:rsidP="007753F3">
            <w:pPr>
              <w:rPr>
                <w:sz w:val="18"/>
                <w:szCs w:val="18"/>
              </w:rPr>
            </w:pPr>
            <w:r w:rsidRPr="007753F3">
              <w:rPr>
                <w:sz w:val="18"/>
                <w:szCs w:val="18"/>
              </w:rPr>
              <w:t>Were the index cases identified suitable for the objectives of the study? Was the index case definition clear and appropriate?</w:t>
            </w:r>
          </w:p>
        </w:tc>
        <w:tc>
          <w:tcPr>
            <w:tcW w:w="1134" w:type="dxa"/>
            <w:shd w:val="clear" w:color="auto" w:fill="auto"/>
            <w:hideMark/>
          </w:tcPr>
          <w:p w14:paraId="0691EF30" w14:textId="77777777" w:rsidR="007753F3" w:rsidRPr="007753F3" w:rsidRDefault="007753F3" w:rsidP="007753F3">
            <w:pPr>
              <w:rPr>
                <w:sz w:val="18"/>
                <w:szCs w:val="18"/>
              </w:rPr>
            </w:pPr>
            <w:r w:rsidRPr="007753F3">
              <w:rPr>
                <w:sz w:val="18"/>
                <w:szCs w:val="18"/>
              </w:rPr>
              <w:t xml:space="preserve">Were contacts of cases appropriately defined, </w:t>
            </w:r>
            <w:proofErr w:type="gramStart"/>
            <w:r w:rsidRPr="007753F3">
              <w:rPr>
                <w:sz w:val="18"/>
                <w:szCs w:val="18"/>
              </w:rPr>
              <w:t>identified</w:t>
            </w:r>
            <w:proofErr w:type="gramEnd"/>
            <w:r w:rsidRPr="007753F3">
              <w:rPr>
                <w:sz w:val="18"/>
                <w:szCs w:val="18"/>
              </w:rPr>
              <w:t xml:space="preserve"> and tested at an appropriate time point regardless of symptoms?</w:t>
            </w:r>
          </w:p>
        </w:tc>
        <w:tc>
          <w:tcPr>
            <w:tcW w:w="993" w:type="dxa"/>
            <w:shd w:val="clear" w:color="auto" w:fill="auto"/>
            <w:hideMark/>
          </w:tcPr>
          <w:p w14:paraId="2791A748" w14:textId="77777777" w:rsidR="007753F3" w:rsidRPr="007753F3" w:rsidRDefault="007753F3" w:rsidP="007753F3">
            <w:pPr>
              <w:rPr>
                <w:sz w:val="18"/>
                <w:szCs w:val="18"/>
              </w:rPr>
            </w:pPr>
            <w:r w:rsidRPr="007753F3">
              <w:rPr>
                <w:sz w:val="18"/>
                <w:szCs w:val="18"/>
              </w:rPr>
              <w:t>Was the sample size adequate?</w:t>
            </w:r>
          </w:p>
        </w:tc>
        <w:tc>
          <w:tcPr>
            <w:tcW w:w="1134" w:type="dxa"/>
            <w:shd w:val="clear" w:color="auto" w:fill="auto"/>
            <w:hideMark/>
          </w:tcPr>
          <w:p w14:paraId="19CB3A65" w14:textId="77777777" w:rsidR="007753F3" w:rsidRPr="007753F3" w:rsidRDefault="007753F3" w:rsidP="007753F3">
            <w:pPr>
              <w:rPr>
                <w:sz w:val="18"/>
                <w:szCs w:val="18"/>
              </w:rPr>
            </w:pPr>
            <w:r w:rsidRPr="007753F3">
              <w:rPr>
                <w:sz w:val="18"/>
                <w:szCs w:val="18"/>
              </w:rPr>
              <w:t>Was the study setting from described in relevant detail? Were case isolation and school-based mitigation strategies described in adequate detail?</w:t>
            </w:r>
          </w:p>
        </w:tc>
        <w:tc>
          <w:tcPr>
            <w:tcW w:w="1134" w:type="dxa"/>
            <w:shd w:val="clear" w:color="auto" w:fill="auto"/>
            <w:hideMark/>
          </w:tcPr>
          <w:p w14:paraId="248BE1E0" w14:textId="77777777" w:rsidR="007753F3" w:rsidRPr="007753F3" w:rsidRDefault="007753F3" w:rsidP="007753F3">
            <w:pPr>
              <w:rPr>
                <w:sz w:val="18"/>
                <w:szCs w:val="18"/>
              </w:rPr>
            </w:pPr>
            <w:r w:rsidRPr="007753F3">
              <w:rPr>
                <w:sz w:val="18"/>
                <w:szCs w:val="18"/>
              </w:rPr>
              <w:t>Were the methods of testing appropriate (RT-PCR or validated serology)?</w:t>
            </w:r>
          </w:p>
        </w:tc>
        <w:tc>
          <w:tcPr>
            <w:tcW w:w="1134" w:type="dxa"/>
            <w:shd w:val="clear" w:color="auto" w:fill="auto"/>
            <w:hideMark/>
          </w:tcPr>
          <w:p w14:paraId="25651629" w14:textId="77777777" w:rsidR="007753F3" w:rsidRPr="007753F3" w:rsidRDefault="007753F3" w:rsidP="007753F3">
            <w:pPr>
              <w:rPr>
                <w:sz w:val="18"/>
                <w:szCs w:val="18"/>
              </w:rPr>
            </w:pPr>
            <w:r w:rsidRPr="007753F3">
              <w:rPr>
                <w:sz w:val="18"/>
                <w:szCs w:val="18"/>
              </w:rPr>
              <w:t>Were the statistical tests used to assess the relevant outcomes appropriate?</w:t>
            </w:r>
          </w:p>
        </w:tc>
        <w:tc>
          <w:tcPr>
            <w:tcW w:w="1134" w:type="dxa"/>
            <w:shd w:val="clear" w:color="auto" w:fill="auto"/>
            <w:hideMark/>
          </w:tcPr>
          <w:p w14:paraId="320FD6D2" w14:textId="77777777" w:rsidR="007753F3" w:rsidRPr="007753F3" w:rsidRDefault="007753F3" w:rsidP="007753F3">
            <w:pPr>
              <w:rPr>
                <w:sz w:val="18"/>
                <w:szCs w:val="18"/>
              </w:rPr>
            </w:pPr>
            <w:r w:rsidRPr="007753F3">
              <w:rPr>
                <w:sz w:val="18"/>
                <w:szCs w:val="18"/>
              </w:rPr>
              <w:t>Are the study participants characteristics described in suitable detail? (</w:t>
            </w:r>
            <w:proofErr w:type="gramStart"/>
            <w:r w:rsidRPr="007753F3">
              <w:rPr>
                <w:sz w:val="18"/>
                <w:szCs w:val="18"/>
              </w:rPr>
              <w:t>e.g.</w:t>
            </w:r>
            <w:proofErr w:type="gramEnd"/>
            <w:r w:rsidRPr="007753F3">
              <w:rPr>
                <w:sz w:val="18"/>
                <w:szCs w:val="18"/>
              </w:rPr>
              <w:t xml:space="preserve"> number of participants, age, and gender, relevant subgroups) </w:t>
            </w:r>
          </w:p>
        </w:tc>
        <w:tc>
          <w:tcPr>
            <w:tcW w:w="1134" w:type="dxa"/>
            <w:shd w:val="clear" w:color="auto" w:fill="auto"/>
            <w:hideMark/>
          </w:tcPr>
          <w:p w14:paraId="24B10B69" w14:textId="77777777" w:rsidR="007753F3" w:rsidRPr="007753F3" w:rsidRDefault="007753F3" w:rsidP="007753F3">
            <w:pPr>
              <w:rPr>
                <w:sz w:val="18"/>
                <w:szCs w:val="18"/>
              </w:rPr>
            </w:pPr>
            <w:proofErr w:type="gramStart"/>
            <w:r w:rsidRPr="007753F3">
              <w:rPr>
                <w:sz w:val="18"/>
                <w:szCs w:val="18"/>
              </w:rPr>
              <w:t>Were</w:t>
            </w:r>
            <w:proofErr w:type="gramEnd"/>
            <w:r w:rsidRPr="007753F3">
              <w:rPr>
                <w:sz w:val="18"/>
                <w:szCs w:val="18"/>
              </w:rPr>
              <w:t xml:space="preserve"> representative was the recruited/ tested contacts of the target study population? </w:t>
            </w:r>
          </w:p>
        </w:tc>
        <w:tc>
          <w:tcPr>
            <w:tcW w:w="1275" w:type="dxa"/>
            <w:shd w:val="clear" w:color="auto" w:fill="auto"/>
            <w:hideMark/>
          </w:tcPr>
          <w:p w14:paraId="370F7BCF" w14:textId="77777777" w:rsidR="007753F3" w:rsidRPr="007753F3" w:rsidRDefault="007753F3" w:rsidP="007753F3">
            <w:pPr>
              <w:rPr>
                <w:sz w:val="18"/>
                <w:szCs w:val="18"/>
              </w:rPr>
            </w:pPr>
            <w:r w:rsidRPr="007753F3">
              <w:rPr>
                <w:sz w:val="18"/>
                <w:szCs w:val="18"/>
              </w:rPr>
              <w:t>How generalisable are results from the study participants to the wider population?</w:t>
            </w:r>
          </w:p>
        </w:tc>
        <w:tc>
          <w:tcPr>
            <w:tcW w:w="709" w:type="dxa"/>
            <w:shd w:val="clear" w:color="auto" w:fill="auto"/>
            <w:hideMark/>
          </w:tcPr>
          <w:p w14:paraId="680D84AC" w14:textId="77777777" w:rsidR="007753F3" w:rsidRPr="007753F3" w:rsidRDefault="007753F3" w:rsidP="007753F3">
            <w:pPr>
              <w:rPr>
                <w:sz w:val="18"/>
                <w:szCs w:val="18"/>
              </w:rPr>
            </w:pPr>
            <w:r w:rsidRPr="007753F3">
              <w:rPr>
                <w:sz w:val="18"/>
                <w:szCs w:val="18"/>
              </w:rPr>
              <w:t>Score</w:t>
            </w:r>
          </w:p>
        </w:tc>
        <w:tc>
          <w:tcPr>
            <w:tcW w:w="992" w:type="dxa"/>
            <w:shd w:val="clear" w:color="auto" w:fill="auto"/>
            <w:hideMark/>
          </w:tcPr>
          <w:p w14:paraId="69A79778" w14:textId="77777777" w:rsidR="007753F3" w:rsidRPr="007753F3" w:rsidRDefault="007753F3" w:rsidP="007753F3">
            <w:pPr>
              <w:rPr>
                <w:sz w:val="18"/>
                <w:szCs w:val="18"/>
              </w:rPr>
            </w:pPr>
            <w:r w:rsidRPr="007753F3">
              <w:rPr>
                <w:sz w:val="18"/>
                <w:szCs w:val="18"/>
              </w:rPr>
              <w:t>Quality</w:t>
            </w:r>
          </w:p>
        </w:tc>
        <w:tc>
          <w:tcPr>
            <w:tcW w:w="1843" w:type="dxa"/>
            <w:shd w:val="clear" w:color="auto" w:fill="auto"/>
            <w:hideMark/>
          </w:tcPr>
          <w:p w14:paraId="5D6AC064" w14:textId="77777777" w:rsidR="007753F3" w:rsidRPr="007753F3" w:rsidRDefault="007753F3" w:rsidP="007753F3">
            <w:pPr>
              <w:rPr>
                <w:b/>
                <w:bCs/>
                <w:sz w:val="18"/>
                <w:szCs w:val="18"/>
              </w:rPr>
            </w:pPr>
            <w:r w:rsidRPr="007753F3">
              <w:rPr>
                <w:b/>
                <w:bCs/>
                <w:sz w:val="18"/>
                <w:szCs w:val="18"/>
              </w:rPr>
              <w:t>Notes</w:t>
            </w:r>
          </w:p>
        </w:tc>
      </w:tr>
      <w:tr w:rsidR="00523A96" w:rsidRPr="002C602C" w14:paraId="59B5DBBA" w14:textId="77777777" w:rsidTr="00523A96">
        <w:trPr>
          <w:trHeight w:val="840"/>
        </w:trPr>
        <w:tc>
          <w:tcPr>
            <w:tcW w:w="1277" w:type="dxa"/>
            <w:shd w:val="clear" w:color="auto" w:fill="auto"/>
            <w:noWrap/>
            <w:hideMark/>
          </w:tcPr>
          <w:p w14:paraId="014221BE" w14:textId="77777777" w:rsidR="007753F3" w:rsidRPr="007753F3" w:rsidRDefault="007753F3" w:rsidP="007753F3">
            <w:pPr>
              <w:rPr>
                <w:sz w:val="18"/>
                <w:szCs w:val="18"/>
              </w:rPr>
            </w:pPr>
            <w:proofErr w:type="spellStart"/>
            <w:r w:rsidRPr="007753F3">
              <w:rPr>
                <w:sz w:val="18"/>
                <w:szCs w:val="18"/>
              </w:rPr>
              <w:t>Brandal</w:t>
            </w:r>
            <w:proofErr w:type="spellEnd"/>
          </w:p>
        </w:tc>
        <w:tc>
          <w:tcPr>
            <w:tcW w:w="1275" w:type="dxa"/>
            <w:shd w:val="clear" w:color="auto" w:fill="auto"/>
            <w:noWrap/>
            <w:hideMark/>
          </w:tcPr>
          <w:p w14:paraId="611520F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29E33EC"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A3A864E"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023F203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AC32866"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3BF1A08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FA781CE"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82B88DD"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92E55A2" w14:textId="77777777" w:rsidR="007753F3" w:rsidRPr="007753F3" w:rsidRDefault="007753F3" w:rsidP="007753F3">
            <w:pPr>
              <w:rPr>
                <w:sz w:val="18"/>
                <w:szCs w:val="18"/>
              </w:rPr>
            </w:pPr>
            <w:r w:rsidRPr="007753F3">
              <w:rPr>
                <w:sz w:val="18"/>
                <w:szCs w:val="18"/>
              </w:rPr>
              <w:t>1</w:t>
            </w:r>
          </w:p>
        </w:tc>
        <w:tc>
          <w:tcPr>
            <w:tcW w:w="1275" w:type="dxa"/>
            <w:shd w:val="clear" w:color="auto" w:fill="auto"/>
            <w:noWrap/>
            <w:hideMark/>
          </w:tcPr>
          <w:p w14:paraId="61980F67"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2193BD4F" w14:textId="77777777" w:rsidR="007753F3" w:rsidRPr="007753F3" w:rsidRDefault="007753F3" w:rsidP="007753F3">
            <w:pPr>
              <w:rPr>
                <w:sz w:val="18"/>
                <w:szCs w:val="18"/>
              </w:rPr>
            </w:pPr>
            <w:r w:rsidRPr="007753F3">
              <w:rPr>
                <w:sz w:val="18"/>
                <w:szCs w:val="18"/>
              </w:rPr>
              <w:t>9</w:t>
            </w:r>
          </w:p>
        </w:tc>
        <w:tc>
          <w:tcPr>
            <w:tcW w:w="992" w:type="dxa"/>
            <w:shd w:val="clear" w:color="auto" w:fill="auto"/>
            <w:noWrap/>
            <w:hideMark/>
          </w:tcPr>
          <w:p w14:paraId="3BD23FD7" w14:textId="77777777" w:rsidR="007753F3" w:rsidRPr="007753F3" w:rsidRDefault="007753F3" w:rsidP="007753F3">
            <w:pPr>
              <w:rPr>
                <w:sz w:val="18"/>
                <w:szCs w:val="18"/>
              </w:rPr>
            </w:pPr>
            <w:r w:rsidRPr="007753F3">
              <w:rPr>
                <w:sz w:val="18"/>
                <w:szCs w:val="18"/>
              </w:rPr>
              <w:t>Medium</w:t>
            </w:r>
          </w:p>
        </w:tc>
        <w:tc>
          <w:tcPr>
            <w:tcW w:w="1843" w:type="dxa"/>
            <w:shd w:val="clear" w:color="auto" w:fill="auto"/>
            <w:noWrap/>
            <w:hideMark/>
          </w:tcPr>
          <w:p w14:paraId="0BE7E12B" w14:textId="77777777" w:rsidR="007753F3" w:rsidRPr="007753F3" w:rsidRDefault="007753F3" w:rsidP="007753F3">
            <w:pPr>
              <w:rPr>
                <w:sz w:val="18"/>
                <w:szCs w:val="18"/>
              </w:rPr>
            </w:pPr>
          </w:p>
        </w:tc>
      </w:tr>
      <w:tr w:rsidR="00523A96" w:rsidRPr="002C602C" w14:paraId="2DB880CD" w14:textId="77777777" w:rsidTr="00523A96">
        <w:trPr>
          <w:trHeight w:val="635"/>
        </w:trPr>
        <w:tc>
          <w:tcPr>
            <w:tcW w:w="1277" w:type="dxa"/>
            <w:shd w:val="clear" w:color="auto" w:fill="auto"/>
            <w:noWrap/>
            <w:hideMark/>
          </w:tcPr>
          <w:p w14:paraId="30BB55BF" w14:textId="77777777" w:rsidR="007753F3" w:rsidRPr="007753F3" w:rsidRDefault="007753F3" w:rsidP="007753F3">
            <w:pPr>
              <w:rPr>
                <w:sz w:val="18"/>
                <w:szCs w:val="18"/>
              </w:rPr>
            </w:pPr>
            <w:proofErr w:type="spellStart"/>
            <w:r w:rsidRPr="007753F3">
              <w:rPr>
                <w:sz w:val="18"/>
                <w:szCs w:val="18"/>
              </w:rPr>
              <w:t>Schoeps</w:t>
            </w:r>
            <w:proofErr w:type="spellEnd"/>
          </w:p>
        </w:tc>
        <w:tc>
          <w:tcPr>
            <w:tcW w:w="1275" w:type="dxa"/>
            <w:shd w:val="clear" w:color="auto" w:fill="auto"/>
            <w:noWrap/>
            <w:hideMark/>
          </w:tcPr>
          <w:p w14:paraId="1DD55ECC"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DA28CD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00271BF"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78D26B19"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B639F8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7ED13ED"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D226947"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C2D9E2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D187A48"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3F1806A1"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17C32C9A" w14:textId="77777777" w:rsidR="007753F3" w:rsidRPr="007753F3" w:rsidRDefault="007753F3" w:rsidP="007753F3">
            <w:pPr>
              <w:rPr>
                <w:sz w:val="18"/>
                <w:szCs w:val="18"/>
              </w:rPr>
            </w:pPr>
            <w:r w:rsidRPr="007753F3">
              <w:rPr>
                <w:sz w:val="18"/>
                <w:szCs w:val="18"/>
              </w:rPr>
              <w:t>11</w:t>
            </w:r>
          </w:p>
        </w:tc>
        <w:tc>
          <w:tcPr>
            <w:tcW w:w="992" w:type="dxa"/>
            <w:shd w:val="clear" w:color="auto" w:fill="auto"/>
            <w:noWrap/>
            <w:hideMark/>
          </w:tcPr>
          <w:p w14:paraId="3592C8D1" w14:textId="77777777" w:rsidR="007753F3" w:rsidRPr="007753F3" w:rsidRDefault="007753F3" w:rsidP="007753F3">
            <w:pPr>
              <w:rPr>
                <w:sz w:val="18"/>
                <w:szCs w:val="18"/>
              </w:rPr>
            </w:pPr>
            <w:r w:rsidRPr="007753F3">
              <w:rPr>
                <w:sz w:val="18"/>
                <w:szCs w:val="18"/>
              </w:rPr>
              <w:t>High</w:t>
            </w:r>
          </w:p>
        </w:tc>
        <w:tc>
          <w:tcPr>
            <w:tcW w:w="1843" w:type="dxa"/>
            <w:shd w:val="clear" w:color="auto" w:fill="auto"/>
            <w:hideMark/>
          </w:tcPr>
          <w:p w14:paraId="5B2ECE98" w14:textId="77777777" w:rsidR="007753F3" w:rsidRPr="007753F3" w:rsidRDefault="007753F3" w:rsidP="007753F3">
            <w:pPr>
              <w:rPr>
                <w:sz w:val="18"/>
                <w:szCs w:val="18"/>
              </w:rPr>
            </w:pPr>
            <w:r w:rsidRPr="007753F3">
              <w:rPr>
                <w:sz w:val="18"/>
                <w:szCs w:val="18"/>
              </w:rPr>
              <w:t>Quality assessed on subset of cases (n=441) with information on all contacts.</w:t>
            </w:r>
          </w:p>
        </w:tc>
      </w:tr>
      <w:tr w:rsidR="00523A96" w:rsidRPr="002C602C" w14:paraId="21FFF0A1" w14:textId="77777777" w:rsidTr="00523A96">
        <w:trPr>
          <w:trHeight w:val="520"/>
        </w:trPr>
        <w:tc>
          <w:tcPr>
            <w:tcW w:w="1277" w:type="dxa"/>
            <w:shd w:val="clear" w:color="auto" w:fill="auto"/>
            <w:noWrap/>
            <w:hideMark/>
          </w:tcPr>
          <w:p w14:paraId="1A31FB50" w14:textId="77777777" w:rsidR="007753F3" w:rsidRPr="007753F3" w:rsidRDefault="007753F3" w:rsidP="007753F3">
            <w:pPr>
              <w:rPr>
                <w:sz w:val="18"/>
                <w:szCs w:val="18"/>
              </w:rPr>
            </w:pPr>
            <w:r w:rsidRPr="007753F3">
              <w:rPr>
                <w:sz w:val="18"/>
                <w:szCs w:val="18"/>
              </w:rPr>
              <w:t>Hu</w:t>
            </w:r>
          </w:p>
        </w:tc>
        <w:tc>
          <w:tcPr>
            <w:tcW w:w="1275" w:type="dxa"/>
            <w:shd w:val="clear" w:color="auto" w:fill="auto"/>
            <w:noWrap/>
            <w:hideMark/>
          </w:tcPr>
          <w:p w14:paraId="0A82E071"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9E9014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AE1E8E9"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27B12BB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2E76CCA"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34562A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7E5FE9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D6434CD"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84A8FCB" w14:textId="77777777" w:rsidR="007753F3" w:rsidRPr="007753F3" w:rsidRDefault="007753F3" w:rsidP="007753F3">
            <w:pPr>
              <w:rPr>
                <w:sz w:val="18"/>
                <w:szCs w:val="18"/>
              </w:rPr>
            </w:pPr>
            <w:r w:rsidRPr="007753F3">
              <w:rPr>
                <w:sz w:val="18"/>
                <w:szCs w:val="18"/>
              </w:rPr>
              <w:t>0</w:t>
            </w:r>
          </w:p>
        </w:tc>
        <w:tc>
          <w:tcPr>
            <w:tcW w:w="1275" w:type="dxa"/>
            <w:shd w:val="clear" w:color="auto" w:fill="auto"/>
            <w:noWrap/>
            <w:hideMark/>
          </w:tcPr>
          <w:p w14:paraId="2F7B00D7"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1CDC0463" w14:textId="77777777" w:rsidR="007753F3" w:rsidRPr="007753F3" w:rsidRDefault="007753F3" w:rsidP="007753F3">
            <w:pPr>
              <w:rPr>
                <w:sz w:val="18"/>
                <w:szCs w:val="18"/>
              </w:rPr>
            </w:pPr>
            <w:r w:rsidRPr="007753F3">
              <w:rPr>
                <w:sz w:val="18"/>
                <w:szCs w:val="18"/>
              </w:rPr>
              <w:t>9</w:t>
            </w:r>
          </w:p>
        </w:tc>
        <w:tc>
          <w:tcPr>
            <w:tcW w:w="992" w:type="dxa"/>
            <w:shd w:val="clear" w:color="auto" w:fill="auto"/>
            <w:noWrap/>
            <w:hideMark/>
          </w:tcPr>
          <w:p w14:paraId="3FA0F9FF" w14:textId="77777777" w:rsidR="007753F3" w:rsidRPr="007753F3" w:rsidRDefault="007753F3" w:rsidP="007753F3">
            <w:pPr>
              <w:rPr>
                <w:sz w:val="18"/>
                <w:szCs w:val="18"/>
              </w:rPr>
            </w:pPr>
            <w:r w:rsidRPr="007753F3">
              <w:rPr>
                <w:sz w:val="18"/>
                <w:szCs w:val="18"/>
              </w:rPr>
              <w:t>Medium</w:t>
            </w:r>
          </w:p>
        </w:tc>
        <w:tc>
          <w:tcPr>
            <w:tcW w:w="1843" w:type="dxa"/>
            <w:shd w:val="clear" w:color="auto" w:fill="auto"/>
            <w:noWrap/>
            <w:hideMark/>
          </w:tcPr>
          <w:p w14:paraId="1DA36FAD" w14:textId="77777777" w:rsidR="007753F3" w:rsidRPr="007753F3" w:rsidRDefault="007753F3" w:rsidP="007753F3">
            <w:pPr>
              <w:rPr>
                <w:sz w:val="18"/>
                <w:szCs w:val="18"/>
              </w:rPr>
            </w:pPr>
          </w:p>
        </w:tc>
      </w:tr>
      <w:tr w:rsidR="00523A96" w:rsidRPr="002C602C" w14:paraId="4E926EBB" w14:textId="77777777" w:rsidTr="00523A96">
        <w:trPr>
          <w:trHeight w:val="640"/>
        </w:trPr>
        <w:tc>
          <w:tcPr>
            <w:tcW w:w="1277" w:type="dxa"/>
            <w:shd w:val="clear" w:color="auto" w:fill="auto"/>
            <w:noWrap/>
            <w:hideMark/>
          </w:tcPr>
          <w:p w14:paraId="72BF0D7A" w14:textId="77777777" w:rsidR="007753F3" w:rsidRPr="007753F3" w:rsidRDefault="007753F3" w:rsidP="007753F3">
            <w:pPr>
              <w:rPr>
                <w:sz w:val="18"/>
                <w:szCs w:val="18"/>
              </w:rPr>
            </w:pPr>
            <w:proofErr w:type="spellStart"/>
            <w:r w:rsidRPr="007753F3">
              <w:rPr>
                <w:sz w:val="18"/>
                <w:szCs w:val="18"/>
              </w:rPr>
              <w:t>Reukers</w:t>
            </w:r>
            <w:proofErr w:type="spellEnd"/>
          </w:p>
        </w:tc>
        <w:tc>
          <w:tcPr>
            <w:tcW w:w="1275" w:type="dxa"/>
            <w:shd w:val="clear" w:color="auto" w:fill="auto"/>
            <w:noWrap/>
            <w:hideMark/>
          </w:tcPr>
          <w:p w14:paraId="2674FBF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0F38CFE"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A74F10C"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03502E1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60585F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CF2465C"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581DCD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2200E38B"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17260605" w14:textId="77777777" w:rsidR="007753F3" w:rsidRPr="007753F3" w:rsidRDefault="007753F3" w:rsidP="007753F3">
            <w:pPr>
              <w:rPr>
                <w:sz w:val="18"/>
                <w:szCs w:val="18"/>
              </w:rPr>
            </w:pPr>
            <w:r w:rsidRPr="007753F3">
              <w:rPr>
                <w:sz w:val="18"/>
                <w:szCs w:val="18"/>
              </w:rPr>
              <w:t>1</w:t>
            </w:r>
          </w:p>
        </w:tc>
        <w:tc>
          <w:tcPr>
            <w:tcW w:w="1275" w:type="dxa"/>
            <w:shd w:val="clear" w:color="auto" w:fill="auto"/>
            <w:noWrap/>
            <w:hideMark/>
          </w:tcPr>
          <w:p w14:paraId="28C19BF9"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2689751A" w14:textId="77777777" w:rsidR="007753F3" w:rsidRPr="007753F3" w:rsidRDefault="007753F3" w:rsidP="007753F3">
            <w:pPr>
              <w:rPr>
                <w:sz w:val="18"/>
                <w:szCs w:val="18"/>
              </w:rPr>
            </w:pPr>
            <w:r w:rsidRPr="007753F3">
              <w:rPr>
                <w:sz w:val="18"/>
                <w:szCs w:val="18"/>
              </w:rPr>
              <w:t>9</w:t>
            </w:r>
          </w:p>
        </w:tc>
        <w:tc>
          <w:tcPr>
            <w:tcW w:w="992" w:type="dxa"/>
            <w:shd w:val="clear" w:color="auto" w:fill="auto"/>
            <w:noWrap/>
            <w:hideMark/>
          </w:tcPr>
          <w:p w14:paraId="025E3187" w14:textId="77777777" w:rsidR="007753F3" w:rsidRPr="007753F3" w:rsidRDefault="007753F3" w:rsidP="007753F3">
            <w:pPr>
              <w:rPr>
                <w:sz w:val="18"/>
                <w:szCs w:val="18"/>
              </w:rPr>
            </w:pPr>
            <w:r w:rsidRPr="007753F3">
              <w:rPr>
                <w:sz w:val="18"/>
                <w:szCs w:val="18"/>
              </w:rPr>
              <w:t>Medium</w:t>
            </w:r>
          </w:p>
        </w:tc>
        <w:tc>
          <w:tcPr>
            <w:tcW w:w="1843" w:type="dxa"/>
            <w:shd w:val="clear" w:color="auto" w:fill="auto"/>
            <w:noWrap/>
            <w:hideMark/>
          </w:tcPr>
          <w:p w14:paraId="729EBBAA" w14:textId="77777777" w:rsidR="007753F3" w:rsidRPr="007753F3" w:rsidRDefault="007753F3" w:rsidP="007753F3">
            <w:pPr>
              <w:rPr>
                <w:sz w:val="18"/>
                <w:szCs w:val="18"/>
              </w:rPr>
            </w:pPr>
          </w:p>
        </w:tc>
      </w:tr>
      <w:tr w:rsidR="00523A96" w:rsidRPr="002C602C" w14:paraId="311025B6" w14:textId="77777777" w:rsidTr="00523A96">
        <w:trPr>
          <w:trHeight w:val="680"/>
        </w:trPr>
        <w:tc>
          <w:tcPr>
            <w:tcW w:w="1277" w:type="dxa"/>
            <w:shd w:val="clear" w:color="auto" w:fill="auto"/>
            <w:noWrap/>
            <w:hideMark/>
          </w:tcPr>
          <w:p w14:paraId="62AEE428" w14:textId="77777777" w:rsidR="007753F3" w:rsidRPr="007753F3" w:rsidRDefault="007753F3" w:rsidP="007753F3">
            <w:pPr>
              <w:rPr>
                <w:sz w:val="18"/>
                <w:szCs w:val="18"/>
              </w:rPr>
            </w:pPr>
            <w:proofErr w:type="spellStart"/>
            <w:r w:rsidRPr="007753F3">
              <w:rPr>
                <w:sz w:val="18"/>
                <w:szCs w:val="18"/>
              </w:rPr>
              <w:lastRenderedPageBreak/>
              <w:t>Larosa</w:t>
            </w:r>
            <w:proofErr w:type="spellEnd"/>
          </w:p>
        </w:tc>
        <w:tc>
          <w:tcPr>
            <w:tcW w:w="1275" w:type="dxa"/>
            <w:shd w:val="clear" w:color="auto" w:fill="auto"/>
            <w:noWrap/>
            <w:hideMark/>
          </w:tcPr>
          <w:p w14:paraId="6A73C5C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676FE57"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E083F66" w14:textId="77777777" w:rsidR="007753F3" w:rsidRPr="007753F3" w:rsidRDefault="007753F3" w:rsidP="007753F3">
            <w:pPr>
              <w:rPr>
                <w:sz w:val="18"/>
                <w:szCs w:val="18"/>
              </w:rPr>
            </w:pPr>
            <w:r w:rsidRPr="007753F3">
              <w:rPr>
                <w:sz w:val="18"/>
                <w:szCs w:val="18"/>
              </w:rPr>
              <w:t>0</w:t>
            </w:r>
          </w:p>
        </w:tc>
        <w:tc>
          <w:tcPr>
            <w:tcW w:w="993" w:type="dxa"/>
            <w:shd w:val="clear" w:color="auto" w:fill="auto"/>
            <w:noWrap/>
            <w:hideMark/>
          </w:tcPr>
          <w:p w14:paraId="2D75063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D7B7358"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404E63E"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B0181F5"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13E37F01"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198C0B87"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2CA2FC6E"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03BADF42" w14:textId="77777777" w:rsidR="007753F3" w:rsidRPr="007753F3" w:rsidRDefault="007753F3" w:rsidP="007753F3">
            <w:pPr>
              <w:rPr>
                <w:sz w:val="18"/>
                <w:szCs w:val="18"/>
              </w:rPr>
            </w:pPr>
            <w:r w:rsidRPr="007753F3">
              <w:rPr>
                <w:sz w:val="18"/>
                <w:szCs w:val="18"/>
              </w:rPr>
              <w:t>8</w:t>
            </w:r>
          </w:p>
        </w:tc>
        <w:tc>
          <w:tcPr>
            <w:tcW w:w="992" w:type="dxa"/>
            <w:shd w:val="clear" w:color="auto" w:fill="auto"/>
            <w:noWrap/>
            <w:hideMark/>
          </w:tcPr>
          <w:p w14:paraId="33138B8B" w14:textId="77777777" w:rsidR="007753F3" w:rsidRPr="007753F3" w:rsidRDefault="007753F3" w:rsidP="007753F3">
            <w:pPr>
              <w:rPr>
                <w:sz w:val="18"/>
                <w:szCs w:val="18"/>
              </w:rPr>
            </w:pPr>
            <w:r w:rsidRPr="007753F3">
              <w:rPr>
                <w:sz w:val="18"/>
                <w:szCs w:val="18"/>
              </w:rPr>
              <w:t>Medium</w:t>
            </w:r>
          </w:p>
        </w:tc>
        <w:tc>
          <w:tcPr>
            <w:tcW w:w="1843" w:type="dxa"/>
            <w:shd w:val="clear" w:color="auto" w:fill="auto"/>
            <w:noWrap/>
            <w:hideMark/>
          </w:tcPr>
          <w:p w14:paraId="0FDD1F8D" w14:textId="77777777" w:rsidR="007753F3" w:rsidRPr="007753F3" w:rsidRDefault="007753F3" w:rsidP="007753F3">
            <w:pPr>
              <w:rPr>
                <w:sz w:val="18"/>
                <w:szCs w:val="18"/>
              </w:rPr>
            </w:pPr>
          </w:p>
        </w:tc>
      </w:tr>
      <w:tr w:rsidR="00523A96" w:rsidRPr="002C602C" w14:paraId="1B0917E5" w14:textId="77777777" w:rsidTr="00523A96">
        <w:trPr>
          <w:trHeight w:val="1120"/>
        </w:trPr>
        <w:tc>
          <w:tcPr>
            <w:tcW w:w="1277" w:type="dxa"/>
            <w:shd w:val="clear" w:color="auto" w:fill="auto"/>
            <w:noWrap/>
            <w:hideMark/>
          </w:tcPr>
          <w:p w14:paraId="53838784" w14:textId="77777777" w:rsidR="007753F3" w:rsidRPr="007753F3" w:rsidRDefault="007753F3" w:rsidP="007753F3">
            <w:pPr>
              <w:rPr>
                <w:sz w:val="18"/>
                <w:szCs w:val="18"/>
              </w:rPr>
            </w:pPr>
            <w:proofErr w:type="spellStart"/>
            <w:r w:rsidRPr="007753F3">
              <w:rPr>
                <w:sz w:val="18"/>
                <w:szCs w:val="18"/>
              </w:rPr>
              <w:t>Lyngse</w:t>
            </w:r>
            <w:proofErr w:type="spellEnd"/>
          </w:p>
        </w:tc>
        <w:tc>
          <w:tcPr>
            <w:tcW w:w="1275" w:type="dxa"/>
            <w:shd w:val="clear" w:color="auto" w:fill="auto"/>
            <w:noWrap/>
            <w:hideMark/>
          </w:tcPr>
          <w:p w14:paraId="77F2A8F8"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349200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75DFEEA" w14:textId="77777777" w:rsidR="007753F3" w:rsidRPr="007753F3" w:rsidRDefault="007753F3" w:rsidP="007753F3">
            <w:pPr>
              <w:rPr>
                <w:sz w:val="18"/>
                <w:szCs w:val="18"/>
              </w:rPr>
            </w:pPr>
            <w:r w:rsidRPr="007753F3">
              <w:rPr>
                <w:sz w:val="18"/>
                <w:szCs w:val="18"/>
              </w:rPr>
              <w:t>0</w:t>
            </w:r>
          </w:p>
        </w:tc>
        <w:tc>
          <w:tcPr>
            <w:tcW w:w="993" w:type="dxa"/>
            <w:shd w:val="clear" w:color="auto" w:fill="auto"/>
            <w:noWrap/>
            <w:hideMark/>
          </w:tcPr>
          <w:p w14:paraId="0C091919"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4148F8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3D1FCEA"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9E0679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0F1CEE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79AB08E" w14:textId="77777777" w:rsidR="007753F3" w:rsidRPr="007753F3" w:rsidRDefault="007753F3" w:rsidP="007753F3">
            <w:pPr>
              <w:rPr>
                <w:sz w:val="18"/>
                <w:szCs w:val="18"/>
              </w:rPr>
            </w:pPr>
            <w:r w:rsidRPr="007753F3">
              <w:rPr>
                <w:sz w:val="18"/>
                <w:szCs w:val="18"/>
              </w:rPr>
              <w:t>1</w:t>
            </w:r>
          </w:p>
        </w:tc>
        <w:tc>
          <w:tcPr>
            <w:tcW w:w="1275" w:type="dxa"/>
            <w:shd w:val="clear" w:color="auto" w:fill="auto"/>
            <w:noWrap/>
            <w:hideMark/>
          </w:tcPr>
          <w:p w14:paraId="34742C7A" w14:textId="77777777" w:rsidR="007753F3" w:rsidRPr="007753F3" w:rsidRDefault="007753F3" w:rsidP="007753F3">
            <w:pPr>
              <w:rPr>
                <w:sz w:val="18"/>
                <w:szCs w:val="18"/>
              </w:rPr>
            </w:pPr>
            <w:r w:rsidRPr="007753F3">
              <w:rPr>
                <w:sz w:val="18"/>
                <w:szCs w:val="18"/>
              </w:rPr>
              <w:t>2</w:t>
            </w:r>
          </w:p>
        </w:tc>
        <w:tc>
          <w:tcPr>
            <w:tcW w:w="709" w:type="dxa"/>
            <w:shd w:val="clear" w:color="auto" w:fill="auto"/>
            <w:noWrap/>
            <w:hideMark/>
          </w:tcPr>
          <w:p w14:paraId="67DB0595" w14:textId="77777777" w:rsidR="007753F3" w:rsidRPr="007753F3" w:rsidRDefault="007753F3" w:rsidP="007753F3">
            <w:pPr>
              <w:rPr>
                <w:sz w:val="18"/>
                <w:szCs w:val="18"/>
              </w:rPr>
            </w:pPr>
            <w:r w:rsidRPr="007753F3">
              <w:rPr>
                <w:sz w:val="18"/>
                <w:szCs w:val="18"/>
              </w:rPr>
              <w:t>10</w:t>
            </w:r>
          </w:p>
        </w:tc>
        <w:tc>
          <w:tcPr>
            <w:tcW w:w="992" w:type="dxa"/>
            <w:shd w:val="clear" w:color="auto" w:fill="auto"/>
            <w:noWrap/>
            <w:hideMark/>
          </w:tcPr>
          <w:p w14:paraId="587206FC" w14:textId="2D2430CC" w:rsidR="007753F3" w:rsidRPr="007753F3" w:rsidRDefault="00523A96" w:rsidP="007753F3">
            <w:pPr>
              <w:rPr>
                <w:sz w:val="18"/>
                <w:szCs w:val="18"/>
              </w:rPr>
            </w:pPr>
            <w:r w:rsidRPr="00523A96">
              <w:rPr>
                <w:sz w:val="18"/>
                <w:szCs w:val="18"/>
              </w:rPr>
              <w:t>High</w:t>
            </w:r>
          </w:p>
        </w:tc>
        <w:tc>
          <w:tcPr>
            <w:tcW w:w="1843" w:type="dxa"/>
            <w:shd w:val="clear" w:color="auto" w:fill="auto"/>
            <w:noWrap/>
            <w:hideMark/>
          </w:tcPr>
          <w:p w14:paraId="2982D3EE" w14:textId="77777777" w:rsidR="007753F3" w:rsidRPr="007753F3" w:rsidRDefault="007753F3" w:rsidP="007753F3">
            <w:pPr>
              <w:rPr>
                <w:sz w:val="18"/>
                <w:szCs w:val="18"/>
              </w:rPr>
            </w:pPr>
          </w:p>
        </w:tc>
      </w:tr>
      <w:tr w:rsidR="00523A96" w:rsidRPr="002C602C" w14:paraId="43FD3972" w14:textId="77777777" w:rsidTr="00523A96">
        <w:trPr>
          <w:trHeight w:val="320"/>
        </w:trPr>
        <w:tc>
          <w:tcPr>
            <w:tcW w:w="1277" w:type="dxa"/>
            <w:shd w:val="clear" w:color="auto" w:fill="auto"/>
            <w:noWrap/>
            <w:hideMark/>
          </w:tcPr>
          <w:p w14:paraId="46E67C24" w14:textId="021915EE" w:rsidR="007753F3" w:rsidRPr="007753F3" w:rsidRDefault="007753F3" w:rsidP="007753F3">
            <w:pPr>
              <w:rPr>
                <w:sz w:val="18"/>
                <w:szCs w:val="18"/>
              </w:rPr>
            </w:pPr>
            <w:r w:rsidRPr="007753F3">
              <w:rPr>
                <w:sz w:val="18"/>
                <w:szCs w:val="18"/>
              </w:rPr>
              <w:t>Macartney (T3, T4)</w:t>
            </w:r>
          </w:p>
        </w:tc>
        <w:tc>
          <w:tcPr>
            <w:tcW w:w="1275" w:type="dxa"/>
            <w:shd w:val="clear" w:color="auto" w:fill="auto"/>
            <w:noWrap/>
            <w:hideMark/>
          </w:tcPr>
          <w:p w14:paraId="133543A7"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D711796"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6A2BEFD"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5C85E68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7E96AD7"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0B46A8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466E41A"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A49A26C"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45E8CF11"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0F5CA41C"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70106CFB" w14:textId="77777777" w:rsidR="007753F3" w:rsidRPr="007753F3" w:rsidRDefault="007753F3" w:rsidP="007753F3">
            <w:pPr>
              <w:rPr>
                <w:sz w:val="18"/>
                <w:szCs w:val="18"/>
              </w:rPr>
            </w:pPr>
            <w:r w:rsidRPr="007753F3">
              <w:rPr>
                <w:sz w:val="18"/>
                <w:szCs w:val="18"/>
              </w:rPr>
              <w:t>10</w:t>
            </w:r>
          </w:p>
        </w:tc>
        <w:tc>
          <w:tcPr>
            <w:tcW w:w="992" w:type="dxa"/>
            <w:shd w:val="clear" w:color="auto" w:fill="auto"/>
            <w:noWrap/>
            <w:hideMark/>
          </w:tcPr>
          <w:p w14:paraId="4131DCD5" w14:textId="6DA4BE24" w:rsidR="007753F3" w:rsidRPr="007753F3" w:rsidRDefault="00523A96" w:rsidP="007753F3">
            <w:pPr>
              <w:rPr>
                <w:sz w:val="18"/>
                <w:szCs w:val="18"/>
              </w:rPr>
            </w:pPr>
            <w:r w:rsidRPr="00523A96">
              <w:rPr>
                <w:sz w:val="18"/>
                <w:szCs w:val="18"/>
              </w:rPr>
              <w:t>H</w:t>
            </w:r>
            <w:r w:rsidR="007753F3" w:rsidRPr="007753F3">
              <w:rPr>
                <w:sz w:val="18"/>
                <w:szCs w:val="18"/>
              </w:rPr>
              <w:t>igh</w:t>
            </w:r>
          </w:p>
        </w:tc>
        <w:tc>
          <w:tcPr>
            <w:tcW w:w="1843" w:type="dxa"/>
            <w:shd w:val="clear" w:color="auto" w:fill="auto"/>
            <w:noWrap/>
            <w:hideMark/>
          </w:tcPr>
          <w:p w14:paraId="30F1B6C4" w14:textId="77777777" w:rsidR="007753F3" w:rsidRPr="007753F3" w:rsidRDefault="007753F3" w:rsidP="007753F3">
            <w:pPr>
              <w:rPr>
                <w:sz w:val="18"/>
                <w:szCs w:val="18"/>
              </w:rPr>
            </w:pPr>
          </w:p>
        </w:tc>
      </w:tr>
      <w:tr w:rsidR="00523A96" w:rsidRPr="002C602C" w14:paraId="765A7FE8" w14:textId="77777777" w:rsidTr="00523A96">
        <w:trPr>
          <w:trHeight w:val="320"/>
        </w:trPr>
        <w:tc>
          <w:tcPr>
            <w:tcW w:w="1277" w:type="dxa"/>
            <w:shd w:val="clear" w:color="auto" w:fill="auto"/>
            <w:noWrap/>
            <w:hideMark/>
          </w:tcPr>
          <w:p w14:paraId="6491A5C0" w14:textId="77777777" w:rsidR="007753F3" w:rsidRPr="007753F3" w:rsidRDefault="007753F3" w:rsidP="007753F3">
            <w:pPr>
              <w:rPr>
                <w:sz w:val="18"/>
                <w:szCs w:val="18"/>
              </w:rPr>
            </w:pPr>
            <w:r w:rsidRPr="007753F3">
              <w:rPr>
                <w:sz w:val="18"/>
                <w:szCs w:val="18"/>
              </w:rPr>
              <w:t>Park</w:t>
            </w:r>
          </w:p>
        </w:tc>
        <w:tc>
          <w:tcPr>
            <w:tcW w:w="1275" w:type="dxa"/>
            <w:shd w:val="clear" w:color="auto" w:fill="auto"/>
            <w:noWrap/>
            <w:hideMark/>
          </w:tcPr>
          <w:p w14:paraId="4290A0B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171C6B9"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4E17CED"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19826226"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9FBFB4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2E4E5A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24C383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114DD42"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487919FF"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68E73090" w14:textId="77777777" w:rsidR="007753F3" w:rsidRPr="007753F3" w:rsidRDefault="007753F3" w:rsidP="007753F3">
            <w:pPr>
              <w:rPr>
                <w:sz w:val="18"/>
                <w:szCs w:val="18"/>
              </w:rPr>
            </w:pPr>
            <w:r w:rsidRPr="007753F3">
              <w:rPr>
                <w:sz w:val="18"/>
                <w:szCs w:val="18"/>
              </w:rPr>
              <w:t>2</w:t>
            </w:r>
          </w:p>
        </w:tc>
        <w:tc>
          <w:tcPr>
            <w:tcW w:w="709" w:type="dxa"/>
            <w:shd w:val="clear" w:color="auto" w:fill="auto"/>
            <w:noWrap/>
            <w:hideMark/>
          </w:tcPr>
          <w:p w14:paraId="083EF7DB" w14:textId="77777777" w:rsidR="007753F3" w:rsidRPr="007753F3" w:rsidRDefault="007753F3" w:rsidP="007753F3">
            <w:pPr>
              <w:rPr>
                <w:sz w:val="18"/>
                <w:szCs w:val="18"/>
              </w:rPr>
            </w:pPr>
            <w:r w:rsidRPr="007753F3">
              <w:rPr>
                <w:sz w:val="18"/>
                <w:szCs w:val="18"/>
              </w:rPr>
              <w:t>11</w:t>
            </w:r>
          </w:p>
        </w:tc>
        <w:tc>
          <w:tcPr>
            <w:tcW w:w="992" w:type="dxa"/>
            <w:shd w:val="clear" w:color="auto" w:fill="auto"/>
            <w:noWrap/>
            <w:hideMark/>
          </w:tcPr>
          <w:p w14:paraId="72B7437A" w14:textId="71855D9C" w:rsidR="007753F3" w:rsidRPr="007753F3" w:rsidRDefault="00523A96" w:rsidP="007753F3">
            <w:pPr>
              <w:rPr>
                <w:sz w:val="18"/>
                <w:szCs w:val="18"/>
              </w:rPr>
            </w:pPr>
            <w:r w:rsidRPr="00523A96">
              <w:rPr>
                <w:sz w:val="18"/>
                <w:szCs w:val="18"/>
              </w:rPr>
              <w:t>High</w:t>
            </w:r>
          </w:p>
        </w:tc>
        <w:tc>
          <w:tcPr>
            <w:tcW w:w="1843" w:type="dxa"/>
            <w:shd w:val="clear" w:color="auto" w:fill="auto"/>
            <w:noWrap/>
            <w:hideMark/>
          </w:tcPr>
          <w:p w14:paraId="7BA4A4FD" w14:textId="77777777" w:rsidR="007753F3" w:rsidRPr="007753F3" w:rsidRDefault="007753F3" w:rsidP="007753F3">
            <w:pPr>
              <w:rPr>
                <w:sz w:val="18"/>
                <w:szCs w:val="18"/>
              </w:rPr>
            </w:pPr>
          </w:p>
        </w:tc>
      </w:tr>
      <w:tr w:rsidR="00523A96" w:rsidRPr="002C602C" w14:paraId="53418C1F" w14:textId="77777777" w:rsidTr="00523A96">
        <w:trPr>
          <w:trHeight w:val="720"/>
        </w:trPr>
        <w:tc>
          <w:tcPr>
            <w:tcW w:w="1277" w:type="dxa"/>
            <w:shd w:val="clear" w:color="auto" w:fill="auto"/>
            <w:noWrap/>
            <w:hideMark/>
          </w:tcPr>
          <w:p w14:paraId="08E9ED2F" w14:textId="77777777" w:rsidR="007753F3" w:rsidRPr="007753F3" w:rsidRDefault="007753F3" w:rsidP="007753F3">
            <w:pPr>
              <w:rPr>
                <w:sz w:val="18"/>
                <w:szCs w:val="18"/>
              </w:rPr>
            </w:pPr>
            <w:r w:rsidRPr="007753F3">
              <w:rPr>
                <w:sz w:val="18"/>
                <w:szCs w:val="18"/>
              </w:rPr>
              <w:t>Li</w:t>
            </w:r>
          </w:p>
        </w:tc>
        <w:tc>
          <w:tcPr>
            <w:tcW w:w="1275" w:type="dxa"/>
            <w:shd w:val="clear" w:color="auto" w:fill="auto"/>
            <w:noWrap/>
            <w:hideMark/>
          </w:tcPr>
          <w:p w14:paraId="113CC7F8"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3D028C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3B9DA53" w14:textId="77777777" w:rsidR="007753F3" w:rsidRPr="007753F3" w:rsidRDefault="007753F3" w:rsidP="007753F3">
            <w:pPr>
              <w:rPr>
                <w:sz w:val="18"/>
                <w:szCs w:val="18"/>
              </w:rPr>
            </w:pPr>
            <w:r w:rsidRPr="007753F3">
              <w:rPr>
                <w:sz w:val="18"/>
                <w:szCs w:val="18"/>
              </w:rPr>
              <w:t>0</w:t>
            </w:r>
          </w:p>
        </w:tc>
        <w:tc>
          <w:tcPr>
            <w:tcW w:w="993" w:type="dxa"/>
            <w:shd w:val="clear" w:color="auto" w:fill="auto"/>
            <w:noWrap/>
            <w:hideMark/>
          </w:tcPr>
          <w:p w14:paraId="4BF96F2E"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B2B071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CBAB1F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214B84E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935DF0A"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52BA7606"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564E9387"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1F7E8999" w14:textId="77777777" w:rsidR="007753F3" w:rsidRPr="007753F3" w:rsidRDefault="007753F3" w:rsidP="007753F3">
            <w:pPr>
              <w:rPr>
                <w:sz w:val="18"/>
                <w:szCs w:val="18"/>
              </w:rPr>
            </w:pPr>
            <w:r w:rsidRPr="007753F3">
              <w:rPr>
                <w:sz w:val="18"/>
                <w:szCs w:val="18"/>
              </w:rPr>
              <w:t>9</w:t>
            </w:r>
          </w:p>
        </w:tc>
        <w:tc>
          <w:tcPr>
            <w:tcW w:w="992" w:type="dxa"/>
            <w:shd w:val="clear" w:color="auto" w:fill="auto"/>
            <w:noWrap/>
            <w:hideMark/>
          </w:tcPr>
          <w:p w14:paraId="5471671B" w14:textId="77777777" w:rsidR="007753F3" w:rsidRPr="007753F3" w:rsidRDefault="007753F3" w:rsidP="007753F3">
            <w:pPr>
              <w:rPr>
                <w:sz w:val="18"/>
                <w:szCs w:val="18"/>
              </w:rPr>
            </w:pPr>
            <w:r w:rsidRPr="007753F3">
              <w:rPr>
                <w:sz w:val="18"/>
                <w:szCs w:val="18"/>
              </w:rPr>
              <w:t>Medium</w:t>
            </w:r>
          </w:p>
        </w:tc>
        <w:tc>
          <w:tcPr>
            <w:tcW w:w="1843" w:type="dxa"/>
            <w:shd w:val="clear" w:color="auto" w:fill="auto"/>
            <w:hideMark/>
          </w:tcPr>
          <w:p w14:paraId="1D8D5D50" w14:textId="77777777" w:rsidR="007753F3" w:rsidRPr="007753F3" w:rsidRDefault="007753F3" w:rsidP="007753F3">
            <w:pPr>
              <w:rPr>
                <w:sz w:val="18"/>
                <w:szCs w:val="18"/>
              </w:rPr>
            </w:pPr>
            <w:r w:rsidRPr="007753F3">
              <w:rPr>
                <w:sz w:val="18"/>
                <w:szCs w:val="18"/>
              </w:rPr>
              <w:t xml:space="preserve">Household contacts were routinely tested for the majority but not </w:t>
            </w:r>
            <w:proofErr w:type="gramStart"/>
            <w:r w:rsidRPr="007753F3">
              <w:rPr>
                <w:sz w:val="18"/>
                <w:szCs w:val="18"/>
              </w:rPr>
              <w:t>all of</w:t>
            </w:r>
            <w:proofErr w:type="gramEnd"/>
            <w:r w:rsidRPr="007753F3">
              <w:rPr>
                <w:sz w:val="18"/>
                <w:szCs w:val="18"/>
              </w:rPr>
              <w:t xml:space="preserve"> the study period, thus Risk of bias 1 rated as Uncertain however the study was included</w:t>
            </w:r>
          </w:p>
        </w:tc>
      </w:tr>
      <w:tr w:rsidR="00523A96" w:rsidRPr="002C602C" w14:paraId="691DECC6" w14:textId="77777777" w:rsidTr="00523A96">
        <w:trPr>
          <w:trHeight w:val="720"/>
        </w:trPr>
        <w:tc>
          <w:tcPr>
            <w:tcW w:w="1277" w:type="dxa"/>
            <w:shd w:val="clear" w:color="auto" w:fill="auto"/>
            <w:noWrap/>
            <w:hideMark/>
          </w:tcPr>
          <w:p w14:paraId="14A954BC" w14:textId="77777777" w:rsidR="007753F3" w:rsidRPr="007753F3" w:rsidRDefault="007753F3" w:rsidP="007753F3">
            <w:pPr>
              <w:rPr>
                <w:sz w:val="18"/>
                <w:szCs w:val="18"/>
              </w:rPr>
            </w:pPr>
            <w:r w:rsidRPr="007753F3">
              <w:rPr>
                <w:sz w:val="18"/>
                <w:szCs w:val="18"/>
              </w:rPr>
              <w:t>Telle</w:t>
            </w:r>
          </w:p>
        </w:tc>
        <w:tc>
          <w:tcPr>
            <w:tcW w:w="1275" w:type="dxa"/>
            <w:shd w:val="clear" w:color="auto" w:fill="auto"/>
            <w:noWrap/>
            <w:hideMark/>
          </w:tcPr>
          <w:p w14:paraId="3F24711C"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4141D9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2BFB1DF"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4F17A2A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8C70CE6"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746AA8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D099248"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33D8A5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AF09EDE"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3C0B8922" w14:textId="77777777" w:rsidR="007753F3" w:rsidRPr="007753F3" w:rsidRDefault="007753F3" w:rsidP="007753F3">
            <w:pPr>
              <w:rPr>
                <w:sz w:val="18"/>
                <w:szCs w:val="18"/>
              </w:rPr>
            </w:pPr>
            <w:r w:rsidRPr="007753F3">
              <w:rPr>
                <w:sz w:val="18"/>
                <w:szCs w:val="18"/>
              </w:rPr>
              <w:t>2</w:t>
            </w:r>
          </w:p>
        </w:tc>
        <w:tc>
          <w:tcPr>
            <w:tcW w:w="709" w:type="dxa"/>
            <w:shd w:val="clear" w:color="auto" w:fill="auto"/>
            <w:noWrap/>
            <w:hideMark/>
          </w:tcPr>
          <w:p w14:paraId="2198B911" w14:textId="77777777" w:rsidR="007753F3" w:rsidRPr="007753F3" w:rsidRDefault="007753F3" w:rsidP="007753F3">
            <w:pPr>
              <w:rPr>
                <w:sz w:val="18"/>
                <w:szCs w:val="18"/>
              </w:rPr>
            </w:pPr>
            <w:r w:rsidRPr="007753F3">
              <w:rPr>
                <w:sz w:val="18"/>
                <w:szCs w:val="18"/>
              </w:rPr>
              <w:t>12</w:t>
            </w:r>
          </w:p>
        </w:tc>
        <w:tc>
          <w:tcPr>
            <w:tcW w:w="992" w:type="dxa"/>
            <w:shd w:val="clear" w:color="auto" w:fill="auto"/>
            <w:noWrap/>
            <w:hideMark/>
          </w:tcPr>
          <w:p w14:paraId="7B00813C" w14:textId="77777777" w:rsidR="007753F3" w:rsidRPr="007753F3" w:rsidRDefault="007753F3" w:rsidP="007753F3">
            <w:pPr>
              <w:rPr>
                <w:sz w:val="18"/>
                <w:szCs w:val="18"/>
              </w:rPr>
            </w:pPr>
            <w:r w:rsidRPr="007753F3">
              <w:rPr>
                <w:sz w:val="18"/>
                <w:szCs w:val="18"/>
              </w:rPr>
              <w:t>High</w:t>
            </w:r>
          </w:p>
        </w:tc>
        <w:tc>
          <w:tcPr>
            <w:tcW w:w="1843" w:type="dxa"/>
            <w:shd w:val="clear" w:color="auto" w:fill="auto"/>
            <w:hideMark/>
          </w:tcPr>
          <w:p w14:paraId="5D6AE69D" w14:textId="77777777" w:rsidR="007753F3" w:rsidRPr="007753F3" w:rsidRDefault="007753F3" w:rsidP="007753F3">
            <w:pPr>
              <w:rPr>
                <w:sz w:val="18"/>
                <w:szCs w:val="18"/>
              </w:rPr>
            </w:pPr>
            <w:r w:rsidRPr="007753F3">
              <w:rPr>
                <w:sz w:val="18"/>
                <w:szCs w:val="18"/>
              </w:rPr>
              <w:t xml:space="preserve">Quality rating refers to contacts of child index cases which had high (&gt;85%) proportions of contacts tested. </w:t>
            </w:r>
          </w:p>
        </w:tc>
      </w:tr>
      <w:tr w:rsidR="00523A96" w:rsidRPr="002C602C" w14:paraId="33FE3481" w14:textId="77777777" w:rsidTr="00523A96">
        <w:trPr>
          <w:trHeight w:val="320"/>
        </w:trPr>
        <w:tc>
          <w:tcPr>
            <w:tcW w:w="1277" w:type="dxa"/>
            <w:shd w:val="clear" w:color="auto" w:fill="auto"/>
            <w:noWrap/>
            <w:hideMark/>
          </w:tcPr>
          <w:p w14:paraId="3C115CAB" w14:textId="77777777" w:rsidR="007753F3" w:rsidRPr="007753F3" w:rsidRDefault="007753F3" w:rsidP="007753F3">
            <w:pPr>
              <w:rPr>
                <w:sz w:val="18"/>
                <w:szCs w:val="18"/>
              </w:rPr>
            </w:pPr>
            <w:r w:rsidRPr="007753F3">
              <w:rPr>
                <w:sz w:val="18"/>
                <w:szCs w:val="18"/>
              </w:rPr>
              <w:t>Dattner</w:t>
            </w:r>
          </w:p>
        </w:tc>
        <w:tc>
          <w:tcPr>
            <w:tcW w:w="1275" w:type="dxa"/>
            <w:shd w:val="clear" w:color="auto" w:fill="auto"/>
            <w:noWrap/>
            <w:hideMark/>
          </w:tcPr>
          <w:p w14:paraId="011CE5D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CA9204C"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F48E53F"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7A8F5476"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7A8240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87A455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5C38BBA"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9D425F9"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AC1C5A1"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56C79B36"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429A4BC5" w14:textId="77777777" w:rsidR="007753F3" w:rsidRPr="007753F3" w:rsidRDefault="007753F3" w:rsidP="007753F3">
            <w:pPr>
              <w:rPr>
                <w:sz w:val="18"/>
                <w:szCs w:val="18"/>
              </w:rPr>
            </w:pPr>
            <w:r w:rsidRPr="007753F3">
              <w:rPr>
                <w:sz w:val="18"/>
                <w:szCs w:val="18"/>
              </w:rPr>
              <w:t>11</w:t>
            </w:r>
          </w:p>
        </w:tc>
        <w:tc>
          <w:tcPr>
            <w:tcW w:w="992" w:type="dxa"/>
            <w:shd w:val="clear" w:color="auto" w:fill="auto"/>
            <w:noWrap/>
            <w:hideMark/>
          </w:tcPr>
          <w:p w14:paraId="3459A6A6" w14:textId="77777777" w:rsidR="007753F3" w:rsidRPr="007753F3" w:rsidRDefault="007753F3" w:rsidP="007753F3">
            <w:pPr>
              <w:rPr>
                <w:sz w:val="18"/>
                <w:szCs w:val="18"/>
              </w:rPr>
            </w:pPr>
            <w:r w:rsidRPr="007753F3">
              <w:rPr>
                <w:sz w:val="18"/>
                <w:szCs w:val="18"/>
              </w:rPr>
              <w:t>High</w:t>
            </w:r>
          </w:p>
        </w:tc>
        <w:tc>
          <w:tcPr>
            <w:tcW w:w="1843" w:type="dxa"/>
            <w:shd w:val="clear" w:color="auto" w:fill="auto"/>
            <w:noWrap/>
            <w:hideMark/>
          </w:tcPr>
          <w:p w14:paraId="6E5AFF3A" w14:textId="77777777" w:rsidR="007753F3" w:rsidRPr="007753F3" w:rsidRDefault="007753F3" w:rsidP="007753F3">
            <w:pPr>
              <w:rPr>
                <w:sz w:val="18"/>
                <w:szCs w:val="18"/>
              </w:rPr>
            </w:pPr>
          </w:p>
        </w:tc>
      </w:tr>
      <w:tr w:rsidR="00523A96" w:rsidRPr="002C602C" w14:paraId="012D3B61" w14:textId="77777777" w:rsidTr="00523A96">
        <w:trPr>
          <w:trHeight w:val="320"/>
        </w:trPr>
        <w:tc>
          <w:tcPr>
            <w:tcW w:w="1277" w:type="dxa"/>
            <w:shd w:val="clear" w:color="auto" w:fill="auto"/>
            <w:noWrap/>
            <w:hideMark/>
          </w:tcPr>
          <w:p w14:paraId="3A310A03" w14:textId="77777777" w:rsidR="007753F3" w:rsidRPr="007753F3" w:rsidRDefault="007753F3" w:rsidP="007753F3">
            <w:pPr>
              <w:rPr>
                <w:sz w:val="18"/>
                <w:szCs w:val="18"/>
              </w:rPr>
            </w:pPr>
            <w:r w:rsidRPr="007753F3">
              <w:rPr>
                <w:sz w:val="18"/>
                <w:szCs w:val="18"/>
              </w:rPr>
              <w:t>Kim</w:t>
            </w:r>
          </w:p>
        </w:tc>
        <w:tc>
          <w:tcPr>
            <w:tcW w:w="1275" w:type="dxa"/>
            <w:shd w:val="clear" w:color="auto" w:fill="auto"/>
            <w:noWrap/>
            <w:hideMark/>
          </w:tcPr>
          <w:p w14:paraId="0659E411"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18F24E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2B86E199"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708968D8"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288247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BED0A0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FA7A6D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DB81ADD"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AEB4FE6"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60650C8F" w14:textId="77777777" w:rsidR="007753F3" w:rsidRPr="007753F3" w:rsidRDefault="007753F3" w:rsidP="007753F3">
            <w:pPr>
              <w:rPr>
                <w:sz w:val="18"/>
                <w:szCs w:val="18"/>
              </w:rPr>
            </w:pPr>
            <w:r w:rsidRPr="007753F3">
              <w:rPr>
                <w:sz w:val="18"/>
                <w:szCs w:val="18"/>
              </w:rPr>
              <w:t>2</w:t>
            </w:r>
          </w:p>
        </w:tc>
        <w:tc>
          <w:tcPr>
            <w:tcW w:w="709" w:type="dxa"/>
            <w:shd w:val="clear" w:color="auto" w:fill="auto"/>
            <w:noWrap/>
            <w:hideMark/>
          </w:tcPr>
          <w:p w14:paraId="1F9FBA45" w14:textId="77777777" w:rsidR="007753F3" w:rsidRPr="007753F3" w:rsidRDefault="007753F3" w:rsidP="007753F3">
            <w:pPr>
              <w:rPr>
                <w:sz w:val="18"/>
                <w:szCs w:val="18"/>
              </w:rPr>
            </w:pPr>
            <w:r w:rsidRPr="007753F3">
              <w:rPr>
                <w:sz w:val="18"/>
                <w:szCs w:val="18"/>
              </w:rPr>
              <w:t>12</w:t>
            </w:r>
          </w:p>
        </w:tc>
        <w:tc>
          <w:tcPr>
            <w:tcW w:w="992" w:type="dxa"/>
            <w:shd w:val="clear" w:color="auto" w:fill="auto"/>
            <w:noWrap/>
            <w:hideMark/>
          </w:tcPr>
          <w:p w14:paraId="4DB9A742" w14:textId="77777777" w:rsidR="007753F3" w:rsidRPr="007753F3" w:rsidRDefault="007753F3" w:rsidP="007753F3">
            <w:pPr>
              <w:rPr>
                <w:sz w:val="18"/>
                <w:szCs w:val="18"/>
              </w:rPr>
            </w:pPr>
            <w:r w:rsidRPr="007753F3">
              <w:rPr>
                <w:sz w:val="18"/>
                <w:szCs w:val="18"/>
              </w:rPr>
              <w:t>High</w:t>
            </w:r>
          </w:p>
        </w:tc>
        <w:tc>
          <w:tcPr>
            <w:tcW w:w="1843" w:type="dxa"/>
            <w:shd w:val="clear" w:color="auto" w:fill="auto"/>
            <w:noWrap/>
            <w:hideMark/>
          </w:tcPr>
          <w:p w14:paraId="66525FAC" w14:textId="77777777" w:rsidR="007753F3" w:rsidRPr="007753F3" w:rsidRDefault="007753F3" w:rsidP="007753F3">
            <w:pPr>
              <w:rPr>
                <w:sz w:val="18"/>
                <w:szCs w:val="18"/>
              </w:rPr>
            </w:pPr>
          </w:p>
        </w:tc>
      </w:tr>
      <w:tr w:rsidR="00523A96" w:rsidRPr="002C602C" w14:paraId="37AD5747" w14:textId="77777777" w:rsidTr="00523A96">
        <w:trPr>
          <w:trHeight w:val="320"/>
        </w:trPr>
        <w:tc>
          <w:tcPr>
            <w:tcW w:w="1277" w:type="dxa"/>
            <w:shd w:val="clear" w:color="auto" w:fill="auto"/>
            <w:noWrap/>
            <w:hideMark/>
          </w:tcPr>
          <w:p w14:paraId="3F4BAF50" w14:textId="77777777" w:rsidR="007753F3" w:rsidRPr="007753F3" w:rsidRDefault="007753F3" w:rsidP="007753F3">
            <w:pPr>
              <w:rPr>
                <w:sz w:val="18"/>
                <w:szCs w:val="18"/>
              </w:rPr>
            </w:pPr>
            <w:r w:rsidRPr="007753F3">
              <w:rPr>
                <w:sz w:val="18"/>
                <w:szCs w:val="18"/>
              </w:rPr>
              <w:t>Laxminarayan</w:t>
            </w:r>
          </w:p>
        </w:tc>
        <w:tc>
          <w:tcPr>
            <w:tcW w:w="1275" w:type="dxa"/>
            <w:shd w:val="clear" w:color="auto" w:fill="auto"/>
            <w:noWrap/>
            <w:hideMark/>
          </w:tcPr>
          <w:p w14:paraId="559156F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3C160C6" w14:textId="54B42B27" w:rsidR="007753F3" w:rsidRPr="007753F3" w:rsidRDefault="00EA00D1" w:rsidP="007753F3">
            <w:pPr>
              <w:rPr>
                <w:sz w:val="18"/>
                <w:szCs w:val="18"/>
              </w:rPr>
            </w:pPr>
            <w:r>
              <w:rPr>
                <w:sz w:val="18"/>
                <w:szCs w:val="18"/>
              </w:rPr>
              <w:t>0</w:t>
            </w:r>
          </w:p>
        </w:tc>
        <w:tc>
          <w:tcPr>
            <w:tcW w:w="1134" w:type="dxa"/>
            <w:shd w:val="clear" w:color="auto" w:fill="auto"/>
            <w:noWrap/>
            <w:hideMark/>
          </w:tcPr>
          <w:p w14:paraId="6CAA641E"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5FCFCB1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1AECBF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9D33BFC"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7B12569"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1F5187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2B78517" w14:textId="5706E42D" w:rsidR="007753F3" w:rsidRPr="007753F3" w:rsidRDefault="00EA00D1" w:rsidP="007753F3">
            <w:pPr>
              <w:rPr>
                <w:sz w:val="18"/>
                <w:szCs w:val="18"/>
              </w:rPr>
            </w:pPr>
            <w:r>
              <w:rPr>
                <w:sz w:val="18"/>
                <w:szCs w:val="18"/>
              </w:rPr>
              <w:t>1</w:t>
            </w:r>
          </w:p>
        </w:tc>
        <w:tc>
          <w:tcPr>
            <w:tcW w:w="1275" w:type="dxa"/>
            <w:shd w:val="clear" w:color="auto" w:fill="auto"/>
            <w:noWrap/>
            <w:hideMark/>
          </w:tcPr>
          <w:p w14:paraId="55797542"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2F943DC5" w14:textId="15E70EBE" w:rsidR="007753F3" w:rsidRPr="007753F3" w:rsidRDefault="00EA00D1" w:rsidP="007753F3">
            <w:pPr>
              <w:rPr>
                <w:sz w:val="18"/>
                <w:szCs w:val="18"/>
              </w:rPr>
            </w:pPr>
            <w:r>
              <w:rPr>
                <w:sz w:val="18"/>
                <w:szCs w:val="18"/>
              </w:rPr>
              <w:t>9</w:t>
            </w:r>
          </w:p>
        </w:tc>
        <w:tc>
          <w:tcPr>
            <w:tcW w:w="992" w:type="dxa"/>
            <w:shd w:val="clear" w:color="auto" w:fill="auto"/>
            <w:noWrap/>
            <w:hideMark/>
          </w:tcPr>
          <w:p w14:paraId="65128269" w14:textId="7A2DD2F2" w:rsidR="007753F3" w:rsidRPr="007753F3" w:rsidRDefault="00EA00D1" w:rsidP="007753F3">
            <w:pPr>
              <w:rPr>
                <w:sz w:val="18"/>
                <w:szCs w:val="18"/>
              </w:rPr>
            </w:pPr>
            <w:r>
              <w:rPr>
                <w:sz w:val="18"/>
                <w:szCs w:val="18"/>
              </w:rPr>
              <w:t>Medium</w:t>
            </w:r>
          </w:p>
        </w:tc>
        <w:tc>
          <w:tcPr>
            <w:tcW w:w="1843" w:type="dxa"/>
            <w:shd w:val="clear" w:color="auto" w:fill="auto"/>
            <w:noWrap/>
            <w:hideMark/>
          </w:tcPr>
          <w:p w14:paraId="1221D9CD" w14:textId="77777777" w:rsidR="007753F3" w:rsidRPr="007753F3" w:rsidRDefault="007753F3" w:rsidP="007753F3">
            <w:pPr>
              <w:rPr>
                <w:sz w:val="18"/>
                <w:szCs w:val="18"/>
              </w:rPr>
            </w:pPr>
          </w:p>
        </w:tc>
      </w:tr>
      <w:tr w:rsidR="00523A96" w:rsidRPr="002C602C" w14:paraId="5E61E46F" w14:textId="77777777" w:rsidTr="00523A96">
        <w:trPr>
          <w:trHeight w:val="320"/>
        </w:trPr>
        <w:tc>
          <w:tcPr>
            <w:tcW w:w="1277" w:type="dxa"/>
            <w:shd w:val="clear" w:color="auto" w:fill="auto"/>
            <w:noWrap/>
            <w:hideMark/>
          </w:tcPr>
          <w:p w14:paraId="0FFA156A" w14:textId="77777777" w:rsidR="007753F3" w:rsidRPr="007753F3" w:rsidRDefault="007753F3" w:rsidP="007753F3">
            <w:pPr>
              <w:rPr>
                <w:sz w:val="18"/>
                <w:szCs w:val="18"/>
              </w:rPr>
            </w:pPr>
            <w:r w:rsidRPr="007753F3">
              <w:rPr>
                <w:sz w:val="18"/>
                <w:szCs w:val="18"/>
              </w:rPr>
              <w:t>Yoon</w:t>
            </w:r>
          </w:p>
        </w:tc>
        <w:tc>
          <w:tcPr>
            <w:tcW w:w="1275" w:type="dxa"/>
            <w:shd w:val="clear" w:color="auto" w:fill="auto"/>
            <w:noWrap/>
            <w:hideMark/>
          </w:tcPr>
          <w:p w14:paraId="08143617"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A6BB4C6"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102CE0B"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43A76C17"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8EA7E0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26F0C96D"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E6C24F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5D45901"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E673357"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28293805" w14:textId="77777777" w:rsidR="007753F3" w:rsidRPr="007753F3" w:rsidRDefault="007753F3" w:rsidP="007753F3">
            <w:pPr>
              <w:rPr>
                <w:sz w:val="18"/>
                <w:szCs w:val="18"/>
              </w:rPr>
            </w:pPr>
            <w:r w:rsidRPr="007753F3">
              <w:rPr>
                <w:sz w:val="18"/>
                <w:szCs w:val="18"/>
              </w:rPr>
              <w:t>2</w:t>
            </w:r>
          </w:p>
        </w:tc>
        <w:tc>
          <w:tcPr>
            <w:tcW w:w="709" w:type="dxa"/>
            <w:shd w:val="clear" w:color="auto" w:fill="auto"/>
            <w:noWrap/>
            <w:hideMark/>
          </w:tcPr>
          <w:p w14:paraId="5056E01F" w14:textId="77777777" w:rsidR="007753F3" w:rsidRPr="007753F3" w:rsidRDefault="007753F3" w:rsidP="007753F3">
            <w:pPr>
              <w:rPr>
                <w:sz w:val="18"/>
                <w:szCs w:val="18"/>
              </w:rPr>
            </w:pPr>
            <w:r w:rsidRPr="007753F3">
              <w:rPr>
                <w:sz w:val="18"/>
                <w:szCs w:val="18"/>
              </w:rPr>
              <w:t>12</w:t>
            </w:r>
          </w:p>
        </w:tc>
        <w:tc>
          <w:tcPr>
            <w:tcW w:w="992" w:type="dxa"/>
            <w:shd w:val="clear" w:color="auto" w:fill="auto"/>
            <w:noWrap/>
            <w:hideMark/>
          </w:tcPr>
          <w:p w14:paraId="2FE0E9F7" w14:textId="77777777" w:rsidR="007753F3" w:rsidRPr="007753F3" w:rsidRDefault="007753F3" w:rsidP="007753F3">
            <w:pPr>
              <w:rPr>
                <w:sz w:val="18"/>
                <w:szCs w:val="18"/>
              </w:rPr>
            </w:pPr>
            <w:r w:rsidRPr="007753F3">
              <w:rPr>
                <w:sz w:val="18"/>
                <w:szCs w:val="18"/>
              </w:rPr>
              <w:t>High</w:t>
            </w:r>
          </w:p>
        </w:tc>
        <w:tc>
          <w:tcPr>
            <w:tcW w:w="1843" w:type="dxa"/>
            <w:shd w:val="clear" w:color="auto" w:fill="auto"/>
            <w:noWrap/>
            <w:hideMark/>
          </w:tcPr>
          <w:p w14:paraId="627C875D" w14:textId="77777777" w:rsidR="007753F3" w:rsidRPr="007753F3" w:rsidRDefault="007753F3" w:rsidP="007753F3">
            <w:pPr>
              <w:rPr>
                <w:sz w:val="18"/>
                <w:szCs w:val="18"/>
              </w:rPr>
            </w:pPr>
          </w:p>
        </w:tc>
      </w:tr>
      <w:tr w:rsidR="00523A96" w:rsidRPr="002C602C" w14:paraId="5996F46C" w14:textId="77777777" w:rsidTr="00523A96">
        <w:trPr>
          <w:trHeight w:val="320"/>
        </w:trPr>
        <w:tc>
          <w:tcPr>
            <w:tcW w:w="1277" w:type="dxa"/>
            <w:shd w:val="clear" w:color="auto" w:fill="auto"/>
            <w:noWrap/>
            <w:hideMark/>
          </w:tcPr>
          <w:p w14:paraId="6C855482" w14:textId="77777777" w:rsidR="007753F3" w:rsidRPr="007753F3" w:rsidRDefault="007753F3" w:rsidP="007753F3">
            <w:pPr>
              <w:rPr>
                <w:sz w:val="18"/>
                <w:szCs w:val="18"/>
              </w:rPr>
            </w:pPr>
            <w:r w:rsidRPr="007753F3">
              <w:rPr>
                <w:sz w:val="18"/>
                <w:szCs w:val="18"/>
              </w:rPr>
              <w:t>Blaisdell</w:t>
            </w:r>
          </w:p>
        </w:tc>
        <w:tc>
          <w:tcPr>
            <w:tcW w:w="1275" w:type="dxa"/>
            <w:shd w:val="clear" w:color="auto" w:fill="auto"/>
            <w:noWrap/>
            <w:hideMark/>
          </w:tcPr>
          <w:p w14:paraId="5207E56E"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3F97D8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550C82E"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671C726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95D2C76"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67F854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529E46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232BAF1D"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DE9BCC2"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6AFB346B"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4216D3D3" w14:textId="77777777" w:rsidR="007753F3" w:rsidRPr="007753F3" w:rsidRDefault="007753F3" w:rsidP="007753F3">
            <w:pPr>
              <w:rPr>
                <w:sz w:val="18"/>
                <w:szCs w:val="18"/>
              </w:rPr>
            </w:pPr>
            <w:r w:rsidRPr="007753F3">
              <w:rPr>
                <w:sz w:val="18"/>
                <w:szCs w:val="18"/>
              </w:rPr>
              <w:t>11</w:t>
            </w:r>
          </w:p>
        </w:tc>
        <w:tc>
          <w:tcPr>
            <w:tcW w:w="992" w:type="dxa"/>
            <w:shd w:val="clear" w:color="auto" w:fill="auto"/>
            <w:noWrap/>
            <w:hideMark/>
          </w:tcPr>
          <w:p w14:paraId="00C90F50" w14:textId="77777777" w:rsidR="007753F3" w:rsidRPr="007753F3" w:rsidRDefault="007753F3" w:rsidP="007753F3">
            <w:pPr>
              <w:rPr>
                <w:sz w:val="18"/>
                <w:szCs w:val="18"/>
              </w:rPr>
            </w:pPr>
            <w:r w:rsidRPr="007753F3">
              <w:rPr>
                <w:sz w:val="18"/>
                <w:szCs w:val="18"/>
              </w:rPr>
              <w:t>High</w:t>
            </w:r>
          </w:p>
        </w:tc>
        <w:tc>
          <w:tcPr>
            <w:tcW w:w="1843" w:type="dxa"/>
            <w:shd w:val="clear" w:color="auto" w:fill="auto"/>
            <w:noWrap/>
            <w:hideMark/>
          </w:tcPr>
          <w:p w14:paraId="3C5D1261" w14:textId="77777777" w:rsidR="007753F3" w:rsidRPr="007753F3" w:rsidRDefault="007753F3" w:rsidP="007753F3">
            <w:pPr>
              <w:rPr>
                <w:sz w:val="18"/>
                <w:szCs w:val="18"/>
              </w:rPr>
            </w:pPr>
          </w:p>
        </w:tc>
      </w:tr>
      <w:tr w:rsidR="00523A96" w:rsidRPr="002C602C" w14:paraId="0CC5E679" w14:textId="77777777" w:rsidTr="00523A96">
        <w:trPr>
          <w:trHeight w:val="320"/>
        </w:trPr>
        <w:tc>
          <w:tcPr>
            <w:tcW w:w="1277" w:type="dxa"/>
            <w:shd w:val="clear" w:color="auto" w:fill="auto"/>
            <w:noWrap/>
            <w:hideMark/>
          </w:tcPr>
          <w:p w14:paraId="0F2BA8BB" w14:textId="77777777" w:rsidR="007753F3" w:rsidRPr="007753F3" w:rsidRDefault="007753F3" w:rsidP="007753F3">
            <w:pPr>
              <w:rPr>
                <w:sz w:val="18"/>
                <w:szCs w:val="18"/>
              </w:rPr>
            </w:pPr>
            <w:proofErr w:type="spellStart"/>
            <w:r w:rsidRPr="007753F3">
              <w:rPr>
                <w:sz w:val="18"/>
                <w:szCs w:val="18"/>
              </w:rPr>
              <w:t>Verberk</w:t>
            </w:r>
            <w:proofErr w:type="spellEnd"/>
          </w:p>
        </w:tc>
        <w:tc>
          <w:tcPr>
            <w:tcW w:w="1275" w:type="dxa"/>
            <w:shd w:val="clear" w:color="auto" w:fill="auto"/>
            <w:noWrap/>
            <w:hideMark/>
          </w:tcPr>
          <w:p w14:paraId="18F4CB1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21F7A2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C9D4937"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090E74D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AA41205"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353F27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6893E9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A34394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086E2C9"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01B7327C"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6C185D17" w14:textId="77777777" w:rsidR="007753F3" w:rsidRPr="007753F3" w:rsidRDefault="007753F3" w:rsidP="007753F3">
            <w:pPr>
              <w:rPr>
                <w:sz w:val="18"/>
                <w:szCs w:val="18"/>
              </w:rPr>
            </w:pPr>
            <w:r w:rsidRPr="007753F3">
              <w:rPr>
                <w:sz w:val="18"/>
                <w:szCs w:val="18"/>
              </w:rPr>
              <w:t>11</w:t>
            </w:r>
          </w:p>
        </w:tc>
        <w:tc>
          <w:tcPr>
            <w:tcW w:w="992" w:type="dxa"/>
            <w:shd w:val="clear" w:color="auto" w:fill="auto"/>
            <w:noWrap/>
            <w:hideMark/>
          </w:tcPr>
          <w:p w14:paraId="7DB83556" w14:textId="77777777" w:rsidR="007753F3" w:rsidRPr="007753F3" w:rsidRDefault="007753F3" w:rsidP="007753F3">
            <w:pPr>
              <w:rPr>
                <w:sz w:val="18"/>
                <w:szCs w:val="18"/>
              </w:rPr>
            </w:pPr>
            <w:r w:rsidRPr="007753F3">
              <w:rPr>
                <w:sz w:val="18"/>
                <w:szCs w:val="18"/>
              </w:rPr>
              <w:t>High</w:t>
            </w:r>
          </w:p>
        </w:tc>
        <w:tc>
          <w:tcPr>
            <w:tcW w:w="1843" w:type="dxa"/>
            <w:shd w:val="clear" w:color="auto" w:fill="auto"/>
            <w:noWrap/>
            <w:hideMark/>
          </w:tcPr>
          <w:p w14:paraId="1EE3306F" w14:textId="77777777" w:rsidR="007753F3" w:rsidRPr="007753F3" w:rsidRDefault="007753F3" w:rsidP="007753F3">
            <w:pPr>
              <w:rPr>
                <w:sz w:val="18"/>
                <w:szCs w:val="18"/>
              </w:rPr>
            </w:pPr>
          </w:p>
        </w:tc>
      </w:tr>
      <w:tr w:rsidR="00523A96" w:rsidRPr="002C602C" w14:paraId="12052B69" w14:textId="77777777" w:rsidTr="00523A96">
        <w:trPr>
          <w:trHeight w:val="340"/>
        </w:trPr>
        <w:tc>
          <w:tcPr>
            <w:tcW w:w="1277" w:type="dxa"/>
            <w:shd w:val="clear" w:color="auto" w:fill="auto"/>
            <w:noWrap/>
            <w:hideMark/>
          </w:tcPr>
          <w:p w14:paraId="1F2762C3" w14:textId="77777777" w:rsidR="007753F3" w:rsidRPr="007753F3" w:rsidRDefault="007753F3" w:rsidP="007753F3">
            <w:pPr>
              <w:rPr>
                <w:sz w:val="18"/>
                <w:szCs w:val="18"/>
              </w:rPr>
            </w:pPr>
            <w:r w:rsidRPr="007753F3">
              <w:rPr>
                <w:sz w:val="18"/>
                <w:szCs w:val="18"/>
              </w:rPr>
              <w:t xml:space="preserve">Varma et al. </w:t>
            </w:r>
          </w:p>
        </w:tc>
        <w:tc>
          <w:tcPr>
            <w:tcW w:w="1275" w:type="dxa"/>
            <w:shd w:val="clear" w:color="auto" w:fill="auto"/>
            <w:noWrap/>
            <w:hideMark/>
          </w:tcPr>
          <w:p w14:paraId="45048C29"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A81D90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426F12F2"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3A369300"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AB22C9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00662CB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ACD8233"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908E10D" w14:textId="77777777" w:rsidR="007753F3" w:rsidRPr="007753F3" w:rsidRDefault="007753F3" w:rsidP="007753F3">
            <w:pPr>
              <w:rPr>
                <w:sz w:val="18"/>
                <w:szCs w:val="18"/>
              </w:rPr>
            </w:pPr>
            <w:r w:rsidRPr="007753F3">
              <w:rPr>
                <w:sz w:val="18"/>
                <w:szCs w:val="18"/>
              </w:rPr>
              <w:t>0</w:t>
            </w:r>
          </w:p>
        </w:tc>
        <w:tc>
          <w:tcPr>
            <w:tcW w:w="1134" w:type="dxa"/>
            <w:shd w:val="clear" w:color="auto" w:fill="auto"/>
            <w:noWrap/>
            <w:hideMark/>
          </w:tcPr>
          <w:p w14:paraId="14AEA7FC" w14:textId="77777777" w:rsidR="007753F3" w:rsidRPr="007753F3" w:rsidRDefault="007753F3" w:rsidP="007753F3">
            <w:pPr>
              <w:rPr>
                <w:sz w:val="18"/>
                <w:szCs w:val="18"/>
              </w:rPr>
            </w:pPr>
            <w:r w:rsidRPr="007753F3">
              <w:rPr>
                <w:sz w:val="18"/>
                <w:szCs w:val="18"/>
              </w:rPr>
              <w:t>0</w:t>
            </w:r>
          </w:p>
        </w:tc>
        <w:tc>
          <w:tcPr>
            <w:tcW w:w="1275" w:type="dxa"/>
            <w:shd w:val="clear" w:color="auto" w:fill="auto"/>
            <w:noWrap/>
            <w:hideMark/>
          </w:tcPr>
          <w:p w14:paraId="0B6F367B"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4489CE8C" w14:textId="77777777" w:rsidR="007753F3" w:rsidRPr="007753F3" w:rsidRDefault="007753F3" w:rsidP="007753F3">
            <w:pPr>
              <w:rPr>
                <w:sz w:val="18"/>
                <w:szCs w:val="18"/>
              </w:rPr>
            </w:pPr>
            <w:r w:rsidRPr="007753F3">
              <w:rPr>
                <w:sz w:val="18"/>
                <w:szCs w:val="18"/>
              </w:rPr>
              <w:t>8</w:t>
            </w:r>
          </w:p>
        </w:tc>
        <w:tc>
          <w:tcPr>
            <w:tcW w:w="992" w:type="dxa"/>
            <w:shd w:val="clear" w:color="auto" w:fill="auto"/>
            <w:hideMark/>
          </w:tcPr>
          <w:p w14:paraId="75C59DBC" w14:textId="77777777" w:rsidR="007753F3" w:rsidRPr="007753F3" w:rsidRDefault="007753F3" w:rsidP="007753F3">
            <w:pPr>
              <w:rPr>
                <w:sz w:val="18"/>
                <w:szCs w:val="18"/>
              </w:rPr>
            </w:pPr>
            <w:r w:rsidRPr="007753F3">
              <w:rPr>
                <w:sz w:val="18"/>
                <w:szCs w:val="18"/>
              </w:rPr>
              <w:t>Medium</w:t>
            </w:r>
          </w:p>
        </w:tc>
        <w:tc>
          <w:tcPr>
            <w:tcW w:w="1843" w:type="dxa"/>
            <w:shd w:val="clear" w:color="auto" w:fill="auto"/>
            <w:noWrap/>
            <w:hideMark/>
          </w:tcPr>
          <w:p w14:paraId="39411D13" w14:textId="77777777" w:rsidR="007753F3" w:rsidRPr="007753F3" w:rsidRDefault="007753F3" w:rsidP="007753F3">
            <w:pPr>
              <w:rPr>
                <w:sz w:val="18"/>
                <w:szCs w:val="18"/>
              </w:rPr>
            </w:pPr>
          </w:p>
        </w:tc>
      </w:tr>
      <w:tr w:rsidR="00523A96" w:rsidRPr="002C602C" w14:paraId="7888FEA0" w14:textId="77777777" w:rsidTr="00523A96">
        <w:trPr>
          <w:trHeight w:val="340"/>
        </w:trPr>
        <w:tc>
          <w:tcPr>
            <w:tcW w:w="1277" w:type="dxa"/>
            <w:shd w:val="clear" w:color="auto" w:fill="auto"/>
            <w:noWrap/>
            <w:hideMark/>
          </w:tcPr>
          <w:p w14:paraId="6B5F15E3" w14:textId="77777777" w:rsidR="007753F3" w:rsidRPr="007753F3" w:rsidRDefault="007753F3" w:rsidP="007753F3">
            <w:pPr>
              <w:rPr>
                <w:sz w:val="18"/>
                <w:szCs w:val="18"/>
              </w:rPr>
            </w:pPr>
            <w:r w:rsidRPr="007753F3">
              <w:rPr>
                <w:sz w:val="18"/>
                <w:szCs w:val="18"/>
              </w:rPr>
              <w:t>Jordan</w:t>
            </w:r>
          </w:p>
        </w:tc>
        <w:tc>
          <w:tcPr>
            <w:tcW w:w="1275" w:type="dxa"/>
            <w:shd w:val="clear" w:color="auto" w:fill="auto"/>
            <w:noWrap/>
            <w:hideMark/>
          </w:tcPr>
          <w:p w14:paraId="39D78EE4"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1D918A2F"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36F003E" w14:textId="77777777" w:rsidR="007753F3" w:rsidRPr="007753F3" w:rsidRDefault="007753F3" w:rsidP="007753F3">
            <w:pPr>
              <w:rPr>
                <w:sz w:val="18"/>
                <w:szCs w:val="18"/>
              </w:rPr>
            </w:pPr>
            <w:r w:rsidRPr="007753F3">
              <w:rPr>
                <w:sz w:val="18"/>
                <w:szCs w:val="18"/>
              </w:rPr>
              <w:t>1</w:t>
            </w:r>
          </w:p>
        </w:tc>
        <w:tc>
          <w:tcPr>
            <w:tcW w:w="993" w:type="dxa"/>
            <w:shd w:val="clear" w:color="auto" w:fill="auto"/>
            <w:noWrap/>
            <w:hideMark/>
          </w:tcPr>
          <w:p w14:paraId="04693C32"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436EC68"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5A182BFE"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6C5CA3C9"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3904412B" w14:textId="77777777" w:rsidR="007753F3" w:rsidRPr="007753F3" w:rsidRDefault="007753F3" w:rsidP="007753F3">
            <w:pPr>
              <w:rPr>
                <w:sz w:val="18"/>
                <w:szCs w:val="18"/>
              </w:rPr>
            </w:pPr>
            <w:r w:rsidRPr="007753F3">
              <w:rPr>
                <w:sz w:val="18"/>
                <w:szCs w:val="18"/>
              </w:rPr>
              <w:t>1</w:t>
            </w:r>
          </w:p>
        </w:tc>
        <w:tc>
          <w:tcPr>
            <w:tcW w:w="1134" w:type="dxa"/>
            <w:shd w:val="clear" w:color="auto" w:fill="auto"/>
            <w:noWrap/>
            <w:hideMark/>
          </w:tcPr>
          <w:p w14:paraId="7344DEDE" w14:textId="77777777" w:rsidR="007753F3" w:rsidRPr="007753F3" w:rsidRDefault="007753F3" w:rsidP="007753F3">
            <w:pPr>
              <w:rPr>
                <w:sz w:val="18"/>
                <w:szCs w:val="18"/>
              </w:rPr>
            </w:pPr>
            <w:r w:rsidRPr="007753F3">
              <w:rPr>
                <w:sz w:val="18"/>
                <w:szCs w:val="18"/>
              </w:rPr>
              <w:t>2</w:t>
            </w:r>
          </w:p>
        </w:tc>
        <w:tc>
          <w:tcPr>
            <w:tcW w:w="1275" w:type="dxa"/>
            <w:shd w:val="clear" w:color="auto" w:fill="auto"/>
            <w:noWrap/>
            <w:hideMark/>
          </w:tcPr>
          <w:p w14:paraId="3426D918" w14:textId="77777777" w:rsidR="007753F3" w:rsidRPr="007753F3" w:rsidRDefault="007753F3" w:rsidP="007753F3">
            <w:pPr>
              <w:rPr>
                <w:sz w:val="18"/>
                <w:szCs w:val="18"/>
              </w:rPr>
            </w:pPr>
            <w:r w:rsidRPr="007753F3">
              <w:rPr>
                <w:sz w:val="18"/>
                <w:szCs w:val="18"/>
              </w:rPr>
              <w:t>1</w:t>
            </w:r>
          </w:p>
        </w:tc>
        <w:tc>
          <w:tcPr>
            <w:tcW w:w="709" w:type="dxa"/>
            <w:shd w:val="clear" w:color="auto" w:fill="auto"/>
            <w:noWrap/>
            <w:hideMark/>
          </w:tcPr>
          <w:p w14:paraId="51633DAB" w14:textId="77777777" w:rsidR="007753F3" w:rsidRPr="007753F3" w:rsidRDefault="007753F3" w:rsidP="007753F3">
            <w:pPr>
              <w:rPr>
                <w:sz w:val="18"/>
                <w:szCs w:val="18"/>
              </w:rPr>
            </w:pPr>
            <w:r w:rsidRPr="007753F3">
              <w:rPr>
                <w:sz w:val="18"/>
                <w:szCs w:val="18"/>
              </w:rPr>
              <w:t>11</w:t>
            </w:r>
          </w:p>
        </w:tc>
        <w:tc>
          <w:tcPr>
            <w:tcW w:w="992" w:type="dxa"/>
            <w:shd w:val="clear" w:color="auto" w:fill="auto"/>
            <w:hideMark/>
          </w:tcPr>
          <w:p w14:paraId="67419BB1" w14:textId="77777777" w:rsidR="007753F3" w:rsidRPr="007753F3" w:rsidRDefault="007753F3" w:rsidP="007753F3">
            <w:pPr>
              <w:rPr>
                <w:sz w:val="18"/>
                <w:szCs w:val="18"/>
              </w:rPr>
            </w:pPr>
            <w:r w:rsidRPr="007753F3">
              <w:rPr>
                <w:sz w:val="18"/>
                <w:szCs w:val="18"/>
              </w:rPr>
              <w:t>High</w:t>
            </w:r>
          </w:p>
        </w:tc>
        <w:tc>
          <w:tcPr>
            <w:tcW w:w="1843" w:type="dxa"/>
            <w:shd w:val="clear" w:color="auto" w:fill="auto"/>
            <w:noWrap/>
            <w:hideMark/>
          </w:tcPr>
          <w:p w14:paraId="5AFEB595" w14:textId="77777777" w:rsidR="007753F3" w:rsidRPr="007753F3" w:rsidRDefault="007753F3" w:rsidP="007753F3">
            <w:pPr>
              <w:rPr>
                <w:sz w:val="18"/>
                <w:szCs w:val="18"/>
              </w:rPr>
            </w:pPr>
          </w:p>
        </w:tc>
      </w:tr>
    </w:tbl>
    <w:p w14:paraId="3F2E4A0E" w14:textId="72AA1BA1" w:rsidR="002628D8" w:rsidRDefault="002628D8" w:rsidP="002628D8"/>
    <w:p w14:paraId="01CE6A3B" w14:textId="77777777" w:rsidR="003146F2" w:rsidRDefault="003146F2" w:rsidP="003146F2">
      <w:pPr>
        <w:ind w:left="360"/>
        <w:rPr>
          <w:highlight w:val="lightGray"/>
        </w:rPr>
      </w:pPr>
      <w:r>
        <w:rPr>
          <w:highlight w:val="lightGray"/>
        </w:rPr>
        <w:lastRenderedPageBreak/>
        <w:br w:type="page"/>
      </w:r>
    </w:p>
    <w:p w14:paraId="02F2D88B" w14:textId="66CE14B3" w:rsidR="003146F2" w:rsidRDefault="003146F2" w:rsidP="003146F2">
      <w:pPr>
        <w:ind w:left="360"/>
      </w:pPr>
      <w:r>
        <w:lastRenderedPageBreak/>
        <w:t>Population prevalence studies</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168"/>
        <w:gridCol w:w="1100"/>
        <w:gridCol w:w="1147"/>
        <w:gridCol w:w="1121"/>
        <w:gridCol w:w="1560"/>
        <w:gridCol w:w="1417"/>
        <w:gridCol w:w="1134"/>
        <w:gridCol w:w="992"/>
        <w:gridCol w:w="1276"/>
        <w:gridCol w:w="851"/>
        <w:gridCol w:w="1275"/>
      </w:tblGrid>
      <w:tr w:rsidR="00546824" w:rsidRPr="00546824" w14:paraId="3DA18123" w14:textId="77777777" w:rsidTr="005D104E">
        <w:trPr>
          <w:trHeight w:val="4191"/>
        </w:trPr>
        <w:tc>
          <w:tcPr>
            <w:tcW w:w="1277" w:type="dxa"/>
            <w:shd w:val="clear" w:color="auto" w:fill="auto"/>
            <w:hideMark/>
          </w:tcPr>
          <w:p w14:paraId="03625E44" w14:textId="77777777" w:rsidR="00546824" w:rsidRPr="00546824" w:rsidRDefault="00546824" w:rsidP="00546824">
            <w:pPr>
              <w:rPr>
                <w:rFonts w:ascii="Times New Roman" w:hAnsi="Times New Roman"/>
                <w:sz w:val="18"/>
                <w:szCs w:val="18"/>
              </w:rPr>
            </w:pPr>
          </w:p>
        </w:tc>
        <w:tc>
          <w:tcPr>
            <w:tcW w:w="1275" w:type="dxa"/>
            <w:shd w:val="clear" w:color="auto" w:fill="auto"/>
            <w:hideMark/>
          </w:tcPr>
          <w:p w14:paraId="6FC71ABC"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Is the study aim/objective stated clearly in the abstract, introduction, or methods section?</w:t>
            </w:r>
          </w:p>
        </w:tc>
        <w:tc>
          <w:tcPr>
            <w:tcW w:w="1168" w:type="dxa"/>
            <w:shd w:val="clear" w:color="auto" w:fill="auto"/>
            <w:hideMark/>
          </w:tcPr>
          <w:p w14:paraId="44599BCD"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Was the target study population (sampling frame) suitable for the objectives of the study, and were the inclusion and exclusion criteria clearly described and appropriate?</w:t>
            </w:r>
          </w:p>
        </w:tc>
        <w:tc>
          <w:tcPr>
            <w:tcW w:w="1100" w:type="dxa"/>
            <w:shd w:val="clear" w:color="auto" w:fill="auto"/>
            <w:hideMark/>
          </w:tcPr>
          <w:p w14:paraId="3CBAEAE7"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Was the planned sample size adequate?</w:t>
            </w:r>
          </w:p>
        </w:tc>
        <w:tc>
          <w:tcPr>
            <w:tcW w:w="1147" w:type="dxa"/>
            <w:shd w:val="clear" w:color="auto" w:fill="auto"/>
            <w:hideMark/>
          </w:tcPr>
          <w:p w14:paraId="69D27B2E"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Was the study setting, including school-based mitigation strategies to prevent infection transmission (where relevant) described in adequate detail?</w:t>
            </w:r>
          </w:p>
        </w:tc>
        <w:tc>
          <w:tcPr>
            <w:tcW w:w="1121" w:type="dxa"/>
            <w:shd w:val="clear" w:color="auto" w:fill="auto"/>
            <w:hideMark/>
          </w:tcPr>
          <w:p w14:paraId="4ACC76B1"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Were the methods of testing appropriate (RT-PCR or validated serology)?</w:t>
            </w:r>
          </w:p>
        </w:tc>
        <w:tc>
          <w:tcPr>
            <w:tcW w:w="1560" w:type="dxa"/>
            <w:shd w:val="clear" w:color="auto" w:fill="auto"/>
            <w:hideMark/>
          </w:tcPr>
          <w:p w14:paraId="20F23C1E"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Were asymptomatic and minimally symptomatic infections as likely to be detected as symptomatic infections (</w:t>
            </w:r>
            <w:proofErr w:type="gramStart"/>
            <w:r w:rsidRPr="00546824">
              <w:rPr>
                <w:rFonts w:ascii="Calibri" w:hAnsi="Calibri" w:cs="Calibri"/>
                <w:color w:val="000000"/>
                <w:sz w:val="18"/>
                <w:szCs w:val="18"/>
              </w:rPr>
              <w:t>i.e.</w:t>
            </w:r>
            <w:proofErr w:type="gramEnd"/>
            <w:r w:rsidRPr="00546824">
              <w:rPr>
                <w:rFonts w:ascii="Calibri" w:hAnsi="Calibri" w:cs="Calibri"/>
                <w:color w:val="000000"/>
                <w:sz w:val="18"/>
                <w:szCs w:val="18"/>
              </w:rPr>
              <w:t xml:space="preserve"> </w:t>
            </w:r>
            <w:proofErr w:type="spellStart"/>
            <w:r w:rsidRPr="00546824">
              <w:rPr>
                <w:rFonts w:ascii="Calibri" w:hAnsi="Calibri" w:cs="Calibri"/>
                <w:color w:val="000000"/>
                <w:sz w:val="18"/>
                <w:szCs w:val="18"/>
              </w:rPr>
              <w:t>teating</w:t>
            </w:r>
            <w:proofErr w:type="spellEnd"/>
            <w:r w:rsidRPr="00546824">
              <w:rPr>
                <w:rFonts w:ascii="Calibri" w:hAnsi="Calibri" w:cs="Calibri"/>
                <w:color w:val="000000"/>
                <w:sz w:val="18"/>
                <w:szCs w:val="18"/>
              </w:rPr>
              <w:t xml:space="preserve"> strategy not based on presence of symptoms)?</w:t>
            </w:r>
          </w:p>
        </w:tc>
        <w:tc>
          <w:tcPr>
            <w:tcW w:w="1417" w:type="dxa"/>
            <w:shd w:val="clear" w:color="auto" w:fill="auto"/>
            <w:hideMark/>
          </w:tcPr>
          <w:p w14:paraId="07F9203F"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Were the statistical tests used to assess the relevant outcomes appropriate?</w:t>
            </w:r>
          </w:p>
        </w:tc>
        <w:tc>
          <w:tcPr>
            <w:tcW w:w="1134" w:type="dxa"/>
            <w:shd w:val="clear" w:color="auto" w:fill="auto"/>
            <w:hideMark/>
          </w:tcPr>
          <w:p w14:paraId="7B56C017"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Are the participant characteristics described in suitable detail? (</w:t>
            </w:r>
            <w:proofErr w:type="gramStart"/>
            <w:r w:rsidRPr="00546824">
              <w:rPr>
                <w:rFonts w:ascii="Calibri" w:hAnsi="Calibri" w:cs="Calibri"/>
                <w:color w:val="000000"/>
                <w:sz w:val="18"/>
                <w:szCs w:val="18"/>
              </w:rPr>
              <w:t>e.g.</w:t>
            </w:r>
            <w:proofErr w:type="gramEnd"/>
            <w:r w:rsidRPr="00546824">
              <w:rPr>
                <w:rFonts w:ascii="Calibri" w:hAnsi="Calibri" w:cs="Calibri"/>
                <w:color w:val="000000"/>
                <w:sz w:val="18"/>
                <w:szCs w:val="18"/>
              </w:rPr>
              <w:t xml:space="preserve"> number of participants, age, and gender, relevant subgroups)</w:t>
            </w:r>
          </w:p>
        </w:tc>
        <w:tc>
          <w:tcPr>
            <w:tcW w:w="992" w:type="dxa"/>
            <w:shd w:val="clear" w:color="auto" w:fill="auto"/>
            <w:hideMark/>
          </w:tcPr>
          <w:p w14:paraId="4A141CD4"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How representative was the recruited/ tested population of the underlying source population?</w:t>
            </w:r>
          </w:p>
        </w:tc>
        <w:tc>
          <w:tcPr>
            <w:tcW w:w="1276" w:type="dxa"/>
            <w:shd w:val="clear" w:color="auto" w:fill="auto"/>
            <w:hideMark/>
          </w:tcPr>
          <w:p w14:paraId="00A2CF34"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 xml:space="preserve">How generalisable are results from the study participants to the wider population?  </w:t>
            </w:r>
          </w:p>
        </w:tc>
        <w:tc>
          <w:tcPr>
            <w:tcW w:w="851" w:type="dxa"/>
            <w:shd w:val="clear" w:color="auto" w:fill="auto"/>
            <w:hideMark/>
          </w:tcPr>
          <w:p w14:paraId="00F3BDBC"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Score</w:t>
            </w:r>
          </w:p>
        </w:tc>
        <w:tc>
          <w:tcPr>
            <w:tcW w:w="1275" w:type="dxa"/>
            <w:shd w:val="clear" w:color="auto" w:fill="auto"/>
            <w:hideMark/>
          </w:tcPr>
          <w:p w14:paraId="21C27F7C" w14:textId="77777777" w:rsidR="00546824" w:rsidRPr="00546824" w:rsidRDefault="00546824" w:rsidP="00546824">
            <w:pPr>
              <w:rPr>
                <w:rFonts w:ascii="Calibri" w:hAnsi="Calibri" w:cs="Calibri"/>
                <w:color w:val="000000"/>
                <w:sz w:val="18"/>
                <w:szCs w:val="18"/>
              </w:rPr>
            </w:pPr>
          </w:p>
        </w:tc>
      </w:tr>
      <w:tr w:rsidR="00546824" w:rsidRPr="00546824" w14:paraId="1852DF32" w14:textId="77777777" w:rsidTr="005D104E">
        <w:trPr>
          <w:trHeight w:val="281"/>
        </w:trPr>
        <w:tc>
          <w:tcPr>
            <w:tcW w:w="1277" w:type="dxa"/>
            <w:shd w:val="clear" w:color="auto" w:fill="auto"/>
            <w:noWrap/>
            <w:hideMark/>
          </w:tcPr>
          <w:p w14:paraId="77E3F909"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Villani</w:t>
            </w:r>
          </w:p>
        </w:tc>
        <w:tc>
          <w:tcPr>
            <w:tcW w:w="1275" w:type="dxa"/>
            <w:shd w:val="clear" w:color="auto" w:fill="auto"/>
            <w:noWrap/>
            <w:hideMark/>
          </w:tcPr>
          <w:p w14:paraId="7FD5C43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46D4FB7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73C113A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511C93D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1121" w:type="dxa"/>
            <w:shd w:val="clear" w:color="auto" w:fill="auto"/>
            <w:noWrap/>
            <w:hideMark/>
          </w:tcPr>
          <w:p w14:paraId="5060576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1B04E78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2632DDD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08764D7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992" w:type="dxa"/>
            <w:shd w:val="clear" w:color="auto" w:fill="auto"/>
            <w:hideMark/>
          </w:tcPr>
          <w:p w14:paraId="3D8784F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2</w:t>
            </w:r>
          </w:p>
        </w:tc>
        <w:tc>
          <w:tcPr>
            <w:tcW w:w="1276" w:type="dxa"/>
            <w:shd w:val="clear" w:color="auto" w:fill="auto"/>
            <w:noWrap/>
            <w:hideMark/>
          </w:tcPr>
          <w:p w14:paraId="13048EF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851" w:type="dxa"/>
            <w:shd w:val="clear" w:color="auto" w:fill="auto"/>
            <w:noWrap/>
            <w:hideMark/>
          </w:tcPr>
          <w:p w14:paraId="30ED32A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8</w:t>
            </w:r>
          </w:p>
        </w:tc>
        <w:tc>
          <w:tcPr>
            <w:tcW w:w="1275" w:type="dxa"/>
            <w:shd w:val="clear" w:color="auto" w:fill="auto"/>
            <w:noWrap/>
            <w:hideMark/>
          </w:tcPr>
          <w:p w14:paraId="16BE29B6"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Medium</w:t>
            </w:r>
          </w:p>
        </w:tc>
      </w:tr>
      <w:tr w:rsidR="00546824" w:rsidRPr="00546824" w14:paraId="6CE92CEE" w14:textId="77777777" w:rsidTr="005D104E">
        <w:trPr>
          <w:trHeight w:val="320"/>
        </w:trPr>
        <w:tc>
          <w:tcPr>
            <w:tcW w:w="1277" w:type="dxa"/>
            <w:shd w:val="clear" w:color="auto" w:fill="auto"/>
            <w:noWrap/>
            <w:hideMark/>
          </w:tcPr>
          <w:p w14:paraId="3E493DDB"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Kriemler</w:t>
            </w:r>
            <w:proofErr w:type="spellEnd"/>
          </w:p>
        </w:tc>
        <w:tc>
          <w:tcPr>
            <w:tcW w:w="1275" w:type="dxa"/>
            <w:shd w:val="clear" w:color="auto" w:fill="auto"/>
            <w:noWrap/>
            <w:hideMark/>
          </w:tcPr>
          <w:p w14:paraId="1AD6D95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3F5CD63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6791EBB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640DBEF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7E64465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67EABF4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33B8306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3C25A8B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0BC5A73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38AD51D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6C2A2D1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29102F09"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6AB04097" w14:textId="77777777" w:rsidTr="005D104E">
        <w:trPr>
          <w:trHeight w:val="320"/>
        </w:trPr>
        <w:tc>
          <w:tcPr>
            <w:tcW w:w="1277" w:type="dxa"/>
            <w:shd w:val="clear" w:color="auto" w:fill="auto"/>
            <w:noWrap/>
            <w:hideMark/>
          </w:tcPr>
          <w:p w14:paraId="486D9D4C"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Uylte</w:t>
            </w:r>
            <w:proofErr w:type="spellEnd"/>
          </w:p>
        </w:tc>
        <w:tc>
          <w:tcPr>
            <w:tcW w:w="1275" w:type="dxa"/>
            <w:shd w:val="clear" w:color="auto" w:fill="auto"/>
            <w:noWrap/>
            <w:hideMark/>
          </w:tcPr>
          <w:p w14:paraId="303849B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7A71F5C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00EDF75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44373CD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1625FBB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4A3596B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04E37CB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26334B1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18D4CBC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369A9F5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64E04EE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0C3F125D"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4C1E5702" w14:textId="77777777" w:rsidTr="005D104E">
        <w:trPr>
          <w:trHeight w:val="320"/>
        </w:trPr>
        <w:tc>
          <w:tcPr>
            <w:tcW w:w="1277" w:type="dxa"/>
            <w:shd w:val="clear" w:color="auto" w:fill="auto"/>
            <w:noWrap/>
            <w:hideMark/>
          </w:tcPr>
          <w:p w14:paraId="06AAD3A6"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Hommes</w:t>
            </w:r>
          </w:p>
        </w:tc>
        <w:tc>
          <w:tcPr>
            <w:tcW w:w="1275" w:type="dxa"/>
            <w:shd w:val="clear" w:color="auto" w:fill="auto"/>
            <w:noWrap/>
            <w:hideMark/>
          </w:tcPr>
          <w:p w14:paraId="6286454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541C4A3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5C58449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414C7DE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2E868BA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7AA7D70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13F25B6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53A9491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206707C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2</w:t>
            </w:r>
          </w:p>
        </w:tc>
        <w:tc>
          <w:tcPr>
            <w:tcW w:w="1276" w:type="dxa"/>
            <w:shd w:val="clear" w:color="auto" w:fill="auto"/>
            <w:noWrap/>
            <w:hideMark/>
          </w:tcPr>
          <w:p w14:paraId="2BA204C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019E3BE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11</w:t>
            </w:r>
          </w:p>
        </w:tc>
        <w:tc>
          <w:tcPr>
            <w:tcW w:w="1275" w:type="dxa"/>
            <w:shd w:val="clear" w:color="auto" w:fill="auto"/>
            <w:noWrap/>
            <w:hideMark/>
          </w:tcPr>
          <w:p w14:paraId="2E6DFA0B"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1C8D54CA" w14:textId="77777777" w:rsidTr="005D104E">
        <w:trPr>
          <w:trHeight w:val="320"/>
        </w:trPr>
        <w:tc>
          <w:tcPr>
            <w:tcW w:w="1277" w:type="dxa"/>
            <w:shd w:val="clear" w:color="auto" w:fill="auto"/>
            <w:noWrap/>
            <w:hideMark/>
          </w:tcPr>
          <w:p w14:paraId="42FCB2FE"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Theuring</w:t>
            </w:r>
            <w:proofErr w:type="spellEnd"/>
          </w:p>
        </w:tc>
        <w:tc>
          <w:tcPr>
            <w:tcW w:w="1275" w:type="dxa"/>
            <w:shd w:val="clear" w:color="auto" w:fill="auto"/>
            <w:noWrap/>
            <w:hideMark/>
          </w:tcPr>
          <w:p w14:paraId="736B928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00E190E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6881910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4DA513C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50F4AFF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560FFF3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3EBF6C7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50B1495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3C57008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70BBC27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6E20020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5CFACCBD"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778AF2A4" w14:textId="77777777" w:rsidTr="00546824">
        <w:trPr>
          <w:trHeight w:val="320"/>
        </w:trPr>
        <w:tc>
          <w:tcPr>
            <w:tcW w:w="1277" w:type="dxa"/>
            <w:shd w:val="clear" w:color="auto" w:fill="auto"/>
            <w:noWrap/>
            <w:hideMark/>
          </w:tcPr>
          <w:p w14:paraId="74FA92F6"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Armann</w:t>
            </w:r>
            <w:proofErr w:type="spellEnd"/>
            <w:r w:rsidRPr="00546824">
              <w:rPr>
                <w:rFonts w:ascii="Calibri" w:hAnsi="Calibri" w:cs="Calibri"/>
                <w:color w:val="000000"/>
                <w:sz w:val="18"/>
                <w:szCs w:val="18"/>
              </w:rPr>
              <w:t xml:space="preserve"> A</w:t>
            </w:r>
          </w:p>
        </w:tc>
        <w:tc>
          <w:tcPr>
            <w:tcW w:w="1275" w:type="dxa"/>
            <w:shd w:val="clear" w:color="auto" w:fill="auto"/>
            <w:noWrap/>
            <w:hideMark/>
          </w:tcPr>
          <w:p w14:paraId="4BE4CF7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23F7076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56E4D79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242F5A0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1121" w:type="dxa"/>
            <w:shd w:val="clear" w:color="auto" w:fill="auto"/>
            <w:noWrap/>
            <w:hideMark/>
          </w:tcPr>
          <w:p w14:paraId="479E864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27923EA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307AD6A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738A794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225C394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1276" w:type="dxa"/>
            <w:shd w:val="clear" w:color="auto" w:fill="auto"/>
            <w:noWrap/>
            <w:hideMark/>
          </w:tcPr>
          <w:p w14:paraId="470DCBD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775173F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8</w:t>
            </w:r>
          </w:p>
        </w:tc>
        <w:tc>
          <w:tcPr>
            <w:tcW w:w="1275" w:type="dxa"/>
            <w:shd w:val="clear" w:color="auto" w:fill="auto"/>
            <w:noWrap/>
            <w:hideMark/>
          </w:tcPr>
          <w:p w14:paraId="0ADA6615"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Medium</w:t>
            </w:r>
          </w:p>
        </w:tc>
      </w:tr>
      <w:tr w:rsidR="00546824" w:rsidRPr="00546824" w14:paraId="0C0EA3E1" w14:textId="77777777" w:rsidTr="005D104E">
        <w:trPr>
          <w:trHeight w:val="340"/>
        </w:trPr>
        <w:tc>
          <w:tcPr>
            <w:tcW w:w="1277" w:type="dxa"/>
            <w:shd w:val="clear" w:color="auto" w:fill="auto"/>
            <w:hideMark/>
          </w:tcPr>
          <w:p w14:paraId="288B7491"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Thielecke</w:t>
            </w:r>
            <w:proofErr w:type="spellEnd"/>
          </w:p>
        </w:tc>
        <w:tc>
          <w:tcPr>
            <w:tcW w:w="1275" w:type="dxa"/>
            <w:shd w:val="clear" w:color="auto" w:fill="auto"/>
            <w:noWrap/>
            <w:hideMark/>
          </w:tcPr>
          <w:p w14:paraId="0903A33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6B9A165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1158679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0789FCA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53AF018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7BDAE7A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17F6717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646C0D9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2052438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0EF48A0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5660D48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5BC768DC"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6039EC7F" w14:textId="77777777" w:rsidTr="005D104E">
        <w:trPr>
          <w:trHeight w:val="320"/>
        </w:trPr>
        <w:tc>
          <w:tcPr>
            <w:tcW w:w="1277" w:type="dxa"/>
            <w:shd w:val="clear" w:color="auto" w:fill="auto"/>
            <w:noWrap/>
            <w:hideMark/>
          </w:tcPr>
          <w:p w14:paraId="28B1AE0E"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Hoch</w:t>
            </w:r>
          </w:p>
        </w:tc>
        <w:tc>
          <w:tcPr>
            <w:tcW w:w="1275" w:type="dxa"/>
            <w:shd w:val="clear" w:color="auto" w:fill="auto"/>
            <w:noWrap/>
            <w:hideMark/>
          </w:tcPr>
          <w:p w14:paraId="436F153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178DDFC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38CEDEB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7342CAE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646ED12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0A5A280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3FBE2EC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7E15051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077064A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7DD1F75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7B0B9A6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07303A51"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1687FC2F" w14:textId="77777777" w:rsidTr="005D104E">
        <w:trPr>
          <w:trHeight w:val="320"/>
        </w:trPr>
        <w:tc>
          <w:tcPr>
            <w:tcW w:w="1277" w:type="dxa"/>
            <w:shd w:val="clear" w:color="auto" w:fill="auto"/>
            <w:noWrap/>
            <w:hideMark/>
          </w:tcPr>
          <w:p w14:paraId="2932B162"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Willeit</w:t>
            </w:r>
            <w:proofErr w:type="spellEnd"/>
          </w:p>
        </w:tc>
        <w:tc>
          <w:tcPr>
            <w:tcW w:w="1275" w:type="dxa"/>
            <w:shd w:val="clear" w:color="auto" w:fill="auto"/>
            <w:noWrap/>
            <w:hideMark/>
          </w:tcPr>
          <w:p w14:paraId="18CBD00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5DF749D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72D8C5F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0130C26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469D7E5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2305BD6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2E401B3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6C61F8E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0596BEE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0325E5C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5FEDD36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41D4A9EF"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02998D56" w14:textId="77777777" w:rsidTr="005D104E">
        <w:trPr>
          <w:trHeight w:val="320"/>
        </w:trPr>
        <w:tc>
          <w:tcPr>
            <w:tcW w:w="1277" w:type="dxa"/>
            <w:shd w:val="clear" w:color="auto" w:fill="auto"/>
            <w:noWrap/>
            <w:hideMark/>
          </w:tcPr>
          <w:p w14:paraId="79E2600D"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CIS ONS</w:t>
            </w:r>
          </w:p>
        </w:tc>
        <w:tc>
          <w:tcPr>
            <w:tcW w:w="1275" w:type="dxa"/>
            <w:shd w:val="clear" w:color="auto" w:fill="auto"/>
            <w:noWrap/>
            <w:hideMark/>
          </w:tcPr>
          <w:p w14:paraId="7C8BCFC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1AAEE54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429EA27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5ACCA37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77A841C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0CF073E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7F9BC55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15EE01E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66CAF0F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128B714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2</w:t>
            </w:r>
          </w:p>
        </w:tc>
        <w:tc>
          <w:tcPr>
            <w:tcW w:w="851" w:type="dxa"/>
            <w:shd w:val="clear" w:color="auto" w:fill="auto"/>
            <w:noWrap/>
            <w:hideMark/>
          </w:tcPr>
          <w:p w14:paraId="0A865F9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11</w:t>
            </w:r>
          </w:p>
        </w:tc>
        <w:tc>
          <w:tcPr>
            <w:tcW w:w="1275" w:type="dxa"/>
            <w:shd w:val="clear" w:color="auto" w:fill="auto"/>
            <w:noWrap/>
            <w:hideMark/>
          </w:tcPr>
          <w:p w14:paraId="600D8AFA"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60F0F79B" w14:textId="77777777" w:rsidTr="005D104E">
        <w:trPr>
          <w:trHeight w:val="320"/>
        </w:trPr>
        <w:tc>
          <w:tcPr>
            <w:tcW w:w="1277" w:type="dxa"/>
            <w:shd w:val="clear" w:color="auto" w:fill="auto"/>
            <w:noWrap/>
            <w:hideMark/>
          </w:tcPr>
          <w:p w14:paraId="57CFE106" w14:textId="2F8C6523"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Ladhani</w:t>
            </w:r>
            <w:proofErr w:type="spellEnd"/>
            <w:r w:rsidR="00C26FDE">
              <w:rPr>
                <w:rFonts w:ascii="Calibri" w:hAnsi="Calibri" w:cs="Calibri"/>
                <w:color w:val="000000"/>
                <w:sz w:val="18"/>
                <w:szCs w:val="18"/>
              </w:rPr>
              <w:t xml:space="preserve"> </w:t>
            </w:r>
            <w:proofErr w:type="spellStart"/>
            <w:r w:rsidR="00C26FDE">
              <w:rPr>
                <w:rFonts w:ascii="Calibri" w:hAnsi="Calibri" w:cs="Calibri"/>
                <w:color w:val="000000"/>
                <w:sz w:val="18"/>
                <w:szCs w:val="18"/>
              </w:rPr>
              <w:t>sKIDs</w:t>
            </w:r>
            <w:proofErr w:type="spellEnd"/>
          </w:p>
        </w:tc>
        <w:tc>
          <w:tcPr>
            <w:tcW w:w="1275" w:type="dxa"/>
            <w:shd w:val="clear" w:color="auto" w:fill="auto"/>
            <w:noWrap/>
            <w:hideMark/>
          </w:tcPr>
          <w:p w14:paraId="5CF899A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482B201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1100" w:type="dxa"/>
            <w:shd w:val="clear" w:color="auto" w:fill="auto"/>
            <w:noWrap/>
            <w:hideMark/>
          </w:tcPr>
          <w:p w14:paraId="397AE15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3A233E9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7524EFF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25177B2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10DD451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13B051B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992" w:type="dxa"/>
            <w:shd w:val="clear" w:color="auto" w:fill="auto"/>
            <w:hideMark/>
          </w:tcPr>
          <w:p w14:paraId="6E3C4C9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1A5459D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31082E8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8</w:t>
            </w:r>
          </w:p>
        </w:tc>
        <w:tc>
          <w:tcPr>
            <w:tcW w:w="1275" w:type="dxa"/>
            <w:shd w:val="clear" w:color="auto" w:fill="auto"/>
            <w:noWrap/>
            <w:hideMark/>
          </w:tcPr>
          <w:p w14:paraId="21EECB10"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Medium</w:t>
            </w:r>
          </w:p>
        </w:tc>
      </w:tr>
      <w:tr w:rsidR="00546824" w:rsidRPr="00546824" w14:paraId="49830D32" w14:textId="77777777" w:rsidTr="005D104E">
        <w:trPr>
          <w:trHeight w:val="320"/>
        </w:trPr>
        <w:tc>
          <w:tcPr>
            <w:tcW w:w="1277" w:type="dxa"/>
            <w:shd w:val="clear" w:color="auto" w:fill="auto"/>
            <w:noWrap/>
            <w:hideMark/>
          </w:tcPr>
          <w:p w14:paraId="63D40839"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House</w:t>
            </w:r>
          </w:p>
        </w:tc>
        <w:tc>
          <w:tcPr>
            <w:tcW w:w="1275" w:type="dxa"/>
            <w:shd w:val="clear" w:color="auto" w:fill="auto"/>
            <w:noWrap/>
            <w:hideMark/>
          </w:tcPr>
          <w:p w14:paraId="584C634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0588615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5C0B57A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3A2F07C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394A09C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6866D34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4BC3B0B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2D5F549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3D3D053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68FDD91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2</w:t>
            </w:r>
          </w:p>
        </w:tc>
        <w:tc>
          <w:tcPr>
            <w:tcW w:w="851" w:type="dxa"/>
            <w:shd w:val="clear" w:color="auto" w:fill="auto"/>
            <w:noWrap/>
            <w:hideMark/>
          </w:tcPr>
          <w:p w14:paraId="6D7DED1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11</w:t>
            </w:r>
          </w:p>
        </w:tc>
        <w:tc>
          <w:tcPr>
            <w:tcW w:w="1275" w:type="dxa"/>
            <w:shd w:val="clear" w:color="auto" w:fill="auto"/>
            <w:noWrap/>
            <w:hideMark/>
          </w:tcPr>
          <w:p w14:paraId="12FE86B8"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3E9652A4" w14:textId="77777777" w:rsidTr="00546824">
        <w:trPr>
          <w:trHeight w:val="320"/>
        </w:trPr>
        <w:tc>
          <w:tcPr>
            <w:tcW w:w="1277" w:type="dxa"/>
            <w:shd w:val="clear" w:color="auto" w:fill="auto"/>
            <w:noWrap/>
            <w:hideMark/>
          </w:tcPr>
          <w:p w14:paraId="439E1486"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Lubke</w:t>
            </w:r>
          </w:p>
        </w:tc>
        <w:tc>
          <w:tcPr>
            <w:tcW w:w="1275" w:type="dxa"/>
            <w:shd w:val="clear" w:color="auto" w:fill="auto"/>
            <w:noWrap/>
            <w:hideMark/>
          </w:tcPr>
          <w:p w14:paraId="22863EF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132A148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5062122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5D5F21D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25A2B78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6E67C89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1E87A0E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54337EA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568DA46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2</w:t>
            </w:r>
          </w:p>
        </w:tc>
        <w:tc>
          <w:tcPr>
            <w:tcW w:w="1276" w:type="dxa"/>
            <w:shd w:val="clear" w:color="auto" w:fill="auto"/>
            <w:noWrap/>
            <w:hideMark/>
          </w:tcPr>
          <w:p w14:paraId="12E7F86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6832499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11</w:t>
            </w:r>
          </w:p>
        </w:tc>
        <w:tc>
          <w:tcPr>
            <w:tcW w:w="1275" w:type="dxa"/>
            <w:shd w:val="clear" w:color="auto" w:fill="auto"/>
            <w:noWrap/>
            <w:hideMark/>
          </w:tcPr>
          <w:p w14:paraId="6C3EC19B"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1B4BED02" w14:textId="77777777" w:rsidTr="00546824">
        <w:trPr>
          <w:trHeight w:val="320"/>
        </w:trPr>
        <w:tc>
          <w:tcPr>
            <w:tcW w:w="1277" w:type="dxa"/>
            <w:shd w:val="clear" w:color="auto" w:fill="auto"/>
            <w:noWrap/>
            <w:hideMark/>
          </w:tcPr>
          <w:p w14:paraId="27ED36D2"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lastRenderedPageBreak/>
              <w:t>Hoehl</w:t>
            </w:r>
            <w:proofErr w:type="spellEnd"/>
          </w:p>
        </w:tc>
        <w:tc>
          <w:tcPr>
            <w:tcW w:w="1275" w:type="dxa"/>
            <w:shd w:val="clear" w:color="auto" w:fill="auto"/>
            <w:noWrap/>
            <w:hideMark/>
          </w:tcPr>
          <w:p w14:paraId="525CD69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4EA0BFC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07E9671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2023DF1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1B32BFD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1560" w:type="dxa"/>
            <w:shd w:val="clear" w:color="auto" w:fill="auto"/>
            <w:noWrap/>
            <w:hideMark/>
          </w:tcPr>
          <w:p w14:paraId="04F5607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548256C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2748B856"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2BD4881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1376CEA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4FE38C4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9</w:t>
            </w:r>
          </w:p>
        </w:tc>
        <w:tc>
          <w:tcPr>
            <w:tcW w:w="1275" w:type="dxa"/>
            <w:shd w:val="clear" w:color="auto" w:fill="auto"/>
            <w:noWrap/>
            <w:hideMark/>
          </w:tcPr>
          <w:p w14:paraId="678959EE"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Medium</w:t>
            </w:r>
          </w:p>
        </w:tc>
      </w:tr>
      <w:tr w:rsidR="00546824" w:rsidRPr="00546824" w14:paraId="6F9648D4" w14:textId="77777777" w:rsidTr="00546824">
        <w:trPr>
          <w:trHeight w:val="320"/>
        </w:trPr>
        <w:tc>
          <w:tcPr>
            <w:tcW w:w="1277" w:type="dxa"/>
            <w:shd w:val="clear" w:color="auto" w:fill="auto"/>
            <w:noWrap/>
            <w:hideMark/>
          </w:tcPr>
          <w:p w14:paraId="4AD02EA2"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Espenhain</w:t>
            </w:r>
            <w:proofErr w:type="spellEnd"/>
          </w:p>
        </w:tc>
        <w:tc>
          <w:tcPr>
            <w:tcW w:w="1275" w:type="dxa"/>
            <w:shd w:val="clear" w:color="auto" w:fill="auto"/>
            <w:noWrap/>
            <w:hideMark/>
          </w:tcPr>
          <w:p w14:paraId="2F99CC9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3A4A076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450BF39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768D69A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2A1C396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17D26A8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7E4C7AA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570B384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647BF31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2</w:t>
            </w:r>
          </w:p>
        </w:tc>
        <w:tc>
          <w:tcPr>
            <w:tcW w:w="1276" w:type="dxa"/>
            <w:shd w:val="clear" w:color="auto" w:fill="auto"/>
            <w:noWrap/>
            <w:hideMark/>
          </w:tcPr>
          <w:p w14:paraId="022A4CC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2BD0D67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11</w:t>
            </w:r>
          </w:p>
        </w:tc>
        <w:tc>
          <w:tcPr>
            <w:tcW w:w="1275" w:type="dxa"/>
            <w:shd w:val="clear" w:color="auto" w:fill="auto"/>
            <w:noWrap/>
            <w:hideMark/>
          </w:tcPr>
          <w:p w14:paraId="05C19C4F"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18391D97" w14:textId="77777777" w:rsidTr="00546824">
        <w:trPr>
          <w:trHeight w:val="320"/>
        </w:trPr>
        <w:tc>
          <w:tcPr>
            <w:tcW w:w="1277" w:type="dxa"/>
            <w:shd w:val="clear" w:color="auto" w:fill="auto"/>
            <w:noWrap/>
            <w:hideMark/>
          </w:tcPr>
          <w:p w14:paraId="7374EDD1"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Doron</w:t>
            </w:r>
          </w:p>
        </w:tc>
        <w:tc>
          <w:tcPr>
            <w:tcW w:w="1275" w:type="dxa"/>
            <w:shd w:val="clear" w:color="auto" w:fill="auto"/>
            <w:noWrap/>
            <w:hideMark/>
          </w:tcPr>
          <w:p w14:paraId="67D44E0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56C354E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1E9D691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17D4F677"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5FFFF0A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78C0CE3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17B4557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7C3ED040"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10C81F4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68650D0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07B2D49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72934E8B"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3A67CBC3" w14:textId="77777777" w:rsidTr="005D104E">
        <w:trPr>
          <w:trHeight w:val="320"/>
        </w:trPr>
        <w:tc>
          <w:tcPr>
            <w:tcW w:w="1277" w:type="dxa"/>
            <w:shd w:val="clear" w:color="auto" w:fill="auto"/>
            <w:noWrap/>
            <w:hideMark/>
          </w:tcPr>
          <w:p w14:paraId="6230DD54" w14:textId="77777777" w:rsidR="00546824" w:rsidRPr="00546824" w:rsidRDefault="00546824" w:rsidP="00546824">
            <w:pPr>
              <w:rPr>
                <w:rFonts w:ascii="Calibri" w:hAnsi="Calibri" w:cs="Calibri"/>
                <w:color w:val="000000"/>
                <w:sz w:val="18"/>
                <w:szCs w:val="18"/>
              </w:rPr>
            </w:pPr>
            <w:proofErr w:type="spellStart"/>
            <w:r w:rsidRPr="00546824">
              <w:rPr>
                <w:rFonts w:ascii="Calibri" w:hAnsi="Calibri" w:cs="Calibri"/>
                <w:color w:val="000000"/>
                <w:sz w:val="18"/>
                <w:szCs w:val="18"/>
              </w:rPr>
              <w:t>Fontanet</w:t>
            </w:r>
            <w:proofErr w:type="spellEnd"/>
          </w:p>
        </w:tc>
        <w:tc>
          <w:tcPr>
            <w:tcW w:w="1275" w:type="dxa"/>
            <w:shd w:val="clear" w:color="auto" w:fill="auto"/>
            <w:noWrap/>
            <w:hideMark/>
          </w:tcPr>
          <w:p w14:paraId="07A7D78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4D05159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571AF64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40663418"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2BE948B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2F96B58C"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43BF906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2712AEE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12CBDF2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323DC1B3"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063CCFA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65F6715C"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546824" w:rsidRPr="00546824" w14:paraId="623F69A2" w14:textId="77777777" w:rsidTr="00546824">
        <w:trPr>
          <w:trHeight w:val="340"/>
        </w:trPr>
        <w:tc>
          <w:tcPr>
            <w:tcW w:w="1277" w:type="dxa"/>
            <w:shd w:val="clear" w:color="auto" w:fill="auto"/>
            <w:noWrap/>
            <w:hideMark/>
          </w:tcPr>
          <w:p w14:paraId="3B00BC8D"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Varma</w:t>
            </w:r>
          </w:p>
        </w:tc>
        <w:tc>
          <w:tcPr>
            <w:tcW w:w="1275" w:type="dxa"/>
            <w:shd w:val="clear" w:color="auto" w:fill="auto"/>
            <w:noWrap/>
            <w:hideMark/>
          </w:tcPr>
          <w:p w14:paraId="264E365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2187FF5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795AEAD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2FEF41B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08B8278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1BD2168E"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65B8004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hideMark/>
          </w:tcPr>
          <w:p w14:paraId="5EEEA01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0</w:t>
            </w:r>
          </w:p>
        </w:tc>
        <w:tc>
          <w:tcPr>
            <w:tcW w:w="992" w:type="dxa"/>
            <w:shd w:val="clear" w:color="auto" w:fill="auto"/>
            <w:hideMark/>
          </w:tcPr>
          <w:p w14:paraId="037F9FF2"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5227AC6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570CD82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9</w:t>
            </w:r>
          </w:p>
        </w:tc>
        <w:tc>
          <w:tcPr>
            <w:tcW w:w="1275" w:type="dxa"/>
            <w:shd w:val="clear" w:color="auto" w:fill="auto"/>
            <w:hideMark/>
          </w:tcPr>
          <w:p w14:paraId="22CE5FD6"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Medium</w:t>
            </w:r>
          </w:p>
        </w:tc>
      </w:tr>
      <w:tr w:rsidR="00546824" w:rsidRPr="00546824" w14:paraId="5F6266E9" w14:textId="77777777" w:rsidTr="00546824">
        <w:trPr>
          <w:trHeight w:val="320"/>
        </w:trPr>
        <w:tc>
          <w:tcPr>
            <w:tcW w:w="1277" w:type="dxa"/>
            <w:shd w:val="clear" w:color="auto" w:fill="auto"/>
            <w:noWrap/>
            <w:hideMark/>
          </w:tcPr>
          <w:p w14:paraId="35C46456"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Jordan</w:t>
            </w:r>
          </w:p>
        </w:tc>
        <w:tc>
          <w:tcPr>
            <w:tcW w:w="1275" w:type="dxa"/>
            <w:shd w:val="clear" w:color="auto" w:fill="auto"/>
            <w:noWrap/>
            <w:hideMark/>
          </w:tcPr>
          <w:p w14:paraId="4A4A141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68" w:type="dxa"/>
            <w:shd w:val="clear" w:color="auto" w:fill="auto"/>
            <w:noWrap/>
            <w:hideMark/>
          </w:tcPr>
          <w:p w14:paraId="16F11F21"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00" w:type="dxa"/>
            <w:shd w:val="clear" w:color="auto" w:fill="auto"/>
            <w:noWrap/>
            <w:hideMark/>
          </w:tcPr>
          <w:p w14:paraId="3B4402F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47" w:type="dxa"/>
            <w:shd w:val="clear" w:color="auto" w:fill="auto"/>
            <w:noWrap/>
            <w:hideMark/>
          </w:tcPr>
          <w:p w14:paraId="3B33811F"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21" w:type="dxa"/>
            <w:shd w:val="clear" w:color="auto" w:fill="auto"/>
            <w:noWrap/>
            <w:hideMark/>
          </w:tcPr>
          <w:p w14:paraId="41ED5A9A"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560" w:type="dxa"/>
            <w:shd w:val="clear" w:color="auto" w:fill="auto"/>
            <w:noWrap/>
            <w:hideMark/>
          </w:tcPr>
          <w:p w14:paraId="49B9A5B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417" w:type="dxa"/>
            <w:shd w:val="clear" w:color="auto" w:fill="auto"/>
            <w:noWrap/>
            <w:hideMark/>
          </w:tcPr>
          <w:p w14:paraId="7216C979"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134" w:type="dxa"/>
            <w:shd w:val="clear" w:color="auto" w:fill="auto"/>
            <w:noWrap/>
            <w:hideMark/>
          </w:tcPr>
          <w:p w14:paraId="6F3C140D"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992" w:type="dxa"/>
            <w:shd w:val="clear" w:color="auto" w:fill="auto"/>
            <w:hideMark/>
          </w:tcPr>
          <w:p w14:paraId="6EDA228B"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1276" w:type="dxa"/>
            <w:shd w:val="clear" w:color="auto" w:fill="auto"/>
            <w:noWrap/>
            <w:hideMark/>
          </w:tcPr>
          <w:p w14:paraId="416C1705"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w:t>
            </w:r>
          </w:p>
        </w:tc>
        <w:tc>
          <w:tcPr>
            <w:tcW w:w="851" w:type="dxa"/>
            <w:shd w:val="clear" w:color="auto" w:fill="auto"/>
            <w:noWrap/>
            <w:hideMark/>
          </w:tcPr>
          <w:p w14:paraId="6ABC03A4" w14:textId="77777777" w:rsidR="00546824" w:rsidRPr="00546824" w:rsidRDefault="00546824" w:rsidP="00546824">
            <w:pPr>
              <w:jc w:val="right"/>
              <w:rPr>
                <w:rFonts w:ascii="Calibri" w:hAnsi="Calibri" w:cs="Calibri"/>
                <w:color w:val="000000"/>
                <w:sz w:val="18"/>
                <w:szCs w:val="18"/>
              </w:rPr>
            </w:pPr>
            <w:r w:rsidRPr="00546824">
              <w:rPr>
                <w:rFonts w:ascii="Calibri" w:hAnsi="Calibri" w:cs="Calibri"/>
                <w:color w:val="000000"/>
                <w:sz w:val="18"/>
                <w:szCs w:val="18"/>
              </w:rPr>
              <w:t>10</w:t>
            </w:r>
          </w:p>
        </w:tc>
        <w:tc>
          <w:tcPr>
            <w:tcW w:w="1275" w:type="dxa"/>
            <w:shd w:val="clear" w:color="auto" w:fill="auto"/>
            <w:noWrap/>
            <w:hideMark/>
          </w:tcPr>
          <w:p w14:paraId="49E488D6" w14:textId="77777777" w:rsidR="00546824" w:rsidRPr="00546824" w:rsidRDefault="00546824" w:rsidP="00546824">
            <w:pPr>
              <w:rPr>
                <w:rFonts w:ascii="Calibri" w:hAnsi="Calibri" w:cs="Calibri"/>
                <w:color w:val="000000"/>
                <w:sz w:val="18"/>
                <w:szCs w:val="18"/>
              </w:rPr>
            </w:pPr>
            <w:r w:rsidRPr="00546824">
              <w:rPr>
                <w:rFonts w:ascii="Calibri" w:hAnsi="Calibri" w:cs="Calibri"/>
                <w:color w:val="000000"/>
                <w:sz w:val="18"/>
                <w:szCs w:val="18"/>
              </w:rPr>
              <w:t>High</w:t>
            </w:r>
          </w:p>
        </w:tc>
      </w:tr>
      <w:tr w:rsidR="00C26FDE" w:rsidRPr="00546824" w14:paraId="6555209A" w14:textId="77777777" w:rsidTr="00546824">
        <w:trPr>
          <w:trHeight w:val="320"/>
        </w:trPr>
        <w:tc>
          <w:tcPr>
            <w:tcW w:w="1277" w:type="dxa"/>
            <w:shd w:val="clear" w:color="auto" w:fill="auto"/>
            <w:noWrap/>
          </w:tcPr>
          <w:p w14:paraId="5C2F2838" w14:textId="63121F14" w:rsidR="00C26FDE" w:rsidRPr="00546824" w:rsidRDefault="00C26FDE" w:rsidP="00546824">
            <w:pPr>
              <w:rPr>
                <w:rFonts w:ascii="Calibri" w:hAnsi="Calibri" w:cs="Calibri"/>
                <w:color w:val="000000"/>
                <w:sz w:val="18"/>
                <w:szCs w:val="18"/>
              </w:rPr>
            </w:pPr>
            <w:proofErr w:type="spellStart"/>
            <w:r>
              <w:rPr>
                <w:rFonts w:ascii="Calibri" w:hAnsi="Calibri" w:cs="Calibri"/>
                <w:color w:val="000000"/>
                <w:sz w:val="18"/>
                <w:szCs w:val="18"/>
              </w:rPr>
              <w:t>Ladhani</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sKIDsPLUS</w:t>
            </w:r>
            <w:proofErr w:type="spellEnd"/>
          </w:p>
        </w:tc>
        <w:tc>
          <w:tcPr>
            <w:tcW w:w="1275" w:type="dxa"/>
            <w:shd w:val="clear" w:color="auto" w:fill="auto"/>
            <w:noWrap/>
          </w:tcPr>
          <w:p w14:paraId="1826C18A" w14:textId="3810BEEA"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68" w:type="dxa"/>
            <w:shd w:val="clear" w:color="auto" w:fill="auto"/>
            <w:noWrap/>
          </w:tcPr>
          <w:p w14:paraId="21DB92C4" w14:textId="7578F09E"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0</w:t>
            </w:r>
          </w:p>
        </w:tc>
        <w:tc>
          <w:tcPr>
            <w:tcW w:w="1100" w:type="dxa"/>
            <w:shd w:val="clear" w:color="auto" w:fill="auto"/>
            <w:noWrap/>
          </w:tcPr>
          <w:p w14:paraId="7F9A358D" w14:textId="3BB3E6E4"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47" w:type="dxa"/>
            <w:shd w:val="clear" w:color="auto" w:fill="auto"/>
            <w:noWrap/>
          </w:tcPr>
          <w:p w14:paraId="5A0565F2" w14:textId="7FAD9EA7"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21" w:type="dxa"/>
            <w:shd w:val="clear" w:color="auto" w:fill="auto"/>
            <w:noWrap/>
          </w:tcPr>
          <w:p w14:paraId="1C24DB58" w14:textId="42AC671A"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560" w:type="dxa"/>
            <w:shd w:val="clear" w:color="auto" w:fill="auto"/>
            <w:noWrap/>
          </w:tcPr>
          <w:p w14:paraId="4CFF7E0F" w14:textId="6AFC22CA"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417" w:type="dxa"/>
            <w:shd w:val="clear" w:color="auto" w:fill="auto"/>
            <w:noWrap/>
          </w:tcPr>
          <w:p w14:paraId="0093DD0B" w14:textId="65CF911F"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34" w:type="dxa"/>
            <w:shd w:val="clear" w:color="auto" w:fill="auto"/>
            <w:noWrap/>
          </w:tcPr>
          <w:p w14:paraId="4393AF6F" w14:textId="66FF4846"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0</w:t>
            </w:r>
          </w:p>
        </w:tc>
        <w:tc>
          <w:tcPr>
            <w:tcW w:w="992" w:type="dxa"/>
            <w:shd w:val="clear" w:color="auto" w:fill="auto"/>
          </w:tcPr>
          <w:p w14:paraId="13BE1742" w14:textId="6A84827D"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276" w:type="dxa"/>
            <w:shd w:val="clear" w:color="auto" w:fill="auto"/>
            <w:noWrap/>
          </w:tcPr>
          <w:p w14:paraId="7E8F0D6C" w14:textId="788EE62D"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851" w:type="dxa"/>
            <w:shd w:val="clear" w:color="auto" w:fill="auto"/>
            <w:noWrap/>
          </w:tcPr>
          <w:p w14:paraId="5102EF41" w14:textId="1D21345A"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8</w:t>
            </w:r>
          </w:p>
        </w:tc>
        <w:tc>
          <w:tcPr>
            <w:tcW w:w="1275" w:type="dxa"/>
            <w:shd w:val="clear" w:color="auto" w:fill="auto"/>
            <w:noWrap/>
          </w:tcPr>
          <w:p w14:paraId="78A176BD" w14:textId="6858A020" w:rsidR="00C26FDE" w:rsidRPr="00546824" w:rsidRDefault="00C26FDE" w:rsidP="00546824">
            <w:pPr>
              <w:rPr>
                <w:rFonts w:ascii="Calibri" w:hAnsi="Calibri" w:cs="Calibri"/>
                <w:color w:val="000000"/>
                <w:sz w:val="18"/>
                <w:szCs w:val="18"/>
              </w:rPr>
            </w:pPr>
            <w:r>
              <w:rPr>
                <w:rFonts w:ascii="Calibri" w:hAnsi="Calibri" w:cs="Calibri"/>
                <w:color w:val="000000"/>
                <w:sz w:val="18"/>
                <w:szCs w:val="18"/>
              </w:rPr>
              <w:t>Medium</w:t>
            </w:r>
          </w:p>
        </w:tc>
      </w:tr>
      <w:tr w:rsidR="00C26FDE" w:rsidRPr="00546824" w14:paraId="33D2F35C" w14:textId="77777777" w:rsidTr="00546824">
        <w:trPr>
          <w:trHeight w:val="320"/>
        </w:trPr>
        <w:tc>
          <w:tcPr>
            <w:tcW w:w="1277" w:type="dxa"/>
            <w:shd w:val="clear" w:color="auto" w:fill="auto"/>
            <w:noWrap/>
          </w:tcPr>
          <w:p w14:paraId="5CA4B2F3" w14:textId="57213300" w:rsidR="00C26FDE" w:rsidRPr="00546824" w:rsidRDefault="00C26FDE" w:rsidP="00546824">
            <w:pPr>
              <w:rPr>
                <w:rFonts w:ascii="Calibri" w:hAnsi="Calibri" w:cs="Calibri"/>
                <w:color w:val="000000"/>
                <w:sz w:val="18"/>
                <w:szCs w:val="18"/>
              </w:rPr>
            </w:pPr>
            <w:proofErr w:type="spellStart"/>
            <w:r>
              <w:rPr>
                <w:rFonts w:ascii="Calibri" w:hAnsi="Calibri" w:cs="Calibri"/>
                <w:color w:val="000000"/>
                <w:sz w:val="18"/>
                <w:szCs w:val="18"/>
              </w:rPr>
              <w:t>Lachassine</w:t>
            </w:r>
            <w:proofErr w:type="spellEnd"/>
          </w:p>
        </w:tc>
        <w:tc>
          <w:tcPr>
            <w:tcW w:w="1275" w:type="dxa"/>
            <w:shd w:val="clear" w:color="auto" w:fill="auto"/>
            <w:noWrap/>
          </w:tcPr>
          <w:p w14:paraId="357206B2" w14:textId="2FAE5A19"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68" w:type="dxa"/>
            <w:shd w:val="clear" w:color="auto" w:fill="auto"/>
            <w:noWrap/>
          </w:tcPr>
          <w:p w14:paraId="72779C26" w14:textId="4EC3356B"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00" w:type="dxa"/>
            <w:shd w:val="clear" w:color="auto" w:fill="auto"/>
            <w:noWrap/>
          </w:tcPr>
          <w:p w14:paraId="71AE5490" w14:textId="31E51686"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47" w:type="dxa"/>
            <w:shd w:val="clear" w:color="auto" w:fill="auto"/>
            <w:noWrap/>
          </w:tcPr>
          <w:p w14:paraId="47EF14C5" w14:textId="3C9DE58D"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21" w:type="dxa"/>
            <w:shd w:val="clear" w:color="auto" w:fill="auto"/>
            <w:noWrap/>
          </w:tcPr>
          <w:p w14:paraId="39FC982B" w14:textId="107C2805"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560" w:type="dxa"/>
            <w:shd w:val="clear" w:color="auto" w:fill="auto"/>
            <w:noWrap/>
          </w:tcPr>
          <w:p w14:paraId="2A6671DB" w14:textId="0617FA79"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417" w:type="dxa"/>
            <w:shd w:val="clear" w:color="auto" w:fill="auto"/>
            <w:noWrap/>
          </w:tcPr>
          <w:p w14:paraId="372A95EE" w14:textId="60F09F57"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1134" w:type="dxa"/>
            <w:shd w:val="clear" w:color="auto" w:fill="auto"/>
            <w:noWrap/>
          </w:tcPr>
          <w:p w14:paraId="77C6AE37" w14:textId="0A1DACF8"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992" w:type="dxa"/>
            <w:shd w:val="clear" w:color="auto" w:fill="auto"/>
          </w:tcPr>
          <w:p w14:paraId="1C165D42" w14:textId="2F8149D6"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0</w:t>
            </w:r>
          </w:p>
        </w:tc>
        <w:tc>
          <w:tcPr>
            <w:tcW w:w="1276" w:type="dxa"/>
            <w:shd w:val="clear" w:color="auto" w:fill="auto"/>
            <w:noWrap/>
          </w:tcPr>
          <w:p w14:paraId="21046866" w14:textId="0DFA62DF"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1</w:t>
            </w:r>
          </w:p>
        </w:tc>
        <w:tc>
          <w:tcPr>
            <w:tcW w:w="851" w:type="dxa"/>
            <w:shd w:val="clear" w:color="auto" w:fill="auto"/>
            <w:noWrap/>
          </w:tcPr>
          <w:p w14:paraId="4125C61B" w14:textId="59AFCD77" w:rsidR="00C26FDE" w:rsidRPr="00546824" w:rsidRDefault="00C26FDE" w:rsidP="00546824">
            <w:pPr>
              <w:jc w:val="right"/>
              <w:rPr>
                <w:rFonts w:ascii="Calibri" w:hAnsi="Calibri" w:cs="Calibri"/>
                <w:color w:val="000000"/>
                <w:sz w:val="18"/>
                <w:szCs w:val="18"/>
              </w:rPr>
            </w:pPr>
            <w:r>
              <w:rPr>
                <w:rFonts w:ascii="Calibri" w:hAnsi="Calibri" w:cs="Calibri"/>
                <w:color w:val="000000"/>
                <w:sz w:val="18"/>
                <w:szCs w:val="18"/>
              </w:rPr>
              <w:t>9</w:t>
            </w:r>
          </w:p>
        </w:tc>
        <w:tc>
          <w:tcPr>
            <w:tcW w:w="1275" w:type="dxa"/>
            <w:shd w:val="clear" w:color="auto" w:fill="auto"/>
            <w:noWrap/>
          </w:tcPr>
          <w:p w14:paraId="612DC45C" w14:textId="4784C7B3" w:rsidR="00C26FDE" w:rsidRPr="00546824" w:rsidRDefault="00C26FDE" w:rsidP="00546824">
            <w:pPr>
              <w:rPr>
                <w:rFonts w:ascii="Calibri" w:hAnsi="Calibri" w:cs="Calibri"/>
                <w:color w:val="000000"/>
                <w:sz w:val="18"/>
                <w:szCs w:val="18"/>
              </w:rPr>
            </w:pPr>
            <w:r>
              <w:rPr>
                <w:rFonts w:ascii="Calibri" w:hAnsi="Calibri" w:cs="Calibri"/>
                <w:color w:val="000000"/>
                <w:sz w:val="18"/>
                <w:szCs w:val="18"/>
              </w:rPr>
              <w:t>Medium</w:t>
            </w:r>
          </w:p>
        </w:tc>
      </w:tr>
    </w:tbl>
    <w:p w14:paraId="0AFD0ADF" w14:textId="77777777" w:rsidR="003146F2" w:rsidRPr="002628D8" w:rsidRDefault="003146F2" w:rsidP="003146F2">
      <w:pPr>
        <w:ind w:left="360"/>
      </w:pPr>
    </w:p>
    <w:p w14:paraId="7EAD0773" w14:textId="77777777" w:rsidR="002628D8" w:rsidRDefault="002628D8" w:rsidP="009F3713">
      <w:pPr>
        <w:pStyle w:val="Heading2"/>
      </w:pPr>
    </w:p>
    <w:p w14:paraId="2395F004" w14:textId="77777777" w:rsidR="002628D8" w:rsidRDefault="002628D8" w:rsidP="009F3713">
      <w:pPr>
        <w:pStyle w:val="Heading2"/>
        <w:sectPr w:rsidR="002628D8" w:rsidSect="00523A96">
          <w:pgSz w:w="16840" w:h="11900" w:orient="landscape"/>
          <w:pgMar w:top="1440" w:right="1080" w:bottom="1440" w:left="1080" w:header="708" w:footer="708" w:gutter="0"/>
          <w:cols w:space="708"/>
          <w:docGrid w:linePitch="360"/>
        </w:sectPr>
      </w:pPr>
    </w:p>
    <w:p w14:paraId="221FCEC8" w14:textId="68F442B5" w:rsidR="002628D8" w:rsidRDefault="002628D8" w:rsidP="009F3713">
      <w:pPr>
        <w:pStyle w:val="Heading2"/>
      </w:pPr>
      <w:r w:rsidRPr="006841B2">
        <w:lastRenderedPageBreak/>
        <w:t xml:space="preserve">Appendix Table </w:t>
      </w:r>
      <w:r w:rsidR="00381DC6" w:rsidRPr="006841B2">
        <w:t>5</w:t>
      </w:r>
      <w:r w:rsidRPr="006841B2">
        <w:t>.</w:t>
      </w:r>
      <w:r>
        <w:t xml:space="preserve"> </w:t>
      </w:r>
      <w:r w:rsidR="00355115">
        <w:t xml:space="preserve"> Community infection data and sources for school-based studies</w:t>
      </w:r>
    </w:p>
    <w:p w14:paraId="1B30D173" w14:textId="77777777" w:rsidR="00950E7F" w:rsidRDefault="00950E7F" w:rsidP="002B5A32">
      <w:r>
        <w:t>The primary sources were:</w:t>
      </w:r>
    </w:p>
    <w:p w14:paraId="1D85DC8D" w14:textId="1F32C46B" w:rsidR="00F01FA9" w:rsidRDefault="00F01FA9" w:rsidP="00950E7F">
      <w:pPr>
        <w:pStyle w:val="ListParagraph"/>
        <w:numPr>
          <w:ilvl w:val="0"/>
          <w:numId w:val="6"/>
        </w:numPr>
      </w:pPr>
      <w:r>
        <w:t>ECDC:</w:t>
      </w:r>
      <w:r w:rsidR="002B5A32">
        <w:t xml:space="preserve"> European Centre for Disease Control. Data downloaded from </w:t>
      </w:r>
      <w:hyperlink r:id="rId6" w:history="1">
        <w:r w:rsidR="002B5A32" w:rsidRPr="00547978">
          <w:rPr>
            <w:rStyle w:val="Hyperlink"/>
          </w:rPr>
          <w:t>https://www.ecdc.europa.eu/en/publications-data/weekly-subnational-14-day-notification-rate-covid-19</w:t>
        </w:r>
      </w:hyperlink>
      <w:r w:rsidR="002B5A32">
        <w:t xml:space="preserve"> &amp; https://www.ecdc.europa.eu/en/publications-data/data-national-14-day-notification-rate-covid-19</w:t>
      </w:r>
    </w:p>
    <w:p w14:paraId="087E051D" w14:textId="79A610DD" w:rsidR="00F01FA9" w:rsidRPr="00355115" w:rsidRDefault="00F01FA9" w:rsidP="00950E7F">
      <w:pPr>
        <w:pStyle w:val="ListParagraph"/>
        <w:numPr>
          <w:ilvl w:val="0"/>
          <w:numId w:val="6"/>
        </w:numPr>
      </w:pPr>
      <w:r>
        <w:t xml:space="preserve">OWID: </w:t>
      </w:r>
      <w:r w:rsidR="002B5A32">
        <w:t>Our World in Data</w:t>
      </w:r>
      <w:r w:rsidR="00950E7F">
        <w:t>-COVID-19</w:t>
      </w:r>
      <w:r w:rsidR="002B5A32">
        <w:t>:</w:t>
      </w:r>
      <w:r w:rsidR="00950E7F">
        <w:t xml:space="preserve">  Downloaded from https://github.com/owid/covid-19-data/tree/master/public/data</w:t>
      </w:r>
      <w:r w:rsidR="002B5A32">
        <w:t xml:space="preserve"> </w:t>
      </w:r>
    </w:p>
    <w:p w14:paraId="49E96457" w14:textId="7C9D459C" w:rsidR="00355115" w:rsidRDefault="00950E7F" w:rsidP="00355115">
      <w:r>
        <w:t>Other sources stated below.</w:t>
      </w:r>
    </w:p>
    <w:p w14:paraId="492EB16F" w14:textId="77777777" w:rsidR="00B03CF5" w:rsidRDefault="00B03CF5" w:rsidP="00B03CF5">
      <w:r>
        <w:t>*Best estimate used first the data reported in the paper and if not available, the mean of 14-day incidence across the weeks of the study</w:t>
      </w:r>
    </w:p>
    <w:p w14:paraId="38845E9E" w14:textId="77777777" w:rsidR="00B03CF5" w:rsidRDefault="00B03CF5" w:rsidP="00355115"/>
    <w:p w14:paraId="3C6517F1" w14:textId="77777777" w:rsidR="00355115" w:rsidRDefault="00355115" w:rsidP="00355115"/>
    <w:tbl>
      <w:tblPr>
        <w:tblW w:w="1545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1134"/>
        <w:gridCol w:w="851"/>
        <w:gridCol w:w="1134"/>
        <w:gridCol w:w="1701"/>
        <w:gridCol w:w="1416"/>
        <w:gridCol w:w="1843"/>
        <w:gridCol w:w="1843"/>
        <w:gridCol w:w="1843"/>
        <w:gridCol w:w="1843"/>
      </w:tblGrid>
      <w:tr w:rsidR="000107DA" w:rsidRPr="00355115" w14:paraId="6A9472D6" w14:textId="77777777" w:rsidTr="006841B2">
        <w:trPr>
          <w:trHeight w:val="731"/>
          <w:tblHeader/>
        </w:trPr>
        <w:tc>
          <w:tcPr>
            <w:tcW w:w="992" w:type="dxa"/>
            <w:shd w:val="clear" w:color="auto" w:fill="auto"/>
            <w:vAlign w:val="bottom"/>
            <w:hideMark/>
          </w:tcPr>
          <w:p w14:paraId="45EF2387" w14:textId="77777777" w:rsidR="000107DA" w:rsidRPr="00355115" w:rsidRDefault="000107DA" w:rsidP="00355115">
            <w:pPr>
              <w:rPr>
                <w:rFonts w:ascii="Calibri" w:hAnsi="Calibri" w:cs="Calibri"/>
                <w:b/>
                <w:bCs/>
                <w:color w:val="000000"/>
                <w:sz w:val="16"/>
                <w:szCs w:val="16"/>
              </w:rPr>
            </w:pPr>
            <w:r w:rsidRPr="00355115">
              <w:rPr>
                <w:rFonts w:ascii="Calibri" w:hAnsi="Calibri" w:cs="Calibri"/>
                <w:b/>
                <w:bCs/>
                <w:color w:val="000000"/>
                <w:sz w:val="16"/>
                <w:szCs w:val="16"/>
              </w:rPr>
              <w:t>Authors</w:t>
            </w:r>
          </w:p>
        </w:tc>
        <w:tc>
          <w:tcPr>
            <w:tcW w:w="851" w:type="dxa"/>
            <w:shd w:val="clear" w:color="auto" w:fill="auto"/>
            <w:vAlign w:val="bottom"/>
            <w:hideMark/>
          </w:tcPr>
          <w:p w14:paraId="0232CAFD" w14:textId="77777777" w:rsidR="000107DA" w:rsidRPr="00355115" w:rsidRDefault="000107DA" w:rsidP="00355115">
            <w:pPr>
              <w:rPr>
                <w:rFonts w:ascii="Calibri" w:hAnsi="Calibri" w:cs="Calibri"/>
                <w:b/>
                <w:bCs/>
                <w:color w:val="000000"/>
                <w:sz w:val="16"/>
                <w:szCs w:val="16"/>
              </w:rPr>
            </w:pPr>
            <w:r w:rsidRPr="00355115">
              <w:rPr>
                <w:rFonts w:ascii="Calibri" w:hAnsi="Calibri" w:cs="Calibri"/>
                <w:b/>
                <w:bCs/>
                <w:color w:val="000000"/>
                <w:sz w:val="16"/>
                <w:szCs w:val="16"/>
              </w:rPr>
              <w:t>Country</w:t>
            </w:r>
          </w:p>
        </w:tc>
        <w:tc>
          <w:tcPr>
            <w:tcW w:w="1134" w:type="dxa"/>
            <w:shd w:val="clear" w:color="auto" w:fill="auto"/>
            <w:vAlign w:val="bottom"/>
            <w:hideMark/>
          </w:tcPr>
          <w:p w14:paraId="71A1F053" w14:textId="77777777" w:rsidR="000107DA" w:rsidRPr="00355115" w:rsidRDefault="000107DA" w:rsidP="00355115">
            <w:pPr>
              <w:rPr>
                <w:rFonts w:ascii="Calibri" w:hAnsi="Calibri" w:cs="Calibri"/>
                <w:b/>
                <w:bCs/>
                <w:color w:val="000000"/>
                <w:sz w:val="16"/>
                <w:szCs w:val="16"/>
              </w:rPr>
            </w:pPr>
            <w:r w:rsidRPr="00355115">
              <w:rPr>
                <w:rFonts w:ascii="Calibri" w:hAnsi="Calibri" w:cs="Calibri"/>
                <w:b/>
                <w:bCs/>
                <w:color w:val="000000"/>
                <w:sz w:val="16"/>
                <w:szCs w:val="16"/>
              </w:rPr>
              <w:t>Dates</w:t>
            </w:r>
          </w:p>
        </w:tc>
        <w:tc>
          <w:tcPr>
            <w:tcW w:w="851" w:type="dxa"/>
            <w:shd w:val="clear" w:color="auto" w:fill="auto"/>
            <w:vAlign w:val="bottom"/>
            <w:hideMark/>
          </w:tcPr>
          <w:p w14:paraId="6C8D84A2" w14:textId="36135E6A" w:rsidR="000107DA" w:rsidRPr="00355115" w:rsidRDefault="000107DA" w:rsidP="00355115">
            <w:pPr>
              <w:jc w:val="center"/>
              <w:rPr>
                <w:rFonts w:ascii="Calibri" w:hAnsi="Calibri" w:cs="Calibri"/>
                <w:b/>
                <w:bCs/>
                <w:color w:val="000000"/>
                <w:sz w:val="16"/>
                <w:szCs w:val="16"/>
              </w:rPr>
            </w:pPr>
            <w:r w:rsidRPr="00355115">
              <w:rPr>
                <w:rFonts w:ascii="Calibri" w:hAnsi="Calibri" w:cs="Calibri"/>
                <w:b/>
                <w:bCs/>
                <w:color w:val="000000"/>
                <w:sz w:val="16"/>
                <w:szCs w:val="16"/>
              </w:rPr>
              <w:t>Week</w:t>
            </w:r>
            <w:r>
              <w:rPr>
                <w:rFonts w:ascii="Calibri" w:hAnsi="Calibri" w:cs="Calibri"/>
                <w:b/>
                <w:bCs/>
                <w:color w:val="000000"/>
                <w:sz w:val="16"/>
                <w:szCs w:val="16"/>
              </w:rPr>
              <w:t xml:space="preserve"> number</w:t>
            </w:r>
          </w:p>
        </w:tc>
        <w:tc>
          <w:tcPr>
            <w:tcW w:w="1134" w:type="dxa"/>
            <w:shd w:val="clear" w:color="auto" w:fill="auto"/>
            <w:vAlign w:val="bottom"/>
            <w:hideMark/>
          </w:tcPr>
          <w:p w14:paraId="2CFD1027" w14:textId="77777777" w:rsidR="000107DA" w:rsidRPr="00355115" w:rsidRDefault="000107DA" w:rsidP="00355115">
            <w:pPr>
              <w:rPr>
                <w:rFonts w:ascii="Calibri" w:hAnsi="Calibri" w:cs="Calibri"/>
                <w:b/>
                <w:bCs/>
                <w:color w:val="000000"/>
                <w:sz w:val="16"/>
                <w:szCs w:val="16"/>
              </w:rPr>
            </w:pPr>
            <w:r w:rsidRPr="00355115">
              <w:rPr>
                <w:rFonts w:ascii="Calibri" w:hAnsi="Calibri" w:cs="Calibri"/>
                <w:b/>
                <w:bCs/>
                <w:color w:val="000000"/>
                <w:sz w:val="16"/>
                <w:szCs w:val="16"/>
              </w:rPr>
              <w:t>Subnational region</w:t>
            </w:r>
          </w:p>
        </w:tc>
        <w:tc>
          <w:tcPr>
            <w:tcW w:w="1701" w:type="dxa"/>
            <w:shd w:val="clear" w:color="auto" w:fill="auto"/>
            <w:vAlign w:val="bottom"/>
            <w:hideMark/>
          </w:tcPr>
          <w:p w14:paraId="036166AA" w14:textId="77777777" w:rsidR="000107DA" w:rsidRPr="00355115" w:rsidRDefault="000107DA" w:rsidP="00355115">
            <w:pPr>
              <w:rPr>
                <w:rFonts w:ascii="Calibri" w:hAnsi="Calibri" w:cs="Calibri"/>
                <w:b/>
                <w:bCs/>
                <w:color w:val="000000"/>
                <w:sz w:val="16"/>
                <w:szCs w:val="16"/>
              </w:rPr>
            </w:pPr>
            <w:r w:rsidRPr="00355115">
              <w:rPr>
                <w:rFonts w:ascii="Calibri" w:hAnsi="Calibri" w:cs="Calibri"/>
                <w:b/>
                <w:bCs/>
                <w:color w:val="000000"/>
                <w:sz w:val="16"/>
                <w:szCs w:val="16"/>
              </w:rPr>
              <w:t>Source</w:t>
            </w:r>
          </w:p>
        </w:tc>
        <w:tc>
          <w:tcPr>
            <w:tcW w:w="1416" w:type="dxa"/>
            <w:shd w:val="clear" w:color="000000" w:fill="DDEBF7"/>
            <w:vAlign w:val="bottom"/>
            <w:hideMark/>
          </w:tcPr>
          <w:p w14:paraId="4AAC279A" w14:textId="7F020BED" w:rsidR="000107DA" w:rsidRPr="00355115" w:rsidRDefault="000107DA" w:rsidP="00355115">
            <w:pPr>
              <w:rPr>
                <w:rFonts w:ascii="Calibri" w:hAnsi="Calibri" w:cs="Calibri"/>
                <w:b/>
                <w:bCs/>
                <w:color w:val="000000"/>
                <w:sz w:val="16"/>
                <w:szCs w:val="16"/>
              </w:rPr>
            </w:pPr>
            <w:r>
              <w:rPr>
                <w:rFonts w:ascii="Calibri" w:hAnsi="Calibri" w:cs="Calibri"/>
                <w:b/>
                <w:bCs/>
                <w:color w:val="000000"/>
                <w:sz w:val="16"/>
                <w:szCs w:val="16"/>
              </w:rPr>
              <w:t>Data from paper</w:t>
            </w:r>
          </w:p>
        </w:tc>
        <w:tc>
          <w:tcPr>
            <w:tcW w:w="1843" w:type="dxa"/>
            <w:shd w:val="clear" w:color="000000" w:fill="DDEBF7"/>
            <w:vAlign w:val="bottom"/>
            <w:hideMark/>
          </w:tcPr>
          <w:p w14:paraId="4978205A" w14:textId="0057E275" w:rsidR="000107DA" w:rsidRPr="00355115" w:rsidRDefault="000107DA" w:rsidP="00355115">
            <w:pPr>
              <w:rPr>
                <w:rFonts w:ascii="Calibri" w:hAnsi="Calibri" w:cs="Calibri"/>
                <w:b/>
                <w:bCs/>
                <w:color w:val="000000"/>
                <w:sz w:val="16"/>
                <w:szCs w:val="16"/>
              </w:rPr>
            </w:pPr>
            <w:r>
              <w:rPr>
                <w:rFonts w:ascii="Calibri" w:hAnsi="Calibri" w:cs="Calibri"/>
                <w:b/>
                <w:bCs/>
                <w:color w:val="000000"/>
                <w:sz w:val="16"/>
                <w:szCs w:val="16"/>
              </w:rPr>
              <w:t>14-day contemporary incidence best estimate*</w:t>
            </w:r>
          </w:p>
        </w:tc>
        <w:tc>
          <w:tcPr>
            <w:tcW w:w="1843" w:type="dxa"/>
            <w:shd w:val="clear" w:color="000000" w:fill="DDEBF7"/>
            <w:vAlign w:val="bottom"/>
            <w:hideMark/>
          </w:tcPr>
          <w:p w14:paraId="207DFBA2" w14:textId="09AEA545" w:rsidR="000107DA" w:rsidRPr="00355115" w:rsidRDefault="000107DA" w:rsidP="00355115">
            <w:pPr>
              <w:rPr>
                <w:rFonts w:ascii="Calibri" w:hAnsi="Calibri" w:cs="Calibri"/>
                <w:b/>
                <w:bCs/>
                <w:color w:val="000000"/>
                <w:sz w:val="16"/>
                <w:szCs w:val="16"/>
              </w:rPr>
            </w:pPr>
            <w:r>
              <w:rPr>
                <w:rFonts w:ascii="Calibri" w:hAnsi="Calibri" w:cs="Calibri"/>
                <w:b/>
                <w:bCs/>
                <w:color w:val="000000"/>
                <w:sz w:val="16"/>
                <w:szCs w:val="16"/>
              </w:rPr>
              <w:t>14-day incidence contemporary to study</w:t>
            </w:r>
          </w:p>
        </w:tc>
        <w:tc>
          <w:tcPr>
            <w:tcW w:w="1843" w:type="dxa"/>
            <w:shd w:val="clear" w:color="000000" w:fill="DDEBF7"/>
            <w:vAlign w:val="bottom"/>
            <w:hideMark/>
          </w:tcPr>
          <w:p w14:paraId="231F7621" w14:textId="1953B4DE" w:rsidR="000107DA" w:rsidRPr="00355115" w:rsidRDefault="000107DA" w:rsidP="00355115">
            <w:pPr>
              <w:rPr>
                <w:rFonts w:ascii="Calibri" w:hAnsi="Calibri" w:cs="Calibri"/>
                <w:b/>
                <w:bCs/>
                <w:color w:val="000000"/>
                <w:sz w:val="16"/>
                <w:szCs w:val="16"/>
              </w:rPr>
            </w:pPr>
            <w:r>
              <w:rPr>
                <w:rFonts w:ascii="Calibri" w:hAnsi="Calibri" w:cs="Calibri"/>
                <w:b/>
                <w:bCs/>
                <w:color w:val="000000"/>
                <w:sz w:val="16"/>
                <w:szCs w:val="16"/>
              </w:rPr>
              <w:t>14-day incidence for month prior to study</w:t>
            </w:r>
          </w:p>
        </w:tc>
        <w:tc>
          <w:tcPr>
            <w:tcW w:w="1843" w:type="dxa"/>
            <w:shd w:val="clear" w:color="000000" w:fill="DDEBF7"/>
            <w:vAlign w:val="bottom"/>
            <w:hideMark/>
          </w:tcPr>
          <w:p w14:paraId="09039C6B" w14:textId="35C805ED" w:rsidR="000107DA" w:rsidRPr="00355115" w:rsidRDefault="000107DA" w:rsidP="00355115">
            <w:pPr>
              <w:rPr>
                <w:rFonts w:ascii="Calibri" w:hAnsi="Calibri" w:cs="Calibri"/>
                <w:b/>
                <w:bCs/>
                <w:color w:val="000000"/>
                <w:sz w:val="16"/>
                <w:szCs w:val="16"/>
              </w:rPr>
            </w:pPr>
            <w:r>
              <w:rPr>
                <w:rFonts w:ascii="Calibri" w:hAnsi="Calibri" w:cs="Calibri"/>
                <w:b/>
                <w:bCs/>
                <w:color w:val="000000"/>
                <w:sz w:val="16"/>
                <w:szCs w:val="16"/>
              </w:rPr>
              <w:t>14-day incidence 2 months prior to study</w:t>
            </w:r>
          </w:p>
        </w:tc>
      </w:tr>
      <w:tr w:rsidR="000107DA" w:rsidRPr="00355115" w14:paraId="078D5777" w14:textId="77777777" w:rsidTr="006841B2">
        <w:trPr>
          <w:trHeight w:val="680"/>
        </w:trPr>
        <w:tc>
          <w:tcPr>
            <w:tcW w:w="992" w:type="dxa"/>
            <w:shd w:val="clear" w:color="auto" w:fill="auto"/>
            <w:vAlign w:val="bottom"/>
            <w:hideMark/>
          </w:tcPr>
          <w:p w14:paraId="5C065DE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Villani et al A</w:t>
            </w:r>
          </w:p>
        </w:tc>
        <w:tc>
          <w:tcPr>
            <w:tcW w:w="851" w:type="dxa"/>
            <w:shd w:val="clear" w:color="auto" w:fill="auto"/>
            <w:vAlign w:val="bottom"/>
            <w:hideMark/>
          </w:tcPr>
          <w:p w14:paraId="7B4D187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Italy</w:t>
            </w:r>
          </w:p>
        </w:tc>
        <w:tc>
          <w:tcPr>
            <w:tcW w:w="1134" w:type="dxa"/>
            <w:shd w:val="clear" w:color="auto" w:fill="auto"/>
            <w:vAlign w:val="bottom"/>
            <w:hideMark/>
          </w:tcPr>
          <w:p w14:paraId="57AFA9B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21 Sep-12 Oct 2020</w:t>
            </w:r>
          </w:p>
        </w:tc>
        <w:tc>
          <w:tcPr>
            <w:tcW w:w="851" w:type="dxa"/>
            <w:shd w:val="clear" w:color="auto" w:fill="auto"/>
            <w:vAlign w:val="bottom"/>
            <w:hideMark/>
          </w:tcPr>
          <w:p w14:paraId="090F1605"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39-41</w:t>
            </w:r>
          </w:p>
        </w:tc>
        <w:tc>
          <w:tcPr>
            <w:tcW w:w="1134" w:type="dxa"/>
            <w:shd w:val="clear" w:color="auto" w:fill="auto"/>
            <w:vAlign w:val="bottom"/>
            <w:hideMark/>
          </w:tcPr>
          <w:p w14:paraId="1AAF9E9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Lazio</w:t>
            </w:r>
          </w:p>
        </w:tc>
        <w:tc>
          <w:tcPr>
            <w:tcW w:w="1701" w:type="dxa"/>
            <w:shd w:val="clear" w:color="auto" w:fill="auto"/>
            <w:vAlign w:val="bottom"/>
            <w:hideMark/>
          </w:tcPr>
          <w:p w14:paraId="5E62C4F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0E2A2819"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0250F2B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61.81119007</w:t>
            </w:r>
          </w:p>
        </w:tc>
        <w:tc>
          <w:tcPr>
            <w:tcW w:w="1843" w:type="dxa"/>
            <w:shd w:val="clear" w:color="auto" w:fill="auto"/>
            <w:noWrap/>
            <w:vAlign w:val="bottom"/>
            <w:hideMark/>
          </w:tcPr>
          <w:p w14:paraId="767B3F3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61.81119007</w:t>
            </w:r>
          </w:p>
        </w:tc>
        <w:tc>
          <w:tcPr>
            <w:tcW w:w="1843" w:type="dxa"/>
            <w:shd w:val="clear" w:color="auto" w:fill="auto"/>
            <w:noWrap/>
            <w:vAlign w:val="bottom"/>
            <w:hideMark/>
          </w:tcPr>
          <w:p w14:paraId="6D3AD55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38.07529927</w:t>
            </w:r>
          </w:p>
        </w:tc>
        <w:tc>
          <w:tcPr>
            <w:tcW w:w="1843" w:type="dxa"/>
            <w:shd w:val="clear" w:color="auto" w:fill="auto"/>
            <w:noWrap/>
            <w:vAlign w:val="bottom"/>
            <w:hideMark/>
          </w:tcPr>
          <w:p w14:paraId="0518129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10.5286933</w:t>
            </w:r>
          </w:p>
        </w:tc>
      </w:tr>
      <w:tr w:rsidR="000107DA" w:rsidRPr="00355115" w14:paraId="6AF53877" w14:textId="77777777" w:rsidTr="006841B2">
        <w:trPr>
          <w:trHeight w:val="680"/>
        </w:trPr>
        <w:tc>
          <w:tcPr>
            <w:tcW w:w="992" w:type="dxa"/>
            <w:shd w:val="clear" w:color="auto" w:fill="auto"/>
            <w:vAlign w:val="bottom"/>
            <w:hideMark/>
          </w:tcPr>
          <w:p w14:paraId="54611D5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Villani et al B</w:t>
            </w:r>
          </w:p>
        </w:tc>
        <w:tc>
          <w:tcPr>
            <w:tcW w:w="851" w:type="dxa"/>
            <w:shd w:val="clear" w:color="auto" w:fill="auto"/>
            <w:vAlign w:val="bottom"/>
            <w:hideMark/>
          </w:tcPr>
          <w:p w14:paraId="2CAF536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Italy</w:t>
            </w:r>
          </w:p>
        </w:tc>
        <w:tc>
          <w:tcPr>
            <w:tcW w:w="1134" w:type="dxa"/>
            <w:shd w:val="clear" w:color="auto" w:fill="auto"/>
            <w:vAlign w:val="bottom"/>
            <w:hideMark/>
          </w:tcPr>
          <w:p w14:paraId="5D200E4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19 Oct-13 Nov 2020</w:t>
            </w:r>
          </w:p>
        </w:tc>
        <w:tc>
          <w:tcPr>
            <w:tcW w:w="851" w:type="dxa"/>
            <w:shd w:val="clear" w:color="auto" w:fill="auto"/>
            <w:vAlign w:val="bottom"/>
            <w:hideMark/>
          </w:tcPr>
          <w:p w14:paraId="31D0B4E7"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43-46</w:t>
            </w:r>
          </w:p>
        </w:tc>
        <w:tc>
          <w:tcPr>
            <w:tcW w:w="1134" w:type="dxa"/>
            <w:shd w:val="clear" w:color="auto" w:fill="auto"/>
            <w:vAlign w:val="bottom"/>
            <w:hideMark/>
          </w:tcPr>
          <w:p w14:paraId="0194B88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Lazio</w:t>
            </w:r>
          </w:p>
        </w:tc>
        <w:tc>
          <w:tcPr>
            <w:tcW w:w="1701" w:type="dxa"/>
            <w:shd w:val="clear" w:color="auto" w:fill="auto"/>
            <w:vAlign w:val="bottom"/>
            <w:hideMark/>
          </w:tcPr>
          <w:p w14:paraId="4177C7C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2B388BCB"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3357AFE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463.162604</w:t>
            </w:r>
          </w:p>
        </w:tc>
        <w:tc>
          <w:tcPr>
            <w:tcW w:w="1843" w:type="dxa"/>
            <w:shd w:val="clear" w:color="auto" w:fill="auto"/>
            <w:noWrap/>
            <w:vAlign w:val="bottom"/>
            <w:hideMark/>
          </w:tcPr>
          <w:p w14:paraId="460423D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463.162604</w:t>
            </w:r>
          </w:p>
        </w:tc>
        <w:tc>
          <w:tcPr>
            <w:tcW w:w="1843" w:type="dxa"/>
            <w:shd w:val="clear" w:color="auto" w:fill="auto"/>
            <w:noWrap/>
            <w:vAlign w:val="bottom"/>
            <w:hideMark/>
          </w:tcPr>
          <w:p w14:paraId="09E7290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85.9669545</w:t>
            </w:r>
          </w:p>
        </w:tc>
        <w:tc>
          <w:tcPr>
            <w:tcW w:w="1843" w:type="dxa"/>
            <w:shd w:val="clear" w:color="auto" w:fill="auto"/>
            <w:noWrap/>
            <w:vAlign w:val="bottom"/>
            <w:hideMark/>
          </w:tcPr>
          <w:p w14:paraId="041D168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38.07529927</w:t>
            </w:r>
          </w:p>
        </w:tc>
      </w:tr>
      <w:tr w:rsidR="000107DA" w:rsidRPr="00355115" w14:paraId="6AA89975" w14:textId="77777777" w:rsidTr="006841B2">
        <w:trPr>
          <w:trHeight w:val="680"/>
        </w:trPr>
        <w:tc>
          <w:tcPr>
            <w:tcW w:w="992" w:type="dxa"/>
            <w:shd w:val="clear" w:color="auto" w:fill="auto"/>
            <w:vAlign w:val="bottom"/>
            <w:hideMark/>
          </w:tcPr>
          <w:p w14:paraId="5C8412C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Villani et al C</w:t>
            </w:r>
          </w:p>
        </w:tc>
        <w:tc>
          <w:tcPr>
            <w:tcW w:w="851" w:type="dxa"/>
            <w:shd w:val="clear" w:color="auto" w:fill="auto"/>
            <w:vAlign w:val="bottom"/>
            <w:hideMark/>
          </w:tcPr>
          <w:p w14:paraId="51D07B1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Italy</w:t>
            </w:r>
          </w:p>
        </w:tc>
        <w:tc>
          <w:tcPr>
            <w:tcW w:w="1134" w:type="dxa"/>
            <w:shd w:val="clear" w:color="auto" w:fill="auto"/>
            <w:vAlign w:val="bottom"/>
            <w:hideMark/>
          </w:tcPr>
          <w:p w14:paraId="460FCAD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16 Nov-4 Dec</w:t>
            </w:r>
          </w:p>
        </w:tc>
        <w:tc>
          <w:tcPr>
            <w:tcW w:w="851" w:type="dxa"/>
            <w:shd w:val="clear" w:color="auto" w:fill="auto"/>
            <w:vAlign w:val="bottom"/>
            <w:hideMark/>
          </w:tcPr>
          <w:p w14:paraId="66E4B879"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47-49</w:t>
            </w:r>
          </w:p>
        </w:tc>
        <w:tc>
          <w:tcPr>
            <w:tcW w:w="1134" w:type="dxa"/>
            <w:shd w:val="clear" w:color="auto" w:fill="auto"/>
            <w:vAlign w:val="bottom"/>
            <w:hideMark/>
          </w:tcPr>
          <w:p w14:paraId="7DF5557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Lazio</w:t>
            </w:r>
          </w:p>
        </w:tc>
        <w:tc>
          <w:tcPr>
            <w:tcW w:w="1701" w:type="dxa"/>
            <w:shd w:val="clear" w:color="auto" w:fill="auto"/>
            <w:vAlign w:val="bottom"/>
            <w:hideMark/>
          </w:tcPr>
          <w:p w14:paraId="47DBB41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52984FFC"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384165E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560.3662456</w:t>
            </w:r>
          </w:p>
        </w:tc>
        <w:tc>
          <w:tcPr>
            <w:tcW w:w="1843" w:type="dxa"/>
            <w:shd w:val="clear" w:color="auto" w:fill="auto"/>
            <w:noWrap/>
            <w:vAlign w:val="bottom"/>
            <w:hideMark/>
          </w:tcPr>
          <w:p w14:paraId="3FEEB28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560.3662456</w:t>
            </w:r>
          </w:p>
        </w:tc>
        <w:tc>
          <w:tcPr>
            <w:tcW w:w="1843" w:type="dxa"/>
            <w:shd w:val="clear" w:color="auto" w:fill="auto"/>
            <w:noWrap/>
            <w:vAlign w:val="bottom"/>
            <w:hideMark/>
          </w:tcPr>
          <w:p w14:paraId="522D2F7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463.162604</w:t>
            </w:r>
          </w:p>
        </w:tc>
        <w:tc>
          <w:tcPr>
            <w:tcW w:w="1843" w:type="dxa"/>
            <w:shd w:val="clear" w:color="auto" w:fill="auto"/>
            <w:noWrap/>
            <w:vAlign w:val="bottom"/>
            <w:hideMark/>
          </w:tcPr>
          <w:p w14:paraId="2A827AA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85.9669545</w:t>
            </w:r>
          </w:p>
        </w:tc>
      </w:tr>
      <w:tr w:rsidR="000107DA" w:rsidRPr="00355115" w14:paraId="3AD7490B" w14:textId="77777777" w:rsidTr="006841B2">
        <w:trPr>
          <w:trHeight w:val="770"/>
        </w:trPr>
        <w:tc>
          <w:tcPr>
            <w:tcW w:w="992" w:type="dxa"/>
            <w:shd w:val="clear" w:color="auto" w:fill="auto"/>
            <w:vAlign w:val="bottom"/>
            <w:hideMark/>
          </w:tcPr>
          <w:p w14:paraId="61140534"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Brandal</w:t>
            </w:r>
            <w:proofErr w:type="spellEnd"/>
            <w:r w:rsidRPr="00355115">
              <w:rPr>
                <w:rFonts w:ascii="Calibri" w:hAnsi="Calibri" w:cs="Calibri"/>
                <w:color w:val="000000"/>
                <w:sz w:val="16"/>
                <w:szCs w:val="16"/>
              </w:rPr>
              <w:t xml:space="preserve"> et al. </w:t>
            </w:r>
          </w:p>
        </w:tc>
        <w:tc>
          <w:tcPr>
            <w:tcW w:w="851" w:type="dxa"/>
            <w:shd w:val="clear" w:color="auto" w:fill="auto"/>
            <w:vAlign w:val="bottom"/>
            <w:hideMark/>
          </w:tcPr>
          <w:p w14:paraId="581884B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Norway</w:t>
            </w:r>
          </w:p>
        </w:tc>
        <w:tc>
          <w:tcPr>
            <w:tcW w:w="1134" w:type="dxa"/>
            <w:shd w:val="clear" w:color="auto" w:fill="auto"/>
            <w:vAlign w:val="bottom"/>
            <w:hideMark/>
          </w:tcPr>
          <w:p w14:paraId="3FA83EB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28 Aug-11 Nov 2020</w:t>
            </w:r>
          </w:p>
        </w:tc>
        <w:tc>
          <w:tcPr>
            <w:tcW w:w="851" w:type="dxa"/>
            <w:shd w:val="clear" w:color="auto" w:fill="auto"/>
            <w:vAlign w:val="bottom"/>
            <w:hideMark/>
          </w:tcPr>
          <w:p w14:paraId="347BC5D5"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36-46</w:t>
            </w:r>
          </w:p>
        </w:tc>
        <w:tc>
          <w:tcPr>
            <w:tcW w:w="1134" w:type="dxa"/>
            <w:shd w:val="clear" w:color="auto" w:fill="auto"/>
            <w:vAlign w:val="bottom"/>
            <w:hideMark/>
          </w:tcPr>
          <w:p w14:paraId="2E32EB2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Oslo and </w:t>
            </w:r>
            <w:proofErr w:type="spellStart"/>
            <w:r w:rsidRPr="00355115">
              <w:rPr>
                <w:rFonts w:ascii="Calibri" w:hAnsi="Calibri" w:cs="Calibri"/>
                <w:color w:val="000000"/>
                <w:sz w:val="16"/>
                <w:szCs w:val="16"/>
              </w:rPr>
              <w:t>Viken</w:t>
            </w:r>
            <w:proofErr w:type="spellEnd"/>
            <w:r w:rsidRPr="00355115">
              <w:rPr>
                <w:rFonts w:ascii="Calibri" w:hAnsi="Calibri" w:cs="Calibri"/>
                <w:color w:val="000000"/>
                <w:sz w:val="16"/>
                <w:szCs w:val="16"/>
              </w:rPr>
              <w:t xml:space="preserve"> counties</w:t>
            </w:r>
          </w:p>
        </w:tc>
        <w:tc>
          <w:tcPr>
            <w:tcW w:w="1701" w:type="dxa"/>
            <w:shd w:val="clear" w:color="auto" w:fill="auto"/>
            <w:vAlign w:val="bottom"/>
            <w:hideMark/>
          </w:tcPr>
          <w:p w14:paraId="72748C6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Paper &amp; ECDC</w:t>
            </w:r>
          </w:p>
        </w:tc>
        <w:tc>
          <w:tcPr>
            <w:tcW w:w="1416" w:type="dxa"/>
            <w:shd w:val="clear" w:color="auto" w:fill="auto"/>
            <w:vAlign w:val="bottom"/>
            <w:hideMark/>
          </w:tcPr>
          <w:p w14:paraId="7C3B966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19.3 to 94.9 cases per 100,000 for Week 36-46</w:t>
            </w:r>
          </w:p>
        </w:tc>
        <w:tc>
          <w:tcPr>
            <w:tcW w:w="1843" w:type="dxa"/>
            <w:shd w:val="clear" w:color="auto" w:fill="auto"/>
            <w:noWrap/>
            <w:vAlign w:val="bottom"/>
            <w:hideMark/>
          </w:tcPr>
          <w:p w14:paraId="1505A37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94.9</w:t>
            </w:r>
          </w:p>
        </w:tc>
        <w:tc>
          <w:tcPr>
            <w:tcW w:w="1843" w:type="dxa"/>
            <w:shd w:val="clear" w:color="auto" w:fill="auto"/>
            <w:noWrap/>
            <w:vAlign w:val="bottom"/>
            <w:hideMark/>
          </w:tcPr>
          <w:p w14:paraId="145BFE8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97.66718839</w:t>
            </w:r>
          </w:p>
        </w:tc>
        <w:tc>
          <w:tcPr>
            <w:tcW w:w="1843" w:type="dxa"/>
            <w:shd w:val="clear" w:color="auto" w:fill="auto"/>
            <w:noWrap/>
            <w:vAlign w:val="bottom"/>
            <w:hideMark/>
          </w:tcPr>
          <w:p w14:paraId="62B9A29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24.36612527</w:t>
            </w:r>
          </w:p>
        </w:tc>
        <w:tc>
          <w:tcPr>
            <w:tcW w:w="1843" w:type="dxa"/>
            <w:shd w:val="clear" w:color="auto" w:fill="auto"/>
            <w:noWrap/>
            <w:vAlign w:val="bottom"/>
            <w:hideMark/>
          </w:tcPr>
          <w:p w14:paraId="069FC86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6.153895675</w:t>
            </w:r>
          </w:p>
        </w:tc>
      </w:tr>
      <w:tr w:rsidR="000107DA" w:rsidRPr="00355115" w14:paraId="1090EE9E" w14:textId="77777777" w:rsidTr="006841B2">
        <w:trPr>
          <w:trHeight w:val="1020"/>
        </w:trPr>
        <w:tc>
          <w:tcPr>
            <w:tcW w:w="992" w:type="dxa"/>
            <w:shd w:val="clear" w:color="auto" w:fill="auto"/>
            <w:vAlign w:val="bottom"/>
            <w:hideMark/>
          </w:tcPr>
          <w:p w14:paraId="701A04FB"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Schoeps</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313E172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360B2AA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17 Aug-16 Dec 2020</w:t>
            </w:r>
          </w:p>
        </w:tc>
        <w:tc>
          <w:tcPr>
            <w:tcW w:w="851" w:type="dxa"/>
            <w:shd w:val="clear" w:color="auto" w:fill="auto"/>
            <w:vAlign w:val="bottom"/>
            <w:hideMark/>
          </w:tcPr>
          <w:p w14:paraId="6571242F"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34-51</w:t>
            </w:r>
          </w:p>
        </w:tc>
        <w:tc>
          <w:tcPr>
            <w:tcW w:w="1134" w:type="dxa"/>
            <w:shd w:val="clear" w:color="auto" w:fill="auto"/>
            <w:vAlign w:val="bottom"/>
            <w:hideMark/>
          </w:tcPr>
          <w:p w14:paraId="71401CE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Rhineland-Palatinate</w:t>
            </w:r>
          </w:p>
        </w:tc>
        <w:tc>
          <w:tcPr>
            <w:tcW w:w="1701" w:type="dxa"/>
            <w:shd w:val="clear" w:color="auto" w:fill="auto"/>
            <w:vAlign w:val="bottom"/>
            <w:hideMark/>
          </w:tcPr>
          <w:p w14:paraId="43A2E17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5AAFF6E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120 to 170 per 100,000</w:t>
            </w:r>
          </w:p>
        </w:tc>
        <w:tc>
          <w:tcPr>
            <w:tcW w:w="1843" w:type="dxa"/>
            <w:shd w:val="clear" w:color="auto" w:fill="auto"/>
            <w:vAlign w:val="bottom"/>
            <w:hideMark/>
          </w:tcPr>
          <w:p w14:paraId="2B9F0A7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145</w:t>
            </w:r>
          </w:p>
        </w:tc>
        <w:tc>
          <w:tcPr>
            <w:tcW w:w="1843" w:type="dxa"/>
            <w:shd w:val="clear" w:color="auto" w:fill="auto"/>
            <w:noWrap/>
            <w:vAlign w:val="bottom"/>
            <w:hideMark/>
          </w:tcPr>
          <w:p w14:paraId="0F61C40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143.6187206</w:t>
            </w:r>
          </w:p>
        </w:tc>
        <w:tc>
          <w:tcPr>
            <w:tcW w:w="1843" w:type="dxa"/>
            <w:shd w:val="clear" w:color="auto" w:fill="auto"/>
            <w:noWrap/>
            <w:vAlign w:val="bottom"/>
            <w:hideMark/>
          </w:tcPr>
          <w:p w14:paraId="3AE3FFF1"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10.38739804</w:t>
            </w:r>
          </w:p>
        </w:tc>
        <w:tc>
          <w:tcPr>
            <w:tcW w:w="1843" w:type="dxa"/>
            <w:shd w:val="clear" w:color="auto" w:fill="auto"/>
            <w:noWrap/>
            <w:vAlign w:val="bottom"/>
            <w:hideMark/>
          </w:tcPr>
          <w:p w14:paraId="57DE91E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4.812033895</w:t>
            </w:r>
          </w:p>
        </w:tc>
      </w:tr>
      <w:tr w:rsidR="000107DA" w:rsidRPr="00355115" w14:paraId="20E9765C" w14:textId="77777777" w:rsidTr="006841B2">
        <w:trPr>
          <w:trHeight w:val="680"/>
        </w:trPr>
        <w:tc>
          <w:tcPr>
            <w:tcW w:w="992" w:type="dxa"/>
            <w:shd w:val="clear" w:color="auto" w:fill="auto"/>
            <w:vAlign w:val="bottom"/>
            <w:hideMark/>
          </w:tcPr>
          <w:p w14:paraId="231EDBB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Hu et al.</w:t>
            </w:r>
          </w:p>
        </w:tc>
        <w:tc>
          <w:tcPr>
            <w:tcW w:w="851" w:type="dxa"/>
            <w:shd w:val="clear" w:color="auto" w:fill="auto"/>
            <w:vAlign w:val="bottom"/>
            <w:hideMark/>
          </w:tcPr>
          <w:p w14:paraId="71E0F8A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China (Hunan)</w:t>
            </w:r>
          </w:p>
        </w:tc>
        <w:tc>
          <w:tcPr>
            <w:tcW w:w="1134" w:type="dxa"/>
            <w:shd w:val="clear" w:color="auto" w:fill="auto"/>
            <w:vAlign w:val="bottom"/>
            <w:hideMark/>
          </w:tcPr>
          <w:p w14:paraId="5EAF85A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23 Jan-2 April 2020</w:t>
            </w:r>
          </w:p>
        </w:tc>
        <w:tc>
          <w:tcPr>
            <w:tcW w:w="851" w:type="dxa"/>
            <w:shd w:val="clear" w:color="auto" w:fill="auto"/>
            <w:vAlign w:val="bottom"/>
            <w:hideMark/>
          </w:tcPr>
          <w:p w14:paraId="0EA6CB4F"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4-14</w:t>
            </w:r>
          </w:p>
        </w:tc>
        <w:tc>
          <w:tcPr>
            <w:tcW w:w="1134" w:type="dxa"/>
            <w:shd w:val="clear" w:color="auto" w:fill="auto"/>
            <w:vAlign w:val="bottom"/>
            <w:hideMark/>
          </w:tcPr>
          <w:p w14:paraId="3179331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11A96E9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2C038486"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1DFFC5F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0.518290909</w:t>
            </w:r>
          </w:p>
        </w:tc>
        <w:tc>
          <w:tcPr>
            <w:tcW w:w="1843" w:type="dxa"/>
            <w:shd w:val="clear" w:color="auto" w:fill="auto"/>
            <w:noWrap/>
            <w:vAlign w:val="bottom"/>
            <w:hideMark/>
          </w:tcPr>
          <w:p w14:paraId="785AAB4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0.518290909</w:t>
            </w:r>
          </w:p>
        </w:tc>
        <w:tc>
          <w:tcPr>
            <w:tcW w:w="1843" w:type="dxa"/>
            <w:shd w:val="clear" w:color="auto" w:fill="auto"/>
            <w:noWrap/>
            <w:vAlign w:val="bottom"/>
            <w:hideMark/>
          </w:tcPr>
          <w:p w14:paraId="2000719E" w14:textId="77777777" w:rsidR="000107DA" w:rsidRPr="00355115" w:rsidRDefault="000107DA" w:rsidP="00355115">
            <w:pPr>
              <w:jc w:val="right"/>
              <w:rPr>
                <w:rFonts w:ascii="Calibri" w:hAnsi="Calibri" w:cs="Calibri"/>
                <w:color w:val="000000"/>
                <w:sz w:val="16"/>
                <w:szCs w:val="16"/>
              </w:rPr>
            </w:pPr>
          </w:p>
        </w:tc>
        <w:tc>
          <w:tcPr>
            <w:tcW w:w="1843" w:type="dxa"/>
            <w:shd w:val="clear" w:color="auto" w:fill="auto"/>
            <w:noWrap/>
            <w:vAlign w:val="bottom"/>
            <w:hideMark/>
          </w:tcPr>
          <w:p w14:paraId="4C13712C" w14:textId="77777777" w:rsidR="000107DA" w:rsidRPr="00355115" w:rsidRDefault="000107DA" w:rsidP="00355115">
            <w:pPr>
              <w:rPr>
                <w:rFonts w:ascii="Times New Roman" w:hAnsi="Times New Roman"/>
                <w:sz w:val="16"/>
                <w:szCs w:val="16"/>
              </w:rPr>
            </w:pPr>
          </w:p>
        </w:tc>
      </w:tr>
      <w:tr w:rsidR="000107DA" w:rsidRPr="00355115" w14:paraId="3EBB0E1B" w14:textId="77777777" w:rsidTr="006841B2">
        <w:trPr>
          <w:trHeight w:val="841"/>
        </w:trPr>
        <w:tc>
          <w:tcPr>
            <w:tcW w:w="992" w:type="dxa"/>
            <w:shd w:val="clear" w:color="auto" w:fill="auto"/>
            <w:vAlign w:val="bottom"/>
            <w:hideMark/>
          </w:tcPr>
          <w:p w14:paraId="376E64F0"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Kriemler</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212329E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Switzerland</w:t>
            </w:r>
          </w:p>
        </w:tc>
        <w:tc>
          <w:tcPr>
            <w:tcW w:w="1134" w:type="dxa"/>
            <w:shd w:val="clear" w:color="auto" w:fill="auto"/>
            <w:vAlign w:val="bottom"/>
            <w:hideMark/>
          </w:tcPr>
          <w:p w14:paraId="5D0B26C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1-11 Dec 2020</w:t>
            </w:r>
          </w:p>
        </w:tc>
        <w:tc>
          <w:tcPr>
            <w:tcW w:w="851" w:type="dxa"/>
            <w:shd w:val="clear" w:color="auto" w:fill="auto"/>
            <w:vAlign w:val="bottom"/>
            <w:hideMark/>
          </w:tcPr>
          <w:p w14:paraId="0FDCAD44"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49-50</w:t>
            </w:r>
          </w:p>
        </w:tc>
        <w:tc>
          <w:tcPr>
            <w:tcW w:w="1134" w:type="dxa"/>
            <w:shd w:val="clear" w:color="auto" w:fill="auto"/>
            <w:vAlign w:val="bottom"/>
            <w:hideMark/>
          </w:tcPr>
          <w:p w14:paraId="4D220966"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2DCF5D68" w14:textId="77777777" w:rsidR="000107DA" w:rsidRPr="00355115" w:rsidRDefault="00EA00D1" w:rsidP="00355115">
            <w:pPr>
              <w:rPr>
                <w:rFonts w:ascii="Calibri" w:hAnsi="Calibri" w:cs="Calibri"/>
                <w:color w:val="0563C1"/>
                <w:sz w:val="16"/>
                <w:szCs w:val="16"/>
                <w:u w:val="single"/>
              </w:rPr>
            </w:pPr>
            <w:hyperlink r:id="rId7" w:history="1">
              <w:r w:rsidR="000107DA" w:rsidRPr="00355115">
                <w:rPr>
                  <w:rFonts w:ascii="Calibri" w:eastAsiaTheme="majorEastAsia" w:hAnsi="Calibri" w:cs="Calibri"/>
                  <w:color w:val="0563C1"/>
                  <w:sz w:val="16"/>
                  <w:szCs w:val="16"/>
                  <w:u w:val="single"/>
                </w:rPr>
                <w:t>ECDC &amp; https://www.covid19.admin.ch/</w:t>
              </w:r>
            </w:hyperlink>
          </w:p>
        </w:tc>
        <w:tc>
          <w:tcPr>
            <w:tcW w:w="1416" w:type="dxa"/>
            <w:shd w:val="clear" w:color="auto" w:fill="auto"/>
            <w:vAlign w:val="bottom"/>
            <w:hideMark/>
          </w:tcPr>
          <w:p w14:paraId="073F1FF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300 per 100’000 new cases per day</w:t>
            </w:r>
          </w:p>
        </w:tc>
        <w:tc>
          <w:tcPr>
            <w:tcW w:w="1843" w:type="dxa"/>
            <w:shd w:val="clear" w:color="auto" w:fill="auto"/>
            <w:noWrap/>
            <w:vAlign w:val="bottom"/>
            <w:hideMark/>
          </w:tcPr>
          <w:p w14:paraId="1BBA47F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639.7857143</w:t>
            </w:r>
          </w:p>
        </w:tc>
        <w:tc>
          <w:tcPr>
            <w:tcW w:w="1843" w:type="dxa"/>
            <w:shd w:val="clear" w:color="auto" w:fill="auto"/>
            <w:noWrap/>
            <w:vAlign w:val="bottom"/>
            <w:hideMark/>
          </w:tcPr>
          <w:p w14:paraId="54684EAF"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639.7857143</w:t>
            </w:r>
          </w:p>
        </w:tc>
        <w:tc>
          <w:tcPr>
            <w:tcW w:w="1843" w:type="dxa"/>
            <w:shd w:val="clear" w:color="auto" w:fill="auto"/>
            <w:noWrap/>
            <w:vAlign w:val="bottom"/>
            <w:hideMark/>
          </w:tcPr>
          <w:p w14:paraId="757734EF"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438.4249979</w:t>
            </w:r>
          </w:p>
        </w:tc>
        <w:tc>
          <w:tcPr>
            <w:tcW w:w="1843" w:type="dxa"/>
            <w:shd w:val="clear" w:color="auto" w:fill="auto"/>
            <w:noWrap/>
            <w:vAlign w:val="bottom"/>
            <w:hideMark/>
          </w:tcPr>
          <w:p w14:paraId="793699E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438.4249979</w:t>
            </w:r>
          </w:p>
        </w:tc>
      </w:tr>
      <w:tr w:rsidR="000107DA" w:rsidRPr="00355115" w14:paraId="07321C0B" w14:textId="77777777" w:rsidTr="006841B2">
        <w:trPr>
          <w:trHeight w:val="699"/>
        </w:trPr>
        <w:tc>
          <w:tcPr>
            <w:tcW w:w="992" w:type="dxa"/>
            <w:shd w:val="clear" w:color="auto" w:fill="auto"/>
            <w:vAlign w:val="bottom"/>
            <w:hideMark/>
          </w:tcPr>
          <w:p w14:paraId="2918FDE6"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lastRenderedPageBreak/>
              <w:t>Ulyte</w:t>
            </w:r>
            <w:proofErr w:type="spellEnd"/>
            <w:r w:rsidRPr="00355115">
              <w:rPr>
                <w:rFonts w:ascii="Calibri" w:hAnsi="Calibri" w:cs="Calibri"/>
                <w:color w:val="000000"/>
                <w:sz w:val="16"/>
                <w:szCs w:val="16"/>
              </w:rPr>
              <w:t xml:space="preserve"> et al.(A)</w:t>
            </w:r>
          </w:p>
        </w:tc>
        <w:tc>
          <w:tcPr>
            <w:tcW w:w="851" w:type="dxa"/>
            <w:shd w:val="clear" w:color="auto" w:fill="auto"/>
            <w:vAlign w:val="bottom"/>
            <w:hideMark/>
          </w:tcPr>
          <w:p w14:paraId="3ED11D1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Switzerland</w:t>
            </w:r>
          </w:p>
        </w:tc>
        <w:tc>
          <w:tcPr>
            <w:tcW w:w="1134" w:type="dxa"/>
            <w:shd w:val="clear" w:color="auto" w:fill="auto"/>
            <w:vAlign w:val="bottom"/>
            <w:hideMark/>
          </w:tcPr>
          <w:p w14:paraId="775618E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16 Jun-9 July</w:t>
            </w:r>
          </w:p>
        </w:tc>
        <w:tc>
          <w:tcPr>
            <w:tcW w:w="851" w:type="dxa"/>
            <w:shd w:val="clear" w:color="auto" w:fill="auto"/>
            <w:vAlign w:val="bottom"/>
            <w:hideMark/>
          </w:tcPr>
          <w:p w14:paraId="3D073BED"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25-28</w:t>
            </w:r>
          </w:p>
        </w:tc>
        <w:tc>
          <w:tcPr>
            <w:tcW w:w="1134" w:type="dxa"/>
            <w:shd w:val="clear" w:color="auto" w:fill="auto"/>
            <w:vAlign w:val="bottom"/>
            <w:hideMark/>
          </w:tcPr>
          <w:p w14:paraId="6F206C9E"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49F3D3DF" w14:textId="77777777" w:rsidR="000107DA" w:rsidRPr="00355115" w:rsidRDefault="00EA00D1" w:rsidP="00355115">
            <w:pPr>
              <w:rPr>
                <w:rFonts w:ascii="Calibri" w:hAnsi="Calibri" w:cs="Calibri"/>
                <w:color w:val="0563C1"/>
                <w:sz w:val="16"/>
                <w:szCs w:val="16"/>
                <w:u w:val="single"/>
              </w:rPr>
            </w:pPr>
            <w:hyperlink r:id="rId8" w:history="1">
              <w:r w:rsidR="000107DA" w:rsidRPr="00355115">
                <w:rPr>
                  <w:rFonts w:ascii="Calibri" w:eastAsiaTheme="majorEastAsia" w:hAnsi="Calibri" w:cs="Calibri"/>
                  <w:color w:val="0563C1"/>
                  <w:sz w:val="16"/>
                  <w:szCs w:val="16"/>
                  <w:u w:val="single"/>
                </w:rPr>
                <w:t>ECDC&amp; https://www.covid19.admin.ch/</w:t>
              </w:r>
            </w:hyperlink>
          </w:p>
        </w:tc>
        <w:tc>
          <w:tcPr>
            <w:tcW w:w="1416" w:type="dxa"/>
            <w:shd w:val="clear" w:color="auto" w:fill="auto"/>
            <w:vAlign w:val="bottom"/>
            <w:hideMark/>
          </w:tcPr>
          <w:p w14:paraId="2A13F03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Seroprevalence of adults in same </w:t>
            </w:r>
            <w:proofErr w:type="spellStart"/>
            <w:r w:rsidRPr="00355115">
              <w:rPr>
                <w:rFonts w:ascii="Calibri" w:hAnsi="Calibri" w:cs="Calibri"/>
                <w:color w:val="000000"/>
                <w:sz w:val="16"/>
                <w:szCs w:val="16"/>
              </w:rPr>
              <w:t>distict</w:t>
            </w:r>
            <w:proofErr w:type="spellEnd"/>
            <w:r w:rsidRPr="00355115">
              <w:rPr>
                <w:rFonts w:ascii="Calibri" w:hAnsi="Calibri" w:cs="Calibri"/>
                <w:color w:val="000000"/>
                <w:sz w:val="16"/>
                <w:szCs w:val="16"/>
              </w:rPr>
              <w:t xml:space="preserve"> in June 2020=3.1</w:t>
            </w:r>
            <w:proofErr w:type="gramStart"/>
            <w:r w:rsidRPr="00355115">
              <w:rPr>
                <w:rFonts w:ascii="Calibri" w:hAnsi="Calibri" w:cs="Calibri"/>
                <w:color w:val="000000"/>
                <w:sz w:val="16"/>
                <w:szCs w:val="16"/>
              </w:rPr>
              <w:t>%(</w:t>
            </w:r>
            <w:proofErr w:type="gramEnd"/>
            <w:r w:rsidRPr="00355115">
              <w:rPr>
                <w:rFonts w:ascii="Calibri" w:hAnsi="Calibri" w:cs="Calibri"/>
                <w:color w:val="000000"/>
                <w:sz w:val="16"/>
                <w:szCs w:val="16"/>
              </w:rPr>
              <w:t>1.4, 5.4)</w:t>
            </w:r>
          </w:p>
        </w:tc>
        <w:tc>
          <w:tcPr>
            <w:tcW w:w="1843" w:type="dxa"/>
            <w:shd w:val="clear" w:color="auto" w:fill="auto"/>
            <w:noWrap/>
            <w:vAlign w:val="bottom"/>
            <w:hideMark/>
          </w:tcPr>
          <w:p w14:paraId="59F2945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10.85</w:t>
            </w:r>
          </w:p>
        </w:tc>
        <w:tc>
          <w:tcPr>
            <w:tcW w:w="1843" w:type="dxa"/>
            <w:shd w:val="clear" w:color="auto" w:fill="auto"/>
            <w:noWrap/>
            <w:vAlign w:val="bottom"/>
            <w:hideMark/>
          </w:tcPr>
          <w:p w14:paraId="4A32AAB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10.85</w:t>
            </w:r>
          </w:p>
        </w:tc>
        <w:tc>
          <w:tcPr>
            <w:tcW w:w="1843" w:type="dxa"/>
            <w:shd w:val="clear" w:color="auto" w:fill="auto"/>
            <w:noWrap/>
            <w:vAlign w:val="bottom"/>
            <w:hideMark/>
          </w:tcPr>
          <w:p w14:paraId="1D682FC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3.456877286</w:t>
            </w:r>
          </w:p>
        </w:tc>
        <w:tc>
          <w:tcPr>
            <w:tcW w:w="1843" w:type="dxa"/>
            <w:shd w:val="clear" w:color="auto" w:fill="auto"/>
            <w:noWrap/>
            <w:vAlign w:val="bottom"/>
            <w:hideMark/>
          </w:tcPr>
          <w:p w14:paraId="40FEB9F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22.79796045</w:t>
            </w:r>
          </w:p>
        </w:tc>
      </w:tr>
      <w:tr w:rsidR="000107DA" w:rsidRPr="00355115" w14:paraId="18781F84" w14:textId="77777777" w:rsidTr="006841B2">
        <w:trPr>
          <w:trHeight w:val="718"/>
        </w:trPr>
        <w:tc>
          <w:tcPr>
            <w:tcW w:w="992" w:type="dxa"/>
            <w:shd w:val="clear" w:color="auto" w:fill="auto"/>
            <w:vAlign w:val="bottom"/>
            <w:hideMark/>
          </w:tcPr>
          <w:p w14:paraId="286A9283"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Ulyte</w:t>
            </w:r>
            <w:proofErr w:type="spellEnd"/>
            <w:r w:rsidRPr="00355115">
              <w:rPr>
                <w:rFonts w:ascii="Calibri" w:hAnsi="Calibri" w:cs="Calibri"/>
                <w:color w:val="000000"/>
                <w:sz w:val="16"/>
                <w:szCs w:val="16"/>
              </w:rPr>
              <w:t xml:space="preserve"> et al.(B)</w:t>
            </w:r>
          </w:p>
        </w:tc>
        <w:tc>
          <w:tcPr>
            <w:tcW w:w="851" w:type="dxa"/>
            <w:shd w:val="clear" w:color="auto" w:fill="auto"/>
            <w:vAlign w:val="bottom"/>
            <w:hideMark/>
          </w:tcPr>
          <w:p w14:paraId="1B836E2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Switzerland</w:t>
            </w:r>
          </w:p>
        </w:tc>
        <w:tc>
          <w:tcPr>
            <w:tcW w:w="1134" w:type="dxa"/>
            <w:shd w:val="clear" w:color="auto" w:fill="auto"/>
            <w:vAlign w:val="bottom"/>
            <w:hideMark/>
          </w:tcPr>
          <w:p w14:paraId="1C24A6D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T2 26 Oct-19 Nov </w:t>
            </w:r>
          </w:p>
        </w:tc>
        <w:tc>
          <w:tcPr>
            <w:tcW w:w="851" w:type="dxa"/>
            <w:shd w:val="clear" w:color="auto" w:fill="auto"/>
            <w:vAlign w:val="bottom"/>
            <w:hideMark/>
          </w:tcPr>
          <w:p w14:paraId="4521E23F"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44-47</w:t>
            </w:r>
          </w:p>
        </w:tc>
        <w:tc>
          <w:tcPr>
            <w:tcW w:w="1134" w:type="dxa"/>
            <w:shd w:val="clear" w:color="auto" w:fill="auto"/>
            <w:vAlign w:val="bottom"/>
            <w:hideMark/>
          </w:tcPr>
          <w:p w14:paraId="28BDDBBF"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16A3FBF1" w14:textId="77777777" w:rsidR="000107DA" w:rsidRPr="00355115" w:rsidRDefault="00EA00D1" w:rsidP="00355115">
            <w:pPr>
              <w:rPr>
                <w:rFonts w:ascii="Calibri" w:hAnsi="Calibri" w:cs="Calibri"/>
                <w:color w:val="0563C1"/>
                <w:sz w:val="16"/>
                <w:szCs w:val="16"/>
                <w:u w:val="single"/>
              </w:rPr>
            </w:pPr>
            <w:hyperlink r:id="rId9" w:history="1">
              <w:r w:rsidR="000107DA" w:rsidRPr="00355115">
                <w:rPr>
                  <w:rFonts w:ascii="Calibri" w:eastAsiaTheme="majorEastAsia" w:hAnsi="Calibri" w:cs="Calibri"/>
                  <w:color w:val="0563C1"/>
                  <w:sz w:val="16"/>
                  <w:szCs w:val="16"/>
                  <w:u w:val="single"/>
                </w:rPr>
                <w:t>ECDC&amp; https://www.covid19.admin.ch/</w:t>
              </w:r>
            </w:hyperlink>
          </w:p>
        </w:tc>
        <w:tc>
          <w:tcPr>
            <w:tcW w:w="1416" w:type="dxa"/>
            <w:shd w:val="clear" w:color="auto" w:fill="auto"/>
            <w:vAlign w:val="bottom"/>
            <w:hideMark/>
          </w:tcPr>
          <w:p w14:paraId="2C04FFF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590 daily cases per million Nov 2020</w:t>
            </w:r>
          </w:p>
        </w:tc>
        <w:tc>
          <w:tcPr>
            <w:tcW w:w="1843" w:type="dxa"/>
            <w:shd w:val="clear" w:color="auto" w:fill="auto"/>
            <w:vAlign w:val="bottom"/>
            <w:hideMark/>
          </w:tcPr>
          <w:p w14:paraId="56DBFE5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826</w:t>
            </w:r>
          </w:p>
        </w:tc>
        <w:tc>
          <w:tcPr>
            <w:tcW w:w="1843" w:type="dxa"/>
            <w:shd w:val="clear" w:color="auto" w:fill="auto"/>
            <w:noWrap/>
            <w:vAlign w:val="bottom"/>
            <w:hideMark/>
          </w:tcPr>
          <w:p w14:paraId="50B9537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986.688</w:t>
            </w:r>
          </w:p>
        </w:tc>
        <w:tc>
          <w:tcPr>
            <w:tcW w:w="1843" w:type="dxa"/>
            <w:shd w:val="clear" w:color="auto" w:fill="auto"/>
            <w:noWrap/>
            <w:vAlign w:val="bottom"/>
            <w:hideMark/>
          </w:tcPr>
          <w:p w14:paraId="1EE06B7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222.8378627</w:t>
            </w:r>
          </w:p>
        </w:tc>
        <w:tc>
          <w:tcPr>
            <w:tcW w:w="1843" w:type="dxa"/>
            <w:shd w:val="clear" w:color="auto" w:fill="auto"/>
            <w:noWrap/>
            <w:vAlign w:val="bottom"/>
            <w:hideMark/>
          </w:tcPr>
          <w:p w14:paraId="2286625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56.14375404</w:t>
            </w:r>
          </w:p>
        </w:tc>
      </w:tr>
      <w:tr w:rsidR="000107DA" w:rsidRPr="00355115" w14:paraId="703327EB" w14:textId="77777777" w:rsidTr="006841B2">
        <w:trPr>
          <w:trHeight w:val="558"/>
        </w:trPr>
        <w:tc>
          <w:tcPr>
            <w:tcW w:w="992" w:type="dxa"/>
            <w:shd w:val="clear" w:color="auto" w:fill="auto"/>
            <w:vAlign w:val="bottom"/>
            <w:hideMark/>
          </w:tcPr>
          <w:p w14:paraId="535DD85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Hommes et al. </w:t>
            </w:r>
          </w:p>
        </w:tc>
        <w:tc>
          <w:tcPr>
            <w:tcW w:w="851" w:type="dxa"/>
            <w:shd w:val="clear" w:color="auto" w:fill="auto"/>
            <w:vAlign w:val="bottom"/>
            <w:hideMark/>
          </w:tcPr>
          <w:p w14:paraId="5241E6E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4543656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11-19 Jun 2020</w:t>
            </w:r>
          </w:p>
        </w:tc>
        <w:tc>
          <w:tcPr>
            <w:tcW w:w="851" w:type="dxa"/>
            <w:shd w:val="clear" w:color="auto" w:fill="auto"/>
            <w:vAlign w:val="bottom"/>
            <w:hideMark/>
          </w:tcPr>
          <w:p w14:paraId="459649E8"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25</w:t>
            </w:r>
          </w:p>
        </w:tc>
        <w:tc>
          <w:tcPr>
            <w:tcW w:w="1134" w:type="dxa"/>
            <w:shd w:val="clear" w:color="auto" w:fill="auto"/>
            <w:vAlign w:val="bottom"/>
            <w:hideMark/>
          </w:tcPr>
          <w:p w14:paraId="19F8767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Berlin</w:t>
            </w:r>
          </w:p>
        </w:tc>
        <w:tc>
          <w:tcPr>
            <w:tcW w:w="1701" w:type="dxa"/>
            <w:shd w:val="clear" w:color="auto" w:fill="auto"/>
            <w:vAlign w:val="bottom"/>
            <w:hideMark/>
          </w:tcPr>
          <w:p w14:paraId="6BE5B66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669475D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3-14/100,000</w:t>
            </w:r>
          </w:p>
        </w:tc>
        <w:tc>
          <w:tcPr>
            <w:tcW w:w="1843" w:type="dxa"/>
            <w:shd w:val="clear" w:color="auto" w:fill="auto"/>
            <w:vAlign w:val="bottom"/>
            <w:hideMark/>
          </w:tcPr>
          <w:p w14:paraId="6878EDC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14</w:t>
            </w:r>
          </w:p>
        </w:tc>
        <w:tc>
          <w:tcPr>
            <w:tcW w:w="1843" w:type="dxa"/>
            <w:shd w:val="clear" w:color="auto" w:fill="auto"/>
            <w:noWrap/>
            <w:vAlign w:val="bottom"/>
            <w:hideMark/>
          </w:tcPr>
          <w:p w14:paraId="0247BCA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24.33580025</w:t>
            </w:r>
          </w:p>
        </w:tc>
        <w:tc>
          <w:tcPr>
            <w:tcW w:w="1843" w:type="dxa"/>
            <w:shd w:val="clear" w:color="auto" w:fill="auto"/>
            <w:noWrap/>
            <w:vAlign w:val="bottom"/>
            <w:hideMark/>
          </w:tcPr>
          <w:p w14:paraId="415E28C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11.80000169</w:t>
            </w:r>
          </w:p>
        </w:tc>
        <w:tc>
          <w:tcPr>
            <w:tcW w:w="1843" w:type="dxa"/>
            <w:shd w:val="clear" w:color="auto" w:fill="auto"/>
            <w:noWrap/>
            <w:vAlign w:val="bottom"/>
            <w:hideMark/>
          </w:tcPr>
          <w:p w14:paraId="544EDAF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17.65912493</w:t>
            </w:r>
          </w:p>
        </w:tc>
      </w:tr>
      <w:tr w:rsidR="000107DA" w:rsidRPr="00355115" w14:paraId="162B464B" w14:textId="77777777" w:rsidTr="006841B2">
        <w:trPr>
          <w:trHeight w:val="542"/>
        </w:trPr>
        <w:tc>
          <w:tcPr>
            <w:tcW w:w="992" w:type="dxa"/>
            <w:shd w:val="clear" w:color="auto" w:fill="auto"/>
            <w:vAlign w:val="bottom"/>
            <w:hideMark/>
          </w:tcPr>
          <w:p w14:paraId="758F5BAD"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Theuring</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17BCFF0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48914B4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2-16 Nov 2020</w:t>
            </w:r>
          </w:p>
        </w:tc>
        <w:tc>
          <w:tcPr>
            <w:tcW w:w="851" w:type="dxa"/>
            <w:shd w:val="clear" w:color="auto" w:fill="auto"/>
            <w:vAlign w:val="bottom"/>
            <w:hideMark/>
          </w:tcPr>
          <w:p w14:paraId="09027795"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45-46</w:t>
            </w:r>
          </w:p>
        </w:tc>
        <w:tc>
          <w:tcPr>
            <w:tcW w:w="1134" w:type="dxa"/>
            <w:shd w:val="clear" w:color="auto" w:fill="auto"/>
            <w:vAlign w:val="bottom"/>
            <w:hideMark/>
          </w:tcPr>
          <w:p w14:paraId="5795474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Berlin</w:t>
            </w:r>
          </w:p>
        </w:tc>
        <w:tc>
          <w:tcPr>
            <w:tcW w:w="1701" w:type="dxa"/>
            <w:shd w:val="clear" w:color="auto" w:fill="auto"/>
            <w:vAlign w:val="bottom"/>
            <w:hideMark/>
          </w:tcPr>
          <w:p w14:paraId="14DC24A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5C777E9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185-210/100,000</w:t>
            </w:r>
          </w:p>
        </w:tc>
        <w:tc>
          <w:tcPr>
            <w:tcW w:w="1843" w:type="dxa"/>
            <w:shd w:val="clear" w:color="auto" w:fill="auto"/>
            <w:vAlign w:val="bottom"/>
            <w:hideMark/>
          </w:tcPr>
          <w:p w14:paraId="6F40A28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197.5</w:t>
            </w:r>
          </w:p>
        </w:tc>
        <w:tc>
          <w:tcPr>
            <w:tcW w:w="1843" w:type="dxa"/>
            <w:shd w:val="clear" w:color="auto" w:fill="auto"/>
            <w:noWrap/>
            <w:vAlign w:val="bottom"/>
            <w:hideMark/>
          </w:tcPr>
          <w:p w14:paraId="1DA8D57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383.2275376</w:t>
            </w:r>
          </w:p>
        </w:tc>
        <w:tc>
          <w:tcPr>
            <w:tcW w:w="1843" w:type="dxa"/>
            <w:shd w:val="clear" w:color="auto" w:fill="auto"/>
            <w:noWrap/>
            <w:vAlign w:val="bottom"/>
            <w:hideMark/>
          </w:tcPr>
          <w:p w14:paraId="1DBD37F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208.727859</w:t>
            </w:r>
          </w:p>
        </w:tc>
        <w:tc>
          <w:tcPr>
            <w:tcW w:w="1843" w:type="dxa"/>
            <w:shd w:val="clear" w:color="auto" w:fill="auto"/>
            <w:noWrap/>
            <w:vAlign w:val="bottom"/>
            <w:hideMark/>
          </w:tcPr>
          <w:p w14:paraId="7F19A711"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51.17194728</w:t>
            </w:r>
          </w:p>
        </w:tc>
      </w:tr>
      <w:tr w:rsidR="000107DA" w:rsidRPr="00355115" w14:paraId="7D902B88" w14:textId="77777777" w:rsidTr="006841B2">
        <w:trPr>
          <w:trHeight w:val="692"/>
        </w:trPr>
        <w:tc>
          <w:tcPr>
            <w:tcW w:w="992" w:type="dxa"/>
            <w:shd w:val="clear" w:color="auto" w:fill="auto"/>
            <w:vAlign w:val="bottom"/>
            <w:hideMark/>
          </w:tcPr>
          <w:p w14:paraId="15345C54"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Armann</w:t>
            </w:r>
            <w:proofErr w:type="spellEnd"/>
            <w:r w:rsidRPr="00355115">
              <w:rPr>
                <w:rFonts w:ascii="Calibri" w:hAnsi="Calibri" w:cs="Calibri"/>
                <w:color w:val="000000"/>
                <w:sz w:val="16"/>
                <w:szCs w:val="16"/>
              </w:rPr>
              <w:t xml:space="preserve"> et al1</w:t>
            </w:r>
          </w:p>
        </w:tc>
        <w:tc>
          <w:tcPr>
            <w:tcW w:w="851" w:type="dxa"/>
            <w:shd w:val="clear" w:color="auto" w:fill="auto"/>
            <w:vAlign w:val="bottom"/>
            <w:hideMark/>
          </w:tcPr>
          <w:p w14:paraId="14C6B50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261B44A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Time 1 25 May-30 June 2020</w:t>
            </w:r>
          </w:p>
        </w:tc>
        <w:tc>
          <w:tcPr>
            <w:tcW w:w="851" w:type="dxa"/>
            <w:shd w:val="clear" w:color="auto" w:fill="auto"/>
            <w:vAlign w:val="bottom"/>
            <w:hideMark/>
          </w:tcPr>
          <w:p w14:paraId="7F2496B9"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22-27</w:t>
            </w:r>
          </w:p>
        </w:tc>
        <w:tc>
          <w:tcPr>
            <w:tcW w:w="1134" w:type="dxa"/>
            <w:shd w:val="clear" w:color="auto" w:fill="auto"/>
            <w:vAlign w:val="bottom"/>
            <w:hideMark/>
          </w:tcPr>
          <w:p w14:paraId="425D255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Saxony</w:t>
            </w:r>
          </w:p>
        </w:tc>
        <w:tc>
          <w:tcPr>
            <w:tcW w:w="1701" w:type="dxa"/>
            <w:shd w:val="clear" w:color="auto" w:fill="auto"/>
            <w:vAlign w:val="bottom"/>
            <w:hideMark/>
          </w:tcPr>
          <w:p w14:paraId="0A6E733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Paper &amp; ECDC</w:t>
            </w:r>
          </w:p>
        </w:tc>
        <w:tc>
          <w:tcPr>
            <w:tcW w:w="1416" w:type="dxa"/>
            <w:shd w:val="clear" w:color="auto" w:fill="auto"/>
            <w:vAlign w:val="bottom"/>
            <w:hideMark/>
          </w:tcPr>
          <w:p w14:paraId="4A47D5E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T1: 139/ 100,000;</w:t>
            </w:r>
          </w:p>
        </w:tc>
        <w:tc>
          <w:tcPr>
            <w:tcW w:w="1843" w:type="dxa"/>
            <w:shd w:val="clear" w:color="auto" w:fill="auto"/>
            <w:vAlign w:val="bottom"/>
            <w:hideMark/>
          </w:tcPr>
          <w:p w14:paraId="40E7057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139</w:t>
            </w:r>
          </w:p>
        </w:tc>
        <w:tc>
          <w:tcPr>
            <w:tcW w:w="1843" w:type="dxa"/>
            <w:shd w:val="clear" w:color="auto" w:fill="auto"/>
            <w:noWrap/>
            <w:vAlign w:val="bottom"/>
            <w:hideMark/>
          </w:tcPr>
          <w:p w14:paraId="79C8B52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2.193859763</w:t>
            </w:r>
          </w:p>
        </w:tc>
        <w:tc>
          <w:tcPr>
            <w:tcW w:w="1843" w:type="dxa"/>
            <w:shd w:val="clear" w:color="auto" w:fill="auto"/>
            <w:noWrap/>
            <w:vAlign w:val="bottom"/>
            <w:hideMark/>
          </w:tcPr>
          <w:p w14:paraId="3FAA367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9.810973605</w:t>
            </w:r>
          </w:p>
        </w:tc>
        <w:tc>
          <w:tcPr>
            <w:tcW w:w="1843" w:type="dxa"/>
            <w:shd w:val="clear" w:color="auto" w:fill="auto"/>
            <w:noWrap/>
            <w:vAlign w:val="bottom"/>
            <w:hideMark/>
          </w:tcPr>
          <w:p w14:paraId="7FF88EE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34.88482605</w:t>
            </w:r>
          </w:p>
        </w:tc>
      </w:tr>
      <w:tr w:rsidR="000107DA" w:rsidRPr="00355115" w14:paraId="3442B83C" w14:textId="77777777" w:rsidTr="006841B2">
        <w:trPr>
          <w:trHeight w:val="561"/>
        </w:trPr>
        <w:tc>
          <w:tcPr>
            <w:tcW w:w="992" w:type="dxa"/>
            <w:shd w:val="clear" w:color="auto" w:fill="auto"/>
            <w:vAlign w:val="bottom"/>
            <w:hideMark/>
          </w:tcPr>
          <w:p w14:paraId="1EE2EFFA"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Armann</w:t>
            </w:r>
            <w:proofErr w:type="spellEnd"/>
            <w:r w:rsidRPr="00355115">
              <w:rPr>
                <w:rFonts w:ascii="Calibri" w:hAnsi="Calibri" w:cs="Calibri"/>
                <w:color w:val="000000"/>
                <w:sz w:val="16"/>
                <w:szCs w:val="16"/>
              </w:rPr>
              <w:t xml:space="preserve"> et al.2</w:t>
            </w:r>
          </w:p>
        </w:tc>
        <w:tc>
          <w:tcPr>
            <w:tcW w:w="851" w:type="dxa"/>
            <w:shd w:val="clear" w:color="auto" w:fill="auto"/>
            <w:vAlign w:val="bottom"/>
            <w:hideMark/>
          </w:tcPr>
          <w:p w14:paraId="031D0F2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0CDA3F8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Time 2: 15 Sep-13 Oct 2020</w:t>
            </w:r>
          </w:p>
        </w:tc>
        <w:tc>
          <w:tcPr>
            <w:tcW w:w="851" w:type="dxa"/>
            <w:shd w:val="clear" w:color="auto" w:fill="auto"/>
            <w:vAlign w:val="bottom"/>
            <w:hideMark/>
          </w:tcPr>
          <w:p w14:paraId="2BC2FB87"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38-42</w:t>
            </w:r>
          </w:p>
        </w:tc>
        <w:tc>
          <w:tcPr>
            <w:tcW w:w="1134" w:type="dxa"/>
            <w:shd w:val="clear" w:color="auto" w:fill="auto"/>
            <w:vAlign w:val="bottom"/>
            <w:hideMark/>
          </w:tcPr>
          <w:p w14:paraId="716303E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Saxony</w:t>
            </w:r>
          </w:p>
        </w:tc>
        <w:tc>
          <w:tcPr>
            <w:tcW w:w="1701" w:type="dxa"/>
            <w:shd w:val="clear" w:color="auto" w:fill="auto"/>
            <w:vAlign w:val="bottom"/>
            <w:hideMark/>
          </w:tcPr>
          <w:p w14:paraId="7E99036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Paper &amp; ECDC</w:t>
            </w:r>
          </w:p>
        </w:tc>
        <w:tc>
          <w:tcPr>
            <w:tcW w:w="1416" w:type="dxa"/>
            <w:shd w:val="clear" w:color="auto" w:fill="auto"/>
            <w:vAlign w:val="bottom"/>
            <w:hideMark/>
          </w:tcPr>
          <w:p w14:paraId="4F23EAC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T2: 245/100,000</w:t>
            </w:r>
          </w:p>
        </w:tc>
        <w:tc>
          <w:tcPr>
            <w:tcW w:w="1843" w:type="dxa"/>
            <w:shd w:val="clear" w:color="auto" w:fill="auto"/>
            <w:vAlign w:val="bottom"/>
            <w:hideMark/>
          </w:tcPr>
          <w:p w14:paraId="2FF2608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245</w:t>
            </w:r>
          </w:p>
        </w:tc>
        <w:tc>
          <w:tcPr>
            <w:tcW w:w="1843" w:type="dxa"/>
            <w:shd w:val="clear" w:color="auto" w:fill="auto"/>
            <w:noWrap/>
            <w:vAlign w:val="bottom"/>
            <w:hideMark/>
          </w:tcPr>
          <w:p w14:paraId="006D260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34.33226808</w:t>
            </w:r>
          </w:p>
        </w:tc>
        <w:tc>
          <w:tcPr>
            <w:tcW w:w="1843" w:type="dxa"/>
            <w:shd w:val="clear" w:color="auto" w:fill="auto"/>
            <w:noWrap/>
            <w:vAlign w:val="bottom"/>
            <w:hideMark/>
          </w:tcPr>
          <w:p w14:paraId="680D672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7.588462688</w:t>
            </w:r>
          </w:p>
        </w:tc>
        <w:tc>
          <w:tcPr>
            <w:tcW w:w="1843" w:type="dxa"/>
            <w:shd w:val="clear" w:color="auto" w:fill="auto"/>
            <w:noWrap/>
            <w:vAlign w:val="bottom"/>
            <w:hideMark/>
          </w:tcPr>
          <w:p w14:paraId="653B6FF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2.707534017</w:t>
            </w:r>
          </w:p>
        </w:tc>
      </w:tr>
      <w:tr w:rsidR="000107DA" w:rsidRPr="00355115" w14:paraId="383BE900" w14:textId="77777777" w:rsidTr="006841B2">
        <w:trPr>
          <w:trHeight w:val="527"/>
        </w:trPr>
        <w:tc>
          <w:tcPr>
            <w:tcW w:w="992" w:type="dxa"/>
            <w:shd w:val="clear" w:color="auto" w:fill="auto"/>
            <w:vAlign w:val="bottom"/>
            <w:hideMark/>
          </w:tcPr>
          <w:p w14:paraId="7EA2B268"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Thielecke</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42A32D1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090618E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28 Sep-2 Oct 2020</w:t>
            </w:r>
          </w:p>
        </w:tc>
        <w:tc>
          <w:tcPr>
            <w:tcW w:w="851" w:type="dxa"/>
            <w:shd w:val="clear" w:color="auto" w:fill="auto"/>
            <w:vAlign w:val="bottom"/>
            <w:hideMark/>
          </w:tcPr>
          <w:p w14:paraId="49F57928"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40</w:t>
            </w:r>
          </w:p>
        </w:tc>
        <w:tc>
          <w:tcPr>
            <w:tcW w:w="1134" w:type="dxa"/>
            <w:shd w:val="clear" w:color="auto" w:fill="auto"/>
            <w:vAlign w:val="bottom"/>
            <w:hideMark/>
          </w:tcPr>
          <w:p w14:paraId="50D23EA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Berlin</w:t>
            </w:r>
          </w:p>
        </w:tc>
        <w:tc>
          <w:tcPr>
            <w:tcW w:w="1701" w:type="dxa"/>
            <w:shd w:val="clear" w:color="auto" w:fill="auto"/>
            <w:vAlign w:val="bottom"/>
            <w:hideMark/>
          </w:tcPr>
          <w:p w14:paraId="2CBA3C4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7FA623D6" w14:textId="77777777" w:rsidR="000107DA" w:rsidRPr="00355115" w:rsidRDefault="000107DA" w:rsidP="00355115">
            <w:pPr>
              <w:rPr>
                <w:rFonts w:ascii="Calibri" w:hAnsi="Calibri" w:cs="Calibri"/>
                <w:color w:val="000000"/>
                <w:sz w:val="16"/>
                <w:szCs w:val="16"/>
              </w:rPr>
            </w:pPr>
            <w:proofErr w:type="gramStart"/>
            <w:r w:rsidRPr="00355115">
              <w:rPr>
                <w:rFonts w:ascii="Calibri" w:hAnsi="Calibri" w:cs="Calibri"/>
                <w:color w:val="000000"/>
                <w:sz w:val="16"/>
                <w:szCs w:val="16"/>
              </w:rPr>
              <w:t>7 day</w:t>
            </w:r>
            <w:proofErr w:type="gramEnd"/>
            <w:r w:rsidRPr="00355115">
              <w:rPr>
                <w:rFonts w:ascii="Calibri" w:hAnsi="Calibri" w:cs="Calibri"/>
                <w:color w:val="000000"/>
                <w:sz w:val="16"/>
                <w:szCs w:val="16"/>
              </w:rPr>
              <w:t xml:space="preserve"> incidence 38/100,000</w:t>
            </w:r>
          </w:p>
        </w:tc>
        <w:tc>
          <w:tcPr>
            <w:tcW w:w="1843" w:type="dxa"/>
            <w:shd w:val="clear" w:color="auto" w:fill="auto"/>
            <w:vAlign w:val="bottom"/>
            <w:hideMark/>
          </w:tcPr>
          <w:p w14:paraId="23B9B89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76</w:t>
            </w:r>
          </w:p>
        </w:tc>
        <w:tc>
          <w:tcPr>
            <w:tcW w:w="1843" w:type="dxa"/>
            <w:shd w:val="clear" w:color="auto" w:fill="auto"/>
            <w:noWrap/>
            <w:vAlign w:val="bottom"/>
            <w:hideMark/>
          </w:tcPr>
          <w:p w14:paraId="26EC19D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78.02172018</w:t>
            </w:r>
          </w:p>
        </w:tc>
        <w:tc>
          <w:tcPr>
            <w:tcW w:w="1843" w:type="dxa"/>
            <w:shd w:val="clear" w:color="auto" w:fill="auto"/>
            <w:noWrap/>
            <w:vAlign w:val="bottom"/>
            <w:hideMark/>
          </w:tcPr>
          <w:p w14:paraId="67EBD62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38.66340046</w:t>
            </w:r>
          </w:p>
        </w:tc>
        <w:tc>
          <w:tcPr>
            <w:tcW w:w="1843" w:type="dxa"/>
            <w:shd w:val="clear" w:color="auto" w:fill="auto"/>
            <w:noWrap/>
            <w:vAlign w:val="bottom"/>
            <w:hideMark/>
          </w:tcPr>
          <w:p w14:paraId="5D84519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25.40543089</w:t>
            </w:r>
          </w:p>
        </w:tc>
      </w:tr>
      <w:tr w:rsidR="000107DA" w:rsidRPr="00355115" w14:paraId="0E36B6A6" w14:textId="77777777" w:rsidTr="006841B2">
        <w:trPr>
          <w:trHeight w:val="563"/>
        </w:trPr>
        <w:tc>
          <w:tcPr>
            <w:tcW w:w="992" w:type="dxa"/>
            <w:shd w:val="clear" w:color="auto" w:fill="auto"/>
            <w:vAlign w:val="bottom"/>
            <w:hideMark/>
          </w:tcPr>
          <w:p w14:paraId="6D666D3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Hoch et al.1</w:t>
            </w:r>
          </w:p>
        </w:tc>
        <w:tc>
          <w:tcPr>
            <w:tcW w:w="851" w:type="dxa"/>
            <w:shd w:val="clear" w:color="auto" w:fill="auto"/>
            <w:vAlign w:val="bottom"/>
            <w:hideMark/>
          </w:tcPr>
          <w:p w14:paraId="0D794E2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01B8AA7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Time 1: 15 Jun-26 July</w:t>
            </w:r>
          </w:p>
        </w:tc>
        <w:tc>
          <w:tcPr>
            <w:tcW w:w="851" w:type="dxa"/>
            <w:shd w:val="clear" w:color="auto" w:fill="auto"/>
            <w:vAlign w:val="bottom"/>
            <w:hideMark/>
          </w:tcPr>
          <w:p w14:paraId="246FEE06"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25-29</w:t>
            </w:r>
          </w:p>
        </w:tc>
        <w:tc>
          <w:tcPr>
            <w:tcW w:w="1134" w:type="dxa"/>
            <w:shd w:val="clear" w:color="auto" w:fill="auto"/>
            <w:vAlign w:val="bottom"/>
            <w:hideMark/>
          </w:tcPr>
          <w:p w14:paraId="44F4423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Bayern</w:t>
            </w:r>
          </w:p>
        </w:tc>
        <w:tc>
          <w:tcPr>
            <w:tcW w:w="1701" w:type="dxa"/>
            <w:shd w:val="clear" w:color="auto" w:fill="auto"/>
            <w:vAlign w:val="bottom"/>
            <w:hideMark/>
          </w:tcPr>
          <w:p w14:paraId="699E06A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6E73505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843" w:type="dxa"/>
            <w:shd w:val="clear" w:color="auto" w:fill="auto"/>
            <w:noWrap/>
            <w:vAlign w:val="bottom"/>
            <w:hideMark/>
          </w:tcPr>
          <w:p w14:paraId="58DD5771"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6.387937526</w:t>
            </w:r>
          </w:p>
        </w:tc>
        <w:tc>
          <w:tcPr>
            <w:tcW w:w="1843" w:type="dxa"/>
            <w:shd w:val="clear" w:color="auto" w:fill="auto"/>
            <w:noWrap/>
            <w:vAlign w:val="bottom"/>
            <w:hideMark/>
          </w:tcPr>
          <w:p w14:paraId="3E707B6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6.387937526</w:t>
            </w:r>
          </w:p>
        </w:tc>
        <w:tc>
          <w:tcPr>
            <w:tcW w:w="1843" w:type="dxa"/>
            <w:shd w:val="clear" w:color="auto" w:fill="auto"/>
            <w:noWrap/>
            <w:vAlign w:val="bottom"/>
            <w:hideMark/>
          </w:tcPr>
          <w:p w14:paraId="262FC9F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9.442093963</w:t>
            </w:r>
          </w:p>
        </w:tc>
        <w:tc>
          <w:tcPr>
            <w:tcW w:w="1843" w:type="dxa"/>
            <w:shd w:val="clear" w:color="auto" w:fill="auto"/>
            <w:noWrap/>
            <w:vAlign w:val="bottom"/>
            <w:hideMark/>
          </w:tcPr>
          <w:p w14:paraId="1263801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31.00252599</w:t>
            </w:r>
          </w:p>
        </w:tc>
      </w:tr>
      <w:tr w:rsidR="000107DA" w:rsidRPr="00355115" w14:paraId="7A929C33" w14:textId="77777777" w:rsidTr="006841B2">
        <w:trPr>
          <w:trHeight w:val="684"/>
        </w:trPr>
        <w:tc>
          <w:tcPr>
            <w:tcW w:w="992" w:type="dxa"/>
            <w:shd w:val="clear" w:color="auto" w:fill="auto"/>
            <w:vAlign w:val="bottom"/>
            <w:hideMark/>
          </w:tcPr>
          <w:p w14:paraId="6409B72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Hoch et al. 2</w:t>
            </w:r>
          </w:p>
        </w:tc>
        <w:tc>
          <w:tcPr>
            <w:tcW w:w="851" w:type="dxa"/>
            <w:shd w:val="clear" w:color="auto" w:fill="auto"/>
            <w:vAlign w:val="bottom"/>
            <w:hideMark/>
          </w:tcPr>
          <w:p w14:paraId="63C50E0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19B7930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Time 2: 7 Sep-1 Nov 2020</w:t>
            </w:r>
          </w:p>
        </w:tc>
        <w:tc>
          <w:tcPr>
            <w:tcW w:w="851" w:type="dxa"/>
            <w:shd w:val="clear" w:color="auto" w:fill="auto"/>
            <w:vAlign w:val="bottom"/>
            <w:hideMark/>
          </w:tcPr>
          <w:p w14:paraId="3290831B"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37-44</w:t>
            </w:r>
          </w:p>
        </w:tc>
        <w:tc>
          <w:tcPr>
            <w:tcW w:w="1134" w:type="dxa"/>
            <w:shd w:val="clear" w:color="auto" w:fill="auto"/>
            <w:vAlign w:val="bottom"/>
            <w:hideMark/>
          </w:tcPr>
          <w:p w14:paraId="13973C6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Bayern</w:t>
            </w:r>
          </w:p>
        </w:tc>
        <w:tc>
          <w:tcPr>
            <w:tcW w:w="1701" w:type="dxa"/>
            <w:shd w:val="clear" w:color="auto" w:fill="auto"/>
            <w:vAlign w:val="bottom"/>
            <w:hideMark/>
          </w:tcPr>
          <w:p w14:paraId="2BF5F00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Paper &amp; ECDC</w:t>
            </w:r>
          </w:p>
        </w:tc>
        <w:tc>
          <w:tcPr>
            <w:tcW w:w="1416" w:type="dxa"/>
            <w:shd w:val="clear" w:color="auto" w:fill="auto"/>
            <w:vAlign w:val="bottom"/>
            <w:hideMark/>
          </w:tcPr>
          <w:p w14:paraId="1506DD0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T2: 150/100,000</w:t>
            </w:r>
          </w:p>
        </w:tc>
        <w:tc>
          <w:tcPr>
            <w:tcW w:w="1843" w:type="dxa"/>
            <w:shd w:val="clear" w:color="auto" w:fill="auto"/>
            <w:vAlign w:val="bottom"/>
            <w:hideMark/>
          </w:tcPr>
          <w:p w14:paraId="4359C86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150</w:t>
            </w:r>
          </w:p>
        </w:tc>
        <w:tc>
          <w:tcPr>
            <w:tcW w:w="1843" w:type="dxa"/>
            <w:shd w:val="clear" w:color="auto" w:fill="auto"/>
            <w:noWrap/>
            <w:vAlign w:val="bottom"/>
            <w:hideMark/>
          </w:tcPr>
          <w:p w14:paraId="666B05F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86.49601893</w:t>
            </w:r>
          </w:p>
        </w:tc>
        <w:tc>
          <w:tcPr>
            <w:tcW w:w="1843" w:type="dxa"/>
            <w:shd w:val="clear" w:color="auto" w:fill="auto"/>
            <w:noWrap/>
            <w:vAlign w:val="bottom"/>
            <w:hideMark/>
          </w:tcPr>
          <w:p w14:paraId="39D3322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27.32054745</w:t>
            </w:r>
          </w:p>
        </w:tc>
        <w:tc>
          <w:tcPr>
            <w:tcW w:w="1843" w:type="dxa"/>
            <w:shd w:val="clear" w:color="auto" w:fill="auto"/>
            <w:noWrap/>
            <w:vAlign w:val="bottom"/>
            <w:hideMark/>
          </w:tcPr>
          <w:p w14:paraId="7638C2B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9.86495958</w:t>
            </w:r>
          </w:p>
        </w:tc>
      </w:tr>
      <w:tr w:rsidR="000107DA" w:rsidRPr="00355115" w14:paraId="526C05AE" w14:textId="77777777" w:rsidTr="006841B2">
        <w:trPr>
          <w:trHeight w:val="841"/>
        </w:trPr>
        <w:tc>
          <w:tcPr>
            <w:tcW w:w="992" w:type="dxa"/>
            <w:shd w:val="clear" w:color="auto" w:fill="auto"/>
            <w:vAlign w:val="bottom"/>
            <w:hideMark/>
          </w:tcPr>
          <w:p w14:paraId="657F59DE"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Willeit</w:t>
            </w:r>
            <w:proofErr w:type="spellEnd"/>
            <w:r w:rsidRPr="00355115">
              <w:rPr>
                <w:rFonts w:ascii="Calibri" w:hAnsi="Calibri" w:cs="Calibri"/>
                <w:color w:val="000000"/>
                <w:sz w:val="16"/>
                <w:szCs w:val="16"/>
              </w:rPr>
              <w:t xml:space="preserve"> et </w:t>
            </w:r>
            <w:proofErr w:type="spellStart"/>
            <w:proofErr w:type="gramStart"/>
            <w:r w:rsidRPr="00355115">
              <w:rPr>
                <w:rFonts w:ascii="Calibri" w:hAnsi="Calibri" w:cs="Calibri"/>
                <w:color w:val="000000"/>
                <w:sz w:val="16"/>
                <w:szCs w:val="16"/>
              </w:rPr>
              <w:t>al.A</w:t>
            </w:r>
            <w:proofErr w:type="spellEnd"/>
            <w:proofErr w:type="gramEnd"/>
          </w:p>
        </w:tc>
        <w:tc>
          <w:tcPr>
            <w:tcW w:w="851" w:type="dxa"/>
            <w:shd w:val="clear" w:color="auto" w:fill="auto"/>
            <w:vAlign w:val="bottom"/>
            <w:hideMark/>
          </w:tcPr>
          <w:p w14:paraId="61A797E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Austria</w:t>
            </w:r>
          </w:p>
        </w:tc>
        <w:tc>
          <w:tcPr>
            <w:tcW w:w="1134" w:type="dxa"/>
            <w:shd w:val="clear" w:color="auto" w:fill="auto"/>
            <w:vAlign w:val="bottom"/>
            <w:hideMark/>
          </w:tcPr>
          <w:p w14:paraId="757B553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Time 1: 28 Sep-22 Oct 2020</w:t>
            </w:r>
          </w:p>
        </w:tc>
        <w:tc>
          <w:tcPr>
            <w:tcW w:w="851" w:type="dxa"/>
            <w:shd w:val="clear" w:color="auto" w:fill="auto"/>
            <w:vAlign w:val="bottom"/>
            <w:hideMark/>
          </w:tcPr>
          <w:p w14:paraId="178189E2"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40-43</w:t>
            </w:r>
          </w:p>
        </w:tc>
        <w:tc>
          <w:tcPr>
            <w:tcW w:w="1134" w:type="dxa"/>
            <w:shd w:val="clear" w:color="auto" w:fill="auto"/>
            <w:vAlign w:val="bottom"/>
            <w:hideMark/>
          </w:tcPr>
          <w:p w14:paraId="34FC9FF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5A911A2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Paper &amp; ECDC</w:t>
            </w:r>
          </w:p>
        </w:tc>
        <w:tc>
          <w:tcPr>
            <w:tcW w:w="1416" w:type="dxa"/>
            <w:shd w:val="clear" w:color="auto" w:fill="auto"/>
            <w:vAlign w:val="bottom"/>
            <w:hideMark/>
          </w:tcPr>
          <w:p w14:paraId="0BA4FAB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T1: 75/100,000; </w:t>
            </w:r>
          </w:p>
        </w:tc>
        <w:tc>
          <w:tcPr>
            <w:tcW w:w="1843" w:type="dxa"/>
            <w:shd w:val="clear" w:color="auto" w:fill="auto"/>
            <w:vAlign w:val="bottom"/>
            <w:hideMark/>
          </w:tcPr>
          <w:p w14:paraId="533359A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75</w:t>
            </w:r>
          </w:p>
        </w:tc>
        <w:tc>
          <w:tcPr>
            <w:tcW w:w="1843" w:type="dxa"/>
            <w:shd w:val="clear" w:color="auto" w:fill="auto"/>
            <w:noWrap/>
            <w:vAlign w:val="bottom"/>
            <w:hideMark/>
          </w:tcPr>
          <w:p w14:paraId="740362B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185.5677029</w:t>
            </w:r>
          </w:p>
        </w:tc>
        <w:tc>
          <w:tcPr>
            <w:tcW w:w="1843" w:type="dxa"/>
            <w:shd w:val="clear" w:color="auto" w:fill="auto"/>
            <w:noWrap/>
            <w:vAlign w:val="bottom"/>
            <w:hideMark/>
          </w:tcPr>
          <w:p w14:paraId="7261928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83.04063424</w:t>
            </w:r>
          </w:p>
        </w:tc>
        <w:tc>
          <w:tcPr>
            <w:tcW w:w="1843" w:type="dxa"/>
            <w:shd w:val="clear" w:color="auto" w:fill="auto"/>
            <w:noWrap/>
            <w:vAlign w:val="bottom"/>
            <w:hideMark/>
          </w:tcPr>
          <w:p w14:paraId="244050E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29.94585816</w:t>
            </w:r>
          </w:p>
        </w:tc>
      </w:tr>
      <w:tr w:rsidR="000107DA" w:rsidRPr="00355115" w14:paraId="2FB7493F" w14:textId="77777777" w:rsidTr="006841B2">
        <w:trPr>
          <w:trHeight w:val="416"/>
        </w:trPr>
        <w:tc>
          <w:tcPr>
            <w:tcW w:w="992" w:type="dxa"/>
            <w:shd w:val="clear" w:color="auto" w:fill="auto"/>
            <w:vAlign w:val="bottom"/>
            <w:hideMark/>
          </w:tcPr>
          <w:p w14:paraId="1522CFA9"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Willeit</w:t>
            </w:r>
            <w:proofErr w:type="spellEnd"/>
            <w:r w:rsidRPr="00355115">
              <w:rPr>
                <w:rFonts w:ascii="Calibri" w:hAnsi="Calibri" w:cs="Calibri"/>
                <w:color w:val="000000"/>
                <w:sz w:val="16"/>
                <w:szCs w:val="16"/>
              </w:rPr>
              <w:t xml:space="preserve"> et </w:t>
            </w:r>
            <w:proofErr w:type="spellStart"/>
            <w:proofErr w:type="gramStart"/>
            <w:r w:rsidRPr="00355115">
              <w:rPr>
                <w:rFonts w:ascii="Calibri" w:hAnsi="Calibri" w:cs="Calibri"/>
                <w:color w:val="000000"/>
                <w:sz w:val="16"/>
                <w:szCs w:val="16"/>
              </w:rPr>
              <w:t>al.B</w:t>
            </w:r>
            <w:proofErr w:type="spellEnd"/>
            <w:proofErr w:type="gramEnd"/>
          </w:p>
        </w:tc>
        <w:tc>
          <w:tcPr>
            <w:tcW w:w="851" w:type="dxa"/>
            <w:shd w:val="clear" w:color="auto" w:fill="auto"/>
            <w:vAlign w:val="bottom"/>
            <w:hideMark/>
          </w:tcPr>
          <w:p w14:paraId="73854C0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Austria</w:t>
            </w:r>
          </w:p>
        </w:tc>
        <w:tc>
          <w:tcPr>
            <w:tcW w:w="1134" w:type="dxa"/>
            <w:shd w:val="clear" w:color="auto" w:fill="auto"/>
            <w:vAlign w:val="bottom"/>
            <w:hideMark/>
          </w:tcPr>
          <w:p w14:paraId="5BC1926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Time 2: 10-16 Nov 2020</w:t>
            </w:r>
          </w:p>
        </w:tc>
        <w:tc>
          <w:tcPr>
            <w:tcW w:w="851" w:type="dxa"/>
            <w:shd w:val="clear" w:color="auto" w:fill="auto"/>
            <w:vAlign w:val="bottom"/>
            <w:hideMark/>
          </w:tcPr>
          <w:p w14:paraId="2C19B981"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46</w:t>
            </w:r>
          </w:p>
        </w:tc>
        <w:tc>
          <w:tcPr>
            <w:tcW w:w="1134" w:type="dxa"/>
            <w:shd w:val="clear" w:color="auto" w:fill="auto"/>
            <w:vAlign w:val="bottom"/>
            <w:hideMark/>
          </w:tcPr>
          <w:p w14:paraId="61CCDE0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0B6F8BE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Paper &amp; ECDC</w:t>
            </w:r>
          </w:p>
        </w:tc>
        <w:tc>
          <w:tcPr>
            <w:tcW w:w="1416" w:type="dxa"/>
            <w:shd w:val="clear" w:color="auto" w:fill="auto"/>
            <w:vAlign w:val="bottom"/>
            <w:hideMark/>
          </w:tcPr>
          <w:p w14:paraId="5156644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T2: 419/100,000</w:t>
            </w:r>
          </w:p>
        </w:tc>
        <w:tc>
          <w:tcPr>
            <w:tcW w:w="1843" w:type="dxa"/>
            <w:shd w:val="clear" w:color="auto" w:fill="auto"/>
            <w:vAlign w:val="bottom"/>
            <w:hideMark/>
          </w:tcPr>
          <w:p w14:paraId="7A519EF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419</w:t>
            </w:r>
          </w:p>
        </w:tc>
        <w:tc>
          <w:tcPr>
            <w:tcW w:w="1843" w:type="dxa"/>
            <w:shd w:val="clear" w:color="auto" w:fill="auto"/>
            <w:noWrap/>
            <w:vAlign w:val="bottom"/>
            <w:hideMark/>
          </w:tcPr>
          <w:p w14:paraId="284CDCF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1037.898391</w:t>
            </w:r>
          </w:p>
        </w:tc>
        <w:tc>
          <w:tcPr>
            <w:tcW w:w="1843" w:type="dxa"/>
            <w:shd w:val="clear" w:color="auto" w:fill="auto"/>
            <w:noWrap/>
            <w:vAlign w:val="bottom"/>
            <w:hideMark/>
          </w:tcPr>
          <w:p w14:paraId="40BF437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446.6235722</w:t>
            </w:r>
          </w:p>
        </w:tc>
        <w:tc>
          <w:tcPr>
            <w:tcW w:w="1843" w:type="dxa"/>
            <w:shd w:val="clear" w:color="auto" w:fill="auto"/>
            <w:noWrap/>
            <w:vAlign w:val="bottom"/>
            <w:hideMark/>
          </w:tcPr>
          <w:p w14:paraId="048CFC4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118.1656485</w:t>
            </w:r>
          </w:p>
        </w:tc>
      </w:tr>
      <w:tr w:rsidR="000107DA" w:rsidRPr="00355115" w14:paraId="0FDE528B" w14:textId="77777777" w:rsidTr="006841B2">
        <w:trPr>
          <w:trHeight w:val="1266"/>
        </w:trPr>
        <w:tc>
          <w:tcPr>
            <w:tcW w:w="992" w:type="dxa"/>
            <w:shd w:val="clear" w:color="auto" w:fill="auto"/>
            <w:vAlign w:val="bottom"/>
            <w:hideMark/>
          </w:tcPr>
          <w:p w14:paraId="2581CFB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lastRenderedPageBreak/>
              <w:t>Varma et al.1</w:t>
            </w:r>
          </w:p>
        </w:tc>
        <w:tc>
          <w:tcPr>
            <w:tcW w:w="851" w:type="dxa"/>
            <w:shd w:val="clear" w:color="auto" w:fill="auto"/>
            <w:vAlign w:val="bottom"/>
            <w:hideMark/>
          </w:tcPr>
          <w:p w14:paraId="000AE43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USA</w:t>
            </w:r>
          </w:p>
        </w:tc>
        <w:tc>
          <w:tcPr>
            <w:tcW w:w="1134" w:type="dxa"/>
            <w:shd w:val="clear" w:color="auto" w:fill="auto"/>
            <w:vAlign w:val="bottom"/>
            <w:hideMark/>
          </w:tcPr>
          <w:p w14:paraId="3CE2F7E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Period 1 9 Oct-20 Nov</w:t>
            </w:r>
          </w:p>
        </w:tc>
        <w:tc>
          <w:tcPr>
            <w:tcW w:w="851" w:type="dxa"/>
            <w:shd w:val="clear" w:color="auto" w:fill="auto"/>
            <w:vAlign w:val="bottom"/>
            <w:hideMark/>
          </w:tcPr>
          <w:p w14:paraId="6A4D9A3B"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41-47</w:t>
            </w:r>
          </w:p>
        </w:tc>
        <w:tc>
          <w:tcPr>
            <w:tcW w:w="1134" w:type="dxa"/>
            <w:shd w:val="clear" w:color="auto" w:fill="auto"/>
            <w:vAlign w:val="bottom"/>
            <w:hideMark/>
          </w:tcPr>
          <w:p w14:paraId="578D04A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NYC</w:t>
            </w:r>
          </w:p>
        </w:tc>
        <w:tc>
          <w:tcPr>
            <w:tcW w:w="1701" w:type="dxa"/>
            <w:shd w:val="clear" w:color="auto" w:fill="auto"/>
            <w:vAlign w:val="bottom"/>
            <w:hideMark/>
          </w:tcPr>
          <w:p w14:paraId="57F8B98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 &amp; https://github.com/nychealth/coronavirus-data/blob/a95893030e94cffa0e7349f083a1717a67546822/trends/hosprate-by-modzcta.csv</w:t>
            </w:r>
          </w:p>
        </w:tc>
        <w:tc>
          <w:tcPr>
            <w:tcW w:w="1416" w:type="dxa"/>
            <w:shd w:val="clear" w:color="auto" w:fill="auto"/>
            <w:vAlign w:val="bottom"/>
            <w:hideMark/>
          </w:tcPr>
          <w:p w14:paraId="7BF1A29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Period 1: 529/100,000</w:t>
            </w:r>
          </w:p>
        </w:tc>
        <w:tc>
          <w:tcPr>
            <w:tcW w:w="1843" w:type="dxa"/>
            <w:shd w:val="clear" w:color="auto" w:fill="auto"/>
            <w:vAlign w:val="bottom"/>
            <w:hideMark/>
          </w:tcPr>
          <w:p w14:paraId="7FF6758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529</w:t>
            </w:r>
          </w:p>
        </w:tc>
        <w:tc>
          <w:tcPr>
            <w:tcW w:w="1843" w:type="dxa"/>
            <w:shd w:val="clear" w:color="auto" w:fill="auto"/>
            <w:noWrap/>
            <w:vAlign w:val="bottom"/>
            <w:hideMark/>
          </w:tcPr>
          <w:p w14:paraId="2D08C38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529</w:t>
            </w:r>
          </w:p>
        </w:tc>
        <w:tc>
          <w:tcPr>
            <w:tcW w:w="1843" w:type="dxa"/>
            <w:shd w:val="clear" w:color="auto" w:fill="auto"/>
            <w:noWrap/>
            <w:vAlign w:val="bottom"/>
            <w:hideMark/>
          </w:tcPr>
          <w:p w14:paraId="1E7E7C1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170.641158</w:t>
            </w:r>
          </w:p>
        </w:tc>
        <w:tc>
          <w:tcPr>
            <w:tcW w:w="1843" w:type="dxa"/>
            <w:shd w:val="clear" w:color="auto" w:fill="auto"/>
            <w:noWrap/>
            <w:vAlign w:val="bottom"/>
            <w:hideMark/>
          </w:tcPr>
          <w:p w14:paraId="756A738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193.4097071</w:t>
            </w:r>
          </w:p>
        </w:tc>
      </w:tr>
      <w:tr w:rsidR="000107DA" w:rsidRPr="00355115" w14:paraId="249C460D" w14:textId="77777777" w:rsidTr="006841B2">
        <w:trPr>
          <w:trHeight w:val="1659"/>
        </w:trPr>
        <w:tc>
          <w:tcPr>
            <w:tcW w:w="992" w:type="dxa"/>
            <w:shd w:val="clear" w:color="auto" w:fill="auto"/>
            <w:vAlign w:val="bottom"/>
            <w:hideMark/>
          </w:tcPr>
          <w:p w14:paraId="5F114BF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Varma et al. 2</w:t>
            </w:r>
          </w:p>
        </w:tc>
        <w:tc>
          <w:tcPr>
            <w:tcW w:w="851" w:type="dxa"/>
            <w:shd w:val="clear" w:color="auto" w:fill="auto"/>
            <w:vAlign w:val="bottom"/>
            <w:hideMark/>
          </w:tcPr>
          <w:p w14:paraId="359C997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USA</w:t>
            </w:r>
          </w:p>
        </w:tc>
        <w:tc>
          <w:tcPr>
            <w:tcW w:w="1134" w:type="dxa"/>
            <w:shd w:val="clear" w:color="auto" w:fill="auto"/>
            <w:vAlign w:val="bottom"/>
            <w:hideMark/>
          </w:tcPr>
          <w:p w14:paraId="53B8A72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Period 2: 6-18 Dec 2020</w:t>
            </w:r>
          </w:p>
        </w:tc>
        <w:tc>
          <w:tcPr>
            <w:tcW w:w="851" w:type="dxa"/>
            <w:shd w:val="clear" w:color="auto" w:fill="auto"/>
            <w:vAlign w:val="bottom"/>
            <w:hideMark/>
          </w:tcPr>
          <w:p w14:paraId="6DF04D3D"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50-51</w:t>
            </w:r>
          </w:p>
        </w:tc>
        <w:tc>
          <w:tcPr>
            <w:tcW w:w="1134" w:type="dxa"/>
            <w:shd w:val="clear" w:color="auto" w:fill="auto"/>
            <w:vAlign w:val="bottom"/>
            <w:hideMark/>
          </w:tcPr>
          <w:p w14:paraId="68E0CC1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NYC</w:t>
            </w:r>
          </w:p>
        </w:tc>
        <w:tc>
          <w:tcPr>
            <w:tcW w:w="1701" w:type="dxa"/>
            <w:shd w:val="clear" w:color="auto" w:fill="auto"/>
            <w:vAlign w:val="bottom"/>
            <w:hideMark/>
          </w:tcPr>
          <w:p w14:paraId="13022D1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 &amp; https://github.com/nychealth/coronavirus-data/blob/a95893030e94cffa0e7349f083a1717a67546822/trends/hosprate-by-modzcta.csv</w:t>
            </w:r>
          </w:p>
        </w:tc>
        <w:tc>
          <w:tcPr>
            <w:tcW w:w="1416" w:type="dxa"/>
            <w:shd w:val="clear" w:color="auto" w:fill="auto"/>
            <w:vAlign w:val="bottom"/>
            <w:hideMark/>
          </w:tcPr>
          <w:p w14:paraId="55881DD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Period 2: 510/100,000</w:t>
            </w:r>
          </w:p>
        </w:tc>
        <w:tc>
          <w:tcPr>
            <w:tcW w:w="1843" w:type="dxa"/>
            <w:shd w:val="clear" w:color="auto" w:fill="auto"/>
            <w:vAlign w:val="bottom"/>
            <w:hideMark/>
          </w:tcPr>
          <w:p w14:paraId="61EEEA6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510</w:t>
            </w:r>
          </w:p>
        </w:tc>
        <w:tc>
          <w:tcPr>
            <w:tcW w:w="1843" w:type="dxa"/>
            <w:shd w:val="clear" w:color="auto" w:fill="auto"/>
            <w:noWrap/>
            <w:vAlign w:val="bottom"/>
            <w:hideMark/>
          </w:tcPr>
          <w:p w14:paraId="25A3249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510</w:t>
            </w:r>
          </w:p>
        </w:tc>
        <w:tc>
          <w:tcPr>
            <w:tcW w:w="1843" w:type="dxa"/>
            <w:shd w:val="clear" w:color="auto" w:fill="auto"/>
            <w:noWrap/>
            <w:vAlign w:val="bottom"/>
            <w:hideMark/>
          </w:tcPr>
          <w:p w14:paraId="24AE024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676.830388</w:t>
            </w:r>
          </w:p>
        </w:tc>
        <w:tc>
          <w:tcPr>
            <w:tcW w:w="1843" w:type="dxa"/>
            <w:shd w:val="clear" w:color="auto" w:fill="auto"/>
            <w:noWrap/>
            <w:vAlign w:val="bottom"/>
            <w:hideMark/>
          </w:tcPr>
          <w:p w14:paraId="4299E2B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302.008461</w:t>
            </w:r>
          </w:p>
        </w:tc>
      </w:tr>
      <w:tr w:rsidR="000107DA" w:rsidRPr="00355115" w14:paraId="21964C11" w14:textId="77777777" w:rsidTr="006841B2">
        <w:trPr>
          <w:trHeight w:val="574"/>
        </w:trPr>
        <w:tc>
          <w:tcPr>
            <w:tcW w:w="992" w:type="dxa"/>
            <w:shd w:val="clear" w:color="auto" w:fill="auto"/>
            <w:vAlign w:val="bottom"/>
            <w:hideMark/>
          </w:tcPr>
          <w:p w14:paraId="1A382EF3"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Reukers</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786DEC0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Netherlands</w:t>
            </w:r>
          </w:p>
        </w:tc>
        <w:tc>
          <w:tcPr>
            <w:tcW w:w="1134" w:type="dxa"/>
            <w:shd w:val="clear" w:color="auto" w:fill="auto"/>
            <w:vAlign w:val="bottom"/>
            <w:hideMark/>
          </w:tcPr>
          <w:p w14:paraId="2C04BAE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Mar-May 2020</w:t>
            </w:r>
          </w:p>
        </w:tc>
        <w:tc>
          <w:tcPr>
            <w:tcW w:w="851" w:type="dxa"/>
            <w:shd w:val="clear" w:color="auto" w:fill="auto"/>
            <w:vAlign w:val="bottom"/>
            <w:hideMark/>
          </w:tcPr>
          <w:p w14:paraId="4C825122"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10-22</w:t>
            </w:r>
          </w:p>
        </w:tc>
        <w:tc>
          <w:tcPr>
            <w:tcW w:w="1134" w:type="dxa"/>
            <w:shd w:val="clear" w:color="auto" w:fill="auto"/>
            <w:vAlign w:val="bottom"/>
            <w:hideMark/>
          </w:tcPr>
          <w:p w14:paraId="52EE3D9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Utrecht</w:t>
            </w:r>
          </w:p>
        </w:tc>
        <w:tc>
          <w:tcPr>
            <w:tcW w:w="1701" w:type="dxa"/>
            <w:shd w:val="clear" w:color="auto" w:fill="auto"/>
            <w:vAlign w:val="bottom"/>
            <w:hideMark/>
          </w:tcPr>
          <w:p w14:paraId="18BE08C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4D6366E0"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796E7C2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142.2635009</w:t>
            </w:r>
          </w:p>
        </w:tc>
        <w:tc>
          <w:tcPr>
            <w:tcW w:w="1843" w:type="dxa"/>
            <w:shd w:val="clear" w:color="auto" w:fill="auto"/>
            <w:noWrap/>
            <w:vAlign w:val="bottom"/>
            <w:hideMark/>
          </w:tcPr>
          <w:p w14:paraId="1E9D1F9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39.64430793</w:t>
            </w:r>
          </w:p>
        </w:tc>
        <w:tc>
          <w:tcPr>
            <w:tcW w:w="1843" w:type="dxa"/>
            <w:shd w:val="clear" w:color="auto" w:fill="auto"/>
            <w:noWrap/>
            <w:vAlign w:val="bottom"/>
            <w:hideMark/>
          </w:tcPr>
          <w:p w14:paraId="0B6AEF0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39.64430793</w:t>
            </w:r>
          </w:p>
        </w:tc>
        <w:tc>
          <w:tcPr>
            <w:tcW w:w="1843" w:type="dxa"/>
            <w:shd w:val="clear" w:color="auto" w:fill="auto"/>
            <w:noWrap/>
            <w:vAlign w:val="bottom"/>
            <w:hideMark/>
          </w:tcPr>
          <w:p w14:paraId="2060187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39.64430793</w:t>
            </w:r>
          </w:p>
        </w:tc>
      </w:tr>
      <w:tr w:rsidR="000107DA" w:rsidRPr="00355115" w14:paraId="04D7FC84" w14:textId="77777777" w:rsidTr="006841B2">
        <w:trPr>
          <w:trHeight w:val="427"/>
        </w:trPr>
        <w:tc>
          <w:tcPr>
            <w:tcW w:w="992" w:type="dxa"/>
            <w:shd w:val="clear" w:color="auto" w:fill="auto"/>
            <w:vAlign w:val="bottom"/>
            <w:hideMark/>
          </w:tcPr>
          <w:p w14:paraId="1DF0F7A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Dattner et al.</w:t>
            </w:r>
          </w:p>
        </w:tc>
        <w:tc>
          <w:tcPr>
            <w:tcW w:w="851" w:type="dxa"/>
            <w:shd w:val="clear" w:color="auto" w:fill="auto"/>
            <w:vAlign w:val="bottom"/>
            <w:hideMark/>
          </w:tcPr>
          <w:p w14:paraId="405A76F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Israel</w:t>
            </w:r>
          </w:p>
        </w:tc>
        <w:tc>
          <w:tcPr>
            <w:tcW w:w="1134" w:type="dxa"/>
            <w:shd w:val="clear" w:color="auto" w:fill="auto"/>
            <w:vAlign w:val="bottom"/>
            <w:hideMark/>
          </w:tcPr>
          <w:p w14:paraId="6993011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17 Mar-3 May 2020</w:t>
            </w:r>
          </w:p>
        </w:tc>
        <w:tc>
          <w:tcPr>
            <w:tcW w:w="851" w:type="dxa"/>
            <w:shd w:val="clear" w:color="auto" w:fill="auto"/>
            <w:vAlign w:val="bottom"/>
            <w:hideMark/>
          </w:tcPr>
          <w:p w14:paraId="479E29B2"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12-18</w:t>
            </w:r>
          </w:p>
        </w:tc>
        <w:tc>
          <w:tcPr>
            <w:tcW w:w="1134" w:type="dxa"/>
            <w:shd w:val="clear" w:color="auto" w:fill="auto"/>
            <w:vAlign w:val="bottom"/>
            <w:hideMark/>
          </w:tcPr>
          <w:p w14:paraId="6E8DB19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4CE3E55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5DE15C6B" w14:textId="77777777" w:rsidR="000107DA" w:rsidRPr="00355115" w:rsidRDefault="000107DA" w:rsidP="00355115">
            <w:pPr>
              <w:rPr>
                <w:rFonts w:ascii="Calibri" w:hAnsi="Calibri" w:cs="Calibri"/>
                <w:color w:val="000000"/>
                <w:sz w:val="16"/>
                <w:szCs w:val="16"/>
              </w:rPr>
            </w:pPr>
          </w:p>
        </w:tc>
        <w:tc>
          <w:tcPr>
            <w:tcW w:w="1843" w:type="dxa"/>
            <w:shd w:val="clear" w:color="auto" w:fill="auto"/>
            <w:vAlign w:val="bottom"/>
            <w:hideMark/>
          </w:tcPr>
          <w:p w14:paraId="29A368B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26.27382857</w:t>
            </w:r>
          </w:p>
        </w:tc>
        <w:tc>
          <w:tcPr>
            <w:tcW w:w="1843" w:type="dxa"/>
            <w:shd w:val="clear" w:color="auto" w:fill="auto"/>
            <w:vAlign w:val="bottom"/>
            <w:hideMark/>
          </w:tcPr>
          <w:p w14:paraId="7CF4E0E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26.27382857</w:t>
            </w:r>
          </w:p>
        </w:tc>
        <w:tc>
          <w:tcPr>
            <w:tcW w:w="1843" w:type="dxa"/>
            <w:shd w:val="clear" w:color="auto" w:fill="auto"/>
            <w:noWrap/>
            <w:vAlign w:val="bottom"/>
            <w:hideMark/>
          </w:tcPr>
          <w:p w14:paraId="68DF30A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0.511325</w:t>
            </w:r>
          </w:p>
        </w:tc>
        <w:tc>
          <w:tcPr>
            <w:tcW w:w="1843" w:type="dxa"/>
            <w:shd w:val="clear" w:color="auto" w:fill="auto"/>
            <w:noWrap/>
            <w:vAlign w:val="bottom"/>
            <w:hideMark/>
          </w:tcPr>
          <w:p w14:paraId="555A50B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0.511325</w:t>
            </w:r>
          </w:p>
        </w:tc>
      </w:tr>
      <w:tr w:rsidR="000107DA" w:rsidRPr="00355115" w14:paraId="059DB434" w14:textId="77777777" w:rsidTr="006841B2">
        <w:trPr>
          <w:trHeight w:val="689"/>
        </w:trPr>
        <w:tc>
          <w:tcPr>
            <w:tcW w:w="992" w:type="dxa"/>
            <w:shd w:val="clear" w:color="auto" w:fill="auto"/>
            <w:vAlign w:val="bottom"/>
            <w:hideMark/>
          </w:tcPr>
          <w:p w14:paraId="6CFEFA9D"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Larosa</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0CE14EC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Italy</w:t>
            </w:r>
          </w:p>
        </w:tc>
        <w:tc>
          <w:tcPr>
            <w:tcW w:w="1134" w:type="dxa"/>
            <w:shd w:val="clear" w:color="auto" w:fill="auto"/>
            <w:vAlign w:val="bottom"/>
            <w:hideMark/>
          </w:tcPr>
          <w:p w14:paraId="3A96DD0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 Sep-15 Oct 2020</w:t>
            </w:r>
          </w:p>
        </w:tc>
        <w:tc>
          <w:tcPr>
            <w:tcW w:w="851" w:type="dxa"/>
            <w:shd w:val="clear" w:color="auto" w:fill="auto"/>
            <w:vAlign w:val="bottom"/>
            <w:hideMark/>
          </w:tcPr>
          <w:p w14:paraId="48A99DF2"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36-42</w:t>
            </w:r>
          </w:p>
        </w:tc>
        <w:tc>
          <w:tcPr>
            <w:tcW w:w="1134" w:type="dxa"/>
            <w:shd w:val="clear" w:color="auto" w:fill="auto"/>
            <w:vAlign w:val="bottom"/>
            <w:hideMark/>
          </w:tcPr>
          <w:p w14:paraId="30AC3D0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Reggio Emilia</w:t>
            </w:r>
          </w:p>
        </w:tc>
        <w:tc>
          <w:tcPr>
            <w:tcW w:w="1701" w:type="dxa"/>
            <w:shd w:val="clear" w:color="auto" w:fill="auto"/>
            <w:vAlign w:val="bottom"/>
            <w:hideMark/>
          </w:tcPr>
          <w:p w14:paraId="5AAE9EF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78147C7B"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44F8815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54.90765047</w:t>
            </w:r>
          </w:p>
        </w:tc>
        <w:tc>
          <w:tcPr>
            <w:tcW w:w="1843" w:type="dxa"/>
            <w:shd w:val="clear" w:color="auto" w:fill="auto"/>
            <w:noWrap/>
            <w:vAlign w:val="bottom"/>
            <w:hideMark/>
          </w:tcPr>
          <w:p w14:paraId="0C865D1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54.90765047</w:t>
            </w:r>
          </w:p>
        </w:tc>
        <w:tc>
          <w:tcPr>
            <w:tcW w:w="1843" w:type="dxa"/>
            <w:shd w:val="clear" w:color="auto" w:fill="auto"/>
            <w:noWrap/>
            <w:vAlign w:val="bottom"/>
            <w:hideMark/>
          </w:tcPr>
          <w:p w14:paraId="2F17269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20.66477171</w:t>
            </w:r>
          </w:p>
        </w:tc>
        <w:tc>
          <w:tcPr>
            <w:tcW w:w="1843" w:type="dxa"/>
            <w:shd w:val="clear" w:color="auto" w:fill="auto"/>
            <w:noWrap/>
            <w:vAlign w:val="bottom"/>
            <w:hideMark/>
          </w:tcPr>
          <w:p w14:paraId="262F74B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12.47166574</w:t>
            </w:r>
          </w:p>
        </w:tc>
      </w:tr>
      <w:tr w:rsidR="000107DA" w:rsidRPr="00355115" w14:paraId="385CA833" w14:textId="77777777" w:rsidTr="006841B2">
        <w:trPr>
          <w:trHeight w:val="556"/>
        </w:trPr>
        <w:tc>
          <w:tcPr>
            <w:tcW w:w="992" w:type="dxa"/>
            <w:shd w:val="clear" w:color="auto" w:fill="auto"/>
            <w:vAlign w:val="bottom"/>
            <w:hideMark/>
          </w:tcPr>
          <w:p w14:paraId="0E16DDF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Pray et al.</w:t>
            </w:r>
          </w:p>
        </w:tc>
        <w:tc>
          <w:tcPr>
            <w:tcW w:w="851" w:type="dxa"/>
            <w:shd w:val="clear" w:color="auto" w:fill="auto"/>
            <w:vAlign w:val="bottom"/>
            <w:hideMark/>
          </w:tcPr>
          <w:p w14:paraId="1E4D697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USA</w:t>
            </w:r>
          </w:p>
        </w:tc>
        <w:tc>
          <w:tcPr>
            <w:tcW w:w="1134" w:type="dxa"/>
            <w:shd w:val="clear" w:color="auto" w:fill="auto"/>
            <w:vAlign w:val="bottom"/>
            <w:hideMark/>
          </w:tcPr>
          <w:p w14:paraId="1AD3472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July-Aug 2020</w:t>
            </w:r>
          </w:p>
        </w:tc>
        <w:tc>
          <w:tcPr>
            <w:tcW w:w="851" w:type="dxa"/>
            <w:shd w:val="clear" w:color="auto" w:fill="auto"/>
            <w:vAlign w:val="bottom"/>
            <w:hideMark/>
          </w:tcPr>
          <w:p w14:paraId="365C9B79" w14:textId="77777777" w:rsidR="000107DA" w:rsidRPr="00355115" w:rsidRDefault="000107DA" w:rsidP="00355115">
            <w:pPr>
              <w:rPr>
                <w:rFonts w:ascii="Calibri" w:hAnsi="Calibri" w:cs="Calibri"/>
                <w:color w:val="000000"/>
                <w:sz w:val="16"/>
                <w:szCs w:val="16"/>
              </w:rPr>
            </w:pPr>
          </w:p>
        </w:tc>
        <w:tc>
          <w:tcPr>
            <w:tcW w:w="1134" w:type="dxa"/>
            <w:shd w:val="clear" w:color="auto" w:fill="auto"/>
            <w:vAlign w:val="bottom"/>
            <w:hideMark/>
          </w:tcPr>
          <w:p w14:paraId="411B228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w:t>
            </w:r>
          </w:p>
        </w:tc>
        <w:tc>
          <w:tcPr>
            <w:tcW w:w="1701" w:type="dxa"/>
            <w:shd w:val="clear" w:color="auto" w:fill="auto"/>
            <w:noWrap/>
            <w:vAlign w:val="bottom"/>
            <w:hideMark/>
          </w:tcPr>
          <w:p w14:paraId="49093A5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w:t>
            </w:r>
          </w:p>
        </w:tc>
        <w:tc>
          <w:tcPr>
            <w:tcW w:w="1416" w:type="dxa"/>
            <w:shd w:val="clear" w:color="auto" w:fill="auto"/>
            <w:vAlign w:val="bottom"/>
            <w:hideMark/>
          </w:tcPr>
          <w:p w14:paraId="020EE6A8" w14:textId="77777777" w:rsidR="000107DA" w:rsidRPr="00355115" w:rsidRDefault="000107DA" w:rsidP="00355115">
            <w:pPr>
              <w:rPr>
                <w:rFonts w:ascii="Calibri" w:hAnsi="Calibri" w:cs="Calibri"/>
                <w:color w:val="000000"/>
                <w:sz w:val="16"/>
                <w:szCs w:val="16"/>
              </w:rPr>
            </w:pPr>
          </w:p>
        </w:tc>
        <w:tc>
          <w:tcPr>
            <w:tcW w:w="1843" w:type="dxa"/>
            <w:shd w:val="clear" w:color="auto" w:fill="auto"/>
            <w:vAlign w:val="bottom"/>
            <w:hideMark/>
          </w:tcPr>
          <w:p w14:paraId="10B37B79" w14:textId="77777777" w:rsidR="000107DA" w:rsidRPr="00355115" w:rsidRDefault="000107DA" w:rsidP="00355115">
            <w:pPr>
              <w:rPr>
                <w:rFonts w:ascii="Times New Roman" w:hAnsi="Times New Roman"/>
                <w:sz w:val="16"/>
                <w:szCs w:val="16"/>
              </w:rPr>
            </w:pPr>
          </w:p>
        </w:tc>
        <w:tc>
          <w:tcPr>
            <w:tcW w:w="1843" w:type="dxa"/>
            <w:shd w:val="clear" w:color="auto" w:fill="auto"/>
            <w:noWrap/>
            <w:vAlign w:val="bottom"/>
            <w:hideMark/>
          </w:tcPr>
          <w:p w14:paraId="50948C87" w14:textId="77777777" w:rsidR="000107DA" w:rsidRPr="00355115" w:rsidRDefault="000107DA" w:rsidP="00355115">
            <w:pPr>
              <w:rPr>
                <w:rFonts w:ascii="Times New Roman" w:hAnsi="Times New Roman"/>
                <w:sz w:val="16"/>
                <w:szCs w:val="16"/>
              </w:rPr>
            </w:pPr>
          </w:p>
        </w:tc>
        <w:tc>
          <w:tcPr>
            <w:tcW w:w="1843" w:type="dxa"/>
            <w:shd w:val="clear" w:color="auto" w:fill="auto"/>
            <w:noWrap/>
            <w:vAlign w:val="bottom"/>
            <w:hideMark/>
          </w:tcPr>
          <w:p w14:paraId="370233C9" w14:textId="77777777" w:rsidR="000107DA" w:rsidRPr="00355115" w:rsidRDefault="000107DA" w:rsidP="00355115">
            <w:pPr>
              <w:jc w:val="right"/>
              <w:rPr>
                <w:rFonts w:ascii="Calibri" w:hAnsi="Calibri" w:cs="Calibri"/>
                <w:color w:val="000000"/>
                <w:sz w:val="16"/>
                <w:szCs w:val="16"/>
              </w:rPr>
            </w:pPr>
          </w:p>
        </w:tc>
        <w:tc>
          <w:tcPr>
            <w:tcW w:w="1843" w:type="dxa"/>
            <w:shd w:val="clear" w:color="auto" w:fill="auto"/>
            <w:noWrap/>
            <w:vAlign w:val="bottom"/>
            <w:hideMark/>
          </w:tcPr>
          <w:p w14:paraId="6A898267" w14:textId="77777777" w:rsidR="000107DA" w:rsidRPr="00355115" w:rsidRDefault="000107DA" w:rsidP="00355115">
            <w:pPr>
              <w:rPr>
                <w:rFonts w:ascii="Times New Roman" w:hAnsi="Times New Roman"/>
                <w:sz w:val="16"/>
                <w:szCs w:val="16"/>
              </w:rPr>
            </w:pPr>
          </w:p>
        </w:tc>
      </w:tr>
      <w:tr w:rsidR="000107DA" w:rsidRPr="00355115" w14:paraId="7BB437B4" w14:textId="77777777" w:rsidTr="006841B2">
        <w:trPr>
          <w:trHeight w:val="564"/>
        </w:trPr>
        <w:tc>
          <w:tcPr>
            <w:tcW w:w="992" w:type="dxa"/>
            <w:shd w:val="clear" w:color="auto" w:fill="auto"/>
            <w:vAlign w:val="bottom"/>
            <w:hideMark/>
          </w:tcPr>
          <w:p w14:paraId="55AD6CE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ONS SIS1</w:t>
            </w:r>
          </w:p>
        </w:tc>
        <w:tc>
          <w:tcPr>
            <w:tcW w:w="851" w:type="dxa"/>
            <w:shd w:val="clear" w:color="auto" w:fill="auto"/>
            <w:vAlign w:val="bottom"/>
            <w:hideMark/>
          </w:tcPr>
          <w:p w14:paraId="793741C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57E3CFD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Round 1: 3-19 Nov 2020; </w:t>
            </w:r>
          </w:p>
        </w:tc>
        <w:tc>
          <w:tcPr>
            <w:tcW w:w="851" w:type="dxa"/>
            <w:shd w:val="clear" w:color="auto" w:fill="auto"/>
            <w:vAlign w:val="bottom"/>
            <w:hideMark/>
          </w:tcPr>
          <w:p w14:paraId="59A9C692"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45-47</w:t>
            </w:r>
          </w:p>
        </w:tc>
        <w:tc>
          <w:tcPr>
            <w:tcW w:w="1134" w:type="dxa"/>
            <w:shd w:val="clear" w:color="auto" w:fill="auto"/>
            <w:vAlign w:val="bottom"/>
            <w:hideMark/>
          </w:tcPr>
          <w:p w14:paraId="1607EFB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4984A31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007262A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England Round 1: 230/100,000  </w:t>
            </w:r>
          </w:p>
        </w:tc>
        <w:tc>
          <w:tcPr>
            <w:tcW w:w="1843" w:type="dxa"/>
            <w:shd w:val="clear" w:color="auto" w:fill="auto"/>
            <w:vAlign w:val="bottom"/>
            <w:hideMark/>
          </w:tcPr>
          <w:p w14:paraId="3F3EA53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230</w:t>
            </w:r>
          </w:p>
        </w:tc>
        <w:tc>
          <w:tcPr>
            <w:tcW w:w="1843" w:type="dxa"/>
            <w:shd w:val="clear" w:color="auto" w:fill="auto"/>
            <w:noWrap/>
            <w:vAlign w:val="bottom"/>
            <w:hideMark/>
          </w:tcPr>
          <w:p w14:paraId="6153EF1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234.584</w:t>
            </w:r>
          </w:p>
        </w:tc>
        <w:tc>
          <w:tcPr>
            <w:tcW w:w="1843" w:type="dxa"/>
            <w:shd w:val="clear" w:color="auto" w:fill="auto"/>
            <w:noWrap/>
            <w:vAlign w:val="bottom"/>
            <w:hideMark/>
          </w:tcPr>
          <w:p w14:paraId="3C55DD1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196.07685</w:t>
            </w:r>
          </w:p>
        </w:tc>
        <w:tc>
          <w:tcPr>
            <w:tcW w:w="1843" w:type="dxa"/>
            <w:shd w:val="clear" w:color="auto" w:fill="auto"/>
            <w:noWrap/>
            <w:vAlign w:val="bottom"/>
            <w:hideMark/>
          </w:tcPr>
          <w:p w14:paraId="450F6C2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57.493825</w:t>
            </w:r>
          </w:p>
        </w:tc>
      </w:tr>
      <w:tr w:rsidR="000107DA" w:rsidRPr="00355115" w14:paraId="5E7DA611" w14:textId="77777777" w:rsidTr="006841B2">
        <w:trPr>
          <w:trHeight w:val="544"/>
        </w:trPr>
        <w:tc>
          <w:tcPr>
            <w:tcW w:w="992" w:type="dxa"/>
            <w:shd w:val="clear" w:color="auto" w:fill="auto"/>
            <w:vAlign w:val="bottom"/>
            <w:hideMark/>
          </w:tcPr>
          <w:p w14:paraId="4BC9EF0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ONS SIS2</w:t>
            </w:r>
          </w:p>
        </w:tc>
        <w:tc>
          <w:tcPr>
            <w:tcW w:w="851" w:type="dxa"/>
            <w:shd w:val="clear" w:color="auto" w:fill="auto"/>
            <w:vAlign w:val="bottom"/>
            <w:hideMark/>
          </w:tcPr>
          <w:p w14:paraId="1CE4868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060A142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Round 2: 2-10 Dec 2020</w:t>
            </w:r>
          </w:p>
        </w:tc>
        <w:tc>
          <w:tcPr>
            <w:tcW w:w="851" w:type="dxa"/>
            <w:shd w:val="clear" w:color="auto" w:fill="auto"/>
            <w:vAlign w:val="bottom"/>
            <w:hideMark/>
          </w:tcPr>
          <w:p w14:paraId="4BB4FD74"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49-50</w:t>
            </w:r>
          </w:p>
        </w:tc>
        <w:tc>
          <w:tcPr>
            <w:tcW w:w="1134" w:type="dxa"/>
            <w:shd w:val="clear" w:color="auto" w:fill="auto"/>
            <w:vAlign w:val="bottom"/>
            <w:hideMark/>
          </w:tcPr>
          <w:p w14:paraId="4754860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10A622A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508BC997"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1DC181C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208.6125</w:t>
            </w:r>
          </w:p>
        </w:tc>
        <w:tc>
          <w:tcPr>
            <w:tcW w:w="1843" w:type="dxa"/>
            <w:shd w:val="clear" w:color="auto" w:fill="auto"/>
            <w:noWrap/>
            <w:vAlign w:val="bottom"/>
            <w:hideMark/>
          </w:tcPr>
          <w:p w14:paraId="239D1DB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208.6125</w:t>
            </w:r>
          </w:p>
        </w:tc>
        <w:tc>
          <w:tcPr>
            <w:tcW w:w="1843" w:type="dxa"/>
            <w:shd w:val="clear" w:color="auto" w:fill="auto"/>
            <w:noWrap/>
            <w:vAlign w:val="bottom"/>
            <w:hideMark/>
          </w:tcPr>
          <w:p w14:paraId="11F43EA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214.791025</w:t>
            </w:r>
          </w:p>
        </w:tc>
        <w:tc>
          <w:tcPr>
            <w:tcW w:w="1843" w:type="dxa"/>
            <w:shd w:val="clear" w:color="auto" w:fill="auto"/>
            <w:noWrap/>
            <w:vAlign w:val="bottom"/>
            <w:hideMark/>
          </w:tcPr>
          <w:p w14:paraId="6215196F"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196.07685</w:t>
            </w:r>
          </w:p>
        </w:tc>
      </w:tr>
      <w:tr w:rsidR="000107DA" w:rsidRPr="00355115" w14:paraId="43B7E82D" w14:textId="77777777" w:rsidTr="006841B2">
        <w:trPr>
          <w:trHeight w:val="566"/>
        </w:trPr>
        <w:tc>
          <w:tcPr>
            <w:tcW w:w="992" w:type="dxa"/>
            <w:shd w:val="clear" w:color="auto" w:fill="auto"/>
            <w:vAlign w:val="bottom"/>
            <w:hideMark/>
          </w:tcPr>
          <w:p w14:paraId="1558C5D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Kim et al.</w:t>
            </w:r>
          </w:p>
        </w:tc>
        <w:tc>
          <w:tcPr>
            <w:tcW w:w="851" w:type="dxa"/>
            <w:shd w:val="clear" w:color="auto" w:fill="auto"/>
            <w:vAlign w:val="bottom"/>
            <w:hideMark/>
          </w:tcPr>
          <w:p w14:paraId="09AAF05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South Korea</w:t>
            </w:r>
          </w:p>
        </w:tc>
        <w:tc>
          <w:tcPr>
            <w:tcW w:w="1134" w:type="dxa"/>
            <w:shd w:val="clear" w:color="auto" w:fill="auto"/>
            <w:vAlign w:val="bottom"/>
            <w:hideMark/>
          </w:tcPr>
          <w:p w14:paraId="7DD349F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20 Jan-6-Apr 2020</w:t>
            </w:r>
          </w:p>
        </w:tc>
        <w:tc>
          <w:tcPr>
            <w:tcW w:w="851" w:type="dxa"/>
            <w:shd w:val="clear" w:color="auto" w:fill="auto"/>
            <w:vAlign w:val="bottom"/>
            <w:hideMark/>
          </w:tcPr>
          <w:p w14:paraId="2DCA6FF0"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4-14</w:t>
            </w:r>
          </w:p>
        </w:tc>
        <w:tc>
          <w:tcPr>
            <w:tcW w:w="1134" w:type="dxa"/>
            <w:shd w:val="clear" w:color="auto" w:fill="auto"/>
            <w:vAlign w:val="bottom"/>
            <w:hideMark/>
          </w:tcPr>
          <w:p w14:paraId="727D802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53AB552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 &amp; ECDC</w:t>
            </w:r>
          </w:p>
        </w:tc>
        <w:tc>
          <w:tcPr>
            <w:tcW w:w="1416" w:type="dxa"/>
            <w:shd w:val="clear" w:color="auto" w:fill="auto"/>
            <w:vAlign w:val="bottom"/>
            <w:hideMark/>
          </w:tcPr>
          <w:p w14:paraId="6EEF91E9"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77BD8D6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3.13215</w:t>
            </w:r>
          </w:p>
        </w:tc>
        <w:tc>
          <w:tcPr>
            <w:tcW w:w="1843" w:type="dxa"/>
            <w:shd w:val="clear" w:color="auto" w:fill="auto"/>
            <w:noWrap/>
            <w:vAlign w:val="bottom"/>
            <w:hideMark/>
          </w:tcPr>
          <w:p w14:paraId="3DE7A37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3.13215</w:t>
            </w:r>
          </w:p>
        </w:tc>
        <w:tc>
          <w:tcPr>
            <w:tcW w:w="1843" w:type="dxa"/>
            <w:shd w:val="clear" w:color="auto" w:fill="auto"/>
            <w:noWrap/>
            <w:vAlign w:val="bottom"/>
            <w:hideMark/>
          </w:tcPr>
          <w:p w14:paraId="6955984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0.003250816</w:t>
            </w:r>
          </w:p>
        </w:tc>
        <w:tc>
          <w:tcPr>
            <w:tcW w:w="1843" w:type="dxa"/>
            <w:shd w:val="clear" w:color="auto" w:fill="auto"/>
            <w:noWrap/>
            <w:vAlign w:val="bottom"/>
            <w:hideMark/>
          </w:tcPr>
          <w:p w14:paraId="13BFE4C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0.003250816</w:t>
            </w:r>
          </w:p>
        </w:tc>
      </w:tr>
      <w:tr w:rsidR="000107DA" w:rsidRPr="00355115" w14:paraId="06BA0B85" w14:textId="77777777" w:rsidTr="006841B2">
        <w:trPr>
          <w:trHeight w:val="676"/>
        </w:trPr>
        <w:tc>
          <w:tcPr>
            <w:tcW w:w="992" w:type="dxa"/>
            <w:shd w:val="clear" w:color="auto" w:fill="auto"/>
            <w:vAlign w:val="bottom"/>
            <w:hideMark/>
          </w:tcPr>
          <w:p w14:paraId="0152F04D"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Maltezou</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65D9674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Greece</w:t>
            </w:r>
          </w:p>
        </w:tc>
        <w:tc>
          <w:tcPr>
            <w:tcW w:w="1134" w:type="dxa"/>
            <w:shd w:val="clear" w:color="auto" w:fill="auto"/>
            <w:vAlign w:val="bottom"/>
            <w:hideMark/>
          </w:tcPr>
          <w:p w14:paraId="605CF10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26 Feb-3 May 2020</w:t>
            </w:r>
          </w:p>
        </w:tc>
        <w:tc>
          <w:tcPr>
            <w:tcW w:w="851" w:type="dxa"/>
            <w:shd w:val="clear" w:color="auto" w:fill="auto"/>
            <w:vAlign w:val="bottom"/>
            <w:hideMark/>
          </w:tcPr>
          <w:p w14:paraId="68988398"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9-18</w:t>
            </w:r>
          </w:p>
        </w:tc>
        <w:tc>
          <w:tcPr>
            <w:tcW w:w="1134" w:type="dxa"/>
            <w:shd w:val="clear" w:color="auto" w:fill="auto"/>
            <w:vAlign w:val="bottom"/>
            <w:hideMark/>
          </w:tcPr>
          <w:p w14:paraId="3A503B9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330B3D2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 &amp; ECDC</w:t>
            </w:r>
          </w:p>
        </w:tc>
        <w:tc>
          <w:tcPr>
            <w:tcW w:w="1416" w:type="dxa"/>
            <w:shd w:val="clear" w:color="auto" w:fill="auto"/>
            <w:vAlign w:val="bottom"/>
            <w:hideMark/>
          </w:tcPr>
          <w:p w14:paraId="51365344"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2C253DD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2.5194</w:t>
            </w:r>
          </w:p>
        </w:tc>
        <w:tc>
          <w:tcPr>
            <w:tcW w:w="1843" w:type="dxa"/>
            <w:shd w:val="clear" w:color="auto" w:fill="auto"/>
            <w:noWrap/>
            <w:vAlign w:val="bottom"/>
            <w:hideMark/>
          </w:tcPr>
          <w:p w14:paraId="2BC1DDF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2.5194</w:t>
            </w:r>
          </w:p>
        </w:tc>
        <w:tc>
          <w:tcPr>
            <w:tcW w:w="1843" w:type="dxa"/>
            <w:shd w:val="clear" w:color="auto" w:fill="auto"/>
            <w:noWrap/>
            <w:vAlign w:val="bottom"/>
            <w:hideMark/>
          </w:tcPr>
          <w:p w14:paraId="11D1EA3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0.0001</w:t>
            </w:r>
          </w:p>
        </w:tc>
        <w:tc>
          <w:tcPr>
            <w:tcW w:w="1843" w:type="dxa"/>
            <w:shd w:val="clear" w:color="auto" w:fill="auto"/>
            <w:noWrap/>
            <w:vAlign w:val="bottom"/>
            <w:hideMark/>
          </w:tcPr>
          <w:p w14:paraId="3D126BB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0.0001</w:t>
            </w:r>
          </w:p>
        </w:tc>
      </w:tr>
      <w:tr w:rsidR="000107DA" w:rsidRPr="00355115" w14:paraId="7F9FDB36" w14:textId="77777777" w:rsidTr="006841B2">
        <w:trPr>
          <w:trHeight w:val="557"/>
        </w:trPr>
        <w:tc>
          <w:tcPr>
            <w:tcW w:w="992" w:type="dxa"/>
            <w:shd w:val="clear" w:color="auto" w:fill="auto"/>
            <w:vAlign w:val="bottom"/>
            <w:hideMark/>
          </w:tcPr>
          <w:p w14:paraId="2A5892D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lastRenderedPageBreak/>
              <w:t>Laxminarayan et al.</w:t>
            </w:r>
          </w:p>
        </w:tc>
        <w:tc>
          <w:tcPr>
            <w:tcW w:w="851" w:type="dxa"/>
            <w:shd w:val="clear" w:color="auto" w:fill="auto"/>
            <w:vAlign w:val="bottom"/>
            <w:hideMark/>
          </w:tcPr>
          <w:p w14:paraId="2306B57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India</w:t>
            </w:r>
          </w:p>
        </w:tc>
        <w:tc>
          <w:tcPr>
            <w:tcW w:w="1134" w:type="dxa"/>
            <w:shd w:val="clear" w:color="auto" w:fill="auto"/>
            <w:vAlign w:val="bottom"/>
            <w:hideMark/>
          </w:tcPr>
          <w:p w14:paraId="536CBB9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5 Mar-June 2020</w:t>
            </w:r>
          </w:p>
        </w:tc>
        <w:tc>
          <w:tcPr>
            <w:tcW w:w="851" w:type="dxa"/>
            <w:shd w:val="clear" w:color="auto" w:fill="auto"/>
            <w:vAlign w:val="bottom"/>
            <w:hideMark/>
          </w:tcPr>
          <w:p w14:paraId="0D65B1DB"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11-25</w:t>
            </w:r>
          </w:p>
        </w:tc>
        <w:tc>
          <w:tcPr>
            <w:tcW w:w="1134" w:type="dxa"/>
            <w:shd w:val="clear" w:color="auto" w:fill="auto"/>
            <w:vAlign w:val="bottom"/>
            <w:hideMark/>
          </w:tcPr>
          <w:p w14:paraId="622B485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31830F5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0BF05F5D"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1F8735B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2.0543</w:t>
            </w:r>
          </w:p>
        </w:tc>
        <w:tc>
          <w:tcPr>
            <w:tcW w:w="1843" w:type="dxa"/>
            <w:shd w:val="clear" w:color="auto" w:fill="auto"/>
            <w:noWrap/>
            <w:vAlign w:val="bottom"/>
            <w:hideMark/>
          </w:tcPr>
          <w:p w14:paraId="2123CF5F"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2.0543</w:t>
            </w:r>
          </w:p>
        </w:tc>
        <w:tc>
          <w:tcPr>
            <w:tcW w:w="1843" w:type="dxa"/>
            <w:shd w:val="clear" w:color="auto" w:fill="auto"/>
            <w:noWrap/>
            <w:vAlign w:val="bottom"/>
            <w:hideMark/>
          </w:tcPr>
          <w:p w14:paraId="6E8AC47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0.00065</w:t>
            </w:r>
          </w:p>
        </w:tc>
        <w:tc>
          <w:tcPr>
            <w:tcW w:w="1843" w:type="dxa"/>
            <w:shd w:val="clear" w:color="auto" w:fill="auto"/>
            <w:noWrap/>
            <w:vAlign w:val="bottom"/>
            <w:hideMark/>
          </w:tcPr>
          <w:p w14:paraId="5C9FF5A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0.00065</w:t>
            </w:r>
          </w:p>
        </w:tc>
      </w:tr>
      <w:tr w:rsidR="000107DA" w:rsidRPr="00355115" w14:paraId="48B9D8A5" w14:textId="77777777" w:rsidTr="006841B2">
        <w:trPr>
          <w:trHeight w:val="809"/>
        </w:trPr>
        <w:tc>
          <w:tcPr>
            <w:tcW w:w="992" w:type="dxa"/>
            <w:shd w:val="clear" w:color="auto" w:fill="auto"/>
            <w:vAlign w:val="bottom"/>
            <w:hideMark/>
          </w:tcPr>
          <w:p w14:paraId="32A994C3"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Lyngse</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2EBCD74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Denmark</w:t>
            </w:r>
          </w:p>
        </w:tc>
        <w:tc>
          <w:tcPr>
            <w:tcW w:w="1134" w:type="dxa"/>
            <w:shd w:val="clear" w:color="auto" w:fill="auto"/>
            <w:vAlign w:val="bottom"/>
            <w:hideMark/>
          </w:tcPr>
          <w:p w14:paraId="1D9BA1D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25 Aug 2020-10 Feb 2021</w:t>
            </w:r>
          </w:p>
        </w:tc>
        <w:tc>
          <w:tcPr>
            <w:tcW w:w="851" w:type="dxa"/>
            <w:shd w:val="clear" w:color="auto" w:fill="auto"/>
            <w:vAlign w:val="bottom"/>
            <w:hideMark/>
          </w:tcPr>
          <w:p w14:paraId="769CE09D"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35(2020)-7(2021)</w:t>
            </w:r>
          </w:p>
        </w:tc>
        <w:tc>
          <w:tcPr>
            <w:tcW w:w="1134" w:type="dxa"/>
            <w:shd w:val="clear" w:color="auto" w:fill="auto"/>
            <w:vAlign w:val="bottom"/>
            <w:hideMark/>
          </w:tcPr>
          <w:p w14:paraId="74A64FB4"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2B4C936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 &amp; ECDC</w:t>
            </w:r>
          </w:p>
        </w:tc>
        <w:tc>
          <w:tcPr>
            <w:tcW w:w="1416" w:type="dxa"/>
            <w:shd w:val="clear" w:color="auto" w:fill="auto"/>
            <w:vAlign w:val="bottom"/>
            <w:hideMark/>
          </w:tcPr>
          <w:p w14:paraId="33C0406C"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71742CD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117.4468492</w:t>
            </w:r>
          </w:p>
        </w:tc>
        <w:tc>
          <w:tcPr>
            <w:tcW w:w="1843" w:type="dxa"/>
            <w:shd w:val="clear" w:color="auto" w:fill="auto"/>
            <w:noWrap/>
            <w:vAlign w:val="bottom"/>
            <w:hideMark/>
          </w:tcPr>
          <w:p w14:paraId="10E8805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117.4468492</w:t>
            </w:r>
          </w:p>
        </w:tc>
        <w:tc>
          <w:tcPr>
            <w:tcW w:w="1843" w:type="dxa"/>
            <w:shd w:val="clear" w:color="auto" w:fill="auto"/>
            <w:noWrap/>
            <w:vAlign w:val="bottom"/>
            <w:hideMark/>
          </w:tcPr>
          <w:p w14:paraId="5DD7A3D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22.03850646</w:t>
            </w:r>
          </w:p>
        </w:tc>
        <w:tc>
          <w:tcPr>
            <w:tcW w:w="1843" w:type="dxa"/>
            <w:shd w:val="clear" w:color="auto" w:fill="auto"/>
            <w:noWrap/>
            <w:vAlign w:val="bottom"/>
            <w:hideMark/>
          </w:tcPr>
          <w:p w14:paraId="34B617BF"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6.63344876</w:t>
            </w:r>
          </w:p>
        </w:tc>
      </w:tr>
      <w:tr w:rsidR="000107DA" w:rsidRPr="00355115" w14:paraId="45C2CA48" w14:textId="77777777" w:rsidTr="006841B2">
        <w:trPr>
          <w:trHeight w:val="384"/>
        </w:trPr>
        <w:tc>
          <w:tcPr>
            <w:tcW w:w="992" w:type="dxa"/>
            <w:shd w:val="clear" w:color="auto" w:fill="auto"/>
            <w:vAlign w:val="bottom"/>
            <w:hideMark/>
          </w:tcPr>
          <w:p w14:paraId="1CB91F1D"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Ladhani</w:t>
            </w:r>
            <w:proofErr w:type="spellEnd"/>
            <w:r w:rsidRPr="00355115">
              <w:rPr>
                <w:rFonts w:ascii="Calibri" w:hAnsi="Calibri" w:cs="Calibri"/>
                <w:color w:val="000000"/>
                <w:sz w:val="16"/>
                <w:szCs w:val="16"/>
              </w:rPr>
              <w:t xml:space="preserve"> et al. 1</w:t>
            </w:r>
          </w:p>
        </w:tc>
        <w:tc>
          <w:tcPr>
            <w:tcW w:w="851" w:type="dxa"/>
            <w:shd w:val="clear" w:color="auto" w:fill="auto"/>
            <w:vAlign w:val="bottom"/>
            <w:hideMark/>
          </w:tcPr>
          <w:p w14:paraId="04EB67F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56002CB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RT-PCR June-July. Serology round 1 June,</w:t>
            </w:r>
          </w:p>
        </w:tc>
        <w:tc>
          <w:tcPr>
            <w:tcW w:w="851" w:type="dxa"/>
            <w:shd w:val="clear" w:color="auto" w:fill="auto"/>
            <w:vAlign w:val="bottom"/>
            <w:hideMark/>
          </w:tcPr>
          <w:p w14:paraId="5FBF8AD2"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23-27</w:t>
            </w:r>
          </w:p>
        </w:tc>
        <w:tc>
          <w:tcPr>
            <w:tcW w:w="1134" w:type="dxa"/>
            <w:shd w:val="clear" w:color="auto" w:fill="auto"/>
            <w:vAlign w:val="bottom"/>
            <w:hideMark/>
          </w:tcPr>
          <w:p w14:paraId="1A522B06"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5D4956A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618D22F9"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7E83850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8.65924</w:t>
            </w:r>
          </w:p>
        </w:tc>
        <w:tc>
          <w:tcPr>
            <w:tcW w:w="1843" w:type="dxa"/>
            <w:shd w:val="clear" w:color="auto" w:fill="auto"/>
            <w:noWrap/>
            <w:vAlign w:val="bottom"/>
            <w:hideMark/>
          </w:tcPr>
          <w:p w14:paraId="1693E7F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8.65924</w:t>
            </w:r>
          </w:p>
        </w:tc>
        <w:tc>
          <w:tcPr>
            <w:tcW w:w="1843" w:type="dxa"/>
            <w:shd w:val="clear" w:color="auto" w:fill="auto"/>
            <w:noWrap/>
            <w:vAlign w:val="bottom"/>
            <w:hideMark/>
          </w:tcPr>
          <w:p w14:paraId="112A3CE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24.979775</w:t>
            </w:r>
          </w:p>
        </w:tc>
        <w:tc>
          <w:tcPr>
            <w:tcW w:w="1843" w:type="dxa"/>
            <w:shd w:val="clear" w:color="auto" w:fill="auto"/>
            <w:noWrap/>
            <w:vAlign w:val="bottom"/>
            <w:hideMark/>
          </w:tcPr>
          <w:p w14:paraId="1C6E125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47.24325</w:t>
            </w:r>
          </w:p>
        </w:tc>
      </w:tr>
      <w:tr w:rsidR="000107DA" w:rsidRPr="00355115" w14:paraId="5A41B3A6" w14:textId="77777777" w:rsidTr="006841B2">
        <w:trPr>
          <w:trHeight w:val="633"/>
        </w:trPr>
        <w:tc>
          <w:tcPr>
            <w:tcW w:w="992" w:type="dxa"/>
            <w:shd w:val="clear" w:color="auto" w:fill="auto"/>
            <w:vAlign w:val="bottom"/>
            <w:hideMark/>
          </w:tcPr>
          <w:p w14:paraId="5CD6FFDA"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Ladhani</w:t>
            </w:r>
            <w:proofErr w:type="spellEnd"/>
            <w:r w:rsidRPr="00355115">
              <w:rPr>
                <w:rFonts w:ascii="Calibri" w:hAnsi="Calibri" w:cs="Calibri"/>
                <w:color w:val="000000"/>
                <w:sz w:val="16"/>
                <w:szCs w:val="16"/>
              </w:rPr>
              <w:t xml:space="preserve"> et al.2</w:t>
            </w:r>
          </w:p>
        </w:tc>
        <w:tc>
          <w:tcPr>
            <w:tcW w:w="851" w:type="dxa"/>
            <w:shd w:val="clear" w:color="auto" w:fill="auto"/>
            <w:vAlign w:val="bottom"/>
            <w:hideMark/>
          </w:tcPr>
          <w:p w14:paraId="3F2223E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1BC89A0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Serology round 2 July 2020</w:t>
            </w:r>
          </w:p>
        </w:tc>
        <w:tc>
          <w:tcPr>
            <w:tcW w:w="851" w:type="dxa"/>
            <w:shd w:val="clear" w:color="auto" w:fill="auto"/>
            <w:vAlign w:val="bottom"/>
            <w:hideMark/>
          </w:tcPr>
          <w:p w14:paraId="79CAE0F3"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27-31</w:t>
            </w:r>
          </w:p>
        </w:tc>
        <w:tc>
          <w:tcPr>
            <w:tcW w:w="1134" w:type="dxa"/>
            <w:shd w:val="clear" w:color="auto" w:fill="auto"/>
            <w:vAlign w:val="bottom"/>
            <w:hideMark/>
          </w:tcPr>
          <w:p w14:paraId="5A6457D3"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568A216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0C314265"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58CCD07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6.51594</w:t>
            </w:r>
          </w:p>
        </w:tc>
        <w:tc>
          <w:tcPr>
            <w:tcW w:w="1843" w:type="dxa"/>
            <w:shd w:val="clear" w:color="auto" w:fill="auto"/>
            <w:noWrap/>
            <w:vAlign w:val="bottom"/>
            <w:hideMark/>
          </w:tcPr>
          <w:p w14:paraId="446652C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6.51594</w:t>
            </w:r>
          </w:p>
        </w:tc>
        <w:tc>
          <w:tcPr>
            <w:tcW w:w="1843" w:type="dxa"/>
            <w:shd w:val="clear" w:color="auto" w:fill="auto"/>
            <w:noWrap/>
            <w:vAlign w:val="bottom"/>
            <w:hideMark/>
          </w:tcPr>
          <w:p w14:paraId="7BB9399F"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9.815375</w:t>
            </w:r>
          </w:p>
        </w:tc>
        <w:tc>
          <w:tcPr>
            <w:tcW w:w="1843" w:type="dxa"/>
            <w:shd w:val="clear" w:color="auto" w:fill="auto"/>
            <w:noWrap/>
            <w:vAlign w:val="bottom"/>
            <w:hideMark/>
          </w:tcPr>
          <w:p w14:paraId="0BE48EA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24.979775</w:t>
            </w:r>
          </w:p>
        </w:tc>
      </w:tr>
      <w:tr w:rsidR="000107DA" w:rsidRPr="00355115" w14:paraId="1DFC7D45" w14:textId="77777777" w:rsidTr="006841B2">
        <w:trPr>
          <w:trHeight w:val="570"/>
        </w:trPr>
        <w:tc>
          <w:tcPr>
            <w:tcW w:w="992" w:type="dxa"/>
            <w:shd w:val="clear" w:color="auto" w:fill="auto"/>
            <w:vAlign w:val="bottom"/>
            <w:hideMark/>
          </w:tcPr>
          <w:p w14:paraId="2595C15F"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Ladhani</w:t>
            </w:r>
            <w:proofErr w:type="spellEnd"/>
            <w:r w:rsidRPr="00355115">
              <w:rPr>
                <w:rFonts w:ascii="Calibri" w:hAnsi="Calibri" w:cs="Calibri"/>
                <w:color w:val="000000"/>
                <w:sz w:val="16"/>
                <w:szCs w:val="16"/>
              </w:rPr>
              <w:t xml:space="preserve"> et al.3</w:t>
            </w:r>
          </w:p>
        </w:tc>
        <w:tc>
          <w:tcPr>
            <w:tcW w:w="851" w:type="dxa"/>
            <w:shd w:val="clear" w:color="auto" w:fill="auto"/>
            <w:vAlign w:val="bottom"/>
            <w:hideMark/>
          </w:tcPr>
          <w:p w14:paraId="7D2819B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066FC19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Serology round 3 Nov-Dec 2020.</w:t>
            </w:r>
          </w:p>
        </w:tc>
        <w:tc>
          <w:tcPr>
            <w:tcW w:w="851" w:type="dxa"/>
            <w:shd w:val="clear" w:color="auto" w:fill="auto"/>
            <w:vAlign w:val="bottom"/>
            <w:hideMark/>
          </w:tcPr>
          <w:p w14:paraId="0862D9EF"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45-52</w:t>
            </w:r>
          </w:p>
        </w:tc>
        <w:tc>
          <w:tcPr>
            <w:tcW w:w="1134" w:type="dxa"/>
            <w:shd w:val="clear" w:color="auto" w:fill="auto"/>
            <w:vAlign w:val="bottom"/>
            <w:hideMark/>
          </w:tcPr>
          <w:p w14:paraId="282FB8FB"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49D8355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06827737"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5624261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231.4866375</w:t>
            </w:r>
          </w:p>
        </w:tc>
        <w:tc>
          <w:tcPr>
            <w:tcW w:w="1843" w:type="dxa"/>
            <w:shd w:val="clear" w:color="auto" w:fill="auto"/>
            <w:noWrap/>
            <w:vAlign w:val="bottom"/>
            <w:hideMark/>
          </w:tcPr>
          <w:p w14:paraId="43D6012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231.4866375</w:t>
            </w:r>
          </w:p>
        </w:tc>
        <w:tc>
          <w:tcPr>
            <w:tcW w:w="1843" w:type="dxa"/>
            <w:shd w:val="clear" w:color="auto" w:fill="auto"/>
            <w:noWrap/>
            <w:vAlign w:val="bottom"/>
            <w:hideMark/>
          </w:tcPr>
          <w:p w14:paraId="1FEB838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196.07685</w:t>
            </w:r>
          </w:p>
        </w:tc>
        <w:tc>
          <w:tcPr>
            <w:tcW w:w="1843" w:type="dxa"/>
            <w:shd w:val="clear" w:color="auto" w:fill="auto"/>
            <w:noWrap/>
            <w:vAlign w:val="bottom"/>
            <w:hideMark/>
          </w:tcPr>
          <w:p w14:paraId="2922254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57.493825</w:t>
            </w:r>
          </w:p>
        </w:tc>
      </w:tr>
      <w:tr w:rsidR="000107DA" w:rsidRPr="00355115" w14:paraId="3CAA73FC" w14:textId="77777777" w:rsidTr="006841B2">
        <w:trPr>
          <w:trHeight w:val="601"/>
        </w:trPr>
        <w:tc>
          <w:tcPr>
            <w:tcW w:w="992" w:type="dxa"/>
            <w:shd w:val="clear" w:color="auto" w:fill="auto"/>
            <w:vAlign w:val="bottom"/>
            <w:hideMark/>
          </w:tcPr>
          <w:p w14:paraId="434A291A"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Fontanet</w:t>
            </w:r>
            <w:proofErr w:type="spellEnd"/>
            <w:r w:rsidRPr="00355115">
              <w:rPr>
                <w:rFonts w:ascii="Calibri" w:hAnsi="Calibri" w:cs="Calibri"/>
                <w:color w:val="000000"/>
                <w:sz w:val="16"/>
                <w:szCs w:val="16"/>
              </w:rPr>
              <w:t xml:space="preserve"> et al.</w:t>
            </w:r>
          </w:p>
        </w:tc>
        <w:tc>
          <w:tcPr>
            <w:tcW w:w="851" w:type="dxa"/>
            <w:shd w:val="clear" w:color="auto" w:fill="auto"/>
            <w:vAlign w:val="bottom"/>
            <w:hideMark/>
          </w:tcPr>
          <w:p w14:paraId="0F179D1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France</w:t>
            </w:r>
          </w:p>
        </w:tc>
        <w:tc>
          <w:tcPr>
            <w:tcW w:w="1134" w:type="dxa"/>
            <w:shd w:val="clear" w:color="auto" w:fill="auto"/>
            <w:vAlign w:val="bottom"/>
            <w:hideMark/>
          </w:tcPr>
          <w:p w14:paraId="17F2629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28-30 April 2020</w:t>
            </w:r>
          </w:p>
        </w:tc>
        <w:tc>
          <w:tcPr>
            <w:tcW w:w="851" w:type="dxa"/>
            <w:shd w:val="clear" w:color="auto" w:fill="auto"/>
            <w:vAlign w:val="bottom"/>
            <w:hideMark/>
          </w:tcPr>
          <w:p w14:paraId="48BDB9B0"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18</w:t>
            </w:r>
          </w:p>
        </w:tc>
        <w:tc>
          <w:tcPr>
            <w:tcW w:w="1134" w:type="dxa"/>
            <w:shd w:val="clear" w:color="auto" w:fill="auto"/>
            <w:vAlign w:val="bottom"/>
            <w:hideMark/>
          </w:tcPr>
          <w:p w14:paraId="7F0A09D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Ile de France</w:t>
            </w:r>
          </w:p>
        </w:tc>
        <w:tc>
          <w:tcPr>
            <w:tcW w:w="1701" w:type="dxa"/>
            <w:shd w:val="clear" w:color="auto" w:fill="auto"/>
            <w:vAlign w:val="bottom"/>
            <w:hideMark/>
          </w:tcPr>
          <w:p w14:paraId="3F29919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38C254B2"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1238158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60.50983665</w:t>
            </w:r>
          </w:p>
        </w:tc>
        <w:tc>
          <w:tcPr>
            <w:tcW w:w="1843" w:type="dxa"/>
            <w:shd w:val="clear" w:color="auto" w:fill="auto"/>
            <w:noWrap/>
            <w:vAlign w:val="bottom"/>
            <w:hideMark/>
          </w:tcPr>
          <w:p w14:paraId="0C9E558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60.50983665</w:t>
            </w:r>
          </w:p>
        </w:tc>
        <w:tc>
          <w:tcPr>
            <w:tcW w:w="1843" w:type="dxa"/>
            <w:shd w:val="clear" w:color="auto" w:fill="auto"/>
            <w:noWrap/>
            <w:vAlign w:val="bottom"/>
            <w:hideMark/>
          </w:tcPr>
          <w:p w14:paraId="27473BB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60.50983665</w:t>
            </w:r>
          </w:p>
        </w:tc>
        <w:tc>
          <w:tcPr>
            <w:tcW w:w="1843" w:type="dxa"/>
            <w:shd w:val="clear" w:color="auto" w:fill="auto"/>
            <w:noWrap/>
            <w:vAlign w:val="bottom"/>
            <w:hideMark/>
          </w:tcPr>
          <w:p w14:paraId="72C9A421"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60.50983665</w:t>
            </w:r>
          </w:p>
        </w:tc>
      </w:tr>
      <w:tr w:rsidR="000107DA" w:rsidRPr="00355115" w14:paraId="419DF09D" w14:textId="77777777" w:rsidTr="006841B2">
        <w:trPr>
          <w:trHeight w:val="809"/>
        </w:trPr>
        <w:tc>
          <w:tcPr>
            <w:tcW w:w="992" w:type="dxa"/>
            <w:shd w:val="clear" w:color="auto" w:fill="auto"/>
            <w:vAlign w:val="bottom"/>
            <w:hideMark/>
          </w:tcPr>
          <w:p w14:paraId="723056E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Jordan et al.</w:t>
            </w:r>
          </w:p>
        </w:tc>
        <w:tc>
          <w:tcPr>
            <w:tcW w:w="851" w:type="dxa"/>
            <w:shd w:val="clear" w:color="auto" w:fill="auto"/>
            <w:vAlign w:val="bottom"/>
            <w:hideMark/>
          </w:tcPr>
          <w:p w14:paraId="438292E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Spain</w:t>
            </w:r>
          </w:p>
        </w:tc>
        <w:tc>
          <w:tcPr>
            <w:tcW w:w="1134" w:type="dxa"/>
            <w:shd w:val="clear" w:color="auto" w:fill="auto"/>
            <w:vAlign w:val="bottom"/>
            <w:hideMark/>
          </w:tcPr>
          <w:p w14:paraId="034B017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29- Jun - 31 July 2020</w:t>
            </w:r>
          </w:p>
        </w:tc>
        <w:tc>
          <w:tcPr>
            <w:tcW w:w="851" w:type="dxa"/>
            <w:shd w:val="clear" w:color="auto" w:fill="auto"/>
            <w:vAlign w:val="bottom"/>
            <w:hideMark/>
          </w:tcPr>
          <w:p w14:paraId="6F82E4C6"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27-31</w:t>
            </w:r>
          </w:p>
        </w:tc>
        <w:tc>
          <w:tcPr>
            <w:tcW w:w="1134" w:type="dxa"/>
            <w:shd w:val="clear" w:color="auto" w:fill="auto"/>
            <w:vAlign w:val="bottom"/>
            <w:hideMark/>
          </w:tcPr>
          <w:p w14:paraId="1ADD44E9"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Cataluna</w:t>
            </w:r>
            <w:proofErr w:type="spellEnd"/>
          </w:p>
        </w:tc>
        <w:tc>
          <w:tcPr>
            <w:tcW w:w="1701" w:type="dxa"/>
            <w:shd w:val="clear" w:color="auto" w:fill="auto"/>
            <w:vAlign w:val="bottom"/>
            <w:hideMark/>
          </w:tcPr>
          <w:p w14:paraId="35A9512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3B9AE29E"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3FF489A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97.12835851</w:t>
            </w:r>
          </w:p>
        </w:tc>
        <w:tc>
          <w:tcPr>
            <w:tcW w:w="1843" w:type="dxa"/>
            <w:shd w:val="clear" w:color="auto" w:fill="auto"/>
            <w:noWrap/>
            <w:vAlign w:val="bottom"/>
            <w:hideMark/>
          </w:tcPr>
          <w:p w14:paraId="2350FB9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97.12835851</w:t>
            </w:r>
          </w:p>
        </w:tc>
        <w:tc>
          <w:tcPr>
            <w:tcW w:w="1843" w:type="dxa"/>
            <w:shd w:val="clear" w:color="auto" w:fill="auto"/>
            <w:noWrap/>
            <w:vAlign w:val="bottom"/>
            <w:hideMark/>
          </w:tcPr>
          <w:p w14:paraId="2145C3D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23.93056353</w:t>
            </w:r>
          </w:p>
        </w:tc>
        <w:tc>
          <w:tcPr>
            <w:tcW w:w="1843" w:type="dxa"/>
            <w:shd w:val="clear" w:color="auto" w:fill="auto"/>
            <w:noWrap/>
            <w:vAlign w:val="bottom"/>
            <w:hideMark/>
          </w:tcPr>
          <w:p w14:paraId="0C76B8D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48.40671125</w:t>
            </w:r>
          </w:p>
        </w:tc>
      </w:tr>
      <w:tr w:rsidR="000107DA" w:rsidRPr="00355115" w14:paraId="0E314CC2" w14:textId="77777777" w:rsidTr="006841B2">
        <w:trPr>
          <w:trHeight w:val="667"/>
        </w:trPr>
        <w:tc>
          <w:tcPr>
            <w:tcW w:w="992" w:type="dxa"/>
            <w:shd w:val="clear" w:color="auto" w:fill="auto"/>
            <w:vAlign w:val="bottom"/>
            <w:hideMark/>
          </w:tcPr>
          <w:p w14:paraId="63248F1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Yoon et al.</w:t>
            </w:r>
          </w:p>
        </w:tc>
        <w:tc>
          <w:tcPr>
            <w:tcW w:w="851" w:type="dxa"/>
            <w:shd w:val="clear" w:color="auto" w:fill="auto"/>
            <w:vAlign w:val="bottom"/>
            <w:hideMark/>
          </w:tcPr>
          <w:p w14:paraId="0C91B62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South Korea</w:t>
            </w:r>
          </w:p>
        </w:tc>
        <w:tc>
          <w:tcPr>
            <w:tcW w:w="1134" w:type="dxa"/>
            <w:shd w:val="clear" w:color="auto" w:fill="auto"/>
            <w:vAlign w:val="bottom"/>
            <w:hideMark/>
          </w:tcPr>
          <w:p w14:paraId="4D05BF5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20 May-31 July 2020</w:t>
            </w:r>
          </w:p>
        </w:tc>
        <w:tc>
          <w:tcPr>
            <w:tcW w:w="851" w:type="dxa"/>
            <w:shd w:val="clear" w:color="auto" w:fill="auto"/>
            <w:vAlign w:val="bottom"/>
            <w:hideMark/>
          </w:tcPr>
          <w:p w14:paraId="708B8B1B"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21-31</w:t>
            </w:r>
          </w:p>
        </w:tc>
        <w:tc>
          <w:tcPr>
            <w:tcW w:w="1134" w:type="dxa"/>
            <w:shd w:val="clear" w:color="auto" w:fill="auto"/>
            <w:vAlign w:val="bottom"/>
            <w:hideMark/>
          </w:tcPr>
          <w:p w14:paraId="0F444EB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4A8C0A4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7973638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May 2020: 21/100,000</w:t>
            </w:r>
          </w:p>
        </w:tc>
        <w:tc>
          <w:tcPr>
            <w:tcW w:w="1843" w:type="dxa"/>
            <w:shd w:val="clear" w:color="auto" w:fill="auto"/>
            <w:noWrap/>
            <w:vAlign w:val="bottom"/>
            <w:hideMark/>
          </w:tcPr>
          <w:p w14:paraId="5ABDA65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21</w:t>
            </w:r>
          </w:p>
        </w:tc>
        <w:tc>
          <w:tcPr>
            <w:tcW w:w="1843" w:type="dxa"/>
            <w:shd w:val="clear" w:color="auto" w:fill="auto"/>
            <w:noWrap/>
            <w:vAlign w:val="bottom"/>
            <w:hideMark/>
          </w:tcPr>
          <w:p w14:paraId="38A3BE0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21</w:t>
            </w:r>
          </w:p>
        </w:tc>
        <w:tc>
          <w:tcPr>
            <w:tcW w:w="1843" w:type="dxa"/>
            <w:shd w:val="clear" w:color="auto" w:fill="auto"/>
            <w:noWrap/>
            <w:vAlign w:val="bottom"/>
            <w:hideMark/>
          </w:tcPr>
          <w:p w14:paraId="4B85EE5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0.197125</w:t>
            </w:r>
          </w:p>
        </w:tc>
        <w:tc>
          <w:tcPr>
            <w:tcW w:w="1843" w:type="dxa"/>
            <w:shd w:val="clear" w:color="auto" w:fill="auto"/>
            <w:noWrap/>
            <w:vAlign w:val="bottom"/>
            <w:hideMark/>
          </w:tcPr>
          <w:p w14:paraId="6C1574D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0.56325</w:t>
            </w:r>
          </w:p>
        </w:tc>
      </w:tr>
      <w:tr w:rsidR="000107DA" w:rsidRPr="00355115" w14:paraId="3D18818E" w14:textId="77777777" w:rsidTr="006841B2">
        <w:trPr>
          <w:trHeight w:val="525"/>
        </w:trPr>
        <w:tc>
          <w:tcPr>
            <w:tcW w:w="992" w:type="dxa"/>
            <w:shd w:val="clear" w:color="auto" w:fill="auto"/>
            <w:vAlign w:val="bottom"/>
            <w:hideMark/>
          </w:tcPr>
          <w:p w14:paraId="145A555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Macartney et </w:t>
            </w:r>
            <w:proofErr w:type="gramStart"/>
            <w:r w:rsidRPr="00355115">
              <w:rPr>
                <w:rFonts w:ascii="Calibri" w:hAnsi="Calibri" w:cs="Calibri"/>
                <w:color w:val="000000"/>
                <w:sz w:val="16"/>
                <w:szCs w:val="16"/>
              </w:rPr>
              <w:t>al.T</w:t>
            </w:r>
            <w:proofErr w:type="gramEnd"/>
            <w:r w:rsidRPr="00355115">
              <w:rPr>
                <w:rFonts w:ascii="Calibri" w:hAnsi="Calibri" w:cs="Calibri"/>
                <w:color w:val="000000"/>
                <w:sz w:val="16"/>
                <w:szCs w:val="16"/>
              </w:rPr>
              <w:t>3</w:t>
            </w:r>
          </w:p>
        </w:tc>
        <w:tc>
          <w:tcPr>
            <w:tcW w:w="851" w:type="dxa"/>
            <w:shd w:val="clear" w:color="auto" w:fill="auto"/>
            <w:vAlign w:val="bottom"/>
            <w:hideMark/>
          </w:tcPr>
          <w:p w14:paraId="6889B50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Australia</w:t>
            </w:r>
          </w:p>
        </w:tc>
        <w:tc>
          <w:tcPr>
            <w:tcW w:w="1134" w:type="dxa"/>
            <w:shd w:val="clear" w:color="auto" w:fill="auto"/>
            <w:vAlign w:val="bottom"/>
            <w:hideMark/>
          </w:tcPr>
          <w:p w14:paraId="05F31BD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Term3 </w:t>
            </w:r>
            <w:proofErr w:type="gramStart"/>
            <w:r w:rsidRPr="00355115">
              <w:rPr>
                <w:rFonts w:ascii="Calibri" w:hAnsi="Calibri" w:cs="Calibri"/>
                <w:color w:val="000000"/>
                <w:sz w:val="16"/>
                <w:szCs w:val="16"/>
              </w:rPr>
              <w:t>( 4</w:t>
            </w:r>
            <w:proofErr w:type="gramEnd"/>
            <w:r w:rsidRPr="00355115">
              <w:rPr>
                <w:rFonts w:ascii="Calibri" w:hAnsi="Calibri" w:cs="Calibri"/>
                <w:color w:val="000000"/>
                <w:sz w:val="16"/>
                <w:szCs w:val="16"/>
              </w:rPr>
              <w:t xml:space="preserve"> July-25 Sep ),</w:t>
            </w:r>
          </w:p>
        </w:tc>
        <w:tc>
          <w:tcPr>
            <w:tcW w:w="851" w:type="dxa"/>
            <w:shd w:val="clear" w:color="auto" w:fill="auto"/>
            <w:vAlign w:val="bottom"/>
            <w:hideMark/>
          </w:tcPr>
          <w:p w14:paraId="5A7F234D"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28-39</w:t>
            </w:r>
          </w:p>
        </w:tc>
        <w:tc>
          <w:tcPr>
            <w:tcW w:w="1134" w:type="dxa"/>
            <w:shd w:val="clear" w:color="auto" w:fill="auto"/>
            <w:vAlign w:val="bottom"/>
            <w:hideMark/>
          </w:tcPr>
          <w:p w14:paraId="19B3EB9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2662BF2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354B0757"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1A6570D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6.033008333</w:t>
            </w:r>
          </w:p>
        </w:tc>
        <w:tc>
          <w:tcPr>
            <w:tcW w:w="1843" w:type="dxa"/>
            <w:shd w:val="clear" w:color="auto" w:fill="auto"/>
            <w:noWrap/>
            <w:vAlign w:val="bottom"/>
            <w:hideMark/>
          </w:tcPr>
          <w:p w14:paraId="40A6D8F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6.033008333</w:t>
            </w:r>
          </w:p>
        </w:tc>
        <w:tc>
          <w:tcPr>
            <w:tcW w:w="1843" w:type="dxa"/>
            <w:shd w:val="clear" w:color="auto" w:fill="auto"/>
            <w:noWrap/>
            <w:vAlign w:val="bottom"/>
            <w:hideMark/>
          </w:tcPr>
          <w:p w14:paraId="2E4D084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1.292175</w:t>
            </w:r>
          </w:p>
        </w:tc>
        <w:tc>
          <w:tcPr>
            <w:tcW w:w="1843" w:type="dxa"/>
            <w:shd w:val="clear" w:color="auto" w:fill="auto"/>
            <w:noWrap/>
            <w:vAlign w:val="bottom"/>
            <w:hideMark/>
          </w:tcPr>
          <w:p w14:paraId="5C4423A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0.310775</w:t>
            </w:r>
          </w:p>
        </w:tc>
      </w:tr>
      <w:tr w:rsidR="000107DA" w:rsidRPr="00355115" w14:paraId="2B1E5B7B" w14:textId="77777777" w:rsidTr="006841B2">
        <w:trPr>
          <w:trHeight w:val="525"/>
        </w:trPr>
        <w:tc>
          <w:tcPr>
            <w:tcW w:w="992" w:type="dxa"/>
            <w:shd w:val="clear" w:color="auto" w:fill="auto"/>
            <w:vAlign w:val="bottom"/>
            <w:hideMark/>
          </w:tcPr>
          <w:p w14:paraId="702EEDC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Macartney et </w:t>
            </w:r>
            <w:proofErr w:type="gramStart"/>
            <w:r w:rsidRPr="00355115">
              <w:rPr>
                <w:rFonts w:ascii="Calibri" w:hAnsi="Calibri" w:cs="Calibri"/>
                <w:color w:val="000000"/>
                <w:sz w:val="16"/>
                <w:szCs w:val="16"/>
              </w:rPr>
              <w:t>al.T</w:t>
            </w:r>
            <w:proofErr w:type="gramEnd"/>
            <w:r w:rsidRPr="00355115">
              <w:rPr>
                <w:rFonts w:ascii="Calibri" w:hAnsi="Calibri" w:cs="Calibri"/>
                <w:color w:val="000000"/>
                <w:sz w:val="16"/>
                <w:szCs w:val="16"/>
              </w:rPr>
              <w:t>4</w:t>
            </w:r>
          </w:p>
        </w:tc>
        <w:tc>
          <w:tcPr>
            <w:tcW w:w="851" w:type="dxa"/>
            <w:shd w:val="clear" w:color="auto" w:fill="auto"/>
            <w:vAlign w:val="bottom"/>
            <w:hideMark/>
          </w:tcPr>
          <w:p w14:paraId="536549F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Australia</w:t>
            </w:r>
          </w:p>
        </w:tc>
        <w:tc>
          <w:tcPr>
            <w:tcW w:w="1134" w:type="dxa"/>
            <w:shd w:val="clear" w:color="auto" w:fill="auto"/>
            <w:vAlign w:val="bottom"/>
            <w:hideMark/>
          </w:tcPr>
          <w:p w14:paraId="6FD3F5B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xml:space="preserve">Term 4 (26 Sep-18 Dec). </w:t>
            </w:r>
          </w:p>
        </w:tc>
        <w:tc>
          <w:tcPr>
            <w:tcW w:w="851" w:type="dxa"/>
            <w:shd w:val="clear" w:color="auto" w:fill="auto"/>
            <w:vAlign w:val="bottom"/>
            <w:hideMark/>
          </w:tcPr>
          <w:p w14:paraId="3186CEB7"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40-51</w:t>
            </w:r>
          </w:p>
        </w:tc>
        <w:tc>
          <w:tcPr>
            <w:tcW w:w="1134" w:type="dxa"/>
            <w:shd w:val="clear" w:color="auto" w:fill="auto"/>
            <w:vAlign w:val="bottom"/>
            <w:hideMark/>
          </w:tcPr>
          <w:p w14:paraId="0E23466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7A51A26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28CF5AD3"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35DC269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0.377133333</w:t>
            </w:r>
          </w:p>
        </w:tc>
        <w:tc>
          <w:tcPr>
            <w:tcW w:w="1843" w:type="dxa"/>
            <w:shd w:val="clear" w:color="auto" w:fill="auto"/>
            <w:noWrap/>
            <w:vAlign w:val="bottom"/>
            <w:hideMark/>
          </w:tcPr>
          <w:p w14:paraId="59C17C2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0.377133333</w:t>
            </w:r>
          </w:p>
        </w:tc>
        <w:tc>
          <w:tcPr>
            <w:tcW w:w="1843" w:type="dxa"/>
            <w:shd w:val="clear" w:color="auto" w:fill="auto"/>
            <w:noWrap/>
            <w:vAlign w:val="bottom"/>
            <w:hideMark/>
          </w:tcPr>
          <w:p w14:paraId="63ED6BB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1.272475</w:t>
            </w:r>
          </w:p>
        </w:tc>
        <w:tc>
          <w:tcPr>
            <w:tcW w:w="1843" w:type="dxa"/>
            <w:shd w:val="clear" w:color="auto" w:fill="auto"/>
            <w:noWrap/>
            <w:vAlign w:val="bottom"/>
            <w:hideMark/>
          </w:tcPr>
          <w:p w14:paraId="264B202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7.282325</w:t>
            </w:r>
          </w:p>
        </w:tc>
      </w:tr>
      <w:tr w:rsidR="000107DA" w:rsidRPr="00355115" w14:paraId="37B884A4" w14:textId="77777777" w:rsidTr="006841B2">
        <w:trPr>
          <w:trHeight w:val="1695"/>
        </w:trPr>
        <w:tc>
          <w:tcPr>
            <w:tcW w:w="992" w:type="dxa"/>
            <w:shd w:val="clear" w:color="auto" w:fill="auto"/>
            <w:vAlign w:val="bottom"/>
            <w:hideMark/>
          </w:tcPr>
          <w:p w14:paraId="46A83E3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Blaisdell et al.</w:t>
            </w:r>
          </w:p>
        </w:tc>
        <w:tc>
          <w:tcPr>
            <w:tcW w:w="851" w:type="dxa"/>
            <w:shd w:val="clear" w:color="auto" w:fill="auto"/>
            <w:vAlign w:val="bottom"/>
            <w:hideMark/>
          </w:tcPr>
          <w:p w14:paraId="3F66ED1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USA</w:t>
            </w:r>
          </w:p>
        </w:tc>
        <w:tc>
          <w:tcPr>
            <w:tcW w:w="1134" w:type="dxa"/>
            <w:shd w:val="clear" w:color="auto" w:fill="auto"/>
            <w:vAlign w:val="bottom"/>
            <w:hideMark/>
          </w:tcPr>
          <w:p w14:paraId="6AA1640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June-August 2020</w:t>
            </w:r>
          </w:p>
        </w:tc>
        <w:tc>
          <w:tcPr>
            <w:tcW w:w="851" w:type="dxa"/>
            <w:shd w:val="clear" w:color="auto" w:fill="auto"/>
            <w:vAlign w:val="bottom"/>
            <w:hideMark/>
          </w:tcPr>
          <w:p w14:paraId="4C87BCAF"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23-35</w:t>
            </w:r>
          </w:p>
        </w:tc>
        <w:tc>
          <w:tcPr>
            <w:tcW w:w="1134" w:type="dxa"/>
            <w:shd w:val="clear" w:color="auto" w:fill="auto"/>
            <w:vAlign w:val="bottom"/>
            <w:hideMark/>
          </w:tcPr>
          <w:p w14:paraId="538B0DA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Maine</w:t>
            </w:r>
          </w:p>
        </w:tc>
        <w:tc>
          <w:tcPr>
            <w:tcW w:w="1701" w:type="dxa"/>
            <w:shd w:val="clear" w:color="auto" w:fill="auto"/>
            <w:vAlign w:val="bottom"/>
            <w:hideMark/>
          </w:tcPr>
          <w:p w14:paraId="1898C02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https://covid.cdc.gov/covid-data-tracker &amp; https://www.maine.gov/dhhs/mecdc/infectious-disease/epi/airborne/coronavirus/data.shtml</w:t>
            </w:r>
          </w:p>
        </w:tc>
        <w:tc>
          <w:tcPr>
            <w:tcW w:w="1416" w:type="dxa"/>
            <w:shd w:val="clear" w:color="auto" w:fill="auto"/>
            <w:vAlign w:val="bottom"/>
            <w:hideMark/>
          </w:tcPr>
          <w:p w14:paraId="370F6564"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64B1780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23.77225881</w:t>
            </w:r>
          </w:p>
        </w:tc>
        <w:tc>
          <w:tcPr>
            <w:tcW w:w="1843" w:type="dxa"/>
            <w:shd w:val="clear" w:color="auto" w:fill="auto"/>
            <w:noWrap/>
            <w:vAlign w:val="bottom"/>
            <w:hideMark/>
          </w:tcPr>
          <w:p w14:paraId="0756A86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23.77225881</w:t>
            </w:r>
          </w:p>
        </w:tc>
        <w:tc>
          <w:tcPr>
            <w:tcW w:w="1843" w:type="dxa"/>
            <w:shd w:val="clear" w:color="auto" w:fill="auto"/>
            <w:noWrap/>
            <w:vAlign w:val="bottom"/>
            <w:hideMark/>
          </w:tcPr>
          <w:p w14:paraId="2358167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w:t>
            </w:r>
          </w:p>
        </w:tc>
        <w:tc>
          <w:tcPr>
            <w:tcW w:w="1843" w:type="dxa"/>
            <w:shd w:val="clear" w:color="auto" w:fill="auto"/>
            <w:noWrap/>
            <w:vAlign w:val="bottom"/>
            <w:hideMark/>
          </w:tcPr>
          <w:p w14:paraId="0562BB4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 </w:t>
            </w:r>
          </w:p>
        </w:tc>
      </w:tr>
      <w:tr w:rsidR="000107DA" w:rsidRPr="00355115" w14:paraId="5FDA1E0C" w14:textId="77777777" w:rsidTr="006841B2">
        <w:trPr>
          <w:trHeight w:val="680"/>
        </w:trPr>
        <w:tc>
          <w:tcPr>
            <w:tcW w:w="992" w:type="dxa"/>
            <w:shd w:val="clear" w:color="auto" w:fill="auto"/>
            <w:vAlign w:val="bottom"/>
            <w:hideMark/>
          </w:tcPr>
          <w:p w14:paraId="3CC5513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lastRenderedPageBreak/>
              <w:t>Park et al.</w:t>
            </w:r>
          </w:p>
        </w:tc>
        <w:tc>
          <w:tcPr>
            <w:tcW w:w="851" w:type="dxa"/>
            <w:shd w:val="clear" w:color="auto" w:fill="auto"/>
            <w:vAlign w:val="bottom"/>
            <w:hideMark/>
          </w:tcPr>
          <w:p w14:paraId="78CA337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South Korea</w:t>
            </w:r>
          </w:p>
        </w:tc>
        <w:tc>
          <w:tcPr>
            <w:tcW w:w="1134" w:type="dxa"/>
            <w:shd w:val="clear" w:color="auto" w:fill="auto"/>
            <w:vAlign w:val="bottom"/>
            <w:hideMark/>
          </w:tcPr>
          <w:p w14:paraId="0025B08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20 Jan-27 Mar 2020</w:t>
            </w:r>
          </w:p>
        </w:tc>
        <w:tc>
          <w:tcPr>
            <w:tcW w:w="851" w:type="dxa"/>
            <w:shd w:val="clear" w:color="auto" w:fill="auto"/>
            <w:vAlign w:val="bottom"/>
            <w:hideMark/>
          </w:tcPr>
          <w:p w14:paraId="40F10EF8"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4-13</w:t>
            </w:r>
          </w:p>
        </w:tc>
        <w:tc>
          <w:tcPr>
            <w:tcW w:w="1134" w:type="dxa"/>
            <w:shd w:val="clear" w:color="auto" w:fill="auto"/>
            <w:vAlign w:val="bottom"/>
            <w:hideMark/>
          </w:tcPr>
          <w:p w14:paraId="4D59BD8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National</w:t>
            </w:r>
          </w:p>
        </w:tc>
        <w:tc>
          <w:tcPr>
            <w:tcW w:w="1701" w:type="dxa"/>
            <w:shd w:val="clear" w:color="auto" w:fill="auto"/>
            <w:vAlign w:val="bottom"/>
            <w:hideMark/>
          </w:tcPr>
          <w:p w14:paraId="06C991C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7DEA6B09"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2519401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1.86903</w:t>
            </w:r>
          </w:p>
        </w:tc>
        <w:tc>
          <w:tcPr>
            <w:tcW w:w="1843" w:type="dxa"/>
            <w:shd w:val="clear" w:color="auto" w:fill="auto"/>
            <w:noWrap/>
            <w:vAlign w:val="bottom"/>
            <w:hideMark/>
          </w:tcPr>
          <w:p w14:paraId="54BD7E8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1.86903</w:t>
            </w:r>
          </w:p>
        </w:tc>
        <w:tc>
          <w:tcPr>
            <w:tcW w:w="1843" w:type="dxa"/>
            <w:shd w:val="clear" w:color="auto" w:fill="auto"/>
            <w:noWrap/>
            <w:vAlign w:val="bottom"/>
            <w:hideMark/>
          </w:tcPr>
          <w:p w14:paraId="2E42CCA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1.86903</w:t>
            </w:r>
          </w:p>
        </w:tc>
        <w:tc>
          <w:tcPr>
            <w:tcW w:w="1843" w:type="dxa"/>
            <w:shd w:val="clear" w:color="auto" w:fill="auto"/>
            <w:noWrap/>
            <w:vAlign w:val="bottom"/>
            <w:hideMark/>
          </w:tcPr>
          <w:p w14:paraId="53B19CD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1.86903</w:t>
            </w:r>
          </w:p>
        </w:tc>
      </w:tr>
      <w:tr w:rsidR="000107DA" w:rsidRPr="00355115" w14:paraId="522017E1" w14:textId="77777777" w:rsidTr="006841B2">
        <w:trPr>
          <w:trHeight w:val="680"/>
        </w:trPr>
        <w:tc>
          <w:tcPr>
            <w:tcW w:w="992" w:type="dxa"/>
            <w:shd w:val="clear" w:color="auto" w:fill="auto"/>
            <w:vAlign w:val="bottom"/>
            <w:hideMark/>
          </w:tcPr>
          <w:p w14:paraId="4DBF929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Li et al.</w:t>
            </w:r>
          </w:p>
        </w:tc>
        <w:tc>
          <w:tcPr>
            <w:tcW w:w="851" w:type="dxa"/>
            <w:shd w:val="clear" w:color="auto" w:fill="auto"/>
            <w:vAlign w:val="bottom"/>
            <w:hideMark/>
          </w:tcPr>
          <w:p w14:paraId="4966A73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Wuhan, China</w:t>
            </w:r>
          </w:p>
        </w:tc>
        <w:tc>
          <w:tcPr>
            <w:tcW w:w="1134" w:type="dxa"/>
            <w:shd w:val="clear" w:color="auto" w:fill="auto"/>
            <w:vAlign w:val="bottom"/>
            <w:hideMark/>
          </w:tcPr>
          <w:p w14:paraId="022970A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2 Dec-18 Apr 2020</w:t>
            </w:r>
          </w:p>
        </w:tc>
        <w:tc>
          <w:tcPr>
            <w:tcW w:w="851" w:type="dxa"/>
            <w:shd w:val="clear" w:color="auto" w:fill="auto"/>
            <w:vAlign w:val="bottom"/>
            <w:hideMark/>
          </w:tcPr>
          <w:p w14:paraId="0AD271D6"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1-16</w:t>
            </w:r>
          </w:p>
        </w:tc>
        <w:tc>
          <w:tcPr>
            <w:tcW w:w="1134" w:type="dxa"/>
            <w:shd w:val="clear" w:color="auto" w:fill="auto"/>
            <w:vAlign w:val="bottom"/>
            <w:hideMark/>
          </w:tcPr>
          <w:p w14:paraId="4A448243" w14:textId="77777777" w:rsidR="000107DA" w:rsidRPr="00355115" w:rsidRDefault="000107DA" w:rsidP="00355115">
            <w:pPr>
              <w:rPr>
                <w:rFonts w:ascii="Times New Roman" w:hAnsi="Times New Roman"/>
                <w:sz w:val="16"/>
                <w:szCs w:val="16"/>
              </w:rPr>
            </w:pPr>
          </w:p>
        </w:tc>
        <w:tc>
          <w:tcPr>
            <w:tcW w:w="1701" w:type="dxa"/>
            <w:shd w:val="clear" w:color="auto" w:fill="auto"/>
            <w:vAlign w:val="bottom"/>
            <w:hideMark/>
          </w:tcPr>
          <w:p w14:paraId="414612A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OWID</w:t>
            </w:r>
          </w:p>
        </w:tc>
        <w:tc>
          <w:tcPr>
            <w:tcW w:w="1416" w:type="dxa"/>
            <w:shd w:val="clear" w:color="auto" w:fill="auto"/>
            <w:vAlign w:val="bottom"/>
            <w:hideMark/>
          </w:tcPr>
          <w:p w14:paraId="3845F04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0.444992308</w:t>
            </w:r>
          </w:p>
        </w:tc>
        <w:tc>
          <w:tcPr>
            <w:tcW w:w="1843" w:type="dxa"/>
            <w:shd w:val="clear" w:color="auto" w:fill="auto"/>
            <w:vAlign w:val="bottom"/>
            <w:hideMark/>
          </w:tcPr>
          <w:p w14:paraId="6E2081D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0.444992308</w:t>
            </w:r>
          </w:p>
        </w:tc>
        <w:tc>
          <w:tcPr>
            <w:tcW w:w="1843" w:type="dxa"/>
            <w:shd w:val="clear" w:color="auto" w:fill="auto"/>
            <w:noWrap/>
            <w:vAlign w:val="bottom"/>
            <w:hideMark/>
          </w:tcPr>
          <w:p w14:paraId="7021834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0.4523</w:t>
            </w:r>
          </w:p>
        </w:tc>
        <w:tc>
          <w:tcPr>
            <w:tcW w:w="1843" w:type="dxa"/>
            <w:shd w:val="clear" w:color="auto" w:fill="auto"/>
            <w:vAlign w:val="bottom"/>
            <w:hideMark/>
          </w:tcPr>
          <w:p w14:paraId="3D8190E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0.444992308</w:t>
            </w:r>
          </w:p>
        </w:tc>
        <w:tc>
          <w:tcPr>
            <w:tcW w:w="1843" w:type="dxa"/>
            <w:shd w:val="clear" w:color="auto" w:fill="auto"/>
            <w:vAlign w:val="bottom"/>
            <w:hideMark/>
          </w:tcPr>
          <w:p w14:paraId="2EA02E61"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0.444992308</w:t>
            </w:r>
          </w:p>
        </w:tc>
      </w:tr>
      <w:tr w:rsidR="000107DA" w:rsidRPr="00355115" w14:paraId="44FE950A" w14:textId="77777777" w:rsidTr="006841B2">
        <w:trPr>
          <w:trHeight w:val="680"/>
        </w:trPr>
        <w:tc>
          <w:tcPr>
            <w:tcW w:w="992" w:type="dxa"/>
            <w:shd w:val="clear" w:color="auto" w:fill="auto"/>
            <w:vAlign w:val="bottom"/>
            <w:hideMark/>
          </w:tcPr>
          <w:p w14:paraId="3440E80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House et al. 3</w:t>
            </w:r>
          </w:p>
        </w:tc>
        <w:tc>
          <w:tcPr>
            <w:tcW w:w="851" w:type="dxa"/>
            <w:shd w:val="clear" w:color="auto" w:fill="auto"/>
            <w:vAlign w:val="bottom"/>
            <w:hideMark/>
          </w:tcPr>
          <w:p w14:paraId="3911635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6B1C55B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15 Nov -31 Dec 2020</w:t>
            </w:r>
          </w:p>
        </w:tc>
        <w:tc>
          <w:tcPr>
            <w:tcW w:w="851" w:type="dxa"/>
            <w:shd w:val="clear" w:color="auto" w:fill="auto"/>
            <w:vAlign w:val="bottom"/>
            <w:hideMark/>
          </w:tcPr>
          <w:p w14:paraId="39125E1F"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47-52</w:t>
            </w:r>
          </w:p>
        </w:tc>
        <w:tc>
          <w:tcPr>
            <w:tcW w:w="1134" w:type="dxa"/>
            <w:shd w:val="clear" w:color="auto" w:fill="auto"/>
            <w:vAlign w:val="bottom"/>
            <w:hideMark/>
          </w:tcPr>
          <w:p w14:paraId="0B70989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National</w:t>
            </w:r>
          </w:p>
        </w:tc>
        <w:tc>
          <w:tcPr>
            <w:tcW w:w="1701" w:type="dxa"/>
            <w:shd w:val="clear" w:color="auto" w:fill="auto"/>
            <w:noWrap/>
            <w:vAlign w:val="bottom"/>
            <w:hideMark/>
          </w:tcPr>
          <w:p w14:paraId="799B032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4AD55D71" w14:textId="77777777" w:rsidR="000107DA" w:rsidRPr="00355115" w:rsidRDefault="000107DA" w:rsidP="00355115">
            <w:pPr>
              <w:rPr>
                <w:rFonts w:ascii="Calibri" w:hAnsi="Calibri" w:cs="Calibri"/>
                <w:color w:val="000000"/>
                <w:sz w:val="16"/>
                <w:szCs w:val="16"/>
              </w:rPr>
            </w:pPr>
          </w:p>
        </w:tc>
        <w:tc>
          <w:tcPr>
            <w:tcW w:w="1843" w:type="dxa"/>
            <w:shd w:val="clear" w:color="auto" w:fill="auto"/>
            <w:vAlign w:val="bottom"/>
            <w:hideMark/>
          </w:tcPr>
          <w:p w14:paraId="766E833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442.8811932</w:t>
            </w:r>
          </w:p>
        </w:tc>
        <w:tc>
          <w:tcPr>
            <w:tcW w:w="1843" w:type="dxa"/>
            <w:shd w:val="clear" w:color="auto" w:fill="auto"/>
            <w:vAlign w:val="bottom"/>
            <w:hideMark/>
          </w:tcPr>
          <w:p w14:paraId="08AC42D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442.8811932</w:t>
            </w:r>
          </w:p>
        </w:tc>
        <w:tc>
          <w:tcPr>
            <w:tcW w:w="1843" w:type="dxa"/>
            <w:shd w:val="clear" w:color="auto" w:fill="auto"/>
            <w:noWrap/>
            <w:vAlign w:val="bottom"/>
            <w:hideMark/>
          </w:tcPr>
          <w:p w14:paraId="2D1A0BE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453.7204255</w:t>
            </w:r>
          </w:p>
        </w:tc>
        <w:tc>
          <w:tcPr>
            <w:tcW w:w="1843" w:type="dxa"/>
            <w:shd w:val="clear" w:color="auto" w:fill="auto"/>
            <w:noWrap/>
            <w:vAlign w:val="bottom"/>
            <w:hideMark/>
          </w:tcPr>
          <w:p w14:paraId="5B46C4F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206.9369431</w:t>
            </w:r>
          </w:p>
        </w:tc>
      </w:tr>
      <w:tr w:rsidR="000107DA" w:rsidRPr="00355115" w14:paraId="14F2596D" w14:textId="77777777" w:rsidTr="006841B2">
        <w:trPr>
          <w:trHeight w:val="340"/>
        </w:trPr>
        <w:tc>
          <w:tcPr>
            <w:tcW w:w="992" w:type="dxa"/>
            <w:shd w:val="clear" w:color="auto" w:fill="auto"/>
            <w:vAlign w:val="bottom"/>
            <w:hideMark/>
          </w:tcPr>
          <w:p w14:paraId="75A876A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House et al. 4</w:t>
            </w:r>
          </w:p>
        </w:tc>
        <w:tc>
          <w:tcPr>
            <w:tcW w:w="851" w:type="dxa"/>
            <w:shd w:val="clear" w:color="auto" w:fill="auto"/>
            <w:vAlign w:val="bottom"/>
            <w:hideMark/>
          </w:tcPr>
          <w:p w14:paraId="5ADCAC3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5EC7F28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 Jan-15 Feb 2021</w:t>
            </w:r>
          </w:p>
        </w:tc>
        <w:tc>
          <w:tcPr>
            <w:tcW w:w="851" w:type="dxa"/>
            <w:shd w:val="clear" w:color="auto" w:fill="auto"/>
            <w:vAlign w:val="bottom"/>
            <w:hideMark/>
          </w:tcPr>
          <w:p w14:paraId="37B00D7E"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1-7</w:t>
            </w:r>
          </w:p>
        </w:tc>
        <w:tc>
          <w:tcPr>
            <w:tcW w:w="1134" w:type="dxa"/>
            <w:shd w:val="clear" w:color="auto" w:fill="auto"/>
            <w:vAlign w:val="bottom"/>
            <w:hideMark/>
          </w:tcPr>
          <w:p w14:paraId="12712F0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National</w:t>
            </w:r>
          </w:p>
        </w:tc>
        <w:tc>
          <w:tcPr>
            <w:tcW w:w="1701" w:type="dxa"/>
            <w:shd w:val="clear" w:color="auto" w:fill="auto"/>
            <w:noWrap/>
            <w:vAlign w:val="bottom"/>
            <w:hideMark/>
          </w:tcPr>
          <w:p w14:paraId="1B24DD8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70546028" w14:textId="77777777" w:rsidR="000107DA" w:rsidRPr="00355115" w:rsidRDefault="000107DA" w:rsidP="00355115">
            <w:pPr>
              <w:rPr>
                <w:rFonts w:ascii="Calibri" w:hAnsi="Calibri" w:cs="Calibri"/>
                <w:color w:val="000000"/>
                <w:sz w:val="16"/>
                <w:szCs w:val="16"/>
              </w:rPr>
            </w:pPr>
          </w:p>
        </w:tc>
        <w:tc>
          <w:tcPr>
            <w:tcW w:w="1843" w:type="dxa"/>
            <w:shd w:val="clear" w:color="auto" w:fill="auto"/>
            <w:vAlign w:val="bottom"/>
            <w:hideMark/>
          </w:tcPr>
          <w:p w14:paraId="6FF9DAF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665.1870994</w:t>
            </w:r>
          </w:p>
        </w:tc>
        <w:tc>
          <w:tcPr>
            <w:tcW w:w="1843" w:type="dxa"/>
            <w:shd w:val="clear" w:color="auto" w:fill="auto"/>
            <w:vAlign w:val="bottom"/>
            <w:hideMark/>
          </w:tcPr>
          <w:p w14:paraId="5F52EA8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665.1870994</w:t>
            </w:r>
          </w:p>
        </w:tc>
        <w:tc>
          <w:tcPr>
            <w:tcW w:w="1843" w:type="dxa"/>
            <w:shd w:val="clear" w:color="auto" w:fill="auto"/>
            <w:noWrap/>
            <w:vAlign w:val="bottom"/>
            <w:hideMark/>
          </w:tcPr>
          <w:p w14:paraId="3996B3B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603.8581065</w:t>
            </w:r>
          </w:p>
        </w:tc>
        <w:tc>
          <w:tcPr>
            <w:tcW w:w="1843" w:type="dxa"/>
            <w:shd w:val="clear" w:color="auto" w:fill="auto"/>
            <w:noWrap/>
            <w:vAlign w:val="bottom"/>
            <w:hideMark/>
          </w:tcPr>
          <w:p w14:paraId="657A03D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409.0670885</w:t>
            </w:r>
          </w:p>
        </w:tc>
      </w:tr>
      <w:tr w:rsidR="000107DA" w:rsidRPr="00355115" w14:paraId="25C0EC8E" w14:textId="77777777" w:rsidTr="006841B2">
        <w:trPr>
          <w:trHeight w:val="776"/>
        </w:trPr>
        <w:tc>
          <w:tcPr>
            <w:tcW w:w="992" w:type="dxa"/>
            <w:shd w:val="clear" w:color="auto" w:fill="auto"/>
            <w:vAlign w:val="bottom"/>
            <w:hideMark/>
          </w:tcPr>
          <w:p w14:paraId="305D69E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Lubke</w:t>
            </w:r>
          </w:p>
        </w:tc>
        <w:tc>
          <w:tcPr>
            <w:tcW w:w="851" w:type="dxa"/>
            <w:shd w:val="clear" w:color="auto" w:fill="auto"/>
            <w:vAlign w:val="bottom"/>
            <w:hideMark/>
          </w:tcPr>
          <w:p w14:paraId="0AB4FC2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5C39CB8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10 Jun - 7 July 2020</w:t>
            </w:r>
          </w:p>
        </w:tc>
        <w:tc>
          <w:tcPr>
            <w:tcW w:w="851" w:type="dxa"/>
            <w:shd w:val="clear" w:color="auto" w:fill="auto"/>
            <w:vAlign w:val="bottom"/>
            <w:hideMark/>
          </w:tcPr>
          <w:p w14:paraId="30416A02"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24-28</w:t>
            </w:r>
          </w:p>
        </w:tc>
        <w:tc>
          <w:tcPr>
            <w:tcW w:w="1134" w:type="dxa"/>
            <w:shd w:val="clear" w:color="auto" w:fill="auto"/>
            <w:vAlign w:val="bottom"/>
            <w:hideMark/>
          </w:tcPr>
          <w:p w14:paraId="27E94BD0"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Nordrhein-Westfalen</w:t>
            </w:r>
          </w:p>
        </w:tc>
        <w:tc>
          <w:tcPr>
            <w:tcW w:w="1701" w:type="dxa"/>
            <w:shd w:val="clear" w:color="auto" w:fill="auto"/>
            <w:vAlign w:val="bottom"/>
            <w:hideMark/>
          </w:tcPr>
          <w:p w14:paraId="3C0E408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09CD7BD2" w14:textId="77777777" w:rsidR="000107DA" w:rsidRPr="00355115" w:rsidRDefault="000107DA" w:rsidP="00355115">
            <w:pPr>
              <w:rPr>
                <w:rFonts w:ascii="Helvetica" w:hAnsi="Helvetica" w:cs="Calibri"/>
                <w:color w:val="000000"/>
                <w:sz w:val="16"/>
                <w:szCs w:val="16"/>
              </w:rPr>
            </w:pPr>
            <w:r w:rsidRPr="00355115">
              <w:rPr>
                <w:rFonts w:ascii="Helvetica" w:hAnsi="Helvetica" w:cs="Calibri"/>
                <w:color w:val="000000"/>
                <w:sz w:val="16"/>
                <w:szCs w:val="16"/>
              </w:rPr>
              <w:t>Prevalence: 0.81 infections per 1,000 inhabitants</w:t>
            </w:r>
          </w:p>
        </w:tc>
        <w:tc>
          <w:tcPr>
            <w:tcW w:w="1843" w:type="dxa"/>
            <w:shd w:val="clear" w:color="auto" w:fill="auto"/>
            <w:noWrap/>
            <w:vAlign w:val="bottom"/>
            <w:hideMark/>
          </w:tcPr>
          <w:p w14:paraId="2B13CA6F"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13.9397626</w:t>
            </w:r>
          </w:p>
        </w:tc>
        <w:tc>
          <w:tcPr>
            <w:tcW w:w="1843" w:type="dxa"/>
            <w:shd w:val="clear" w:color="auto" w:fill="auto"/>
            <w:noWrap/>
            <w:vAlign w:val="bottom"/>
            <w:hideMark/>
          </w:tcPr>
          <w:p w14:paraId="3149BF1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13.9397626</w:t>
            </w:r>
          </w:p>
        </w:tc>
        <w:tc>
          <w:tcPr>
            <w:tcW w:w="1843" w:type="dxa"/>
            <w:shd w:val="clear" w:color="auto" w:fill="auto"/>
            <w:noWrap/>
            <w:vAlign w:val="bottom"/>
            <w:hideMark/>
          </w:tcPr>
          <w:p w14:paraId="6452FAA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10.75375402</w:t>
            </w:r>
          </w:p>
        </w:tc>
        <w:tc>
          <w:tcPr>
            <w:tcW w:w="1843" w:type="dxa"/>
            <w:shd w:val="clear" w:color="auto" w:fill="auto"/>
            <w:noWrap/>
            <w:vAlign w:val="bottom"/>
            <w:hideMark/>
          </w:tcPr>
          <w:p w14:paraId="5E66B88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32.79477085</w:t>
            </w:r>
          </w:p>
        </w:tc>
      </w:tr>
      <w:tr w:rsidR="000107DA" w:rsidRPr="00355115" w14:paraId="568DA379" w14:textId="77777777" w:rsidTr="006841B2">
        <w:trPr>
          <w:trHeight w:val="680"/>
        </w:trPr>
        <w:tc>
          <w:tcPr>
            <w:tcW w:w="992" w:type="dxa"/>
            <w:shd w:val="clear" w:color="auto" w:fill="auto"/>
            <w:vAlign w:val="bottom"/>
            <w:hideMark/>
          </w:tcPr>
          <w:p w14:paraId="753FC632" w14:textId="77777777" w:rsidR="000107DA" w:rsidRPr="00355115" w:rsidRDefault="000107DA" w:rsidP="00355115">
            <w:pPr>
              <w:rPr>
                <w:rFonts w:ascii="Calibri" w:hAnsi="Calibri" w:cs="Calibri"/>
                <w:color w:val="000000"/>
                <w:sz w:val="16"/>
                <w:szCs w:val="16"/>
              </w:rPr>
            </w:pPr>
            <w:proofErr w:type="spellStart"/>
            <w:r w:rsidRPr="00355115">
              <w:rPr>
                <w:rFonts w:ascii="Calibri" w:hAnsi="Calibri" w:cs="Calibri"/>
                <w:color w:val="000000"/>
                <w:sz w:val="16"/>
                <w:szCs w:val="16"/>
              </w:rPr>
              <w:t>Hoehl</w:t>
            </w:r>
            <w:proofErr w:type="spellEnd"/>
          </w:p>
        </w:tc>
        <w:tc>
          <w:tcPr>
            <w:tcW w:w="851" w:type="dxa"/>
            <w:shd w:val="clear" w:color="auto" w:fill="auto"/>
            <w:vAlign w:val="bottom"/>
            <w:hideMark/>
          </w:tcPr>
          <w:p w14:paraId="2AA3585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Germany</w:t>
            </w:r>
          </w:p>
        </w:tc>
        <w:tc>
          <w:tcPr>
            <w:tcW w:w="1134" w:type="dxa"/>
            <w:shd w:val="clear" w:color="auto" w:fill="auto"/>
            <w:vAlign w:val="bottom"/>
            <w:hideMark/>
          </w:tcPr>
          <w:p w14:paraId="5781A659"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18 Jun-10 Sept</w:t>
            </w:r>
          </w:p>
        </w:tc>
        <w:tc>
          <w:tcPr>
            <w:tcW w:w="851" w:type="dxa"/>
            <w:shd w:val="clear" w:color="auto" w:fill="auto"/>
            <w:vAlign w:val="bottom"/>
            <w:hideMark/>
          </w:tcPr>
          <w:p w14:paraId="23D797E0"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25-37</w:t>
            </w:r>
          </w:p>
        </w:tc>
        <w:tc>
          <w:tcPr>
            <w:tcW w:w="1134" w:type="dxa"/>
            <w:shd w:val="clear" w:color="auto" w:fill="auto"/>
            <w:vAlign w:val="bottom"/>
            <w:hideMark/>
          </w:tcPr>
          <w:p w14:paraId="5158F9E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Hessen</w:t>
            </w:r>
          </w:p>
        </w:tc>
        <w:tc>
          <w:tcPr>
            <w:tcW w:w="1701" w:type="dxa"/>
            <w:shd w:val="clear" w:color="auto" w:fill="auto"/>
            <w:vAlign w:val="bottom"/>
            <w:hideMark/>
          </w:tcPr>
          <w:p w14:paraId="5D788802"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7406942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Peaks up to 66/100,000</w:t>
            </w:r>
          </w:p>
        </w:tc>
        <w:tc>
          <w:tcPr>
            <w:tcW w:w="1843" w:type="dxa"/>
            <w:shd w:val="clear" w:color="auto" w:fill="auto"/>
            <w:vAlign w:val="bottom"/>
            <w:hideMark/>
          </w:tcPr>
          <w:p w14:paraId="3B6FB8A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33</w:t>
            </w:r>
          </w:p>
        </w:tc>
        <w:tc>
          <w:tcPr>
            <w:tcW w:w="1843" w:type="dxa"/>
            <w:shd w:val="clear" w:color="auto" w:fill="auto"/>
            <w:noWrap/>
            <w:vAlign w:val="bottom"/>
            <w:hideMark/>
          </w:tcPr>
          <w:p w14:paraId="480B8F9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15.67923876</w:t>
            </w:r>
          </w:p>
        </w:tc>
        <w:tc>
          <w:tcPr>
            <w:tcW w:w="1843" w:type="dxa"/>
            <w:shd w:val="clear" w:color="auto" w:fill="auto"/>
            <w:noWrap/>
            <w:vAlign w:val="bottom"/>
            <w:hideMark/>
          </w:tcPr>
          <w:p w14:paraId="2F7628D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8.917666442</w:t>
            </w:r>
          </w:p>
        </w:tc>
        <w:tc>
          <w:tcPr>
            <w:tcW w:w="1843" w:type="dxa"/>
            <w:shd w:val="clear" w:color="auto" w:fill="auto"/>
            <w:noWrap/>
            <w:vAlign w:val="bottom"/>
            <w:hideMark/>
          </w:tcPr>
          <w:p w14:paraId="6308756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18.0858068</w:t>
            </w:r>
          </w:p>
        </w:tc>
      </w:tr>
      <w:tr w:rsidR="000107DA" w:rsidRPr="00355115" w14:paraId="6D8D28AA" w14:textId="77777777" w:rsidTr="006841B2">
        <w:trPr>
          <w:trHeight w:val="680"/>
        </w:trPr>
        <w:tc>
          <w:tcPr>
            <w:tcW w:w="992" w:type="dxa"/>
            <w:shd w:val="clear" w:color="auto" w:fill="auto"/>
            <w:vAlign w:val="bottom"/>
            <w:hideMark/>
          </w:tcPr>
          <w:p w14:paraId="12C540B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Telle et al.</w:t>
            </w:r>
          </w:p>
        </w:tc>
        <w:tc>
          <w:tcPr>
            <w:tcW w:w="851" w:type="dxa"/>
            <w:shd w:val="clear" w:color="auto" w:fill="auto"/>
            <w:vAlign w:val="bottom"/>
            <w:hideMark/>
          </w:tcPr>
          <w:p w14:paraId="345135B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Norway</w:t>
            </w:r>
          </w:p>
        </w:tc>
        <w:tc>
          <w:tcPr>
            <w:tcW w:w="1134" w:type="dxa"/>
            <w:shd w:val="clear" w:color="auto" w:fill="auto"/>
            <w:vAlign w:val="bottom"/>
            <w:hideMark/>
          </w:tcPr>
          <w:p w14:paraId="2A86FAB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 March 2020-1 Jan 2021</w:t>
            </w:r>
          </w:p>
        </w:tc>
        <w:tc>
          <w:tcPr>
            <w:tcW w:w="851" w:type="dxa"/>
            <w:shd w:val="clear" w:color="auto" w:fill="auto"/>
            <w:vAlign w:val="bottom"/>
            <w:hideMark/>
          </w:tcPr>
          <w:p w14:paraId="174CDF4D"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10-52</w:t>
            </w:r>
          </w:p>
        </w:tc>
        <w:tc>
          <w:tcPr>
            <w:tcW w:w="1134" w:type="dxa"/>
            <w:shd w:val="clear" w:color="auto" w:fill="auto"/>
            <w:vAlign w:val="bottom"/>
            <w:hideMark/>
          </w:tcPr>
          <w:p w14:paraId="7C2E687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w:t>
            </w:r>
          </w:p>
        </w:tc>
        <w:tc>
          <w:tcPr>
            <w:tcW w:w="1701" w:type="dxa"/>
            <w:shd w:val="clear" w:color="auto" w:fill="auto"/>
            <w:vAlign w:val="bottom"/>
            <w:hideMark/>
          </w:tcPr>
          <w:p w14:paraId="1B6A5AE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5A2DEFE9"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2F59ACF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38.91277668</w:t>
            </w:r>
          </w:p>
        </w:tc>
        <w:tc>
          <w:tcPr>
            <w:tcW w:w="1843" w:type="dxa"/>
            <w:shd w:val="clear" w:color="auto" w:fill="auto"/>
            <w:noWrap/>
            <w:vAlign w:val="bottom"/>
            <w:hideMark/>
          </w:tcPr>
          <w:p w14:paraId="1E4E3C9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38.91277668</w:t>
            </w:r>
          </w:p>
        </w:tc>
        <w:tc>
          <w:tcPr>
            <w:tcW w:w="1843" w:type="dxa"/>
            <w:shd w:val="clear" w:color="auto" w:fill="auto"/>
            <w:noWrap/>
            <w:vAlign w:val="bottom"/>
            <w:hideMark/>
          </w:tcPr>
          <w:p w14:paraId="229BBB8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21.22744328</w:t>
            </w:r>
          </w:p>
        </w:tc>
        <w:tc>
          <w:tcPr>
            <w:tcW w:w="1843" w:type="dxa"/>
            <w:shd w:val="clear" w:color="auto" w:fill="auto"/>
            <w:noWrap/>
            <w:vAlign w:val="bottom"/>
            <w:hideMark/>
          </w:tcPr>
          <w:p w14:paraId="4B75496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28.94693698</w:t>
            </w:r>
          </w:p>
        </w:tc>
      </w:tr>
      <w:tr w:rsidR="000107DA" w:rsidRPr="00355115" w14:paraId="7628623E" w14:textId="77777777" w:rsidTr="006841B2">
        <w:trPr>
          <w:trHeight w:val="340"/>
        </w:trPr>
        <w:tc>
          <w:tcPr>
            <w:tcW w:w="992" w:type="dxa"/>
            <w:shd w:val="clear" w:color="auto" w:fill="auto"/>
            <w:vAlign w:val="bottom"/>
            <w:hideMark/>
          </w:tcPr>
          <w:p w14:paraId="5B5DE975"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Espenhain2</w:t>
            </w:r>
          </w:p>
        </w:tc>
        <w:tc>
          <w:tcPr>
            <w:tcW w:w="851" w:type="dxa"/>
            <w:shd w:val="clear" w:color="auto" w:fill="auto"/>
            <w:vAlign w:val="bottom"/>
            <w:hideMark/>
          </w:tcPr>
          <w:p w14:paraId="3CD21654"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Denmark</w:t>
            </w:r>
          </w:p>
        </w:tc>
        <w:tc>
          <w:tcPr>
            <w:tcW w:w="1134" w:type="dxa"/>
            <w:shd w:val="clear" w:color="auto" w:fill="auto"/>
            <w:vAlign w:val="bottom"/>
            <w:hideMark/>
          </w:tcPr>
          <w:p w14:paraId="62AF72C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R2 August 2020</w:t>
            </w:r>
          </w:p>
        </w:tc>
        <w:tc>
          <w:tcPr>
            <w:tcW w:w="851" w:type="dxa"/>
            <w:shd w:val="clear" w:color="auto" w:fill="auto"/>
            <w:vAlign w:val="bottom"/>
            <w:hideMark/>
          </w:tcPr>
          <w:p w14:paraId="7FD30319"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31-35</w:t>
            </w:r>
          </w:p>
        </w:tc>
        <w:tc>
          <w:tcPr>
            <w:tcW w:w="1134" w:type="dxa"/>
            <w:shd w:val="clear" w:color="auto" w:fill="auto"/>
            <w:vAlign w:val="bottom"/>
            <w:hideMark/>
          </w:tcPr>
          <w:p w14:paraId="4D68F757"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4EE5A6C3"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5B3B5EBB"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0FAE084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21.35068867</w:t>
            </w:r>
          </w:p>
        </w:tc>
        <w:tc>
          <w:tcPr>
            <w:tcW w:w="1843" w:type="dxa"/>
            <w:shd w:val="clear" w:color="auto" w:fill="auto"/>
            <w:noWrap/>
            <w:vAlign w:val="bottom"/>
            <w:hideMark/>
          </w:tcPr>
          <w:p w14:paraId="227F2A5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21.35068867</w:t>
            </w:r>
          </w:p>
        </w:tc>
        <w:tc>
          <w:tcPr>
            <w:tcW w:w="1843" w:type="dxa"/>
            <w:shd w:val="clear" w:color="auto" w:fill="auto"/>
            <w:noWrap/>
            <w:vAlign w:val="bottom"/>
            <w:hideMark/>
          </w:tcPr>
          <w:p w14:paraId="1D06EAFC"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6.63344876</w:t>
            </w:r>
          </w:p>
        </w:tc>
        <w:tc>
          <w:tcPr>
            <w:tcW w:w="1843" w:type="dxa"/>
            <w:shd w:val="clear" w:color="auto" w:fill="auto"/>
            <w:noWrap/>
            <w:vAlign w:val="bottom"/>
            <w:hideMark/>
          </w:tcPr>
          <w:p w14:paraId="2D717F2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8.745847976</w:t>
            </w:r>
          </w:p>
        </w:tc>
      </w:tr>
      <w:tr w:rsidR="000107DA" w:rsidRPr="00355115" w14:paraId="0519F4E7" w14:textId="77777777" w:rsidTr="006841B2">
        <w:trPr>
          <w:trHeight w:val="340"/>
        </w:trPr>
        <w:tc>
          <w:tcPr>
            <w:tcW w:w="992" w:type="dxa"/>
            <w:shd w:val="clear" w:color="auto" w:fill="auto"/>
            <w:vAlign w:val="bottom"/>
            <w:hideMark/>
          </w:tcPr>
          <w:p w14:paraId="064DEB9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Espenhain3</w:t>
            </w:r>
          </w:p>
        </w:tc>
        <w:tc>
          <w:tcPr>
            <w:tcW w:w="851" w:type="dxa"/>
            <w:shd w:val="clear" w:color="auto" w:fill="auto"/>
            <w:vAlign w:val="bottom"/>
            <w:hideMark/>
          </w:tcPr>
          <w:p w14:paraId="7654F96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Denmark</w:t>
            </w:r>
          </w:p>
        </w:tc>
        <w:tc>
          <w:tcPr>
            <w:tcW w:w="1134" w:type="dxa"/>
            <w:shd w:val="clear" w:color="auto" w:fill="auto"/>
            <w:vAlign w:val="bottom"/>
            <w:hideMark/>
          </w:tcPr>
          <w:p w14:paraId="34F162B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Oct-20</w:t>
            </w:r>
          </w:p>
        </w:tc>
        <w:tc>
          <w:tcPr>
            <w:tcW w:w="851" w:type="dxa"/>
            <w:shd w:val="clear" w:color="auto" w:fill="auto"/>
            <w:vAlign w:val="bottom"/>
            <w:hideMark/>
          </w:tcPr>
          <w:p w14:paraId="2B653FEE"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40-44</w:t>
            </w:r>
          </w:p>
        </w:tc>
        <w:tc>
          <w:tcPr>
            <w:tcW w:w="1134" w:type="dxa"/>
            <w:shd w:val="clear" w:color="auto" w:fill="auto"/>
            <w:vAlign w:val="bottom"/>
            <w:hideMark/>
          </w:tcPr>
          <w:p w14:paraId="7FCB03BD"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2A5B6FE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10E1EA7C"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45ED558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134.5443735</w:t>
            </w:r>
          </w:p>
        </w:tc>
        <w:tc>
          <w:tcPr>
            <w:tcW w:w="1843" w:type="dxa"/>
            <w:shd w:val="clear" w:color="auto" w:fill="auto"/>
            <w:noWrap/>
            <w:vAlign w:val="bottom"/>
            <w:hideMark/>
          </w:tcPr>
          <w:p w14:paraId="3CF7555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134.5443735</w:t>
            </w:r>
          </w:p>
        </w:tc>
        <w:tc>
          <w:tcPr>
            <w:tcW w:w="1843" w:type="dxa"/>
            <w:shd w:val="clear" w:color="auto" w:fill="auto"/>
            <w:noWrap/>
            <w:vAlign w:val="bottom"/>
            <w:hideMark/>
          </w:tcPr>
          <w:p w14:paraId="26B3404D"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67.22324093</w:t>
            </w:r>
          </w:p>
        </w:tc>
        <w:tc>
          <w:tcPr>
            <w:tcW w:w="1843" w:type="dxa"/>
            <w:shd w:val="clear" w:color="auto" w:fill="auto"/>
            <w:noWrap/>
            <w:vAlign w:val="bottom"/>
            <w:hideMark/>
          </w:tcPr>
          <w:p w14:paraId="45B67E59"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24.04356832</w:t>
            </w:r>
          </w:p>
        </w:tc>
      </w:tr>
      <w:tr w:rsidR="000107DA" w:rsidRPr="00355115" w14:paraId="73FEFCF5" w14:textId="77777777" w:rsidTr="006841B2">
        <w:trPr>
          <w:trHeight w:val="340"/>
        </w:trPr>
        <w:tc>
          <w:tcPr>
            <w:tcW w:w="992" w:type="dxa"/>
            <w:shd w:val="clear" w:color="auto" w:fill="auto"/>
            <w:vAlign w:val="bottom"/>
            <w:hideMark/>
          </w:tcPr>
          <w:p w14:paraId="4FD4E9D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Espenhain4</w:t>
            </w:r>
          </w:p>
        </w:tc>
        <w:tc>
          <w:tcPr>
            <w:tcW w:w="851" w:type="dxa"/>
            <w:shd w:val="clear" w:color="auto" w:fill="auto"/>
            <w:vAlign w:val="bottom"/>
            <w:hideMark/>
          </w:tcPr>
          <w:p w14:paraId="361C4948"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Denmark</w:t>
            </w:r>
          </w:p>
        </w:tc>
        <w:tc>
          <w:tcPr>
            <w:tcW w:w="1134" w:type="dxa"/>
            <w:shd w:val="clear" w:color="auto" w:fill="auto"/>
            <w:vAlign w:val="bottom"/>
            <w:hideMark/>
          </w:tcPr>
          <w:p w14:paraId="7634170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Dec-20</w:t>
            </w:r>
          </w:p>
        </w:tc>
        <w:tc>
          <w:tcPr>
            <w:tcW w:w="851" w:type="dxa"/>
            <w:shd w:val="clear" w:color="auto" w:fill="auto"/>
            <w:vAlign w:val="bottom"/>
            <w:hideMark/>
          </w:tcPr>
          <w:p w14:paraId="4763AF59"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49-52</w:t>
            </w:r>
          </w:p>
        </w:tc>
        <w:tc>
          <w:tcPr>
            <w:tcW w:w="1134" w:type="dxa"/>
            <w:shd w:val="clear" w:color="auto" w:fill="auto"/>
            <w:vAlign w:val="bottom"/>
            <w:hideMark/>
          </w:tcPr>
          <w:p w14:paraId="0BE0CFA9"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4A8B4B1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5CCD13F0"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4282C2D1"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591.550781</w:t>
            </w:r>
          </w:p>
        </w:tc>
        <w:tc>
          <w:tcPr>
            <w:tcW w:w="1843" w:type="dxa"/>
            <w:shd w:val="clear" w:color="auto" w:fill="auto"/>
            <w:noWrap/>
            <w:vAlign w:val="bottom"/>
            <w:hideMark/>
          </w:tcPr>
          <w:p w14:paraId="2D78A398"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591.550781</w:t>
            </w:r>
          </w:p>
        </w:tc>
        <w:tc>
          <w:tcPr>
            <w:tcW w:w="1843" w:type="dxa"/>
            <w:shd w:val="clear" w:color="auto" w:fill="auto"/>
            <w:noWrap/>
            <w:vAlign w:val="bottom"/>
            <w:hideMark/>
          </w:tcPr>
          <w:p w14:paraId="00CA73A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266.9780652</w:t>
            </w:r>
          </w:p>
        </w:tc>
        <w:tc>
          <w:tcPr>
            <w:tcW w:w="1843" w:type="dxa"/>
            <w:shd w:val="clear" w:color="auto" w:fill="auto"/>
            <w:noWrap/>
            <w:vAlign w:val="bottom"/>
            <w:hideMark/>
          </w:tcPr>
          <w:p w14:paraId="71C37F7E"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134.5495257</w:t>
            </w:r>
          </w:p>
        </w:tc>
      </w:tr>
      <w:tr w:rsidR="000107DA" w:rsidRPr="00355115" w14:paraId="0EA23B25" w14:textId="77777777" w:rsidTr="006841B2">
        <w:trPr>
          <w:trHeight w:val="809"/>
        </w:trPr>
        <w:tc>
          <w:tcPr>
            <w:tcW w:w="992" w:type="dxa"/>
            <w:shd w:val="clear" w:color="auto" w:fill="auto"/>
            <w:vAlign w:val="bottom"/>
            <w:hideMark/>
          </w:tcPr>
          <w:p w14:paraId="183B35D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Doron1</w:t>
            </w:r>
          </w:p>
        </w:tc>
        <w:tc>
          <w:tcPr>
            <w:tcW w:w="851" w:type="dxa"/>
            <w:shd w:val="clear" w:color="auto" w:fill="auto"/>
            <w:vAlign w:val="bottom"/>
            <w:hideMark/>
          </w:tcPr>
          <w:p w14:paraId="328E710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USA</w:t>
            </w:r>
          </w:p>
        </w:tc>
        <w:tc>
          <w:tcPr>
            <w:tcW w:w="1134" w:type="dxa"/>
            <w:shd w:val="clear" w:color="auto" w:fill="auto"/>
            <w:vAlign w:val="bottom"/>
            <w:hideMark/>
          </w:tcPr>
          <w:p w14:paraId="1D92B1D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16-Sep-20</w:t>
            </w:r>
          </w:p>
        </w:tc>
        <w:tc>
          <w:tcPr>
            <w:tcW w:w="851" w:type="dxa"/>
            <w:shd w:val="clear" w:color="auto" w:fill="auto"/>
            <w:vAlign w:val="bottom"/>
            <w:hideMark/>
          </w:tcPr>
          <w:p w14:paraId="1FBC9970"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38</w:t>
            </w:r>
          </w:p>
        </w:tc>
        <w:tc>
          <w:tcPr>
            <w:tcW w:w="1134" w:type="dxa"/>
            <w:shd w:val="clear" w:color="auto" w:fill="auto"/>
            <w:vAlign w:val="bottom"/>
            <w:hideMark/>
          </w:tcPr>
          <w:p w14:paraId="24206B18" w14:textId="77777777" w:rsidR="000107DA" w:rsidRPr="00355115" w:rsidRDefault="000107DA" w:rsidP="00355115">
            <w:pPr>
              <w:rPr>
                <w:rFonts w:ascii="Calibri" w:hAnsi="Calibri" w:cs="Calibri"/>
                <w:color w:val="000000"/>
                <w:sz w:val="16"/>
                <w:szCs w:val="16"/>
              </w:rPr>
            </w:pPr>
          </w:p>
        </w:tc>
        <w:tc>
          <w:tcPr>
            <w:tcW w:w="1701" w:type="dxa"/>
            <w:shd w:val="clear" w:color="auto" w:fill="auto"/>
            <w:noWrap/>
            <w:vAlign w:val="bottom"/>
            <w:hideMark/>
          </w:tcPr>
          <w:p w14:paraId="0AB94FD7" w14:textId="77777777" w:rsidR="000107DA" w:rsidRPr="00355115" w:rsidRDefault="000107DA" w:rsidP="00355115">
            <w:pPr>
              <w:rPr>
                <w:rFonts w:ascii="Times New Roman" w:hAnsi="Times New Roman"/>
                <w:sz w:val="16"/>
                <w:szCs w:val="16"/>
              </w:rPr>
            </w:pPr>
          </w:p>
        </w:tc>
        <w:tc>
          <w:tcPr>
            <w:tcW w:w="1416" w:type="dxa"/>
            <w:shd w:val="clear" w:color="auto" w:fill="auto"/>
            <w:vAlign w:val="bottom"/>
            <w:hideMark/>
          </w:tcPr>
          <w:p w14:paraId="02388F9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14d incidence per 100,000: Baseline: 28</w:t>
            </w:r>
          </w:p>
        </w:tc>
        <w:tc>
          <w:tcPr>
            <w:tcW w:w="1843" w:type="dxa"/>
            <w:shd w:val="clear" w:color="auto" w:fill="auto"/>
            <w:vAlign w:val="bottom"/>
            <w:hideMark/>
          </w:tcPr>
          <w:p w14:paraId="4EE9A5A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28</w:t>
            </w:r>
          </w:p>
        </w:tc>
        <w:tc>
          <w:tcPr>
            <w:tcW w:w="1843" w:type="dxa"/>
            <w:shd w:val="clear" w:color="auto" w:fill="auto"/>
            <w:noWrap/>
            <w:vAlign w:val="bottom"/>
            <w:hideMark/>
          </w:tcPr>
          <w:p w14:paraId="748556B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70.53103134</w:t>
            </w:r>
          </w:p>
        </w:tc>
        <w:tc>
          <w:tcPr>
            <w:tcW w:w="1843" w:type="dxa"/>
            <w:shd w:val="clear" w:color="auto" w:fill="auto"/>
            <w:noWrap/>
            <w:vAlign w:val="bottom"/>
            <w:hideMark/>
          </w:tcPr>
          <w:p w14:paraId="16F0C43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4.270167491</w:t>
            </w:r>
          </w:p>
        </w:tc>
        <w:tc>
          <w:tcPr>
            <w:tcW w:w="1843" w:type="dxa"/>
            <w:shd w:val="clear" w:color="auto" w:fill="auto"/>
            <w:noWrap/>
            <w:vAlign w:val="bottom"/>
            <w:hideMark/>
          </w:tcPr>
          <w:p w14:paraId="2DA42EC0"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4.270167491</w:t>
            </w:r>
          </w:p>
        </w:tc>
      </w:tr>
      <w:tr w:rsidR="000107DA" w:rsidRPr="00355115" w14:paraId="7DDC5EBD" w14:textId="77777777" w:rsidTr="006841B2">
        <w:trPr>
          <w:trHeight w:val="848"/>
        </w:trPr>
        <w:tc>
          <w:tcPr>
            <w:tcW w:w="992" w:type="dxa"/>
            <w:shd w:val="clear" w:color="auto" w:fill="auto"/>
            <w:vAlign w:val="bottom"/>
            <w:hideMark/>
          </w:tcPr>
          <w:p w14:paraId="00C3A12F"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Doron2</w:t>
            </w:r>
          </w:p>
        </w:tc>
        <w:tc>
          <w:tcPr>
            <w:tcW w:w="851" w:type="dxa"/>
            <w:shd w:val="clear" w:color="auto" w:fill="auto"/>
            <w:vAlign w:val="bottom"/>
            <w:hideMark/>
          </w:tcPr>
          <w:p w14:paraId="6C0B3807"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USA</w:t>
            </w:r>
          </w:p>
        </w:tc>
        <w:tc>
          <w:tcPr>
            <w:tcW w:w="1134" w:type="dxa"/>
            <w:shd w:val="clear" w:color="auto" w:fill="auto"/>
            <w:vAlign w:val="bottom"/>
            <w:hideMark/>
          </w:tcPr>
          <w:p w14:paraId="057147F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 Oct to 20 Nov 2020</w:t>
            </w:r>
          </w:p>
        </w:tc>
        <w:tc>
          <w:tcPr>
            <w:tcW w:w="851" w:type="dxa"/>
            <w:shd w:val="clear" w:color="auto" w:fill="auto"/>
            <w:vAlign w:val="bottom"/>
            <w:hideMark/>
          </w:tcPr>
          <w:p w14:paraId="65E30255"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40-47</w:t>
            </w:r>
          </w:p>
        </w:tc>
        <w:tc>
          <w:tcPr>
            <w:tcW w:w="1134" w:type="dxa"/>
            <w:shd w:val="clear" w:color="auto" w:fill="auto"/>
            <w:vAlign w:val="bottom"/>
            <w:hideMark/>
          </w:tcPr>
          <w:p w14:paraId="57B03A85"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1EC1E95E"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https://covid.cdc.gov/covid-data-tracker/#trends_dailytrendscases</w:t>
            </w:r>
          </w:p>
        </w:tc>
        <w:tc>
          <w:tcPr>
            <w:tcW w:w="1416" w:type="dxa"/>
            <w:shd w:val="clear" w:color="auto" w:fill="auto"/>
            <w:vAlign w:val="bottom"/>
            <w:hideMark/>
          </w:tcPr>
          <w:p w14:paraId="102287F4"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221</w:t>
            </w:r>
          </w:p>
        </w:tc>
        <w:tc>
          <w:tcPr>
            <w:tcW w:w="1843" w:type="dxa"/>
            <w:shd w:val="clear" w:color="auto" w:fill="auto"/>
            <w:vAlign w:val="bottom"/>
            <w:hideMark/>
          </w:tcPr>
          <w:p w14:paraId="17C65616"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221</w:t>
            </w:r>
          </w:p>
        </w:tc>
        <w:tc>
          <w:tcPr>
            <w:tcW w:w="1843" w:type="dxa"/>
            <w:shd w:val="clear" w:color="auto" w:fill="auto"/>
            <w:noWrap/>
            <w:vAlign w:val="bottom"/>
            <w:hideMark/>
          </w:tcPr>
          <w:p w14:paraId="2EE1578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256.136802</w:t>
            </w:r>
          </w:p>
        </w:tc>
        <w:tc>
          <w:tcPr>
            <w:tcW w:w="1843" w:type="dxa"/>
            <w:shd w:val="clear" w:color="auto" w:fill="auto"/>
            <w:noWrap/>
            <w:vAlign w:val="bottom"/>
            <w:hideMark/>
          </w:tcPr>
          <w:p w14:paraId="21539E9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77.17576144</w:t>
            </w:r>
          </w:p>
        </w:tc>
        <w:tc>
          <w:tcPr>
            <w:tcW w:w="1843" w:type="dxa"/>
            <w:shd w:val="clear" w:color="auto" w:fill="auto"/>
            <w:noWrap/>
            <w:vAlign w:val="bottom"/>
            <w:hideMark/>
          </w:tcPr>
          <w:p w14:paraId="1FF7BB62"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75.31496733</w:t>
            </w:r>
          </w:p>
        </w:tc>
      </w:tr>
      <w:tr w:rsidR="000107DA" w:rsidRPr="00355115" w14:paraId="7616E99F" w14:textId="77777777" w:rsidTr="006841B2">
        <w:trPr>
          <w:trHeight w:val="340"/>
        </w:trPr>
        <w:tc>
          <w:tcPr>
            <w:tcW w:w="992" w:type="dxa"/>
            <w:shd w:val="clear" w:color="auto" w:fill="auto"/>
            <w:vAlign w:val="bottom"/>
            <w:hideMark/>
          </w:tcPr>
          <w:p w14:paraId="0A2B6516"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Doron3</w:t>
            </w:r>
          </w:p>
        </w:tc>
        <w:tc>
          <w:tcPr>
            <w:tcW w:w="851" w:type="dxa"/>
            <w:shd w:val="clear" w:color="auto" w:fill="auto"/>
            <w:vAlign w:val="bottom"/>
            <w:hideMark/>
          </w:tcPr>
          <w:p w14:paraId="3DD1AA2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USA</w:t>
            </w:r>
          </w:p>
        </w:tc>
        <w:tc>
          <w:tcPr>
            <w:tcW w:w="1134" w:type="dxa"/>
            <w:shd w:val="clear" w:color="auto" w:fill="auto"/>
            <w:vAlign w:val="bottom"/>
            <w:hideMark/>
          </w:tcPr>
          <w:p w14:paraId="2F7A4821"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7-31 Dec 2020</w:t>
            </w:r>
          </w:p>
        </w:tc>
        <w:tc>
          <w:tcPr>
            <w:tcW w:w="851" w:type="dxa"/>
            <w:shd w:val="clear" w:color="auto" w:fill="auto"/>
            <w:vAlign w:val="bottom"/>
            <w:hideMark/>
          </w:tcPr>
          <w:p w14:paraId="012DF448"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50-52</w:t>
            </w:r>
          </w:p>
        </w:tc>
        <w:tc>
          <w:tcPr>
            <w:tcW w:w="1134" w:type="dxa"/>
            <w:shd w:val="clear" w:color="auto" w:fill="auto"/>
            <w:vAlign w:val="bottom"/>
            <w:hideMark/>
          </w:tcPr>
          <w:p w14:paraId="54BEFDAC" w14:textId="77777777" w:rsidR="000107DA" w:rsidRPr="00355115" w:rsidRDefault="000107DA" w:rsidP="00355115">
            <w:pPr>
              <w:rPr>
                <w:rFonts w:ascii="Calibri" w:hAnsi="Calibri" w:cs="Calibri"/>
                <w:color w:val="000000"/>
                <w:sz w:val="16"/>
                <w:szCs w:val="16"/>
              </w:rPr>
            </w:pPr>
          </w:p>
        </w:tc>
        <w:tc>
          <w:tcPr>
            <w:tcW w:w="1701" w:type="dxa"/>
            <w:shd w:val="clear" w:color="auto" w:fill="auto"/>
            <w:noWrap/>
            <w:vAlign w:val="bottom"/>
            <w:hideMark/>
          </w:tcPr>
          <w:p w14:paraId="3E168B6C" w14:textId="77777777" w:rsidR="000107DA" w:rsidRPr="00355115" w:rsidRDefault="000107DA" w:rsidP="00355115">
            <w:pPr>
              <w:rPr>
                <w:rFonts w:ascii="Times New Roman" w:hAnsi="Times New Roman"/>
                <w:sz w:val="16"/>
                <w:szCs w:val="16"/>
              </w:rPr>
            </w:pPr>
          </w:p>
        </w:tc>
        <w:tc>
          <w:tcPr>
            <w:tcW w:w="1416" w:type="dxa"/>
            <w:shd w:val="clear" w:color="auto" w:fill="auto"/>
            <w:vAlign w:val="bottom"/>
            <w:hideMark/>
          </w:tcPr>
          <w:p w14:paraId="01EF8335"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352</w:t>
            </w:r>
          </w:p>
        </w:tc>
        <w:tc>
          <w:tcPr>
            <w:tcW w:w="1843" w:type="dxa"/>
            <w:shd w:val="clear" w:color="auto" w:fill="auto"/>
            <w:vAlign w:val="bottom"/>
            <w:hideMark/>
          </w:tcPr>
          <w:p w14:paraId="5C893AFB"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352</w:t>
            </w:r>
          </w:p>
        </w:tc>
        <w:tc>
          <w:tcPr>
            <w:tcW w:w="1843" w:type="dxa"/>
            <w:shd w:val="clear" w:color="auto" w:fill="auto"/>
            <w:noWrap/>
            <w:vAlign w:val="bottom"/>
            <w:hideMark/>
          </w:tcPr>
          <w:p w14:paraId="17A887E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920.7146613</w:t>
            </w:r>
          </w:p>
        </w:tc>
        <w:tc>
          <w:tcPr>
            <w:tcW w:w="1843" w:type="dxa"/>
            <w:shd w:val="clear" w:color="auto" w:fill="auto"/>
            <w:noWrap/>
            <w:vAlign w:val="bottom"/>
            <w:hideMark/>
          </w:tcPr>
          <w:p w14:paraId="7F2643C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430.1940234</w:t>
            </w:r>
          </w:p>
        </w:tc>
        <w:tc>
          <w:tcPr>
            <w:tcW w:w="1843" w:type="dxa"/>
            <w:shd w:val="clear" w:color="auto" w:fill="auto"/>
            <w:noWrap/>
            <w:vAlign w:val="bottom"/>
            <w:hideMark/>
          </w:tcPr>
          <w:p w14:paraId="7A03927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161.5993986</w:t>
            </w:r>
          </w:p>
        </w:tc>
      </w:tr>
      <w:tr w:rsidR="000107DA" w:rsidRPr="00355115" w14:paraId="356551DB" w14:textId="77777777" w:rsidTr="006841B2">
        <w:trPr>
          <w:trHeight w:val="340"/>
        </w:trPr>
        <w:tc>
          <w:tcPr>
            <w:tcW w:w="992" w:type="dxa"/>
            <w:shd w:val="clear" w:color="auto" w:fill="auto"/>
            <w:vAlign w:val="bottom"/>
            <w:hideMark/>
          </w:tcPr>
          <w:p w14:paraId="680D657B"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SIS4A</w:t>
            </w:r>
          </w:p>
        </w:tc>
        <w:tc>
          <w:tcPr>
            <w:tcW w:w="851" w:type="dxa"/>
            <w:shd w:val="clear" w:color="auto" w:fill="auto"/>
            <w:vAlign w:val="bottom"/>
            <w:hideMark/>
          </w:tcPr>
          <w:p w14:paraId="64FB0F1A"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UK</w:t>
            </w:r>
          </w:p>
        </w:tc>
        <w:tc>
          <w:tcPr>
            <w:tcW w:w="1134" w:type="dxa"/>
            <w:shd w:val="clear" w:color="auto" w:fill="auto"/>
            <w:vAlign w:val="bottom"/>
            <w:hideMark/>
          </w:tcPr>
          <w:p w14:paraId="0E7F361C"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15-30 March 2021</w:t>
            </w:r>
          </w:p>
        </w:tc>
        <w:tc>
          <w:tcPr>
            <w:tcW w:w="851" w:type="dxa"/>
            <w:shd w:val="clear" w:color="auto" w:fill="auto"/>
            <w:vAlign w:val="bottom"/>
            <w:hideMark/>
          </w:tcPr>
          <w:p w14:paraId="414B8599" w14:textId="77777777" w:rsidR="000107DA" w:rsidRPr="00355115" w:rsidRDefault="000107DA" w:rsidP="00355115">
            <w:pPr>
              <w:jc w:val="center"/>
              <w:rPr>
                <w:rFonts w:ascii="Calibri" w:hAnsi="Calibri" w:cs="Calibri"/>
                <w:color w:val="000000"/>
                <w:sz w:val="16"/>
                <w:szCs w:val="16"/>
              </w:rPr>
            </w:pPr>
            <w:r w:rsidRPr="00355115">
              <w:rPr>
                <w:rFonts w:ascii="Calibri" w:hAnsi="Calibri" w:cs="Calibri"/>
                <w:color w:val="000000"/>
                <w:sz w:val="16"/>
                <w:szCs w:val="16"/>
              </w:rPr>
              <w:t>12-14 2021</w:t>
            </w:r>
          </w:p>
        </w:tc>
        <w:tc>
          <w:tcPr>
            <w:tcW w:w="1134" w:type="dxa"/>
            <w:shd w:val="clear" w:color="auto" w:fill="auto"/>
            <w:vAlign w:val="bottom"/>
            <w:hideMark/>
          </w:tcPr>
          <w:p w14:paraId="0451395F" w14:textId="77777777" w:rsidR="000107DA" w:rsidRPr="00355115" w:rsidRDefault="000107DA" w:rsidP="00355115">
            <w:pPr>
              <w:rPr>
                <w:rFonts w:ascii="Calibri" w:hAnsi="Calibri" w:cs="Calibri"/>
                <w:color w:val="000000"/>
                <w:sz w:val="16"/>
                <w:szCs w:val="16"/>
              </w:rPr>
            </w:pPr>
          </w:p>
        </w:tc>
        <w:tc>
          <w:tcPr>
            <w:tcW w:w="1701" w:type="dxa"/>
            <w:shd w:val="clear" w:color="auto" w:fill="auto"/>
            <w:vAlign w:val="bottom"/>
            <w:hideMark/>
          </w:tcPr>
          <w:p w14:paraId="3B12A31D" w14:textId="77777777" w:rsidR="000107DA" w:rsidRPr="00355115" w:rsidRDefault="000107DA" w:rsidP="00355115">
            <w:pPr>
              <w:rPr>
                <w:rFonts w:ascii="Calibri" w:hAnsi="Calibri" w:cs="Calibri"/>
                <w:color w:val="000000"/>
                <w:sz w:val="16"/>
                <w:szCs w:val="16"/>
              </w:rPr>
            </w:pPr>
            <w:r w:rsidRPr="00355115">
              <w:rPr>
                <w:rFonts w:ascii="Calibri" w:hAnsi="Calibri" w:cs="Calibri"/>
                <w:color w:val="000000"/>
                <w:sz w:val="16"/>
                <w:szCs w:val="16"/>
              </w:rPr>
              <w:t>ECDC</w:t>
            </w:r>
          </w:p>
        </w:tc>
        <w:tc>
          <w:tcPr>
            <w:tcW w:w="1416" w:type="dxa"/>
            <w:shd w:val="clear" w:color="auto" w:fill="auto"/>
            <w:vAlign w:val="bottom"/>
            <w:hideMark/>
          </w:tcPr>
          <w:p w14:paraId="550872D0" w14:textId="77777777" w:rsidR="000107DA" w:rsidRPr="00355115" w:rsidRDefault="000107DA" w:rsidP="00355115">
            <w:pPr>
              <w:rPr>
                <w:rFonts w:ascii="Calibri" w:hAnsi="Calibri" w:cs="Calibri"/>
                <w:color w:val="000000"/>
                <w:sz w:val="16"/>
                <w:szCs w:val="16"/>
              </w:rPr>
            </w:pPr>
          </w:p>
        </w:tc>
        <w:tc>
          <w:tcPr>
            <w:tcW w:w="1843" w:type="dxa"/>
            <w:shd w:val="clear" w:color="auto" w:fill="auto"/>
            <w:noWrap/>
            <w:vAlign w:val="bottom"/>
            <w:hideMark/>
          </w:tcPr>
          <w:p w14:paraId="40298941"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87.03612387</w:t>
            </w:r>
          </w:p>
        </w:tc>
        <w:tc>
          <w:tcPr>
            <w:tcW w:w="1843" w:type="dxa"/>
            <w:shd w:val="clear" w:color="auto" w:fill="auto"/>
            <w:noWrap/>
            <w:vAlign w:val="bottom"/>
            <w:hideMark/>
          </w:tcPr>
          <w:p w14:paraId="1483477A"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87.03612387</w:t>
            </w:r>
          </w:p>
        </w:tc>
        <w:tc>
          <w:tcPr>
            <w:tcW w:w="1843" w:type="dxa"/>
            <w:shd w:val="clear" w:color="auto" w:fill="auto"/>
            <w:noWrap/>
            <w:vAlign w:val="bottom"/>
            <w:hideMark/>
          </w:tcPr>
          <w:p w14:paraId="41572453"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147.4562181</w:t>
            </w:r>
          </w:p>
        </w:tc>
        <w:tc>
          <w:tcPr>
            <w:tcW w:w="1843" w:type="dxa"/>
            <w:shd w:val="clear" w:color="auto" w:fill="auto"/>
            <w:noWrap/>
            <w:vAlign w:val="bottom"/>
            <w:hideMark/>
          </w:tcPr>
          <w:p w14:paraId="47196C87" w14:textId="77777777" w:rsidR="000107DA" w:rsidRPr="00355115" w:rsidRDefault="000107DA" w:rsidP="00355115">
            <w:pPr>
              <w:jc w:val="right"/>
              <w:rPr>
                <w:rFonts w:ascii="Calibri" w:hAnsi="Calibri" w:cs="Calibri"/>
                <w:color w:val="000000"/>
                <w:sz w:val="16"/>
                <w:szCs w:val="16"/>
              </w:rPr>
            </w:pPr>
            <w:r w:rsidRPr="00355115">
              <w:rPr>
                <w:rFonts w:ascii="Calibri" w:hAnsi="Calibri" w:cs="Calibri"/>
                <w:color w:val="000000"/>
                <w:sz w:val="16"/>
                <w:szCs w:val="16"/>
              </w:rPr>
              <w:t>407.789904</w:t>
            </w:r>
          </w:p>
        </w:tc>
      </w:tr>
    </w:tbl>
    <w:p w14:paraId="7442FC79" w14:textId="19BB2AC9" w:rsidR="00355115" w:rsidRPr="00355115" w:rsidRDefault="00355115" w:rsidP="00355115">
      <w:pPr>
        <w:sectPr w:rsidR="00355115" w:rsidRPr="00355115" w:rsidSect="00355115">
          <w:pgSz w:w="16840" w:h="11900" w:orient="landscape"/>
          <w:pgMar w:top="1440" w:right="1440" w:bottom="1440" w:left="1440" w:header="708" w:footer="708" w:gutter="0"/>
          <w:cols w:space="708"/>
          <w:docGrid w:linePitch="360"/>
        </w:sectPr>
      </w:pPr>
    </w:p>
    <w:p w14:paraId="1178311C" w14:textId="595C961C" w:rsidR="00661872" w:rsidRDefault="002628D8" w:rsidP="00920E17">
      <w:pPr>
        <w:pStyle w:val="Heading2"/>
      </w:pPr>
      <w:r>
        <w:lastRenderedPageBreak/>
        <w:t xml:space="preserve">Appendix Table </w:t>
      </w:r>
      <w:r w:rsidR="00381DC6">
        <w:t>6</w:t>
      </w:r>
      <w:r>
        <w:t xml:space="preserve">. </w:t>
      </w:r>
      <w:r w:rsidR="00661872">
        <w:t xml:space="preserve"> </w:t>
      </w:r>
      <w:r w:rsidR="00FF221C">
        <w:t>D</w:t>
      </w:r>
      <w:r w:rsidR="00661872">
        <w:t xml:space="preserve">ata on attendance </w:t>
      </w:r>
      <w:r w:rsidR="00FF221C">
        <w:t>in school studies</w:t>
      </w:r>
    </w:p>
    <w:p w14:paraId="29330F70" w14:textId="62CBA980" w:rsidR="00FF221C" w:rsidRDefault="00FF221C" w:rsidP="00FF221C"/>
    <w:p w14:paraId="669C4828" w14:textId="148921CB" w:rsidR="00381DC6" w:rsidRDefault="00381DC6" w:rsidP="00FF221C"/>
    <w:tbl>
      <w:tblPr>
        <w:tblStyle w:val="TableGrid"/>
        <w:tblW w:w="11908" w:type="dxa"/>
        <w:tblInd w:w="-998" w:type="dxa"/>
        <w:tblLayout w:type="fixed"/>
        <w:tblLook w:val="04A0" w:firstRow="1" w:lastRow="0" w:firstColumn="1" w:lastColumn="0" w:noHBand="0" w:noVBand="1"/>
      </w:tblPr>
      <w:tblGrid>
        <w:gridCol w:w="1135"/>
        <w:gridCol w:w="8930"/>
        <w:gridCol w:w="1843"/>
      </w:tblGrid>
      <w:tr w:rsidR="006841B2" w:rsidRPr="00FF221C" w14:paraId="1849C3B1" w14:textId="77777777" w:rsidTr="006841B2">
        <w:trPr>
          <w:trHeight w:val="653"/>
        </w:trPr>
        <w:tc>
          <w:tcPr>
            <w:tcW w:w="1135" w:type="dxa"/>
            <w:hideMark/>
          </w:tcPr>
          <w:p w14:paraId="32EDEBB3" w14:textId="77777777" w:rsidR="006841B2" w:rsidRPr="00FF221C" w:rsidRDefault="006841B2" w:rsidP="008904B7">
            <w:pPr>
              <w:rPr>
                <w:rFonts w:ascii="Calibri" w:hAnsi="Calibri" w:cs="Calibri"/>
                <w:b/>
                <w:bCs/>
                <w:color w:val="000000"/>
                <w:sz w:val="18"/>
                <w:szCs w:val="18"/>
              </w:rPr>
            </w:pPr>
            <w:r w:rsidRPr="00FF221C">
              <w:rPr>
                <w:rFonts w:ascii="Calibri" w:hAnsi="Calibri" w:cs="Calibri"/>
                <w:b/>
                <w:bCs/>
                <w:color w:val="000000"/>
                <w:sz w:val="18"/>
                <w:szCs w:val="18"/>
              </w:rPr>
              <w:t>Authors</w:t>
            </w:r>
          </w:p>
        </w:tc>
        <w:tc>
          <w:tcPr>
            <w:tcW w:w="8930" w:type="dxa"/>
            <w:hideMark/>
          </w:tcPr>
          <w:p w14:paraId="6C780B1D" w14:textId="77777777" w:rsidR="006841B2" w:rsidRPr="00FF221C" w:rsidRDefault="006841B2" w:rsidP="008904B7">
            <w:pPr>
              <w:rPr>
                <w:rFonts w:ascii="Calibri" w:hAnsi="Calibri" w:cs="Calibri"/>
                <w:b/>
                <w:bCs/>
                <w:color w:val="000000"/>
                <w:sz w:val="18"/>
                <w:szCs w:val="18"/>
              </w:rPr>
            </w:pPr>
            <w:r w:rsidRPr="00FF221C">
              <w:rPr>
                <w:rFonts w:ascii="Calibri" w:hAnsi="Calibri" w:cs="Calibri"/>
                <w:b/>
                <w:bCs/>
                <w:color w:val="000000"/>
                <w:sz w:val="18"/>
                <w:szCs w:val="18"/>
              </w:rPr>
              <w:t>School mitigations in place</w:t>
            </w:r>
            <w:r>
              <w:rPr>
                <w:rFonts w:ascii="Calibri" w:hAnsi="Calibri" w:cs="Calibri"/>
                <w:b/>
                <w:bCs/>
                <w:color w:val="000000"/>
                <w:sz w:val="18"/>
                <w:szCs w:val="18"/>
              </w:rPr>
              <w:t xml:space="preserve"> reported in paper</w:t>
            </w:r>
          </w:p>
        </w:tc>
        <w:tc>
          <w:tcPr>
            <w:tcW w:w="1843" w:type="dxa"/>
            <w:hideMark/>
          </w:tcPr>
          <w:p w14:paraId="4CC9C4E8" w14:textId="77777777" w:rsidR="006841B2" w:rsidRPr="00FF221C" w:rsidRDefault="006841B2" w:rsidP="008904B7">
            <w:pPr>
              <w:rPr>
                <w:rFonts w:ascii="Calibri" w:hAnsi="Calibri" w:cs="Calibri"/>
                <w:b/>
                <w:bCs/>
                <w:color w:val="000000"/>
                <w:sz w:val="18"/>
                <w:szCs w:val="18"/>
              </w:rPr>
            </w:pPr>
            <w:r w:rsidRPr="00FF221C">
              <w:rPr>
                <w:rFonts w:ascii="Calibri" w:hAnsi="Calibri" w:cs="Calibri"/>
                <w:b/>
                <w:bCs/>
                <w:color w:val="000000"/>
                <w:sz w:val="18"/>
                <w:szCs w:val="18"/>
              </w:rPr>
              <w:t>Face</w:t>
            </w:r>
            <w:r>
              <w:rPr>
                <w:rFonts w:ascii="Calibri" w:hAnsi="Calibri" w:cs="Calibri"/>
                <w:b/>
                <w:bCs/>
                <w:color w:val="000000"/>
                <w:sz w:val="18"/>
                <w:szCs w:val="18"/>
              </w:rPr>
              <w:t xml:space="preserve"> to </w:t>
            </w:r>
            <w:r w:rsidRPr="00FF221C">
              <w:rPr>
                <w:rFonts w:ascii="Calibri" w:hAnsi="Calibri" w:cs="Calibri"/>
                <w:b/>
                <w:bCs/>
                <w:color w:val="000000"/>
                <w:sz w:val="18"/>
                <w:szCs w:val="18"/>
              </w:rPr>
              <w:t xml:space="preserve">face </w:t>
            </w:r>
            <w:r>
              <w:rPr>
                <w:rFonts w:ascii="Calibri" w:hAnsi="Calibri" w:cs="Calibri"/>
                <w:b/>
                <w:bCs/>
                <w:color w:val="000000"/>
                <w:sz w:val="18"/>
                <w:szCs w:val="18"/>
              </w:rPr>
              <w:t>attendance %</w:t>
            </w:r>
          </w:p>
        </w:tc>
      </w:tr>
      <w:tr w:rsidR="006841B2" w:rsidRPr="00A02C0F" w14:paraId="318DEAF9" w14:textId="77777777" w:rsidTr="006841B2">
        <w:trPr>
          <w:trHeight w:val="1079"/>
        </w:trPr>
        <w:tc>
          <w:tcPr>
            <w:tcW w:w="1135" w:type="dxa"/>
            <w:hideMark/>
          </w:tcPr>
          <w:p w14:paraId="1D9D2AD1" w14:textId="77777777" w:rsidR="006841B2" w:rsidRPr="00A02C0F" w:rsidRDefault="006841B2" w:rsidP="00A02C0F">
            <w:pPr>
              <w:rPr>
                <w:rFonts w:cstheme="minorHAnsi"/>
                <w:color w:val="000000"/>
                <w:sz w:val="18"/>
                <w:szCs w:val="18"/>
              </w:rPr>
            </w:pPr>
            <w:r w:rsidRPr="00A02C0F">
              <w:rPr>
                <w:rFonts w:cstheme="minorHAnsi"/>
                <w:color w:val="000000"/>
                <w:sz w:val="18"/>
                <w:szCs w:val="18"/>
              </w:rPr>
              <w:t>Villani et al</w:t>
            </w:r>
          </w:p>
        </w:tc>
        <w:tc>
          <w:tcPr>
            <w:tcW w:w="8930" w:type="dxa"/>
            <w:hideMark/>
          </w:tcPr>
          <w:p w14:paraId="31804455" w14:textId="77777777" w:rsidR="006841B2" w:rsidRPr="00A02C0F" w:rsidRDefault="006841B2" w:rsidP="00A02C0F">
            <w:pPr>
              <w:rPr>
                <w:rFonts w:cstheme="minorHAnsi"/>
                <w:color w:val="000000"/>
                <w:sz w:val="18"/>
                <w:szCs w:val="18"/>
              </w:rPr>
            </w:pPr>
            <w:r w:rsidRPr="00A02C0F">
              <w:rPr>
                <w:rFonts w:cstheme="minorHAnsi"/>
                <w:color w:val="000000"/>
                <w:sz w:val="18"/>
                <w:szCs w:val="18"/>
              </w:rPr>
              <w:t>administrative policies, infrastructural</w:t>
            </w:r>
            <w:r w:rsidRPr="00A02C0F">
              <w:rPr>
                <w:rFonts w:cstheme="minorHAnsi"/>
                <w:color w:val="000000"/>
                <w:sz w:val="18"/>
                <w:szCs w:val="18"/>
              </w:rPr>
              <w:br/>
              <w:t>adjustments, sanitation of environments, appropriate use</w:t>
            </w:r>
            <w:r w:rsidRPr="00A02C0F">
              <w:rPr>
                <w:rFonts w:cstheme="minorHAnsi"/>
                <w:color w:val="000000"/>
                <w:sz w:val="18"/>
                <w:szCs w:val="18"/>
              </w:rPr>
              <w:br/>
              <w:t>of individual protection devices, symptoms screenings by</w:t>
            </w:r>
            <w:r w:rsidRPr="00A02C0F">
              <w:rPr>
                <w:rFonts w:cstheme="minorHAnsi"/>
                <w:color w:val="000000"/>
                <w:sz w:val="18"/>
                <w:szCs w:val="18"/>
              </w:rPr>
              <w:br/>
              <w:t>parents and teachers</w:t>
            </w:r>
          </w:p>
        </w:tc>
        <w:tc>
          <w:tcPr>
            <w:tcW w:w="1843" w:type="dxa"/>
            <w:noWrap/>
            <w:hideMark/>
          </w:tcPr>
          <w:p w14:paraId="2C23404D"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0DC63BFF" w14:textId="77777777" w:rsidTr="006841B2">
        <w:trPr>
          <w:trHeight w:val="565"/>
        </w:trPr>
        <w:tc>
          <w:tcPr>
            <w:tcW w:w="1135" w:type="dxa"/>
            <w:hideMark/>
          </w:tcPr>
          <w:p w14:paraId="2C7C2002"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Brandal</w:t>
            </w:r>
            <w:proofErr w:type="spellEnd"/>
            <w:r w:rsidRPr="00A02C0F">
              <w:rPr>
                <w:rFonts w:cstheme="minorHAnsi"/>
                <w:color w:val="000000"/>
                <w:sz w:val="18"/>
                <w:szCs w:val="18"/>
              </w:rPr>
              <w:t xml:space="preserve"> et al. </w:t>
            </w:r>
          </w:p>
        </w:tc>
        <w:tc>
          <w:tcPr>
            <w:tcW w:w="8930" w:type="dxa"/>
            <w:hideMark/>
          </w:tcPr>
          <w:p w14:paraId="30E4C67E" w14:textId="77777777" w:rsidR="006841B2" w:rsidRPr="00A02C0F" w:rsidRDefault="006841B2" w:rsidP="00A02C0F">
            <w:pPr>
              <w:rPr>
                <w:rFonts w:cstheme="minorHAnsi"/>
                <w:color w:val="000000"/>
                <w:sz w:val="18"/>
                <w:szCs w:val="18"/>
              </w:rPr>
            </w:pPr>
            <w:r w:rsidRPr="00A02C0F">
              <w:rPr>
                <w:rFonts w:cstheme="minorHAnsi"/>
                <w:color w:val="000000"/>
                <w:sz w:val="18"/>
                <w:szCs w:val="18"/>
              </w:rPr>
              <w:t>strengthened hygiene, physical distancing; masks not used</w:t>
            </w:r>
          </w:p>
        </w:tc>
        <w:tc>
          <w:tcPr>
            <w:tcW w:w="1843" w:type="dxa"/>
            <w:noWrap/>
            <w:hideMark/>
          </w:tcPr>
          <w:p w14:paraId="77FD143A"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429DE9A2" w14:textId="77777777" w:rsidTr="006841B2">
        <w:trPr>
          <w:trHeight w:val="691"/>
        </w:trPr>
        <w:tc>
          <w:tcPr>
            <w:tcW w:w="1135" w:type="dxa"/>
            <w:hideMark/>
          </w:tcPr>
          <w:p w14:paraId="08F85D2A"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Schoeps</w:t>
            </w:r>
            <w:proofErr w:type="spellEnd"/>
            <w:r w:rsidRPr="00A02C0F">
              <w:rPr>
                <w:rFonts w:cstheme="minorHAnsi"/>
                <w:color w:val="000000"/>
                <w:sz w:val="18"/>
                <w:szCs w:val="18"/>
              </w:rPr>
              <w:t xml:space="preserve"> et al.</w:t>
            </w:r>
          </w:p>
        </w:tc>
        <w:tc>
          <w:tcPr>
            <w:tcW w:w="8930" w:type="dxa"/>
            <w:hideMark/>
          </w:tcPr>
          <w:p w14:paraId="3B1AB839" w14:textId="63050EEC" w:rsidR="006841B2" w:rsidRPr="00A02C0F" w:rsidRDefault="006841B2" w:rsidP="00A02C0F">
            <w:pPr>
              <w:rPr>
                <w:rFonts w:cstheme="minorHAnsi"/>
                <w:color w:val="000000"/>
                <w:sz w:val="18"/>
                <w:szCs w:val="18"/>
              </w:rPr>
            </w:pPr>
            <w:r w:rsidRPr="00A02C0F">
              <w:rPr>
                <w:rFonts w:cstheme="minorHAnsi"/>
                <w:color w:val="000000"/>
                <w:sz w:val="18"/>
                <w:szCs w:val="18"/>
              </w:rPr>
              <w:t xml:space="preserve">Secondary: physical distancing (&gt; 1·5 meters); cross- or pulse-ventilation of class-rooms before and after class, and then every 20 minutes during </w:t>
            </w:r>
            <w:proofErr w:type="gramStart"/>
            <w:r w:rsidRPr="00A02C0F">
              <w:rPr>
                <w:rFonts w:cstheme="minorHAnsi"/>
                <w:color w:val="000000"/>
                <w:sz w:val="18"/>
                <w:szCs w:val="18"/>
              </w:rPr>
              <w:t>class,;</w:t>
            </w:r>
            <w:proofErr w:type="gramEnd"/>
            <w:r w:rsidRPr="00A02C0F">
              <w:rPr>
                <w:rFonts w:cstheme="minorHAnsi"/>
                <w:color w:val="000000"/>
                <w:sz w:val="18"/>
                <w:szCs w:val="18"/>
              </w:rPr>
              <w:t xml:space="preserve"> face masks in school-buildings &amp; in the class-room fro</w:t>
            </w:r>
            <w:r>
              <w:rPr>
                <w:rFonts w:cstheme="minorHAnsi"/>
                <w:color w:val="000000"/>
                <w:sz w:val="18"/>
                <w:szCs w:val="18"/>
              </w:rPr>
              <w:t>m</w:t>
            </w:r>
            <w:r w:rsidRPr="00A02C0F">
              <w:rPr>
                <w:rFonts w:cstheme="minorHAnsi"/>
                <w:color w:val="000000"/>
                <w:sz w:val="18"/>
                <w:szCs w:val="18"/>
              </w:rPr>
              <w:t xml:space="preserve"> Nov; increased surface cleaning. Primary &amp; day-care- similar without distancing and masks</w:t>
            </w:r>
          </w:p>
        </w:tc>
        <w:tc>
          <w:tcPr>
            <w:tcW w:w="1843" w:type="dxa"/>
            <w:noWrap/>
            <w:hideMark/>
          </w:tcPr>
          <w:p w14:paraId="2EFD284D"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036F6F01" w14:textId="77777777" w:rsidTr="006841B2">
        <w:trPr>
          <w:trHeight w:val="559"/>
        </w:trPr>
        <w:tc>
          <w:tcPr>
            <w:tcW w:w="1135" w:type="dxa"/>
            <w:hideMark/>
          </w:tcPr>
          <w:p w14:paraId="3F18C0BF"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Kriemler</w:t>
            </w:r>
            <w:proofErr w:type="spellEnd"/>
            <w:r w:rsidRPr="00A02C0F">
              <w:rPr>
                <w:rFonts w:cstheme="minorHAnsi"/>
                <w:color w:val="000000"/>
                <w:sz w:val="18"/>
                <w:szCs w:val="18"/>
              </w:rPr>
              <w:t xml:space="preserve"> et al</w:t>
            </w:r>
          </w:p>
        </w:tc>
        <w:tc>
          <w:tcPr>
            <w:tcW w:w="8930" w:type="dxa"/>
            <w:hideMark/>
          </w:tcPr>
          <w:p w14:paraId="33A73182" w14:textId="77777777" w:rsidR="006841B2" w:rsidRPr="00A02C0F" w:rsidRDefault="006841B2" w:rsidP="00A02C0F">
            <w:pPr>
              <w:rPr>
                <w:rFonts w:cstheme="minorHAnsi"/>
                <w:color w:val="000000"/>
                <w:sz w:val="18"/>
                <w:szCs w:val="18"/>
              </w:rPr>
            </w:pPr>
            <w:r w:rsidRPr="00A02C0F">
              <w:rPr>
                <w:rFonts w:cstheme="minorHAnsi"/>
                <w:color w:val="000000"/>
                <w:sz w:val="18"/>
                <w:szCs w:val="18"/>
              </w:rPr>
              <w:t>masks for teachers and children &gt;12-years-old in communal areas (not classrooms), physical distancing, staggered school breaks, classes in bubbles and no gatherings of multiple classes, no parents on school grounds</w:t>
            </w:r>
          </w:p>
        </w:tc>
        <w:tc>
          <w:tcPr>
            <w:tcW w:w="1843" w:type="dxa"/>
            <w:noWrap/>
            <w:hideMark/>
          </w:tcPr>
          <w:p w14:paraId="0C4064DA"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34235767" w14:textId="77777777" w:rsidTr="006841B2">
        <w:trPr>
          <w:trHeight w:val="837"/>
        </w:trPr>
        <w:tc>
          <w:tcPr>
            <w:tcW w:w="1135" w:type="dxa"/>
            <w:hideMark/>
          </w:tcPr>
          <w:p w14:paraId="6502323B"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Ulyte</w:t>
            </w:r>
            <w:proofErr w:type="spellEnd"/>
            <w:r w:rsidRPr="00A02C0F">
              <w:rPr>
                <w:rFonts w:cstheme="minorHAnsi"/>
                <w:color w:val="000000"/>
                <w:sz w:val="18"/>
                <w:szCs w:val="18"/>
              </w:rPr>
              <w:t xml:space="preserve"> et al.</w:t>
            </w:r>
          </w:p>
        </w:tc>
        <w:tc>
          <w:tcPr>
            <w:tcW w:w="8930" w:type="dxa"/>
            <w:hideMark/>
          </w:tcPr>
          <w:p w14:paraId="204DFC78" w14:textId="77777777" w:rsidR="006841B2" w:rsidRPr="00A02C0F" w:rsidRDefault="006841B2" w:rsidP="00A02C0F">
            <w:pPr>
              <w:rPr>
                <w:rFonts w:cstheme="minorHAnsi"/>
                <w:color w:val="000000"/>
                <w:sz w:val="18"/>
                <w:szCs w:val="18"/>
              </w:rPr>
            </w:pPr>
            <w:r w:rsidRPr="00A02C0F">
              <w:rPr>
                <w:rFonts w:cstheme="minorHAnsi"/>
                <w:color w:val="000000"/>
                <w:sz w:val="18"/>
                <w:szCs w:val="18"/>
              </w:rPr>
              <w:t>R1: not stated. R2: masks for teachers and children &gt;12-years-old in communal areas (not classrooms) in Sept 2020; physical distancing, staggered school breaks, classes in bubbles and no gatherings of multiple classes, no parents on school grounds. R3: As previously plus masks for all students</w:t>
            </w:r>
          </w:p>
        </w:tc>
        <w:tc>
          <w:tcPr>
            <w:tcW w:w="1843" w:type="dxa"/>
            <w:noWrap/>
            <w:hideMark/>
          </w:tcPr>
          <w:p w14:paraId="02C1FDCC" w14:textId="77777777" w:rsidR="006841B2" w:rsidRPr="00A02C0F" w:rsidRDefault="006841B2" w:rsidP="00A02C0F">
            <w:pPr>
              <w:rPr>
                <w:rFonts w:cstheme="minorHAnsi"/>
                <w:color w:val="000000"/>
                <w:sz w:val="18"/>
                <w:szCs w:val="18"/>
              </w:rPr>
            </w:pPr>
            <w:r w:rsidRPr="00A02C0F">
              <w:rPr>
                <w:rFonts w:cstheme="minorHAnsi"/>
                <w:color w:val="000000"/>
                <w:sz w:val="18"/>
                <w:szCs w:val="18"/>
              </w:rPr>
              <w:t>100 all R</w:t>
            </w:r>
          </w:p>
        </w:tc>
      </w:tr>
      <w:tr w:rsidR="006841B2" w:rsidRPr="00A02C0F" w14:paraId="7D25447D" w14:textId="77777777" w:rsidTr="006841B2">
        <w:trPr>
          <w:trHeight w:val="848"/>
        </w:trPr>
        <w:tc>
          <w:tcPr>
            <w:tcW w:w="1135" w:type="dxa"/>
            <w:hideMark/>
          </w:tcPr>
          <w:p w14:paraId="4ADCC995"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Hommes et al. </w:t>
            </w:r>
          </w:p>
        </w:tc>
        <w:tc>
          <w:tcPr>
            <w:tcW w:w="8930" w:type="dxa"/>
            <w:hideMark/>
          </w:tcPr>
          <w:p w14:paraId="132E37B1"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 improved ventilation; physical distancing; facemask use in communal areas </w:t>
            </w:r>
            <w:proofErr w:type="gramStart"/>
            <w:r w:rsidRPr="00A02C0F">
              <w:rPr>
                <w:rFonts w:cstheme="minorHAnsi"/>
                <w:color w:val="000000"/>
                <w:sz w:val="18"/>
                <w:szCs w:val="18"/>
              </w:rPr>
              <w:t>and also</w:t>
            </w:r>
            <w:proofErr w:type="gramEnd"/>
            <w:r w:rsidRPr="00A02C0F">
              <w:rPr>
                <w:rFonts w:cstheme="minorHAnsi"/>
                <w:color w:val="000000"/>
                <w:sz w:val="18"/>
                <w:szCs w:val="18"/>
              </w:rPr>
              <w:t xml:space="preserve"> in class in class some schools; class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sports cancelled; Limited pupil numbers and reduced schedules: on average 15% of learning was online in primary schools and 50% at secondary; </w:t>
            </w:r>
          </w:p>
        </w:tc>
        <w:tc>
          <w:tcPr>
            <w:tcW w:w="1843" w:type="dxa"/>
            <w:noWrap/>
            <w:hideMark/>
          </w:tcPr>
          <w:p w14:paraId="4015B738"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60</w:t>
            </w:r>
          </w:p>
        </w:tc>
      </w:tr>
      <w:tr w:rsidR="006841B2" w:rsidRPr="00A02C0F" w14:paraId="65D9B9D1" w14:textId="77777777" w:rsidTr="006841B2">
        <w:trPr>
          <w:trHeight w:val="549"/>
        </w:trPr>
        <w:tc>
          <w:tcPr>
            <w:tcW w:w="1135" w:type="dxa"/>
            <w:hideMark/>
          </w:tcPr>
          <w:p w14:paraId="19C16E6B"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Theuring</w:t>
            </w:r>
            <w:proofErr w:type="spellEnd"/>
            <w:r w:rsidRPr="00A02C0F">
              <w:rPr>
                <w:rFonts w:cstheme="minorHAnsi"/>
                <w:color w:val="000000"/>
                <w:sz w:val="18"/>
                <w:szCs w:val="18"/>
              </w:rPr>
              <w:t xml:space="preserve"> et al.</w:t>
            </w:r>
          </w:p>
        </w:tc>
        <w:tc>
          <w:tcPr>
            <w:tcW w:w="8930" w:type="dxa"/>
            <w:hideMark/>
          </w:tcPr>
          <w:p w14:paraId="2CB5ADDA"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enhanced ventilation; class </w:t>
            </w:r>
            <w:proofErr w:type="spellStart"/>
            <w:proofErr w:type="gramStart"/>
            <w:r w:rsidRPr="00A02C0F">
              <w:rPr>
                <w:rFonts w:cstheme="minorHAnsi"/>
                <w:color w:val="000000"/>
                <w:sz w:val="18"/>
                <w:szCs w:val="18"/>
              </w:rPr>
              <w:t>cohorting</w:t>
            </w:r>
            <w:proofErr w:type="spellEnd"/>
            <w:r w:rsidRPr="00A02C0F">
              <w:rPr>
                <w:rFonts w:cstheme="minorHAnsi"/>
                <w:color w:val="000000"/>
                <w:sz w:val="18"/>
                <w:szCs w:val="18"/>
              </w:rPr>
              <w:t>;  facemasks</w:t>
            </w:r>
            <w:proofErr w:type="gramEnd"/>
            <w:r w:rsidRPr="00A02C0F">
              <w:rPr>
                <w:rFonts w:cstheme="minorHAnsi"/>
                <w:color w:val="000000"/>
                <w:sz w:val="18"/>
                <w:szCs w:val="18"/>
              </w:rPr>
              <w:t xml:space="preserve"> in communal areas in all; masks in class in 2/3 of schools; hand hygiene. Some online teaching in 11/22 schools (not specified)</w:t>
            </w:r>
          </w:p>
        </w:tc>
        <w:tc>
          <w:tcPr>
            <w:tcW w:w="1843" w:type="dxa"/>
            <w:noWrap/>
            <w:hideMark/>
          </w:tcPr>
          <w:p w14:paraId="0E87732D"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90</w:t>
            </w:r>
          </w:p>
        </w:tc>
      </w:tr>
      <w:tr w:rsidR="006841B2" w:rsidRPr="00A02C0F" w14:paraId="7C6DF952" w14:textId="77777777" w:rsidTr="006841B2">
        <w:trPr>
          <w:trHeight w:val="565"/>
        </w:trPr>
        <w:tc>
          <w:tcPr>
            <w:tcW w:w="1135" w:type="dxa"/>
            <w:hideMark/>
          </w:tcPr>
          <w:p w14:paraId="6CBA7E0F" w14:textId="77777777" w:rsidR="006841B2" w:rsidRPr="00A02C0F" w:rsidRDefault="006841B2" w:rsidP="00A02C0F">
            <w:pPr>
              <w:rPr>
                <w:rFonts w:cstheme="minorHAnsi"/>
                <w:color w:val="000000"/>
                <w:sz w:val="18"/>
                <w:szCs w:val="18"/>
              </w:rPr>
            </w:pPr>
            <w:r w:rsidRPr="00A02C0F">
              <w:rPr>
                <w:rFonts w:cstheme="minorHAnsi"/>
                <w:color w:val="000000"/>
                <w:sz w:val="18"/>
                <w:szCs w:val="18"/>
              </w:rPr>
              <w:t>Kirsten et al.</w:t>
            </w:r>
          </w:p>
        </w:tc>
        <w:tc>
          <w:tcPr>
            <w:tcW w:w="8930" w:type="dxa"/>
            <w:hideMark/>
          </w:tcPr>
          <w:p w14:paraId="4982FE4F" w14:textId="77777777" w:rsidR="006841B2" w:rsidRPr="00A02C0F" w:rsidRDefault="006841B2" w:rsidP="00A02C0F">
            <w:pPr>
              <w:rPr>
                <w:rFonts w:cstheme="minorHAnsi"/>
                <w:color w:val="000000"/>
                <w:sz w:val="18"/>
                <w:szCs w:val="18"/>
              </w:rPr>
            </w:pPr>
            <w:r w:rsidRPr="00A02C0F">
              <w:rPr>
                <w:rFonts w:cstheme="minorHAnsi"/>
                <w:color w:val="000000"/>
                <w:sz w:val="18"/>
                <w:szCs w:val="18"/>
              </w:rPr>
              <w:t>Not stated. Data copied from other German studies on same dates.</w:t>
            </w:r>
          </w:p>
        </w:tc>
        <w:tc>
          <w:tcPr>
            <w:tcW w:w="1843" w:type="dxa"/>
            <w:hideMark/>
          </w:tcPr>
          <w:p w14:paraId="49DB85E2" w14:textId="77777777" w:rsidR="006841B2" w:rsidRPr="00A02C0F" w:rsidRDefault="006841B2" w:rsidP="00A02C0F">
            <w:pPr>
              <w:rPr>
                <w:rFonts w:cstheme="minorHAnsi"/>
                <w:color w:val="000000"/>
                <w:sz w:val="18"/>
                <w:szCs w:val="18"/>
              </w:rPr>
            </w:pPr>
            <w:r w:rsidRPr="00A02C0F">
              <w:rPr>
                <w:rFonts w:cstheme="minorHAnsi"/>
                <w:color w:val="000000"/>
                <w:sz w:val="18"/>
                <w:szCs w:val="18"/>
              </w:rPr>
              <w:t>R1=90, R2=100</w:t>
            </w:r>
          </w:p>
        </w:tc>
      </w:tr>
      <w:tr w:rsidR="006841B2" w:rsidRPr="00A02C0F" w14:paraId="39C126B4" w14:textId="77777777" w:rsidTr="006841B2">
        <w:trPr>
          <w:trHeight w:val="551"/>
        </w:trPr>
        <w:tc>
          <w:tcPr>
            <w:tcW w:w="1135" w:type="dxa"/>
            <w:hideMark/>
          </w:tcPr>
          <w:p w14:paraId="2202BACC"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Thielecke</w:t>
            </w:r>
            <w:proofErr w:type="spellEnd"/>
            <w:r w:rsidRPr="00A02C0F">
              <w:rPr>
                <w:rFonts w:cstheme="minorHAnsi"/>
                <w:color w:val="000000"/>
                <w:sz w:val="18"/>
                <w:szCs w:val="18"/>
              </w:rPr>
              <w:t xml:space="preserve"> et al.</w:t>
            </w:r>
          </w:p>
        </w:tc>
        <w:tc>
          <w:tcPr>
            <w:tcW w:w="8930" w:type="dxa"/>
            <w:hideMark/>
          </w:tcPr>
          <w:p w14:paraId="5DC4EF43"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physical distancing; staff facemask;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children; enhanced ventilation</w:t>
            </w:r>
          </w:p>
        </w:tc>
        <w:tc>
          <w:tcPr>
            <w:tcW w:w="1843" w:type="dxa"/>
            <w:noWrap/>
            <w:hideMark/>
          </w:tcPr>
          <w:p w14:paraId="3E47A19B"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44267472" w14:textId="77777777" w:rsidTr="006841B2">
        <w:trPr>
          <w:trHeight w:val="488"/>
        </w:trPr>
        <w:tc>
          <w:tcPr>
            <w:tcW w:w="1135" w:type="dxa"/>
            <w:hideMark/>
          </w:tcPr>
          <w:p w14:paraId="41F69A69" w14:textId="77777777" w:rsidR="006841B2" w:rsidRPr="00A02C0F" w:rsidRDefault="006841B2" w:rsidP="00A02C0F">
            <w:pPr>
              <w:rPr>
                <w:rFonts w:cstheme="minorHAnsi"/>
                <w:color w:val="000000"/>
                <w:sz w:val="18"/>
                <w:szCs w:val="18"/>
              </w:rPr>
            </w:pPr>
            <w:r w:rsidRPr="00A02C0F">
              <w:rPr>
                <w:rFonts w:cstheme="minorHAnsi"/>
                <w:color w:val="000000"/>
                <w:sz w:val="18"/>
                <w:szCs w:val="18"/>
              </w:rPr>
              <w:t>Hoch et al.</w:t>
            </w:r>
          </w:p>
        </w:tc>
        <w:tc>
          <w:tcPr>
            <w:tcW w:w="8930" w:type="dxa"/>
            <w:hideMark/>
          </w:tcPr>
          <w:p w14:paraId="2C8E91E0"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Time 1: physical distancing; enhanced </w:t>
            </w:r>
            <w:proofErr w:type="gramStart"/>
            <w:r w:rsidRPr="00A02C0F">
              <w:rPr>
                <w:rFonts w:cstheme="minorHAnsi"/>
                <w:color w:val="000000"/>
                <w:sz w:val="18"/>
                <w:szCs w:val="18"/>
              </w:rPr>
              <w:t>hygiene;  cancellation</w:t>
            </w:r>
            <w:proofErr w:type="gramEnd"/>
            <w:r w:rsidRPr="00A02C0F">
              <w:rPr>
                <w:rFonts w:cstheme="minorHAnsi"/>
                <w:color w:val="000000"/>
                <w:sz w:val="18"/>
                <w:szCs w:val="18"/>
              </w:rPr>
              <w:t xml:space="preserve"> common activities.   Time 2: physical distancing; enhanced hygiene; staff facemask; reduced parental visiting; cancellation common activities</w:t>
            </w:r>
          </w:p>
        </w:tc>
        <w:tc>
          <w:tcPr>
            <w:tcW w:w="1843" w:type="dxa"/>
            <w:hideMark/>
          </w:tcPr>
          <w:p w14:paraId="27401E5D" w14:textId="77777777" w:rsidR="006841B2" w:rsidRPr="00A02C0F" w:rsidRDefault="006841B2" w:rsidP="00A02C0F">
            <w:pPr>
              <w:rPr>
                <w:rFonts w:cstheme="minorHAnsi"/>
                <w:color w:val="000000"/>
                <w:sz w:val="18"/>
                <w:szCs w:val="18"/>
              </w:rPr>
            </w:pPr>
            <w:r w:rsidRPr="00A02C0F">
              <w:rPr>
                <w:rFonts w:cstheme="minorHAnsi"/>
                <w:color w:val="000000"/>
                <w:sz w:val="18"/>
                <w:szCs w:val="18"/>
              </w:rPr>
              <w:t>100 both times</w:t>
            </w:r>
          </w:p>
        </w:tc>
      </w:tr>
      <w:tr w:rsidR="006841B2" w:rsidRPr="00A02C0F" w14:paraId="21A9A95C" w14:textId="77777777" w:rsidTr="006841B2">
        <w:trPr>
          <w:trHeight w:val="629"/>
        </w:trPr>
        <w:tc>
          <w:tcPr>
            <w:tcW w:w="1135" w:type="dxa"/>
            <w:hideMark/>
          </w:tcPr>
          <w:p w14:paraId="124E1A73"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lastRenderedPageBreak/>
              <w:t>Willeit</w:t>
            </w:r>
            <w:proofErr w:type="spellEnd"/>
            <w:r w:rsidRPr="00A02C0F">
              <w:rPr>
                <w:rFonts w:cstheme="minorHAnsi"/>
                <w:color w:val="000000"/>
                <w:sz w:val="18"/>
                <w:szCs w:val="18"/>
              </w:rPr>
              <w:t xml:space="preserve"> et al.</w:t>
            </w:r>
          </w:p>
        </w:tc>
        <w:tc>
          <w:tcPr>
            <w:tcW w:w="8930" w:type="dxa"/>
            <w:hideMark/>
          </w:tcPr>
          <w:p w14:paraId="595969DE"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Round 1 &amp; 2 Physical distancing;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classes in bubbles; increased ventilation; sports only with 2m distancing. Masks: R1 - largely no masks; R2 masks in communal areas</w:t>
            </w:r>
          </w:p>
        </w:tc>
        <w:tc>
          <w:tcPr>
            <w:tcW w:w="1843" w:type="dxa"/>
            <w:hideMark/>
          </w:tcPr>
          <w:p w14:paraId="18C1F131" w14:textId="77777777" w:rsidR="006841B2" w:rsidRPr="00A02C0F" w:rsidRDefault="006841B2" w:rsidP="00A02C0F">
            <w:pPr>
              <w:rPr>
                <w:rFonts w:cstheme="minorHAnsi"/>
                <w:color w:val="000000"/>
                <w:sz w:val="18"/>
                <w:szCs w:val="18"/>
              </w:rPr>
            </w:pPr>
            <w:r w:rsidRPr="00A02C0F">
              <w:rPr>
                <w:rFonts w:cstheme="minorHAnsi"/>
                <w:color w:val="000000"/>
                <w:sz w:val="18"/>
                <w:szCs w:val="18"/>
              </w:rPr>
              <w:t>100 both times</w:t>
            </w:r>
          </w:p>
        </w:tc>
      </w:tr>
      <w:tr w:rsidR="006841B2" w:rsidRPr="00A02C0F" w14:paraId="5665B445" w14:textId="77777777" w:rsidTr="006841B2">
        <w:trPr>
          <w:trHeight w:val="553"/>
        </w:trPr>
        <w:tc>
          <w:tcPr>
            <w:tcW w:w="1135" w:type="dxa"/>
            <w:hideMark/>
          </w:tcPr>
          <w:p w14:paraId="04D2E4E6"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Varma et al. </w:t>
            </w:r>
          </w:p>
        </w:tc>
        <w:tc>
          <w:tcPr>
            <w:tcW w:w="8930" w:type="dxa"/>
            <w:hideMark/>
          </w:tcPr>
          <w:p w14:paraId="29A4010E"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Both rounds for in-school learning: reduced class sizes and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classes; Temperature checks; symptom screening; enhanced ventilation; masks at all times; physical </w:t>
            </w:r>
            <w:proofErr w:type="gramStart"/>
            <w:r w:rsidRPr="00A02C0F">
              <w:rPr>
                <w:rFonts w:cstheme="minorHAnsi"/>
                <w:color w:val="000000"/>
                <w:sz w:val="18"/>
                <w:szCs w:val="18"/>
              </w:rPr>
              <w:t>distancing;  exclusion</w:t>
            </w:r>
            <w:proofErr w:type="gramEnd"/>
            <w:r w:rsidRPr="00A02C0F">
              <w:rPr>
                <w:rFonts w:cstheme="minorHAnsi"/>
                <w:color w:val="000000"/>
                <w:sz w:val="18"/>
                <w:szCs w:val="18"/>
              </w:rPr>
              <w:t xml:space="preserve"> of visitors; improved ventilation</w:t>
            </w:r>
          </w:p>
        </w:tc>
        <w:tc>
          <w:tcPr>
            <w:tcW w:w="1843" w:type="dxa"/>
            <w:hideMark/>
          </w:tcPr>
          <w:p w14:paraId="3243EC3B" w14:textId="77777777" w:rsidR="006841B2" w:rsidRPr="00A02C0F" w:rsidRDefault="006841B2" w:rsidP="00A02C0F">
            <w:pPr>
              <w:rPr>
                <w:rFonts w:cstheme="minorHAnsi"/>
                <w:color w:val="000000"/>
                <w:sz w:val="18"/>
                <w:szCs w:val="18"/>
              </w:rPr>
            </w:pPr>
            <w:r w:rsidRPr="00A02C0F">
              <w:rPr>
                <w:rFonts w:cstheme="minorHAnsi"/>
                <w:color w:val="000000"/>
                <w:sz w:val="18"/>
                <w:szCs w:val="18"/>
              </w:rPr>
              <w:t>Round 1=20%; Round 2=100%</w:t>
            </w:r>
          </w:p>
        </w:tc>
      </w:tr>
      <w:tr w:rsidR="006841B2" w:rsidRPr="00A02C0F" w14:paraId="3428EBD5" w14:textId="77777777" w:rsidTr="006841B2">
        <w:trPr>
          <w:trHeight w:val="703"/>
        </w:trPr>
        <w:tc>
          <w:tcPr>
            <w:tcW w:w="1135" w:type="dxa"/>
            <w:hideMark/>
          </w:tcPr>
          <w:p w14:paraId="16C1ADDC"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Larosa</w:t>
            </w:r>
            <w:proofErr w:type="spellEnd"/>
            <w:r w:rsidRPr="00A02C0F">
              <w:rPr>
                <w:rFonts w:cstheme="minorHAnsi"/>
                <w:color w:val="000000"/>
                <w:sz w:val="18"/>
                <w:szCs w:val="18"/>
              </w:rPr>
              <w:t xml:space="preserve"> et al.</w:t>
            </w:r>
          </w:p>
        </w:tc>
        <w:tc>
          <w:tcPr>
            <w:tcW w:w="8930" w:type="dxa"/>
            <w:hideMark/>
          </w:tcPr>
          <w:p w14:paraId="1F378EE4"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physical distancing; mandatory masks except at desks in secondary (no masks primary);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classes and staggered start and break times; some limitation in size of classes; no sports or music</w:t>
            </w:r>
          </w:p>
        </w:tc>
        <w:tc>
          <w:tcPr>
            <w:tcW w:w="1843" w:type="dxa"/>
            <w:hideMark/>
          </w:tcPr>
          <w:p w14:paraId="07805DFC" w14:textId="77777777" w:rsidR="006841B2" w:rsidRPr="00A02C0F" w:rsidRDefault="006841B2" w:rsidP="00A02C0F">
            <w:pPr>
              <w:rPr>
                <w:rFonts w:cstheme="minorHAnsi"/>
                <w:color w:val="000000"/>
                <w:sz w:val="18"/>
                <w:szCs w:val="18"/>
              </w:rPr>
            </w:pPr>
            <w:r w:rsidRPr="00A02C0F">
              <w:rPr>
                <w:rFonts w:cstheme="minorHAnsi"/>
                <w:color w:val="000000"/>
                <w:sz w:val="18"/>
                <w:szCs w:val="18"/>
              </w:rPr>
              <w:t>unclear but not 100%; estimate 90%</w:t>
            </w:r>
          </w:p>
        </w:tc>
      </w:tr>
      <w:tr w:rsidR="006841B2" w:rsidRPr="00A02C0F" w14:paraId="7B0E4E9B" w14:textId="77777777" w:rsidTr="006841B2">
        <w:trPr>
          <w:trHeight w:val="557"/>
        </w:trPr>
        <w:tc>
          <w:tcPr>
            <w:tcW w:w="1135" w:type="dxa"/>
            <w:hideMark/>
          </w:tcPr>
          <w:p w14:paraId="20EC1502" w14:textId="77777777" w:rsidR="006841B2" w:rsidRPr="00A02C0F" w:rsidRDefault="006841B2" w:rsidP="00A02C0F">
            <w:pPr>
              <w:rPr>
                <w:rFonts w:cstheme="minorHAnsi"/>
                <w:color w:val="000000"/>
                <w:sz w:val="18"/>
                <w:szCs w:val="18"/>
              </w:rPr>
            </w:pPr>
            <w:r w:rsidRPr="00A02C0F">
              <w:rPr>
                <w:rFonts w:cstheme="minorHAnsi"/>
                <w:color w:val="000000"/>
                <w:sz w:val="18"/>
                <w:szCs w:val="18"/>
              </w:rPr>
              <w:t>SIS</w:t>
            </w:r>
          </w:p>
        </w:tc>
        <w:tc>
          <w:tcPr>
            <w:tcW w:w="8930" w:type="dxa"/>
            <w:hideMark/>
          </w:tcPr>
          <w:p w14:paraId="1BEEC445"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R1 &amp; 2: increased hand sanitising; increased cleaning; masks in communal areas in secondary (not classrooms); class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in bubbles; R4 &amp; R5: also included masks in classrooms</w:t>
            </w:r>
          </w:p>
        </w:tc>
        <w:tc>
          <w:tcPr>
            <w:tcW w:w="1843" w:type="dxa"/>
            <w:noWrap/>
            <w:hideMark/>
          </w:tcPr>
          <w:p w14:paraId="2525A083"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620BEF3C" w14:textId="77777777" w:rsidTr="006841B2">
        <w:trPr>
          <w:trHeight w:val="565"/>
        </w:trPr>
        <w:tc>
          <w:tcPr>
            <w:tcW w:w="1135" w:type="dxa"/>
            <w:hideMark/>
          </w:tcPr>
          <w:p w14:paraId="6EEA92AE"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Ladhani</w:t>
            </w:r>
            <w:proofErr w:type="spellEnd"/>
            <w:r w:rsidRPr="00A02C0F">
              <w:rPr>
                <w:rFonts w:cstheme="minorHAnsi"/>
                <w:color w:val="000000"/>
                <w:sz w:val="18"/>
                <w:szCs w:val="18"/>
              </w:rPr>
              <w:t xml:space="preserve"> </w:t>
            </w:r>
            <w:proofErr w:type="spellStart"/>
            <w:r w:rsidRPr="00A02C0F">
              <w:rPr>
                <w:rFonts w:cstheme="minorHAnsi"/>
                <w:color w:val="000000"/>
                <w:sz w:val="18"/>
                <w:szCs w:val="18"/>
              </w:rPr>
              <w:t>sKids</w:t>
            </w:r>
            <w:proofErr w:type="spellEnd"/>
          </w:p>
        </w:tc>
        <w:tc>
          <w:tcPr>
            <w:tcW w:w="8930" w:type="dxa"/>
            <w:hideMark/>
          </w:tcPr>
          <w:p w14:paraId="380A1F83"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Schools FTF:  Strict physical distancing and infection control </w:t>
            </w:r>
            <w:proofErr w:type="gramStart"/>
            <w:r w:rsidRPr="00A02C0F">
              <w:rPr>
                <w:rFonts w:cstheme="minorHAnsi"/>
                <w:color w:val="000000"/>
                <w:sz w:val="18"/>
                <w:szCs w:val="18"/>
              </w:rPr>
              <w:t>measures  implemented</w:t>
            </w:r>
            <w:proofErr w:type="gramEnd"/>
            <w:r w:rsidRPr="00A02C0F">
              <w:rPr>
                <w:rFonts w:cstheme="minorHAnsi"/>
                <w:color w:val="000000"/>
                <w:sz w:val="18"/>
                <w:szCs w:val="18"/>
              </w:rPr>
              <w:t xml:space="preserve">, including smaller class sizes,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staff and students, enhanced cleaning</w:t>
            </w:r>
          </w:p>
        </w:tc>
        <w:tc>
          <w:tcPr>
            <w:tcW w:w="1843" w:type="dxa"/>
            <w:noWrap/>
            <w:hideMark/>
          </w:tcPr>
          <w:p w14:paraId="5657CE63"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0FC13D6E" w14:textId="77777777" w:rsidTr="006841B2">
        <w:trPr>
          <w:trHeight w:val="558"/>
        </w:trPr>
        <w:tc>
          <w:tcPr>
            <w:tcW w:w="1135" w:type="dxa"/>
            <w:hideMark/>
          </w:tcPr>
          <w:p w14:paraId="0780411A"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Fontanet</w:t>
            </w:r>
            <w:proofErr w:type="spellEnd"/>
            <w:r w:rsidRPr="00A02C0F">
              <w:rPr>
                <w:rFonts w:cstheme="minorHAnsi"/>
                <w:color w:val="000000"/>
                <w:sz w:val="18"/>
                <w:szCs w:val="18"/>
              </w:rPr>
              <w:t xml:space="preserve"> et al.</w:t>
            </w:r>
          </w:p>
        </w:tc>
        <w:tc>
          <w:tcPr>
            <w:tcW w:w="8930" w:type="dxa"/>
            <w:hideMark/>
          </w:tcPr>
          <w:p w14:paraId="5E4E3193" w14:textId="77777777" w:rsidR="006841B2" w:rsidRPr="00A02C0F" w:rsidRDefault="006841B2" w:rsidP="00A02C0F">
            <w:pPr>
              <w:rPr>
                <w:rFonts w:cstheme="minorHAnsi"/>
                <w:color w:val="000000"/>
                <w:sz w:val="18"/>
                <w:szCs w:val="18"/>
              </w:rPr>
            </w:pPr>
            <w:r w:rsidRPr="00A02C0F">
              <w:rPr>
                <w:rFonts w:cstheme="minorHAnsi"/>
                <w:color w:val="000000"/>
                <w:sz w:val="18"/>
                <w:szCs w:val="18"/>
              </w:rPr>
              <w:t>No mitigations in place</w:t>
            </w:r>
          </w:p>
        </w:tc>
        <w:tc>
          <w:tcPr>
            <w:tcW w:w="1843" w:type="dxa"/>
            <w:noWrap/>
            <w:hideMark/>
          </w:tcPr>
          <w:p w14:paraId="0A0E7D87"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018577D5" w14:textId="77777777" w:rsidTr="006841B2">
        <w:trPr>
          <w:trHeight w:val="411"/>
        </w:trPr>
        <w:tc>
          <w:tcPr>
            <w:tcW w:w="1135" w:type="dxa"/>
            <w:hideMark/>
          </w:tcPr>
          <w:p w14:paraId="035E67CD" w14:textId="77777777" w:rsidR="006841B2" w:rsidRPr="00A02C0F" w:rsidRDefault="006841B2" w:rsidP="00A02C0F">
            <w:pPr>
              <w:rPr>
                <w:rFonts w:cstheme="minorHAnsi"/>
                <w:color w:val="000000"/>
                <w:sz w:val="18"/>
                <w:szCs w:val="18"/>
              </w:rPr>
            </w:pPr>
            <w:r w:rsidRPr="00A02C0F">
              <w:rPr>
                <w:rFonts w:cstheme="minorHAnsi"/>
                <w:color w:val="000000"/>
                <w:sz w:val="18"/>
                <w:szCs w:val="18"/>
              </w:rPr>
              <w:t>Jordan et al.</w:t>
            </w:r>
          </w:p>
        </w:tc>
        <w:tc>
          <w:tcPr>
            <w:tcW w:w="8930" w:type="dxa"/>
            <w:hideMark/>
          </w:tcPr>
          <w:p w14:paraId="57C0D7D9" w14:textId="77777777" w:rsidR="006841B2" w:rsidRPr="00A02C0F" w:rsidRDefault="006841B2" w:rsidP="00A02C0F">
            <w:pPr>
              <w:rPr>
                <w:rFonts w:cstheme="minorHAnsi"/>
                <w:color w:val="000000"/>
                <w:sz w:val="18"/>
                <w:szCs w:val="18"/>
              </w:rPr>
            </w:pPr>
            <w:r w:rsidRPr="00A02C0F">
              <w:rPr>
                <w:rFonts w:cstheme="minorHAnsi"/>
                <w:color w:val="000000"/>
                <w:sz w:val="18"/>
                <w:szCs w:val="18"/>
              </w:rPr>
              <w:t>bubble groups, hand washing of 8-14 children, facemasks and conducting activities mostly outdoors</w:t>
            </w:r>
          </w:p>
        </w:tc>
        <w:tc>
          <w:tcPr>
            <w:tcW w:w="1843" w:type="dxa"/>
            <w:noWrap/>
            <w:hideMark/>
          </w:tcPr>
          <w:p w14:paraId="6ABC08C7"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32766707" w14:textId="77777777" w:rsidTr="006841B2">
        <w:trPr>
          <w:trHeight w:val="559"/>
        </w:trPr>
        <w:tc>
          <w:tcPr>
            <w:tcW w:w="1135" w:type="dxa"/>
            <w:hideMark/>
          </w:tcPr>
          <w:p w14:paraId="7852E76A" w14:textId="77777777" w:rsidR="006841B2" w:rsidRPr="00A02C0F" w:rsidRDefault="006841B2" w:rsidP="00A02C0F">
            <w:pPr>
              <w:rPr>
                <w:rFonts w:cstheme="minorHAnsi"/>
                <w:color w:val="000000"/>
                <w:sz w:val="18"/>
                <w:szCs w:val="18"/>
              </w:rPr>
            </w:pPr>
            <w:r w:rsidRPr="00A02C0F">
              <w:rPr>
                <w:rFonts w:cstheme="minorHAnsi"/>
                <w:color w:val="000000"/>
                <w:sz w:val="18"/>
                <w:szCs w:val="18"/>
              </w:rPr>
              <w:t>Yoon et al.</w:t>
            </w:r>
          </w:p>
        </w:tc>
        <w:tc>
          <w:tcPr>
            <w:tcW w:w="8930" w:type="dxa"/>
            <w:hideMark/>
          </w:tcPr>
          <w:p w14:paraId="1F84C0D3"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Hybrid learning, restrictions on numbers in classrooms, physical distancing, masks </w:t>
            </w:r>
            <w:proofErr w:type="gramStart"/>
            <w:r w:rsidRPr="00A02C0F">
              <w:rPr>
                <w:rFonts w:cstheme="minorHAnsi"/>
                <w:color w:val="000000"/>
                <w:sz w:val="18"/>
                <w:szCs w:val="18"/>
              </w:rPr>
              <w:t>at all times</w:t>
            </w:r>
            <w:proofErr w:type="gramEnd"/>
            <w:r w:rsidRPr="00A02C0F">
              <w:rPr>
                <w:rFonts w:cstheme="minorHAnsi"/>
                <w:color w:val="000000"/>
                <w:sz w:val="18"/>
                <w:szCs w:val="18"/>
              </w:rPr>
              <w:t xml:space="preserve"> except playground, music lessons suspended</w:t>
            </w:r>
          </w:p>
        </w:tc>
        <w:tc>
          <w:tcPr>
            <w:tcW w:w="1843" w:type="dxa"/>
            <w:noWrap/>
            <w:hideMark/>
          </w:tcPr>
          <w:p w14:paraId="56D9AA55"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67</w:t>
            </w:r>
          </w:p>
        </w:tc>
      </w:tr>
      <w:tr w:rsidR="006841B2" w:rsidRPr="00A02C0F" w14:paraId="6F6C3C09" w14:textId="77777777" w:rsidTr="006841B2">
        <w:trPr>
          <w:trHeight w:val="695"/>
        </w:trPr>
        <w:tc>
          <w:tcPr>
            <w:tcW w:w="1135" w:type="dxa"/>
            <w:hideMark/>
          </w:tcPr>
          <w:p w14:paraId="035B4074" w14:textId="77777777" w:rsidR="006841B2" w:rsidRPr="00A02C0F" w:rsidRDefault="006841B2" w:rsidP="00A02C0F">
            <w:pPr>
              <w:rPr>
                <w:rFonts w:cstheme="minorHAnsi"/>
                <w:color w:val="000000"/>
                <w:sz w:val="18"/>
                <w:szCs w:val="18"/>
              </w:rPr>
            </w:pPr>
            <w:r w:rsidRPr="00A02C0F">
              <w:rPr>
                <w:rFonts w:cstheme="minorHAnsi"/>
                <w:color w:val="000000"/>
                <w:sz w:val="18"/>
                <w:szCs w:val="18"/>
              </w:rPr>
              <w:t>Macartney et al.</w:t>
            </w:r>
          </w:p>
        </w:tc>
        <w:tc>
          <w:tcPr>
            <w:tcW w:w="8930" w:type="dxa"/>
            <w:hideMark/>
          </w:tcPr>
          <w:p w14:paraId="5EC44B80"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Term 3: hand hygiene, no parents or visitors, enhanced cleaning,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year groups, physical distancing, </w:t>
            </w:r>
            <w:proofErr w:type="gramStart"/>
            <w:r w:rsidRPr="00A02C0F">
              <w:rPr>
                <w:rFonts w:cstheme="minorHAnsi"/>
                <w:color w:val="000000"/>
                <w:sz w:val="18"/>
                <w:szCs w:val="18"/>
              </w:rPr>
              <w:t>singing</w:t>
            </w:r>
            <w:proofErr w:type="gramEnd"/>
            <w:r w:rsidRPr="00A02C0F">
              <w:rPr>
                <w:rFonts w:cstheme="minorHAnsi"/>
                <w:color w:val="000000"/>
                <w:sz w:val="18"/>
                <w:szCs w:val="18"/>
              </w:rPr>
              <w:t xml:space="preserve"> and group activities restricted. Term 4: minimal restrictions - all activities allowed - distancing only required for musical activities</w:t>
            </w:r>
          </w:p>
        </w:tc>
        <w:tc>
          <w:tcPr>
            <w:tcW w:w="1843" w:type="dxa"/>
            <w:hideMark/>
          </w:tcPr>
          <w:p w14:paraId="4EE20C50"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0EEAAAB7" w14:textId="77777777" w:rsidTr="006841B2">
        <w:trPr>
          <w:trHeight w:val="1258"/>
        </w:trPr>
        <w:tc>
          <w:tcPr>
            <w:tcW w:w="1135" w:type="dxa"/>
            <w:hideMark/>
          </w:tcPr>
          <w:p w14:paraId="26480E05" w14:textId="77777777" w:rsidR="006841B2" w:rsidRPr="00A02C0F" w:rsidRDefault="006841B2" w:rsidP="00A02C0F">
            <w:pPr>
              <w:rPr>
                <w:rFonts w:cstheme="minorHAnsi"/>
                <w:color w:val="000000"/>
                <w:sz w:val="18"/>
                <w:szCs w:val="18"/>
              </w:rPr>
            </w:pPr>
            <w:r w:rsidRPr="00A02C0F">
              <w:rPr>
                <w:rFonts w:cstheme="minorHAnsi"/>
                <w:color w:val="000000"/>
                <w:sz w:val="18"/>
                <w:szCs w:val="18"/>
              </w:rPr>
              <w:t>Blaisdell et al.</w:t>
            </w:r>
          </w:p>
        </w:tc>
        <w:tc>
          <w:tcPr>
            <w:tcW w:w="8930" w:type="dxa"/>
            <w:hideMark/>
          </w:tcPr>
          <w:p w14:paraId="354EAD42" w14:textId="31CB6597" w:rsidR="006841B2" w:rsidRPr="00A02C0F" w:rsidRDefault="006841B2" w:rsidP="00A02C0F">
            <w:pPr>
              <w:rPr>
                <w:rFonts w:cstheme="minorHAnsi"/>
                <w:color w:val="000000"/>
                <w:sz w:val="18"/>
                <w:szCs w:val="18"/>
              </w:rPr>
            </w:pPr>
            <w:r w:rsidRPr="00A02C0F">
              <w:rPr>
                <w:rFonts w:cstheme="minorHAnsi"/>
                <w:color w:val="000000"/>
                <w:sz w:val="18"/>
                <w:szCs w:val="18"/>
              </w:rPr>
              <w:t xml:space="preserve">Prearrival quarantine, pre- and post-arrival </w:t>
            </w:r>
            <w:proofErr w:type="gramStart"/>
            <w:r w:rsidRPr="00A02C0F">
              <w:rPr>
                <w:rFonts w:cstheme="minorHAnsi"/>
                <w:color w:val="000000"/>
                <w:sz w:val="18"/>
                <w:szCs w:val="18"/>
              </w:rPr>
              <w:t>testing</w:t>
            </w:r>
            <w:proofErr w:type="gramEnd"/>
            <w:r w:rsidRPr="00A02C0F">
              <w:rPr>
                <w:rFonts w:cstheme="minorHAnsi"/>
                <w:color w:val="000000"/>
                <w:sz w:val="18"/>
                <w:szCs w:val="18"/>
              </w:rPr>
              <w:t xml:space="preserve"> and symptom screening,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residential groups for indoor activities, use of face coverings, physical distancing, enhanced hygiene measures, cleaning and disinfecting, and maximal outdoor programming. Face coverings and physical distancing if mixing outside cohort for 1st 14 days. All attendees quarantined with families for 14 days before arrival and for 14 days with their residential cohort post-arrival. Temperature and symptom screening daily.</w:t>
            </w:r>
          </w:p>
        </w:tc>
        <w:tc>
          <w:tcPr>
            <w:tcW w:w="1843" w:type="dxa"/>
            <w:noWrap/>
            <w:hideMark/>
          </w:tcPr>
          <w:p w14:paraId="17DFE365" w14:textId="77777777" w:rsidR="006841B2" w:rsidRPr="00A02C0F" w:rsidRDefault="006841B2" w:rsidP="00A02C0F">
            <w:pPr>
              <w:jc w:val="right"/>
              <w:rPr>
                <w:rFonts w:cstheme="minorHAnsi"/>
                <w:color w:val="000000"/>
                <w:sz w:val="18"/>
                <w:szCs w:val="18"/>
              </w:rPr>
            </w:pPr>
          </w:p>
        </w:tc>
      </w:tr>
      <w:tr w:rsidR="006841B2" w:rsidRPr="00A02C0F" w14:paraId="7143A7A8" w14:textId="77777777" w:rsidTr="006841B2">
        <w:trPr>
          <w:trHeight w:val="415"/>
        </w:trPr>
        <w:tc>
          <w:tcPr>
            <w:tcW w:w="1135" w:type="dxa"/>
            <w:hideMark/>
          </w:tcPr>
          <w:p w14:paraId="5BA3E7A6" w14:textId="77777777" w:rsidR="006841B2" w:rsidRPr="00A02C0F" w:rsidRDefault="006841B2" w:rsidP="00A02C0F">
            <w:pPr>
              <w:rPr>
                <w:rFonts w:cstheme="minorHAnsi"/>
                <w:color w:val="000000"/>
                <w:sz w:val="18"/>
                <w:szCs w:val="18"/>
              </w:rPr>
            </w:pPr>
            <w:r w:rsidRPr="00A02C0F">
              <w:rPr>
                <w:rFonts w:cstheme="minorHAnsi"/>
                <w:color w:val="000000"/>
                <w:sz w:val="18"/>
                <w:szCs w:val="18"/>
              </w:rPr>
              <w:t>Lubke et al.</w:t>
            </w:r>
          </w:p>
        </w:tc>
        <w:tc>
          <w:tcPr>
            <w:tcW w:w="8930" w:type="dxa"/>
            <w:hideMark/>
          </w:tcPr>
          <w:p w14:paraId="39FABBD9" w14:textId="77777777" w:rsidR="006841B2" w:rsidRPr="00A02C0F" w:rsidRDefault="006841B2" w:rsidP="00A02C0F">
            <w:pPr>
              <w:rPr>
                <w:rFonts w:cstheme="minorHAnsi"/>
                <w:color w:val="000000"/>
                <w:sz w:val="18"/>
                <w:szCs w:val="18"/>
              </w:rPr>
            </w:pPr>
            <w:r w:rsidRPr="00A02C0F">
              <w:rPr>
                <w:rFonts w:cstheme="minorHAnsi"/>
                <w:color w:val="000000"/>
                <w:sz w:val="18"/>
                <w:szCs w:val="18"/>
              </w:rPr>
              <w:t>Not stated</w:t>
            </w:r>
          </w:p>
        </w:tc>
        <w:tc>
          <w:tcPr>
            <w:tcW w:w="1843" w:type="dxa"/>
            <w:noWrap/>
            <w:hideMark/>
          </w:tcPr>
          <w:p w14:paraId="09E94AC4"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493F8AFD" w14:textId="77777777" w:rsidTr="006841B2">
        <w:trPr>
          <w:trHeight w:val="690"/>
        </w:trPr>
        <w:tc>
          <w:tcPr>
            <w:tcW w:w="1135" w:type="dxa"/>
            <w:hideMark/>
          </w:tcPr>
          <w:p w14:paraId="4B83D024"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Hoehl</w:t>
            </w:r>
            <w:proofErr w:type="spellEnd"/>
            <w:r w:rsidRPr="00A02C0F">
              <w:rPr>
                <w:rFonts w:cstheme="minorHAnsi"/>
                <w:color w:val="000000"/>
                <w:sz w:val="18"/>
                <w:szCs w:val="18"/>
              </w:rPr>
              <w:t xml:space="preserve"> et al./ Schenk</w:t>
            </w:r>
          </w:p>
        </w:tc>
        <w:tc>
          <w:tcPr>
            <w:tcW w:w="8930" w:type="dxa"/>
            <w:hideMark/>
          </w:tcPr>
          <w:p w14:paraId="1AD4D583" w14:textId="77777777" w:rsidR="006841B2" w:rsidRPr="00A02C0F" w:rsidRDefault="006841B2" w:rsidP="00A02C0F">
            <w:pPr>
              <w:rPr>
                <w:rFonts w:cstheme="minorHAnsi"/>
                <w:color w:val="000000"/>
                <w:sz w:val="18"/>
                <w:szCs w:val="18"/>
              </w:rPr>
            </w:pPr>
            <w:r w:rsidRPr="00A02C0F">
              <w:rPr>
                <w:rFonts w:cstheme="minorHAnsi"/>
                <w:color w:val="000000"/>
                <w:sz w:val="18"/>
                <w:szCs w:val="18"/>
              </w:rPr>
              <w:t>R1: Limited parent access; hygiene and cleaning measures;</w:t>
            </w:r>
            <w:r w:rsidRPr="00A02C0F">
              <w:rPr>
                <w:rFonts w:cstheme="minorHAnsi"/>
                <w:color w:val="000000"/>
                <w:sz w:val="18"/>
                <w:szCs w:val="18"/>
              </w:rPr>
              <w:br/>
              <w:t>R2 &amp; R3 not stated</w:t>
            </w:r>
          </w:p>
        </w:tc>
        <w:tc>
          <w:tcPr>
            <w:tcW w:w="1843" w:type="dxa"/>
            <w:noWrap/>
            <w:hideMark/>
          </w:tcPr>
          <w:p w14:paraId="4FE9701C" w14:textId="77777777" w:rsidR="006841B2" w:rsidRPr="00A02C0F" w:rsidRDefault="006841B2" w:rsidP="00A02C0F">
            <w:pPr>
              <w:rPr>
                <w:rFonts w:cstheme="minorHAnsi"/>
                <w:color w:val="000000"/>
                <w:sz w:val="18"/>
                <w:szCs w:val="18"/>
              </w:rPr>
            </w:pPr>
            <w:r w:rsidRPr="00A02C0F">
              <w:rPr>
                <w:rFonts w:cstheme="minorHAnsi"/>
                <w:color w:val="000000"/>
                <w:sz w:val="18"/>
                <w:szCs w:val="18"/>
              </w:rPr>
              <w:t>100 all rounds</w:t>
            </w:r>
          </w:p>
        </w:tc>
      </w:tr>
      <w:tr w:rsidR="006841B2" w:rsidRPr="00A02C0F" w14:paraId="570FBB21" w14:textId="77777777" w:rsidTr="004A0273">
        <w:trPr>
          <w:trHeight w:val="771"/>
        </w:trPr>
        <w:tc>
          <w:tcPr>
            <w:tcW w:w="1135" w:type="dxa"/>
            <w:hideMark/>
          </w:tcPr>
          <w:p w14:paraId="25C3F44A" w14:textId="77777777" w:rsidR="006841B2" w:rsidRPr="00A02C0F" w:rsidRDefault="006841B2" w:rsidP="00A02C0F">
            <w:pPr>
              <w:rPr>
                <w:rFonts w:cstheme="minorHAnsi"/>
                <w:color w:val="000000"/>
                <w:sz w:val="18"/>
                <w:szCs w:val="18"/>
              </w:rPr>
            </w:pPr>
            <w:r w:rsidRPr="00A02C0F">
              <w:rPr>
                <w:rFonts w:cstheme="minorHAnsi"/>
                <w:color w:val="000000"/>
                <w:sz w:val="18"/>
                <w:szCs w:val="18"/>
              </w:rPr>
              <w:t>Doron et al.</w:t>
            </w:r>
          </w:p>
        </w:tc>
        <w:tc>
          <w:tcPr>
            <w:tcW w:w="8930" w:type="dxa"/>
            <w:hideMark/>
          </w:tcPr>
          <w:p w14:paraId="697F6F55"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Hybrid learning began 1 October: all attended 2 days FTF+2.5 days remote, except K-2 and students with high learning needs who attended FTF 4 days per </w:t>
            </w:r>
            <w:proofErr w:type="gramStart"/>
            <w:r w:rsidRPr="00A02C0F">
              <w:rPr>
                <w:rFonts w:cstheme="minorHAnsi"/>
                <w:color w:val="000000"/>
                <w:sz w:val="18"/>
                <w:szCs w:val="18"/>
              </w:rPr>
              <w:t>week..</w:t>
            </w:r>
            <w:proofErr w:type="gramEnd"/>
            <w:r w:rsidRPr="00A02C0F">
              <w:rPr>
                <w:rFonts w:cstheme="minorHAnsi"/>
                <w:color w:val="000000"/>
                <w:sz w:val="18"/>
                <w:szCs w:val="18"/>
              </w:rPr>
              <w:t xml:space="preserve"> In person: mandatory masks in all areas, frequent hygiene, physical distancing, upgraded ventilation, daily symptom screening</w:t>
            </w:r>
          </w:p>
        </w:tc>
        <w:tc>
          <w:tcPr>
            <w:tcW w:w="1843" w:type="dxa"/>
            <w:hideMark/>
          </w:tcPr>
          <w:p w14:paraId="64965608" w14:textId="77777777" w:rsidR="006841B2" w:rsidRPr="00A02C0F" w:rsidRDefault="006841B2" w:rsidP="00A02C0F">
            <w:pPr>
              <w:rPr>
                <w:rFonts w:cstheme="minorHAnsi"/>
                <w:color w:val="000000"/>
                <w:sz w:val="18"/>
                <w:szCs w:val="18"/>
              </w:rPr>
            </w:pPr>
            <w:r w:rsidRPr="00A02C0F">
              <w:rPr>
                <w:rFonts w:cstheme="minorHAnsi"/>
                <w:color w:val="000000"/>
                <w:sz w:val="18"/>
                <w:szCs w:val="18"/>
              </w:rPr>
              <w:t>Round 1: 0</w:t>
            </w:r>
            <w:r w:rsidRPr="00A02C0F">
              <w:rPr>
                <w:rFonts w:cstheme="minorHAnsi"/>
                <w:color w:val="000000"/>
                <w:sz w:val="18"/>
                <w:szCs w:val="18"/>
              </w:rPr>
              <w:br/>
              <w:t>Round 2: 50</w:t>
            </w:r>
            <w:r w:rsidRPr="00A02C0F">
              <w:rPr>
                <w:rFonts w:cstheme="minorHAnsi"/>
                <w:color w:val="000000"/>
                <w:sz w:val="18"/>
                <w:szCs w:val="18"/>
              </w:rPr>
              <w:br/>
              <w:t>Round 3: 50</w:t>
            </w:r>
          </w:p>
        </w:tc>
      </w:tr>
      <w:tr w:rsidR="006841B2" w:rsidRPr="00A02C0F" w14:paraId="1D4523D8" w14:textId="77777777" w:rsidTr="004A0273">
        <w:trPr>
          <w:trHeight w:val="629"/>
        </w:trPr>
        <w:tc>
          <w:tcPr>
            <w:tcW w:w="1135" w:type="dxa"/>
            <w:hideMark/>
          </w:tcPr>
          <w:p w14:paraId="118AB729"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lastRenderedPageBreak/>
              <w:t>Ladhani</w:t>
            </w:r>
            <w:proofErr w:type="spellEnd"/>
            <w:r w:rsidRPr="00A02C0F">
              <w:rPr>
                <w:rFonts w:cstheme="minorHAnsi"/>
                <w:color w:val="000000"/>
                <w:sz w:val="18"/>
                <w:szCs w:val="18"/>
              </w:rPr>
              <w:t xml:space="preserve"> </w:t>
            </w:r>
            <w:proofErr w:type="spellStart"/>
            <w:r w:rsidRPr="00A02C0F">
              <w:rPr>
                <w:rFonts w:cstheme="minorHAnsi"/>
                <w:color w:val="000000"/>
                <w:sz w:val="18"/>
                <w:szCs w:val="18"/>
              </w:rPr>
              <w:t>sKidsPLUS</w:t>
            </w:r>
            <w:proofErr w:type="spellEnd"/>
          </w:p>
        </w:tc>
        <w:tc>
          <w:tcPr>
            <w:tcW w:w="8930" w:type="dxa"/>
            <w:hideMark/>
          </w:tcPr>
          <w:p w14:paraId="11A14F07" w14:textId="77777777" w:rsidR="006841B2" w:rsidRPr="00A02C0F" w:rsidRDefault="006841B2" w:rsidP="00A02C0F">
            <w:pPr>
              <w:rPr>
                <w:rFonts w:cstheme="minorHAnsi"/>
                <w:color w:val="000000"/>
                <w:sz w:val="18"/>
                <w:szCs w:val="18"/>
              </w:rPr>
            </w:pPr>
            <w:r w:rsidRPr="00A02C0F">
              <w:rPr>
                <w:rFonts w:cstheme="minorHAnsi"/>
                <w:color w:val="000000"/>
                <w:sz w:val="18"/>
                <w:szCs w:val="18"/>
              </w:rPr>
              <w:t xml:space="preserve">Schools FTF:  Strict physical distancing and infection control </w:t>
            </w:r>
            <w:proofErr w:type="gramStart"/>
            <w:r w:rsidRPr="00A02C0F">
              <w:rPr>
                <w:rFonts w:cstheme="minorHAnsi"/>
                <w:color w:val="000000"/>
                <w:sz w:val="18"/>
                <w:szCs w:val="18"/>
              </w:rPr>
              <w:t>measures  implemented</w:t>
            </w:r>
            <w:proofErr w:type="gramEnd"/>
            <w:r w:rsidRPr="00A02C0F">
              <w:rPr>
                <w:rFonts w:cstheme="minorHAnsi"/>
                <w:color w:val="000000"/>
                <w:sz w:val="18"/>
                <w:szCs w:val="18"/>
              </w:rPr>
              <w:t xml:space="preserve">, including smaller class sizes, </w:t>
            </w:r>
            <w:proofErr w:type="spellStart"/>
            <w:r w:rsidRPr="00A02C0F">
              <w:rPr>
                <w:rFonts w:cstheme="minorHAnsi"/>
                <w:color w:val="000000"/>
                <w:sz w:val="18"/>
                <w:szCs w:val="18"/>
              </w:rPr>
              <w:t>cohorting</w:t>
            </w:r>
            <w:proofErr w:type="spellEnd"/>
            <w:r w:rsidRPr="00A02C0F">
              <w:rPr>
                <w:rFonts w:cstheme="minorHAnsi"/>
                <w:color w:val="000000"/>
                <w:sz w:val="18"/>
                <w:szCs w:val="18"/>
              </w:rPr>
              <w:t xml:space="preserve"> of staff and students, enhanced cleaning; masks in class</w:t>
            </w:r>
          </w:p>
        </w:tc>
        <w:tc>
          <w:tcPr>
            <w:tcW w:w="1843" w:type="dxa"/>
            <w:noWrap/>
            <w:hideMark/>
          </w:tcPr>
          <w:p w14:paraId="2378E8C6"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r w:rsidR="006841B2" w:rsidRPr="00A02C0F" w14:paraId="4B50A61B" w14:textId="77777777" w:rsidTr="004A0273">
        <w:trPr>
          <w:trHeight w:val="695"/>
        </w:trPr>
        <w:tc>
          <w:tcPr>
            <w:tcW w:w="1135" w:type="dxa"/>
            <w:hideMark/>
          </w:tcPr>
          <w:p w14:paraId="007CDEFA" w14:textId="77777777" w:rsidR="006841B2" w:rsidRPr="00A02C0F" w:rsidRDefault="006841B2" w:rsidP="00A02C0F">
            <w:pPr>
              <w:rPr>
                <w:rFonts w:cstheme="minorHAnsi"/>
                <w:color w:val="000000"/>
                <w:sz w:val="18"/>
                <w:szCs w:val="18"/>
              </w:rPr>
            </w:pPr>
            <w:proofErr w:type="spellStart"/>
            <w:r w:rsidRPr="00A02C0F">
              <w:rPr>
                <w:rFonts w:cstheme="minorHAnsi"/>
                <w:color w:val="000000"/>
                <w:sz w:val="18"/>
                <w:szCs w:val="18"/>
              </w:rPr>
              <w:t>Lachassine</w:t>
            </w:r>
            <w:proofErr w:type="spellEnd"/>
          </w:p>
        </w:tc>
        <w:tc>
          <w:tcPr>
            <w:tcW w:w="8930" w:type="dxa"/>
            <w:hideMark/>
          </w:tcPr>
          <w:p w14:paraId="5182D790" w14:textId="22CB0560" w:rsidR="006841B2" w:rsidRPr="00A02C0F" w:rsidRDefault="006841B2" w:rsidP="00A02C0F">
            <w:pPr>
              <w:rPr>
                <w:rFonts w:cstheme="minorHAnsi"/>
                <w:color w:val="000000"/>
                <w:sz w:val="18"/>
                <w:szCs w:val="18"/>
              </w:rPr>
            </w:pPr>
            <w:r w:rsidRPr="00A02C0F">
              <w:rPr>
                <w:rFonts w:cstheme="minorHAnsi"/>
                <w:color w:val="000000"/>
                <w:sz w:val="18"/>
                <w:szCs w:val="18"/>
              </w:rPr>
              <w:t xml:space="preserve">strict sanitary measures were introduced and enforced in the </w:t>
            </w:r>
            <w:proofErr w:type="spellStart"/>
            <w:r w:rsidRPr="00A02C0F">
              <w:rPr>
                <w:rFonts w:cstheme="minorHAnsi"/>
                <w:color w:val="000000"/>
                <w:sz w:val="18"/>
                <w:szCs w:val="18"/>
              </w:rPr>
              <w:t>daycare</w:t>
            </w:r>
            <w:proofErr w:type="spellEnd"/>
            <w:r w:rsidRPr="00A02C0F">
              <w:rPr>
                <w:rFonts w:cstheme="minorHAnsi"/>
                <w:color w:val="000000"/>
                <w:sz w:val="18"/>
                <w:szCs w:val="18"/>
              </w:rPr>
              <w:t xml:space="preserve"> centres; children were hosted in small, unchanging groups, looked after by a single constant worker for a week; enhanced cleaning; staff wearing masks and social distancing; parents and visitors excluded; sym</w:t>
            </w:r>
            <w:r>
              <w:rPr>
                <w:rFonts w:cstheme="minorHAnsi"/>
                <w:color w:val="000000"/>
                <w:sz w:val="18"/>
                <w:szCs w:val="18"/>
              </w:rPr>
              <w:t>p</w:t>
            </w:r>
            <w:r w:rsidRPr="00A02C0F">
              <w:rPr>
                <w:rFonts w:cstheme="minorHAnsi"/>
                <w:color w:val="000000"/>
                <w:sz w:val="18"/>
                <w:szCs w:val="18"/>
              </w:rPr>
              <w:t xml:space="preserve">tomatic screening of children </w:t>
            </w:r>
          </w:p>
        </w:tc>
        <w:tc>
          <w:tcPr>
            <w:tcW w:w="1843" w:type="dxa"/>
            <w:noWrap/>
            <w:hideMark/>
          </w:tcPr>
          <w:p w14:paraId="20BCDCF8" w14:textId="77777777" w:rsidR="006841B2" w:rsidRPr="00A02C0F" w:rsidRDefault="006841B2" w:rsidP="00A02C0F">
            <w:pPr>
              <w:jc w:val="right"/>
              <w:rPr>
                <w:rFonts w:cstheme="minorHAnsi"/>
                <w:color w:val="000000"/>
                <w:sz w:val="18"/>
                <w:szCs w:val="18"/>
              </w:rPr>
            </w:pPr>
            <w:r w:rsidRPr="00A02C0F">
              <w:rPr>
                <w:rFonts w:cstheme="minorHAnsi"/>
                <w:color w:val="000000"/>
                <w:sz w:val="18"/>
                <w:szCs w:val="18"/>
              </w:rPr>
              <w:t>100</w:t>
            </w:r>
          </w:p>
        </w:tc>
      </w:tr>
    </w:tbl>
    <w:p w14:paraId="46652FF7" w14:textId="77777777" w:rsidR="00381DC6" w:rsidRDefault="00381DC6" w:rsidP="00FF221C"/>
    <w:p w14:paraId="590BF800" w14:textId="77777777" w:rsidR="00FF221C" w:rsidRDefault="00FF221C" w:rsidP="00FF221C"/>
    <w:p w14:paraId="14464E4F" w14:textId="77777777" w:rsidR="00FF221C" w:rsidRPr="00FF221C" w:rsidRDefault="00FF221C" w:rsidP="00FF221C"/>
    <w:p w14:paraId="78597598" w14:textId="77777777" w:rsidR="00920E17" w:rsidRPr="00920E17" w:rsidRDefault="00920E17" w:rsidP="00920E17"/>
    <w:p w14:paraId="773C602B" w14:textId="77777777" w:rsidR="00661872" w:rsidRDefault="00661872" w:rsidP="009F3713">
      <w:pPr>
        <w:pStyle w:val="Heading2"/>
      </w:pPr>
    </w:p>
    <w:p w14:paraId="626437C3" w14:textId="77777777" w:rsidR="00661872" w:rsidRDefault="00661872" w:rsidP="009F3713">
      <w:pPr>
        <w:pStyle w:val="Heading2"/>
        <w:sectPr w:rsidR="00661872" w:rsidSect="006623CC">
          <w:pgSz w:w="16840" w:h="11900" w:orient="landscape"/>
          <w:pgMar w:top="1440" w:right="1440" w:bottom="1440" w:left="1440" w:header="708" w:footer="708" w:gutter="0"/>
          <w:cols w:space="708"/>
          <w:docGrid w:linePitch="360"/>
        </w:sectPr>
      </w:pPr>
    </w:p>
    <w:p w14:paraId="6E5D35DE" w14:textId="0C0C9A2E" w:rsidR="009F3713" w:rsidRDefault="00661872" w:rsidP="009F3713">
      <w:pPr>
        <w:pStyle w:val="Heading2"/>
      </w:pPr>
      <w:r>
        <w:lastRenderedPageBreak/>
        <w:t xml:space="preserve">Appendix Table </w:t>
      </w:r>
      <w:r w:rsidR="00381DC6">
        <w:t>7</w:t>
      </w:r>
      <w:r>
        <w:t xml:space="preserve">. </w:t>
      </w:r>
      <w:r w:rsidR="00F831DB">
        <w:t>S</w:t>
      </w:r>
      <w:r w:rsidR="00E354F0">
        <w:t>tudie</w:t>
      </w:r>
      <w:r w:rsidR="009F3713">
        <w:t>s</w:t>
      </w:r>
      <w:r w:rsidR="00F831DB">
        <w:t xml:space="preserve"> excluded due to high risk of bias</w:t>
      </w:r>
    </w:p>
    <w:p w14:paraId="5EEA82DC" w14:textId="5E3B7C1F" w:rsidR="00E354F0" w:rsidRDefault="006623CC" w:rsidP="006623CC">
      <w:pPr>
        <w:pStyle w:val="Heading3"/>
      </w:pPr>
      <w:r>
        <w:t xml:space="preserve">A. </w:t>
      </w:r>
      <w:r w:rsidR="00664342">
        <w:t>C</w:t>
      </w:r>
      <w:r w:rsidR="009F3713">
        <w:t>ontact tracing studies</w:t>
      </w:r>
      <w:r w:rsidR="00664342">
        <w:t xml:space="preserve"> (Household (HH) and School)</w:t>
      </w:r>
    </w:p>
    <w:tbl>
      <w:tblPr>
        <w:tblStyle w:val="TableGrid"/>
        <w:tblW w:w="15877" w:type="dxa"/>
        <w:tblInd w:w="-998" w:type="dxa"/>
        <w:tblLayout w:type="fixed"/>
        <w:tblLook w:val="04A0" w:firstRow="1" w:lastRow="0" w:firstColumn="1" w:lastColumn="0" w:noHBand="0" w:noVBand="1"/>
      </w:tblPr>
      <w:tblGrid>
        <w:gridCol w:w="1844"/>
        <w:gridCol w:w="2977"/>
        <w:gridCol w:w="1275"/>
        <w:gridCol w:w="1701"/>
        <w:gridCol w:w="5103"/>
        <w:gridCol w:w="2977"/>
      </w:tblGrid>
      <w:tr w:rsidR="0050024E" w:rsidRPr="006623CC" w14:paraId="658DAD78" w14:textId="77777777" w:rsidTr="002016CB">
        <w:tc>
          <w:tcPr>
            <w:tcW w:w="1844" w:type="dxa"/>
          </w:tcPr>
          <w:p w14:paraId="20F8D9EE" w14:textId="5A5430CC" w:rsidR="006623CC" w:rsidRPr="00176BCB" w:rsidRDefault="006623CC" w:rsidP="00176BCB">
            <w:pPr>
              <w:tabs>
                <w:tab w:val="left" w:pos="176"/>
              </w:tabs>
              <w:rPr>
                <w:sz w:val="20"/>
                <w:szCs w:val="20"/>
              </w:rPr>
            </w:pPr>
            <w:r w:rsidRPr="00176BCB">
              <w:rPr>
                <w:sz w:val="20"/>
                <w:szCs w:val="20"/>
              </w:rPr>
              <w:t>Authors</w:t>
            </w:r>
          </w:p>
        </w:tc>
        <w:tc>
          <w:tcPr>
            <w:tcW w:w="2977" w:type="dxa"/>
          </w:tcPr>
          <w:p w14:paraId="05CD31E4" w14:textId="7484686E" w:rsidR="006623CC" w:rsidRPr="006623CC" w:rsidRDefault="006623CC" w:rsidP="006623CC">
            <w:pPr>
              <w:rPr>
                <w:sz w:val="20"/>
                <w:szCs w:val="20"/>
              </w:rPr>
            </w:pPr>
            <w:r w:rsidRPr="006623CC">
              <w:rPr>
                <w:sz w:val="20"/>
                <w:szCs w:val="20"/>
              </w:rPr>
              <w:t>Reference/DOI</w:t>
            </w:r>
          </w:p>
        </w:tc>
        <w:tc>
          <w:tcPr>
            <w:tcW w:w="1275" w:type="dxa"/>
          </w:tcPr>
          <w:p w14:paraId="6C348160" w14:textId="63338BDA" w:rsidR="006623CC" w:rsidRPr="006623CC" w:rsidRDefault="006623CC" w:rsidP="006623CC">
            <w:pPr>
              <w:rPr>
                <w:sz w:val="20"/>
                <w:szCs w:val="20"/>
              </w:rPr>
            </w:pPr>
            <w:r>
              <w:rPr>
                <w:sz w:val="20"/>
                <w:szCs w:val="20"/>
              </w:rPr>
              <w:t>Setting</w:t>
            </w:r>
          </w:p>
        </w:tc>
        <w:tc>
          <w:tcPr>
            <w:tcW w:w="1701" w:type="dxa"/>
          </w:tcPr>
          <w:p w14:paraId="2BFFB4AC" w14:textId="0EFF1E27" w:rsidR="006623CC" w:rsidRPr="006623CC" w:rsidRDefault="006623CC" w:rsidP="006623CC">
            <w:pPr>
              <w:rPr>
                <w:sz w:val="20"/>
                <w:szCs w:val="20"/>
              </w:rPr>
            </w:pPr>
            <w:r w:rsidRPr="006623CC">
              <w:rPr>
                <w:sz w:val="20"/>
                <w:szCs w:val="20"/>
              </w:rPr>
              <w:t>Country</w:t>
            </w:r>
          </w:p>
        </w:tc>
        <w:tc>
          <w:tcPr>
            <w:tcW w:w="5103" w:type="dxa"/>
          </w:tcPr>
          <w:p w14:paraId="0BC2F0D8" w14:textId="3F69F3AE" w:rsidR="006623CC" w:rsidRPr="006623CC" w:rsidRDefault="006623CC" w:rsidP="006623CC">
            <w:pPr>
              <w:rPr>
                <w:sz w:val="20"/>
                <w:szCs w:val="20"/>
              </w:rPr>
            </w:pPr>
            <w:r w:rsidRPr="006623CC">
              <w:rPr>
                <w:sz w:val="20"/>
                <w:szCs w:val="20"/>
              </w:rPr>
              <w:t>Description</w:t>
            </w:r>
          </w:p>
        </w:tc>
        <w:tc>
          <w:tcPr>
            <w:tcW w:w="2977" w:type="dxa"/>
          </w:tcPr>
          <w:p w14:paraId="509E5773" w14:textId="2D889852" w:rsidR="006623CC" w:rsidRPr="006623CC" w:rsidRDefault="006623CC" w:rsidP="006623CC">
            <w:pPr>
              <w:rPr>
                <w:sz w:val="20"/>
                <w:szCs w:val="20"/>
              </w:rPr>
            </w:pPr>
            <w:r w:rsidRPr="006623CC">
              <w:rPr>
                <w:sz w:val="20"/>
                <w:szCs w:val="20"/>
              </w:rPr>
              <w:t>Reason for exclusion</w:t>
            </w:r>
          </w:p>
        </w:tc>
      </w:tr>
      <w:tr w:rsidR="0050024E" w:rsidRPr="006623CC" w14:paraId="0EB8C049" w14:textId="77777777" w:rsidTr="002016CB">
        <w:tc>
          <w:tcPr>
            <w:tcW w:w="1844" w:type="dxa"/>
          </w:tcPr>
          <w:p w14:paraId="19E0A12D" w14:textId="654985A4" w:rsidR="006623CC" w:rsidRPr="009271F5" w:rsidRDefault="006A2B07" w:rsidP="002016CB">
            <w:pPr>
              <w:pStyle w:val="ListParagraph"/>
              <w:numPr>
                <w:ilvl w:val="0"/>
                <w:numId w:val="8"/>
              </w:numPr>
              <w:tabs>
                <w:tab w:val="left" w:pos="176"/>
              </w:tabs>
              <w:ind w:left="601" w:hanging="577"/>
              <w:rPr>
                <w:sz w:val="20"/>
                <w:szCs w:val="20"/>
              </w:rPr>
            </w:pPr>
            <w:r w:rsidRPr="009271F5">
              <w:rPr>
                <w:sz w:val="20"/>
                <w:szCs w:val="20"/>
              </w:rPr>
              <w:t>Lopez-Bernal et al.</w:t>
            </w:r>
          </w:p>
        </w:tc>
        <w:tc>
          <w:tcPr>
            <w:tcW w:w="2977" w:type="dxa"/>
          </w:tcPr>
          <w:p w14:paraId="5993EF7F" w14:textId="55025482" w:rsidR="006623CC" w:rsidRPr="006623CC" w:rsidRDefault="00EA00D1" w:rsidP="006623CC">
            <w:pPr>
              <w:rPr>
                <w:sz w:val="20"/>
                <w:szCs w:val="20"/>
              </w:rPr>
            </w:pPr>
            <w:hyperlink r:id="rId10" w:history="1">
              <w:r w:rsidR="00C7358E" w:rsidRPr="00827002">
                <w:rPr>
                  <w:rStyle w:val="Hyperlink"/>
                  <w:sz w:val="20"/>
                  <w:szCs w:val="20"/>
                </w:rPr>
                <w:t>https://doi.org/10.1101/2020.08.19.20177188</w:t>
              </w:r>
            </w:hyperlink>
            <w:r w:rsidR="00C7358E">
              <w:rPr>
                <w:sz w:val="20"/>
                <w:szCs w:val="20"/>
              </w:rPr>
              <w:t xml:space="preserve"> </w:t>
            </w:r>
          </w:p>
        </w:tc>
        <w:tc>
          <w:tcPr>
            <w:tcW w:w="1275" w:type="dxa"/>
          </w:tcPr>
          <w:p w14:paraId="3393A5BA" w14:textId="1C372B9B" w:rsidR="006623CC" w:rsidRPr="006623CC" w:rsidRDefault="006A2B07" w:rsidP="006623CC">
            <w:pPr>
              <w:rPr>
                <w:sz w:val="20"/>
                <w:szCs w:val="20"/>
              </w:rPr>
            </w:pPr>
            <w:r>
              <w:rPr>
                <w:sz w:val="20"/>
                <w:szCs w:val="20"/>
              </w:rPr>
              <w:t xml:space="preserve">HH </w:t>
            </w:r>
          </w:p>
        </w:tc>
        <w:tc>
          <w:tcPr>
            <w:tcW w:w="1701" w:type="dxa"/>
          </w:tcPr>
          <w:p w14:paraId="1B57C52A" w14:textId="45D73146" w:rsidR="006623CC" w:rsidRPr="006623CC" w:rsidRDefault="006A2B07" w:rsidP="006623CC">
            <w:pPr>
              <w:rPr>
                <w:sz w:val="20"/>
                <w:szCs w:val="20"/>
              </w:rPr>
            </w:pPr>
            <w:r>
              <w:rPr>
                <w:sz w:val="20"/>
                <w:szCs w:val="20"/>
              </w:rPr>
              <w:t>UK</w:t>
            </w:r>
          </w:p>
        </w:tc>
        <w:tc>
          <w:tcPr>
            <w:tcW w:w="5103" w:type="dxa"/>
          </w:tcPr>
          <w:p w14:paraId="11339090" w14:textId="0E5A8FF1" w:rsidR="006623CC" w:rsidRPr="006623CC" w:rsidRDefault="006A2B07" w:rsidP="006623CC">
            <w:pPr>
              <w:rPr>
                <w:sz w:val="20"/>
                <w:szCs w:val="20"/>
              </w:rPr>
            </w:pPr>
            <w:r>
              <w:t>P</w:t>
            </w:r>
            <w:r w:rsidRPr="00A240F5">
              <w:t xml:space="preserve">rospective </w:t>
            </w:r>
            <w:r>
              <w:t xml:space="preserve">CTS </w:t>
            </w:r>
            <w:r w:rsidRPr="00A240F5">
              <w:t>undertaken in England early in the pandemic in February and March 2020.</w:t>
            </w:r>
          </w:p>
        </w:tc>
        <w:tc>
          <w:tcPr>
            <w:tcW w:w="2977" w:type="dxa"/>
          </w:tcPr>
          <w:p w14:paraId="023D8F8D" w14:textId="7AB0F3CB" w:rsidR="006623CC" w:rsidRPr="006623CC" w:rsidRDefault="006A2B07" w:rsidP="006623CC">
            <w:pPr>
              <w:rPr>
                <w:sz w:val="20"/>
                <w:szCs w:val="20"/>
              </w:rPr>
            </w:pPr>
            <w:r>
              <w:rPr>
                <w:sz w:val="20"/>
                <w:szCs w:val="20"/>
              </w:rPr>
              <w:t>Symptomatic testing of contacts</w:t>
            </w:r>
          </w:p>
        </w:tc>
      </w:tr>
      <w:tr w:rsidR="0050024E" w:rsidRPr="006623CC" w14:paraId="7BFAEFB7" w14:textId="77777777" w:rsidTr="002016CB">
        <w:tc>
          <w:tcPr>
            <w:tcW w:w="1844" w:type="dxa"/>
          </w:tcPr>
          <w:p w14:paraId="60B55C81" w14:textId="59E7E915" w:rsidR="006623CC" w:rsidRPr="009271F5" w:rsidRDefault="006A2B07" w:rsidP="002016CB">
            <w:pPr>
              <w:pStyle w:val="ListParagraph"/>
              <w:numPr>
                <w:ilvl w:val="0"/>
                <w:numId w:val="8"/>
              </w:numPr>
              <w:tabs>
                <w:tab w:val="left" w:pos="176"/>
              </w:tabs>
              <w:ind w:left="601" w:hanging="577"/>
              <w:rPr>
                <w:sz w:val="20"/>
                <w:szCs w:val="20"/>
              </w:rPr>
            </w:pPr>
            <w:r w:rsidRPr="009271F5">
              <w:rPr>
                <w:sz w:val="20"/>
                <w:szCs w:val="20"/>
              </w:rPr>
              <w:t>Chu et al.</w:t>
            </w:r>
          </w:p>
        </w:tc>
        <w:tc>
          <w:tcPr>
            <w:tcW w:w="2977" w:type="dxa"/>
          </w:tcPr>
          <w:p w14:paraId="28AAA33F" w14:textId="0CB1CFA8" w:rsidR="006623CC" w:rsidRPr="006623CC" w:rsidRDefault="00EA00D1" w:rsidP="006623CC">
            <w:pPr>
              <w:rPr>
                <w:sz w:val="20"/>
                <w:szCs w:val="20"/>
              </w:rPr>
            </w:pPr>
            <w:hyperlink r:id="rId11" w:history="1">
              <w:r w:rsidR="00C7358E" w:rsidRPr="00827002">
                <w:rPr>
                  <w:rStyle w:val="Hyperlink"/>
                  <w:sz w:val="20"/>
                  <w:szCs w:val="20"/>
                </w:rPr>
                <w:t>https://doi.org/10.1101/2020.10.10.20210492</w:t>
              </w:r>
            </w:hyperlink>
            <w:r w:rsidR="00C7358E">
              <w:rPr>
                <w:sz w:val="20"/>
                <w:szCs w:val="20"/>
              </w:rPr>
              <w:t xml:space="preserve"> </w:t>
            </w:r>
          </w:p>
        </w:tc>
        <w:tc>
          <w:tcPr>
            <w:tcW w:w="1275" w:type="dxa"/>
          </w:tcPr>
          <w:p w14:paraId="1E497942" w14:textId="58A2C38B" w:rsidR="006623CC" w:rsidRPr="006623CC" w:rsidRDefault="0050024E" w:rsidP="006623CC">
            <w:pPr>
              <w:rPr>
                <w:sz w:val="20"/>
                <w:szCs w:val="20"/>
              </w:rPr>
            </w:pPr>
            <w:r>
              <w:rPr>
                <w:sz w:val="20"/>
                <w:szCs w:val="20"/>
              </w:rPr>
              <w:t xml:space="preserve">HH of attendees of </w:t>
            </w:r>
            <w:r w:rsidR="006A2B07">
              <w:rPr>
                <w:sz w:val="20"/>
                <w:szCs w:val="20"/>
              </w:rPr>
              <w:t>School residential camp</w:t>
            </w:r>
          </w:p>
        </w:tc>
        <w:tc>
          <w:tcPr>
            <w:tcW w:w="1701" w:type="dxa"/>
          </w:tcPr>
          <w:p w14:paraId="35456E52" w14:textId="6D10443F" w:rsidR="006623CC" w:rsidRPr="006623CC" w:rsidRDefault="006A2B07" w:rsidP="006623CC">
            <w:pPr>
              <w:rPr>
                <w:sz w:val="20"/>
                <w:szCs w:val="20"/>
              </w:rPr>
            </w:pPr>
            <w:r>
              <w:rPr>
                <w:sz w:val="20"/>
                <w:szCs w:val="20"/>
              </w:rPr>
              <w:t>USA</w:t>
            </w:r>
          </w:p>
        </w:tc>
        <w:tc>
          <w:tcPr>
            <w:tcW w:w="5103" w:type="dxa"/>
          </w:tcPr>
          <w:p w14:paraId="43A60FBD" w14:textId="7FE617DD" w:rsidR="006623CC" w:rsidRPr="006623CC" w:rsidRDefault="006A2B07" w:rsidP="006623CC">
            <w:pPr>
              <w:rPr>
                <w:sz w:val="20"/>
                <w:szCs w:val="20"/>
              </w:rPr>
            </w:pPr>
            <w:r>
              <w:rPr>
                <w:sz w:val="20"/>
                <w:szCs w:val="20"/>
              </w:rPr>
              <w:t>CTS amongst HH contacts of children from an overnight camp. 72% of contacts tested.</w:t>
            </w:r>
          </w:p>
        </w:tc>
        <w:tc>
          <w:tcPr>
            <w:tcW w:w="2977" w:type="dxa"/>
          </w:tcPr>
          <w:p w14:paraId="54B6983B" w14:textId="1D2072C4" w:rsidR="006623CC" w:rsidRPr="006623CC" w:rsidRDefault="006A2B07" w:rsidP="006623CC">
            <w:pPr>
              <w:rPr>
                <w:sz w:val="20"/>
                <w:szCs w:val="20"/>
              </w:rPr>
            </w:pPr>
            <w:r>
              <w:rPr>
                <w:sz w:val="20"/>
                <w:szCs w:val="20"/>
              </w:rPr>
              <w:t>Symptomatic testing of contacts</w:t>
            </w:r>
          </w:p>
        </w:tc>
      </w:tr>
      <w:tr w:rsidR="0050024E" w:rsidRPr="006623CC" w14:paraId="77361D3C" w14:textId="77777777" w:rsidTr="002016CB">
        <w:tc>
          <w:tcPr>
            <w:tcW w:w="1844" w:type="dxa"/>
          </w:tcPr>
          <w:p w14:paraId="64CB28FA" w14:textId="35993252" w:rsidR="006623CC" w:rsidRPr="009271F5" w:rsidRDefault="009F1B88" w:rsidP="002016CB">
            <w:pPr>
              <w:pStyle w:val="ListParagraph"/>
              <w:numPr>
                <w:ilvl w:val="0"/>
                <w:numId w:val="8"/>
              </w:numPr>
              <w:tabs>
                <w:tab w:val="left" w:pos="176"/>
              </w:tabs>
              <w:ind w:left="601" w:hanging="577"/>
              <w:rPr>
                <w:sz w:val="20"/>
                <w:szCs w:val="20"/>
              </w:rPr>
            </w:pPr>
            <w:r w:rsidRPr="009271F5">
              <w:rPr>
                <w:sz w:val="20"/>
                <w:szCs w:val="20"/>
              </w:rPr>
              <w:t>Wang et al.</w:t>
            </w:r>
          </w:p>
        </w:tc>
        <w:tc>
          <w:tcPr>
            <w:tcW w:w="2977" w:type="dxa"/>
          </w:tcPr>
          <w:p w14:paraId="60EFF56E" w14:textId="0938F519" w:rsidR="006623CC" w:rsidRPr="006623CC" w:rsidRDefault="00BA5E78" w:rsidP="006623CC">
            <w:pPr>
              <w:rPr>
                <w:sz w:val="20"/>
                <w:szCs w:val="20"/>
              </w:rPr>
            </w:pPr>
            <w:r w:rsidRPr="00BA5E78">
              <w:rPr>
                <w:sz w:val="20"/>
                <w:szCs w:val="20"/>
              </w:rPr>
              <w:t>https://doi.org/10.1101/2020.10.22.20217661</w:t>
            </w:r>
          </w:p>
        </w:tc>
        <w:tc>
          <w:tcPr>
            <w:tcW w:w="1275" w:type="dxa"/>
          </w:tcPr>
          <w:p w14:paraId="1E87B8DA" w14:textId="26FA384C" w:rsidR="006623CC" w:rsidRPr="006623CC" w:rsidRDefault="00376AB8" w:rsidP="006623CC">
            <w:pPr>
              <w:rPr>
                <w:sz w:val="20"/>
                <w:szCs w:val="20"/>
              </w:rPr>
            </w:pPr>
            <w:r>
              <w:rPr>
                <w:sz w:val="20"/>
                <w:szCs w:val="20"/>
              </w:rPr>
              <w:t>Community</w:t>
            </w:r>
          </w:p>
        </w:tc>
        <w:tc>
          <w:tcPr>
            <w:tcW w:w="1701" w:type="dxa"/>
          </w:tcPr>
          <w:p w14:paraId="70A76B67" w14:textId="685BA5F8" w:rsidR="006623CC" w:rsidRPr="006623CC" w:rsidRDefault="00376AB8" w:rsidP="006623CC">
            <w:pPr>
              <w:rPr>
                <w:sz w:val="20"/>
                <w:szCs w:val="20"/>
              </w:rPr>
            </w:pPr>
            <w:r>
              <w:rPr>
                <w:sz w:val="20"/>
                <w:szCs w:val="20"/>
              </w:rPr>
              <w:t>USA</w:t>
            </w:r>
          </w:p>
        </w:tc>
        <w:tc>
          <w:tcPr>
            <w:tcW w:w="5103" w:type="dxa"/>
          </w:tcPr>
          <w:p w14:paraId="61D04494" w14:textId="2A39363D" w:rsidR="006623CC" w:rsidRPr="006623CC" w:rsidRDefault="00376AB8" w:rsidP="006623CC">
            <w:pPr>
              <w:rPr>
                <w:sz w:val="20"/>
                <w:szCs w:val="20"/>
              </w:rPr>
            </w:pPr>
            <w:r w:rsidRPr="00376AB8">
              <w:rPr>
                <w:sz w:val="20"/>
                <w:szCs w:val="20"/>
              </w:rPr>
              <w:t>used state-wide contact-tracing data from Georgia</w:t>
            </w:r>
            <w:r>
              <w:rPr>
                <w:sz w:val="20"/>
                <w:szCs w:val="20"/>
              </w:rPr>
              <w:t xml:space="preserve"> </w:t>
            </w:r>
            <w:r w:rsidRPr="00376AB8">
              <w:rPr>
                <w:sz w:val="20"/>
                <w:szCs w:val="20"/>
              </w:rPr>
              <w:t>from 1 February to 13 July, to identify age-based transmission amongst 4080 transmission pairs within a 14-day interval.</w:t>
            </w:r>
          </w:p>
        </w:tc>
        <w:tc>
          <w:tcPr>
            <w:tcW w:w="2977" w:type="dxa"/>
          </w:tcPr>
          <w:p w14:paraId="0DE3CCD7" w14:textId="77777777" w:rsidR="006623CC" w:rsidRPr="006623CC" w:rsidRDefault="006623CC" w:rsidP="006623CC">
            <w:pPr>
              <w:rPr>
                <w:sz w:val="20"/>
                <w:szCs w:val="20"/>
              </w:rPr>
            </w:pPr>
          </w:p>
        </w:tc>
      </w:tr>
      <w:tr w:rsidR="0050024E" w:rsidRPr="006623CC" w14:paraId="5F05EA01" w14:textId="77777777" w:rsidTr="002016CB">
        <w:tc>
          <w:tcPr>
            <w:tcW w:w="1844" w:type="dxa"/>
          </w:tcPr>
          <w:p w14:paraId="720C6B6C" w14:textId="12AEC00B" w:rsidR="006623CC" w:rsidRPr="009271F5" w:rsidRDefault="002E5E34" w:rsidP="002016CB">
            <w:pPr>
              <w:pStyle w:val="ListParagraph"/>
              <w:numPr>
                <w:ilvl w:val="0"/>
                <w:numId w:val="8"/>
              </w:numPr>
              <w:tabs>
                <w:tab w:val="left" w:pos="176"/>
              </w:tabs>
              <w:ind w:left="601" w:hanging="577"/>
              <w:rPr>
                <w:sz w:val="20"/>
                <w:szCs w:val="20"/>
              </w:rPr>
            </w:pPr>
            <w:proofErr w:type="spellStart"/>
            <w:r w:rsidRPr="009271F5">
              <w:rPr>
                <w:sz w:val="20"/>
                <w:szCs w:val="20"/>
              </w:rPr>
              <w:t>Cordery</w:t>
            </w:r>
            <w:proofErr w:type="spellEnd"/>
            <w:r w:rsidRPr="009271F5">
              <w:rPr>
                <w:sz w:val="20"/>
                <w:szCs w:val="20"/>
              </w:rPr>
              <w:t xml:space="preserve"> et al.</w:t>
            </w:r>
          </w:p>
        </w:tc>
        <w:tc>
          <w:tcPr>
            <w:tcW w:w="2977" w:type="dxa"/>
          </w:tcPr>
          <w:p w14:paraId="61820C56" w14:textId="643BE812" w:rsidR="006623CC" w:rsidRPr="006623CC" w:rsidRDefault="00663441" w:rsidP="006623CC">
            <w:pPr>
              <w:rPr>
                <w:sz w:val="20"/>
                <w:szCs w:val="20"/>
              </w:rPr>
            </w:pPr>
            <w:r w:rsidRPr="00663441">
              <w:rPr>
                <w:sz w:val="20"/>
                <w:szCs w:val="20"/>
              </w:rPr>
              <w:t>https://doi.org/10.1101/2021.03.08.21252839</w:t>
            </w:r>
          </w:p>
        </w:tc>
        <w:tc>
          <w:tcPr>
            <w:tcW w:w="1275" w:type="dxa"/>
          </w:tcPr>
          <w:p w14:paraId="2BE8C00B" w14:textId="19F27B54" w:rsidR="006623CC" w:rsidRPr="006623CC" w:rsidRDefault="001F22FF" w:rsidP="006623CC">
            <w:pPr>
              <w:rPr>
                <w:sz w:val="20"/>
                <w:szCs w:val="20"/>
              </w:rPr>
            </w:pPr>
            <w:r>
              <w:rPr>
                <w:sz w:val="20"/>
                <w:szCs w:val="20"/>
              </w:rPr>
              <w:t>HH &amp; s</w:t>
            </w:r>
            <w:r w:rsidR="002E5E34">
              <w:rPr>
                <w:sz w:val="20"/>
                <w:szCs w:val="20"/>
              </w:rPr>
              <w:t>chool</w:t>
            </w:r>
            <w:r>
              <w:rPr>
                <w:sz w:val="20"/>
                <w:szCs w:val="20"/>
              </w:rPr>
              <w:t>s</w:t>
            </w:r>
          </w:p>
        </w:tc>
        <w:tc>
          <w:tcPr>
            <w:tcW w:w="1701" w:type="dxa"/>
          </w:tcPr>
          <w:p w14:paraId="5520340E" w14:textId="53476CAA" w:rsidR="006623CC" w:rsidRPr="006623CC" w:rsidRDefault="002E5E34" w:rsidP="006623CC">
            <w:pPr>
              <w:rPr>
                <w:sz w:val="20"/>
                <w:szCs w:val="20"/>
              </w:rPr>
            </w:pPr>
            <w:r>
              <w:rPr>
                <w:sz w:val="20"/>
                <w:szCs w:val="20"/>
              </w:rPr>
              <w:t>UK</w:t>
            </w:r>
          </w:p>
        </w:tc>
        <w:tc>
          <w:tcPr>
            <w:tcW w:w="5103" w:type="dxa"/>
          </w:tcPr>
          <w:p w14:paraId="788B7D04" w14:textId="77777777" w:rsidR="006623CC" w:rsidRDefault="00663441" w:rsidP="006623CC">
            <w:pPr>
              <w:rPr>
                <w:sz w:val="20"/>
                <w:szCs w:val="20"/>
              </w:rPr>
            </w:pPr>
            <w:r>
              <w:rPr>
                <w:sz w:val="20"/>
                <w:szCs w:val="20"/>
              </w:rPr>
              <w:t xml:space="preserve">CTS </w:t>
            </w:r>
            <w:r w:rsidRPr="00663441">
              <w:rPr>
                <w:sz w:val="20"/>
                <w:szCs w:val="20"/>
              </w:rPr>
              <w:t xml:space="preserve">in HH contacts of 5 index cases from London schools in October-December 2020 </w:t>
            </w:r>
          </w:p>
          <w:p w14:paraId="4F79DDBE" w14:textId="23AB2A89" w:rsidR="00663441" w:rsidRPr="006623CC" w:rsidRDefault="00663441" w:rsidP="006623CC">
            <w:pPr>
              <w:rPr>
                <w:sz w:val="20"/>
                <w:szCs w:val="20"/>
              </w:rPr>
            </w:pPr>
          </w:p>
        </w:tc>
        <w:tc>
          <w:tcPr>
            <w:tcW w:w="2977" w:type="dxa"/>
          </w:tcPr>
          <w:p w14:paraId="113CA801" w14:textId="7923F30A" w:rsidR="006623CC" w:rsidRPr="006623CC" w:rsidRDefault="00663441" w:rsidP="006623CC">
            <w:pPr>
              <w:rPr>
                <w:sz w:val="20"/>
                <w:szCs w:val="20"/>
              </w:rPr>
            </w:pPr>
            <w:r w:rsidRPr="00663441">
              <w:rPr>
                <w:sz w:val="20"/>
                <w:szCs w:val="20"/>
              </w:rPr>
              <w:t xml:space="preserve">Participation of school contacts </w:t>
            </w:r>
            <w:r>
              <w:rPr>
                <w:sz w:val="20"/>
                <w:szCs w:val="20"/>
              </w:rPr>
              <w:t xml:space="preserve">was </w:t>
            </w:r>
            <w:r w:rsidRPr="00663441">
              <w:rPr>
                <w:sz w:val="20"/>
                <w:szCs w:val="20"/>
              </w:rPr>
              <w:t>30%</w:t>
            </w:r>
            <w:r>
              <w:rPr>
                <w:sz w:val="20"/>
                <w:szCs w:val="20"/>
              </w:rPr>
              <w:t xml:space="preserve">, with </w:t>
            </w:r>
            <w:r w:rsidRPr="00663441">
              <w:rPr>
                <w:sz w:val="20"/>
                <w:szCs w:val="20"/>
              </w:rPr>
              <w:t xml:space="preserve">bubble contacts </w:t>
            </w:r>
            <w:r>
              <w:rPr>
                <w:sz w:val="20"/>
                <w:szCs w:val="20"/>
              </w:rPr>
              <w:t xml:space="preserve">at </w:t>
            </w:r>
            <w:r w:rsidRPr="00663441">
              <w:rPr>
                <w:sz w:val="20"/>
                <w:szCs w:val="20"/>
              </w:rPr>
              <w:t>15%.</w:t>
            </w:r>
          </w:p>
        </w:tc>
      </w:tr>
      <w:tr w:rsidR="0050024E" w:rsidRPr="006623CC" w14:paraId="100FB422" w14:textId="77777777" w:rsidTr="002016CB">
        <w:tc>
          <w:tcPr>
            <w:tcW w:w="1844" w:type="dxa"/>
          </w:tcPr>
          <w:p w14:paraId="00EF18AF" w14:textId="750C481B" w:rsidR="006623CC" w:rsidRPr="009271F5" w:rsidRDefault="009B2FA6" w:rsidP="002016CB">
            <w:pPr>
              <w:pStyle w:val="ListParagraph"/>
              <w:numPr>
                <w:ilvl w:val="0"/>
                <w:numId w:val="8"/>
              </w:numPr>
              <w:tabs>
                <w:tab w:val="left" w:pos="176"/>
              </w:tabs>
              <w:ind w:left="601" w:hanging="577"/>
              <w:rPr>
                <w:sz w:val="20"/>
                <w:szCs w:val="20"/>
              </w:rPr>
            </w:pPr>
            <w:r w:rsidRPr="009271F5">
              <w:rPr>
                <w:sz w:val="20"/>
                <w:szCs w:val="20"/>
              </w:rPr>
              <w:t>Grijalva et al.</w:t>
            </w:r>
          </w:p>
        </w:tc>
        <w:tc>
          <w:tcPr>
            <w:tcW w:w="2977" w:type="dxa"/>
          </w:tcPr>
          <w:p w14:paraId="6F92AFC3" w14:textId="6AB41DAC" w:rsidR="006623CC" w:rsidRPr="006623CC" w:rsidRDefault="00045F63" w:rsidP="006623CC">
            <w:pPr>
              <w:rPr>
                <w:sz w:val="20"/>
                <w:szCs w:val="20"/>
              </w:rPr>
            </w:pPr>
            <w:r w:rsidRPr="00045F63">
              <w:rPr>
                <w:sz w:val="20"/>
                <w:szCs w:val="20"/>
              </w:rPr>
              <w:t>https://www.cdc.gov/mmwr/volumes/69/wr/mm6944e1.htm</w:t>
            </w:r>
          </w:p>
        </w:tc>
        <w:tc>
          <w:tcPr>
            <w:tcW w:w="1275" w:type="dxa"/>
          </w:tcPr>
          <w:p w14:paraId="23993FA2" w14:textId="27FB6707" w:rsidR="006623CC" w:rsidRPr="006623CC" w:rsidRDefault="009B2FA6" w:rsidP="006623CC">
            <w:pPr>
              <w:rPr>
                <w:sz w:val="20"/>
                <w:szCs w:val="20"/>
              </w:rPr>
            </w:pPr>
            <w:r>
              <w:rPr>
                <w:sz w:val="20"/>
                <w:szCs w:val="20"/>
              </w:rPr>
              <w:t>HH</w:t>
            </w:r>
          </w:p>
        </w:tc>
        <w:tc>
          <w:tcPr>
            <w:tcW w:w="1701" w:type="dxa"/>
          </w:tcPr>
          <w:p w14:paraId="696DC2E6" w14:textId="7E917B67" w:rsidR="006623CC" w:rsidRPr="006623CC" w:rsidRDefault="009B2FA6" w:rsidP="006623CC">
            <w:pPr>
              <w:rPr>
                <w:sz w:val="20"/>
                <w:szCs w:val="20"/>
              </w:rPr>
            </w:pPr>
            <w:r>
              <w:rPr>
                <w:sz w:val="20"/>
                <w:szCs w:val="20"/>
              </w:rPr>
              <w:t>USA</w:t>
            </w:r>
          </w:p>
        </w:tc>
        <w:tc>
          <w:tcPr>
            <w:tcW w:w="5103" w:type="dxa"/>
          </w:tcPr>
          <w:p w14:paraId="32DAEF10" w14:textId="27A8CEEB" w:rsidR="006623CC" w:rsidRPr="006623CC" w:rsidRDefault="009B2FA6" w:rsidP="006623CC">
            <w:pPr>
              <w:rPr>
                <w:sz w:val="20"/>
                <w:szCs w:val="20"/>
              </w:rPr>
            </w:pPr>
            <w:r>
              <w:rPr>
                <w:sz w:val="20"/>
                <w:szCs w:val="20"/>
              </w:rPr>
              <w:t xml:space="preserve">Used </w:t>
            </w:r>
            <w:r>
              <w:t>routine surveillance data from two US cities to undertake a detailed study of transmission in the households of 101 index cases, of whom 14% were under 18y.</w:t>
            </w:r>
          </w:p>
        </w:tc>
        <w:tc>
          <w:tcPr>
            <w:tcW w:w="2977" w:type="dxa"/>
          </w:tcPr>
          <w:p w14:paraId="1411F5CF" w14:textId="73B30861" w:rsidR="006623CC" w:rsidRPr="006623CC" w:rsidRDefault="009B2FA6" w:rsidP="006623CC">
            <w:pPr>
              <w:rPr>
                <w:sz w:val="20"/>
                <w:szCs w:val="20"/>
              </w:rPr>
            </w:pPr>
            <w:r>
              <w:rPr>
                <w:sz w:val="20"/>
                <w:szCs w:val="20"/>
              </w:rPr>
              <w:t xml:space="preserve">All contacts were tested however participation rates for </w:t>
            </w:r>
            <w:proofErr w:type="gramStart"/>
            <w:r>
              <w:rPr>
                <w:sz w:val="20"/>
                <w:szCs w:val="20"/>
              </w:rPr>
              <w:t>HH</w:t>
            </w:r>
            <w:proofErr w:type="gramEnd"/>
            <w:r>
              <w:rPr>
                <w:sz w:val="20"/>
                <w:szCs w:val="20"/>
              </w:rPr>
              <w:t xml:space="preserve"> and contacts not stated. </w:t>
            </w:r>
          </w:p>
        </w:tc>
      </w:tr>
      <w:tr w:rsidR="0050024E" w:rsidRPr="006623CC" w14:paraId="431A2EB6" w14:textId="77777777" w:rsidTr="002016CB">
        <w:tc>
          <w:tcPr>
            <w:tcW w:w="1844" w:type="dxa"/>
          </w:tcPr>
          <w:p w14:paraId="457E3D17" w14:textId="3CB88B70" w:rsidR="006623CC" w:rsidRPr="009271F5" w:rsidRDefault="00FB6402" w:rsidP="002016CB">
            <w:pPr>
              <w:pStyle w:val="ListParagraph"/>
              <w:numPr>
                <w:ilvl w:val="0"/>
                <w:numId w:val="8"/>
              </w:numPr>
              <w:tabs>
                <w:tab w:val="left" w:pos="176"/>
              </w:tabs>
              <w:ind w:left="601" w:hanging="577"/>
              <w:rPr>
                <w:sz w:val="20"/>
                <w:szCs w:val="20"/>
              </w:rPr>
            </w:pPr>
            <w:r w:rsidRPr="009271F5">
              <w:rPr>
                <w:sz w:val="20"/>
                <w:szCs w:val="20"/>
              </w:rPr>
              <w:t>Laws et al.</w:t>
            </w:r>
          </w:p>
        </w:tc>
        <w:tc>
          <w:tcPr>
            <w:tcW w:w="2977" w:type="dxa"/>
          </w:tcPr>
          <w:p w14:paraId="16FA72CD" w14:textId="53B6E842" w:rsidR="006623CC" w:rsidRPr="006623CC" w:rsidRDefault="00FB6402" w:rsidP="006623CC">
            <w:pPr>
              <w:rPr>
                <w:sz w:val="20"/>
                <w:szCs w:val="20"/>
              </w:rPr>
            </w:pPr>
            <w:r>
              <w:rPr>
                <w:sz w:val="20"/>
                <w:szCs w:val="20"/>
              </w:rPr>
              <w:t>https://doi.org</w:t>
            </w:r>
            <w:r>
              <w:rPr>
                <w:rFonts w:ascii="Times New Roman" w:hAnsi="Times New Roman"/>
                <w:sz w:val="24"/>
                <w:lang w:eastAsia="en-US"/>
              </w:rPr>
              <w:t>/</w:t>
            </w:r>
            <w:r w:rsidRPr="00FB6402">
              <w:rPr>
                <w:sz w:val="20"/>
                <w:szCs w:val="20"/>
              </w:rPr>
              <w:t>10.1542/peds.2020-027268</w:t>
            </w:r>
          </w:p>
        </w:tc>
        <w:tc>
          <w:tcPr>
            <w:tcW w:w="1275" w:type="dxa"/>
          </w:tcPr>
          <w:p w14:paraId="11DA933E" w14:textId="7A895451" w:rsidR="006623CC" w:rsidRPr="006623CC" w:rsidRDefault="00FB6402" w:rsidP="006623CC">
            <w:pPr>
              <w:rPr>
                <w:sz w:val="20"/>
                <w:szCs w:val="20"/>
              </w:rPr>
            </w:pPr>
            <w:r>
              <w:rPr>
                <w:sz w:val="20"/>
                <w:szCs w:val="20"/>
              </w:rPr>
              <w:t>HH</w:t>
            </w:r>
          </w:p>
        </w:tc>
        <w:tc>
          <w:tcPr>
            <w:tcW w:w="1701" w:type="dxa"/>
          </w:tcPr>
          <w:p w14:paraId="2112D4FA" w14:textId="03B4E288" w:rsidR="006623CC" w:rsidRPr="006623CC" w:rsidRDefault="00FB6402" w:rsidP="006623CC">
            <w:pPr>
              <w:rPr>
                <w:sz w:val="20"/>
                <w:szCs w:val="20"/>
              </w:rPr>
            </w:pPr>
            <w:r>
              <w:rPr>
                <w:sz w:val="20"/>
                <w:szCs w:val="20"/>
              </w:rPr>
              <w:t>USA</w:t>
            </w:r>
          </w:p>
        </w:tc>
        <w:tc>
          <w:tcPr>
            <w:tcW w:w="5103" w:type="dxa"/>
          </w:tcPr>
          <w:p w14:paraId="6A813EA1" w14:textId="46AEC547" w:rsidR="006623CC" w:rsidRPr="006623CC" w:rsidRDefault="00FB6402" w:rsidP="006623CC">
            <w:pPr>
              <w:rPr>
                <w:sz w:val="20"/>
                <w:szCs w:val="20"/>
              </w:rPr>
            </w:pPr>
            <w:r>
              <w:rPr>
                <w:sz w:val="20"/>
                <w:szCs w:val="20"/>
              </w:rPr>
              <w:t xml:space="preserve">CTS in </w:t>
            </w:r>
            <w:r w:rsidRPr="00FB6402">
              <w:rPr>
                <w:sz w:val="20"/>
                <w:szCs w:val="20"/>
              </w:rPr>
              <w:t xml:space="preserve">in a convenience sample of 33 US HH </w:t>
            </w:r>
            <w:r>
              <w:rPr>
                <w:sz w:val="20"/>
                <w:szCs w:val="20"/>
              </w:rPr>
              <w:t xml:space="preserve">in 2 cities </w:t>
            </w:r>
            <w:r w:rsidRPr="00FB6402">
              <w:rPr>
                <w:sz w:val="20"/>
                <w:szCs w:val="20"/>
              </w:rPr>
              <w:t>with resident children</w:t>
            </w:r>
            <w:r>
              <w:rPr>
                <w:sz w:val="20"/>
                <w:szCs w:val="20"/>
              </w:rPr>
              <w:t xml:space="preserve">. All contacts were tested. </w:t>
            </w:r>
          </w:p>
        </w:tc>
        <w:tc>
          <w:tcPr>
            <w:tcW w:w="2977" w:type="dxa"/>
          </w:tcPr>
          <w:p w14:paraId="7B4C8F16" w14:textId="0423A27C" w:rsidR="006623CC" w:rsidRPr="006623CC" w:rsidRDefault="00FB6402" w:rsidP="006623CC">
            <w:pPr>
              <w:rPr>
                <w:sz w:val="20"/>
                <w:szCs w:val="20"/>
              </w:rPr>
            </w:pPr>
            <w:r>
              <w:rPr>
                <w:sz w:val="20"/>
                <w:szCs w:val="20"/>
              </w:rPr>
              <w:t xml:space="preserve">One index case &lt; 18y </w:t>
            </w:r>
            <w:proofErr w:type="gramStart"/>
            <w:r>
              <w:rPr>
                <w:sz w:val="20"/>
                <w:szCs w:val="20"/>
              </w:rPr>
              <w:t>i.e.</w:t>
            </w:r>
            <w:proofErr w:type="gramEnd"/>
            <w:r>
              <w:rPr>
                <w:sz w:val="20"/>
                <w:szCs w:val="20"/>
              </w:rPr>
              <w:t xml:space="preserve"> similar to case report for transmission from children. Proportion of contacts who participated not stated. </w:t>
            </w:r>
          </w:p>
        </w:tc>
      </w:tr>
      <w:tr w:rsidR="0050024E" w:rsidRPr="006623CC" w14:paraId="3C46F521" w14:textId="77777777" w:rsidTr="002016CB">
        <w:tc>
          <w:tcPr>
            <w:tcW w:w="1844" w:type="dxa"/>
          </w:tcPr>
          <w:p w14:paraId="5E7ECF5C" w14:textId="61B2C12C" w:rsidR="006623CC" w:rsidRPr="009271F5" w:rsidRDefault="00C141DB" w:rsidP="002016CB">
            <w:pPr>
              <w:pStyle w:val="ListParagraph"/>
              <w:numPr>
                <w:ilvl w:val="0"/>
                <w:numId w:val="8"/>
              </w:numPr>
              <w:tabs>
                <w:tab w:val="left" w:pos="176"/>
              </w:tabs>
              <w:ind w:left="601" w:hanging="577"/>
              <w:rPr>
                <w:sz w:val="20"/>
                <w:szCs w:val="20"/>
              </w:rPr>
            </w:pPr>
            <w:r w:rsidRPr="009271F5">
              <w:rPr>
                <w:sz w:val="20"/>
                <w:szCs w:val="20"/>
              </w:rPr>
              <w:t>Van de Hoek et al.</w:t>
            </w:r>
          </w:p>
        </w:tc>
        <w:tc>
          <w:tcPr>
            <w:tcW w:w="2977" w:type="dxa"/>
          </w:tcPr>
          <w:p w14:paraId="41E5F50E" w14:textId="226B03F1" w:rsidR="006623CC" w:rsidRPr="006623CC" w:rsidRDefault="00C141DB" w:rsidP="006623CC">
            <w:pPr>
              <w:rPr>
                <w:sz w:val="20"/>
                <w:szCs w:val="20"/>
              </w:rPr>
            </w:pPr>
            <w:r w:rsidRPr="00C141DB">
              <w:rPr>
                <w:sz w:val="20"/>
                <w:szCs w:val="20"/>
              </w:rPr>
              <w:t>https://www.ntvg.nl/artikelen/de-rol-van-kinderen-de-transmissie-van-sars-cov-2</w:t>
            </w:r>
          </w:p>
        </w:tc>
        <w:tc>
          <w:tcPr>
            <w:tcW w:w="1275" w:type="dxa"/>
          </w:tcPr>
          <w:p w14:paraId="48F33F5E" w14:textId="02D8AF4F" w:rsidR="006623CC" w:rsidRPr="006623CC" w:rsidRDefault="00C141DB" w:rsidP="006623CC">
            <w:pPr>
              <w:rPr>
                <w:sz w:val="20"/>
                <w:szCs w:val="20"/>
              </w:rPr>
            </w:pPr>
            <w:r>
              <w:rPr>
                <w:sz w:val="20"/>
                <w:szCs w:val="20"/>
              </w:rPr>
              <w:t>HH</w:t>
            </w:r>
          </w:p>
        </w:tc>
        <w:tc>
          <w:tcPr>
            <w:tcW w:w="1701" w:type="dxa"/>
          </w:tcPr>
          <w:p w14:paraId="2DF704DC" w14:textId="64CBA8F6" w:rsidR="006623CC" w:rsidRPr="006623CC" w:rsidRDefault="00C141DB" w:rsidP="006623CC">
            <w:pPr>
              <w:rPr>
                <w:sz w:val="20"/>
                <w:szCs w:val="20"/>
              </w:rPr>
            </w:pPr>
            <w:r>
              <w:rPr>
                <w:sz w:val="20"/>
                <w:szCs w:val="20"/>
              </w:rPr>
              <w:t>Netherlands</w:t>
            </w:r>
          </w:p>
        </w:tc>
        <w:tc>
          <w:tcPr>
            <w:tcW w:w="5103" w:type="dxa"/>
          </w:tcPr>
          <w:p w14:paraId="78823F8A" w14:textId="63ACAA65" w:rsidR="006623CC" w:rsidRPr="006623CC" w:rsidRDefault="00C141DB" w:rsidP="006623CC">
            <w:pPr>
              <w:rPr>
                <w:sz w:val="20"/>
                <w:szCs w:val="20"/>
              </w:rPr>
            </w:pPr>
            <w:r>
              <w:rPr>
                <w:sz w:val="20"/>
                <w:szCs w:val="20"/>
              </w:rPr>
              <w:t xml:space="preserve">Used </w:t>
            </w:r>
            <w:r w:rsidRPr="00C141DB">
              <w:rPr>
                <w:sz w:val="20"/>
                <w:szCs w:val="20"/>
              </w:rPr>
              <w:t xml:space="preserve">Dutch national surveillance data </w:t>
            </w:r>
            <w:r>
              <w:rPr>
                <w:sz w:val="20"/>
                <w:szCs w:val="20"/>
              </w:rPr>
              <w:t xml:space="preserve">to </w:t>
            </w:r>
            <w:r w:rsidRPr="00C141DB">
              <w:rPr>
                <w:sz w:val="20"/>
                <w:szCs w:val="20"/>
              </w:rPr>
              <w:t>identif</w:t>
            </w:r>
            <w:r>
              <w:rPr>
                <w:sz w:val="20"/>
                <w:szCs w:val="20"/>
              </w:rPr>
              <w:t>y</w:t>
            </w:r>
            <w:r w:rsidRPr="00C141DB">
              <w:rPr>
                <w:sz w:val="20"/>
                <w:szCs w:val="20"/>
              </w:rPr>
              <w:t xml:space="preserve"> </w:t>
            </w:r>
            <w:r>
              <w:rPr>
                <w:sz w:val="20"/>
                <w:szCs w:val="20"/>
              </w:rPr>
              <w:t>transmission amongst</w:t>
            </w:r>
            <w:r w:rsidRPr="00C141DB">
              <w:rPr>
                <w:sz w:val="20"/>
                <w:szCs w:val="20"/>
              </w:rPr>
              <w:t xml:space="preserve"> 732 PCR-positive ‘pairs’ that lived in the same household</w:t>
            </w:r>
          </w:p>
        </w:tc>
        <w:tc>
          <w:tcPr>
            <w:tcW w:w="2977" w:type="dxa"/>
          </w:tcPr>
          <w:p w14:paraId="37CC863F" w14:textId="2010B66B" w:rsidR="006623CC" w:rsidRPr="006623CC" w:rsidRDefault="00C141DB" w:rsidP="006623CC">
            <w:pPr>
              <w:rPr>
                <w:sz w:val="20"/>
                <w:szCs w:val="20"/>
              </w:rPr>
            </w:pPr>
            <w:r>
              <w:rPr>
                <w:sz w:val="20"/>
                <w:szCs w:val="20"/>
              </w:rPr>
              <w:t>Symptomatic testing of contacts</w:t>
            </w:r>
          </w:p>
        </w:tc>
      </w:tr>
      <w:tr w:rsidR="0050024E" w:rsidRPr="006623CC" w14:paraId="15966B00" w14:textId="77777777" w:rsidTr="002016CB">
        <w:tc>
          <w:tcPr>
            <w:tcW w:w="1844" w:type="dxa"/>
          </w:tcPr>
          <w:p w14:paraId="0936CF74" w14:textId="52F2699A" w:rsidR="006623CC" w:rsidRPr="009271F5" w:rsidRDefault="00C141DB" w:rsidP="002016CB">
            <w:pPr>
              <w:pStyle w:val="ListParagraph"/>
              <w:numPr>
                <w:ilvl w:val="0"/>
                <w:numId w:val="8"/>
              </w:numPr>
              <w:tabs>
                <w:tab w:val="left" w:pos="176"/>
              </w:tabs>
              <w:ind w:left="601" w:hanging="577"/>
              <w:rPr>
                <w:sz w:val="20"/>
                <w:szCs w:val="20"/>
              </w:rPr>
            </w:pPr>
            <w:proofErr w:type="spellStart"/>
            <w:r w:rsidRPr="009271F5">
              <w:rPr>
                <w:sz w:val="20"/>
                <w:szCs w:val="20"/>
              </w:rPr>
              <w:t>Posfe</w:t>
            </w:r>
            <w:proofErr w:type="spellEnd"/>
            <w:r w:rsidRPr="009271F5">
              <w:rPr>
                <w:sz w:val="20"/>
                <w:szCs w:val="20"/>
              </w:rPr>
              <w:t>-Barbe et al.</w:t>
            </w:r>
          </w:p>
        </w:tc>
        <w:tc>
          <w:tcPr>
            <w:tcW w:w="2977" w:type="dxa"/>
          </w:tcPr>
          <w:p w14:paraId="16C14E2A" w14:textId="3699C3D6" w:rsidR="006623CC" w:rsidRPr="006623CC" w:rsidRDefault="00C141DB" w:rsidP="00C141DB">
            <w:pPr>
              <w:jc w:val="center"/>
              <w:rPr>
                <w:sz w:val="20"/>
                <w:szCs w:val="20"/>
              </w:rPr>
            </w:pPr>
            <w:r w:rsidRPr="00C141DB">
              <w:rPr>
                <w:sz w:val="20"/>
                <w:szCs w:val="20"/>
              </w:rPr>
              <w:t>https://doi.org/10.1542/peds.2020-1576</w:t>
            </w:r>
          </w:p>
        </w:tc>
        <w:tc>
          <w:tcPr>
            <w:tcW w:w="1275" w:type="dxa"/>
          </w:tcPr>
          <w:p w14:paraId="4F03BBF4" w14:textId="3D16E57C" w:rsidR="006623CC" w:rsidRPr="006623CC" w:rsidRDefault="00C141DB" w:rsidP="006623CC">
            <w:pPr>
              <w:rPr>
                <w:sz w:val="20"/>
                <w:szCs w:val="20"/>
              </w:rPr>
            </w:pPr>
            <w:r>
              <w:rPr>
                <w:sz w:val="20"/>
                <w:szCs w:val="20"/>
              </w:rPr>
              <w:t>HH</w:t>
            </w:r>
          </w:p>
        </w:tc>
        <w:tc>
          <w:tcPr>
            <w:tcW w:w="1701" w:type="dxa"/>
          </w:tcPr>
          <w:p w14:paraId="10E05D81" w14:textId="72F97AF7" w:rsidR="006623CC" w:rsidRPr="006623CC" w:rsidRDefault="00C141DB" w:rsidP="006623CC">
            <w:pPr>
              <w:rPr>
                <w:sz w:val="20"/>
                <w:szCs w:val="20"/>
              </w:rPr>
            </w:pPr>
            <w:r>
              <w:rPr>
                <w:sz w:val="20"/>
                <w:szCs w:val="20"/>
              </w:rPr>
              <w:t>Switzerland</w:t>
            </w:r>
          </w:p>
        </w:tc>
        <w:tc>
          <w:tcPr>
            <w:tcW w:w="5103" w:type="dxa"/>
          </w:tcPr>
          <w:p w14:paraId="0A6FD2D7" w14:textId="218BD32D" w:rsidR="006623CC" w:rsidRPr="006623CC" w:rsidRDefault="00C141DB" w:rsidP="006623CC">
            <w:pPr>
              <w:rPr>
                <w:sz w:val="20"/>
                <w:szCs w:val="20"/>
              </w:rPr>
            </w:pPr>
            <w:r>
              <w:rPr>
                <w:sz w:val="20"/>
                <w:szCs w:val="20"/>
              </w:rPr>
              <w:t xml:space="preserve">CTS in all HH with positive child &lt;16y in Geneva. </w:t>
            </w:r>
          </w:p>
        </w:tc>
        <w:tc>
          <w:tcPr>
            <w:tcW w:w="2977" w:type="dxa"/>
          </w:tcPr>
          <w:p w14:paraId="7EF845B0" w14:textId="4372C0AB" w:rsidR="006623CC" w:rsidRPr="006623CC" w:rsidRDefault="00C141DB" w:rsidP="006623CC">
            <w:pPr>
              <w:rPr>
                <w:sz w:val="20"/>
                <w:szCs w:val="20"/>
              </w:rPr>
            </w:pPr>
            <w:r>
              <w:rPr>
                <w:sz w:val="20"/>
                <w:szCs w:val="20"/>
              </w:rPr>
              <w:t>Predominantly symptomatic testing of contacts (58% tested)</w:t>
            </w:r>
          </w:p>
        </w:tc>
      </w:tr>
      <w:tr w:rsidR="0050024E" w:rsidRPr="006623CC" w14:paraId="56E60B00" w14:textId="77777777" w:rsidTr="002016CB">
        <w:tc>
          <w:tcPr>
            <w:tcW w:w="1844" w:type="dxa"/>
          </w:tcPr>
          <w:p w14:paraId="46938E6E" w14:textId="2251C41C" w:rsidR="006623CC" w:rsidRPr="009271F5" w:rsidRDefault="00410D3A" w:rsidP="002016CB">
            <w:pPr>
              <w:pStyle w:val="ListParagraph"/>
              <w:numPr>
                <w:ilvl w:val="0"/>
                <w:numId w:val="8"/>
              </w:numPr>
              <w:tabs>
                <w:tab w:val="left" w:pos="176"/>
              </w:tabs>
              <w:ind w:left="601" w:hanging="577"/>
              <w:rPr>
                <w:sz w:val="20"/>
                <w:szCs w:val="20"/>
              </w:rPr>
            </w:pPr>
            <w:proofErr w:type="spellStart"/>
            <w:r w:rsidRPr="009271F5">
              <w:rPr>
                <w:sz w:val="20"/>
                <w:szCs w:val="20"/>
              </w:rPr>
              <w:t>Somekh</w:t>
            </w:r>
            <w:proofErr w:type="spellEnd"/>
            <w:r w:rsidRPr="009271F5">
              <w:rPr>
                <w:sz w:val="20"/>
                <w:szCs w:val="20"/>
              </w:rPr>
              <w:t xml:space="preserve"> et</w:t>
            </w:r>
            <w:r w:rsidR="009C7874">
              <w:rPr>
                <w:sz w:val="20"/>
                <w:szCs w:val="20"/>
              </w:rPr>
              <w:t xml:space="preserve"> </w:t>
            </w:r>
            <w:r w:rsidRPr="009271F5">
              <w:rPr>
                <w:sz w:val="20"/>
                <w:szCs w:val="20"/>
              </w:rPr>
              <w:t>al.</w:t>
            </w:r>
          </w:p>
        </w:tc>
        <w:tc>
          <w:tcPr>
            <w:tcW w:w="2977" w:type="dxa"/>
          </w:tcPr>
          <w:p w14:paraId="25CBEAFA" w14:textId="307E2983" w:rsidR="006623CC" w:rsidRPr="006623CC" w:rsidRDefault="00EA00D1" w:rsidP="006623CC">
            <w:pPr>
              <w:rPr>
                <w:sz w:val="20"/>
                <w:szCs w:val="20"/>
              </w:rPr>
            </w:pPr>
            <w:hyperlink r:id="rId12" w:history="1">
              <w:r w:rsidR="00410D3A" w:rsidRPr="00410D3A">
                <w:rPr>
                  <w:rStyle w:val="Hyperlink"/>
                  <w:sz w:val="20"/>
                  <w:szCs w:val="20"/>
                </w:rPr>
                <w:t>https://journals.lww.com/pidj/Fulltext/2020/08000/The_Role_of_Children_in_the_Dynamics_of_Intra.30.aspx</w:t>
              </w:r>
            </w:hyperlink>
          </w:p>
        </w:tc>
        <w:tc>
          <w:tcPr>
            <w:tcW w:w="1275" w:type="dxa"/>
          </w:tcPr>
          <w:p w14:paraId="2515CF77" w14:textId="5B6B74C3" w:rsidR="006623CC" w:rsidRPr="006623CC" w:rsidRDefault="00410D3A" w:rsidP="006623CC">
            <w:pPr>
              <w:rPr>
                <w:sz w:val="20"/>
                <w:szCs w:val="20"/>
              </w:rPr>
            </w:pPr>
            <w:r>
              <w:rPr>
                <w:sz w:val="20"/>
                <w:szCs w:val="20"/>
              </w:rPr>
              <w:t>HH</w:t>
            </w:r>
          </w:p>
        </w:tc>
        <w:tc>
          <w:tcPr>
            <w:tcW w:w="1701" w:type="dxa"/>
          </w:tcPr>
          <w:p w14:paraId="1B024A92" w14:textId="4A395F17" w:rsidR="006623CC" w:rsidRPr="006623CC" w:rsidRDefault="00410D3A" w:rsidP="006623CC">
            <w:pPr>
              <w:rPr>
                <w:sz w:val="20"/>
                <w:szCs w:val="20"/>
              </w:rPr>
            </w:pPr>
            <w:r>
              <w:rPr>
                <w:sz w:val="20"/>
                <w:szCs w:val="20"/>
              </w:rPr>
              <w:t>Israel</w:t>
            </w:r>
          </w:p>
        </w:tc>
        <w:tc>
          <w:tcPr>
            <w:tcW w:w="5103" w:type="dxa"/>
          </w:tcPr>
          <w:p w14:paraId="41F37D09" w14:textId="6E55BEF9" w:rsidR="006623CC" w:rsidRPr="006623CC" w:rsidRDefault="00410D3A" w:rsidP="006623CC">
            <w:pPr>
              <w:rPr>
                <w:sz w:val="20"/>
                <w:szCs w:val="20"/>
              </w:rPr>
            </w:pPr>
            <w:r>
              <w:rPr>
                <w:sz w:val="20"/>
                <w:szCs w:val="20"/>
              </w:rPr>
              <w:t xml:space="preserve">CTS of 13 HH clusters in </w:t>
            </w:r>
            <w:proofErr w:type="spellStart"/>
            <w:r>
              <w:rPr>
                <w:sz w:val="20"/>
                <w:szCs w:val="20"/>
              </w:rPr>
              <w:t>Bnei</w:t>
            </w:r>
            <w:proofErr w:type="spellEnd"/>
            <w:r>
              <w:rPr>
                <w:sz w:val="20"/>
                <w:szCs w:val="20"/>
              </w:rPr>
              <w:t xml:space="preserve"> </w:t>
            </w:r>
            <w:proofErr w:type="spellStart"/>
            <w:r>
              <w:rPr>
                <w:sz w:val="20"/>
                <w:szCs w:val="20"/>
              </w:rPr>
              <w:t>Brak</w:t>
            </w:r>
            <w:proofErr w:type="spellEnd"/>
            <w:r>
              <w:rPr>
                <w:sz w:val="20"/>
                <w:szCs w:val="20"/>
              </w:rPr>
              <w:t xml:space="preserve">. All contacts were tested. </w:t>
            </w:r>
          </w:p>
        </w:tc>
        <w:tc>
          <w:tcPr>
            <w:tcW w:w="2977" w:type="dxa"/>
          </w:tcPr>
          <w:p w14:paraId="35108C60" w14:textId="011E4E4D" w:rsidR="006623CC" w:rsidRPr="006623CC" w:rsidRDefault="00410D3A" w:rsidP="006623CC">
            <w:pPr>
              <w:rPr>
                <w:sz w:val="20"/>
                <w:szCs w:val="20"/>
              </w:rPr>
            </w:pPr>
            <w:r>
              <w:rPr>
                <w:sz w:val="20"/>
                <w:szCs w:val="20"/>
              </w:rPr>
              <w:t xml:space="preserve">Potential duplicate of data contained in Dattner et al. </w:t>
            </w:r>
          </w:p>
        </w:tc>
      </w:tr>
      <w:tr w:rsidR="0050024E" w:rsidRPr="006623CC" w14:paraId="4B9DC5DA" w14:textId="77777777" w:rsidTr="002016CB">
        <w:tc>
          <w:tcPr>
            <w:tcW w:w="1844" w:type="dxa"/>
          </w:tcPr>
          <w:p w14:paraId="5240EDD1" w14:textId="654C71F5" w:rsidR="006623CC" w:rsidRPr="009271F5" w:rsidRDefault="004129B2" w:rsidP="009C7874">
            <w:pPr>
              <w:pStyle w:val="ListParagraph"/>
              <w:numPr>
                <w:ilvl w:val="0"/>
                <w:numId w:val="8"/>
              </w:numPr>
              <w:tabs>
                <w:tab w:val="left" w:pos="176"/>
              </w:tabs>
              <w:ind w:left="318" w:hanging="294"/>
              <w:rPr>
                <w:sz w:val="20"/>
                <w:szCs w:val="20"/>
              </w:rPr>
            </w:pPr>
            <w:r>
              <w:lastRenderedPageBreak/>
              <w:t>Yoon et al.</w:t>
            </w:r>
          </w:p>
        </w:tc>
        <w:tc>
          <w:tcPr>
            <w:tcW w:w="2977" w:type="dxa"/>
          </w:tcPr>
          <w:p w14:paraId="1FF05D91" w14:textId="3F0E445C" w:rsidR="006623CC" w:rsidRPr="006623CC" w:rsidRDefault="00EA00D1" w:rsidP="006623CC">
            <w:pPr>
              <w:rPr>
                <w:sz w:val="20"/>
                <w:szCs w:val="20"/>
              </w:rPr>
            </w:pPr>
            <w:hyperlink r:id="rId13" w:history="1">
              <w:r w:rsidR="00C7358E" w:rsidRPr="00827002">
                <w:rPr>
                  <w:rStyle w:val="Hyperlink"/>
                  <w:sz w:val="20"/>
                  <w:szCs w:val="20"/>
                </w:rPr>
                <w:t>https://doi.org/10.3201/eid2702.203189</w:t>
              </w:r>
            </w:hyperlink>
            <w:r w:rsidR="00C7358E">
              <w:rPr>
                <w:sz w:val="20"/>
                <w:szCs w:val="20"/>
              </w:rPr>
              <w:t xml:space="preserve"> </w:t>
            </w:r>
          </w:p>
        </w:tc>
        <w:tc>
          <w:tcPr>
            <w:tcW w:w="1275" w:type="dxa"/>
          </w:tcPr>
          <w:p w14:paraId="2955DE6A" w14:textId="2C263DF0" w:rsidR="006623CC" w:rsidRPr="006623CC" w:rsidRDefault="004129B2" w:rsidP="006623CC">
            <w:pPr>
              <w:rPr>
                <w:sz w:val="20"/>
                <w:szCs w:val="20"/>
              </w:rPr>
            </w:pPr>
            <w:r>
              <w:rPr>
                <w:sz w:val="20"/>
                <w:szCs w:val="20"/>
              </w:rPr>
              <w:t>School</w:t>
            </w:r>
          </w:p>
        </w:tc>
        <w:tc>
          <w:tcPr>
            <w:tcW w:w="1701" w:type="dxa"/>
          </w:tcPr>
          <w:p w14:paraId="63425A11" w14:textId="6E0FF97D" w:rsidR="006623CC" w:rsidRPr="006623CC" w:rsidRDefault="004129B2" w:rsidP="006623CC">
            <w:pPr>
              <w:rPr>
                <w:sz w:val="20"/>
                <w:szCs w:val="20"/>
              </w:rPr>
            </w:pPr>
            <w:r>
              <w:rPr>
                <w:sz w:val="20"/>
                <w:szCs w:val="20"/>
              </w:rPr>
              <w:t>South Korea</w:t>
            </w:r>
          </w:p>
        </w:tc>
        <w:tc>
          <w:tcPr>
            <w:tcW w:w="5103" w:type="dxa"/>
          </w:tcPr>
          <w:p w14:paraId="03862894" w14:textId="6C774A75" w:rsidR="006623CC" w:rsidRPr="006623CC" w:rsidRDefault="004129B2" w:rsidP="006623CC">
            <w:pPr>
              <w:rPr>
                <w:sz w:val="20"/>
                <w:szCs w:val="20"/>
              </w:rPr>
            </w:pPr>
            <w:r>
              <w:rPr>
                <w:sz w:val="20"/>
                <w:szCs w:val="20"/>
              </w:rPr>
              <w:t xml:space="preserve">CTS of contacts of a child who attended </w:t>
            </w:r>
            <w:r w:rsidRPr="004129B2">
              <w:rPr>
                <w:sz w:val="20"/>
                <w:szCs w:val="20"/>
              </w:rPr>
              <w:t xml:space="preserve">an </w:t>
            </w:r>
            <w:proofErr w:type="gramStart"/>
            <w:r w:rsidRPr="004129B2">
              <w:rPr>
                <w:sz w:val="20"/>
                <w:szCs w:val="20"/>
              </w:rPr>
              <w:t>early-years</w:t>
            </w:r>
            <w:proofErr w:type="gramEnd"/>
            <w:r w:rsidRPr="004129B2">
              <w:rPr>
                <w:sz w:val="20"/>
                <w:szCs w:val="20"/>
              </w:rPr>
              <w:t xml:space="preserve"> setting in South Korea while pre-symptomatic. </w:t>
            </w:r>
          </w:p>
        </w:tc>
        <w:tc>
          <w:tcPr>
            <w:tcW w:w="2977" w:type="dxa"/>
          </w:tcPr>
          <w:p w14:paraId="4CCF668B" w14:textId="18CA74B2" w:rsidR="006623CC" w:rsidRPr="006623CC" w:rsidRDefault="004129B2" w:rsidP="006623CC">
            <w:pPr>
              <w:rPr>
                <w:sz w:val="20"/>
                <w:szCs w:val="20"/>
              </w:rPr>
            </w:pPr>
            <w:r>
              <w:rPr>
                <w:sz w:val="20"/>
                <w:szCs w:val="20"/>
              </w:rPr>
              <w:t>Single index case.  Note tested all contacts</w:t>
            </w:r>
          </w:p>
        </w:tc>
      </w:tr>
      <w:tr w:rsidR="0050024E" w:rsidRPr="006623CC" w14:paraId="273F6001" w14:textId="77777777" w:rsidTr="002016CB">
        <w:tc>
          <w:tcPr>
            <w:tcW w:w="1844" w:type="dxa"/>
          </w:tcPr>
          <w:p w14:paraId="7EBC107C" w14:textId="041F4D53" w:rsidR="006623CC" w:rsidRPr="009271F5" w:rsidRDefault="005F6BE7" w:rsidP="009C7874">
            <w:pPr>
              <w:pStyle w:val="ListParagraph"/>
              <w:numPr>
                <w:ilvl w:val="0"/>
                <w:numId w:val="8"/>
              </w:numPr>
              <w:tabs>
                <w:tab w:val="left" w:pos="176"/>
              </w:tabs>
              <w:ind w:left="318" w:hanging="294"/>
              <w:rPr>
                <w:sz w:val="20"/>
                <w:szCs w:val="20"/>
              </w:rPr>
            </w:pPr>
            <w:r w:rsidRPr="00A240F5">
              <w:t>Ehrhardt et al</w:t>
            </w:r>
            <w:r>
              <w:t>.</w:t>
            </w:r>
          </w:p>
        </w:tc>
        <w:tc>
          <w:tcPr>
            <w:tcW w:w="2977" w:type="dxa"/>
          </w:tcPr>
          <w:p w14:paraId="0FD17284" w14:textId="3C5CD1A9" w:rsidR="006623CC" w:rsidRPr="006623CC" w:rsidRDefault="00EA00D1" w:rsidP="006623CC">
            <w:pPr>
              <w:rPr>
                <w:sz w:val="20"/>
                <w:szCs w:val="20"/>
              </w:rPr>
            </w:pPr>
            <w:hyperlink r:id="rId14" w:history="1">
              <w:r w:rsidR="005F6BE7" w:rsidRPr="005F6BE7">
                <w:rPr>
                  <w:rStyle w:val="Hyperlink"/>
                  <w:sz w:val="20"/>
                  <w:szCs w:val="20"/>
                </w:rPr>
                <w:t>https://www.eurosurveillance.org/content/10.2807/1560-7917.ES.2020.25.36.2001587</w:t>
              </w:r>
            </w:hyperlink>
          </w:p>
        </w:tc>
        <w:tc>
          <w:tcPr>
            <w:tcW w:w="1275" w:type="dxa"/>
          </w:tcPr>
          <w:p w14:paraId="323FB377" w14:textId="64FA7069" w:rsidR="006623CC" w:rsidRPr="006623CC" w:rsidRDefault="005F6BE7" w:rsidP="006623CC">
            <w:pPr>
              <w:rPr>
                <w:sz w:val="20"/>
                <w:szCs w:val="20"/>
              </w:rPr>
            </w:pPr>
            <w:r>
              <w:rPr>
                <w:sz w:val="20"/>
                <w:szCs w:val="20"/>
              </w:rPr>
              <w:t>School</w:t>
            </w:r>
          </w:p>
        </w:tc>
        <w:tc>
          <w:tcPr>
            <w:tcW w:w="1701" w:type="dxa"/>
          </w:tcPr>
          <w:p w14:paraId="7122E307" w14:textId="07FF99CC" w:rsidR="006623CC" w:rsidRPr="006623CC" w:rsidRDefault="005F6BE7" w:rsidP="006623CC">
            <w:pPr>
              <w:rPr>
                <w:sz w:val="20"/>
                <w:szCs w:val="20"/>
              </w:rPr>
            </w:pPr>
            <w:r>
              <w:rPr>
                <w:sz w:val="20"/>
                <w:szCs w:val="20"/>
              </w:rPr>
              <w:t>Germany</w:t>
            </w:r>
          </w:p>
        </w:tc>
        <w:tc>
          <w:tcPr>
            <w:tcW w:w="5103" w:type="dxa"/>
          </w:tcPr>
          <w:p w14:paraId="626C82C5" w14:textId="13345E99" w:rsidR="006623CC" w:rsidRPr="006623CC" w:rsidRDefault="005F6BE7" w:rsidP="006623CC">
            <w:pPr>
              <w:rPr>
                <w:sz w:val="20"/>
                <w:szCs w:val="20"/>
              </w:rPr>
            </w:pPr>
            <w:r>
              <w:rPr>
                <w:sz w:val="20"/>
                <w:szCs w:val="20"/>
              </w:rPr>
              <w:t xml:space="preserve">CTS of cases attending school whilst symptomatic in </w:t>
            </w:r>
            <w:r w:rsidRPr="005F6BE7">
              <w:rPr>
                <w:sz w:val="20"/>
                <w:szCs w:val="20"/>
              </w:rPr>
              <w:t>state of Baden-Wurttemberg</w:t>
            </w:r>
            <w:r>
              <w:rPr>
                <w:sz w:val="20"/>
                <w:szCs w:val="20"/>
              </w:rPr>
              <w:t>.</w:t>
            </w:r>
          </w:p>
        </w:tc>
        <w:tc>
          <w:tcPr>
            <w:tcW w:w="2977" w:type="dxa"/>
          </w:tcPr>
          <w:p w14:paraId="77E1A9E3" w14:textId="3CBF5A5B" w:rsidR="006623CC" w:rsidRPr="006623CC" w:rsidRDefault="005F6BE7" w:rsidP="006623CC">
            <w:pPr>
              <w:rPr>
                <w:sz w:val="20"/>
                <w:szCs w:val="20"/>
              </w:rPr>
            </w:pPr>
            <w:r>
              <w:rPr>
                <w:sz w:val="20"/>
                <w:szCs w:val="20"/>
              </w:rPr>
              <w:t>Large number of contacts tested however testing strategy, % of contacts recruited and tested not stated.</w:t>
            </w:r>
          </w:p>
        </w:tc>
      </w:tr>
      <w:tr w:rsidR="006128FA" w:rsidRPr="006623CC" w14:paraId="69897B6F" w14:textId="77777777" w:rsidTr="002016CB">
        <w:tc>
          <w:tcPr>
            <w:tcW w:w="1844" w:type="dxa"/>
          </w:tcPr>
          <w:p w14:paraId="218BD30D" w14:textId="19853DBF" w:rsidR="006128FA" w:rsidRPr="009271F5" w:rsidRDefault="0066458B" w:rsidP="009C7874">
            <w:pPr>
              <w:pStyle w:val="ListParagraph"/>
              <w:numPr>
                <w:ilvl w:val="0"/>
                <w:numId w:val="8"/>
              </w:numPr>
              <w:tabs>
                <w:tab w:val="left" w:pos="176"/>
              </w:tabs>
              <w:ind w:left="318" w:hanging="294"/>
              <w:rPr>
                <w:sz w:val="20"/>
                <w:szCs w:val="20"/>
              </w:rPr>
            </w:pPr>
            <w:r w:rsidRPr="00A240F5">
              <w:t>Macartney et al</w:t>
            </w:r>
            <w:r>
              <w:t>.</w:t>
            </w:r>
          </w:p>
        </w:tc>
        <w:tc>
          <w:tcPr>
            <w:tcW w:w="2977" w:type="dxa"/>
          </w:tcPr>
          <w:p w14:paraId="0C2C4C3A" w14:textId="1FF552CD" w:rsidR="006128FA" w:rsidRPr="006623CC" w:rsidRDefault="00EA00D1" w:rsidP="006623CC">
            <w:pPr>
              <w:rPr>
                <w:sz w:val="20"/>
                <w:szCs w:val="20"/>
              </w:rPr>
            </w:pPr>
            <w:hyperlink r:id="rId15" w:history="1">
              <w:r w:rsidR="007B322A" w:rsidRPr="00F56936">
                <w:rPr>
                  <w:rStyle w:val="Hyperlink"/>
                  <w:sz w:val="20"/>
                  <w:szCs w:val="20"/>
                </w:rPr>
                <w:t>https://doi.org/10.1016/S2352-4642(20)30251-0</w:t>
              </w:r>
            </w:hyperlink>
            <w:r w:rsidR="007B322A">
              <w:rPr>
                <w:sz w:val="20"/>
                <w:szCs w:val="20"/>
              </w:rPr>
              <w:t xml:space="preserve"> and </w:t>
            </w:r>
            <w:hyperlink r:id="rId16" w:history="1">
              <w:r w:rsidR="0062275F" w:rsidRPr="00F56936">
                <w:rPr>
                  <w:rStyle w:val="Hyperlink"/>
                  <w:sz w:val="20"/>
                  <w:szCs w:val="20"/>
                </w:rPr>
                <w:t>https://www.ncirs.org.au/reports</w:t>
              </w:r>
            </w:hyperlink>
            <w:r w:rsidR="0062275F">
              <w:rPr>
                <w:sz w:val="20"/>
                <w:szCs w:val="20"/>
              </w:rPr>
              <w:t xml:space="preserve"> </w:t>
            </w:r>
          </w:p>
        </w:tc>
        <w:tc>
          <w:tcPr>
            <w:tcW w:w="1275" w:type="dxa"/>
          </w:tcPr>
          <w:p w14:paraId="1A7510E2" w14:textId="184B8031" w:rsidR="006128FA" w:rsidRPr="006623CC" w:rsidRDefault="0066458B" w:rsidP="006623CC">
            <w:pPr>
              <w:rPr>
                <w:sz w:val="20"/>
                <w:szCs w:val="20"/>
              </w:rPr>
            </w:pPr>
            <w:r>
              <w:rPr>
                <w:sz w:val="20"/>
                <w:szCs w:val="20"/>
              </w:rPr>
              <w:t>School</w:t>
            </w:r>
          </w:p>
        </w:tc>
        <w:tc>
          <w:tcPr>
            <w:tcW w:w="1701" w:type="dxa"/>
          </w:tcPr>
          <w:p w14:paraId="18157057" w14:textId="6CB54D0F" w:rsidR="006128FA" w:rsidRPr="006623CC" w:rsidRDefault="0066458B" w:rsidP="006623CC">
            <w:pPr>
              <w:rPr>
                <w:sz w:val="20"/>
                <w:szCs w:val="20"/>
              </w:rPr>
            </w:pPr>
            <w:r>
              <w:rPr>
                <w:sz w:val="20"/>
                <w:szCs w:val="20"/>
              </w:rPr>
              <w:t>Australia</w:t>
            </w:r>
          </w:p>
        </w:tc>
        <w:tc>
          <w:tcPr>
            <w:tcW w:w="5103" w:type="dxa"/>
          </w:tcPr>
          <w:p w14:paraId="098382F7" w14:textId="463D3E1A" w:rsidR="006128FA" w:rsidRPr="006623CC" w:rsidRDefault="0066458B" w:rsidP="006623CC">
            <w:pPr>
              <w:rPr>
                <w:sz w:val="20"/>
                <w:szCs w:val="20"/>
              </w:rPr>
            </w:pPr>
            <w:r>
              <w:rPr>
                <w:sz w:val="20"/>
                <w:szCs w:val="20"/>
              </w:rPr>
              <w:t>School-based surveillance and contact tracing of positive cases attending school while symptomatic in State of New South Wales</w:t>
            </w:r>
            <w:r w:rsidR="007B322A">
              <w:rPr>
                <w:sz w:val="20"/>
                <w:szCs w:val="20"/>
              </w:rPr>
              <w:t>. Data were collected for Terms 1-4 of 2020. Term 3 &amp;</w:t>
            </w:r>
            <w:r w:rsidR="009C7874">
              <w:rPr>
                <w:sz w:val="20"/>
                <w:szCs w:val="20"/>
              </w:rPr>
              <w:t xml:space="preserve"> </w:t>
            </w:r>
            <w:r w:rsidR="007B322A">
              <w:rPr>
                <w:sz w:val="20"/>
                <w:szCs w:val="20"/>
              </w:rPr>
              <w:t>4 data are included in the review</w:t>
            </w:r>
            <w:r w:rsidR="004F2F77">
              <w:rPr>
                <w:sz w:val="20"/>
                <w:szCs w:val="20"/>
              </w:rPr>
              <w:t xml:space="preserve"> but Terms 1 and </w:t>
            </w:r>
            <w:r w:rsidR="009C7874">
              <w:rPr>
                <w:sz w:val="20"/>
                <w:szCs w:val="20"/>
              </w:rPr>
              <w:t>2</w:t>
            </w:r>
            <w:r w:rsidR="004F2F77">
              <w:rPr>
                <w:sz w:val="20"/>
                <w:szCs w:val="20"/>
              </w:rPr>
              <w:t xml:space="preserve"> excluded.</w:t>
            </w:r>
          </w:p>
        </w:tc>
        <w:tc>
          <w:tcPr>
            <w:tcW w:w="2977" w:type="dxa"/>
          </w:tcPr>
          <w:p w14:paraId="13FC0691" w14:textId="77777777" w:rsidR="007B322A" w:rsidRDefault="007B322A" w:rsidP="006623CC">
            <w:pPr>
              <w:rPr>
                <w:sz w:val="20"/>
                <w:szCs w:val="20"/>
              </w:rPr>
            </w:pPr>
            <w:r>
              <w:rPr>
                <w:sz w:val="20"/>
                <w:szCs w:val="20"/>
              </w:rPr>
              <w:t xml:space="preserve">Term 1 data. </w:t>
            </w:r>
            <w:r w:rsidR="00BD1923">
              <w:rPr>
                <w:sz w:val="20"/>
                <w:szCs w:val="20"/>
              </w:rPr>
              <w:t>Symptom-based testing of contacts - 44% of contacts were tested. E</w:t>
            </w:r>
            <w:r w:rsidR="0066458B">
              <w:rPr>
                <w:sz w:val="20"/>
                <w:szCs w:val="20"/>
              </w:rPr>
              <w:t>nhanced surveillance cohort (7 schools)</w:t>
            </w:r>
            <w:r w:rsidR="00BD1923">
              <w:rPr>
                <w:sz w:val="20"/>
                <w:szCs w:val="20"/>
              </w:rPr>
              <w:t xml:space="preserve"> data also not eligible as </w:t>
            </w:r>
            <w:r w:rsidR="0066458B">
              <w:rPr>
                <w:sz w:val="20"/>
                <w:szCs w:val="20"/>
              </w:rPr>
              <w:t xml:space="preserve">67% of contacts were tested by PCR, </w:t>
            </w:r>
            <w:proofErr w:type="gramStart"/>
            <w:r w:rsidR="0066458B">
              <w:rPr>
                <w:sz w:val="20"/>
                <w:szCs w:val="20"/>
              </w:rPr>
              <w:t>serology</w:t>
            </w:r>
            <w:proofErr w:type="gramEnd"/>
            <w:r w:rsidR="0066458B">
              <w:rPr>
                <w:sz w:val="20"/>
                <w:szCs w:val="20"/>
              </w:rPr>
              <w:t xml:space="preserve"> or both. </w:t>
            </w:r>
          </w:p>
          <w:p w14:paraId="502E7636" w14:textId="77777777" w:rsidR="007B322A" w:rsidRDefault="007B322A" w:rsidP="006623CC">
            <w:pPr>
              <w:rPr>
                <w:sz w:val="20"/>
                <w:szCs w:val="20"/>
              </w:rPr>
            </w:pPr>
          </w:p>
          <w:p w14:paraId="1543EA8A" w14:textId="429B1AFF" w:rsidR="006128FA" w:rsidRPr="006623CC" w:rsidRDefault="007B322A" w:rsidP="006623CC">
            <w:pPr>
              <w:rPr>
                <w:sz w:val="20"/>
                <w:szCs w:val="20"/>
              </w:rPr>
            </w:pPr>
            <w:r>
              <w:rPr>
                <w:sz w:val="20"/>
                <w:szCs w:val="20"/>
              </w:rPr>
              <w:t xml:space="preserve">Term 2 data: </w:t>
            </w:r>
            <w:r w:rsidR="00A60B98">
              <w:rPr>
                <w:sz w:val="20"/>
                <w:szCs w:val="20"/>
              </w:rPr>
              <w:t xml:space="preserve">predominantly symptom-based testing: </w:t>
            </w:r>
            <w:r>
              <w:rPr>
                <w:sz w:val="20"/>
                <w:szCs w:val="20"/>
              </w:rPr>
              <w:t>61% of contacts had PCR</w:t>
            </w:r>
            <w:r w:rsidR="00EE5462">
              <w:rPr>
                <w:sz w:val="20"/>
                <w:szCs w:val="20"/>
              </w:rPr>
              <w:t xml:space="preserve">. </w:t>
            </w:r>
          </w:p>
        </w:tc>
      </w:tr>
      <w:tr w:rsidR="006128FA" w:rsidRPr="006623CC" w14:paraId="4A81198B" w14:textId="77777777" w:rsidTr="002016CB">
        <w:tc>
          <w:tcPr>
            <w:tcW w:w="1844" w:type="dxa"/>
          </w:tcPr>
          <w:p w14:paraId="7603EB27" w14:textId="2EA10B2D" w:rsidR="006128FA" w:rsidRPr="009271F5" w:rsidRDefault="002E4710" w:rsidP="009C7874">
            <w:pPr>
              <w:pStyle w:val="ListParagraph"/>
              <w:numPr>
                <w:ilvl w:val="0"/>
                <w:numId w:val="8"/>
              </w:numPr>
              <w:tabs>
                <w:tab w:val="left" w:pos="176"/>
              </w:tabs>
              <w:ind w:left="318" w:hanging="294"/>
              <w:rPr>
                <w:sz w:val="20"/>
                <w:szCs w:val="20"/>
              </w:rPr>
            </w:pPr>
            <w:r>
              <w:t>Falk et al.</w:t>
            </w:r>
          </w:p>
        </w:tc>
        <w:tc>
          <w:tcPr>
            <w:tcW w:w="2977" w:type="dxa"/>
          </w:tcPr>
          <w:p w14:paraId="0F612BFC" w14:textId="3D5481B5" w:rsidR="006128FA" w:rsidRPr="006623CC" w:rsidRDefault="00302362" w:rsidP="006623CC">
            <w:pPr>
              <w:rPr>
                <w:sz w:val="20"/>
                <w:szCs w:val="20"/>
              </w:rPr>
            </w:pPr>
            <w:r w:rsidRPr="00302362">
              <w:rPr>
                <w:sz w:val="20"/>
                <w:szCs w:val="20"/>
              </w:rPr>
              <w:t>https://www.cdc.gov/mmwr/volumes/70/wr/mm7004e3.htm</w:t>
            </w:r>
          </w:p>
        </w:tc>
        <w:tc>
          <w:tcPr>
            <w:tcW w:w="1275" w:type="dxa"/>
          </w:tcPr>
          <w:p w14:paraId="1DE11CEB" w14:textId="18F64DFA" w:rsidR="006128FA" w:rsidRPr="006623CC" w:rsidRDefault="002E4710" w:rsidP="006623CC">
            <w:pPr>
              <w:rPr>
                <w:sz w:val="20"/>
                <w:szCs w:val="20"/>
              </w:rPr>
            </w:pPr>
            <w:r>
              <w:rPr>
                <w:sz w:val="20"/>
                <w:szCs w:val="20"/>
              </w:rPr>
              <w:t>School</w:t>
            </w:r>
          </w:p>
        </w:tc>
        <w:tc>
          <w:tcPr>
            <w:tcW w:w="1701" w:type="dxa"/>
          </w:tcPr>
          <w:p w14:paraId="601F29F4" w14:textId="1C62B230" w:rsidR="006128FA" w:rsidRPr="006623CC" w:rsidRDefault="002E4710" w:rsidP="006623CC">
            <w:pPr>
              <w:rPr>
                <w:sz w:val="20"/>
                <w:szCs w:val="20"/>
              </w:rPr>
            </w:pPr>
            <w:r>
              <w:rPr>
                <w:sz w:val="20"/>
                <w:szCs w:val="20"/>
              </w:rPr>
              <w:t>USA</w:t>
            </w:r>
          </w:p>
        </w:tc>
        <w:tc>
          <w:tcPr>
            <w:tcW w:w="5103" w:type="dxa"/>
          </w:tcPr>
          <w:p w14:paraId="26995387" w14:textId="5A6EA903" w:rsidR="006128FA" w:rsidRPr="006623CC" w:rsidRDefault="00933222" w:rsidP="006623CC">
            <w:pPr>
              <w:rPr>
                <w:sz w:val="20"/>
                <w:szCs w:val="20"/>
              </w:rPr>
            </w:pPr>
            <w:r>
              <w:rPr>
                <w:sz w:val="20"/>
                <w:szCs w:val="20"/>
              </w:rPr>
              <w:t xml:space="preserve">School-based </w:t>
            </w:r>
            <w:r w:rsidRPr="00933222">
              <w:rPr>
                <w:sz w:val="20"/>
                <w:szCs w:val="20"/>
              </w:rPr>
              <w:t xml:space="preserve">contact-tracing of all identified symptomatic infections in 17 schools in </w:t>
            </w:r>
            <w:proofErr w:type="spellStart"/>
            <w:r w:rsidRPr="00933222">
              <w:rPr>
                <w:sz w:val="20"/>
                <w:szCs w:val="20"/>
              </w:rPr>
              <w:t>Wisconcin</w:t>
            </w:r>
            <w:proofErr w:type="spellEnd"/>
            <w:r w:rsidRPr="00933222">
              <w:rPr>
                <w:sz w:val="20"/>
                <w:szCs w:val="20"/>
              </w:rPr>
              <w:t>, USA in Sept-Nov 2020</w:t>
            </w:r>
            <w:r>
              <w:rPr>
                <w:sz w:val="20"/>
                <w:szCs w:val="20"/>
              </w:rPr>
              <w:t>.</w:t>
            </w:r>
          </w:p>
        </w:tc>
        <w:tc>
          <w:tcPr>
            <w:tcW w:w="2977" w:type="dxa"/>
          </w:tcPr>
          <w:p w14:paraId="63262C5F" w14:textId="209039FE" w:rsidR="006128FA" w:rsidRPr="006623CC" w:rsidRDefault="00933222" w:rsidP="006623CC">
            <w:pPr>
              <w:rPr>
                <w:sz w:val="20"/>
                <w:szCs w:val="20"/>
              </w:rPr>
            </w:pPr>
            <w:r>
              <w:rPr>
                <w:sz w:val="20"/>
                <w:szCs w:val="20"/>
              </w:rPr>
              <w:t>Symptomatic testing of contacts</w:t>
            </w:r>
          </w:p>
        </w:tc>
      </w:tr>
      <w:tr w:rsidR="006128FA" w:rsidRPr="006623CC" w14:paraId="3EF50876" w14:textId="77777777" w:rsidTr="002016CB">
        <w:tc>
          <w:tcPr>
            <w:tcW w:w="1844" w:type="dxa"/>
          </w:tcPr>
          <w:p w14:paraId="08114D69" w14:textId="4812E7F3" w:rsidR="006128FA" w:rsidRPr="009271F5" w:rsidRDefault="00A94E40" w:rsidP="009C7874">
            <w:pPr>
              <w:pStyle w:val="ListParagraph"/>
              <w:numPr>
                <w:ilvl w:val="0"/>
                <w:numId w:val="8"/>
              </w:numPr>
              <w:tabs>
                <w:tab w:val="left" w:pos="176"/>
              </w:tabs>
              <w:ind w:left="318" w:hanging="294"/>
              <w:rPr>
                <w:sz w:val="20"/>
                <w:szCs w:val="20"/>
              </w:rPr>
            </w:pPr>
            <w:r w:rsidRPr="009271F5">
              <w:rPr>
                <w:sz w:val="20"/>
                <w:szCs w:val="20"/>
              </w:rPr>
              <w:t>Z</w:t>
            </w:r>
            <w:r w:rsidR="006E15BD" w:rsidRPr="009271F5">
              <w:rPr>
                <w:sz w:val="20"/>
                <w:szCs w:val="20"/>
              </w:rPr>
              <w:t>i</w:t>
            </w:r>
            <w:r w:rsidRPr="009271F5">
              <w:rPr>
                <w:sz w:val="20"/>
                <w:szCs w:val="20"/>
              </w:rPr>
              <w:t>mmerman et al.</w:t>
            </w:r>
          </w:p>
        </w:tc>
        <w:tc>
          <w:tcPr>
            <w:tcW w:w="2977" w:type="dxa"/>
          </w:tcPr>
          <w:p w14:paraId="1AD36B9F" w14:textId="4E059ADD" w:rsidR="006128FA" w:rsidRPr="006623CC" w:rsidRDefault="00EA00D1" w:rsidP="007537C8">
            <w:pPr>
              <w:rPr>
                <w:sz w:val="20"/>
                <w:szCs w:val="20"/>
              </w:rPr>
            </w:pPr>
            <w:hyperlink r:id="rId17" w:history="1">
              <w:r w:rsidR="006E15BD" w:rsidRPr="00F56936">
                <w:rPr>
                  <w:rStyle w:val="Hyperlink"/>
                  <w:sz w:val="20"/>
                  <w:szCs w:val="20"/>
                </w:rPr>
                <w:t>https://doi.org/</w:t>
              </w:r>
            </w:hyperlink>
            <w:r w:rsidR="007537C8" w:rsidRPr="007537C8">
              <w:rPr>
                <w:sz w:val="20"/>
                <w:szCs w:val="20"/>
              </w:rPr>
              <w:t>10.1542/peds.2020-048090</w:t>
            </w:r>
          </w:p>
        </w:tc>
        <w:tc>
          <w:tcPr>
            <w:tcW w:w="1275" w:type="dxa"/>
          </w:tcPr>
          <w:p w14:paraId="3BD46843" w14:textId="16CEF7AE" w:rsidR="006128FA" w:rsidRPr="006623CC" w:rsidRDefault="00A94E40" w:rsidP="006623CC">
            <w:pPr>
              <w:rPr>
                <w:sz w:val="20"/>
                <w:szCs w:val="20"/>
              </w:rPr>
            </w:pPr>
            <w:r>
              <w:rPr>
                <w:sz w:val="20"/>
                <w:szCs w:val="20"/>
              </w:rPr>
              <w:t>School</w:t>
            </w:r>
          </w:p>
        </w:tc>
        <w:tc>
          <w:tcPr>
            <w:tcW w:w="1701" w:type="dxa"/>
          </w:tcPr>
          <w:p w14:paraId="5EB0A057" w14:textId="6849DBB0" w:rsidR="006128FA" w:rsidRPr="006623CC" w:rsidRDefault="00A94E40" w:rsidP="006623CC">
            <w:pPr>
              <w:rPr>
                <w:sz w:val="20"/>
                <w:szCs w:val="20"/>
              </w:rPr>
            </w:pPr>
            <w:r>
              <w:rPr>
                <w:sz w:val="20"/>
                <w:szCs w:val="20"/>
              </w:rPr>
              <w:t>USA</w:t>
            </w:r>
          </w:p>
        </w:tc>
        <w:tc>
          <w:tcPr>
            <w:tcW w:w="5103" w:type="dxa"/>
          </w:tcPr>
          <w:p w14:paraId="390406D1" w14:textId="5FD38976" w:rsidR="006128FA" w:rsidRPr="006623CC" w:rsidRDefault="00A94E40" w:rsidP="006623CC">
            <w:pPr>
              <w:rPr>
                <w:sz w:val="20"/>
                <w:szCs w:val="20"/>
              </w:rPr>
            </w:pPr>
            <w:r>
              <w:rPr>
                <w:sz w:val="20"/>
                <w:szCs w:val="20"/>
              </w:rPr>
              <w:t xml:space="preserve">Undertook a </w:t>
            </w:r>
            <w:r w:rsidRPr="00A94E40">
              <w:rPr>
                <w:sz w:val="20"/>
                <w:szCs w:val="20"/>
              </w:rPr>
              <w:t>CTS in 11 North Carolina school districts in the first 9 weeks of school resumption in August 2020.</w:t>
            </w:r>
          </w:p>
        </w:tc>
        <w:tc>
          <w:tcPr>
            <w:tcW w:w="2977" w:type="dxa"/>
          </w:tcPr>
          <w:p w14:paraId="6A865844" w14:textId="372E268C" w:rsidR="006128FA" w:rsidRPr="006623CC" w:rsidRDefault="00A94E40" w:rsidP="006623CC">
            <w:pPr>
              <w:rPr>
                <w:sz w:val="20"/>
                <w:szCs w:val="20"/>
              </w:rPr>
            </w:pPr>
            <w:r>
              <w:rPr>
                <w:sz w:val="20"/>
                <w:szCs w:val="20"/>
              </w:rPr>
              <w:t>Symptomatic or non-systematic testing of contacts</w:t>
            </w:r>
          </w:p>
        </w:tc>
      </w:tr>
      <w:tr w:rsidR="00F22162" w:rsidRPr="006623CC" w14:paraId="5853FE64" w14:textId="77777777" w:rsidTr="002016CB">
        <w:tc>
          <w:tcPr>
            <w:tcW w:w="1844" w:type="dxa"/>
          </w:tcPr>
          <w:p w14:paraId="12807D3E" w14:textId="650F2E7D" w:rsidR="00F22162" w:rsidRPr="009271F5" w:rsidRDefault="00BF08F8" w:rsidP="009C7874">
            <w:pPr>
              <w:pStyle w:val="ListParagraph"/>
              <w:numPr>
                <w:ilvl w:val="0"/>
                <w:numId w:val="8"/>
              </w:numPr>
              <w:tabs>
                <w:tab w:val="left" w:pos="176"/>
              </w:tabs>
              <w:ind w:left="318" w:hanging="294"/>
              <w:rPr>
                <w:sz w:val="20"/>
                <w:szCs w:val="20"/>
              </w:rPr>
            </w:pPr>
            <w:proofErr w:type="spellStart"/>
            <w:r w:rsidRPr="009271F5">
              <w:rPr>
                <w:sz w:val="20"/>
                <w:szCs w:val="20"/>
              </w:rPr>
              <w:t>Heudorf</w:t>
            </w:r>
            <w:proofErr w:type="spellEnd"/>
            <w:r w:rsidRPr="009271F5">
              <w:rPr>
                <w:sz w:val="20"/>
                <w:szCs w:val="20"/>
              </w:rPr>
              <w:t xml:space="preserve"> et al.</w:t>
            </w:r>
          </w:p>
        </w:tc>
        <w:tc>
          <w:tcPr>
            <w:tcW w:w="2977" w:type="dxa"/>
          </w:tcPr>
          <w:p w14:paraId="66516B7E" w14:textId="1C9315F3" w:rsidR="00F22162" w:rsidRPr="006623CC" w:rsidRDefault="00CB4D89" w:rsidP="006623CC">
            <w:pPr>
              <w:rPr>
                <w:sz w:val="20"/>
                <w:szCs w:val="20"/>
              </w:rPr>
            </w:pPr>
            <w:r w:rsidRPr="00CB4D89">
              <w:rPr>
                <w:sz w:val="20"/>
                <w:szCs w:val="20"/>
              </w:rPr>
              <w:t>https://pubmed.ncbi.nlm.nih.gov/33214989/</w:t>
            </w:r>
          </w:p>
        </w:tc>
        <w:tc>
          <w:tcPr>
            <w:tcW w:w="1275" w:type="dxa"/>
          </w:tcPr>
          <w:p w14:paraId="5C95B4E9" w14:textId="329D3633" w:rsidR="00F22162" w:rsidRPr="006623CC" w:rsidRDefault="00BF08F8" w:rsidP="006623CC">
            <w:pPr>
              <w:rPr>
                <w:sz w:val="20"/>
                <w:szCs w:val="20"/>
              </w:rPr>
            </w:pPr>
            <w:r>
              <w:rPr>
                <w:sz w:val="20"/>
                <w:szCs w:val="20"/>
              </w:rPr>
              <w:t>Community and schools</w:t>
            </w:r>
          </w:p>
        </w:tc>
        <w:tc>
          <w:tcPr>
            <w:tcW w:w="1701" w:type="dxa"/>
          </w:tcPr>
          <w:p w14:paraId="764A3D50" w14:textId="261287BF" w:rsidR="00F22162" w:rsidRPr="006623CC" w:rsidRDefault="00BF08F8" w:rsidP="006623CC">
            <w:pPr>
              <w:rPr>
                <w:sz w:val="20"/>
                <w:szCs w:val="20"/>
              </w:rPr>
            </w:pPr>
            <w:r>
              <w:rPr>
                <w:sz w:val="20"/>
                <w:szCs w:val="20"/>
              </w:rPr>
              <w:t>Germany</w:t>
            </w:r>
          </w:p>
        </w:tc>
        <w:tc>
          <w:tcPr>
            <w:tcW w:w="5103" w:type="dxa"/>
          </w:tcPr>
          <w:p w14:paraId="191F0AC5" w14:textId="092715D4" w:rsidR="00F22162" w:rsidRPr="006623CC" w:rsidRDefault="00BF08F8" w:rsidP="006623CC">
            <w:pPr>
              <w:rPr>
                <w:sz w:val="20"/>
                <w:szCs w:val="20"/>
              </w:rPr>
            </w:pPr>
            <w:r>
              <w:rPr>
                <w:sz w:val="20"/>
                <w:szCs w:val="20"/>
              </w:rPr>
              <w:t>U</w:t>
            </w:r>
            <w:r w:rsidRPr="00BF08F8">
              <w:rPr>
                <w:sz w:val="20"/>
                <w:szCs w:val="20"/>
              </w:rPr>
              <w:t>sed routine public health data from Frankfurt, Germany, during March to July 2020 to examine transmission from child index cases</w:t>
            </w:r>
          </w:p>
        </w:tc>
        <w:tc>
          <w:tcPr>
            <w:tcW w:w="2977" w:type="dxa"/>
          </w:tcPr>
          <w:p w14:paraId="56ECDFD6" w14:textId="454A77C9" w:rsidR="00F22162" w:rsidRPr="006623CC" w:rsidRDefault="00BF08F8" w:rsidP="006623CC">
            <w:pPr>
              <w:rPr>
                <w:sz w:val="20"/>
                <w:szCs w:val="20"/>
              </w:rPr>
            </w:pPr>
            <w:r>
              <w:rPr>
                <w:sz w:val="20"/>
                <w:szCs w:val="20"/>
              </w:rPr>
              <w:t>Symptomatic case and contact identification</w:t>
            </w:r>
          </w:p>
        </w:tc>
      </w:tr>
      <w:tr w:rsidR="00F22162" w:rsidRPr="006623CC" w14:paraId="257E9EEC" w14:textId="77777777" w:rsidTr="002016CB">
        <w:tc>
          <w:tcPr>
            <w:tcW w:w="1844" w:type="dxa"/>
          </w:tcPr>
          <w:p w14:paraId="7670FBA5" w14:textId="0F66AE7C" w:rsidR="00F22162" w:rsidRPr="009271F5" w:rsidRDefault="003316F8" w:rsidP="009C7874">
            <w:pPr>
              <w:pStyle w:val="ListParagraph"/>
              <w:numPr>
                <w:ilvl w:val="0"/>
                <w:numId w:val="8"/>
              </w:numPr>
              <w:tabs>
                <w:tab w:val="left" w:pos="176"/>
              </w:tabs>
              <w:ind w:left="318" w:hanging="294"/>
              <w:rPr>
                <w:sz w:val="20"/>
                <w:szCs w:val="20"/>
              </w:rPr>
            </w:pPr>
            <w:r w:rsidRPr="009271F5">
              <w:rPr>
                <w:sz w:val="20"/>
                <w:szCs w:val="20"/>
              </w:rPr>
              <w:t>Fong et al.</w:t>
            </w:r>
          </w:p>
        </w:tc>
        <w:tc>
          <w:tcPr>
            <w:tcW w:w="2977" w:type="dxa"/>
          </w:tcPr>
          <w:p w14:paraId="6772D6C9" w14:textId="6E52327D" w:rsidR="00F22162" w:rsidRPr="006623CC" w:rsidRDefault="00EA00D1" w:rsidP="006623CC">
            <w:pPr>
              <w:rPr>
                <w:sz w:val="20"/>
                <w:szCs w:val="20"/>
              </w:rPr>
            </w:pPr>
            <w:hyperlink r:id="rId18" w:anchor="html_fulltext" w:history="1">
              <w:r w:rsidR="003316F8" w:rsidRPr="003316F8">
                <w:rPr>
                  <w:rStyle w:val="Hyperlink"/>
                  <w:sz w:val="20"/>
                  <w:szCs w:val="20"/>
                </w:rPr>
                <w:t>https://www.eurosurveillance.org/content/10.2807/1560-7917.ES.2020.25.37.2001671#html_fulltext</w:t>
              </w:r>
            </w:hyperlink>
            <w:r w:rsidR="003316F8" w:rsidRPr="003316F8">
              <w:rPr>
                <w:sz w:val="20"/>
                <w:szCs w:val="20"/>
              </w:rPr>
              <w:t xml:space="preserve"> </w:t>
            </w:r>
          </w:p>
        </w:tc>
        <w:tc>
          <w:tcPr>
            <w:tcW w:w="1275" w:type="dxa"/>
          </w:tcPr>
          <w:p w14:paraId="3BA6C1F3" w14:textId="094E4BB9" w:rsidR="00F22162" w:rsidRPr="006623CC" w:rsidRDefault="003316F8" w:rsidP="006623CC">
            <w:pPr>
              <w:rPr>
                <w:sz w:val="20"/>
                <w:szCs w:val="20"/>
              </w:rPr>
            </w:pPr>
            <w:r>
              <w:rPr>
                <w:sz w:val="20"/>
                <w:szCs w:val="20"/>
              </w:rPr>
              <w:t>Schools</w:t>
            </w:r>
          </w:p>
        </w:tc>
        <w:tc>
          <w:tcPr>
            <w:tcW w:w="1701" w:type="dxa"/>
          </w:tcPr>
          <w:p w14:paraId="076B5475" w14:textId="025FE559" w:rsidR="00F22162" w:rsidRPr="006623CC" w:rsidRDefault="003316F8" w:rsidP="006623CC">
            <w:pPr>
              <w:rPr>
                <w:sz w:val="20"/>
                <w:szCs w:val="20"/>
              </w:rPr>
            </w:pPr>
            <w:r>
              <w:rPr>
                <w:sz w:val="20"/>
                <w:szCs w:val="20"/>
              </w:rPr>
              <w:t>Hong Kong</w:t>
            </w:r>
          </w:p>
        </w:tc>
        <w:tc>
          <w:tcPr>
            <w:tcW w:w="5103" w:type="dxa"/>
          </w:tcPr>
          <w:p w14:paraId="3B93C36D" w14:textId="3B5AF95C" w:rsidR="00F22162" w:rsidRPr="006623CC" w:rsidRDefault="003316F8" w:rsidP="006623CC">
            <w:pPr>
              <w:rPr>
                <w:sz w:val="20"/>
                <w:szCs w:val="20"/>
              </w:rPr>
            </w:pPr>
            <w:r>
              <w:rPr>
                <w:sz w:val="20"/>
                <w:szCs w:val="20"/>
              </w:rPr>
              <w:t>R</w:t>
            </w:r>
            <w:r w:rsidRPr="003316F8">
              <w:rPr>
                <w:sz w:val="20"/>
                <w:szCs w:val="20"/>
              </w:rPr>
              <w:t>eported national surveillance data on schools in Hong Kong after schools reopened in late May (secondary) and early June (primary).</w:t>
            </w:r>
          </w:p>
        </w:tc>
        <w:tc>
          <w:tcPr>
            <w:tcW w:w="2977" w:type="dxa"/>
          </w:tcPr>
          <w:p w14:paraId="2EBD0BE8" w14:textId="00ABEAED" w:rsidR="00F22162" w:rsidRPr="006623CC" w:rsidRDefault="003316F8" w:rsidP="006623CC">
            <w:pPr>
              <w:rPr>
                <w:sz w:val="20"/>
                <w:szCs w:val="20"/>
              </w:rPr>
            </w:pPr>
            <w:r>
              <w:rPr>
                <w:sz w:val="20"/>
                <w:szCs w:val="20"/>
              </w:rPr>
              <w:t xml:space="preserve">Lack of detail on testing of contacts; numbers of contacts tested not stated </w:t>
            </w:r>
          </w:p>
        </w:tc>
      </w:tr>
      <w:tr w:rsidR="00F22162" w:rsidRPr="006623CC" w14:paraId="324F750F" w14:textId="77777777" w:rsidTr="002016CB">
        <w:tc>
          <w:tcPr>
            <w:tcW w:w="1844" w:type="dxa"/>
          </w:tcPr>
          <w:p w14:paraId="0FC7D81C" w14:textId="2837D673" w:rsidR="00F22162" w:rsidRPr="009271F5" w:rsidRDefault="004F11B4" w:rsidP="009C7874">
            <w:pPr>
              <w:pStyle w:val="ListParagraph"/>
              <w:numPr>
                <w:ilvl w:val="0"/>
                <w:numId w:val="8"/>
              </w:numPr>
              <w:tabs>
                <w:tab w:val="left" w:pos="176"/>
              </w:tabs>
              <w:ind w:left="318" w:hanging="294"/>
              <w:rPr>
                <w:sz w:val="20"/>
                <w:szCs w:val="20"/>
              </w:rPr>
            </w:pPr>
            <w:r w:rsidRPr="009271F5">
              <w:rPr>
                <w:sz w:val="20"/>
                <w:szCs w:val="20"/>
              </w:rPr>
              <w:t>Heavy et al.</w:t>
            </w:r>
          </w:p>
        </w:tc>
        <w:tc>
          <w:tcPr>
            <w:tcW w:w="2977" w:type="dxa"/>
          </w:tcPr>
          <w:p w14:paraId="00BA5F13" w14:textId="4F860705" w:rsidR="00F22162" w:rsidRPr="006623CC" w:rsidRDefault="004F11B4" w:rsidP="006623CC">
            <w:pPr>
              <w:rPr>
                <w:sz w:val="20"/>
                <w:szCs w:val="20"/>
              </w:rPr>
            </w:pPr>
            <w:r w:rsidRPr="004F11B4">
              <w:rPr>
                <w:sz w:val="20"/>
                <w:szCs w:val="20"/>
              </w:rPr>
              <w:t>https://doi.org/10.2807/1560-7917.ES.2020.25.21.2000903</w:t>
            </w:r>
          </w:p>
        </w:tc>
        <w:tc>
          <w:tcPr>
            <w:tcW w:w="1275" w:type="dxa"/>
          </w:tcPr>
          <w:p w14:paraId="08DE1886" w14:textId="634024B6" w:rsidR="00F22162" w:rsidRPr="006623CC" w:rsidRDefault="004F11B4" w:rsidP="006623CC">
            <w:pPr>
              <w:rPr>
                <w:sz w:val="20"/>
                <w:szCs w:val="20"/>
              </w:rPr>
            </w:pPr>
            <w:r>
              <w:rPr>
                <w:sz w:val="20"/>
                <w:szCs w:val="20"/>
              </w:rPr>
              <w:t>Schools</w:t>
            </w:r>
          </w:p>
        </w:tc>
        <w:tc>
          <w:tcPr>
            <w:tcW w:w="1701" w:type="dxa"/>
          </w:tcPr>
          <w:p w14:paraId="4B5F7E22" w14:textId="424D96E2" w:rsidR="00F22162" w:rsidRPr="006623CC" w:rsidRDefault="004F11B4" w:rsidP="006623CC">
            <w:pPr>
              <w:rPr>
                <w:sz w:val="20"/>
                <w:szCs w:val="20"/>
              </w:rPr>
            </w:pPr>
            <w:r>
              <w:rPr>
                <w:sz w:val="20"/>
                <w:szCs w:val="20"/>
              </w:rPr>
              <w:t>Ireland</w:t>
            </w:r>
          </w:p>
        </w:tc>
        <w:tc>
          <w:tcPr>
            <w:tcW w:w="5103" w:type="dxa"/>
          </w:tcPr>
          <w:p w14:paraId="2976BF33" w14:textId="788EB29D" w:rsidR="00F22162" w:rsidRPr="006623CC" w:rsidRDefault="004F11B4" w:rsidP="006623CC">
            <w:pPr>
              <w:rPr>
                <w:sz w:val="20"/>
                <w:szCs w:val="20"/>
              </w:rPr>
            </w:pPr>
            <w:r>
              <w:rPr>
                <w:sz w:val="20"/>
                <w:szCs w:val="20"/>
              </w:rPr>
              <w:t>N</w:t>
            </w:r>
            <w:r w:rsidRPr="004F11B4">
              <w:rPr>
                <w:sz w:val="20"/>
                <w:szCs w:val="20"/>
              </w:rPr>
              <w:t>ational contact-tracing study in the Republic of Ireland before schools closed on 12 March 2020</w:t>
            </w:r>
          </w:p>
        </w:tc>
        <w:tc>
          <w:tcPr>
            <w:tcW w:w="2977" w:type="dxa"/>
          </w:tcPr>
          <w:p w14:paraId="4B91C56B" w14:textId="193B8358" w:rsidR="00F22162" w:rsidRPr="006623CC" w:rsidRDefault="004F11B4" w:rsidP="006623CC">
            <w:pPr>
              <w:rPr>
                <w:sz w:val="20"/>
                <w:szCs w:val="20"/>
              </w:rPr>
            </w:pPr>
            <w:r>
              <w:rPr>
                <w:sz w:val="20"/>
                <w:szCs w:val="20"/>
              </w:rPr>
              <w:t>Symptomatic testing of contacts</w:t>
            </w:r>
          </w:p>
        </w:tc>
      </w:tr>
      <w:tr w:rsidR="00F22162" w:rsidRPr="006623CC" w14:paraId="1807FB36" w14:textId="77777777" w:rsidTr="002016CB">
        <w:tc>
          <w:tcPr>
            <w:tcW w:w="1844" w:type="dxa"/>
          </w:tcPr>
          <w:p w14:paraId="4743FDF4" w14:textId="2EA99389" w:rsidR="00F22162" w:rsidRPr="009271F5" w:rsidRDefault="004F11B4" w:rsidP="009C7874">
            <w:pPr>
              <w:pStyle w:val="ListParagraph"/>
              <w:numPr>
                <w:ilvl w:val="0"/>
                <w:numId w:val="8"/>
              </w:numPr>
              <w:tabs>
                <w:tab w:val="left" w:pos="176"/>
              </w:tabs>
              <w:ind w:left="318" w:hanging="294"/>
              <w:rPr>
                <w:sz w:val="20"/>
                <w:szCs w:val="20"/>
              </w:rPr>
            </w:pPr>
            <w:r w:rsidRPr="009271F5">
              <w:rPr>
                <w:sz w:val="20"/>
                <w:szCs w:val="20"/>
              </w:rPr>
              <w:t>Yung et al.</w:t>
            </w:r>
          </w:p>
        </w:tc>
        <w:tc>
          <w:tcPr>
            <w:tcW w:w="2977" w:type="dxa"/>
          </w:tcPr>
          <w:p w14:paraId="16724266" w14:textId="3347FAE2" w:rsidR="00F22162" w:rsidRPr="006623CC" w:rsidRDefault="004F11B4" w:rsidP="006623CC">
            <w:pPr>
              <w:rPr>
                <w:sz w:val="20"/>
                <w:szCs w:val="20"/>
              </w:rPr>
            </w:pPr>
            <w:r w:rsidRPr="004F11B4">
              <w:rPr>
                <w:sz w:val="20"/>
                <w:szCs w:val="20"/>
              </w:rPr>
              <w:t>https://doi.org/10.1093/cid/ciaa79</w:t>
            </w:r>
          </w:p>
        </w:tc>
        <w:tc>
          <w:tcPr>
            <w:tcW w:w="1275" w:type="dxa"/>
          </w:tcPr>
          <w:p w14:paraId="386A04D8" w14:textId="5373D151" w:rsidR="00F22162" w:rsidRPr="006623CC" w:rsidRDefault="004F11B4" w:rsidP="006623CC">
            <w:pPr>
              <w:rPr>
                <w:sz w:val="20"/>
                <w:szCs w:val="20"/>
              </w:rPr>
            </w:pPr>
            <w:r>
              <w:rPr>
                <w:sz w:val="20"/>
                <w:szCs w:val="20"/>
              </w:rPr>
              <w:t>Schools</w:t>
            </w:r>
          </w:p>
        </w:tc>
        <w:tc>
          <w:tcPr>
            <w:tcW w:w="1701" w:type="dxa"/>
          </w:tcPr>
          <w:p w14:paraId="56489860" w14:textId="79D81C19" w:rsidR="00F22162" w:rsidRPr="006623CC" w:rsidRDefault="004F11B4" w:rsidP="006623CC">
            <w:pPr>
              <w:rPr>
                <w:sz w:val="20"/>
                <w:szCs w:val="20"/>
              </w:rPr>
            </w:pPr>
            <w:r>
              <w:rPr>
                <w:sz w:val="20"/>
                <w:szCs w:val="20"/>
              </w:rPr>
              <w:t>Singapore</w:t>
            </w:r>
          </w:p>
        </w:tc>
        <w:tc>
          <w:tcPr>
            <w:tcW w:w="5103" w:type="dxa"/>
          </w:tcPr>
          <w:p w14:paraId="3A0A86C6" w14:textId="5B04D174" w:rsidR="00F22162" w:rsidRPr="006623CC" w:rsidRDefault="004F11B4" w:rsidP="006623CC">
            <w:pPr>
              <w:rPr>
                <w:sz w:val="20"/>
                <w:szCs w:val="20"/>
              </w:rPr>
            </w:pPr>
            <w:r>
              <w:rPr>
                <w:sz w:val="20"/>
                <w:szCs w:val="20"/>
              </w:rPr>
              <w:t>N</w:t>
            </w:r>
            <w:r w:rsidRPr="004F11B4">
              <w:rPr>
                <w:sz w:val="20"/>
                <w:szCs w:val="20"/>
              </w:rPr>
              <w:t>ational CTS in schools in Singapore using national surveillance registry data, in February and March 2020 before schools closed.</w:t>
            </w:r>
          </w:p>
        </w:tc>
        <w:tc>
          <w:tcPr>
            <w:tcW w:w="2977" w:type="dxa"/>
          </w:tcPr>
          <w:p w14:paraId="40E122FC" w14:textId="41C7A158" w:rsidR="00F22162" w:rsidRPr="006623CC" w:rsidRDefault="004F11B4" w:rsidP="006623CC">
            <w:pPr>
              <w:rPr>
                <w:sz w:val="20"/>
                <w:szCs w:val="20"/>
              </w:rPr>
            </w:pPr>
            <w:r>
              <w:rPr>
                <w:sz w:val="20"/>
                <w:szCs w:val="20"/>
              </w:rPr>
              <w:t>Symptomatic testing of contacts</w:t>
            </w:r>
          </w:p>
        </w:tc>
      </w:tr>
      <w:tr w:rsidR="004F11B4" w:rsidRPr="006623CC" w14:paraId="0A39769D" w14:textId="77777777" w:rsidTr="002016CB">
        <w:tc>
          <w:tcPr>
            <w:tcW w:w="1844" w:type="dxa"/>
          </w:tcPr>
          <w:p w14:paraId="67A9992B" w14:textId="005764A3" w:rsidR="004F11B4" w:rsidRPr="009271F5" w:rsidRDefault="00245221" w:rsidP="009C7874">
            <w:pPr>
              <w:pStyle w:val="ListParagraph"/>
              <w:numPr>
                <w:ilvl w:val="0"/>
                <w:numId w:val="8"/>
              </w:numPr>
              <w:tabs>
                <w:tab w:val="left" w:pos="176"/>
              </w:tabs>
              <w:ind w:left="318" w:hanging="294"/>
              <w:rPr>
                <w:sz w:val="20"/>
                <w:szCs w:val="20"/>
              </w:rPr>
            </w:pPr>
            <w:r w:rsidRPr="009271F5">
              <w:rPr>
                <w:sz w:val="20"/>
                <w:szCs w:val="20"/>
              </w:rPr>
              <w:lastRenderedPageBreak/>
              <w:t>Dub et al.</w:t>
            </w:r>
          </w:p>
        </w:tc>
        <w:tc>
          <w:tcPr>
            <w:tcW w:w="2977" w:type="dxa"/>
          </w:tcPr>
          <w:p w14:paraId="7065FAC2" w14:textId="0C2F3531" w:rsidR="004F11B4" w:rsidRPr="006623CC" w:rsidRDefault="00EA00D1" w:rsidP="006623CC">
            <w:pPr>
              <w:rPr>
                <w:sz w:val="20"/>
                <w:szCs w:val="20"/>
              </w:rPr>
            </w:pPr>
            <w:hyperlink r:id="rId19" w:history="1">
              <w:r w:rsidR="00245221" w:rsidRPr="00245221">
                <w:rPr>
                  <w:rStyle w:val="Hyperlink"/>
                  <w:sz w:val="20"/>
                  <w:szCs w:val="20"/>
                </w:rPr>
                <w:t>https://www.medrxiv.org/content/10.1101/2020.07.20.20156018v1</w:t>
              </w:r>
            </w:hyperlink>
          </w:p>
        </w:tc>
        <w:tc>
          <w:tcPr>
            <w:tcW w:w="1275" w:type="dxa"/>
          </w:tcPr>
          <w:p w14:paraId="1351D326" w14:textId="37E360D8" w:rsidR="004F11B4" w:rsidRPr="006623CC" w:rsidRDefault="00245221" w:rsidP="006623CC">
            <w:pPr>
              <w:rPr>
                <w:sz w:val="20"/>
                <w:szCs w:val="20"/>
              </w:rPr>
            </w:pPr>
            <w:r>
              <w:rPr>
                <w:sz w:val="20"/>
                <w:szCs w:val="20"/>
              </w:rPr>
              <w:t>Schools</w:t>
            </w:r>
          </w:p>
        </w:tc>
        <w:tc>
          <w:tcPr>
            <w:tcW w:w="1701" w:type="dxa"/>
          </w:tcPr>
          <w:p w14:paraId="451E1738" w14:textId="76490724" w:rsidR="004F11B4" w:rsidRPr="006623CC" w:rsidRDefault="00245221" w:rsidP="006623CC">
            <w:pPr>
              <w:rPr>
                <w:sz w:val="20"/>
                <w:szCs w:val="20"/>
              </w:rPr>
            </w:pPr>
            <w:r>
              <w:rPr>
                <w:sz w:val="20"/>
                <w:szCs w:val="20"/>
              </w:rPr>
              <w:t>Finland</w:t>
            </w:r>
          </w:p>
        </w:tc>
        <w:tc>
          <w:tcPr>
            <w:tcW w:w="5103" w:type="dxa"/>
          </w:tcPr>
          <w:p w14:paraId="2E6DA4F3" w14:textId="612D8F3A" w:rsidR="004F11B4" w:rsidRPr="006623CC" w:rsidRDefault="00245221" w:rsidP="006623CC">
            <w:pPr>
              <w:rPr>
                <w:sz w:val="20"/>
                <w:szCs w:val="20"/>
              </w:rPr>
            </w:pPr>
            <w:r>
              <w:rPr>
                <w:sz w:val="20"/>
                <w:szCs w:val="20"/>
              </w:rPr>
              <w:t xml:space="preserve">Studied transmission from </w:t>
            </w:r>
            <w:r w:rsidRPr="00245221">
              <w:rPr>
                <w:sz w:val="20"/>
                <w:szCs w:val="20"/>
              </w:rPr>
              <w:t xml:space="preserve">two </w:t>
            </w:r>
            <w:r>
              <w:rPr>
                <w:sz w:val="20"/>
                <w:szCs w:val="20"/>
              </w:rPr>
              <w:t>child</w:t>
            </w:r>
            <w:r w:rsidRPr="00245221">
              <w:rPr>
                <w:sz w:val="20"/>
                <w:szCs w:val="20"/>
              </w:rPr>
              <w:t xml:space="preserve"> cases identified in schools in Helsinki in March 2020</w:t>
            </w:r>
          </w:p>
        </w:tc>
        <w:tc>
          <w:tcPr>
            <w:tcW w:w="2977" w:type="dxa"/>
          </w:tcPr>
          <w:p w14:paraId="3F5DBD71" w14:textId="33344BF9" w:rsidR="004F11B4" w:rsidRPr="006623CC" w:rsidRDefault="00245221" w:rsidP="006623CC">
            <w:pPr>
              <w:rPr>
                <w:sz w:val="20"/>
                <w:szCs w:val="20"/>
              </w:rPr>
            </w:pPr>
            <w:r>
              <w:rPr>
                <w:sz w:val="20"/>
                <w:szCs w:val="20"/>
              </w:rPr>
              <w:t xml:space="preserve">Case </w:t>
            </w:r>
            <w:proofErr w:type="gramStart"/>
            <w:r>
              <w:rPr>
                <w:sz w:val="20"/>
                <w:szCs w:val="20"/>
              </w:rPr>
              <w:t>series;</w:t>
            </w:r>
            <w:proofErr w:type="gramEnd"/>
            <w:r>
              <w:rPr>
                <w:sz w:val="20"/>
                <w:szCs w:val="20"/>
              </w:rPr>
              <w:t xml:space="preserve"> only 67% of child contacts tested</w:t>
            </w:r>
          </w:p>
        </w:tc>
      </w:tr>
      <w:tr w:rsidR="004F11B4" w:rsidRPr="006623CC" w14:paraId="4CBAE8E9" w14:textId="77777777" w:rsidTr="002016CB">
        <w:tc>
          <w:tcPr>
            <w:tcW w:w="1844" w:type="dxa"/>
          </w:tcPr>
          <w:p w14:paraId="59A76F43" w14:textId="08A97F33" w:rsidR="004F11B4" w:rsidRPr="009271F5" w:rsidRDefault="00245221" w:rsidP="009C7874">
            <w:pPr>
              <w:pStyle w:val="ListParagraph"/>
              <w:numPr>
                <w:ilvl w:val="0"/>
                <w:numId w:val="8"/>
              </w:numPr>
              <w:tabs>
                <w:tab w:val="left" w:pos="176"/>
              </w:tabs>
              <w:ind w:left="318" w:hanging="294"/>
              <w:rPr>
                <w:sz w:val="20"/>
                <w:szCs w:val="20"/>
              </w:rPr>
            </w:pPr>
            <w:r w:rsidRPr="009271F5">
              <w:rPr>
                <w:sz w:val="20"/>
                <w:szCs w:val="20"/>
              </w:rPr>
              <w:t>Lopez et al.</w:t>
            </w:r>
          </w:p>
        </w:tc>
        <w:tc>
          <w:tcPr>
            <w:tcW w:w="2977" w:type="dxa"/>
          </w:tcPr>
          <w:p w14:paraId="07645228" w14:textId="20ED062E" w:rsidR="004F11B4" w:rsidRPr="006623CC" w:rsidRDefault="00EA00D1" w:rsidP="006623CC">
            <w:pPr>
              <w:rPr>
                <w:sz w:val="20"/>
                <w:szCs w:val="20"/>
              </w:rPr>
            </w:pPr>
            <w:hyperlink r:id="rId20" w:history="1">
              <w:r w:rsidR="00245221" w:rsidRPr="00245221">
                <w:rPr>
                  <w:rStyle w:val="Hyperlink"/>
                  <w:sz w:val="20"/>
                  <w:szCs w:val="20"/>
                </w:rPr>
                <w:t>https://www.cdc.gov/mmwr/volumes/69/wr/mm6937e3.htm</w:t>
              </w:r>
            </w:hyperlink>
          </w:p>
        </w:tc>
        <w:tc>
          <w:tcPr>
            <w:tcW w:w="1275" w:type="dxa"/>
          </w:tcPr>
          <w:p w14:paraId="2EB082D4" w14:textId="5DFD9F69" w:rsidR="004F11B4" w:rsidRPr="006623CC" w:rsidRDefault="00245221" w:rsidP="006623CC">
            <w:pPr>
              <w:rPr>
                <w:sz w:val="20"/>
                <w:szCs w:val="20"/>
              </w:rPr>
            </w:pPr>
            <w:r>
              <w:rPr>
                <w:sz w:val="20"/>
                <w:szCs w:val="20"/>
              </w:rPr>
              <w:t>Child-care facilities</w:t>
            </w:r>
          </w:p>
        </w:tc>
        <w:tc>
          <w:tcPr>
            <w:tcW w:w="1701" w:type="dxa"/>
          </w:tcPr>
          <w:p w14:paraId="4497BEA1" w14:textId="01BD31FD" w:rsidR="004F11B4" w:rsidRPr="006623CC" w:rsidRDefault="00245221" w:rsidP="006623CC">
            <w:pPr>
              <w:rPr>
                <w:sz w:val="20"/>
                <w:szCs w:val="20"/>
              </w:rPr>
            </w:pPr>
            <w:r>
              <w:rPr>
                <w:sz w:val="20"/>
                <w:szCs w:val="20"/>
              </w:rPr>
              <w:t>USA</w:t>
            </w:r>
          </w:p>
        </w:tc>
        <w:tc>
          <w:tcPr>
            <w:tcW w:w="5103" w:type="dxa"/>
          </w:tcPr>
          <w:p w14:paraId="0C79087F" w14:textId="47926F34" w:rsidR="004F11B4" w:rsidRPr="006623CC" w:rsidRDefault="00245221" w:rsidP="006623CC">
            <w:pPr>
              <w:rPr>
                <w:sz w:val="20"/>
                <w:szCs w:val="20"/>
              </w:rPr>
            </w:pPr>
            <w:r>
              <w:rPr>
                <w:sz w:val="20"/>
                <w:szCs w:val="20"/>
              </w:rPr>
              <w:t>S</w:t>
            </w:r>
            <w:r w:rsidRPr="00245221">
              <w:rPr>
                <w:sz w:val="20"/>
                <w:szCs w:val="20"/>
              </w:rPr>
              <w:t xml:space="preserve">urveillance </w:t>
            </w:r>
            <w:r>
              <w:rPr>
                <w:sz w:val="20"/>
                <w:szCs w:val="20"/>
              </w:rPr>
              <w:t>and</w:t>
            </w:r>
            <w:r w:rsidRPr="00245221">
              <w:rPr>
                <w:sz w:val="20"/>
                <w:szCs w:val="20"/>
              </w:rPr>
              <w:t xml:space="preserve"> contact-tracing in child-care facilities in Salt Lake City</w:t>
            </w:r>
            <w:r>
              <w:rPr>
                <w:sz w:val="20"/>
                <w:szCs w:val="20"/>
              </w:rPr>
              <w:t xml:space="preserve"> </w:t>
            </w:r>
            <w:r w:rsidRPr="00245221">
              <w:rPr>
                <w:sz w:val="20"/>
                <w:szCs w:val="20"/>
              </w:rPr>
              <w:t xml:space="preserve">1 April -10 July </w:t>
            </w:r>
            <w:r>
              <w:rPr>
                <w:sz w:val="20"/>
                <w:szCs w:val="20"/>
              </w:rPr>
              <w:t>2020</w:t>
            </w:r>
          </w:p>
        </w:tc>
        <w:tc>
          <w:tcPr>
            <w:tcW w:w="2977" w:type="dxa"/>
          </w:tcPr>
          <w:p w14:paraId="1A47BA18" w14:textId="72E85D6D" w:rsidR="004F11B4" w:rsidRPr="006623CC" w:rsidRDefault="00245221" w:rsidP="006623CC">
            <w:pPr>
              <w:rPr>
                <w:sz w:val="20"/>
                <w:szCs w:val="20"/>
              </w:rPr>
            </w:pPr>
            <w:r>
              <w:rPr>
                <w:sz w:val="20"/>
                <w:szCs w:val="20"/>
              </w:rPr>
              <w:t>Symptomatic testing only</w:t>
            </w:r>
          </w:p>
        </w:tc>
      </w:tr>
      <w:tr w:rsidR="00AF7BDA" w:rsidRPr="006623CC" w14:paraId="0E8B3BF9" w14:textId="77777777" w:rsidTr="002016CB">
        <w:tc>
          <w:tcPr>
            <w:tcW w:w="1844" w:type="dxa"/>
          </w:tcPr>
          <w:p w14:paraId="68AF1800" w14:textId="5A8DE683" w:rsidR="00AF7BDA" w:rsidRPr="009271F5" w:rsidRDefault="00AF7BDA" w:rsidP="009C7874">
            <w:pPr>
              <w:pStyle w:val="ListParagraph"/>
              <w:numPr>
                <w:ilvl w:val="0"/>
                <w:numId w:val="8"/>
              </w:numPr>
              <w:tabs>
                <w:tab w:val="left" w:pos="176"/>
              </w:tabs>
              <w:ind w:left="318" w:hanging="294"/>
              <w:rPr>
                <w:sz w:val="20"/>
                <w:szCs w:val="20"/>
              </w:rPr>
            </w:pPr>
            <w:proofErr w:type="spellStart"/>
            <w:r w:rsidRPr="009271F5">
              <w:rPr>
                <w:sz w:val="20"/>
                <w:szCs w:val="20"/>
              </w:rPr>
              <w:t>Kriger</w:t>
            </w:r>
            <w:proofErr w:type="spellEnd"/>
            <w:r w:rsidRPr="009271F5">
              <w:rPr>
                <w:sz w:val="20"/>
                <w:szCs w:val="20"/>
              </w:rPr>
              <w:t xml:space="preserve"> et al.</w:t>
            </w:r>
          </w:p>
        </w:tc>
        <w:tc>
          <w:tcPr>
            <w:tcW w:w="2977" w:type="dxa"/>
          </w:tcPr>
          <w:p w14:paraId="2038B056" w14:textId="19347CD8" w:rsidR="00AF7BDA" w:rsidRPr="00245221" w:rsidRDefault="00EA00D1" w:rsidP="006623CC">
            <w:pPr>
              <w:rPr>
                <w:sz w:val="20"/>
                <w:szCs w:val="20"/>
              </w:rPr>
            </w:pPr>
            <w:hyperlink r:id="rId21" w:history="1">
              <w:r w:rsidR="00C7358E" w:rsidRPr="00827002">
                <w:rPr>
                  <w:rStyle w:val="Hyperlink"/>
                  <w:sz w:val="20"/>
                  <w:szCs w:val="20"/>
                </w:rPr>
                <w:t>https://doi.org/10.1016/j.cmi.2020.11.030</w:t>
              </w:r>
            </w:hyperlink>
            <w:r w:rsidR="00C7358E">
              <w:rPr>
                <w:sz w:val="20"/>
                <w:szCs w:val="20"/>
              </w:rPr>
              <w:t xml:space="preserve"> </w:t>
            </w:r>
          </w:p>
        </w:tc>
        <w:tc>
          <w:tcPr>
            <w:tcW w:w="1275" w:type="dxa"/>
          </w:tcPr>
          <w:p w14:paraId="39D1A224" w14:textId="2E337900" w:rsidR="00AF7BDA" w:rsidRDefault="00AF7BDA" w:rsidP="006623CC">
            <w:pPr>
              <w:rPr>
                <w:sz w:val="20"/>
                <w:szCs w:val="20"/>
              </w:rPr>
            </w:pPr>
            <w:r>
              <w:rPr>
                <w:sz w:val="20"/>
                <w:szCs w:val="20"/>
              </w:rPr>
              <w:t>Schools</w:t>
            </w:r>
          </w:p>
        </w:tc>
        <w:tc>
          <w:tcPr>
            <w:tcW w:w="1701" w:type="dxa"/>
          </w:tcPr>
          <w:p w14:paraId="3A46232F" w14:textId="5EE5BBD4" w:rsidR="00AF7BDA" w:rsidRDefault="00AF7BDA" w:rsidP="006623CC">
            <w:pPr>
              <w:rPr>
                <w:sz w:val="20"/>
                <w:szCs w:val="20"/>
              </w:rPr>
            </w:pPr>
            <w:r>
              <w:rPr>
                <w:sz w:val="20"/>
                <w:szCs w:val="20"/>
              </w:rPr>
              <w:t>Israel</w:t>
            </w:r>
          </w:p>
        </w:tc>
        <w:tc>
          <w:tcPr>
            <w:tcW w:w="5103" w:type="dxa"/>
          </w:tcPr>
          <w:p w14:paraId="2FC08F54" w14:textId="3658558D" w:rsidR="00AF7BDA" w:rsidRDefault="00AF7BDA" w:rsidP="006623CC">
            <w:pPr>
              <w:rPr>
                <w:sz w:val="20"/>
                <w:szCs w:val="20"/>
              </w:rPr>
            </w:pPr>
            <w:r>
              <w:rPr>
                <w:sz w:val="20"/>
                <w:szCs w:val="20"/>
              </w:rPr>
              <w:t>CTS of children exposed to an infected teacher in an alternative school</w:t>
            </w:r>
          </w:p>
        </w:tc>
        <w:tc>
          <w:tcPr>
            <w:tcW w:w="2977" w:type="dxa"/>
          </w:tcPr>
          <w:p w14:paraId="09474769" w14:textId="4B791948" w:rsidR="00AF7BDA" w:rsidRDefault="00AF7BDA" w:rsidP="006623CC">
            <w:pPr>
              <w:rPr>
                <w:sz w:val="20"/>
                <w:szCs w:val="20"/>
              </w:rPr>
            </w:pPr>
            <w:r>
              <w:rPr>
                <w:sz w:val="20"/>
                <w:szCs w:val="20"/>
              </w:rPr>
              <w:t>Single index case</w:t>
            </w:r>
          </w:p>
        </w:tc>
      </w:tr>
      <w:tr w:rsidR="00AF7BDA" w:rsidRPr="006623CC" w14:paraId="638A8039" w14:textId="77777777" w:rsidTr="002016CB">
        <w:tc>
          <w:tcPr>
            <w:tcW w:w="1844" w:type="dxa"/>
          </w:tcPr>
          <w:p w14:paraId="100D3611" w14:textId="76520EC3" w:rsidR="00AF7BDA" w:rsidRPr="009271F5" w:rsidRDefault="00D31DCF" w:rsidP="009C7874">
            <w:pPr>
              <w:pStyle w:val="ListParagraph"/>
              <w:numPr>
                <w:ilvl w:val="0"/>
                <w:numId w:val="8"/>
              </w:numPr>
              <w:tabs>
                <w:tab w:val="left" w:pos="176"/>
              </w:tabs>
              <w:ind w:left="318" w:hanging="294"/>
              <w:rPr>
                <w:sz w:val="20"/>
                <w:szCs w:val="20"/>
              </w:rPr>
            </w:pPr>
            <w:r w:rsidRPr="009271F5">
              <w:rPr>
                <w:sz w:val="20"/>
                <w:szCs w:val="20"/>
              </w:rPr>
              <w:t>Gold et al.</w:t>
            </w:r>
          </w:p>
        </w:tc>
        <w:tc>
          <w:tcPr>
            <w:tcW w:w="2977" w:type="dxa"/>
          </w:tcPr>
          <w:p w14:paraId="65DFF2C8" w14:textId="62B52E51" w:rsidR="00AF7BDA" w:rsidRPr="00245221" w:rsidRDefault="000B5CE9" w:rsidP="006623CC">
            <w:pPr>
              <w:rPr>
                <w:sz w:val="20"/>
                <w:szCs w:val="20"/>
              </w:rPr>
            </w:pPr>
            <w:r w:rsidRPr="000B5CE9">
              <w:rPr>
                <w:sz w:val="20"/>
                <w:szCs w:val="20"/>
              </w:rPr>
              <w:t>https://www.cdc.gov/mmwr/volumes/70/wr/mm7008e4.htm?s_cid=mm7008e4_w</w:t>
            </w:r>
          </w:p>
        </w:tc>
        <w:tc>
          <w:tcPr>
            <w:tcW w:w="1275" w:type="dxa"/>
          </w:tcPr>
          <w:p w14:paraId="5B71BCDE" w14:textId="3037787B" w:rsidR="00AF7BDA" w:rsidRDefault="00D31DCF" w:rsidP="006623CC">
            <w:pPr>
              <w:rPr>
                <w:sz w:val="20"/>
                <w:szCs w:val="20"/>
              </w:rPr>
            </w:pPr>
            <w:r>
              <w:rPr>
                <w:sz w:val="20"/>
                <w:szCs w:val="20"/>
              </w:rPr>
              <w:t>Schools</w:t>
            </w:r>
          </w:p>
        </w:tc>
        <w:tc>
          <w:tcPr>
            <w:tcW w:w="1701" w:type="dxa"/>
          </w:tcPr>
          <w:p w14:paraId="3567852A" w14:textId="48D38302" w:rsidR="00AF7BDA" w:rsidRDefault="00D31DCF" w:rsidP="006623CC">
            <w:pPr>
              <w:rPr>
                <w:sz w:val="20"/>
                <w:szCs w:val="20"/>
              </w:rPr>
            </w:pPr>
            <w:r>
              <w:rPr>
                <w:sz w:val="20"/>
                <w:szCs w:val="20"/>
              </w:rPr>
              <w:t>USA</w:t>
            </w:r>
          </w:p>
        </w:tc>
        <w:tc>
          <w:tcPr>
            <w:tcW w:w="5103" w:type="dxa"/>
          </w:tcPr>
          <w:p w14:paraId="449F4A9E" w14:textId="77777777" w:rsidR="000B5CE9" w:rsidRPr="000B5CE9" w:rsidRDefault="000B5CE9" w:rsidP="000B5CE9">
            <w:pPr>
              <w:rPr>
                <w:sz w:val="20"/>
                <w:szCs w:val="20"/>
              </w:rPr>
            </w:pPr>
            <w:r>
              <w:rPr>
                <w:sz w:val="20"/>
                <w:szCs w:val="20"/>
              </w:rPr>
              <w:t xml:space="preserve">CTS followed identified cases in </w:t>
            </w:r>
            <w:r w:rsidRPr="000B5CE9">
              <w:rPr>
                <w:sz w:val="20"/>
                <w:szCs w:val="20"/>
              </w:rPr>
              <w:t>a Georgia school district during December 1, 2020–January 22, 2021</w:t>
            </w:r>
          </w:p>
          <w:p w14:paraId="5F6C610A" w14:textId="2DFE5F93" w:rsidR="00AF7BDA" w:rsidRDefault="00AF7BDA" w:rsidP="006623CC">
            <w:pPr>
              <w:rPr>
                <w:sz w:val="20"/>
                <w:szCs w:val="20"/>
              </w:rPr>
            </w:pPr>
          </w:p>
        </w:tc>
        <w:tc>
          <w:tcPr>
            <w:tcW w:w="2977" w:type="dxa"/>
          </w:tcPr>
          <w:p w14:paraId="5BD3B318" w14:textId="3D345AAD" w:rsidR="00AF7BDA" w:rsidRDefault="00D31DCF" w:rsidP="006623CC">
            <w:pPr>
              <w:rPr>
                <w:sz w:val="20"/>
                <w:szCs w:val="20"/>
              </w:rPr>
            </w:pPr>
            <w:r>
              <w:rPr>
                <w:sz w:val="20"/>
                <w:szCs w:val="20"/>
              </w:rPr>
              <w:t>60% of contacts tested</w:t>
            </w:r>
          </w:p>
        </w:tc>
      </w:tr>
      <w:tr w:rsidR="00AF7BDA" w:rsidRPr="006623CC" w14:paraId="09D13B81" w14:textId="77777777" w:rsidTr="002016CB">
        <w:tc>
          <w:tcPr>
            <w:tcW w:w="1844" w:type="dxa"/>
          </w:tcPr>
          <w:p w14:paraId="087A3182" w14:textId="0AEFCE6C" w:rsidR="00AF7BDA" w:rsidRPr="009271F5" w:rsidRDefault="00725019" w:rsidP="009C7874">
            <w:pPr>
              <w:pStyle w:val="ListParagraph"/>
              <w:numPr>
                <w:ilvl w:val="0"/>
                <w:numId w:val="8"/>
              </w:numPr>
              <w:tabs>
                <w:tab w:val="left" w:pos="176"/>
              </w:tabs>
              <w:ind w:left="318" w:hanging="294"/>
              <w:rPr>
                <w:sz w:val="20"/>
                <w:szCs w:val="20"/>
              </w:rPr>
            </w:pPr>
            <w:r w:rsidRPr="009271F5">
              <w:rPr>
                <w:sz w:val="20"/>
                <w:szCs w:val="20"/>
              </w:rPr>
              <w:t>Lewis et al.</w:t>
            </w:r>
          </w:p>
        </w:tc>
        <w:tc>
          <w:tcPr>
            <w:tcW w:w="2977" w:type="dxa"/>
          </w:tcPr>
          <w:p w14:paraId="52CA0CA3" w14:textId="3FC74AC1" w:rsidR="00AF7BDA" w:rsidRPr="00245221" w:rsidRDefault="00EA00D1" w:rsidP="006623CC">
            <w:pPr>
              <w:rPr>
                <w:sz w:val="20"/>
                <w:szCs w:val="20"/>
              </w:rPr>
            </w:pPr>
            <w:hyperlink r:id="rId22" w:history="1">
              <w:r w:rsidR="00725019" w:rsidRPr="00725019">
                <w:rPr>
                  <w:rStyle w:val="Hyperlink"/>
                  <w:sz w:val="20"/>
                  <w:szCs w:val="20"/>
                </w:rPr>
                <w:t>https://doi.org/10.1093/cid/ciaa1166</w:t>
              </w:r>
            </w:hyperlink>
          </w:p>
        </w:tc>
        <w:tc>
          <w:tcPr>
            <w:tcW w:w="1275" w:type="dxa"/>
          </w:tcPr>
          <w:p w14:paraId="2C539CD6" w14:textId="779ADD29" w:rsidR="00AF7BDA" w:rsidRDefault="00725019" w:rsidP="006623CC">
            <w:pPr>
              <w:rPr>
                <w:sz w:val="20"/>
                <w:szCs w:val="20"/>
              </w:rPr>
            </w:pPr>
            <w:r>
              <w:rPr>
                <w:sz w:val="20"/>
                <w:szCs w:val="20"/>
              </w:rPr>
              <w:t>HH</w:t>
            </w:r>
          </w:p>
        </w:tc>
        <w:tc>
          <w:tcPr>
            <w:tcW w:w="1701" w:type="dxa"/>
          </w:tcPr>
          <w:p w14:paraId="1EB48C7F" w14:textId="745B0BF3" w:rsidR="00AF7BDA" w:rsidRDefault="00725019" w:rsidP="006623CC">
            <w:pPr>
              <w:rPr>
                <w:sz w:val="20"/>
                <w:szCs w:val="20"/>
              </w:rPr>
            </w:pPr>
            <w:r>
              <w:rPr>
                <w:sz w:val="20"/>
                <w:szCs w:val="20"/>
              </w:rPr>
              <w:t>USA</w:t>
            </w:r>
          </w:p>
        </w:tc>
        <w:tc>
          <w:tcPr>
            <w:tcW w:w="5103" w:type="dxa"/>
          </w:tcPr>
          <w:p w14:paraId="0F7E93F2" w14:textId="39707AF1" w:rsidR="00AF7BDA" w:rsidRDefault="00725019" w:rsidP="006623CC">
            <w:pPr>
              <w:rPr>
                <w:sz w:val="20"/>
                <w:szCs w:val="20"/>
              </w:rPr>
            </w:pPr>
            <w:r>
              <w:rPr>
                <w:sz w:val="20"/>
                <w:szCs w:val="20"/>
              </w:rPr>
              <w:t>HH CTS in Utah and Wisconsin During March-April 2020</w:t>
            </w:r>
          </w:p>
        </w:tc>
        <w:tc>
          <w:tcPr>
            <w:tcW w:w="2977" w:type="dxa"/>
          </w:tcPr>
          <w:p w14:paraId="05FE5A0C" w14:textId="20D2928C" w:rsidR="00AF7BDA" w:rsidRDefault="00725019" w:rsidP="006623CC">
            <w:pPr>
              <w:rPr>
                <w:sz w:val="20"/>
                <w:szCs w:val="20"/>
              </w:rPr>
            </w:pPr>
            <w:r>
              <w:rPr>
                <w:sz w:val="20"/>
                <w:szCs w:val="20"/>
              </w:rPr>
              <w:t>Single index case &lt;18y</w:t>
            </w:r>
          </w:p>
        </w:tc>
      </w:tr>
      <w:tr w:rsidR="00930BA5" w:rsidRPr="006623CC" w14:paraId="583DC3B1" w14:textId="77777777" w:rsidTr="002016CB">
        <w:tc>
          <w:tcPr>
            <w:tcW w:w="1844" w:type="dxa"/>
          </w:tcPr>
          <w:p w14:paraId="680C2300" w14:textId="32605E31" w:rsidR="00930BA5" w:rsidRPr="009271F5" w:rsidRDefault="00DC406F" w:rsidP="009C7874">
            <w:pPr>
              <w:pStyle w:val="ListParagraph"/>
              <w:numPr>
                <w:ilvl w:val="0"/>
                <w:numId w:val="8"/>
              </w:numPr>
              <w:tabs>
                <w:tab w:val="left" w:pos="176"/>
              </w:tabs>
              <w:ind w:left="318" w:hanging="294"/>
              <w:rPr>
                <w:sz w:val="20"/>
                <w:szCs w:val="20"/>
              </w:rPr>
            </w:pPr>
            <w:proofErr w:type="spellStart"/>
            <w:r>
              <w:rPr>
                <w:sz w:val="20"/>
                <w:szCs w:val="20"/>
              </w:rPr>
              <w:t>Maltezou</w:t>
            </w:r>
            <w:proofErr w:type="spellEnd"/>
            <w:r>
              <w:rPr>
                <w:sz w:val="20"/>
                <w:szCs w:val="20"/>
              </w:rPr>
              <w:t xml:space="preserve"> et al.</w:t>
            </w:r>
          </w:p>
        </w:tc>
        <w:tc>
          <w:tcPr>
            <w:tcW w:w="2977" w:type="dxa"/>
          </w:tcPr>
          <w:p w14:paraId="34A7A525" w14:textId="622E13B2" w:rsidR="00930BA5" w:rsidRDefault="00EA00D1" w:rsidP="006623CC">
            <w:hyperlink r:id="rId23" w:history="1">
              <w:r w:rsidR="006A21A2" w:rsidRPr="000A4C39">
                <w:rPr>
                  <w:rStyle w:val="Hyperlink"/>
                </w:rPr>
                <w:t>https://pubmed.ncbi.nlm.nih.gov/32767703/</w:t>
              </w:r>
            </w:hyperlink>
            <w:r w:rsidR="006A21A2">
              <w:t xml:space="preserve"> </w:t>
            </w:r>
          </w:p>
        </w:tc>
        <w:tc>
          <w:tcPr>
            <w:tcW w:w="1275" w:type="dxa"/>
          </w:tcPr>
          <w:p w14:paraId="1E7756BB" w14:textId="21ACF055" w:rsidR="00930BA5" w:rsidRDefault="006A21A2" w:rsidP="006623CC">
            <w:pPr>
              <w:rPr>
                <w:sz w:val="20"/>
                <w:szCs w:val="20"/>
              </w:rPr>
            </w:pPr>
            <w:r>
              <w:rPr>
                <w:sz w:val="20"/>
                <w:szCs w:val="20"/>
              </w:rPr>
              <w:t>HH</w:t>
            </w:r>
          </w:p>
        </w:tc>
        <w:tc>
          <w:tcPr>
            <w:tcW w:w="1701" w:type="dxa"/>
          </w:tcPr>
          <w:p w14:paraId="6347190D" w14:textId="1C45CB1E" w:rsidR="00930BA5" w:rsidRDefault="006A21A2" w:rsidP="006623CC">
            <w:pPr>
              <w:rPr>
                <w:sz w:val="20"/>
                <w:szCs w:val="20"/>
              </w:rPr>
            </w:pPr>
            <w:r>
              <w:rPr>
                <w:sz w:val="20"/>
                <w:szCs w:val="20"/>
              </w:rPr>
              <w:t>Greece</w:t>
            </w:r>
          </w:p>
        </w:tc>
        <w:tc>
          <w:tcPr>
            <w:tcW w:w="5103" w:type="dxa"/>
          </w:tcPr>
          <w:p w14:paraId="3998EEC0" w14:textId="1711CE28" w:rsidR="00930BA5" w:rsidRDefault="00180A87" w:rsidP="006623CC">
            <w:pPr>
              <w:rPr>
                <w:sz w:val="20"/>
                <w:szCs w:val="20"/>
              </w:rPr>
            </w:pPr>
            <w:r>
              <w:rPr>
                <w:sz w:val="20"/>
                <w:szCs w:val="20"/>
              </w:rPr>
              <w:t xml:space="preserve">Contact-tracing of 23 family clusters in Greece during Feb-May 2020. </w:t>
            </w:r>
          </w:p>
        </w:tc>
        <w:tc>
          <w:tcPr>
            <w:tcW w:w="2977" w:type="dxa"/>
          </w:tcPr>
          <w:p w14:paraId="3B0C0C39" w14:textId="4A4F39CE" w:rsidR="00930BA5" w:rsidRDefault="00180A87" w:rsidP="006623CC">
            <w:pPr>
              <w:rPr>
                <w:sz w:val="20"/>
                <w:szCs w:val="20"/>
              </w:rPr>
            </w:pPr>
            <w:r>
              <w:rPr>
                <w:sz w:val="20"/>
                <w:szCs w:val="20"/>
              </w:rPr>
              <w:t>Lack of clarity on mapping of contacts to index cases</w:t>
            </w:r>
          </w:p>
        </w:tc>
      </w:tr>
    </w:tbl>
    <w:p w14:paraId="0932B650" w14:textId="77777777" w:rsidR="006623CC" w:rsidRDefault="006623CC" w:rsidP="006623CC"/>
    <w:p w14:paraId="0F34C3A5" w14:textId="607C1CD7" w:rsidR="006623CC" w:rsidRDefault="006623CC" w:rsidP="006623CC"/>
    <w:p w14:paraId="146B40F2" w14:textId="64667034" w:rsidR="001F22FF" w:rsidRDefault="001F22FF" w:rsidP="001F22FF">
      <w:pPr>
        <w:pStyle w:val="Heading2"/>
      </w:pPr>
      <w:r>
        <w:t>B. School surveillance studies</w:t>
      </w:r>
    </w:p>
    <w:tbl>
      <w:tblPr>
        <w:tblStyle w:val="TableGrid"/>
        <w:tblW w:w="15877" w:type="dxa"/>
        <w:tblInd w:w="-998" w:type="dxa"/>
        <w:tblLayout w:type="fixed"/>
        <w:tblLook w:val="04A0" w:firstRow="1" w:lastRow="0" w:firstColumn="1" w:lastColumn="0" w:noHBand="0" w:noVBand="1"/>
      </w:tblPr>
      <w:tblGrid>
        <w:gridCol w:w="1844"/>
        <w:gridCol w:w="2977"/>
        <w:gridCol w:w="1417"/>
        <w:gridCol w:w="1559"/>
        <w:gridCol w:w="5103"/>
        <w:gridCol w:w="2977"/>
      </w:tblGrid>
      <w:tr w:rsidR="001F22FF" w:rsidRPr="006623CC" w14:paraId="2617609B" w14:textId="77777777" w:rsidTr="009C7874">
        <w:tc>
          <w:tcPr>
            <w:tcW w:w="1844" w:type="dxa"/>
          </w:tcPr>
          <w:p w14:paraId="12894D68" w14:textId="77777777" w:rsidR="001F22FF" w:rsidRPr="00176BCB" w:rsidRDefault="001F22FF" w:rsidP="00176BCB">
            <w:pPr>
              <w:rPr>
                <w:sz w:val="20"/>
                <w:szCs w:val="20"/>
              </w:rPr>
            </w:pPr>
            <w:r w:rsidRPr="00176BCB">
              <w:rPr>
                <w:sz w:val="20"/>
                <w:szCs w:val="20"/>
              </w:rPr>
              <w:t>Authors</w:t>
            </w:r>
          </w:p>
        </w:tc>
        <w:tc>
          <w:tcPr>
            <w:tcW w:w="2977" w:type="dxa"/>
          </w:tcPr>
          <w:p w14:paraId="386B4F5F" w14:textId="77777777" w:rsidR="001F22FF" w:rsidRPr="006623CC" w:rsidRDefault="001F22FF" w:rsidP="000A5D81">
            <w:pPr>
              <w:rPr>
                <w:sz w:val="20"/>
                <w:szCs w:val="20"/>
              </w:rPr>
            </w:pPr>
            <w:r w:rsidRPr="006623CC">
              <w:rPr>
                <w:sz w:val="20"/>
                <w:szCs w:val="20"/>
              </w:rPr>
              <w:t>Reference/DOI</w:t>
            </w:r>
          </w:p>
        </w:tc>
        <w:tc>
          <w:tcPr>
            <w:tcW w:w="1417" w:type="dxa"/>
          </w:tcPr>
          <w:p w14:paraId="07D0B905" w14:textId="77777777" w:rsidR="001F22FF" w:rsidRPr="006623CC" w:rsidRDefault="001F22FF" w:rsidP="000A5D81">
            <w:pPr>
              <w:rPr>
                <w:sz w:val="20"/>
                <w:szCs w:val="20"/>
              </w:rPr>
            </w:pPr>
            <w:r>
              <w:rPr>
                <w:sz w:val="20"/>
                <w:szCs w:val="20"/>
              </w:rPr>
              <w:t>Setting</w:t>
            </w:r>
          </w:p>
        </w:tc>
        <w:tc>
          <w:tcPr>
            <w:tcW w:w="1559" w:type="dxa"/>
          </w:tcPr>
          <w:p w14:paraId="6D56AF8F" w14:textId="77777777" w:rsidR="001F22FF" w:rsidRPr="006623CC" w:rsidRDefault="001F22FF" w:rsidP="000A5D81">
            <w:pPr>
              <w:rPr>
                <w:sz w:val="20"/>
                <w:szCs w:val="20"/>
              </w:rPr>
            </w:pPr>
            <w:r w:rsidRPr="006623CC">
              <w:rPr>
                <w:sz w:val="20"/>
                <w:szCs w:val="20"/>
              </w:rPr>
              <w:t>Country</w:t>
            </w:r>
          </w:p>
        </w:tc>
        <w:tc>
          <w:tcPr>
            <w:tcW w:w="5103" w:type="dxa"/>
          </w:tcPr>
          <w:p w14:paraId="3199EA60" w14:textId="77777777" w:rsidR="001F22FF" w:rsidRPr="006623CC" w:rsidRDefault="001F22FF" w:rsidP="000A5D81">
            <w:pPr>
              <w:rPr>
                <w:sz w:val="20"/>
                <w:szCs w:val="20"/>
              </w:rPr>
            </w:pPr>
            <w:r w:rsidRPr="006623CC">
              <w:rPr>
                <w:sz w:val="20"/>
                <w:szCs w:val="20"/>
              </w:rPr>
              <w:t>Description</w:t>
            </w:r>
          </w:p>
        </w:tc>
        <w:tc>
          <w:tcPr>
            <w:tcW w:w="2977" w:type="dxa"/>
          </w:tcPr>
          <w:p w14:paraId="78C12E3A" w14:textId="77777777" w:rsidR="001F22FF" w:rsidRPr="006623CC" w:rsidRDefault="001F22FF" w:rsidP="000A5D81">
            <w:pPr>
              <w:rPr>
                <w:sz w:val="20"/>
                <w:szCs w:val="20"/>
              </w:rPr>
            </w:pPr>
            <w:r w:rsidRPr="006623CC">
              <w:rPr>
                <w:sz w:val="20"/>
                <w:szCs w:val="20"/>
              </w:rPr>
              <w:t>Reason for exclusion</w:t>
            </w:r>
          </w:p>
        </w:tc>
      </w:tr>
      <w:tr w:rsidR="001F22FF" w:rsidRPr="006623CC" w14:paraId="202A3189" w14:textId="77777777" w:rsidTr="009C7874">
        <w:tc>
          <w:tcPr>
            <w:tcW w:w="1844" w:type="dxa"/>
          </w:tcPr>
          <w:p w14:paraId="3EC134A9" w14:textId="4542E0DA" w:rsidR="001F22FF" w:rsidRPr="009271F5" w:rsidRDefault="001F22FF" w:rsidP="002016CB">
            <w:pPr>
              <w:pStyle w:val="ListParagraph"/>
              <w:numPr>
                <w:ilvl w:val="0"/>
                <w:numId w:val="8"/>
              </w:numPr>
              <w:ind w:left="318" w:hanging="284"/>
              <w:rPr>
                <w:sz w:val="20"/>
                <w:szCs w:val="20"/>
              </w:rPr>
            </w:pPr>
            <w:r w:rsidRPr="009271F5">
              <w:rPr>
                <w:sz w:val="20"/>
                <w:szCs w:val="20"/>
              </w:rPr>
              <w:t>Gandini et al.</w:t>
            </w:r>
          </w:p>
        </w:tc>
        <w:tc>
          <w:tcPr>
            <w:tcW w:w="2977" w:type="dxa"/>
          </w:tcPr>
          <w:p w14:paraId="150DFD3B" w14:textId="152AE92D" w:rsidR="001F22FF" w:rsidRPr="006623CC" w:rsidRDefault="009F6359" w:rsidP="009F6359">
            <w:pPr>
              <w:rPr>
                <w:sz w:val="20"/>
                <w:szCs w:val="20"/>
              </w:rPr>
            </w:pPr>
            <w:r w:rsidRPr="009F6359">
              <w:rPr>
                <w:sz w:val="20"/>
                <w:szCs w:val="20"/>
              </w:rPr>
              <w:t>https://doi.org/10.1101/2020.12.16.20248134</w:t>
            </w:r>
          </w:p>
        </w:tc>
        <w:tc>
          <w:tcPr>
            <w:tcW w:w="1417" w:type="dxa"/>
          </w:tcPr>
          <w:p w14:paraId="54B87EFF" w14:textId="56C830BF" w:rsidR="001F22FF" w:rsidRDefault="001F22FF" w:rsidP="000A5D81">
            <w:pPr>
              <w:rPr>
                <w:sz w:val="20"/>
                <w:szCs w:val="20"/>
              </w:rPr>
            </w:pPr>
            <w:r>
              <w:rPr>
                <w:sz w:val="20"/>
                <w:szCs w:val="20"/>
              </w:rPr>
              <w:t>School</w:t>
            </w:r>
          </w:p>
        </w:tc>
        <w:tc>
          <w:tcPr>
            <w:tcW w:w="1559" w:type="dxa"/>
          </w:tcPr>
          <w:p w14:paraId="44ECF02D" w14:textId="2A402091" w:rsidR="001F22FF" w:rsidRPr="006623CC" w:rsidRDefault="001F22FF" w:rsidP="000A5D81">
            <w:pPr>
              <w:rPr>
                <w:sz w:val="20"/>
                <w:szCs w:val="20"/>
              </w:rPr>
            </w:pPr>
            <w:r>
              <w:rPr>
                <w:sz w:val="20"/>
                <w:szCs w:val="20"/>
              </w:rPr>
              <w:t>Ita</w:t>
            </w:r>
            <w:r w:rsidR="009F6359">
              <w:rPr>
                <w:sz w:val="20"/>
                <w:szCs w:val="20"/>
              </w:rPr>
              <w:t>l</w:t>
            </w:r>
            <w:r>
              <w:rPr>
                <w:sz w:val="20"/>
                <w:szCs w:val="20"/>
              </w:rPr>
              <w:t>y</w:t>
            </w:r>
          </w:p>
        </w:tc>
        <w:tc>
          <w:tcPr>
            <w:tcW w:w="5103" w:type="dxa"/>
          </w:tcPr>
          <w:p w14:paraId="50C6CBA2" w14:textId="2411279C" w:rsidR="001F22FF" w:rsidRPr="006623CC" w:rsidRDefault="001F22FF" w:rsidP="000A5D81">
            <w:pPr>
              <w:rPr>
                <w:sz w:val="20"/>
                <w:szCs w:val="20"/>
              </w:rPr>
            </w:pPr>
            <w:r>
              <w:rPr>
                <w:sz w:val="20"/>
                <w:szCs w:val="20"/>
              </w:rPr>
              <w:t>U</w:t>
            </w:r>
            <w:r w:rsidRPr="001F22FF">
              <w:rPr>
                <w:sz w:val="20"/>
                <w:szCs w:val="20"/>
              </w:rPr>
              <w:t xml:space="preserve">sed Italian national public health and educational surveillance data to estimate infection incidence and secondary infection rates in </w:t>
            </w:r>
            <w:proofErr w:type="gramStart"/>
            <w:r w:rsidRPr="001F22FF">
              <w:rPr>
                <w:sz w:val="20"/>
                <w:szCs w:val="20"/>
              </w:rPr>
              <w:t>school-children</w:t>
            </w:r>
            <w:proofErr w:type="gramEnd"/>
          </w:p>
        </w:tc>
        <w:tc>
          <w:tcPr>
            <w:tcW w:w="2977" w:type="dxa"/>
          </w:tcPr>
          <w:p w14:paraId="757EE528" w14:textId="1BF5FC8C" w:rsidR="001F22FF" w:rsidRPr="006623CC" w:rsidRDefault="001F22FF" w:rsidP="000A5D81">
            <w:pPr>
              <w:rPr>
                <w:sz w:val="20"/>
                <w:szCs w:val="20"/>
              </w:rPr>
            </w:pPr>
            <w:r>
              <w:rPr>
                <w:sz w:val="20"/>
                <w:szCs w:val="20"/>
              </w:rPr>
              <w:t>Symptomatic testing only</w:t>
            </w:r>
          </w:p>
        </w:tc>
      </w:tr>
      <w:tr w:rsidR="001F22FF" w:rsidRPr="006623CC" w14:paraId="38359E95" w14:textId="77777777" w:rsidTr="009C7874">
        <w:tc>
          <w:tcPr>
            <w:tcW w:w="1844" w:type="dxa"/>
          </w:tcPr>
          <w:p w14:paraId="00B0F203" w14:textId="7F94B16D" w:rsidR="001F22FF" w:rsidRPr="009271F5" w:rsidRDefault="00E85BE5" w:rsidP="002016CB">
            <w:pPr>
              <w:pStyle w:val="ListParagraph"/>
              <w:numPr>
                <w:ilvl w:val="0"/>
                <w:numId w:val="8"/>
              </w:numPr>
              <w:ind w:left="318" w:hanging="284"/>
              <w:rPr>
                <w:sz w:val="20"/>
                <w:szCs w:val="20"/>
              </w:rPr>
            </w:pPr>
            <w:r w:rsidRPr="009271F5">
              <w:rPr>
                <w:sz w:val="20"/>
                <w:szCs w:val="20"/>
              </w:rPr>
              <w:t>Ismail et al.</w:t>
            </w:r>
          </w:p>
        </w:tc>
        <w:tc>
          <w:tcPr>
            <w:tcW w:w="2977" w:type="dxa"/>
          </w:tcPr>
          <w:p w14:paraId="1F410B9F" w14:textId="5E4D7F1B" w:rsidR="001F22FF" w:rsidRPr="006623CC" w:rsidRDefault="00E85BE5" w:rsidP="000A5D81">
            <w:pPr>
              <w:rPr>
                <w:sz w:val="20"/>
                <w:szCs w:val="20"/>
              </w:rPr>
            </w:pPr>
            <w:r w:rsidRPr="00E85BE5">
              <w:rPr>
                <w:sz w:val="20"/>
                <w:szCs w:val="20"/>
              </w:rPr>
              <w:t>https://www.ncbi.nlm.nih.gov/pmc/articles/PMC7833602/</w:t>
            </w:r>
          </w:p>
        </w:tc>
        <w:tc>
          <w:tcPr>
            <w:tcW w:w="1417" w:type="dxa"/>
          </w:tcPr>
          <w:p w14:paraId="1D67A4E3" w14:textId="7434769C" w:rsidR="001F22FF" w:rsidRDefault="00E85BE5" w:rsidP="000A5D81">
            <w:pPr>
              <w:rPr>
                <w:sz w:val="20"/>
                <w:szCs w:val="20"/>
              </w:rPr>
            </w:pPr>
            <w:r>
              <w:rPr>
                <w:sz w:val="20"/>
                <w:szCs w:val="20"/>
              </w:rPr>
              <w:t>School</w:t>
            </w:r>
          </w:p>
        </w:tc>
        <w:tc>
          <w:tcPr>
            <w:tcW w:w="1559" w:type="dxa"/>
          </w:tcPr>
          <w:p w14:paraId="2C2D5A71" w14:textId="2C5739B1" w:rsidR="001F22FF" w:rsidRPr="006623CC" w:rsidRDefault="00E85BE5" w:rsidP="000A5D81">
            <w:pPr>
              <w:rPr>
                <w:sz w:val="20"/>
                <w:szCs w:val="20"/>
              </w:rPr>
            </w:pPr>
            <w:r>
              <w:rPr>
                <w:sz w:val="20"/>
                <w:szCs w:val="20"/>
              </w:rPr>
              <w:t>England</w:t>
            </w:r>
          </w:p>
        </w:tc>
        <w:tc>
          <w:tcPr>
            <w:tcW w:w="5103" w:type="dxa"/>
          </w:tcPr>
          <w:p w14:paraId="62F36532" w14:textId="5D8269A6" w:rsidR="001F22FF" w:rsidRPr="006623CC" w:rsidRDefault="00E85BE5" w:rsidP="000A5D81">
            <w:pPr>
              <w:rPr>
                <w:sz w:val="20"/>
                <w:szCs w:val="20"/>
              </w:rPr>
            </w:pPr>
            <w:r>
              <w:rPr>
                <w:sz w:val="20"/>
                <w:szCs w:val="20"/>
              </w:rPr>
              <w:t>N</w:t>
            </w:r>
            <w:r w:rsidRPr="00E85BE5">
              <w:rPr>
                <w:sz w:val="20"/>
                <w:szCs w:val="20"/>
              </w:rPr>
              <w:t>ational surveillance data involving educational settings after schools and early-years settings in England partially reopened with mitigations in place from 1 to 30 June 2020</w:t>
            </w:r>
            <w:r>
              <w:rPr>
                <w:sz w:val="20"/>
                <w:szCs w:val="20"/>
              </w:rPr>
              <w:t>.</w:t>
            </w:r>
          </w:p>
        </w:tc>
        <w:tc>
          <w:tcPr>
            <w:tcW w:w="2977" w:type="dxa"/>
          </w:tcPr>
          <w:p w14:paraId="2E7E23F1" w14:textId="7ED488E1" w:rsidR="001F22FF" w:rsidRPr="006623CC" w:rsidRDefault="00E85BE5" w:rsidP="000A5D81">
            <w:pPr>
              <w:rPr>
                <w:sz w:val="20"/>
                <w:szCs w:val="20"/>
              </w:rPr>
            </w:pPr>
            <w:r>
              <w:rPr>
                <w:sz w:val="20"/>
                <w:szCs w:val="20"/>
              </w:rPr>
              <w:t>Predominantly symptomatic testing; some wider testing in schools during outbreaks</w:t>
            </w:r>
          </w:p>
        </w:tc>
      </w:tr>
      <w:tr w:rsidR="001F22FF" w:rsidRPr="006623CC" w14:paraId="7F7F9376" w14:textId="77777777" w:rsidTr="009C7874">
        <w:tc>
          <w:tcPr>
            <w:tcW w:w="1844" w:type="dxa"/>
          </w:tcPr>
          <w:p w14:paraId="6C7E7F92" w14:textId="28851238" w:rsidR="001F22FF" w:rsidRPr="009271F5" w:rsidRDefault="005B1700" w:rsidP="002016CB">
            <w:pPr>
              <w:pStyle w:val="ListParagraph"/>
              <w:numPr>
                <w:ilvl w:val="0"/>
                <w:numId w:val="8"/>
              </w:numPr>
              <w:ind w:left="318" w:hanging="284"/>
              <w:rPr>
                <w:sz w:val="20"/>
                <w:szCs w:val="20"/>
              </w:rPr>
            </w:pPr>
            <w:r w:rsidRPr="009271F5">
              <w:rPr>
                <w:sz w:val="20"/>
                <w:szCs w:val="20"/>
              </w:rPr>
              <w:t>Wada et al.</w:t>
            </w:r>
          </w:p>
        </w:tc>
        <w:tc>
          <w:tcPr>
            <w:tcW w:w="2977" w:type="dxa"/>
          </w:tcPr>
          <w:p w14:paraId="4BF0EFC9" w14:textId="2F199E7C" w:rsidR="001F22FF" w:rsidRPr="006623CC" w:rsidRDefault="00EA00D1" w:rsidP="000A5D81">
            <w:pPr>
              <w:rPr>
                <w:sz w:val="20"/>
                <w:szCs w:val="20"/>
              </w:rPr>
            </w:pPr>
            <w:hyperlink r:id="rId24" w:history="1">
              <w:r w:rsidR="005B1700" w:rsidRPr="00F56936">
                <w:rPr>
                  <w:rStyle w:val="Hyperlink"/>
                  <w:sz w:val="20"/>
                  <w:szCs w:val="20"/>
                </w:rPr>
                <w:t>https://bmjpaedsopen.bmj.com/content/4/1/e000854</w:t>
              </w:r>
            </w:hyperlink>
          </w:p>
        </w:tc>
        <w:tc>
          <w:tcPr>
            <w:tcW w:w="1417" w:type="dxa"/>
          </w:tcPr>
          <w:p w14:paraId="752BD3A6" w14:textId="0C0A965B" w:rsidR="001F22FF" w:rsidRDefault="005B1700" w:rsidP="000A5D81">
            <w:pPr>
              <w:rPr>
                <w:sz w:val="20"/>
                <w:szCs w:val="20"/>
              </w:rPr>
            </w:pPr>
            <w:r>
              <w:rPr>
                <w:sz w:val="20"/>
                <w:szCs w:val="20"/>
              </w:rPr>
              <w:t>School</w:t>
            </w:r>
          </w:p>
        </w:tc>
        <w:tc>
          <w:tcPr>
            <w:tcW w:w="1559" w:type="dxa"/>
          </w:tcPr>
          <w:p w14:paraId="2D637B25" w14:textId="7E23831F" w:rsidR="001F22FF" w:rsidRPr="006623CC" w:rsidRDefault="005B1700" w:rsidP="000A5D81">
            <w:pPr>
              <w:rPr>
                <w:sz w:val="20"/>
                <w:szCs w:val="20"/>
              </w:rPr>
            </w:pPr>
            <w:r>
              <w:rPr>
                <w:sz w:val="20"/>
                <w:szCs w:val="20"/>
              </w:rPr>
              <w:t>Japan</w:t>
            </w:r>
          </w:p>
        </w:tc>
        <w:tc>
          <w:tcPr>
            <w:tcW w:w="5103" w:type="dxa"/>
          </w:tcPr>
          <w:p w14:paraId="5C780D63" w14:textId="5FB003D5" w:rsidR="001F22FF" w:rsidRPr="006623CC" w:rsidRDefault="00AF4F7D" w:rsidP="000A5D81">
            <w:pPr>
              <w:rPr>
                <w:sz w:val="20"/>
                <w:szCs w:val="20"/>
              </w:rPr>
            </w:pPr>
            <w:r>
              <w:rPr>
                <w:sz w:val="20"/>
                <w:szCs w:val="20"/>
              </w:rPr>
              <w:t>Used Japanese n</w:t>
            </w:r>
            <w:r w:rsidR="00B509C5" w:rsidRPr="00B509C5">
              <w:rPr>
                <w:sz w:val="20"/>
                <w:szCs w:val="20"/>
              </w:rPr>
              <w:t xml:space="preserve">ational surveillance data from primary and junior secondary schools to study cases </w:t>
            </w:r>
            <w:r w:rsidR="00B509C5">
              <w:rPr>
                <w:sz w:val="20"/>
                <w:szCs w:val="20"/>
              </w:rPr>
              <w:t xml:space="preserve">and transmission </w:t>
            </w:r>
            <w:r>
              <w:rPr>
                <w:sz w:val="20"/>
                <w:szCs w:val="20"/>
              </w:rPr>
              <w:t>in schools</w:t>
            </w:r>
          </w:p>
        </w:tc>
        <w:tc>
          <w:tcPr>
            <w:tcW w:w="2977" w:type="dxa"/>
          </w:tcPr>
          <w:p w14:paraId="04A66BBB" w14:textId="3B43ACE8" w:rsidR="001F22FF" w:rsidRPr="006623CC" w:rsidRDefault="00B509C5" w:rsidP="000A5D81">
            <w:pPr>
              <w:rPr>
                <w:sz w:val="20"/>
                <w:szCs w:val="20"/>
              </w:rPr>
            </w:pPr>
            <w:r>
              <w:rPr>
                <w:sz w:val="20"/>
                <w:szCs w:val="20"/>
              </w:rPr>
              <w:t>Symptomatic testing only</w:t>
            </w:r>
          </w:p>
        </w:tc>
      </w:tr>
      <w:tr w:rsidR="001F22FF" w:rsidRPr="006623CC" w14:paraId="2E1FC5B7" w14:textId="77777777" w:rsidTr="009C7874">
        <w:tc>
          <w:tcPr>
            <w:tcW w:w="1844" w:type="dxa"/>
          </w:tcPr>
          <w:p w14:paraId="6183E03D" w14:textId="5E4F062A" w:rsidR="001F22FF" w:rsidRPr="009271F5" w:rsidRDefault="0093598D" w:rsidP="002016CB">
            <w:pPr>
              <w:pStyle w:val="ListParagraph"/>
              <w:numPr>
                <w:ilvl w:val="0"/>
                <w:numId w:val="8"/>
              </w:numPr>
              <w:ind w:left="318" w:hanging="284"/>
              <w:rPr>
                <w:sz w:val="20"/>
                <w:szCs w:val="20"/>
              </w:rPr>
            </w:pPr>
            <w:proofErr w:type="spellStart"/>
            <w:r w:rsidRPr="00A240F5">
              <w:t>Otte</w:t>
            </w:r>
            <w:proofErr w:type="spellEnd"/>
            <w:r w:rsidRPr="00A240F5">
              <w:t xml:space="preserve"> </w:t>
            </w:r>
            <w:proofErr w:type="spellStart"/>
            <w:r w:rsidRPr="00A240F5">
              <w:t>im</w:t>
            </w:r>
            <w:proofErr w:type="spellEnd"/>
            <w:r w:rsidRPr="00A240F5">
              <w:t xml:space="preserve"> </w:t>
            </w:r>
            <w:proofErr w:type="spellStart"/>
            <w:r w:rsidRPr="00A240F5">
              <w:t>Kampe</w:t>
            </w:r>
            <w:proofErr w:type="spellEnd"/>
            <w:r w:rsidRPr="00A240F5">
              <w:t xml:space="preserve"> et al</w:t>
            </w:r>
            <w:r>
              <w:t>.</w:t>
            </w:r>
          </w:p>
        </w:tc>
        <w:tc>
          <w:tcPr>
            <w:tcW w:w="2977" w:type="dxa"/>
          </w:tcPr>
          <w:p w14:paraId="1B3E7A53" w14:textId="4C02CCB3" w:rsidR="001F22FF" w:rsidRPr="006623CC" w:rsidRDefault="00EA00D1" w:rsidP="000A5D81">
            <w:pPr>
              <w:rPr>
                <w:sz w:val="20"/>
                <w:szCs w:val="20"/>
              </w:rPr>
            </w:pPr>
            <w:hyperlink r:id="rId25" w:anchor="html_fulltext" w:history="1">
              <w:r w:rsidR="0093598D" w:rsidRPr="00A240F5">
                <w:rPr>
                  <w:rStyle w:val="Hyperlink"/>
                </w:rPr>
                <w:t>https://www.eurosurveillance.org/content/10.2807/1560-7917.ES.2020.25.38.2001645#html_fulltext</w:t>
              </w:r>
            </w:hyperlink>
          </w:p>
        </w:tc>
        <w:tc>
          <w:tcPr>
            <w:tcW w:w="1417" w:type="dxa"/>
          </w:tcPr>
          <w:p w14:paraId="46E786C9" w14:textId="65B75577" w:rsidR="001F22FF" w:rsidRDefault="0093598D" w:rsidP="000A5D81">
            <w:pPr>
              <w:rPr>
                <w:sz w:val="20"/>
                <w:szCs w:val="20"/>
              </w:rPr>
            </w:pPr>
            <w:r>
              <w:rPr>
                <w:sz w:val="20"/>
                <w:szCs w:val="20"/>
              </w:rPr>
              <w:t>School</w:t>
            </w:r>
          </w:p>
        </w:tc>
        <w:tc>
          <w:tcPr>
            <w:tcW w:w="1559" w:type="dxa"/>
          </w:tcPr>
          <w:p w14:paraId="3B2AB58C" w14:textId="6A527B41" w:rsidR="001F22FF" w:rsidRPr="006623CC" w:rsidRDefault="0093598D" w:rsidP="000A5D81">
            <w:pPr>
              <w:rPr>
                <w:sz w:val="20"/>
                <w:szCs w:val="20"/>
              </w:rPr>
            </w:pPr>
            <w:r>
              <w:rPr>
                <w:sz w:val="20"/>
                <w:szCs w:val="20"/>
              </w:rPr>
              <w:t>German</w:t>
            </w:r>
          </w:p>
        </w:tc>
        <w:tc>
          <w:tcPr>
            <w:tcW w:w="5103" w:type="dxa"/>
          </w:tcPr>
          <w:p w14:paraId="70837E3E" w14:textId="3F2A237C" w:rsidR="001F22FF" w:rsidRPr="006623CC" w:rsidRDefault="00AF4F7D" w:rsidP="000A5D81">
            <w:pPr>
              <w:rPr>
                <w:sz w:val="20"/>
                <w:szCs w:val="20"/>
              </w:rPr>
            </w:pPr>
            <w:r>
              <w:rPr>
                <w:sz w:val="20"/>
                <w:szCs w:val="20"/>
              </w:rPr>
              <w:t xml:space="preserve">Used </w:t>
            </w:r>
            <w:r w:rsidRPr="00AF4F7D">
              <w:rPr>
                <w:sz w:val="20"/>
                <w:szCs w:val="20"/>
              </w:rPr>
              <w:t xml:space="preserve">German national surveillance data </w:t>
            </w:r>
            <w:r>
              <w:rPr>
                <w:sz w:val="20"/>
                <w:szCs w:val="20"/>
              </w:rPr>
              <w:t>to examine cases and outbreaks in schools</w:t>
            </w:r>
          </w:p>
        </w:tc>
        <w:tc>
          <w:tcPr>
            <w:tcW w:w="2977" w:type="dxa"/>
          </w:tcPr>
          <w:p w14:paraId="7F8F0E2D" w14:textId="18FDF04A" w:rsidR="001F22FF" w:rsidRPr="006623CC" w:rsidRDefault="00890A4F" w:rsidP="000A5D81">
            <w:pPr>
              <w:rPr>
                <w:sz w:val="20"/>
                <w:szCs w:val="20"/>
              </w:rPr>
            </w:pPr>
            <w:r>
              <w:rPr>
                <w:sz w:val="20"/>
                <w:szCs w:val="20"/>
              </w:rPr>
              <w:t xml:space="preserve">Symptomatic testing </w:t>
            </w:r>
            <w:r w:rsidR="001D6538">
              <w:rPr>
                <w:sz w:val="20"/>
                <w:szCs w:val="20"/>
              </w:rPr>
              <w:t>predominantly</w:t>
            </w:r>
          </w:p>
        </w:tc>
      </w:tr>
      <w:tr w:rsidR="001F22FF" w:rsidRPr="006623CC" w14:paraId="14EDA3B3" w14:textId="77777777" w:rsidTr="009C7874">
        <w:tc>
          <w:tcPr>
            <w:tcW w:w="1844" w:type="dxa"/>
          </w:tcPr>
          <w:p w14:paraId="3D99215A" w14:textId="6CE07174" w:rsidR="001F22FF" w:rsidRPr="009271F5" w:rsidRDefault="00B15E43" w:rsidP="002016CB">
            <w:pPr>
              <w:pStyle w:val="ListParagraph"/>
              <w:numPr>
                <w:ilvl w:val="0"/>
                <w:numId w:val="8"/>
              </w:numPr>
              <w:ind w:left="318" w:hanging="284"/>
              <w:rPr>
                <w:sz w:val="20"/>
                <w:szCs w:val="20"/>
              </w:rPr>
            </w:pPr>
            <w:r w:rsidRPr="00A240F5">
              <w:t>Cornelissen et al</w:t>
            </w:r>
            <w:r>
              <w:t>.</w:t>
            </w:r>
          </w:p>
        </w:tc>
        <w:tc>
          <w:tcPr>
            <w:tcW w:w="2977" w:type="dxa"/>
          </w:tcPr>
          <w:p w14:paraId="36A15A0E" w14:textId="56BF9F62" w:rsidR="001F22FF" w:rsidRPr="006623CC" w:rsidRDefault="00EA00D1" w:rsidP="000A5D81">
            <w:pPr>
              <w:rPr>
                <w:sz w:val="20"/>
                <w:szCs w:val="20"/>
              </w:rPr>
            </w:pPr>
            <w:hyperlink r:id="rId26" w:history="1">
              <w:r w:rsidR="00B15E43" w:rsidRPr="00A240F5">
                <w:rPr>
                  <w:rStyle w:val="Hyperlink"/>
                </w:rPr>
                <w:t>https://covid-19.sciensano.be/sites/default/files/Covid19/COVID-</w:t>
              </w:r>
              <w:r w:rsidR="00B15E43" w:rsidRPr="00A240F5">
                <w:rPr>
                  <w:rStyle w:val="Hyperlink"/>
                </w:rPr>
                <w:lastRenderedPageBreak/>
                <w:t>19_THEMATIC%20REPORT_COVID-19%20INFECTION%20IN%20CHILDREN_FR.pdf</w:t>
              </w:r>
            </w:hyperlink>
          </w:p>
        </w:tc>
        <w:tc>
          <w:tcPr>
            <w:tcW w:w="1417" w:type="dxa"/>
          </w:tcPr>
          <w:p w14:paraId="67089530" w14:textId="20C97E21" w:rsidR="001F22FF" w:rsidRDefault="00B15E43" w:rsidP="000A5D81">
            <w:pPr>
              <w:rPr>
                <w:sz w:val="20"/>
                <w:szCs w:val="20"/>
              </w:rPr>
            </w:pPr>
            <w:r>
              <w:rPr>
                <w:sz w:val="20"/>
                <w:szCs w:val="20"/>
              </w:rPr>
              <w:lastRenderedPageBreak/>
              <w:t>School and community</w:t>
            </w:r>
          </w:p>
        </w:tc>
        <w:tc>
          <w:tcPr>
            <w:tcW w:w="1559" w:type="dxa"/>
          </w:tcPr>
          <w:p w14:paraId="4F5044ED" w14:textId="4E251ACC" w:rsidR="001F22FF" w:rsidRPr="006623CC" w:rsidRDefault="00B15E43" w:rsidP="000A5D81">
            <w:pPr>
              <w:rPr>
                <w:sz w:val="20"/>
                <w:szCs w:val="20"/>
              </w:rPr>
            </w:pPr>
            <w:r>
              <w:rPr>
                <w:sz w:val="20"/>
                <w:szCs w:val="20"/>
              </w:rPr>
              <w:t>Belgium</w:t>
            </w:r>
          </w:p>
        </w:tc>
        <w:tc>
          <w:tcPr>
            <w:tcW w:w="5103" w:type="dxa"/>
          </w:tcPr>
          <w:p w14:paraId="557126EA" w14:textId="7CD5D11D" w:rsidR="001F22FF" w:rsidRPr="006623CC" w:rsidRDefault="00A46928" w:rsidP="000A5D81">
            <w:pPr>
              <w:rPr>
                <w:sz w:val="20"/>
                <w:szCs w:val="20"/>
              </w:rPr>
            </w:pPr>
            <w:r>
              <w:rPr>
                <w:sz w:val="20"/>
                <w:szCs w:val="20"/>
              </w:rPr>
              <w:t xml:space="preserve">Used Belgian </w:t>
            </w:r>
            <w:r w:rsidRPr="00A46928">
              <w:rPr>
                <w:sz w:val="20"/>
                <w:szCs w:val="20"/>
              </w:rPr>
              <w:t>national surveillance</w:t>
            </w:r>
            <w:r>
              <w:rPr>
                <w:sz w:val="20"/>
                <w:szCs w:val="20"/>
              </w:rPr>
              <w:t xml:space="preserve"> data on</w:t>
            </w:r>
            <w:r w:rsidRPr="00A46928">
              <w:rPr>
                <w:sz w:val="20"/>
                <w:szCs w:val="20"/>
              </w:rPr>
              <w:t xml:space="preserve"> infections in </w:t>
            </w:r>
            <w:proofErr w:type="gramStart"/>
            <w:r w:rsidRPr="00A46928">
              <w:rPr>
                <w:sz w:val="20"/>
                <w:szCs w:val="20"/>
              </w:rPr>
              <w:t>school-children</w:t>
            </w:r>
            <w:proofErr w:type="gramEnd"/>
            <w:r w:rsidRPr="00A46928">
              <w:rPr>
                <w:sz w:val="20"/>
                <w:szCs w:val="20"/>
              </w:rPr>
              <w:t xml:space="preserve"> undertaken by the national health institute </w:t>
            </w:r>
            <w:proofErr w:type="spellStart"/>
            <w:r w:rsidRPr="00A46928">
              <w:rPr>
                <w:sz w:val="20"/>
                <w:szCs w:val="20"/>
              </w:rPr>
              <w:t>Sciensano</w:t>
            </w:r>
            <w:proofErr w:type="spellEnd"/>
          </w:p>
        </w:tc>
        <w:tc>
          <w:tcPr>
            <w:tcW w:w="2977" w:type="dxa"/>
          </w:tcPr>
          <w:p w14:paraId="70EED1A5" w14:textId="600BA483" w:rsidR="001F22FF" w:rsidRPr="006623CC" w:rsidRDefault="00A46928" w:rsidP="000A5D81">
            <w:pPr>
              <w:rPr>
                <w:sz w:val="20"/>
                <w:szCs w:val="20"/>
              </w:rPr>
            </w:pPr>
            <w:r>
              <w:rPr>
                <w:sz w:val="20"/>
                <w:szCs w:val="20"/>
              </w:rPr>
              <w:t>Symptomatic testing only</w:t>
            </w:r>
          </w:p>
        </w:tc>
      </w:tr>
      <w:tr w:rsidR="001F22FF" w:rsidRPr="006623CC" w14:paraId="638752F5" w14:textId="77777777" w:rsidTr="009C7874">
        <w:tc>
          <w:tcPr>
            <w:tcW w:w="1844" w:type="dxa"/>
          </w:tcPr>
          <w:p w14:paraId="65C6FC21" w14:textId="40F73F39" w:rsidR="001F22FF" w:rsidRPr="009271F5" w:rsidRDefault="00EC587B" w:rsidP="002016CB">
            <w:pPr>
              <w:pStyle w:val="ListParagraph"/>
              <w:numPr>
                <w:ilvl w:val="0"/>
                <w:numId w:val="8"/>
              </w:numPr>
              <w:ind w:left="318" w:hanging="284"/>
              <w:rPr>
                <w:sz w:val="20"/>
                <w:szCs w:val="20"/>
              </w:rPr>
            </w:pPr>
            <w:r w:rsidRPr="00A240F5">
              <w:t>Link -</w:t>
            </w:r>
            <w:proofErr w:type="spellStart"/>
            <w:r w:rsidRPr="00A240F5">
              <w:t>Gelles</w:t>
            </w:r>
            <w:proofErr w:type="spellEnd"/>
            <w:r w:rsidRPr="00A240F5">
              <w:t xml:space="preserve"> et al</w:t>
            </w:r>
            <w:r>
              <w:t>.</w:t>
            </w:r>
          </w:p>
        </w:tc>
        <w:tc>
          <w:tcPr>
            <w:tcW w:w="2977" w:type="dxa"/>
          </w:tcPr>
          <w:p w14:paraId="1DC37CEB" w14:textId="72CD9F22" w:rsidR="001F22FF" w:rsidRPr="006623CC" w:rsidRDefault="00EA00D1" w:rsidP="000A5D81">
            <w:pPr>
              <w:rPr>
                <w:sz w:val="20"/>
                <w:szCs w:val="20"/>
              </w:rPr>
            </w:pPr>
            <w:hyperlink r:id="rId27" w:history="1">
              <w:r w:rsidR="00EC587B" w:rsidRPr="00EC587B">
                <w:rPr>
                  <w:rStyle w:val="Hyperlink"/>
                  <w:sz w:val="20"/>
                  <w:szCs w:val="20"/>
                </w:rPr>
                <w:t>https://www.cdc.gov/mmwr/volumes/69/wr/mm6934e2.htm</w:t>
              </w:r>
            </w:hyperlink>
          </w:p>
        </w:tc>
        <w:tc>
          <w:tcPr>
            <w:tcW w:w="1417" w:type="dxa"/>
          </w:tcPr>
          <w:p w14:paraId="6F9C11AB" w14:textId="4CACB059" w:rsidR="001F22FF" w:rsidRDefault="00EC587B" w:rsidP="000A5D81">
            <w:pPr>
              <w:rPr>
                <w:sz w:val="20"/>
                <w:szCs w:val="20"/>
              </w:rPr>
            </w:pPr>
            <w:r>
              <w:rPr>
                <w:sz w:val="20"/>
                <w:szCs w:val="20"/>
              </w:rPr>
              <w:t>Early years settings</w:t>
            </w:r>
          </w:p>
        </w:tc>
        <w:tc>
          <w:tcPr>
            <w:tcW w:w="1559" w:type="dxa"/>
          </w:tcPr>
          <w:p w14:paraId="515EC634" w14:textId="79D9F7AA" w:rsidR="001F22FF" w:rsidRPr="006623CC" w:rsidRDefault="00EC587B" w:rsidP="000A5D81">
            <w:pPr>
              <w:rPr>
                <w:sz w:val="20"/>
                <w:szCs w:val="20"/>
              </w:rPr>
            </w:pPr>
            <w:r>
              <w:rPr>
                <w:sz w:val="20"/>
                <w:szCs w:val="20"/>
              </w:rPr>
              <w:t>USA</w:t>
            </w:r>
          </w:p>
        </w:tc>
        <w:tc>
          <w:tcPr>
            <w:tcW w:w="5103" w:type="dxa"/>
          </w:tcPr>
          <w:p w14:paraId="3BE6A71C" w14:textId="60F5FB6C" w:rsidR="001F22FF" w:rsidRPr="006623CC" w:rsidRDefault="00EC587B" w:rsidP="000A5D81">
            <w:pPr>
              <w:rPr>
                <w:sz w:val="20"/>
                <w:szCs w:val="20"/>
              </w:rPr>
            </w:pPr>
            <w:r>
              <w:rPr>
                <w:sz w:val="20"/>
                <w:szCs w:val="20"/>
              </w:rPr>
              <w:t xml:space="preserve">Data from </w:t>
            </w:r>
            <w:r w:rsidRPr="00EC587B">
              <w:rPr>
                <w:sz w:val="20"/>
                <w:szCs w:val="20"/>
              </w:rPr>
              <w:t xml:space="preserve">public health surveillance of all potential cases from </w:t>
            </w:r>
            <w:r>
              <w:rPr>
                <w:sz w:val="20"/>
                <w:szCs w:val="20"/>
              </w:rPr>
              <w:t xml:space="preserve">66 </w:t>
            </w:r>
            <w:r w:rsidRPr="00EC587B">
              <w:rPr>
                <w:sz w:val="20"/>
                <w:szCs w:val="20"/>
              </w:rPr>
              <w:t>child-care facilities in Rhode Is, USA</w:t>
            </w:r>
            <w:r>
              <w:rPr>
                <w:sz w:val="20"/>
                <w:szCs w:val="20"/>
              </w:rPr>
              <w:t>.</w:t>
            </w:r>
          </w:p>
        </w:tc>
        <w:tc>
          <w:tcPr>
            <w:tcW w:w="2977" w:type="dxa"/>
          </w:tcPr>
          <w:p w14:paraId="1AA5BE6E" w14:textId="206F9734" w:rsidR="001F22FF" w:rsidRPr="006623CC" w:rsidRDefault="00EC587B" w:rsidP="000A5D81">
            <w:pPr>
              <w:rPr>
                <w:sz w:val="20"/>
                <w:szCs w:val="20"/>
              </w:rPr>
            </w:pPr>
            <w:r>
              <w:rPr>
                <w:sz w:val="20"/>
                <w:szCs w:val="20"/>
              </w:rPr>
              <w:t>Symptomatic testing only</w:t>
            </w:r>
          </w:p>
        </w:tc>
      </w:tr>
      <w:tr w:rsidR="001F22FF" w:rsidRPr="006623CC" w14:paraId="189D5A70" w14:textId="77777777" w:rsidTr="009C7874">
        <w:tc>
          <w:tcPr>
            <w:tcW w:w="1844" w:type="dxa"/>
          </w:tcPr>
          <w:p w14:paraId="6BA5435E" w14:textId="2F7398FB" w:rsidR="001F22FF" w:rsidRPr="009271F5" w:rsidRDefault="00D06515" w:rsidP="002016CB">
            <w:pPr>
              <w:pStyle w:val="ListParagraph"/>
              <w:numPr>
                <w:ilvl w:val="0"/>
                <w:numId w:val="8"/>
              </w:numPr>
              <w:ind w:left="318" w:hanging="284"/>
              <w:rPr>
                <w:sz w:val="20"/>
                <w:szCs w:val="20"/>
              </w:rPr>
            </w:pPr>
            <w:r w:rsidRPr="009271F5">
              <w:rPr>
                <w:sz w:val="20"/>
                <w:szCs w:val="20"/>
              </w:rPr>
              <w:t>Russell et al.</w:t>
            </w:r>
          </w:p>
        </w:tc>
        <w:tc>
          <w:tcPr>
            <w:tcW w:w="2977" w:type="dxa"/>
          </w:tcPr>
          <w:p w14:paraId="3E166C14" w14:textId="46E984F3" w:rsidR="001F22FF" w:rsidRPr="006623CC" w:rsidRDefault="00D06515" w:rsidP="000A5D81">
            <w:pPr>
              <w:rPr>
                <w:sz w:val="20"/>
                <w:szCs w:val="20"/>
              </w:rPr>
            </w:pPr>
            <w:r w:rsidRPr="00D06515">
              <w:rPr>
                <w:sz w:val="20"/>
                <w:szCs w:val="20"/>
              </w:rPr>
              <w:t>https://www.mcri.edu.au/sites/default/files/media/covid_in_schools_report_final_10112020.pdf</w:t>
            </w:r>
          </w:p>
        </w:tc>
        <w:tc>
          <w:tcPr>
            <w:tcW w:w="1417" w:type="dxa"/>
          </w:tcPr>
          <w:p w14:paraId="7D3D09B6" w14:textId="0F84B92C" w:rsidR="001F22FF" w:rsidRDefault="00D06515" w:rsidP="000A5D81">
            <w:pPr>
              <w:rPr>
                <w:sz w:val="20"/>
                <w:szCs w:val="20"/>
              </w:rPr>
            </w:pPr>
            <w:r>
              <w:rPr>
                <w:sz w:val="20"/>
                <w:szCs w:val="20"/>
              </w:rPr>
              <w:t>Schools and EYS</w:t>
            </w:r>
          </w:p>
        </w:tc>
        <w:tc>
          <w:tcPr>
            <w:tcW w:w="1559" w:type="dxa"/>
          </w:tcPr>
          <w:p w14:paraId="29AA9224" w14:textId="3BFA69FB" w:rsidR="001F22FF" w:rsidRPr="006623CC" w:rsidRDefault="00D06515" w:rsidP="000A5D81">
            <w:pPr>
              <w:rPr>
                <w:sz w:val="20"/>
                <w:szCs w:val="20"/>
              </w:rPr>
            </w:pPr>
            <w:r>
              <w:rPr>
                <w:sz w:val="20"/>
                <w:szCs w:val="20"/>
              </w:rPr>
              <w:t>Australia</w:t>
            </w:r>
          </w:p>
        </w:tc>
        <w:tc>
          <w:tcPr>
            <w:tcW w:w="5103" w:type="dxa"/>
          </w:tcPr>
          <w:p w14:paraId="0FB52ED8" w14:textId="406BEE49" w:rsidR="001F22FF" w:rsidRPr="006623CC" w:rsidRDefault="00D06515" w:rsidP="000A5D81">
            <w:pPr>
              <w:rPr>
                <w:sz w:val="20"/>
                <w:szCs w:val="20"/>
              </w:rPr>
            </w:pPr>
            <w:r>
              <w:rPr>
                <w:sz w:val="20"/>
                <w:szCs w:val="20"/>
              </w:rPr>
              <w:t>Public health surveillance of school and early years settings related cases and contact-tracing</w:t>
            </w:r>
          </w:p>
        </w:tc>
        <w:tc>
          <w:tcPr>
            <w:tcW w:w="2977" w:type="dxa"/>
          </w:tcPr>
          <w:p w14:paraId="34D2DE0D" w14:textId="0C12D53B" w:rsidR="001F22FF" w:rsidRPr="006623CC" w:rsidRDefault="00D06515" w:rsidP="000A5D81">
            <w:pPr>
              <w:rPr>
                <w:sz w:val="20"/>
                <w:szCs w:val="20"/>
              </w:rPr>
            </w:pPr>
            <w:r>
              <w:rPr>
                <w:sz w:val="20"/>
                <w:szCs w:val="20"/>
              </w:rPr>
              <w:t>Symptomatic testing</w:t>
            </w:r>
            <w:r w:rsidR="001D6538">
              <w:rPr>
                <w:sz w:val="20"/>
                <w:szCs w:val="20"/>
              </w:rPr>
              <w:t xml:space="preserve"> predominantly</w:t>
            </w:r>
          </w:p>
        </w:tc>
      </w:tr>
      <w:tr w:rsidR="00F55DBC" w:rsidRPr="006623CC" w14:paraId="13ADAA49" w14:textId="77777777" w:rsidTr="009C7874">
        <w:tc>
          <w:tcPr>
            <w:tcW w:w="1844" w:type="dxa"/>
          </w:tcPr>
          <w:p w14:paraId="2167FCB7" w14:textId="726AEC53" w:rsidR="00F55DBC" w:rsidRPr="009271F5" w:rsidRDefault="001D6538" w:rsidP="002016CB">
            <w:pPr>
              <w:pStyle w:val="ListParagraph"/>
              <w:numPr>
                <w:ilvl w:val="0"/>
                <w:numId w:val="8"/>
              </w:numPr>
              <w:ind w:left="318" w:hanging="284"/>
              <w:rPr>
                <w:sz w:val="20"/>
                <w:szCs w:val="20"/>
              </w:rPr>
            </w:pPr>
            <w:r>
              <w:t>Thompson et al.</w:t>
            </w:r>
          </w:p>
        </w:tc>
        <w:tc>
          <w:tcPr>
            <w:tcW w:w="2977" w:type="dxa"/>
          </w:tcPr>
          <w:p w14:paraId="2D56C788" w14:textId="28FA3B0C" w:rsidR="00F55DBC" w:rsidRPr="006623CC" w:rsidRDefault="001D6538" w:rsidP="000A5D81">
            <w:pPr>
              <w:rPr>
                <w:sz w:val="20"/>
                <w:szCs w:val="20"/>
              </w:rPr>
            </w:pPr>
            <w:r w:rsidRPr="001D6538">
              <w:rPr>
                <w:sz w:val="20"/>
                <w:szCs w:val="20"/>
              </w:rPr>
              <w:t>https://doi.org/10.1101/2021.02.04.21251087</w:t>
            </w:r>
          </w:p>
        </w:tc>
        <w:tc>
          <w:tcPr>
            <w:tcW w:w="1417" w:type="dxa"/>
          </w:tcPr>
          <w:p w14:paraId="75317815" w14:textId="26E8591D" w:rsidR="00F55DBC" w:rsidRDefault="001D6538" w:rsidP="000A5D81">
            <w:pPr>
              <w:rPr>
                <w:sz w:val="20"/>
                <w:szCs w:val="20"/>
              </w:rPr>
            </w:pPr>
            <w:r>
              <w:rPr>
                <w:sz w:val="20"/>
                <w:szCs w:val="20"/>
              </w:rPr>
              <w:t>Schools</w:t>
            </w:r>
          </w:p>
        </w:tc>
        <w:tc>
          <w:tcPr>
            <w:tcW w:w="1559" w:type="dxa"/>
          </w:tcPr>
          <w:p w14:paraId="05D8A901" w14:textId="2361E071" w:rsidR="00F55DBC" w:rsidRPr="006623CC" w:rsidRDefault="001D6538" w:rsidP="000A5D81">
            <w:pPr>
              <w:rPr>
                <w:sz w:val="20"/>
                <w:szCs w:val="20"/>
              </w:rPr>
            </w:pPr>
            <w:r>
              <w:rPr>
                <w:sz w:val="20"/>
                <w:szCs w:val="20"/>
              </w:rPr>
              <w:t>Wales</w:t>
            </w:r>
          </w:p>
        </w:tc>
        <w:tc>
          <w:tcPr>
            <w:tcW w:w="5103" w:type="dxa"/>
          </w:tcPr>
          <w:p w14:paraId="63D84A14" w14:textId="005BA7E7" w:rsidR="00F55DBC" w:rsidRPr="006623CC" w:rsidRDefault="001D6538" w:rsidP="000A5D81">
            <w:pPr>
              <w:rPr>
                <w:sz w:val="20"/>
                <w:szCs w:val="20"/>
              </w:rPr>
            </w:pPr>
            <w:r>
              <w:rPr>
                <w:sz w:val="20"/>
                <w:szCs w:val="20"/>
              </w:rPr>
              <w:t>U</w:t>
            </w:r>
            <w:r w:rsidRPr="001D6538">
              <w:rPr>
                <w:sz w:val="20"/>
                <w:szCs w:val="20"/>
              </w:rPr>
              <w:t xml:space="preserve">sed national linkage of school and PCR-testing databases in Wales to examine temporal associations of </w:t>
            </w:r>
            <w:proofErr w:type="gramStart"/>
            <w:r w:rsidRPr="001D6538">
              <w:rPr>
                <w:sz w:val="20"/>
                <w:szCs w:val="20"/>
              </w:rPr>
              <w:t>symptomatically-identified</w:t>
            </w:r>
            <w:proofErr w:type="gramEnd"/>
            <w:r w:rsidRPr="001D6538">
              <w:rPr>
                <w:sz w:val="20"/>
                <w:szCs w:val="20"/>
              </w:rPr>
              <w:t xml:space="preserve"> infections with subsequent infections by class and school.</w:t>
            </w:r>
          </w:p>
        </w:tc>
        <w:tc>
          <w:tcPr>
            <w:tcW w:w="2977" w:type="dxa"/>
          </w:tcPr>
          <w:p w14:paraId="7B9EBC60" w14:textId="3BB794E4" w:rsidR="00F55DBC" w:rsidRPr="006623CC" w:rsidRDefault="001D6538" w:rsidP="000A5D81">
            <w:pPr>
              <w:rPr>
                <w:sz w:val="20"/>
                <w:szCs w:val="20"/>
              </w:rPr>
            </w:pPr>
            <w:r>
              <w:rPr>
                <w:sz w:val="20"/>
                <w:szCs w:val="20"/>
              </w:rPr>
              <w:t>Symptomatic testing predominantly</w:t>
            </w:r>
          </w:p>
        </w:tc>
      </w:tr>
      <w:tr w:rsidR="00BE3B27" w:rsidRPr="006623CC" w14:paraId="7154F587" w14:textId="77777777" w:rsidTr="009C7874">
        <w:tc>
          <w:tcPr>
            <w:tcW w:w="1844" w:type="dxa"/>
          </w:tcPr>
          <w:p w14:paraId="763C1B53" w14:textId="6D8986F1" w:rsidR="00BE3B27" w:rsidRDefault="00BE3B27" w:rsidP="002016CB">
            <w:pPr>
              <w:pStyle w:val="ListParagraph"/>
              <w:numPr>
                <w:ilvl w:val="0"/>
                <w:numId w:val="8"/>
              </w:numPr>
              <w:ind w:left="318" w:hanging="284"/>
            </w:pPr>
            <w:r>
              <w:t>Frank et al.</w:t>
            </w:r>
          </w:p>
        </w:tc>
        <w:tc>
          <w:tcPr>
            <w:tcW w:w="2977" w:type="dxa"/>
          </w:tcPr>
          <w:p w14:paraId="7AF12DF8" w14:textId="48A20396" w:rsidR="00BE3B27" w:rsidRPr="001D6538" w:rsidRDefault="00EA00D1" w:rsidP="000A5D81">
            <w:pPr>
              <w:rPr>
                <w:sz w:val="20"/>
                <w:szCs w:val="20"/>
              </w:rPr>
            </w:pPr>
            <w:hyperlink r:id="rId28" w:history="1">
              <w:r w:rsidR="00BE3B27" w:rsidRPr="00BE3B27">
                <w:rPr>
                  <w:rStyle w:val="Hyperlink"/>
                  <w:sz w:val="20"/>
                  <w:szCs w:val="20"/>
                </w:rPr>
                <w:t>https://doi.org/10.1101/2021.04.03.21254873</w:t>
              </w:r>
            </w:hyperlink>
          </w:p>
        </w:tc>
        <w:tc>
          <w:tcPr>
            <w:tcW w:w="1417" w:type="dxa"/>
          </w:tcPr>
          <w:p w14:paraId="117D75D0" w14:textId="6B6939D2" w:rsidR="00BE3B27" w:rsidRDefault="00BE3B27" w:rsidP="000A5D81">
            <w:pPr>
              <w:rPr>
                <w:sz w:val="20"/>
                <w:szCs w:val="20"/>
              </w:rPr>
            </w:pPr>
            <w:r>
              <w:rPr>
                <w:sz w:val="20"/>
                <w:szCs w:val="20"/>
              </w:rPr>
              <w:t>Early years setting</w:t>
            </w:r>
          </w:p>
        </w:tc>
        <w:tc>
          <w:tcPr>
            <w:tcW w:w="1559" w:type="dxa"/>
          </w:tcPr>
          <w:p w14:paraId="151D63A3" w14:textId="350592EA" w:rsidR="00BE3B27" w:rsidRDefault="00BE3B27" w:rsidP="000A5D81">
            <w:pPr>
              <w:rPr>
                <w:sz w:val="20"/>
                <w:szCs w:val="20"/>
              </w:rPr>
            </w:pPr>
            <w:r>
              <w:rPr>
                <w:sz w:val="20"/>
                <w:szCs w:val="20"/>
              </w:rPr>
              <w:t>USA</w:t>
            </w:r>
          </w:p>
        </w:tc>
        <w:tc>
          <w:tcPr>
            <w:tcW w:w="5103" w:type="dxa"/>
          </w:tcPr>
          <w:p w14:paraId="23842B19" w14:textId="2C27373D" w:rsidR="00BE3B27" w:rsidRDefault="00BE3B27" w:rsidP="000A5D81">
            <w:pPr>
              <w:rPr>
                <w:sz w:val="20"/>
                <w:szCs w:val="20"/>
              </w:rPr>
            </w:pPr>
            <w:r>
              <w:rPr>
                <w:sz w:val="20"/>
                <w:szCs w:val="20"/>
              </w:rPr>
              <w:t xml:space="preserve">Weekly testing of children in an </w:t>
            </w:r>
            <w:proofErr w:type="gramStart"/>
            <w:r>
              <w:rPr>
                <w:sz w:val="20"/>
                <w:szCs w:val="20"/>
              </w:rPr>
              <w:t>early years</w:t>
            </w:r>
            <w:proofErr w:type="gramEnd"/>
            <w:r>
              <w:rPr>
                <w:sz w:val="20"/>
                <w:szCs w:val="20"/>
              </w:rPr>
              <w:t xml:space="preserve"> setting. </w:t>
            </w:r>
          </w:p>
        </w:tc>
        <w:tc>
          <w:tcPr>
            <w:tcW w:w="2977" w:type="dxa"/>
          </w:tcPr>
          <w:p w14:paraId="2076317B" w14:textId="2A6CEF57" w:rsidR="00BE3B27" w:rsidRDefault="00BE3B27" w:rsidP="000A5D81">
            <w:pPr>
              <w:rPr>
                <w:sz w:val="20"/>
                <w:szCs w:val="20"/>
              </w:rPr>
            </w:pPr>
            <w:r>
              <w:rPr>
                <w:sz w:val="20"/>
                <w:szCs w:val="20"/>
              </w:rPr>
              <w:t>Focuses on validation of salivary sampling. Insufficient data to include</w:t>
            </w:r>
          </w:p>
        </w:tc>
      </w:tr>
      <w:tr w:rsidR="00BE3B27" w:rsidRPr="006623CC" w14:paraId="17DFE483" w14:textId="77777777" w:rsidTr="009C7874">
        <w:tc>
          <w:tcPr>
            <w:tcW w:w="1844" w:type="dxa"/>
          </w:tcPr>
          <w:p w14:paraId="35D02024" w14:textId="38CC552B" w:rsidR="00BE3B27" w:rsidRDefault="004F091B" w:rsidP="002016CB">
            <w:pPr>
              <w:pStyle w:val="ListParagraph"/>
              <w:numPr>
                <w:ilvl w:val="0"/>
                <w:numId w:val="8"/>
              </w:numPr>
              <w:ind w:left="318" w:hanging="284"/>
            </w:pPr>
            <w:r>
              <w:t>Cooper et al.</w:t>
            </w:r>
          </w:p>
        </w:tc>
        <w:tc>
          <w:tcPr>
            <w:tcW w:w="2977" w:type="dxa"/>
          </w:tcPr>
          <w:p w14:paraId="6779E37D" w14:textId="1B8445C5" w:rsidR="004F091B" w:rsidRPr="004F091B" w:rsidRDefault="00EA00D1" w:rsidP="004F091B">
            <w:pPr>
              <w:rPr>
                <w:sz w:val="20"/>
                <w:szCs w:val="20"/>
              </w:rPr>
            </w:pPr>
            <w:hyperlink r:id="rId29" w:history="1">
              <w:r w:rsidR="004F091B" w:rsidRPr="004F091B">
                <w:rPr>
                  <w:rStyle w:val="Hyperlink"/>
                  <w:sz w:val="20"/>
                  <w:szCs w:val="20"/>
                </w:rPr>
                <w:t>https://doi.org/10.1101/2021.03.20.21254035</w:t>
              </w:r>
            </w:hyperlink>
            <w:r w:rsidR="004F091B" w:rsidRPr="004F091B">
              <w:rPr>
                <w:sz w:val="20"/>
                <w:szCs w:val="20"/>
              </w:rPr>
              <w:t xml:space="preserve"> </w:t>
            </w:r>
          </w:p>
          <w:p w14:paraId="0C6DD22F" w14:textId="77777777" w:rsidR="00BE3B27" w:rsidRPr="001D6538" w:rsidRDefault="00BE3B27" w:rsidP="000A5D81">
            <w:pPr>
              <w:rPr>
                <w:sz w:val="20"/>
                <w:szCs w:val="20"/>
              </w:rPr>
            </w:pPr>
          </w:p>
        </w:tc>
        <w:tc>
          <w:tcPr>
            <w:tcW w:w="1417" w:type="dxa"/>
          </w:tcPr>
          <w:p w14:paraId="6C250507" w14:textId="00B31379" w:rsidR="00BE3B27" w:rsidRDefault="004F091B" w:rsidP="000A5D81">
            <w:pPr>
              <w:rPr>
                <w:sz w:val="20"/>
                <w:szCs w:val="20"/>
              </w:rPr>
            </w:pPr>
            <w:r>
              <w:rPr>
                <w:sz w:val="20"/>
                <w:szCs w:val="20"/>
              </w:rPr>
              <w:t>Schools</w:t>
            </w:r>
          </w:p>
        </w:tc>
        <w:tc>
          <w:tcPr>
            <w:tcW w:w="1559" w:type="dxa"/>
          </w:tcPr>
          <w:p w14:paraId="633EC0F9" w14:textId="72DC6BFE" w:rsidR="00BE3B27" w:rsidRDefault="004F091B" w:rsidP="000A5D81">
            <w:pPr>
              <w:rPr>
                <w:sz w:val="20"/>
                <w:szCs w:val="20"/>
              </w:rPr>
            </w:pPr>
            <w:r>
              <w:rPr>
                <w:sz w:val="20"/>
                <w:szCs w:val="20"/>
              </w:rPr>
              <w:t>USA</w:t>
            </w:r>
          </w:p>
        </w:tc>
        <w:tc>
          <w:tcPr>
            <w:tcW w:w="5103" w:type="dxa"/>
          </w:tcPr>
          <w:p w14:paraId="797DEBCB" w14:textId="6E1E89B7" w:rsidR="00BE3B27" w:rsidRDefault="004F091B" w:rsidP="000A5D81">
            <w:pPr>
              <w:rPr>
                <w:sz w:val="20"/>
                <w:szCs w:val="20"/>
              </w:rPr>
            </w:pPr>
            <w:r>
              <w:rPr>
                <w:sz w:val="20"/>
                <w:szCs w:val="20"/>
              </w:rPr>
              <w:t>Longitudinal testing of subset of learners in 4 schools</w:t>
            </w:r>
          </w:p>
        </w:tc>
        <w:tc>
          <w:tcPr>
            <w:tcW w:w="2977" w:type="dxa"/>
          </w:tcPr>
          <w:p w14:paraId="6ECBB4B1" w14:textId="2A32E9AE" w:rsidR="00BE3B27" w:rsidRDefault="004F091B" w:rsidP="000A5D81">
            <w:pPr>
              <w:rPr>
                <w:sz w:val="20"/>
                <w:szCs w:val="20"/>
              </w:rPr>
            </w:pPr>
            <w:r>
              <w:rPr>
                <w:sz w:val="20"/>
                <w:szCs w:val="20"/>
              </w:rPr>
              <w:t>Non-random small sample of school children in each school. Unclear if representative.</w:t>
            </w:r>
          </w:p>
        </w:tc>
      </w:tr>
      <w:tr w:rsidR="00BE3B27" w:rsidRPr="006623CC" w14:paraId="0815291D" w14:textId="77777777" w:rsidTr="009C7874">
        <w:tc>
          <w:tcPr>
            <w:tcW w:w="1844" w:type="dxa"/>
          </w:tcPr>
          <w:p w14:paraId="3B258796" w14:textId="3D26241D" w:rsidR="00BE3B27" w:rsidRDefault="00F831DB" w:rsidP="002016CB">
            <w:pPr>
              <w:pStyle w:val="ListParagraph"/>
              <w:numPr>
                <w:ilvl w:val="0"/>
                <w:numId w:val="8"/>
              </w:numPr>
              <w:ind w:left="318" w:hanging="284"/>
            </w:pPr>
            <w:r>
              <w:t xml:space="preserve">Gillespie et al. </w:t>
            </w:r>
          </w:p>
        </w:tc>
        <w:tc>
          <w:tcPr>
            <w:tcW w:w="2977" w:type="dxa"/>
          </w:tcPr>
          <w:p w14:paraId="29CF4AE1" w14:textId="3D14F242" w:rsidR="00BE3B27" w:rsidRPr="001D6538" w:rsidRDefault="00EA00D1" w:rsidP="000A5D81">
            <w:pPr>
              <w:rPr>
                <w:sz w:val="20"/>
                <w:szCs w:val="20"/>
              </w:rPr>
            </w:pPr>
            <w:hyperlink r:id="rId30" w:history="1">
              <w:r w:rsidR="00BC6077" w:rsidRPr="00A75E72">
                <w:rPr>
                  <w:rStyle w:val="Hyperlink"/>
                </w:rPr>
                <w:t>https://doi.org/10.1111/josh.13008</w:t>
              </w:r>
            </w:hyperlink>
            <w:r w:rsidR="00BC6077">
              <w:t xml:space="preserve"> </w:t>
            </w:r>
          </w:p>
        </w:tc>
        <w:tc>
          <w:tcPr>
            <w:tcW w:w="1417" w:type="dxa"/>
          </w:tcPr>
          <w:p w14:paraId="107854DC" w14:textId="1A1CAAF7" w:rsidR="00BE3B27" w:rsidRDefault="00F831DB" w:rsidP="000A5D81">
            <w:pPr>
              <w:rPr>
                <w:sz w:val="20"/>
                <w:szCs w:val="20"/>
              </w:rPr>
            </w:pPr>
            <w:r>
              <w:rPr>
                <w:sz w:val="20"/>
                <w:szCs w:val="20"/>
              </w:rPr>
              <w:t>Schools</w:t>
            </w:r>
          </w:p>
        </w:tc>
        <w:tc>
          <w:tcPr>
            <w:tcW w:w="1559" w:type="dxa"/>
          </w:tcPr>
          <w:p w14:paraId="735C3B75" w14:textId="2715DAD5" w:rsidR="00BE3B27" w:rsidRDefault="00F831DB" w:rsidP="000A5D81">
            <w:pPr>
              <w:rPr>
                <w:sz w:val="20"/>
                <w:szCs w:val="20"/>
              </w:rPr>
            </w:pPr>
            <w:r>
              <w:rPr>
                <w:sz w:val="20"/>
                <w:szCs w:val="20"/>
              </w:rPr>
              <w:t>USA</w:t>
            </w:r>
          </w:p>
        </w:tc>
        <w:tc>
          <w:tcPr>
            <w:tcW w:w="5103" w:type="dxa"/>
          </w:tcPr>
          <w:p w14:paraId="3461F8E8" w14:textId="58D9A62F" w:rsidR="00BE3B27" w:rsidRDefault="00F831DB" w:rsidP="000A5D81">
            <w:pPr>
              <w:rPr>
                <w:sz w:val="20"/>
                <w:szCs w:val="20"/>
              </w:rPr>
            </w:pPr>
            <w:r>
              <w:rPr>
                <w:sz w:val="20"/>
                <w:szCs w:val="20"/>
              </w:rPr>
              <w:t>Longitudinal testing of students and staff in 2 schools</w:t>
            </w:r>
          </w:p>
        </w:tc>
        <w:tc>
          <w:tcPr>
            <w:tcW w:w="2977" w:type="dxa"/>
          </w:tcPr>
          <w:p w14:paraId="2D96AA6F" w14:textId="0F63AC8D" w:rsidR="00BE3B27" w:rsidRDefault="00F831DB" w:rsidP="000A5D81">
            <w:pPr>
              <w:rPr>
                <w:sz w:val="20"/>
                <w:szCs w:val="20"/>
              </w:rPr>
            </w:pPr>
            <w:r>
              <w:rPr>
                <w:sz w:val="20"/>
                <w:szCs w:val="20"/>
              </w:rPr>
              <w:t>Not population based</w:t>
            </w:r>
          </w:p>
        </w:tc>
      </w:tr>
      <w:tr w:rsidR="00F831DB" w:rsidRPr="006623CC" w14:paraId="23F6C0E0" w14:textId="77777777" w:rsidTr="009C7874">
        <w:tc>
          <w:tcPr>
            <w:tcW w:w="1844" w:type="dxa"/>
          </w:tcPr>
          <w:p w14:paraId="61A83D8C" w14:textId="4364BDCE" w:rsidR="00F831DB" w:rsidRDefault="00F831DB" w:rsidP="002016CB">
            <w:pPr>
              <w:pStyle w:val="ListParagraph"/>
              <w:numPr>
                <w:ilvl w:val="0"/>
                <w:numId w:val="8"/>
              </w:numPr>
              <w:ind w:left="318" w:hanging="284"/>
            </w:pPr>
            <w:proofErr w:type="spellStart"/>
            <w:r w:rsidRPr="00F831DB">
              <w:t>Llupià</w:t>
            </w:r>
            <w:proofErr w:type="spellEnd"/>
            <w:r>
              <w:t xml:space="preserve"> et al.</w:t>
            </w:r>
          </w:p>
        </w:tc>
        <w:tc>
          <w:tcPr>
            <w:tcW w:w="2977" w:type="dxa"/>
          </w:tcPr>
          <w:p w14:paraId="0E4E171A" w14:textId="1214DDE3" w:rsidR="00F831DB" w:rsidRPr="001D6538" w:rsidRDefault="00EA00D1" w:rsidP="000A5D81">
            <w:pPr>
              <w:rPr>
                <w:sz w:val="20"/>
                <w:szCs w:val="20"/>
              </w:rPr>
            </w:pPr>
            <w:hyperlink r:id="rId31" w:history="1">
              <w:r w:rsidR="00BC6077" w:rsidRPr="00A75E72">
                <w:rPr>
                  <w:rStyle w:val="Hyperlink"/>
                </w:rPr>
                <w:t>https://doi.org/10.1371/journal.pone.0251593</w:t>
              </w:r>
            </w:hyperlink>
            <w:r w:rsidR="00BC6077">
              <w:t xml:space="preserve"> </w:t>
            </w:r>
          </w:p>
        </w:tc>
        <w:tc>
          <w:tcPr>
            <w:tcW w:w="1417" w:type="dxa"/>
          </w:tcPr>
          <w:p w14:paraId="64D901DB" w14:textId="7A26FACA" w:rsidR="00F831DB" w:rsidRDefault="00F831DB" w:rsidP="000A5D81">
            <w:pPr>
              <w:rPr>
                <w:sz w:val="20"/>
                <w:szCs w:val="20"/>
              </w:rPr>
            </w:pPr>
            <w:r>
              <w:rPr>
                <w:sz w:val="20"/>
                <w:szCs w:val="20"/>
              </w:rPr>
              <w:t>Schools</w:t>
            </w:r>
          </w:p>
        </w:tc>
        <w:tc>
          <w:tcPr>
            <w:tcW w:w="1559" w:type="dxa"/>
          </w:tcPr>
          <w:p w14:paraId="74291E59" w14:textId="517DC705" w:rsidR="00F831DB" w:rsidRDefault="00F831DB" w:rsidP="000A5D81">
            <w:pPr>
              <w:rPr>
                <w:sz w:val="20"/>
                <w:szCs w:val="20"/>
              </w:rPr>
            </w:pPr>
            <w:r>
              <w:rPr>
                <w:sz w:val="20"/>
                <w:szCs w:val="20"/>
              </w:rPr>
              <w:t>Catalonia</w:t>
            </w:r>
            <w:r w:rsidR="00627497">
              <w:rPr>
                <w:sz w:val="20"/>
                <w:szCs w:val="20"/>
              </w:rPr>
              <w:t>, Spain</w:t>
            </w:r>
          </w:p>
        </w:tc>
        <w:tc>
          <w:tcPr>
            <w:tcW w:w="5103" w:type="dxa"/>
          </w:tcPr>
          <w:p w14:paraId="687E3CD5" w14:textId="11E27E46" w:rsidR="00F831DB" w:rsidRDefault="00F831DB" w:rsidP="000A5D81">
            <w:pPr>
              <w:rPr>
                <w:sz w:val="20"/>
                <w:szCs w:val="20"/>
              </w:rPr>
            </w:pPr>
            <w:r>
              <w:rPr>
                <w:sz w:val="20"/>
                <w:szCs w:val="20"/>
              </w:rPr>
              <w:t xml:space="preserve">Analysis of infections within schools in Catalonia, </w:t>
            </w:r>
          </w:p>
        </w:tc>
        <w:tc>
          <w:tcPr>
            <w:tcW w:w="2977" w:type="dxa"/>
          </w:tcPr>
          <w:p w14:paraId="4DF0A500" w14:textId="2EEEC5AF" w:rsidR="00F831DB" w:rsidRDefault="00F831DB" w:rsidP="000A5D81">
            <w:pPr>
              <w:rPr>
                <w:sz w:val="20"/>
                <w:szCs w:val="20"/>
              </w:rPr>
            </w:pPr>
            <w:r>
              <w:rPr>
                <w:sz w:val="20"/>
                <w:szCs w:val="20"/>
              </w:rPr>
              <w:t>Unclear testing policy. Likely symptomatic testing predominantly</w:t>
            </w:r>
          </w:p>
        </w:tc>
      </w:tr>
      <w:tr w:rsidR="00F831DB" w:rsidRPr="006623CC" w14:paraId="3C9A1F6B" w14:textId="77777777" w:rsidTr="009C7874">
        <w:tc>
          <w:tcPr>
            <w:tcW w:w="1844" w:type="dxa"/>
          </w:tcPr>
          <w:p w14:paraId="51225345" w14:textId="14A936B1" w:rsidR="00F831DB" w:rsidRDefault="005249F9" w:rsidP="002016CB">
            <w:pPr>
              <w:pStyle w:val="ListParagraph"/>
              <w:numPr>
                <w:ilvl w:val="0"/>
                <w:numId w:val="8"/>
              </w:numPr>
              <w:ind w:left="318" w:hanging="284"/>
            </w:pPr>
            <w:proofErr w:type="spellStart"/>
            <w:r>
              <w:t>Mossong</w:t>
            </w:r>
            <w:proofErr w:type="spellEnd"/>
            <w:r>
              <w:t xml:space="preserve"> et al.</w:t>
            </w:r>
          </w:p>
        </w:tc>
        <w:tc>
          <w:tcPr>
            <w:tcW w:w="2977" w:type="dxa"/>
          </w:tcPr>
          <w:p w14:paraId="786A728F" w14:textId="132956DB" w:rsidR="00F831DB" w:rsidRDefault="00EA00D1" w:rsidP="000A5D81">
            <w:hyperlink r:id="rId32" w:history="1">
              <w:r w:rsidR="00BC6077" w:rsidRPr="00A75E72">
                <w:rPr>
                  <w:rStyle w:val="Hyperlink"/>
                </w:rPr>
                <w:t>https://doi.org/10.1186/s12879-021-06089-5</w:t>
              </w:r>
            </w:hyperlink>
          </w:p>
          <w:p w14:paraId="2CE15A9B" w14:textId="2D49846F" w:rsidR="00BC6077" w:rsidRPr="001D6538" w:rsidRDefault="00BC6077" w:rsidP="000A5D81">
            <w:pPr>
              <w:rPr>
                <w:sz w:val="20"/>
                <w:szCs w:val="20"/>
              </w:rPr>
            </w:pPr>
          </w:p>
        </w:tc>
        <w:tc>
          <w:tcPr>
            <w:tcW w:w="1417" w:type="dxa"/>
          </w:tcPr>
          <w:p w14:paraId="5C5DAC4C" w14:textId="4CD32900" w:rsidR="00F831DB" w:rsidRDefault="005249F9" w:rsidP="000A5D81">
            <w:pPr>
              <w:rPr>
                <w:sz w:val="20"/>
                <w:szCs w:val="20"/>
              </w:rPr>
            </w:pPr>
            <w:r>
              <w:rPr>
                <w:sz w:val="20"/>
                <w:szCs w:val="20"/>
              </w:rPr>
              <w:t>Schools</w:t>
            </w:r>
          </w:p>
        </w:tc>
        <w:tc>
          <w:tcPr>
            <w:tcW w:w="1559" w:type="dxa"/>
          </w:tcPr>
          <w:p w14:paraId="10A7BE19" w14:textId="24A88C9F" w:rsidR="00F831DB" w:rsidRDefault="005249F9" w:rsidP="000A5D81">
            <w:pPr>
              <w:rPr>
                <w:sz w:val="20"/>
                <w:szCs w:val="20"/>
              </w:rPr>
            </w:pPr>
            <w:r>
              <w:rPr>
                <w:sz w:val="20"/>
                <w:szCs w:val="20"/>
              </w:rPr>
              <w:t>Luxembourg</w:t>
            </w:r>
          </w:p>
        </w:tc>
        <w:tc>
          <w:tcPr>
            <w:tcW w:w="5103" w:type="dxa"/>
          </w:tcPr>
          <w:p w14:paraId="0E347A6F" w14:textId="37043B8C" w:rsidR="00F831DB" w:rsidRDefault="005249F9" w:rsidP="000A5D81">
            <w:pPr>
              <w:rPr>
                <w:sz w:val="20"/>
                <w:szCs w:val="20"/>
              </w:rPr>
            </w:pPr>
            <w:r>
              <w:rPr>
                <w:sz w:val="20"/>
                <w:szCs w:val="20"/>
              </w:rPr>
              <w:t>Public health surveillance of school infections in early summer 2020</w:t>
            </w:r>
          </w:p>
        </w:tc>
        <w:tc>
          <w:tcPr>
            <w:tcW w:w="2977" w:type="dxa"/>
          </w:tcPr>
          <w:p w14:paraId="0E49B464" w14:textId="4C712F35" w:rsidR="00F831DB" w:rsidRDefault="005249F9" w:rsidP="000A5D81">
            <w:pPr>
              <w:rPr>
                <w:sz w:val="20"/>
                <w:szCs w:val="20"/>
              </w:rPr>
            </w:pPr>
            <w:r>
              <w:rPr>
                <w:sz w:val="20"/>
                <w:szCs w:val="20"/>
              </w:rPr>
              <w:t>N</w:t>
            </w:r>
            <w:r w:rsidRPr="005249F9">
              <w:rPr>
                <w:sz w:val="20"/>
                <w:szCs w:val="20"/>
              </w:rPr>
              <w:t xml:space="preserve">umber of contacts </w:t>
            </w:r>
            <w:r>
              <w:rPr>
                <w:sz w:val="20"/>
                <w:szCs w:val="20"/>
              </w:rPr>
              <w:t>not stated; proportion of contacts tested not stated although all offered testing</w:t>
            </w:r>
          </w:p>
        </w:tc>
      </w:tr>
      <w:tr w:rsidR="00F831DB" w:rsidRPr="006623CC" w14:paraId="36BD5B66" w14:textId="77777777" w:rsidTr="009C7874">
        <w:tc>
          <w:tcPr>
            <w:tcW w:w="1844" w:type="dxa"/>
          </w:tcPr>
          <w:p w14:paraId="362E1263" w14:textId="63CF4DBA" w:rsidR="00F831DB" w:rsidRDefault="00627497" w:rsidP="002016CB">
            <w:pPr>
              <w:pStyle w:val="ListParagraph"/>
              <w:numPr>
                <w:ilvl w:val="0"/>
                <w:numId w:val="8"/>
              </w:numPr>
              <w:ind w:left="318" w:hanging="284"/>
            </w:pPr>
            <w:r>
              <w:t>Nelson et al.</w:t>
            </w:r>
          </w:p>
        </w:tc>
        <w:tc>
          <w:tcPr>
            <w:tcW w:w="2977" w:type="dxa"/>
          </w:tcPr>
          <w:p w14:paraId="20842BA5" w14:textId="77B799B0" w:rsidR="00F831DB" w:rsidRPr="001D6538" w:rsidRDefault="00EA00D1" w:rsidP="000A5D81">
            <w:pPr>
              <w:rPr>
                <w:sz w:val="20"/>
                <w:szCs w:val="20"/>
              </w:rPr>
            </w:pPr>
            <w:hyperlink r:id="rId33" w:history="1">
              <w:r w:rsidR="00BC6077" w:rsidRPr="00A75E72">
                <w:rPr>
                  <w:rStyle w:val="Hyperlink"/>
                </w:rPr>
                <w:t>https://doi.org/10.1001/jama.2021.2392</w:t>
              </w:r>
            </w:hyperlink>
            <w:r w:rsidR="00BC6077">
              <w:t xml:space="preserve"> </w:t>
            </w:r>
          </w:p>
        </w:tc>
        <w:tc>
          <w:tcPr>
            <w:tcW w:w="1417" w:type="dxa"/>
          </w:tcPr>
          <w:p w14:paraId="098B1DF4" w14:textId="01AFDD30" w:rsidR="00F831DB" w:rsidRDefault="00627497" w:rsidP="000A5D81">
            <w:pPr>
              <w:rPr>
                <w:sz w:val="20"/>
                <w:szCs w:val="20"/>
              </w:rPr>
            </w:pPr>
            <w:r>
              <w:rPr>
                <w:sz w:val="20"/>
                <w:szCs w:val="20"/>
              </w:rPr>
              <w:t>Schools</w:t>
            </w:r>
          </w:p>
        </w:tc>
        <w:tc>
          <w:tcPr>
            <w:tcW w:w="1559" w:type="dxa"/>
          </w:tcPr>
          <w:p w14:paraId="3908D848" w14:textId="44FB7B80" w:rsidR="00F831DB" w:rsidRDefault="00627497" w:rsidP="000A5D81">
            <w:pPr>
              <w:rPr>
                <w:sz w:val="20"/>
                <w:szCs w:val="20"/>
              </w:rPr>
            </w:pPr>
            <w:r>
              <w:rPr>
                <w:sz w:val="20"/>
                <w:szCs w:val="20"/>
              </w:rPr>
              <w:t>Florida, USA</w:t>
            </w:r>
          </w:p>
        </w:tc>
        <w:tc>
          <w:tcPr>
            <w:tcW w:w="5103" w:type="dxa"/>
          </w:tcPr>
          <w:p w14:paraId="235E164E" w14:textId="52AB5F25" w:rsidR="00F831DB" w:rsidRDefault="00627497" w:rsidP="000A5D81">
            <w:pPr>
              <w:rPr>
                <w:sz w:val="20"/>
                <w:szCs w:val="20"/>
              </w:rPr>
            </w:pPr>
            <w:r>
              <w:rPr>
                <w:sz w:val="20"/>
                <w:szCs w:val="20"/>
              </w:rPr>
              <w:t>Contact-tracing study in schools</w:t>
            </w:r>
          </w:p>
        </w:tc>
        <w:tc>
          <w:tcPr>
            <w:tcW w:w="2977" w:type="dxa"/>
          </w:tcPr>
          <w:p w14:paraId="6B8A6123" w14:textId="3004DA96" w:rsidR="00F831DB" w:rsidRDefault="00627497" w:rsidP="000A5D81">
            <w:pPr>
              <w:rPr>
                <w:sz w:val="20"/>
                <w:szCs w:val="20"/>
              </w:rPr>
            </w:pPr>
            <w:r>
              <w:rPr>
                <w:sz w:val="20"/>
                <w:szCs w:val="20"/>
              </w:rPr>
              <w:t>Proportion of contacts tested unclear</w:t>
            </w:r>
          </w:p>
        </w:tc>
      </w:tr>
      <w:tr w:rsidR="00F831DB" w:rsidRPr="006623CC" w14:paraId="1CA213B0" w14:textId="77777777" w:rsidTr="009C7874">
        <w:tc>
          <w:tcPr>
            <w:tcW w:w="1844" w:type="dxa"/>
          </w:tcPr>
          <w:p w14:paraId="004747FF" w14:textId="12DA7F23" w:rsidR="00F831DB" w:rsidRDefault="00D453FC" w:rsidP="002016CB">
            <w:pPr>
              <w:pStyle w:val="ListParagraph"/>
              <w:numPr>
                <w:ilvl w:val="0"/>
                <w:numId w:val="8"/>
              </w:numPr>
              <w:ind w:left="318" w:hanging="284"/>
            </w:pPr>
            <w:r>
              <w:t>White et al.</w:t>
            </w:r>
          </w:p>
        </w:tc>
        <w:tc>
          <w:tcPr>
            <w:tcW w:w="2977" w:type="dxa"/>
          </w:tcPr>
          <w:p w14:paraId="49A1B44A" w14:textId="2030EB5F" w:rsidR="00F831DB" w:rsidRPr="001D6538" w:rsidRDefault="00EA00D1" w:rsidP="000A5D81">
            <w:pPr>
              <w:rPr>
                <w:sz w:val="20"/>
                <w:szCs w:val="20"/>
              </w:rPr>
            </w:pPr>
            <w:hyperlink r:id="rId34" w:history="1">
              <w:r w:rsidR="00D453FC" w:rsidRPr="00A75E72">
                <w:rPr>
                  <w:rStyle w:val="Hyperlink"/>
                  <w:sz w:val="20"/>
                  <w:szCs w:val="20"/>
                </w:rPr>
                <w:t>https://doi.org/10.1016/j.puhe.2021.04.001</w:t>
              </w:r>
            </w:hyperlink>
          </w:p>
        </w:tc>
        <w:tc>
          <w:tcPr>
            <w:tcW w:w="1417" w:type="dxa"/>
          </w:tcPr>
          <w:p w14:paraId="5B8E4CA1" w14:textId="77F66530" w:rsidR="00F831DB" w:rsidRDefault="00D453FC" w:rsidP="000A5D81">
            <w:pPr>
              <w:rPr>
                <w:sz w:val="20"/>
                <w:szCs w:val="20"/>
              </w:rPr>
            </w:pPr>
            <w:r>
              <w:rPr>
                <w:sz w:val="20"/>
                <w:szCs w:val="20"/>
              </w:rPr>
              <w:t>Schools</w:t>
            </w:r>
          </w:p>
        </w:tc>
        <w:tc>
          <w:tcPr>
            <w:tcW w:w="1559" w:type="dxa"/>
          </w:tcPr>
          <w:p w14:paraId="7D1EAB3B" w14:textId="7A0E3C60" w:rsidR="00F831DB" w:rsidRDefault="00D453FC" w:rsidP="000A5D81">
            <w:pPr>
              <w:rPr>
                <w:sz w:val="20"/>
                <w:szCs w:val="20"/>
              </w:rPr>
            </w:pPr>
            <w:r>
              <w:rPr>
                <w:sz w:val="20"/>
                <w:szCs w:val="20"/>
              </w:rPr>
              <w:t>Ireland</w:t>
            </w:r>
          </w:p>
        </w:tc>
        <w:tc>
          <w:tcPr>
            <w:tcW w:w="5103" w:type="dxa"/>
          </w:tcPr>
          <w:p w14:paraId="1C9BE21C" w14:textId="785AA28C" w:rsidR="00F831DB" w:rsidRDefault="00D453FC" w:rsidP="000A5D81">
            <w:pPr>
              <w:rPr>
                <w:sz w:val="20"/>
                <w:szCs w:val="20"/>
              </w:rPr>
            </w:pPr>
            <w:r>
              <w:rPr>
                <w:sz w:val="20"/>
                <w:szCs w:val="20"/>
              </w:rPr>
              <w:t xml:space="preserve">Public health surveillance of school infections </w:t>
            </w:r>
          </w:p>
        </w:tc>
        <w:tc>
          <w:tcPr>
            <w:tcW w:w="2977" w:type="dxa"/>
          </w:tcPr>
          <w:p w14:paraId="233E0066" w14:textId="6D4D41A9" w:rsidR="00F831DB" w:rsidRDefault="00D30113" w:rsidP="000A5D81">
            <w:pPr>
              <w:rPr>
                <w:sz w:val="20"/>
                <w:szCs w:val="20"/>
              </w:rPr>
            </w:pPr>
            <w:r>
              <w:rPr>
                <w:sz w:val="20"/>
                <w:szCs w:val="20"/>
              </w:rPr>
              <w:t>Predominantly symptomatic testing of contacts</w:t>
            </w:r>
          </w:p>
        </w:tc>
      </w:tr>
      <w:tr w:rsidR="00627497" w:rsidRPr="006623CC" w14:paraId="31002A45" w14:textId="77777777" w:rsidTr="009C7874">
        <w:tc>
          <w:tcPr>
            <w:tcW w:w="1844" w:type="dxa"/>
          </w:tcPr>
          <w:p w14:paraId="02692E85" w14:textId="7219FBA2" w:rsidR="00627497" w:rsidRDefault="00627045" w:rsidP="002016CB">
            <w:pPr>
              <w:pStyle w:val="ListParagraph"/>
              <w:numPr>
                <w:ilvl w:val="0"/>
                <w:numId w:val="8"/>
              </w:numPr>
              <w:ind w:left="318" w:hanging="284"/>
            </w:pPr>
            <w:r>
              <w:t>Lanier et al.</w:t>
            </w:r>
          </w:p>
        </w:tc>
        <w:tc>
          <w:tcPr>
            <w:tcW w:w="2977" w:type="dxa"/>
          </w:tcPr>
          <w:p w14:paraId="182A4D61" w14:textId="2E6D906D" w:rsidR="00627497" w:rsidRPr="001D6538" w:rsidRDefault="00EA00D1" w:rsidP="000A5D81">
            <w:pPr>
              <w:rPr>
                <w:sz w:val="20"/>
                <w:szCs w:val="20"/>
              </w:rPr>
            </w:pPr>
            <w:hyperlink r:id="rId35" w:history="1">
              <w:r w:rsidR="00627045" w:rsidRPr="00A75E72">
                <w:rPr>
                  <w:rStyle w:val="Hyperlink"/>
                </w:rPr>
                <w:t>https://www.ncbi.nlm.nih.gov/pmc/articles/PMC8158889/pdf/mm7021e2.pdf</w:t>
              </w:r>
            </w:hyperlink>
            <w:r w:rsidR="00627045">
              <w:t xml:space="preserve"> </w:t>
            </w:r>
          </w:p>
        </w:tc>
        <w:tc>
          <w:tcPr>
            <w:tcW w:w="1417" w:type="dxa"/>
          </w:tcPr>
          <w:p w14:paraId="29E74A66" w14:textId="38A3B2AD" w:rsidR="00627497" w:rsidRDefault="00627045" w:rsidP="000A5D81">
            <w:pPr>
              <w:rPr>
                <w:sz w:val="20"/>
                <w:szCs w:val="20"/>
              </w:rPr>
            </w:pPr>
            <w:r>
              <w:rPr>
                <w:sz w:val="20"/>
                <w:szCs w:val="20"/>
              </w:rPr>
              <w:t xml:space="preserve">Schools </w:t>
            </w:r>
          </w:p>
        </w:tc>
        <w:tc>
          <w:tcPr>
            <w:tcW w:w="1559" w:type="dxa"/>
          </w:tcPr>
          <w:p w14:paraId="291DF277" w14:textId="688188F0" w:rsidR="00627497" w:rsidRDefault="00627045" w:rsidP="000A5D81">
            <w:pPr>
              <w:rPr>
                <w:sz w:val="20"/>
                <w:szCs w:val="20"/>
              </w:rPr>
            </w:pPr>
            <w:r>
              <w:rPr>
                <w:sz w:val="20"/>
                <w:szCs w:val="20"/>
              </w:rPr>
              <w:t>Utah, USA</w:t>
            </w:r>
          </w:p>
        </w:tc>
        <w:tc>
          <w:tcPr>
            <w:tcW w:w="5103" w:type="dxa"/>
          </w:tcPr>
          <w:p w14:paraId="7CEB76AD" w14:textId="591FA4F9" w:rsidR="00627497" w:rsidRDefault="00100DD8" w:rsidP="000A5D81">
            <w:pPr>
              <w:rPr>
                <w:sz w:val="20"/>
                <w:szCs w:val="20"/>
              </w:rPr>
            </w:pPr>
            <w:r>
              <w:rPr>
                <w:sz w:val="20"/>
                <w:szCs w:val="20"/>
              </w:rPr>
              <w:t>Longitudinal rapid antigen testing in schools in Utah</w:t>
            </w:r>
          </w:p>
        </w:tc>
        <w:tc>
          <w:tcPr>
            <w:tcW w:w="2977" w:type="dxa"/>
          </w:tcPr>
          <w:p w14:paraId="7034B492" w14:textId="366A656A" w:rsidR="00627497" w:rsidRDefault="00100DD8" w:rsidP="000A5D81">
            <w:pPr>
              <w:rPr>
                <w:sz w:val="20"/>
                <w:szCs w:val="20"/>
              </w:rPr>
            </w:pPr>
            <w:r>
              <w:rPr>
                <w:sz w:val="20"/>
                <w:szCs w:val="20"/>
              </w:rPr>
              <w:t>Did not use RT-PCR for antigen identification</w:t>
            </w:r>
            <w:r w:rsidR="00155B13">
              <w:rPr>
                <w:sz w:val="20"/>
                <w:szCs w:val="20"/>
              </w:rPr>
              <w:t xml:space="preserve"> – used rapid antigen tests</w:t>
            </w:r>
          </w:p>
        </w:tc>
      </w:tr>
      <w:tr w:rsidR="00627497" w:rsidRPr="006623CC" w14:paraId="2F9DEB0E" w14:textId="77777777" w:rsidTr="009C7874">
        <w:tc>
          <w:tcPr>
            <w:tcW w:w="1844" w:type="dxa"/>
          </w:tcPr>
          <w:p w14:paraId="7B9F4010" w14:textId="51F53441" w:rsidR="00627497" w:rsidRDefault="00BA6445" w:rsidP="002016CB">
            <w:pPr>
              <w:pStyle w:val="ListParagraph"/>
              <w:numPr>
                <w:ilvl w:val="0"/>
                <w:numId w:val="8"/>
              </w:numPr>
              <w:ind w:left="318" w:hanging="284"/>
            </w:pPr>
            <w:r>
              <w:lastRenderedPageBreak/>
              <w:t>Haag et al.</w:t>
            </w:r>
          </w:p>
        </w:tc>
        <w:tc>
          <w:tcPr>
            <w:tcW w:w="2977" w:type="dxa"/>
          </w:tcPr>
          <w:p w14:paraId="2769ABF0" w14:textId="2692F062" w:rsidR="00627497" w:rsidRPr="001D6538" w:rsidRDefault="00EA00D1" w:rsidP="000A5D81">
            <w:pPr>
              <w:rPr>
                <w:sz w:val="20"/>
                <w:szCs w:val="20"/>
              </w:rPr>
            </w:pPr>
            <w:hyperlink r:id="rId36" w:history="1">
              <w:r w:rsidR="00BA6445" w:rsidRPr="00A75E72">
                <w:rPr>
                  <w:rStyle w:val="Hyperlink"/>
                </w:rPr>
                <w:t>https://doi.org/10.1101/2021.04.16.21255616</w:t>
              </w:r>
            </w:hyperlink>
          </w:p>
        </w:tc>
        <w:tc>
          <w:tcPr>
            <w:tcW w:w="1417" w:type="dxa"/>
          </w:tcPr>
          <w:p w14:paraId="1BF5CF10" w14:textId="581A3107" w:rsidR="00627497" w:rsidRDefault="00BA6445" w:rsidP="000A5D81">
            <w:pPr>
              <w:rPr>
                <w:sz w:val="20"/>
                <w:szCs w:val="20"/>
              </w:rPr>
            </w:pPr>
            <w:proofErr w:type="gramStart"/>
            <w:r>
              <w:rPr>
                <w:sz w:val="20"/>
                <w:szCs w:val="20"/>
              </w:rPr>
              <w:t>Child care</w:t>
            </w:r>
            <w:proofErr w:type="gramEnd"/>
            <w:r>
              <w:rPr>
                <w:sz w:val="20"/>
                <w:szCs w:val="20"/>
              </w:rPr>
              <w:t xml:space="preserve"> settings</w:t>
            </w:r>
          </w:p>
        </w:tc>
        <w:tc>
          <w:tcPr>
            <w:tcW w:w="1559" w:type="dxa"/>
          </w:tcPr>
          <w:p w14:paraId="4015471E" w14:textId="5334537A" w:rsidR="00627497" w:rsidRDefault="00BA6445" w:rsidP="000A5D81">
            <w:pPr>
              <w:rPr>
                <w:sz w:val="20"/>
                <w:szCs w:val="20"/>
              </w:rPr>
            </w:pPr>
            <w:r>
              <w:rPr>
                <w:sz w:val="20"/>
                <w:szCs w:val="20"/>
              </w:rPr>
              <w:t>Germany</w:t>
            </w:r>
          </w:p>
        </w:tc>
        <w:tc>
          <w:tcPr>
            <w:tcW w:w="5103" w:type="dxa"/>
          </w:tcPr>
          <w:p w14:paraId="0B562D7B" w14:textId="7939EDE0" w:rsidR="00627497" w:rsidRDefault="00155B13" w:rsidP="000A5D81">
            <w:pPr>
              <w:rPr>
                <w:sz w:val="20"/>
                <w:szCs w:val="20"/>
              </w:rPr>
            </w:pPr>
            <w:r>
              <w:rPr>
                <w:sz w:val="20"/>
                <w:szCs w:val="20"/>
              </w:rPr>
              <w:t>Infection prevalence in childcare settings in Saxony, German</w:t>
            </w:r>
          </w:p>
        </w:tc>
        <w:tc>
          <w:tcPr>
            <w:tcW w:w="2977" w:type="dxa"/>
          </w:tcPr>
          <w:p w14:paraId="041B8A86" w14:textId="7F45CBA0" w:rsidR="00627497" w:rsidRDefault="00155B13" w:rsidP="000A5D81">
            <w:pPr>
              <w:rPr>
                <w:sz w:val="20"/>
                <w:szCs w:val="20"/>
              </w:rPr>
            </w:pPr>
            <w:r>
              <w:rPr>
                <w:sz w:val="20"/>
                <w:szCs w:val="20"/>
              </w:rPr>
              <w:t>Did not use nasopharyngeal or oral swab/</w:t>
            </w:r>
            <w:proofErr w:type="spellStart"/>
            <w:r>
              <w:rPr>
                <w:sz w:val="20"/>
                <w:szCs w:val="20"/>
              </w:rPr>
              <w:t>salivaRT</w:t>
            </w:r>
            <w:proofErr w:type="spellEnd"/>
            <w:r>
              <w:rPr>
                <w:sz w:val="20"/>
                <w:szCs w:val="20"/>
              </w:rPr>
              <w:t>-PCR for antigen identification – stool samples used.</w:t>
            </w:r>
          </w:p>
        </w:tc>
      </w:tr>
      <w:tr w:rsidR="00627497" w:rsidRPr="006623CC" w14:paraId="3C6C3C17" w14:textId="77777777" w:rsidTr="009C7874">
        <w:tc>
          <w:tcPr>
            <w:tcW w:w="1844" w:type="dxa"/>
          </w:tcPr>
          <w:p w14:paraId="7DE89581" w14:textId="68DADDB9" w:rsidR="00627497" w:rsidRDefault="0029146A" w:rsidP="002016CB">
            <w:pPr>
              <w:pStyle w:val="ListParagraph"/>
              <w:numPr>
                <w:ilvl w:val="0"/>
                <w:numId w:val="8"/>
              </w:numPr>
              <w:ind w:left="318" w:hanging="284"/>
            </w:pPr>
            <w:r>
              <w:t>Cooper et al.</w:t>
            </w:r>
          </w:p>
        </w:tc>
        <w:tc>
          <w:tcPr>
            <w:tcW w:w="2977" w:type="dxa"/>
          </w:tcPr>
          <w:p w14:paraId="5EBC6116" w14:textId="0C5831CE" w:rsidR="00627497" w:rsidRPr="001D6538" w:rsidRDefault="00EA00D1" w:rsidP="000A5D81">
            <w:pPr>
              <w:rPr>
                <w:sz w:val="20"/>
                <w:szCs w:val="20"/>
              </w:rPr>
            </w:pPr>
            <w:hyperlink r:id="rId37" w:history="1">
              <w:r w:rsidR="0029146A" w:rsidRPr="00A75E72">
                <w:rPr>
                  <w:rStyle w:val="Hyperlink"/>
                </w:rPr>
                <w:t>https://doi.org/10.1101/2021.03.20.21254035</w:t>
              </w:r>
            </w:hyperlink>
            <w:r w:rsidR="0029146A">
              <w:t xml:space="preserve"> </w:t>
            </w:r>
          </w:p>
        </w:tc>
        <w:tc>
          <w:tcPr>
            <w:tcW w:w="1417" w:type="dxa"/>
          </w:tcPr>
          <w:p w14:paraId="7BE56021" w14:textId="24A167BE" w:rsidR="00627497" w:rsidRDefault="0029146A" w:rsidP="000A5D81">
            <w:pPr>
              <w:rPr>
                <w:sz w:val="20"/>
                <w:szCs w:val="20"/>
              </w:rPr>
            </w:pPr>
            <w:r>
              <w:rPr>
                <w:sz w:val="20"/>
                <w:szCs w:val="20"/>
              </w:rPr>
              <w:t>Schools</w:t>
            </w:r>
          </w:p>
        </w:tc>
        <w:tc>
          <w:tcPr>
            <w:tcW w:w="1559" w:type="dxa"/>
          </w:tcPr>
          <w:p w14:paraId="29A5DBB5" w14:textId="7257A136" w:rsidR="00627497" w:rsidRDefault="0029146A" w:rsidP="000A5D81">
            <w:pPr>
              <w:rPr>
                <w:sz w:val="20"/>
                <w:szCs w:val="20"/>
              </w:rPr>
            </w:pPr>
            <w:r>
              <w:rPr>
                <w:sz w:val="20"/>
                <w:szCs w:val="20"/>
              </w:rPr>
              <w:t>California</w:t>
            </w:r>
          </w:p>
        </w:tc>
        <w:tc>
          <w:tcPr>
            <w:tcW w:w="5103" w:type="dxa"/>
          </w:tcPr>
          <w:p w14:paraId="5AEA8332" w14:textId="1D68FDA4" w:rsidR="00627497" w:rsidRDefault="001B08FD" w:rsidP="000A5D81">
            <w:pPr>
              <w:rPr>
                <w:sz w:val="20"/>
                <w:szCs w:val="20"/>
              </w:rPr>
            </w:pPr>
            <w:r>
              <w:rPr>
                <w:sz w:val="20"/>
                <w:szCs w:val="20"/>
              </w:rPr>
              <w:t xml:space="preserve">Prospective study of four </w:t>
            </w:r>
            <w:proofErr w:type="gramStart"/>
            <w:r>
              <w:rPr>
                <w:sz w:val="20"/>
                <w:szCs w:val="20"/>
              </w:rPr>
              <w:t>purposively-chosen</w:t>
            </w:r>
            <w:proofErr w:type="gramEnd"/>
            <w:r>
              <w:rPr>
                <w:sz w:val="20"/>
                <w:szCs w:val="20"/>
              </w:rPr>
              <w:t xml:space="preserve"> schools in Orange County, California. </w:t>
            </w:r>
          </w:p>
        </w:tc>
        <w:tc>
          <w:tcPr>
            <w:tcW w:w="2977" w:type="dxa"/>
          </w:tcPr>
          <w:p w14:paraId="71B80A33" w14:textId="51FD8655" w:rsidR="00627497" w:rsidRDefault="001B08FD" w:rsidP="000A5D81">
            <w:pPr>
              <w:rPr>
                <w:sz w:val="20"/>
                <w:szCs w:val="20"/>
              </w:rPr>
            </w:pPr>
            <w:r>
              <w:rPr>
                <w:sz w:val="20"/>
                <w:szCs w:val="20"/>
              </w:rPr>
              <w:t>Not population-based</w:t>
            </w:r>
          </w:p>
        </w:tc>
      </w:tr>
      <w:tr w:rsidR="0029146A" w:rsidRPr="006623CC" w14:paraId="3080DEFB" w14:textId="77777777" w:rsidTr="009C7874">
        <w:tc>
          <w:tcPr>
            <w:tcW w:w="1844" w:type="dxa"/>
          </w:tcPr>
          <w:p w14:paraId="1D196C1E" w14:textId="659397F6" w:rsidR="0029146A" w:rsidRDefault="00E56627" w:rsidP="002016CB">
            <w:pPr>
              <w:pStyle w:val="ListParagraph"/>
              <w:numPr>
                <w:ilvl w:val="0"/>
                <w:numId w:val="8"/>
              </w:numPr>
              <w:ind w:left="318" w:hanging="284"/>
            </w:pPr>
            <w:r>
              <w:t>Bark et al.</w:t>
            </w:r>
          </w:p>
        </w:tc>
        <w:tc>
          <w:tcPr>
            <w:tcW w:w="2977" w:type="dxa"/>
          </w:tcPr>
          <w:p w14:paraId="73558347" w14:textId="65C701D8" w:rsidR="0029146A" w:rsidRDefault="00EA00D1" w:rsidP="000A5D81">
            <w:hyperlink r:id="rId38" w:history="1">
              <w:r w:rsidR="00E56627" w:rsidRPr="00A75E72">
                <w:rPr>
                  <w:rStyle w:val="Hyperlink"/>
                </w:rPr>
                <w:t>https://doi.org/10.1101/2021.05.15.21257271</w:t>
              </w:r>
            </w:hyperlink>
          </w:p>
        </w:tc>
        <w:tc>
          <w:tcPr>
            <w:tcW w:w="1417" w:type="dxa"/>
          </w:tcPr>
          <w:p w14:paraId="329A2677" w14:textId="415A70DB" w:rsidR="0029146A" w:rsidRDefault="00E56627" w:rsidP="000A5D81">
            <w:pPr>
              <w:rPr>
                <w:sz w:val="20"/>
                <w:szCs w:val="20"/>
              </w:rPr>
            </w:pPr>
            <w:r>
              <w:rPr>
                <w:sz w:val="20"/>
                <w:szCs w:val="20"/>
              </w:rPr>
              <w:t>Schools</w:t>
            </w:r>
          </w:p>
        </w:tc>
        <w:tc>
          <w:tcPr>
            <w:tcW w:w="1559" w:type="dxa"/>
          </w:tcPr>
          <w:p w14:paraId="5EC27DD1" w14:textId="382EC889" w:rsidR="0029146A" w:rsidRDefault="00E56627" w:rsidP="000A5D81">
            <w:pPr>
              <w:rPr>
                <w:sz w:val="20"/>
                <w:szCs w:val="20"/>
              </w:rPr>
            </w:pPr>
            <w:r>
              <w:rPr>
                <w:sz w:val="20"/>
                <w:szCs w:val="20"/>
              </w:rPr>
              <w:t>Vancouver, Canada</w:t>
            </w:r>
          </w:p>
        </w:tc>
        <w:tc>
          <w:tcPr>
            <w:tcW w:w="5103" w:type="dxa"/>
          </w:tcPr>
          <w:p w14:paraId="6661ABEA" w14:textId="3D7D12B6" w:rsidR="0029146A" w:rsidRDefault="00E56627" w:rsidP="000A5D81">
            <w:pPr>
              <w:rPr>
                <w:sz w:val="20"/>
                <w:szCs w:val="20"/>
              </w:rPr>
            </w:pPr>
            <w:r>
              <w:rPr>
                <w:sz w:val="20"/>
                <w:szCs w:val="20"/>
              </w:rPr>
              <w:t>Contact-tracing study in K-12 schools in Vancouver region</w:t>
            </w:r>
          </w:p>
        </w:tc>
        <w:tc>
          <w:tcPr>
            <w:tcW w:w="2977" w:type="dxa"/>
          </w:tcPr>
          <w:p w14:paraId="4C0D2CEA" w14:textId="4CDB08F2" w:rsidR="0029146A" w:rsidRDefault="00E56627" w:rsidP="000A5D81">
            <w:pPr>
              <w:rPr>
                <w:sz w:val="20"/>
                <w:szCs w:val="20"/>
              </w:rPr>
            </w:pPr>
            <w:r>
              <w:rPr>
                <w:sz w:val="20"/>
                <w:szCs w:val="20"/>
              </w:rPr>
              <w:t>Symptomatic testing of contacts</w:t>
            </w:r>
          </w:p>
        </w:tc>
      </w:tr>
      <w:tr w:rsidR="0029146A" w:rsidRPr="006623CC" w14:paraId="5F30D183" w14:textId="77777777" w:rsidTr="009C7874">
        <w:tc>
          <w:tcPr>
            <w:tcW w:w="1844" w:type="dxa"/>
          </w:tcPr>
          <w:p w14:paraId="7FD50726" w14:textId="6AE0D10C" w:rsidR="0029146A" w:rsidRDefault="00036A52" w:rsidP="002016CB">
            <w:pPr>
              <w:pStyle w:val="ListParagraph"/>
              <w:numPr>
                <w:ilvl w:val="0"/>
                <w:numId w:val="8"/>
              </w:numPr>
              <w:ind w:left="318" w:hanging="284"/>
            </w:pPr>
            <w:proofErr w:type="spellStart"/>
            <w:r>
              <w:t>Loenenbach</w:t>
            </w:r>
            <w:proofErr w:type="spellEnd"/>
            <w:r>
              <w:t xml:space="preserve"> et al. </w:t>
            </w:r>
          </w:p>
        </w:tc>
        <w:tc>
          <w:tcPr>
            <w:tcW w:w="2977" w:type="dxa"/>
          </w:tcPr>
          <w:p w14:paraId="2A803405" w14:textId="5FDF61AE" w:rsidR="0029146A" w:rsidRDefault="00EA00D1" w:rsidP="000A5D81">
            <w:hyperlink r:id="rId39" w:history="1">
              <w:r w:rsidR="00036A52" w:rsidRPr="00A75E72">
                <w:rPr>
                  <w:rStyle w:val="Hyperlink"/>
                </w:rPr>
                <w:t>https://doi.org/10.1101/2021.05.12.21256608</w:t>
              </w:r>
            </w:hyperlink>
            <w:r w:rsidR="00036A52">
              <w:t xml:space="preserve"> </w:t>
            </w:r>
          </w:p>
        </w:tc>
        <w:tc>
          <w:tcPr>
            <w:tcW w:w="1417" w:type="dxa"/>
          </w:tcPr>
          <w:p w14:paraId="13586DEC" w14:textId="3F4A5B85" w:rsidR="0029146A" w:rsidRDefault="00036A52" w:rsidP="000A5D81">
            <w:pPr>
              <w:rPr>
                <w:sz w:val="20"/>
                <w:szCs w:val="20"/>
              </w:rPr>
            </w:pPr>
            <w:r>
              <w:rPr>
                <w:sz w:val="20"/>
                <w:szCs w:val="20"/>
              </w:rPr>
              <w:t>Kindergarten</w:t>
            </w:r>
          </w:p>
        </w:tc>
        <w:tc>
          <w:tcPr>
            <w:tcW w:w="1559" w:type="dxa"/>
          </w:tcPr>
          <w:p w14:paraId="427DC2DD" w14:textId="48AAD897" w:rsidR="0029146A" w:rsidRDefault="00036A52" w:rsidP="000A5D81">
            <w:pPr>
              <w:rPr>
                <w:sz w:val="20"/>
                <w:szCs w:val="20"/>
              </w:rPr>
            </w:pPr>
            <w:r>
              <w:rPr>
                <w:sz w:val="20"/>
                <w:szCs w:val="20"/>
              </w:rPr>
              <w:t>Germany</w:t>
            </w:r>
          </w:p>
        </w:tc>
        <w:tc>
          <w:tcPr>
            <w:tcW w:w="5103" w:type="dxa"/>
          </w:tcPr>
          <w:p w14:paraId="6DA960BD" w14:textId="54E1C9B6" w:rsidR="0029146A" w:rsidRDefault="00036A52" w:rsidP="000A5D81">
            <w:pPr>
              <w:rPr>
                <w:sz w:val="20"/>
                <w:szCs w:val="20"/>
              </w:rPr>
            </w:pPr>
            <w:r>
              <w:rPr>
                <w:sz w:val="20"/>
                <w:szCs w:val="20"/>
              </w:rPr>
              <w:t>Contact-tracing study of outbreak in 3 kindergartens with testing of households</w:t>
            </w:r>
          </w:p>
        </w:tc>
        <w:tc>
          <w:tcPr>
            <w:tcW w:w="2977" w:type="dxa"/>
          </w:tcPr>
          <w:p w14:paraId="15F1254E" w14:textId="28CBBFCD" w:rsidR="0029146A" w:rsidRDefault="00036A52" w:rsidP="000A5D81">
            <w:pPr>
              <w:rPr>
                <w:sz w:val="20"/>
                <w:szCs w:val="20"/>
              </w:rPr>
            </w:pPr>
            <w:r>
              <w:rPr>
                <w:sz w:val="20"/>
                <w:szCs w:val="20"/>
              </w:rPr>
              <w:t>Households were not tested systematically. Proportion of contacts tested not stated.</w:t>
            </w:r>
          </w:p>
        </w:tc>
      </w:tr>
      <w:tr w:rsidR="0026418B" w:rsidRPr="006623CC" w14:paraId="429A3FF9" w14:textId="77777777" w:rsidTr="009C7874">
        <w:tc>
          <w:tcPr>
            <w:tcW w:w="1844" w:type="dxa"/>
          </w:tcPr>
          <w:p w14:paraId="10B189AD" w14:textId="2AFB1B69" w:rsidR="0026418B" w:rsidRDefault="0026418B" w:rsidP="002016CB">
            <w:pPr>
              <w:pStyle w:val="ListParagraph"/>
              <w:numPr>
                <w:ilvl w:val="0"/>
                <w:numId w:val="8"/>
              </w:numPr>
              <w:ind w:left="318" w:hanging="284"/>
            </w:pPr>
            <w:r>
              <w:t xml:space="preserve"> </w:t>
            </w:r>
            <w:proofErr w:type="spellStart"/>
            <w:r>
              <w:t>Jurkutat</w:t>
            </w:r>
            <w:proofErr w:type="spellEnd"/>
            <w:r>
              <w:t xml:space="preserve"> et al.</w:t>
            </w:r>
          </w:p>
        </w:tc>
        <w:tc>
          <w:tcPr>
            <w:tcW w:w="2977" w:type="dxa"/>
          </w:tcPr>
          <w:p w14:paraId="05FB5A03" w14:textId="3CFA66BD" w:rsidR="0026418B" w:rsidRDefault="00EA00D1" w:rsidP="000A5D81">
            <w:hyperlink r:id="rId40" w:history="1">
              <w:r w:rsidR="00BE164C" w:rsidRPr="00BE164C">
                <w:rPr>
                  <w:rStyle w:val="Hyperlink"/>
                </w:rPr>
                <w:t>https://home.uni-leipzig.de/lifechild/schulerhebung-corona/</w:t>
              </w:r>
            </w:hyperlink>
          </w:p>
        </w:tc>
        <w:tc>
          <w:tcPr>
            <w:tcW w:w="1417" w:type="dxa"/>
          </w:tcPr>
          <w:p w14:paraId="16B8E65B" w14:textId="5F5A24D2" w:rsidR="0026418B" w:rsidRDefault="00BE164C" w:rsidP="000A5D81">
            <w:pPr>
              <w:rPr>
                <w:sz w:val="20"/>
                <w:szCs w:val="20"/>
              </w:rPr>
            </w:pPr>
            <w:r>
              <w:rPr>
                <w:sz w:val="20"/>
                <w:szCs w:val="20"/>
              </w:rPr>
              <w:t>Schools</w:t>
            </w:r>
          </w:p>
        </w:tc>
        <w:tc>
          <w:tcPr>
            <w:tcW w:w="1559" w:type="dxa"/>
          </w:tcPr>
          <w:p w14:paraId="4E69EC8D" w14:textId="72740A70" w:rsidR="0026418B" w:rsidRDefault="00BE164C" w:rsidP="000A5D81">
            <w:pPr>
              <w:rPr>
                <w:sz w:val="20"/>
                <w:szCs w:val="20"/>
              </w:rPr>
            </w:pPr>
            <w:r>
              <w:rPr>
                <w:sz w:val="20"/>
                <w:szCs w:val="20"/>
              </w:rPr>
              <w:t>Germany</w:t>
            </w:r>
          </w:p>
        </w:tc>
        <w:tc>
          <w:tcPr>
            <w:tcW w:w="5103" w:type="dxa"/>
          </w:tcPr>
          <w:p w14:paraId="50A4BF9A" w14:textId="4B8B3E3E" w:rsidR="0026418B" w:rsidRDefault="00BE164C" w:rsidP="000A5D81">
            <w:pPr>
              <w:rPr>
                <w:sz w:val="20"/>
                <w:szCs w:val="20"/>
              </w:rPr>
            </w:pPr>
            <w:r>
              <w:rPr>
                <w:sz w:val="20"/>
                <w:szCs w:val="20"/>
              </w:rPr>
              <w:t>Surveillance of</w:t>
            </w:r>
            <w:r w:rsidRPr="00BE164C">
              <w:rPr>
                <w:sz w:val="20"/>
                <w:szCs w:val="20"/>
              </w:rPr>
              <w:t xml:space="preserve"> infection with SARS-CoV-2 among teachers, students in Saxony</w:t>
            </w:r>
          </w:p>
        </w:tc>
        <w:tc>
          <w:tcPr>
            <w:tcW w:w="2977" w:type="dxa"/>
          </w:tcPr>
          <w:p w14:paraId="5B5763BD" w14:textId="71060C89" w:rsidR="0026418B" w:rsidRDefault="00BE164C" w:rsidP="000A5D81">
            <w:pPr>
              <w:rPr>
                <w:sz w:val="20"/>
                <w:szCs w:val="20"/>
              </w:rPr>
            </w:pPr>
            <w:r>
              <w:rPr>
                <w:sz w:val="20"/>
                <w:szCs w:val="20"/>
              </w:rPr>
              <w:t xml:space="preserve">Lack of detail on response rates and detail on numerators and denominators </w:t>
            </w:r>
          </w:p>
        </w:tc>
      </w:tr>
    </w:tbl>
    <w:p w14:paraId="4E4FD471" w14:textId="6795CC70" w:rsidR="001F22FF" w:rsidRDefault="001F22FF" w:rsidP="006623CC"/>
    <w:p w14:paraId="1C74D8B0" w14:textId="77777777" w:rsidR="0051133B" w:rsidRDefault="0051133B" w:rsidP="006623CC">
      <w:pPr>
        <w:sectPr w:rsidR="0051133B" w:rsidSect="006623CC">
          <w:pgSz w:w="16840" w:h="11900" w:orient="landscape"/>
          <w:pgMar w:top="1440" w:right="1440" w:bottom="1440" w:left="1440" w:header="708" w:footer="708" w:gutter="0"/>
          <w:cols w:space="708"/>
          <w:docGrid w:linePitch="360"/>
        </w:sectPr>
      </w:pPr>
    </w:p>
    <w:p w14:paraId="1DD3FA13" w14:textId="77777777" w:rsidR="0051133B" w:rsidRDefault="0051133B" w:rsidP="006623CC"/>
    <w:p w14:paraId="4CAABA2C" w14:textId="431C2AA1" w:rsidR="0089203B" w:rsidRPr="004C2909" w:rsidRDefault="0089203B" w:rsidP="0089203B">
      <w:pPr>
        <w:pStyle w:val="Heading3"/>
      </w:pPr>
      <w:r>
        <w:t xml:space="preserve">Appendix </w:t>
      </w:r>
      <w:r w:rsidRPr="004C2909">
        <w:t xml:space="preserve">Figure </w:t>
      </w:r>
      <w:r>
        <w:t>1</w:t>
      </w:r>
      <w:r w:rsidRPr="004C2909">
        <w:t xml:space="preserve">. Forest plot of </w:t>
      </w:r>
      <w:r w:rsidR="0039643F">
        <w:t>secondary attack rate (SAR)</w:t>
      </w:r>
      <w:r w:rsidRPr="004C2909">
        <w:t xml:space="preserve"> from child index cases to child compared with adult contacts in school contact-tracing studies</w:t>
      </w:r>
    </w:p>
    <w:p w14:paraId="7FC50764" w14:textId="140E50F7" w:rsidR="00C86267" w:rsidRPr="00A240F5" w:rsidRDefault="00DF2674" w:rsidP="006623CC">
      <w:r w:rsidRPr="00DF2674">
        <w:drawing>
          <wp:inline distT="0" distB="0" distL="0" distR="0" wp14:anchorId="0444C75C" wp14:editId="34B9D1B2">
            <wp:extent cx="5727700" cy="423164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1"/>
                    <a:stretch>
                      <a:fillRect/>
                    </a:stretch>
                  </pic:blipFill>
                  <pic:spPr>
                    <a:xfrm>
                      <a:off x="0" y="0"/>
                      <a:ext cx="5727700" cy="4231640"/>
                    </a:xfrm>
                    <a:prstGeom prst="rect">
                      <a:avLst/>
                    </a:prstGeom>
                  </pic:spPr>
                </pic:pic>
              </a:graphicData>
            </a:graphic>
          </wp:inline>
        </w:drawing>
      </w:r>
    </w:p>
    <w:p w14:paraId="0C15E0C7" w14:textId="64403E2A" w:rsidR="006623CC" w:rsidRDefault="006623CC" w:rsidP="006623CC"/>
    <w:p w14:paraId="0F9DB78A" w14:textId="3096DA49" w:rsidR="00AE47CA" w:rsidRDefault="00AE47CA" w:rsidP="006623CC"/>
    <w:p w14:paraId="2641025B" w14:textId="27041CC0" w:rsidR="00AE47CA" w:rsidRDefault="00AE47CA" w:rsidP="006623CC"/>
    <w:p w14:paraId="63CFB45C" w14:textId="3247199F" w:rsidR="00AE47CA" w:rsidRDefault="00AE47CA" w:rsidP="006623CC"/>
    <w:p w14:paraId="6CAEA753" w14:textId="03560EB2" w:rsidR="00AE47CA" w:rsidRDefault="00AE47CA" w:rsidP="006623CC"/>
    <w:p w14:paraId="177E79BD" w14:textId="6A110E8A" w:rsidR="00AE47CA" w:rsidRDefault="00AE47CA" w:rsidP="006623CC"/>
    <w:p w14:paraId="2B67BDE5" w14:textId="45ECB409" w:rsidR="00AE47CA" w:rsidRDefault="00AE47CA" w:rsidP="006623CC"/>
    <w:p w14:paraId="6833673B" w14:textId="170C24F8" w:rsidR="00AE47CA" w:rsidRDefault="00AE47CA" w:rsidP="006623CC"/>
    <w:sectPr w:rsidR="00AE47CA" w:rsidSect="0047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3A4C"/>
    <w:multiLevelType w:val="hybridMultilevel"/>
    <w:tmpl w:val="85582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646A3"/>
    <w:multiLevelType w:val="hybridMultilevel"/>
    <w:tmpl w:val="DDD26E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B0593"/>
    <w:multiLevelType w:val="hybridMultilevel"/>
    <w:tmpl w:val="A290D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76A19"/>
    <w:multiLevelType w:val="multilevel"/>
    <w:tmpl w:val="77267A1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A5B77"/>
    <w:multiLevelType w:val="hybridMultilevel"/>
    <w:tmpl w:val="78223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A660CB"/>
    <w:multiLevelType w:val="hybridMultilevel"/>
    <w:tmpl w:val="99FA934C"/>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15:restartNumberingAfterBreak="0">
    <w:nsid w:val="63992E91"/>
    <w:multiLevelType w:val="hybridMultilevel"/>
    <w:tmpl w:val="503A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15F83"/>
    <w:multiLevelType w:val="hybridMultilevel"/>
    <w:tmpl w:val="22F6A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F0"/>
    <w:rsid w:val="000001A9"/>
    <w:rsid w:val="00001382"/>
    <w:rsid w:val="00003C6B"/>
    <w:rsid w:val="000107DA"/>
    <w:rsid w:val="00022E1C"/>
    <w:rsid w:val="0003102D"/>
    <w:rsid w:val="0003172B"/>
    <w:rsid w:val="00032A13"/>
    <w:rsid w:val="00036A52"/>
    <w:rsid w:val="00045F63"/>
    <w:rsid w:val="000507CC"/>
    <w:rsid w:val="00051600"/>
    <w:rsid w:val="00054068"/>
    <w:rsid w:val="00055502"/>
    <w:rsid w:val="00061741"/>
    <w:rsid w:val="000638A6"/>
    <w:rsid w:val="000704FB"/>
    <w:rsid w:val="00081F00"/>
    <w:rsid w:val="00083773"/>
    <w:rsid w:val="00090188"/>
    <w:rsid w:val="000B5CE9"/>
    <w:rsid w:val="000C18B9"/>
    <w:rsid w:val="000C37E9"/>
    <w:rsid w:val="000C5FEB"/>
    <w:rsid w:val="000D56E3"/>
    <w:rsid w:val="000E036B"/>
    <w:rsid w:val="000E51AE"/>
    <w:rsid w:val="000E6141"/>
    <w:rsid w:val="000E6B59"/>
    <w:rsid w:val="000E6C56"/>
    <w:rsid w:val="000F7D7A"/>
    <w:rsid w:val="00100DD8"/>
    <w:rsid w:val="00103C2F"/>
    <w:rsid w:val="00116D2B"/>
    <w:rsid w:val="00120F75"/>
    <w:rsid w:val="0012261C"/>
    <w:rsid w:val="0012420E"/>
    <w:rsid w:val="001253EF"/>
    <w:rsid w:val="00127D69"/>
    <w:rsid w:val="00140E9D"/>
    <w:rsid w:val="00143485"/>
    <w:rsid w:val="0014558F"/>
    <w:rsid w:val="001524E3"/>
    <w:rsid w:val="00154F48"/>
    <w:rsid w:val="00155B13"/>
    <w:rsid w:val="0015670F"/>
    <w:rsid w:val="00160C47"/>
    <w:rsid w:val="001731AC"/>
    <w:rsid w:val="00176624"/>
    <w:rsid w:val="00176BCB"/>
    <w:rsid w:val="00177132"/>
    <w:rsid w:val="00180A87"/>
    <w:rsid w:val="00184C32"/>
    <w:rsid w:val="00184FC0"/>
    <w:rsid w:val="001A035C"/>
    <w:rsid w:val="001A088B"/>
    <w:rsid w:val="001B08FD"/>
    <w:rsid w:val="001B2766"/>
    <w:rsid w:val="001D2450"/>
    <w:rsid w:val="001D5EEA"/>
    <w:rsid w:val="001D6538"/>
    <w:rsid w:val="001E2C13"/>
    <w:rsid w:val="001E2C96"/>
    <w:rsid w:val="001F22FF"/>
    <w:rsid w:val="002016CB"/>
    <w:rsid w:val="00203ADD"/>
    <w:rsid w:val="002052C5"/>
    <w:rsid w:val="002101D7"/>
    <w:rsid w:val="002126E1"/>
    <w:rsid w:val="00213C5A"/>
    <w:rsid w:val="00224DEC"/>
    <w:rsid w:val="00237D27"/>
    <w:rsid w:val="00245221"/>
    <w:rsid w:val="002518FB"/>
    <w:rsid w:val="00262467"/>
    <w:rsid w:val="002628D8"/>
    <w:rsid w:val="00263862"/>
    <w:rsid w:val="00263EA5"/>
    <w:rsid w:val="0026418B"/>
    <w:rsid w:val="0027000B"/>
    <w:rsid w:val="0027681D"/>
    <w:rsid w:val="002821C9"/>
    <w:rsid w:val="0029146A"/>
    <w:rsid w:val="002958E1"/>
    <w:rsid w:val="002A0FF0"/>
    <w:rsid w:val="002A2D79"/>
    <w:rsid w:val="002B20E6"/>
    <w:rsid w:val="002B5A32"/>
    <w:rsid w:val="002B6326"/>
    <w:rsid w:val="002B736B"/>
    <w:rsid w:val="002B7505"/>
    <w:rsid w:val="002C602C"/>
    <w:rsid w:val="002D003B"/>
    <w:rsid w:val="002D7646"/>
    <w:rsid w:val="002E4710"/>
    <w:rsid w:val="002E5E34"/>
    <w:rsid w:val="002E69BD"/>
    <w:rsid w:val="002F1B6C"/>
    <w:rsid w:val="002F4CA7"/>
    <w:rsid w:val="002F58EB"/>
    <w:rsid w:val="00301FC8"/>
    <w:rsid w:val="00302362"/>
    <w:rsid w:val="0030289B"/>
    <w:rsid w:val="003043DE"/>
    <w:rsid w:val="0030482C"/>
    <w:rsid w:val="00304BD9"/>
    <w:rsid w:val="00304DDE"/>
    <w:rsid w:val="003070AF"/>
    <w:rsid w:val="00311C14"/>
    <w:rsid w:val="003146F2"/>
    <w:rsid w:val="00316011"/>
    <w:rsid w:val="00317180"/>
    <w:rsid w:val="003172FF"/>
    <w:rsid w:val="003316F8"/>
    <w:rsid w:val="003377BB"/>
    <w:rsid w:val="00353185"/>
    <w:rsid w:val="00353AA6"/>
    <w:rsid w:val="00354781"/>
    <w:rsid w:val="00355115"/>
    <w:rsid w:val="00357EF3"/>
    <w:rsid w:val="00360A78"/>
    <w:rsid w:val="00361E10"/>
    <w:rsid w:val="00362F14"/>
    <w:rsid w:val="00370E50"/>
    <w:rsid w:val="00373D28"/>
    <w:rsid w:val="00376AB8"/>
    <w:rsid w:val="003800D4"/>
    <w:rsid w:val="00381DC6"/>
    <w:rsid w:val="00391E73"/>
    <w:rsid w:val="003947A2"/>
    <w:rsid w:val="0039643F"/>
    <w:rsid w:val="003A57E3"/>
    <w:rsid w:val="003B5E60"/>
    <w:rsid w:val="003C21F6"/>
    <w:rsid w:val="003C361A"/>
    <w:rsid w:val="003C6906"/>
    <w:rsid w:val="003E038D"/>
    <w:rsid w:val="003E0FA0"/>
    <w:rsid w:val="003E1755"/>
    <w:rsid w:val="003F2E12"/>
    <w:rsid w:val="003F62B9"/>
    <w:rsid w:val="00404967"/>
    <w:rsid w:val="00410D3A"/>
    <w:rsid w:val="004117C2"/>
    <w:rsid w:val="004129B2"/>
    <w:rsid w:val="00412CAE"/>
    <w:rsid w:val="00424429"/>
    <w:rsid w:val="00432971"/>
    <w:rsid w:val="00434769"/>
    <w:rsid w:val="00447FE7"/>
    <w:rsid w:val="004501FD"/>
    <w:rsid w:val="004502D4"/>
    <w:rsid w:val="00454514"/>
    <w:rsid w:val="0046076D"/>
    <w:rsid w:val="00462A2F"/>
    <w:rsid w:val="00464A40"/>
    <w:rsid w:val="00476525"/>
    <w:rsid w:val="004802DF"/>
    <w:rsid w:val="00484A5B"/>
    <w:rsid w:val="00487886"/>
    <w:rsid w:val="004A0273"/>
    <w:rsid w:val="004A0EB7"/>
    <w:rsid w:val="004A5049"/>
    <w:rsid w:val="004C4317"/>
    <w:rsid w:val="004C4F90"/>
    <w:rsid w:val="004D3435"/>
    <w:rsid w:val="004D3B73"/>
    <w:rsid w:val="004D54AE"/>
    <w:rsid w:val="004E375C"/>
    <w:rsid w:val="004E4A93"/>
    <w:rsid w:val="004E583C"/>
    <w:rsid w:val="004E6E64"/>
    <w:rsid w:val="004E70A2"/>
    <w:rsid w:val="004F091B"/>
    <w:rsid w:val="004F11B4"/>
    <w:rsid w:val="004F2F77"/>
    <w:rsid w:val="0050024E"/>
    <w:rsid w:val="00504DC6"/>
    <w:rsid w:val="005051D0"/>
    <w:rsid w:val="0051133B"/>
    <w:rsid w:val="0051652F"/>
    <w:rsid w:val="00523A96"/>
    <w:rsid w:val="005249F9"/>
    <w:rsid w:val="00531675"/>
    <w:rsid w:val="00534AB5"/>
    <w:rsid w:val="00537407"/>
    <w:rsid w:val="00541146"/>
    <w:rsid w:val="00546824"/>
    <w:rsid w:val="0055253E"/>
    <w:rsid w:val="00552EA1"/>
    <w:rsid w:val="00565AF2"/>
    <w:rsid w:val="005767B9"/>
    <w:rsid w:val="00577B4F"/>
    <w:rsid w:val="00587D4B"/>
    <w:rsid w:val="0059523B"/>
    <w:rsid w:val="00595D91"/>
    <w:rsid w:val="00597BBA"/>
    <w:rsid w:val="005A4356"/>
    <w:rsid w:val="005B1700"/>
    <w:rsid w:val="005B1FB6"/>
    <w:rsid w:val="005C1165"/>
    <w:rsid w:val="005D104E"/>
    <w:rsid w:val="005E0630"/>
    <w:rsid w:val="005E30AE"/>
    <w:rsid w:val="005E335C"/>
    <w:rsid w:val="005E4CB0"/>
    <w:rsid w:val="005F6BE7"/>
    <w:rsid w:val="00602546"/>
    <w:rsid w:val="0061173D"/>
    <w:rsid w:val="006128FA"/>
    <w:rsid w:val="00617F2C"/>
    <w:rsid w:val="00621A6C"/>
    <w:rsid w:val="0062275F"/>
    <w:rsid w:val="00627045"/>
    <w:rsid w:val="00627497"/>
    <w:rsid w:val="006407FC"/>
    <w:rsid w:val="0064353D"/>
    <w:rsid w:val="006470D1"/>
    <w:rsid w:val="00651ECA"/>
    <w:rsid w:val="00654E4F"/>
    <w:rsid w:val="0065519D"/>
    <w:rsid w:val="00657D8E"/>
    <w:rsid w:val="00661872"/>
    <w:rsid w:val="006623CC"/>
    <w:rsid w:val="00662B48"/>
    <w:rsid w:val="00663441"/>
    <w:rsid w:val="00664342"/>
    <w:rsid w:val="0066458B"/>
    <w:rsid w:val="00666EC9"/>
    <w:rsid w:val="00673740"/>
    <w:rsid w:val="00675BE2"/>
    <w:rsid w:val="00675FD4"/>
    <w:rsid w:val="00676561"/>
    <w:rsid w:val="006841B2"/>
    <w:rsid w:val="00684473"/>
    <w:rsid w:val="00693952"/>
    <w:rsid w:val="00695F79"/>
    <w:rsid w:val="00696C18"/>
    <w:rsid w:val="006A21A2"/>
    <w:rsid w:val="006A2B07"/>
    <w:rsid w:val="006B4FE3"/>
    <w:rsid w:val="006B795D"/>
    <w:rsid w:val="006C2496"/>
    <w:rsid w:val="006C30BF"/>
    <w:rsid w:val="006C333D"/>
    <w:rsid w:val="006C7856"/>
    <w:rsid w:val="006D409A"/>
    <w:rsid w:val="006D707F"/>
    <w:rsid w:val="006E15BD"/>
    <w:rsid w:val="006E2CD9"/>
    <w:rsid w:val="006F0C6D"/>
    <w:rsid w:val="00702B60"/>
    <w:rsid w:val="007038A1"/>
    <w:rsid w:val="00703F33"/>
    <w:rsid w:val="00706512"/>
    <w:rsid w:val="00710A02"/>
    <w:rsid w:val="00714453"/>
    <w:rsid w:val="00716AF1"/>
    <w:rsid w:val="00725019"/>
    <w:rsid w:val="0073536B"/>
    <w:rsid w:val="0073649A"/>
    <w:rsid w:val="007444DE"/>
    <w:rsid w:val="0074467A"/>
    <w:rsid w:val="007537C8"/>
    <w:rsid w:val="0076314A"/>
    <w:rsid w:val="00764412"/>
    <w:rsid w:val="007732F5"/>
    <w:rsid w:val="00773C44"/>
    <w:rsid w:val="007753F3"/>
    <w:rsid w:val="00781C3E"/>
    <w:rsid w:val="007832FC"/>
    <w:rsid w:val="00791132"/>
    <w:rsid w:val="007A568A"/>
    <w:rsid w:val="007A6834"/>
    <w:rsid w:val="007B233A"/>
    <w:rsid w:val="007B3052"/>
    <w:rsid w:val="007B322A"/>
    <w:rsid w:val="007B7768"/>
    <w:rsid w:val="007C0C4F"/>
    <w:rsid w:val="007C137A"/>
    <w:rsid w:val="007C4C56"/>
    <w:rsid w:val="007C7BF0"/>
    <w:rsid w:val="007D0E01"/>
    <w:rsid w:val="007E24A5"/>
    <w:rsid w:val="007E25D7"/>
    <w:rsid w:val="007F426F"/>
    <w:rsid w:val="007F5DB1"/>
    <w:rsid w:val="00800FCF"/>
    <w:rsid w:val="0080428C"/>
    <w:rsid w:val="00813CD7"/>
    <w:rsid w:val="00823671"/>
    <w:rsid w:val="00837F8C"/>
    <w:rsid w:val="0084338F"/>
    <w:rsid w:val="00851912"/>
    <w:rsid w:val="00853B78"/>
    <w:rsid w:val="00855633"/>
    <w:rsid w:val="008557FE"/>
    <w:rsid w:val="00857C12"/>
    <w:rsid w:val="00870BF4"/>
    <w:rsid w:val="00875B46"/>
    <w:rsid w:val="00881825"/>
    <w:rsid w:val="00883DD0"/>
    <w:rsid w:val="00884E25"/>
    <w:rsid w:val="00885A9F"/>
    <w:rsid w:val="00890A4F"/>
    <w:rsid w:val="0089203B"/>
    <w:rsid w:val="00892A65"/>
    <w:rsid w:val="00894B6E"/>
    <w:rsid w:val="008B54F8"/>
    <w:rsid w:val="008E3545"/>
    <w:rsid w:val="008E5E7D"/>
    <w:rsid w:val="008E6A5D"/>
    <w:rsid w:val="008F4742"/>
    <w:rsid w:val="0091697E"/>
    <w:rsid w:val="00917529"/>
    <w:rsid w:val="00920103"/>
    <w:rsid w:val="00920946"/>
    <w:rsid w:val="00920E17"/>
    <w:rsid w:val="00923311"/>
    <w:rsid w:val="009256B4"/>
    <w:rsid w:val="009271F5"/>
    <w:rsid w:val="00930BA5"/>
    <w:rsid w:val="00933222"/>
    <w:rsid w:val="0093598D"/>
    <w:rsid w:val="009408CF"/>
    <w:rsid w:val="009444B3"/>
    <w:rsid w:val="00946424"/>
    <w:rsid w:val="00950E7F"/>
    <w:rsid w:val="00956B43"/>
    <w:rsid w:val="00956B5A"/>
    <w:rsid w:val="00956BDA"/>
    <w:rsid w:val="00977F18"/>
    <w:rsid w:val="00981AB7"/>
    <w:rsid w:val="00990E1E"/>
    <w:rsid w:val="00994FA9"/>
    <w:rsid w:val="009978F5"/>
    <w:rsid w:val="009A4DE0"/>
    <w:rsid w:val="009B2FA6"/>
    <w:rsid w:val="009B3127"/>
    <w:rsid w:val="009B3BE4"/>
    <w:rsid w:val="009B63C1"/>
    <w:rsid w:val="009B7279"/>
    <w:rsid w:val="009C500E"/>
    <w:rsid w:val="009C5616"/>
    <w:rsid w:val="009C6186"/>
    <w:rsid w:val="009C620F"/>
    <w:rsid w:val="009C7874"/>
    <w:rsid w:val="009C7D2F"/>
    <w:rsid w:val="009D2441"/>
    <w:rsid w:val="009D2476"/>
    <w:rsid w:val="009E2489"/>
    <w:rsid w:val="009E4ACD"/>
    <w:rsid w:val="009E57A7"/>
    <w:rsid w:val="009F1B88"/>
    <w:rsid w:val="009F3713"/>
    <w:rsid w:val="009F6359"/>
    <w:rsid w:val="00A02C0F"/>
    <w:rsid w:val="00A12A92"/>
    <w:rsid w:val="00A17EAE"/>
    <w:rsid w:val="00A2030F"/>
    <w:rsid w:val="00A334FE"/>
    <w:rsid w:val="00A33955"/>
    <w:rsid w:val="00A43206"/>
    <w:rsid w:val="00A455EF"/>
    <w:rsid w:val="00A4565A"/>
    <w:rsid w:val="00A46928"/>
    <w:rsid w:val="00A47AA6"/>
    <w:rsid w:val="00A60466"/>
    <w:rsid w:val="00A60B98"/>
    <w:rsid w:val="00A70735"/>
    <w:rsid w:val="00A70E21"/>
    <w:rsid w:val="00A736C2"/>
    <w:rsid w:val="00A767E8"/>
    <w:rsid w:val="00A82D76"/>
    <w:rsid w:val="00A836EF"/>
    <w:rsid w:val="00A843DA"/>
    <w:rsid w:val="00A8672C"/>
    <w:rsid w:val="00A86D44"/>
    <w:rsid w:val="00A94E40"/>
    <w:rsid w:val="00AA1B77"/>
    <w:rsid w:val="00AA3AF9"/>
    <w:rsid w:val="00AA4400"/>
    <w:rsid w:val="00AB3E0B"/>
    <w:rsid w:val="00AB4913"/>
    <w:rsid w:val="00AC298C"/>
    <w:rsid w:val="00AE1063"/>
    <w:rsid w:val="00AE16F5"/>
    <w:rsid w:val="00AE47CA"/>
    <w:rsid w:val="00AF2E6F"/>
    <w:rsid w:val="00AF4F7D"/>
    <w:rsid w:val="00AF6441"/>
    <w:rsid w:val="00AF7BDA"/>
    <w:rsid w:val="00B009AE"/>
    <w:rsid w:val="00B03CF5"/>
    <w:rsid w:val="00B066FC"/>
    <w:rsid w:val="00B067D9"/>
    <w:rsid w:val="00B076E6"/>
    <w:rsid w:val="00B12E36"/>
    <w:rsid w:val="00B147D6"/>
    <w:rsid w:val="00B15118"/>
    <w:rsid w:val="00B15E43"/>
    <w:rsid w:val="00B20C6D"/>
    <w:rsid w:val="00B23E9B"/>
    <w:rsid w:val="00B3120B"/>
    <w:rsid w:val="00B33C47"/>
    <w:rsid w:val="00B36419"/>
    <w:rsid w:val="00B3652F"/>
    <w:rsid w:val="00B367DD"/>
    <w:rsid w:val="00B457F8"/>
    <w:rsid w:val="00B509C5"/>
    <w:rsid w:val="00B51A39"/>
    <w:rsid w:val="00B5301D"/>
    <w:rsid w:val="00B71CB2"/>
    <w:rsid w:val="00B95937"/>
    <w:rsid w:val="00B97A70"/>
    <w:rsid w:val="00BA3093"/>
    <w:rsid w:val="00BA48CF"/>
    <w:rsid w:val="00BA5353"/>
    <w:rsid w:val="00BA5E78"/>
    <w:rsid w:val="00BA6445"/>
    <w:rsid w:val="00BB0C15"/>
    <w:rsid w:val="00BB3E4F"/>
    <w:rsid w:val="00BB4242"/>
    <w:rsid w:val="00BC2871"/>
    <w:rsid w:val="00BC5F0D"/>
    <w:rsid w:val="00BC6077"/>
    <w:rsid w:val="00BD1923"/>
    <w:rsid w:val="00BD1AE4"/>
    <w:rsid w:val="00BD330E"/>
    <w:rsid w:val="00BD5AFE"/>
    <w:rsid w:val="00BD68D6"/>
    <w:rsid w:val="00BE164C"/>
    <w:rsid w:val="00BE3B27"/>
    <w:rsid w:val="00BE3B9B"/>
    <w:rsid w:val="00BE797A"/>
    <w:rsid w:val="00BF08F8"/>
    <w:rsid w:val="00BF25D2"/>
    <w:rsid w:val="00BF3715"/>
    <w:rsid w:val="00BF7962"/>
    <w:rsid w:val="00C01B46"/>
    <w:rsid w:val="00C141DB"/>
    <w:rsid w:val="00C148EA"/>
    <w:rsid w:val="00C25240"/>
    <w:rsid w:val="00C2622D"/>
    <w:rsid w:val="00C26FDE"/>
    <w:rsid w:val="00C45095"/>
    <w:rsid w:val="00C52C54"/>
    <w:rsid w:val="00C556F5"/>
    <w:rsid w:val="00C62AA4"/>
    <w:rsid w:val="00C64F61"/>
    <w:rsid w:val="00C7358E"/>
    <w:rsid w:val="00C84D06"/>
    <w:rsid w:val="00C8619B"/>
    <w:rsid w:val="00C86267"/>
    <w:rsid w:val="00C932E0"/>
    <w:rsid w:val="00C95FD6"/>
    <w:rsid w:val="00CA0633"/>
    <w:rsid w:val="00CA36DA"/>
    <w:rsid w:val="00CA65BA"/>
    <w:rsid w:val="00CA7DD0"/>
    <w:rsid w:val="00CB01A3"/>
    <w:rsid w:val="00CB1DF3"/>
    <w:rsid w:val="00CB4D89"/>
    <w:rsid w:val="00CB5CCD"/>
    <w:rsid w:val="00CB6B7E"/>
    <w:rsid w:val="00CC10C3"/>
    <w:rsid w:val="00CC4D09"/>
    <w:rsid w:val="00CC6E3F"/>
    <w:rsid w:val="00CD4380"/>
    <w:rsid w:val="00CE006E"/>
    <w:rsid w:val="00CF25C6"/>
    <w:rsid w:val="00D004BE"/>
    <w:rsid w:val="00D03791"/>
    <w:rsid w:val="00D06515"/>
    <w:rsid w:val="00D1384D"/>
    <w:rsid w:val="00D30113"/>
    <w:rsid w:val="00D31DCF"/>
    <w:rsid w:val="00D3772D"/>
    <w:rsid w:val="00D453FC"/>
    <w:rsid w:val="00D45E1F"/>
    <w:rsid w:val="00D51A06"/>
    <w:rsid w:val="00D650EB"/>
    <w:rsid w:val="00D70EBC"/>
    <w:rsid w:val="00D71949"/>
    <w:rsid w:val="00D76FE8"/>
    <w:rsid w:val="00D84DA2"/>
    <w:rsid w:val="00D85362"/>
    <w:rsid w:val="00D9541D"/>
    <w:rsid w:val="00D9659D"/>
    <w:rsid w:val="00DA2817"/>
    <w:rsid w:val="00DA4068"/>
    <w:rsid w:val="00DA7E32"/>
    <w:rsid w:val="00DB1494"/>
    <w:rsid w:val="00DC3CE2"/>
    <w:rsid w:val="00DC406F"/>
    <w:rsid w:val="00DD5B49"/>
    <w:rsid w:val="00DE4161"/>
    <w:rsid w:val="00DE79F3"/>
    <w:rsid w:val="00DF2674"/>
    <w:rsid w:val="00E013C0"/>
    <w:rsid w:val="00E01556"/>
    <w:rsid w:val="00E05429"/>
    <w:rsid w:val="00E12D07"/>
    <w:rsid w:val="00E3499F"/>
    <w:rsid w:val="00E354F0"/>
    <w:rsid w:val="00E37EB0"/>
    <w:rsid w:val="00E464A1"/>
    <w:rsid w:val="00E56627"/>
    <w:rsid w:val="00E63E3B"/>
    <w:rsid w:val="00E70EEA"/>
    <w:rsid w:val="00E72561"/>
    <w:rsid w:val="00E737BD"/>
    <w:rsid w:val="00E74C5A"/>
    <w:rsid w:val="00E851D8"/>
    <w:rsid w:val="00E85A30"/>
    <w:rsid w:val="00E85BE5"/>
    <w:rsid w:val="00E9767C"/>
    <w:rsid w:val="00EA00D1"/>
    <w:rsid w:val="00EA2911"/>
    <w:rsid w:val="00EA5607"/>
    <w:rsid w:val="00EA590B"/>
    <w:rsid w:val="00EB41FE"/>
    <w:rsid w:val="00EB4DFA"/>
    <w:rsid w:val="00EC4C2E"/>
    <w:rsid w:val="00EC587B"/>
    <w:rsid w:val="00EC7639"/>
    <w:rsid w:val="00EE5462"/>
    <w:rsid w:val="00EF4D45"/>
    <w:rsid w:val="00EF7BFC"/>
    <w:rsid w:val="00F01FA9"/>
    <w:rsid w:val="00F15967"/>
    <w:rsid w:val="00F22162"/>
    <w:rsid w:val="00F24933"/>
    <w:rsid w:val="00F32A68"/>
    <w:rsid w:val="00F3330F"/>
    <w:rsid w:val="00F37A0A"/>
    <w:rsid w:val="00F41F8A"/>
    <w:rsid w:val="00F43A33"/>
    <w:rsid w:val="00F515DD"/>
    <w:rsid w:val="00F532D8"/>
    <w:rsid w:val="00F55DBC"/>
    <w:rsid w:val="00F564E6"/>
    <w:rsid w:val="00F5713A"/>
    <w:rsid w:val="00F618E1"/>
    <w:rsid w:val="00F62195"/>
    <w:rsid w:val="00F63F6F"/>
    <w:rsid w:val="00F64200"/>
    <w:rsid w:val="00F66F01"/>
    <w:rsid w:val="00F76E7E"/>
    <w:rsid w:val="00F824C0"/>
    <w:rsid w:val="00F831DB"/>
    <w:rsid w:val="00F83C68"/>
    <w:rsid w:val="00F846AE"/>
    <w:rsid w:val="00F87E78"/>
    <w:rsid w:val="00F95870"/>
    <w:rsid w:val="00FB3735"/>
    <w:rsid w:val="00FB6402"/>
    <w:rsid w:val="00FC032D"/>
    <w:rsid w:val="00FC3FBB"/>
    <w:rsid w:val="00FC4BA3"/>
    <w:rsid w:val="00FD2AA4"/>
    <w:rsid w:val="00FD2D8D"/>
    <w:rsid w:val="00FD78D7"/>
    <w:rsid w:val="00FE05AF"/>
    <w:rsid w:val="00FE413E"/>
    <w:rsid w:val="00FE4734"/>
    <w:rsid w:val="00FF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3D1B"/>
  <w14:defaultImageDpi w14:val="32767"/>
  <w15:chartTrackingRefBased/>
  <w15:docId w15:val="{BF520596-250F-3F44-9224-8DDF9BF7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2E12"/>
    <w:rPr>
      <w:rFonts w:cs="Times New Roman"/>
      <w:sz w:val="22"/>
      <w:lang w:eastAsia="en-GB"/>
    </w:rPr>
  </w:style>
  <w:style w:type="paragraph" w:styleId="Heading1">
    <w:name w:val="heading 1"/>
    <w:basedOn w:val="Normal"/>
    <w:next w:val="Normal"/>
    <w:link w:val="Heading1Char"/>
    <w:autoRedefine/>
    <w:uiPriority w:val="9"/>
    <w:qFormat/>
    <w:rsid w:val="00C01B46"/>
    <w:pPr>
      <w:keepNext/>
      <w:keepLines/>
      <w:spacing w:before="480" w:line="480" w:lineRule="auto"/>
      <w:outlineLvl w:val="0"/>
    </w:pPr>
    <w:rPr>
      <w:rFonts w:eastAsiaTheme="majorEastAsia"/>
      <w:b/>
      <w:bCs/>
      <w:color w:val="767171" w:themeColor="background2" w:themeShade="80"/>
      <w:sz w:val="28"/>
    </w:rPr>
  </w:style>
  <w:style w:type="paragraph" w:styleId="Heading2">
    <w:name w:val="heading 2"/>
    <w:basedOn w:val="Normal"/>
    <w:next w:val="Normal"/>
    <w:link w:val="Heading2Char"/>
    <w:uiPriority w:val="9"/>
    <w:unhideWhenUsed/>
    <w:qFormat/>
    <w:rsid w:val="003C6906"/>
    <w:pPr>
      <w:keepNext/>
      <w:keepLines/>
      <w:spacing w:before="40" w:after="120"/>
      <w:outlineLvl w:val="1"/>
    </w:pPr>
    <w:rPr>
      <w:rFonts w:asciiTheme="majorHAnsi" w:eastAsiaTheme="majorEastAsia" w:hAnsiTheme="majorHAnsi" w:cstheme="majorBidi"/>
      <w:color w:val="3B3838" w:themeColor="background2" w:themeShade="40"/>
      <w:sz w:val="26"/>
      <w:szCs w:val="26"/>
    </w:rPr>
  </w:style>
  <w:style w:type="paragraph" w:styleId="Heading3">
    <w:name w:val="heading 3"/>
    <w:basedOn w:val="Normal"/>
    <w:next w:val="Normal"/>
    <w:link w:val="Heading3Char"/>
    <w:uiPriority w:val="9"/>
    <w:unhideWhenUsed/>
    <w:qFormat/>
    <w:rsid w:val="003C6906"/>
    <w:pPr>
      <w:keepNext/>
      <w:keepLines/>
      <w:spacing w:before="40" w:after="120"/>
      <w:outlineLvl w:val="2"/>
    </w:pPr>
    <w:rPr>
      <w:rFonts w:asciiTheme="majorHAnsi" w:eastAsiaTheme="majorEastAsia" w:hAnsiTheme="majorHAnsi" w:cstheme="majorBidi"/>
      <w:color w:val="3B3838" w:themeColor="background2" w:themeShade="40"/>
    </w:rPr>
  </w:style>
  <w:style w:type="paragraph" w:styleId="Heading4">
    <w:name w:val="heading 4"/>
    <w:basedOn w:val="Normal"/>
    <w:next w:val="Normal"/>
    <w:link w:val="Heading4Char"/>
    <w:autoRedefine/>
    <w:uiPriority w:val="9"/>
    <w:unhideWhenUsed/>
    <w:qFormat/>
    <w:rsid w:val="003C6906"/>
    <w:pPr>
      <w:keepNext/>
      <w:keepLines/>
      <w:spacing w:before="40"/>
      <w:outlineLvl w:val="3"/>
    </w:pPr>
    <w:rPr>
      <w:rFonts w:asciiTheme="majorHAnsi" w:eastAsiaTheme="majorEastAsia" w:hAnsiTheme="majorHAnsi" w:cstheme="majorBidi"/>
      <w:i/>
      <w:iCs/>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B46"/>
    <w:rPr>
      <w:rFonts w:eastAsiaTheme="majorEastAsia" w:cs="Times New Roman"/>
      <w:b/>
      <w:bCs/>
      <w:color w:val="767171" w:themeColor="background2" w:themeShade="80"/>
      <w:sz w:val="28"/>
    </w:rPr>
  </w:style>
  <w:style w:type="character" w:customStyle="1" w:styleId="Heading2Char">
    <w:name w:val="Heading 2 Char"/>
    <w:basedOn w:val="DefaultParagraphFont"/>
    <w:link w:val="Heading2"/>
    <w:uiPriority w:val="9"/>
    <w:rsid w:val="003C6906"/>
    <w:rPr>
      <w:rFonts w:asciiTheme="majorHAnsi" w:eastAsiaTheme="majorEastAsia" w:hAnsiTheme="majorHAnsi" w:cstheme="majorBidi"/>
      <w:color w:val="3B3838" w:themeColor="background2" w:themeShade="40"/>
      <w:sz w:val="26"/>
      <w:szCs w:val="26"/>
    </w:rPr>
  </w:style>
  <w:style w:type="character" w:customStyle="1" w:styleId="Heading3Char">
    <w:name w:val="Heading 3 Char"/>
    <w:basedOn w:val="DefaultParagraphFont"/>
    <w:link w:val="Heading3"/>
    <w:uiPriority w:val="9"/>
    <w:rsid w:val="003C6906"/>
    <w:rPr>
      <w:rFonts w:asciiTheme="majorHAnsi" w:eastAsiaTheme="majorEastAsia" w:hAnsiTheme="majorHAnsi" w:cstheme="majorBidi"/>
      <w:color w:val="3B3838" w:themeColor="background2" w:themeShade="40"/>
      <w:sz w:val="22"/>
    </w:rPr>
  </w:style>
  <w:style w:type="character" w:customStyle="1" w:styleId="Heading4Char">
    <w:name w:val="Heading 4 Char"/>
    <w:basedOn w:val="DefaultParagraphFont"/>
    <w:link w:val="Heading4"/>
    <w:uiPriority w:val="9"/>
    <w:rsid w:val="003C6906"/>
    <w:rPr>
      <w:rFonts w:asciiTheme="majorHAnsi" w:eastAsiaTheme="majorEastAsia" w:hAnsiTheme="majorHAnsi" w:cstheme="majorBidi"/>
      <w:i/>
      <w:iCs/>
      <w:color w:val="3B3838" w:themeColor="background2" w:themeShade="40"/>
      <w:sz w:val="22"/>
    </w:rPr>
  </w:style>
  <w:style w:type="paragraph" w:styleId="BalloonText">
    <w:name w:val="Balloon Text"/>
    <w:basedOn w:val="Normal"/>
    <w:link w:val="BalloonTextChar"/>
    <w:uiPriority w:val="99"/>
    <w:semiHidden/>
    <w:unhideWhenUsed/>
    <w:rsid w:val="00B3120B"/>
    <w:rPr>
      <w:sz w:val="18"/>
      <w:szCs w:val="18"/>
    </w:rPr>
  </w:style>
  <w:style w:type="character" w:customStyle="1" w:styleId="BalloonTextChar">
    <w:name w:val="Balloon Text Char"/>
    <w:basedOn w:val="DefaultParagraphFont"/>
    <w:link w:val="BalloonText"/>
    <w:uiPriority w:val="99"/>
    <w:semiHidden/>
    <w:rsid w:val="00B3120B"/>
    <w:rPr>
      <w:rFonts w:ascii="Times New Roman" w:hAnsi="Times New Roman" w:cs="Times New Roman"/>
      <w:sz w:val="18"/>
      <w:szCs w:val="18"/>
    </w:rPr>
  </w:style>
  <w:style w:type="paragraph" w:styleId="ListParagraph">
    <w:name w:val="List Paragraph"/>
    <w:basedOn w:val="Normal"/>
    <w:uiPriority w:val="34"/>
    <w:qFormat/>
    <w:rsid w:val="009F3713"/>
    <w:pPr>
      <w:ind w:left="720"/>
      <w:contextualSpacing/>
    </w:pPr>
  </w:style>
  <w:style w:type="character" w:styleId="Hyperlink">
    <w:name w:val="Hyperlink"/>
    <w:basedOn w:val="DefaultParagraphFont"/>
    <w:uiPriority w:val="99"/>
    <w:unhideWhenUsed/>
    <w:rsid w:val="006623CC"/>
    <w:rPr>
      <w:color w:val="0563C1" w:themeColor="hyperlink"/>
      <w:u w:val="single"/>
    </w:rPr>
  </w:style>
  <w:style w:type="character" w:styleId="FollowedHyperlink">
    <w:name w:val="FollowedHyperlink"/>
    <w:basedOn w:val="DefaultParagraphFont"/>
    <w:uiPriority w:val="99"/>
    <w:semiHidden/>
    <w:unhideWhenUsed/>
    <w:rsid w:val="006623CC"/>
    <w:rPr>
      <w:color w:val="954F72" w:themeColor="followedHyperlink"/>
      <w:u w:val="single"/>
    </w:rPr>
  </w:style>
  <w:style w:type="table" w:styleId="TableGrid">
    <w:name w:val="Table Grid"/>
    <w:basedOn w:val="TableNormal"/>
    <w:uiPriority w:val="39"/>
    <w:rsid w:val="0066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623CC"/>
    <w:rPr>
      <w:color w:val="605E5C"/>
      <w:shd w:val="clear" w:color="auto" w:fill="E1DFDD"/>
    </w:rPr>
  </w:style>
  <w:style w:type="table" w:customStyle="1" w:styleId="TableGrid3">
    <w:name w:val="Table Grid3"/>
    <w:basedOn w:val="TableNormal"/>
    <w:next w:val="TableGrid"/>
    <w:uiPriority w:val="59"/>
    <w:rsid w:val="004C4317"/>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0271">
      <w:bodyDiv w:val="1"/>
      <w:marLeft w:val="0"/>
      <w:marRight w:val="0"/>
      <w:marTop w:val="0"/>
      <w:marBottom w:val="0"/>
      <w:divBdr>
        <w:top w:val="none" w:sz="0" w:space="0" w:color="auto"/>
        <w:left w:val="none" w:sz="0" w:space="0" w:color="auto"/>
        <w:bottom w:val="none" w:sz="0" w:space="0" w:color="auto"/>
        <w:right w:val="none" w:sz="0" w:space="0" w:color="auto"/>
      </w:divBdr>
    </w:div>
    <w:div w:id="234360715">
      <w:bodyDiv w:val="1"/>
      <w:marLeft w:val="0"/>
      <w:marRight w:val="0"/>
      <w:marTop w:val="0"/>
      <w:marBottom w:val="0"/>
      <w:divBdr>
        <w:top w:val="none" w:sz="0" w:space="0" w:color="auto"/>
        <w:left w:val="none" w:sz="0" w:space="0" w:color="auto"/>
        <w:bottom w:val="none" w:sz="0" w:space="0" w:color="auto"/>
        <w:right w:val="none" w:sz="0" w:space="0" w:color="auto"/>
      </w:divBdr>
    </w:div>
    <w:div w:id="408116250">
      <w:bodyDiv w:val="1"/>
      <w:marLeft w:val="0"/>
      <w:marRight w:val="0"/>
      <w:marTop w:val="0"/>
      <w:marBottom w:val="0"/>
      <w:divBdr>
        <w:top w:val="none" w:sz="0" w:space="0" w:color="auto"/>
        <w:left w:val="none" w:sz="0" w:space="0" w:color="auto"/>
        <w:bottom w:val="none" w:sz="0" w:space="0" w:color="auto"/>
        <w:right w:val="none" w:sz="0" w:space="0" w:color="auto"/>
      </w:divBdr>
    </w:div>
    <w:div w:id="812792632">
      <w:bodyDiv w:val="1"/>
      <w:marLeft w:val="0"/>
      <w:marRight w:val="0"/>
      <w:marTop w:val="0"/>
      <w:marBottom w:val="0"/>
      <w:divBdr>
        <w:top w:val="none" w:sz="0" w:space="0" w:color="auto"/>
        <w:left w:val="none" w:sz="0" w:space="0" w:color="auto"/>
        <w:bottom w:val="none" w:sz="0" w:space="0" w:color="auto"/>
        <w:right w:val="none" w:sz="0" w:space="0" w:color="auto"/>
      </w:divBdr>
    </w:div>
    <w:div w:id="836846355">
      <w:bodyDiv w:val="1"/>
      <w:marLeft w:val="0"/>
      <w:marRight w:val="0"/>
      <w:marTop w:val="0"/>
      <w:marBottom w:val="0"/>
      <w:divBdr>
        <w:top w:val="none" w:sz="0" w:space="0" w:color="auto"/>
        <w:left w:val="none" w:sz="0" w:space="0" w:color="auto"/>
        <w:bottom w:val="none" w:sz="0" w:space="0" w:color="auto"/>
        <w:right w:val="none" w:sz="0" w:space="0" w:color="auto"/>
      </w:divBdr>
    </w:div>
    <w:div w:id="859709333">
      <w:bodyDiv w:val="1"/>
      <w:marLeft w:val="0"/>
      <w:marRight w:val="0"/>
      <w:marTop w:val="0"/>
      <w:marBottom w:val="0"/>
      <w:divBdr>
        <w:top w:val="none" w:sz="0" w:space="0" w:color="auto"/>
        <w:left w:val="none" w:sz="0" w:space="0" w:color="auto"/>
        <w:bottom w:val="none" w:sz="0" w:space="0" w:color="auto"/>
        <w:right w:val="none" w:sz="0" w:space="0" w:color="auto"/>
      </w:divBdr>
    </w:div>
    <w:div w:id="949165718">
      <w:bodyDiv w:val="1"/>
      <w:marLeft w:val="0"/>
      <w:marRight w:val="0"/>
      <w:marTop w:val="0"/>
      <w:marBottom w:val="0"/>
      <w:divBdr>
        <w:top w:val="none" w:sz="0" w:space="0" w:color="auto"/>
        <w:left w:val="none" w:sz="0" w:space="0" w:color="auto"/>
        <w:bottom w:val="none" w:sz="0" w:space="0" w:color="auto"/>
        <w:right w:val="none" w:sz="0" w:space="0" w:color="auto"/>
      </w:divBdr>
    </w:div>
    <w:div w:id="96115751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259362803">
      <w:bodyDiv w:val="1"/>
      <w:marLeft w:val="0"/>
      <w:marRight w:val="0"/>
      <w:marTop w:val="0"/>
      <w:marBottom w:val="0"/>
      <w:divBdr>
        <w:top w:val="none" w:sz="0" w:space="0" w:color="auto"/>
        <w:left w:val="none" w:sz="0" w:space="0" w:color="auto"/>
        <w:bottom w:val="none" w:sz="0" w:space="0" w:color="auto"/>
        <w:right w:val="none" w:sz="0" w:space="0" w:color="auto"/>
      </w:divBdr>
    </w:div>
    <w:div w:id="1270968988">
      <w:bodyDiv w:val="1"/>
      <w:marLeft w:val="0"/>
      <w:marRight w:val="0"/>
      <w:marTop w:val="0"/>
      <w:marBottom w:val="0"/>
      <w:divBdr>
        <w:top w:val="none" w:sz="0" w:space="0" w:color="auto"/>
        <w:left w:val="none" w:sz="0" w:space="0" w:color="auto"/>
        <w:bottom w:val="none" w:sz="0" w:space="0" w:color="auto"/>
        <w:right w:val="none" w:sz="0" w:space="0" w:color="auto"/>
      </w:divBdr>
    </w:div>
    <w:div w:id="1335763573">
      <w:bodyDiv w:val="1"/>
      <w:marLeft w:val="0"/>
      <w:marRight w:val="0"/>
      <w:marTop w:val="0"/>
      <w:marBottom w:val="0"/>
      <w:divBdr>
        <w:top w:val="none" w:sz="0" w:space="0" w:color="auto"/>
        <w:left w:val="none" w:sz="0" w:space="0" w:color="auto"/>
        <w:bottom w:val="none" w:sz="0" w:space="0" w:color="auto"/>
        <w:right w:val="none" w:sz="0" w:space="0" w:color="auto"/>
      </w:divBdr>
    </w:div>
    <w:div w:id="1867134111">
      <w:bodyDiv w:val="1"/>
      <w:marLeft w:val="0"/>
      <w:marRight w:val="0"/>
      <w:marTop w:val="0"/>
      <w:marBottom w:val="0"/>
      <w:divBdr>
        <w:top w:val="none" w:sz="0" w:space="0" w:color="auto"/>
        <w:left w:val="none" w:sz="0" w:space="0" w:color="auto"/>
        <w:bottom w:val="none" w:sz="0" w:space="0" w:color="auto"/>
        <w:right w:val="none" w:sz="0" w:space="0" w:color="auto"/>
      </w:divBdr>
    </w:div>
    <w:div w:id="1926257751">
      <w:bodyDiv w:val="1"/>
      <w:marLeft w:val="0"/>
      <w:marRight w:val="0"/>
      <w:marTop w:val="0"/>
      <w:marBottom w:val="0"/>
      <w:divBdr>
        <w:top w:val="none" w:sz="0" w:space="0" w:color="auto"/>
        <w:left w:val="none" w:sz="0" w:space="0" w:color="auto"/>
        <w:bottom w:val="none" w:sz="0" w:space="0" w:color="auto"/>
        <w:right w:val="none" w:sz="0" w:space="0" w:color="auto"/>
      </w:divBdr>
    </w:div>
    <w:div w:id="19737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201/eid2702.203189" TargetMode="External"/><Relationship Id="rId18" Type="http://schemas.openxmlformats.org/officeDocument/2006/relationships/hyperlink" Target="https://www.eurosurveillance.org/content/10.2807/1560-7917.ES.2020.25.37.2001671" TargetMode="External"/><Relationship Id="rId26" Type="http://schemas.openxmlformats.org/officeDocument/2006/relationships/hyperlink" Target="https://covid-19.sciensano.be/sites/default/files/Covid19/COVID-19_THEMATIC%20REPORT_COVID-19%20INFECTION%20IN%20CHILDREN_FR.pdf" TargetMode="External"/><Relationship Id="rId39" Type="http://schemas.openxmlformats.org/officeDocument/2006/relationships/hyperlink" Target="https://doi.org/10.1101/2021.05.12.21256608" TargetMode="External"/><Relationship Id="rId21" Type="http://schemas.openxmlformats.org/officeDocument/2006/relationships/hyperlink" Target="https://doi.org/10.1016/j.cmi.2020.11.030" TargetMode="External"/><Relationship Id="rId34" Type="http://schemas.openxmlformats.org/officeDocument/2006/relationships/hyperlink" Target="https://doi.org/10.1016/j.puhe.2021.04.001" TargetMode="External"/><Relationship Id="rId42" Type="http://schemas.openxmlformats.org/officeDocument/2006/relationships/fontTable" Target="fontTable.xml"/><Relationship Id="rId7" Type="http://schemas.openxmlformats.org/officeDocument/2006/relationships/hyperlink" Target="https://www.covid19.admin.ch/" TargetMode="External"/><Relationship Id="rId2" Type="http://schemas.openxmlformats.org/officeDocument/2006/relationships/styles" Target="styles.xml"/><Relationship Id="rId16" Type="http://schemas.openxmlformats.org/officeDocument/2006/relationships/hyperlink" Target="https://www.ncirs.org.au/reports" TargetMode="External"/><Relationship Id="rId20" Type="http://schemas.openxmlformats.org/officeDocument/2006/relationships/hyperlink" Target="https://www.cdc.gov/mmwr/volumes/69/wr/mm6937e3.htm" TargetMode="External"/><Relationship Id="rId29" Type="http://schemas.openxmlformats.org/officeDocument/2006/relationships/hyperlink" Target="https://doi.org/10.1101/2021.03.20.21254035"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ecdc.europa.eu/en/publications-data/weekly-subnational-14-day-notification-rate-covid-19" TargetMode="External"/><Relationship Id="rId11" Type="http://schemas.openxmlformats.org/officeDocument/2006/relationships/hyperlink" Target="https://doi.org/10.1101/2020.10.10.20210492" TargetMode="External"/><Relationship Id="rId24" Type="http://schemas.openxmlformats.org/officeDocument/2006/relationships/hyperlink" Target="https://bmjpaedsopen.bmj.com/content/4/1/e000854" TargetMode="External"/><Relationship Id="rId32" Type="http://schemas.openxmlformats.org/officeDocument/2006/relationships/hyperlink" Target="https://doi.org/10.1186/s12879-021-06089-5" TargetMode="External"/><Relationship Id="rId37" Type="http://schemas.openxmlformats.org/officeDocument/2006/relationships/hyperlink" Target="https://doi.org/10.1101/2021.03.20.21254035" TargetMode="External"/><Relationship Id="rId40" Type="http://schemas.openxmlformats.org/officeDocument/2006/relationships/hyperlink" Target="https://home.uni-leipzig.de/lifechild/schulerhebung-corona/" TargetMode="External"/><Relationship Id="rId5" Type="http://schemas.openxmlformats.org/officeDocument/2006/relationships/hyperlink" Target="https://zika.ispm.unibe.ch/assets/data/pub/search_beta/" TargetMode="External"/><Relationship Id="rId15" Type="http://schemas.openxmlformats.org/officeDocument/2006/relationships/hyperlink" Target="https://doi.org/10.1016/S2352-4642(20)30251-0" TargetMode="External"/><Relationship Id="rId23" Type="http://schemas.openxmlformats.org/officeDocument/2006/relationships/hyperlink" Target="https://pubmed.ncbi.nlm.nih.gov/32767703/" TargetMode="External"/><Relationship Id="rId28" Type="http://schemas.openxmlformats.org/officeDocument/2006/relationships/hyperlink" Target="https://doi.org/10.1101/2021.04.03.21254873" TargetMode="External"/><Relationship Id="rId36" Type="http://schemas.openxmlformats.org/officeDocument/2006/relationships/hyperlink" Target="https://doi.org/10.1101/2021.04.16.21255616" TargetMode="External"/><Relationship Id="rId10" Type="http://schemas.openxmlformats.org/officeDocument/2006/relationships/hyperlink" Target="https://doi.org/10.1101/2020.08.19.20177188" TargetMode="External"/><Relationship Id="rId19" Type="http://schemas.openxmlformats.org/officeDocument/2006/relationships/hyperlink" Target="https://www.medrxiv.org/content/10.1101/2020.07.20.20156018v1" TargetMode="External"/><Relationship Id="rId31" Type="http://schemas.openxmlformats.org/officeDocument/2006/relationships/hyperlink" Target="https://doi.org/10.1371/journal.pone.0251593" TargetMode="External"/><Relationship Id="rId4" Type="http://schemas.openxmlformats.org/officeDocument/2006/relationships/webSettings" Target="webSettings.xml"/><Relationship Id="rId9" Type="http://schemas.openxmlformats.org/officeDocument/2006/relationships/hyperlink" Target="https://www.covid19.admin.ch/" TargetMode="External"/><Relationship Id="rId14" Type="http://schemas.openxmlformats.org/officeDocument/2006/relationships/hyperlink" Target="https://www.eurosurveillance.org/content/10.2807/1560-7917.ES.2020.25.36.2001587" TargetMode="External"/><Relationship Id="rId22" Type="http://schemas.openxmlformats.org/officeDocument/2006/relationships/hyperlink" Target="https://doi.org/10.1093/cid/ciaa1166" TargetMode="External"/><Relationship Id="rId27" Type="http://schemas.openxmlformats.org/officeDocument/2006/relationships/hyperlink" Target="https://www.cdc.gov/mmwr/volumes/69/wr/mm6934e2.htm" TargetMode="External"/><Relationship Id="rId30" Type="http://schemas.openxmlformats.org/officeDocument/2006/relationships/hyperlink" Target="https://doi.org/10.1111/josh.13008" TargetMode="External"/><Relationship Id="rId35" Type="http://schemas.openxmlformats.org/officeDocument/2006/relationships/hyperlink" Target="https://www.ncbi.nlm.nih.gov/pmc/articles/PMC8158889/pdf/mm7021e2.pdf" TargetMode="External"/><Relationship Id="rId43" Type="http://schemas.openxmlformats.org/officeDocument/2006/relationships/theme" Target="theme/theme1.xml"/><Relationship Id="rId8" Type="http://schemas.openxmlformats.org/officeDocument/2006/relationships/hyperlink" Target="https://www.covid19.admin.ch/" TargetMode="External"/><Relationship Id="rId3" Type="http://schemas.openxmlformats.org/officeDocument/2006/relationships/settings" Target="settings.xml"/><Relationship Id="rId12" Type="http://schemas.openxmlformats.org/officeDocument/2006/relationships/hyperlink" Target="https://journals.lww.com/pidj/Fulltext/2020/08000/The_Role_of_Children_in_the_Dynamics_of_Intra.30.aspx" TargetMode="External"/><Relationship Id="rId17" Type="http://schemas.openxmlformats.org/officeDocument/2006/relationships/hyperlink" Target="https://doi.org/" TargetMode="External"/><Relationship Id="rId25" Type="http://schemas.openxmlformats.org/officeDocument/2006/relationships/hyperlink" Target="https://www.eurosurveillance.org/content/10.2807/1560-7917.ES.2020.25.38.2001645" TargetMode="External"/><Relationship Id="rId33" Type="http://schemas.openxmlformats.org/officeDocument/2006/relationships/hyperlink" Target="https://doi.org/10.1001/jama.2021.2392" TargetMode="External"/><Relationship Id="rId38" Type="http://schemas.openxmlformats.org/officeDocument/2006/relationships/hyperlink" Target="https://doi.org/10.1101/2021.05.15.21257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Viner, Russell</dc:creator>
  <cp:keywords/>
  <dc:description/>
  <cp:lastModifiedBy>Viner, Russell</cp:lastModifiedBy>
  <cp:revision>4</cp:revision>
  <dcterms:created xsi:type="dcterms:W3CDTF">2021-12-07T10:01:00Z</dcterms:created>
  <dcterms:modified xsi:type="dcterms:W3CDTF">2021-12-07T10:03:00Z</dcterms:modified>
</cp:coreProperties>
</file>