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DD93E" w14:textId="5F23E6FC" w:rsidR="006E7A91" w:rsidRPr="006E7A91" w:rsidRDefault="005159CE" w:rsidP="004726C1">
      <w:pPr>
        <w:spacing w:line="480" w:lineRule="auto"/>
        <w:rPr>
          <w:rFonts w:cstheme="minorHAnsi"/>
          <w:b/>
          <w:bCs/>
          <w:sz w:val="32"/>
          <w:szCs w:val="32"/>
        </w:rPr>
      </w:pPr>
      <w:bookmarkStart w:id="0" w:name="_GoBack"/>
      <w:bookmarkEnd w:id="0"/>
      <w:r w:rsidRPr="006E7A91">
        <w:rPr>
          <w:rFonts w:cstheme="minorHAnsi"/>
          <w:b/>
          <w:bCs/>
          <w:sz w:val="32"/>
          <w:szCs w:val="32"/>
        </w:rPr>
        <w:t xml:space="preserve">Subclinical </w:t>
      </w:r>
      <w:r w:rsidR="005F264E" w:rsidRPr="006E7A91">
        <w:rPr>
          <w:rFonts w:cstheme="minorHAnsi"/>
          <w:b/>
          <w:bCs/>
          <w:sz w:val="32"/>
          <w:szCs w:val="32"/>
        </w:rPr>
        <w:t>cardiovascular disease</w:t>
      </w:r>
      <w:r w:rsidRPr="006E7A91">
        <w:rPr>
          <w:rFonts w:cstheme="minorHAnsi"/>
          <w:b/>
          <w:bCs/>
          <w:sz w:val="32"/>
          <w:szCs w:val="32"/>
        </w:rPr>
        <w:t xml:space="preserve"> </w:t>
      </w:r>
      <w:r w:rsidR="0022323A">
        <w:rPr>
          <w:rFonts w:cstheme="minorHAnsi"/>
          <w:b/>
          <w:bCs/>
          <w:sz w:val="32"/>
          <w:szCs w:val="32"/>
        </w:rPr>
        <w:t>and</w:t>
      </w:r>
      <w:r w:rsidRPr="006E7A91">
        <w:rPr>
          <w:rFonts w:cstheme="minorHAnsi"/>
          <w:b/>
          <w:bCs/>
          <w:sz w:val="32"/>
          <w:szCs w:val="32"/>
        </w:rPr>
        <w:t xml:space="preserve"> risk of incident</w:t>
      </w:r>
      <w:r w:rsidR="002E531F" w:rsidRPr="006E7A91">
        <w:rPr>
          <w:rFonts w:cstheme="minorHAnsi"/>
          <w:b/>
          <w:bCs/>
          <w:sz w:val="32"/>
          <w:szCs w:val="32"/>
        </w:rPr>
        <w:t xml:space="preserve"> frailty: The British Regional Heart Study</w:t>
      </w:r>
    </w:p>
    <w:p w14:paraId="2063809D" w14:textId="59438BDC" w:rsidR="005159CE" w:rsidRPr="006E7A91" w:rsidRDefault="006E7A91" w:rsidP="004726C1">
      <w:pPr>
        <w:spacing w:line="480" w:lineRule="auto"/>
        <w:rPr>
          <w:rFonts w:cstheme="minorHAnsi"/>
        </w:rPr>
      </w:pPr>
      <w:r w:rsidRPr="006E7A91">
        <w:rPr>
          <w:rFonts w:cstheme="minorHAnsi"/>
          <w:b/>
          <w:bCs/>
        </w:rPr>
        <w:t>Short running title:</w:t>
      </w:r>
      <w:r w:rsidRPr="006E7A91">
        <w:rPr>
          <w:rFonts w:cstheme="minorHAnsi"/>
        </w:rPr>
        <w:t xml:space="preserve"> Subclinical </w:t>
      </w:r>
      <w:r w:rsidR="003A6300">
        <w:rPr>
          <w:rFonts w:cstheme="minorHAnsi"/>
        </w:rPr>
        <w:t>CVD</w:t>
      </w:r>
      <w:r w:rsidRPr="006E7A91">
        <w:rPr>
          <w:rFonts w:cstheme="minorHAnsi"/>
        </w:rPr>
        <w:t xml:space="preserve"> and frailty</w:t>
      </w:r>
      <w:r w:rsidR="002E531F" w:rsidRPr="006E7A91">
        <w:rPr>
          <w:rFonts w:cstheme="minorHAnsi"/>
          <w:b/>
          <w:bCs/>
        </w:rPr>
        <w:br/>
      </w:r>
      <w:r w:rsidR="005159CE" w:rsidRPr="006E7A91">
        <w:rPr>
          <w:rFonts w:cstheme="minorHAnsi"/>
          <w:b/>
          <w:bCs/>
        </w:rPr>
        <w:t xml:space="preserve">Authors: </w:t>
      </w:r>
      <w:r w:rsidR="005630FC" w:rsidRPr="006E7A91">
        <w:rPr>
          <w:rFonts w:cstheme="minorHAnsi"/>
        </w:rPr>
        <w:t>Douglas GJ</w:t>
      </w:r>
      <w:r w:rsidR="005630FC" w:rsidRPr="006E7A91">
        <w:rPr>
          <w:rFonts w:cstheme="minorHAnsi"/>
          <w:b/>
          <w:bCs/>
        </w:rPr>
        <w:t xml:space="preserve"> </w:t>
      </w:r>
      <w:r w:rsidR="005159CE" w:rsidRPr="006E7A91">
        <w:rPr>
          <w:rFonts w:cstheme="minorHAnsi"/>
        </w:rPr>
        <w:t xml:space="preserve">McKechnie </w:t>
      </w:r>
      <w:r w:rsidR="005630FC" w:rsidRPr="006E7A91">
        <w:rPr>
          <w:rFonts w:cstheme="minorHAnsi"/>
        </w:rPr>
        <w:t>MBBS</w:t>
      </w:r>
      <w:r w:rsidR="005159CE" w:rsidRPr="006E7A91">
        <w:rPr>
          <w:rFonts w:eastAsia="Times New Roman" w:cstheme="minorHAnsi"/>
          <w:color w:val="333333"/>
          <w:shd w:val="clear" w:color="auto" w:fill="FFFFFF"/>
          <w:vertAlign w:val="superscript"/>
          <w:lang w:eastAsia="en-GB"/>
        </w:rPr>
        <w:t xml:space="preserve"> a</w:t>
      </w:r>
      <w:r w:rsidR="005159CE" w:rsidRPr="006E7A91">
        <w:rPr>
          <w:rFonts w:cstheme="minorHAnsi"/>
        </w:rPr>
        <w:t>, A</w:t>
      </w:r>
      <w:r w:rsidR="005630FC" w:rsidRPr="006E7A91">
        <w:rPr>
          <w:rFonts w:cstheme="minorHAnsi"/>
        </w:rPr>
        <w:t xml:space="preserve"> Olia Papacosta MSc</w:t>
      </w:r>
      <w:r w:rsidR="005159CE" w:rsidRPr="006E7A91">
        <w:rPr>
          <w:rFonts w:eastAsia="Times New Roman" w:cstheme="minorHAnsi"/>
          <w:color w:val="333333"/>
          <w:shd w:val="clear" w:color="auto" w:fill="FFFFFF"/>
          <w:vertAlign w:val="superscript"/>
          <w:lang w:eastAsia="en-GB"/>
        </w:rPr>
        <w:t xml:space="preserve"> a</w:t>
      </w:r>
      <w:r w:rsidR="005159CE" w:rsidRPr="006E7A91">
        <w:rPr>
          <w:rFonts w:cstheme="minorHAnsi"/>
        </w:rPr>
        <w:t>, L</w:t>
      </w:r>
      <w:r w:rsidR="005630FC" w:rsidRPr="006E7A91">
        <w:rPr>
          <w:rFonts w:cstheme="minorHAnsi"/>
        </w:rPr>
        <w:t xml:space="preserve">ucy </w:t>
      </w:r>
      <w:r w:rsidR="005159CE" w:rsidRPr="006E7A91">
        <w:rPr>
          <w:rFonts w:cstheme="minorHAnsi"/>
        </w:rPr>
        <w:t>T</w:t>
      </w:r>
      <w:r w:rsidR="005630FC" w:rsidRPr="006E7A91">
        <w:rPr>
          <w:rFonts w:cstheme="minorHAnsi"/>
        </w:rPr>
        <w:t xml:space="preserve"> Lennon MSc</w:t>
      </w:r>
      <w:r w:rsidR="005159CE" w:rsidRPr="006E7A91">
        <w:rPr>
          <w:rFonts w:eastAsia="Times New Roman" w:cstheme="minorHAnsi"/>
          <w:color w:val="333333"/>
          <w:shd w:val="clear" w:color="auto" w:fill="FFFFFF"/>
          <w:vertAlign w:val="superscript"/>
          <w:lang w:eastAsia="en-GB"/>
        </w:rPr>
        <w:t xml:space="preserve"> a</w:t>
      </w:r>
      <w:r w:rsidR="00BA1FA6" w:rsidRPr="006E7A91">
        <w:rPr>
          <w:rFonts w:cstheme="minorHAnsi"/>
        </w:rPr>
        <w:t xml:space="preserve">, </w:t>
      </w:r>
      <w:r w:rsidR="005630FC" w:rsidRPr="006E7A91">
        <w:rPr>
          <w:rFonts w:cstheme="minorHAnsi"/>
        </w:rPr>
        <w:t xml:space="preserve">Elizabeth A </w:t>
      </w:r>
      <w:proofErr w:type="spellStart"/>
      <w:r w:rsidR="00BA1FA6" w:rsidRPr="006E7A91">
        <w:rPr>
          <w:rFonts w:cstheme="minorHAnsi"/>
        </w:rPr>
        <w:t>Ellins</w:t>
      </w:r>
      <w:proofErr w:type="spellEnd"/>
      <w:r w:rsidR="005630FC" w:rsidRPr="006E7A91">
        <w:rPr>
          <w:rFonts w:cstheme="minorHAnsi"/>
        </w:rPr>
        <w:t xml:space="preserve"> PhD</w:t>
      </w:r>
      <w:r w:rsidR="00550920" w:rsidRPr="006E7A91">
        <w:rPr>
          <w:rFonts w:eastAsia="Times New Roman" w:cstheme="minorHAnsi"/>
          <w:color w:val="333333"/>
          <w:shd w:val="clear" w:color="auto" w:fill="FFFFFF"/>
          <w:vertAlign w:val="superscript"/>
          <w:lang w:eastAsia="en-GB"/>
        </w:rPr>
        <w:t xml:space="preserve"> b</w:t>
      </w:r>
      <w:r w:rsidR="00BA1FA6" w:rsidRPr="006E7A91">
        <w:rPr>
          <w:rFonts w:cstheme="minorHAnsi"/>
        </w:rPr>
        <w:t xml:space="preserve">, </w:t>
      </w:r>
      <w:r w:rsidR="005630FC" w:rsidRPr="006E7A91">
        <w:rPr>
          <w:rFonts w:cstheme="minorHAnsi"/>
        </w:rPr>
        <w:t xml:space="preserve">Julian PJ </w:t>
      </w:r>
      <w:proofErr w:type="spellStart"/>
      <w:r w:rsidR="001B213F" w:rsidRPr="006E7A91">
        <w:rPr>
          <w:rFonts w:cstheme="minorHAnsi"/>
        </w:rPr>
        <w:t>Halcox</w:t>
      </w:r>
      <w:proofErr w:type="spellEnd"/>
      <w:r w:rsidR="005630FC" w:rsidRPr="006E7A91">
        <w:rPr>
          <w:rFonts w:cstheme="minorHAnsi"/>
        </w:rPr>
        <w:t xml:space="preserve"> MD</w:t>
      </w:r>
      <w:r w:rsidR="001B213F" w:rsidRPr="006E7A91">
        <w:rPr>
          <w:rFonts w:eastAsia="Times New Roman" w:cstheme="minorHAnsi"/>
          <w:color w:val="333333"/>
          <w:shd w:val="clear" w:color="auto" w:fill="FFFFFF"/>
          <w:vertAlign w:val="superscript"/>
          <w:lang w:eastAsia="en-GB"/>
        </w:rPr>
        <w:t xml:space="preserve"> b</w:t>
      </w:r>
      <w:r w:rsidR="001B213F" w:rsidRPr="006E7A91">
        <w:rPr>
          <w:rFonts w:cstheme="minorHAnsi"/>
        </w:rPr>
        <w:t>,</w:t>
      </w:r>
      <w:r w:rsidR="005630FC" w:rsidRPr="006E7A91">
        <w:rPr>
          <w:rFonts w:cstheme="minorHAnsi"/>
        </w:rPr>
        <w:t xml:space="preserve"> Sheena E</w:t>
      </w:r>
      <w:r w:rsidR="001B213F" w:rsidRPr="006E7A91">
        <w:rPr>
          <w:rFonts w:eastAsia="Times New Roman" w:cstheme="minorHAnsi"/>
          <w:color w:val="333333"/>
          <w:shd w:val="clear" w:color="auto" w:fill="FFFFFF"/>
          <w:vertAlign w:val="superscript"/>
          <w:lang w:eastAsia="en-GB"/>
        </w:rPr>
        <w:t xml:space="preserve"> </w:t>
      </w:r>
      <w:r w:rsidR="001B213F" w:rsidRPr="006E7A91">
        <w:rPr>
          <w:rFonts w:cstheme="minorHAnsi"/>
        </w:rPr>
        <w:t xml:space="preserve"> </w:t>
      </w:r>
      <w:r w:rsidR="00BA1FA6" w:rsidRPr="006E7A91">
        <w:rPr>
          <w:rFonts w:cstheme="minorHAnsi"/>
        </w:rPr>
        <w:t>Ramsay</w:t>
      </w:r>
      <w:r w:rsidR="005630FC" w:rsidRPr="006E7A91">
        <w:rPr>
          <w:rFonts w:cstheme="minorHAnsi"/>
        </w:rPr>
        <w:t xml:space="preserve"> PhD</w:t>
      </w:r>
      <w:r w:rsidR="00550920" w:rsidRPr="006E7A91">
        <w:rPr>
          <w:rFonts w:eastAsia="Times New Roman" w:cstheme="minorHAnsi"/>
          <w:color w:val="333333"/>
          <w:shd w:val="clear" w:color="auto" w:fill="FFFFFF"/>
          <w:vertAlign w:val="superscript"/>
          <w:lang w:eastAsia="en-GB"/>
        </w:rPr>
        <w:t xml:space="preserve"> c</w:t>
      </w:r>
      <w:r w:rsidR="00BA1FA6" w:rsidRPr="006E7A91">
        <w:rPr>
          <w:rFonts w:cstheme="minorHAnsi"/>
        </w:rPr>
        <w:t xml:space="preserve">, </w:t>
      </w:r>
      <w:r w:rsidR="005630FC" w:rsidRPr="006E7A91">
        <w:rPr>
          <w:rFonts w:cstheme="minorHAnsi"/>
        </w:rPr>
        <w:t xml:space="preserve">Peter H </w:t>
      </w:r>
      <w:r w:rsidR="00BA1FA6" w:rsidRPr="006E7A91">
        <w:rPr>
          <w:rFonts w:cstheme="minorHAnsi"/>
        </w:rPr>
        <w:t>Whincup</w:t>
      </w:r>
      <w:r w:rsidR="005630FC" w:rsidRPr="006E7A91">
        <w:rPr>
          <w:rFonts w:cstheme="minorHAnsi"/>
        </w:rPr>
        <w:t xml:space="preserve"> PhD</w:t>
      </w:r>
      <w:r w:rsidR="00550920" w:rsidRPr="006E7A91">
        <w:rPr>
          <w:rFonts w:eastAsia="Times New Roman" w:cstheme="minorHAnsi"/>
          <w:color w:val="333333"/>
          <w:shd w:val="clear" w:color="auto" w:fill="FFFFFF"/>
          <w:vertAlign w:val="superscript"/>
          <w:lang w:eastAsia="en-GB"/>
        </w:rPr>
        <w:t xml:space="preserve"> d</w:t>
      </w:r>
      <w:r w:rsidR="00BA1FA6" w:rsidRPr="006E7A91">
        <w:rPr>
          <w:rFonts w:cstheme="minorHAnsi"/>
        </w:rPr>
        <w:t>,</w:t>
      </w:r>
      <w:r w:rsidR="005159CE" w:rsidRPr="006E7A91">
        <w:rPr>
          <w:rFonts w:cstheme="minorHAnsi"/>
        </w:rPr>
        <w:t xml:space="preserve"> </w:t>
      </w:r>
      <w:r w:rsidR="005630FC" w:rsidRPr="006E7A91">
        <w:rPr>
          <w:rFonts w:cstheme="minorHAnsi"/>
        </w:rPr>
        <w:t xml:space="preserve">S Goya </w:t>
      </w:r>
      <w:r w:rsidR="005159CE" w:rsidRPr="006E7A91">
        <w:rPr>
          <w:rFonts w:cstheme="minorHAnsi"/>
        </w:rPr>
        <w:t xml:space="preserve">Wannamethee </w:t>
      </w:r>
      <w:r w:rsidR="005630FC" w:rsidRPr="006E7A91">
        <w:rPr>
          <w:rFonts w:cstheme="minorHAnsi"/>
        </w:rPr>
        <w:t>PhD</w:t>
      </w:r>
      <w:r w:rsidR="005159CE" w:rsidRPr="006E7A91">
        <w:rPr>
          <w:rFonts w:eastAsia="Times New Roman" w:cstheme="minorHAnsi"/>
          <w:color w:val="333333"/>
          <w:shd w:val="clear" w:color="auto" w:fill="FFFFFF"/>
          <w:vertAlign w:val="superscript"/>
          <w:lang w:eastAsia="en-GB"/>
        </w:rPr>
        <w:t xml:space="preserve"> a</w:t>
      </w:r>
    </w:p>
    <w:p w14:paraId="1FFEAEE5" w14:textId="4E099F5B" w:rsidR="005159CE" w:rsidRPr="006E7A91" w:rsidRDefault="005159CE" w:rsidP="004726C1">
      <w:pPr>
        <w:spacing w:line="480" w:lineRule="auto"/>
        <w:rPr>
          <w:rFonts w:cstheme="minorHAnsi"/>
        </w:rPr>
      </w:pPr>
      <w:r w:rsidRPr="006E7A91">
        <w:rPr>
          <w:rFonts w:eastAsia="Times New Roman" w:cstheme="minorHAnsi"/>
          <w:color w:val="333333"/>
          <w:shd w:val="clear" w:color="auto" w:fill="FFFFFF"/>
          <w:lang w:eastAsia="en-GB"/>
        </w:rPr>
        <w:t>a</w:t>
      </w:r>
      <w:r w:rsidRPr="006E7A91">
        <w:rPr>
          <w:rFonts w:cstheme="minorHAnsi"/>
        </w:rPr>
        <w:t xml:space="preserve"> Department of Primary Care and Population Health, University College London, London, UK. </w:t>
      </w:r>
    </w:p>
    <w:p w14:paraId="62335746" w14:textId="5AD70593" w:rsidR="00550920" w:rsidRPr="006E7A91" w:rsidRDefault="00550920" w:rsidP="004726C1">
      <w:pPr>
        <w:spacing w:line="480" w:lineRule="auto"/>
        <w:rPr>
          <w:rFonts w:cstheme="minorHAnsi"/>
        </w:rPr>
      </w:pPr>
      <w:r w:rsidRPr="006E7A91">
        <w:rPr>
          <w:rFonts w:cstheme="minorHAnsi"/>
        </w:rPr>
        <w:t>b Institute of Life Science, Swansea University, Swansea, UK.</w:t>
      </w:r>
    </w:p>
    <w:p w14:paraId="086FB054" w14:textId="3CB832AA" w:rsidR="00550920" w:rsidRPr="006E7A91" w:rsidRDefault="00550920" w:rsidP="004726C1">
      <w:pPr>
        <w:spacing w:line="480" w:lineRule="auto"/>
        <w:rPr>
          <w:rFonts w:cstheme="minorHAnsi"/>
        </w:rPr>
      </w:pPr>
      <w:r w:rsidRPr="006E7A91">
        <w:rPr>
          <w:rFonts w:cstheme="minorHAnsi"/>
        </w:rPr>
        <w:t>c Population Health Sciences Institute, Newcastle University, Newcastle upon Tyne, UK.</w:t>
      </w:r>
    </w:p>
    <w:p w14:paraId="096DC1CF" w14:textId="017C6E51" w:rsidR="00550920" w:rsidRPr="006E7A91" w:rsidRDefault="00550920" w:rsidP="004726C1">
      <w:pPr>
        <w:spacing w:line="480" w:lineRule="auto"/>
        <w:rPr>
          <w:rFonts w:cstheme="minorHAnsi"/>
          <w:i/>
          <w:iCs/>
        </w:rPr>
      </w:pPr>
      <w:r w:rsidRPr="006E7A91">
        <w:rPr>
          <w:rFonts w:cstheme="minorHAnsi"/>
        </w:rPr>
        <w:t>d Population Health Research Institute, St George’s University of London, London, UK.</w:t>
      </w:r>
    </w:p>
    <w:p w14:paraId="6D9B7FA7" w14:textId="77777777" w:rsidR="005159CE" w:rsidRPr="006E7A91" w:rsidRDefault="005159CE" w:rsidP="004726C1">
      <w:pPr>
        <w:spacing w:line="480" w:lineRule="auto"/>
        <w:rPr>
          <w:rFonts w:cstheme="minorHAnsi"/>
          <w:b/>
          <w:bCs/>
        </w:rPr>
      </w:pPr>
    </w:p>
    <w:p w14:paraId="19A35CA4" w14:textId="02850F7F" w:rsidR="0008330D" w:rsidRPr="006E7A91" w:rsidRDefault="0008330D" w:rsidP="004726C1">
      <w:pPr>
        <w:spacing w:line="480" w:lineRule="auto"/>
        <w:rPr>
          <w:rFonts w:cstheme="minorHAnsi"/>
        </w:rPr>
      </w:pPr>
      <w:r w:rsidRPr="006E7A91">
        <w:rPr>
          <w:rFonts w:cstheme="minorHAnsi"/>
          <w:b/>
          <w:bCs/>
        </w:rPr>
        <w:t>Corresponding author:</w:t>
      </w:r>
      <w:r w:rsidRPr="006E7A91">
        <w:rPr>
          <w:rFonts w:cstheme="minorHAnsi"/>
        </w:rPr>
        <w:t xml:space="preserve"> Dr Doug McKechnie</w:t>
      </w:r>
      <w:r w:rsidR="005159CE" w:rsidRPr="006E7A91">
        <w:rPr>
          <w:rFonts w:cstheme="minorHAnsi"/>
        </w:rPr>
        <w:t xml:space="preserve">, </w:t>
      </w:r>
      <w:r w:rsidRPr="006E7A91">
        <w:rPr>
          <w:rFonts w:cstheme="minorHAnsi"/>
        </w:rPr>
        <w:t>Department of Primary Care &amp; Population Health, University College London, London NW3 2PF, UK</w:t>
      </w:r>
    </w:p>
    <w:p w14:paraId="2B25D081" w14:textId="22125043" w:rsidR="0008330D" w:rsidRPr="006E7A91" w:rsidRDefault="002B73C2" w:rsidP="004726C1">
      <w:pPr>
        <w:spacing w:line="480" w:lineRule="auto"/>
        <w:rPr>
          <w:rFonts w:cstheme="minorHAnsi"/>
        </w:rPr>
      </w:pPr>
      <w:hyperlink r:id="rId8" w:history="1">
        <w:r w:rsidR="006E7A91" w:rsidRPr="006E7A91">
          <w:rPr>
            <w:rStyle w:val="Hyperlink"/>
            <w:rFonts w:cstheme="minorHAnsi"/>
          </w:rPr>
          <w:t>douglas.mckechnie.11@ucl.ac.uk</w:t>
        </w:r>
      </w:hyperlink>
    </w:p>
    <w:p w14:paraId="3F054346" w14:textId="6C18DF99" w:rsidR="006E7A91" w:rsidRPr="006E7A91" w:rsidRDefault="006E7A91" w:rsidP="004726C1">
      <w:pPr>
        <w:spacing w:line="480" w:lineRule="auto"/>
        <w:rPr>
          <w:rFonts w:cstheme="minorHAnsi"/>
        </w:rPr>
      </w:pPr>
      <w:r w:rsidRPr="006E7A91">
        <w:rPr>
          <w:rFonts w:cstheme="minorHAnsi"/>
        </w:rPr>
        <w:t>Twitter: @ldndoc</w:t>
      </w:r>
    </w:p>
    <w:p w14:paraId="64BC9EEE" w14:textId="77777777" w:rsidR="0008330D" w:rsidRPr="006E7A91" w:rsidRDefault="0008330D" w:rsidP="004726C1">
      <w:pPr>
        <w:spacing w:line="480" w:lineRule="auto"/>
        <w:rPr>
          <w:rFonts w:cstheme="minorHAnsi"/>
          <w:b/>
          <w:bCs/>
        </w:rPr>
      </w:pPr>
      <w:r w:rsidRPr="006E7A91">
        <w:rPr>
          <w:rFonts w:cstheme="minorHAnsi"/>
          <w:b/>
          <w:bCs/>
        </w:rPr>
        <w:t>Conflicts of interest</w:t>
      </w:r>
    </w:p>
    <w:p w14:paraId="332A07E6" w14:textId="4FDF3323" w:rsidR="0008330D" w:rsidRPr="006E7A91" w:rsidRDefault="0008330D" w:rsidP="004726C1">
      <w:pPr>
        <w:spacing w:line="480" w:lineRule="auto"/>
        <w:rPr>
          <w:rFonts w:cstheme="minorHAnsi"/>
        </w:rPr>
      </w:pPr>
      <w:r w:rsidRPr="006E7A91">
        <w:rPr>
          <w:rFonts w:cstheme="minorHAnsi"/>
        </w:rPr>
        <w:t xml:space="preserve">None to declare. A full list of DGJM’s interests can be found at </w:t>
      </w:r>
      <w:hyperlink r:id="rId9" w:history="1">
        <w:r w:rsidR="006E7A91" w:rsidRPr="006E7A91">
          <w:rPr>
            <w:rStyle w:val="Hyperlink"/>
            <w:rFonts w:cstheme="minorHAnsi"/>
          </w:rPr>
          <w:t>http://www.whopaysthisdoctor.org/doctor/500/active</w:t>
        </w:r>
      </w:hyperlink>
      <w:r w:rsidRPr="006E7A91">
        <w:rPr>
          <w:rFonts w:cstheme="minorHAnsi"/>
        </w:rPr>
        <w:t>.</w:t>
      </w:r>
    </w:p>
    <w:p w14:paraId="40B9A5B3" w14:textId="77777777" w:rsidR="006E7A91" w:rsidRPr="006E7A91" w:rsidRDefault="006E7A91" w:rsidP="004726C1">
      <w:pPr>
        <w:spacing w:line="480" w:lineRule="auto"/>
        <w:rPr>
          <w:rFonts w:cstheme="minorHAnsi"/>
          <w:b/>
          <w:bCs/>
        </w:rPr>
      </w:pPr>
      <w:r w:rsidRPr="006E7A91">
        <w:rPr>
          <w:rFonts w:cstheme="minorHAnsi"/>
          <w:b/>
          <w:bCs/>
        </w:rPr>
        <w:t>Funding</w:t>
      </w:r>
    </w:p>
    <w:p w14:paraId="2D169D1E" w14:textId="77777777" w:rsidR="006E7A91" w:rsidRPr="006E7A91" w:rsidRDefault="006E7A91" w:rsidP="004726C1">
      <w:pPr>
        <w:spacing w:line="480" w:lineRule="auto"/>
        <w:rPr>
          <w:rFonts w:cstheme="minorHAnsi"/>
        </w:rPr>
      </w:pPr>
      <w:r w:rsidRPr="006E7A91">
        <w:rPr>
          <w:rFonts w:cstheme="minorHAnsi"/>
        </w:rPr>
        <w:t xml:space="preserve">This work was supported by the British Heart Foundation (grant nos. RG/19/4/34452 and PG/09/024/26857). DGJM is an NIHR Academic Clinical Fellow, funded by Health Education England. The views expressed are those of the authors and not necessarily those of the NHS, </w:t>
      </w:r>
      <w:r w:rsidRPr="006E7A91">
        <w:rPr>
          <w:rFonts w:cstheme="minorHAnsi"/>
        </w:rPr>
        <w:lastRenderedPageBreak/>
        <w:t>the NIHR or the Department of Health and Social Care. The funders had no role in the design and conduct of the study; collection, management, analysis, interpretation of the data; preparation, review, approval of or decision to publish the manuscript.</w:t>
      </w:r>
    </w:p>
    <w:p w14:paraId="1E4BB3DD" w14:textId="77777777" w:rsidR="006E7A91" w:rsidRPr="006E7A91" w:rsidRDefault="006E7A91" w:rsidP="004726C1">
      <w:pPr>
        <w:spacing w:line="480" w:lineRule="auto"/>
        <w:rPr>
          <w:rFonts w:cstheme="minorHAnsi"/>
        </w:rPr>
      </w:pPr>
    </w:p>
    <w:p w14:paraId="6541B732" w14:textId="77777777" w:rsidR="0008330D" w:rsidRPr="006E7A91" w:rsidRDefault="0008330D" w:rsidP="004726C1">
      <w:pPr>
        <w:spacing w:line="480" w:lineRule="auto"/>
        <w:rPr>
          <w:rFonts w:cstheme="minorHAnsi"/>
          <w:b/>
          <w:bCs/>
        </w:rPr>
      </w:pPr>
      <w:r w:rsidRPr="006E7A91">
        <w:rPr>
          <w:rFonts w:cstheme="minorHAnsi"/>
          <w:b/>
          <w:bCs/>
        </w:rPr>
        <w:t>Ethics approval</w:t>
      </w:r>
    </w:p>
    <w:p w14:paraId="491E703B" w14:textId="1146D7B0" w:rsidR="002E531F" w:rsidRPr="006E7A91" w:rsidRDefault="0008330D" w:rsidP="004726C1">
      <w:pPr>
        <w:spacing w:line="480" w:lineRule="auto"/>
        <w:rPr>
          <w:rFonts w:cstheme="minorHAnsi"/>
        </w:rPr>
      </w:pPr>
      <w:r w:rsidRPr="006E7A91">
        <w:rPr>
          <w:rFonts w:cstheme="minorHAnsi"/>
        </w:rPr>
        <w:t>The National Research Ethics Service Committee London.</w:t>
      </w:r>
    </w:p>
    <w:p w14:paraId="65CD2C03" w14:textId="3EDCBB6D" w:rsidR="006E7A91" w:rsidRPr="006E7A91" w:rsidRDefault="006E7A91" w:rsidP="004726C1">
      <w:pPr>
        <w:spacing w:line="480" w:lineRule="auto"/>
        <w:rPr>
          <w:rFonts w:cstheme="minorHAnsi"/>
        </w:rPr>
      </w:pPr>
      <w:r w:rsidRPr="006E7A91">
        <w:rPr>
          <w:rFonts w:cstheme="minorHAnsi"/>
          <w:b/>
          <w:bCs/>
        </w:rPr>
        <w:t>Word count of abstract</w:t>
      </w:r>
      <w:r w:rsidRPr="006E7A91">
        <w:rPr>
          <w:rFonts w:cstheme="minorHAnsi"/>
        </w:rPr>
        <w:t xml:space="preserve"> </w:t>
      </w:r>
      <w:r w:rsidR="003D6A2A">
        <w:rPr>
          <w:rFonts w:cstheme="minorHAnsi"/>
        </w:rPr>
        <w:t>300</w:t>
      </w:r>
    </w:p>
    <w:p w14:paraId="6FFA846B" w14:textId="1215C168" w:rsidR="005159CE" w:rsidRPr="006E7A91" w:rsidRDefault="005159CE" w:rsidP="004726C1">
      <w:pPr>
        <w:spacing w:line="480" w:lineRule="auto"/>
        <w:rPr>
          <w:rFonts w:cstheme="minorHAnsi"/>
        </w:rPr>
      </w:pPr>
      <w:r w:rsidRPr="006E7A91">
        <w:rPr>
          <w:rFonts w:cstheme="minorHAnsi"/>
          <w:b/>
          <w:bCs/>
        </w:rPr>
        <w:t>Word count</w:t>
      </w:r>
      <w:r w:rsidR="006E7A91" w:rsidRPr="006E7A91">
        <w:rPr>
          <w:rFonts w:cstheme="minorHAnsi"/>
          <w:b/>
          <w:bCs/>
        </w:rPr>
        <w:t xml:space="preserve"> of main paper</w:t>
      </w:r>
      <w:r w:rsidR="00D73C82" w:rsidRPr="006E7A91">
        <w:rPr>
          <w:rFonts w:cstheme="minorHAnsi"/>
          <w:b/>
          <w:bCs/>
        </w:rPr>
        <w:t xml:space="preserve"> </w:t>
      </w:r>
      <w:r w:rsidR="003D6A2A">
        <w:rPr>
          <w:rFonts w:cstheme="minorHAnsi"/>
        </w:rPr>
        <w:t>3482</w:t>
      </w:r>
    </w:p>
    <w:p w14:paraId="19AB9B12" w14:textId="4D55A252" w:rsidR="005630FC" w:rsidRPr="006E7A91" w:rsidRDefault="005630FC" w:rsidP="004726C1">
      <w:pPr>
        <w:spacing w:line="480" w:lineRule="auto"/>
        <w:rPr>
          <w:rFonts w:cstheme="minorHAnsi"/>
          <w:b/>
          <w:bCs/>
        </w:rPr>
      </w:pPr>
      <w:r w:rsidRPr="006E7A91">
        <w:rPr>
          <w:rFonts w:cstheme="minorHAnsi"/>
          <w:b/>
          <w:bCs/>
        </w:rPr>
        <w:t xml:space="preserve">Tables: </w:t>
      </w:r>
      <w:r w:rsidR="003D6A2A">
        <w:rPr>
          <w:rFonts w:cstheme="minorHAnsi"/>
        </w:rPr>
        <w:t>3</w:t>
      </w:r>
    </w:p>
    <w:p w14:paraId="7E9AC077" w14:textId="1524E8FA" w:rsidR="006E7A91" w:rsidRDefault="005630FC" w:rsidP="004726C1">
      <w:pPr>
        <w:spacing w:line="480" w:lineRule="auto"/>
        <w:rPr>
          <w:rFonts w:cstheme="minorHAnsi"/>
        </w:rPr>
      </w:pPr>
      <w:r w:rsidRPr="006E7A91">
        <w:rPr>
          <w:rFonts w:cstheme="minorHAnsi"/>
          <w:b/>
          <w:bCs/>
        </w:rPr>
        <w:t xml:space="preserve">Figures: </w:t>
      </w:r>
      <w:r w:rsidRPr="006E7A91">
        <w:rPr>
          <w:rFonts w:cstheme="minorHAnsi"/>
        </w:rPr>
        <w:t>1</w:t>
      </w:r>
    </w:p>
    <w:p w14:paraId="440A80AF" w14:textId="77777777" w:rsidR="006E7A91" w:rsidRPr="006E7A91" w:rsidRDefault="006E7A91" w:rsidP="004726C1">
      <w:pPr>
        <w:spacing w:line="480" w:lineRule="auto"/>
        <w:rPr>
          <w:rFonts w:cstheme="minorHAnsi"/>
        </w:rPr>
      </w:pPr>
    </w:p>
    <w:p w14:paraId="4CF728C9" w14:textId="1D8B4573" w:rsidR="00F84F51" w:rsidRPr="00F84F51" w:rsidRDefault="0008330D" w:rsidP="004726C1">
      <w:pPr>
        <w:spacing w:line="480" w:lineRule="auto"/>
        <w:rPr>
          <w:rFonts w:cstheme="minorHAnsi"/>
          <w:b/>
          <w:bCs/>
        </w:rPr>
      </w:pPr>
      <w:r w:rsidRPr="00F84F51">
        <w:rPr>
          <w:rFonts w:cstheme="minorHAnsi"/>
          <w:b/>
          <w:bCs/>
        </w:rPr>
        <w:br w:type="page"/>
      </w:r>
    </w:p>
    <w:p w14:paraId="355DD631" w14:textId="4F03D4ED" w:rsidR="002E531F" w:rsidRPr="006E7A91" w:rsidRDefault="002E531F" w:rsidP="004726C1">
      <w:pPr>
        <w:spacing w:line="480" w:lineRule="auto"/>
        <w:rPr>
          <w:rFonts w:cstheme="minorHAnsi"/>
          <w:b/>
          <w:bCs/>
          <w:sz w:val="32"/>
          <w:szCs w:val="32"/>
        </w:rPr>
      </w:pPr>
      <w:r w:rsidRPr="006E7A91">
        <w:rPr>
          <w:rFonts w:cstheme="minorHAnsi"/>
          <w:b/>
          <w:bCs/>
          <w:sz w:val="32"/>
          <w:szCs w:val="32"/>
        </w:rPr>
        <w:lastRenderedPageBreak/>
        <w:t>Abstract</w:t>
      </w:r>
    </w:p>
    <w:p w14:paraId="610C73B1" w14:textId="6AFC00DA" w:rsidR="00D22390" w:rsidRPr="006E7A91" w:rsidRDefault="00D22390" w:rsidP="004726C1">
      <w:pPr>
        <w:spacing w:line="480" w:lineRule="auto"/>
        <w:rPr>
          <w:rFonts w:cstheme="minorHAnsi"/>
          <w:b/>
          <w:bCs/>
        </w:rPr>
      </w:pPr>
      <w:r w:rsidRPr="006E7A91">
        <w:rPr>
          <w:rFonts w:cstheme="minorHAnsi"/>
          <w:b/>
          <w:bCs/>
        </w:rPr>
        <w:t>Background</w:t>
      </w:r>
      <w:r w:rsidR="0035728A">
        <w:rPr>
          <w:rFonts w:cstheme="minorHAnsi"/>
          <w:b/>
          <w:bCs/>
        </w:rPr>
        <w:t>/Objectives</w:t>
      </w:r>
    </w:p>
    <w:p w14:paraId="5307DB6B" w14:textId="5C433874" w:rsidR="00D22390" w:rsidRDefault="005159CE" w:rsidP="004726C1">
      <w:pPr>
        <w:spacing w:line="480" w:lineRule="auto"/>
        <w:rPr>
          <w:rFonts w:cstheme="minorHAnsi"/>
        </w:rPr>
      </w:pPr>
      <w:r w:rsidRPr="006E7A91">
        <w:rPr>
          <w:rFonts w:cstheme="minorHAnsi"/>
        </w:rPr>
        <w:t>Subclinical cardiovascular disease (CVD) is cross-sectionally associated with frailty, but the relationship between subclinical CVD and incident frailty has not been reported.</w:t>
      </w:r>
      <w:r w:rsidR="0035728A">
        <w:rPr>
          <w:rFonts w:cstheme="minorHAnsi"/>
        </w:rPr>
        <w:t xml:space="preserve"> We aimed to assess this prospective association.</w:t>
      </w:r>
    </w:p>
    <w:p w14:paraId="419ED34A" w14:textId="66C08BDB" w:rsidR="0035728A" w:rsidRDefault="0035728A" w:rsidP="004726C1">
      <w:pPr>
        <w:spacing w:line="480" w:lineRule="auto"/>
        <w:rPr>
          <w:rFonts w:cstheme="minorHAnsi"/>
          <w:b/>
          <w:bCs/>
        </w:rPr>
      </w:pPr>
      <w:r>
        <w:rPr>
          <w:rFonts w:cstheme="minorHAnsi"/>
          <w:b/>
          <w:bCs/>
        </w:rPr>
        <w:t>Design</w:t>
      </w:r>
    </w:p>
    <w:p w14:paraId="205ECA43" w14:textId="6F2925CB" w:rsidR="0035728A" w:rsidRDefault="0035728A" w:rsidP="004726C1">
      <w:pPr>
        <w:spacing w:line="480" w:lineRule="auto"/>
        <w:rPr>
          <w:rFonts w:cstheme="minorHAnsi"/>
        </w:rPr>
      </w:pPr>
      <w:r>
        <w:rPr>
          <w:rFonts w:cstheme="minorHAnsi"/>
        </w:rPr>
        <w:t>Longitudinal analysis of data from the British Regional Heart Study, a prospective cohort study.</w:t>
      </w:r>
    </w:p>
    <w:p w14:paraId="4BEE89DF" w14:textId="4CD3424A" w:rsidR="0035728A" w:rsidRDefault="0035728A" w:rsidP="004726C1">
      <w:pPr>
        <w:spacing w:line="480" w:lineRule="auto"/>
        <w:rPr>
          <w:rFonts w:cstheme="minorHAnsi"/>
          <w:b/>
          <w:bCs/>
        </w:rPr>
      </w:pPr>
      <w:r>
        <w:rPr>
          <w:rFonts w:cstheme="minorHAnsi"/>
          <w:b/>
          <w:bCs/>
        </w:rPr>
        <w:t>Participants</w:t>
      </w:r>
    </w:p>
    <w:p w14:paraId="5FA2F882" w14:textId="3426477C" w:rsidR="0035728A" w:rsidRPr="0035728A" w:rsidRDefault="0035728A" w:rsidP="004726C1">
      <w:pPr>
        <w:spacing w:line="480" w:lineRule="auto"/>
        <w:rPr>
          <w:rFonts w:cstheme="minorHAnsi"/>
        </w:rPr>
      </w:pPr>
      <w:r>
        <w:rPr>
          <w:rFonts w:cstheme="minorHAnsi"/>
        </w:rPr>
        <w:t>1057 men, aged 71-92 years, robust or pre-frail at baseline, and without a clinical diagnosis of CVD.</w:t>
      </w:r>
    </w:p>
    <w:p w14:paraId="5402D95D" w14:textId="21FDE247" w:rsidR="00D22390" w:rsidRPr="006E7A91" w:rsidRDefault="00D22390" w:rsidP="004726C1">
      <w:pPr>
        <w:spacing w:line="480" w:lineRule="auto"/>
        <w:rPr>
          <w:rFonts w:cstheme="minorHAnsi"/>
          <w:b/>
          <w:bCs/>
        </w:rPr>
      </w:pPr>
      <w:r w:rsidRPr="006E7A91">
        <w:rPr>
          <w:rFonts w:cstheme="minorHAnsi"/>
          <w:b/>
          <w:bCs/>
        </w:rPr>
        <w:t>Me</w:t>
      </w:r>
      <w:r w:rsidR="0035728A">
        <w:rPr>
          <w:rFonts w:cstheme="minorHAnsi"/>
          <w:b/>
          <w:bCs/>
        </w:rPr>
        <w:t>asurements</w:t>
      </w:r>
    </w:p>
    <w:p w14:paraId="68C2619E" w14:textId="77115C53" w:rsidR="00C328A8" w:rsidRPr="006E7A91" w:rsidRDefault="0035728A" w:rsidP="004726C1">
      <w:pPr>
        <w:spacing w:line="480" w:lineRule="auto"/>
        <w:rPr>
          <w:rFonts w:cstheme="minorHAnsi"/>
        </w:rPr>
      </w:pPr>
      <w:r>
        <w:rPr>
          <w:rFonts w:cstheme="minorHAnsi"/>
        </w:rPr>
        <w:t>Participants underwent baseline</w:t>
      </w:r>
      <w:r w:rsidR="00F55113" w:rsidRPr="006E7A91">
        <w:rPr>
          <w:rFonts w:cstheme="minorHAnsi"/>
        </w:rPr>
        <w:t xml:space="preserve"> measurement of carotid-femoral pulse wave velocity (</w:t>
      </w:r>
      <w:proofErr w:type="spellStart"/>
      <w:r w:rsidR="00F55113" w:rsidRPr="006E7A91">
        <w:rPr>
          <w:rFonts w:cstheme="minorHAnsi"/>
        </w:rPr>
        <w:t>cfPWV</w:t>
      </w:r>
      <w:proofErr w:type="spellEnd"/>
      <w:r w:rsidR="00F55113" w:rsidRPr="006E7A91">
        <w:rPr>
          <w:rFonts w:cstheme="minorHAnsi"/>
        </w:rPr>
        <w:t>), carotid intima-media thickness (CIMT), carotid distensibility coefficient (DC), and ankle-brachial pressure index (ABPI</w:t>
      </w:r>
      <w:r w:rsidR="00850E7C" w:rsidRPr="006E7A91">
        <w:rPr>
          <w:rFonts w:cstheme="minorHAnsi"/>
        </w:rPr>
        <w:t>)</w:t>
      </w:r>
      <w:r w:rsidR="00F55113" w:rsidRPr="006E7A91">
        <w:rPr>
          <w:rFonts w:cstheme="minorHAnsi"/>
        </w:rPr>
        <w:t>,</w:t>
      </w:r>
      <w:r w:rsidR="005159CE" w:rsidRPr="006E7A91">
        <w:rPr>
          <w:rFonts w:cstheme="minorHAnsi"/>
        </w:rPr>
        <w:t xml:space="preserve"> </w:t>
      </w:r>
      <w:r w:rsidR="00072235" w:rsidRPr="006E7A91">
        <w:rPr>
          <w:rFonts w:cstheme="minorHAnsi"/>
        </w:rPr>
        <w:t>and had</w:t>
      </w:r>
      <w:r w:rsidR="005159CE" w:rsidRPr="006E7A91">
        <w:rPr>
          <w:rFonts w:cstheme="minorHAnsi"/>
        </w:rPr>
        <w:t xml:space="preserve"> questionnaire-based frailty assessment after three years</w:t>
      </w:r>
      <w:r w:rsidR="00F55113" w:rsidRPr="006E7A91">
        <w:rPr>
          <w:rFonts w:cstheme="minorHAnsi"/>
        </w:rPr>
        <w:t xml:space="preserve">. Frailty status was based on the Fried phenotype. Multivariate logistic regressions examined associations between incident frailty and </w:t>
      </w:r>
      <w:proofErr w:type="spellStart"/>
      <w:r w:rsidR="00F55113" w:rsidRPr="006E7A91">
        <w:rPr>
          <w:rFonts w:cstheme="minorHAnsi"/>
        </w:rPr>
        <w:t>tertile</w:t>
      </w:r>
      <w:proofErr w:type="spellEnd"/>
      <w:r w:rsidR="00F55113" w:rsidRPr="006E7A91">
        <w:rPr>
          <w:rFonts w:cstheme="minorHAnsi"/>
        </w:rPr>
        <w:t xml:space="preserve"> of </w:t>
      </w:r>
      <w:proofErr w:type="spellStart"/>
      <w:r w:rsidR="00F55113" w:rsidRPr="006E7A91">
        <w:rPr>
          <w:rFonts w:cstheme="minorHAnsi"/>
        </w:rPr>
        <w:t>cfPWV</w:t>
      </w:r>
      <w:proofErr w:type="spellEnd"/>
      <w:r w:rsidR="00F55113" w:rsidRPr="006E7A91">
        <w:rPr>
          <w:rFonts w:cstheme="minorHAnsi"/>
        </w:rPr>
        <w:t>, CIMT</w:t>
      </w:r>
      <w:r w:rsidR="00665AA6">
        <w:rPr>
          <w:rFonts w:cstheme="minorHAnsi"/>
        </w:rPr>
        <w:t xml:space="preserve">, </w:t>
      </w:r>
      <w:r w:rsidR="00F55113" w:rsidRPr="006E7A91">
        <w:rPr>
          <w:rFonts w:cstheme="minorHAnsi"/>
        </w:rPr>
        <w:t>DC</w:t>
      </w:r>
      <w:r w:rsidR="00311B78" w:rsidRPr="006E7A91">
        <w:rPr>
          <w:rFonts w:cstheme="minorHAnsi"/>
        </w:rPr>
        <w:t xml:space="preserve">, and ABPI group (&lt;0.9, 0.9-1.4, </w:t>
      </w:r>
      <w:r w:rsidR="00311B78" w:rsidRPr="006E7A91">
        <w:rPr>
          <w:rFonts w:cstheme="minorHAnsi"/>
        </w:rPr>
        <w:sym w:font="Symbol" w:char="F0B3"/>
      </w:r>
      <w:r w:rsidR="00311B78" w:rsidRPr="006E7A91">
        <w:rPr>
          <w:rFonts w:cstheme="minorHAnsi"/>
        </w:rPr>
        <w:t>1.4).</w:t>
      </w:r>
      <w:r w:rsidR="00930629" w:rsidRPr="006E7A91">
        <w:rPr>
          <w:rFonts w:cstheme="minorHAnsi"/>
        </w:rPr>
        <w:t xml:space="preserve"> </w:t>
      </w:r>
    </w:p>
    <w:p w14:paraId="449A3DA1" w14:textId="77777777" w:rsidR="00D22390" w:rsidRPr="006E7A91" w:rsidRDefault="00D22390" w:rsidP="004726C1">
      <w:pPr>
        <w:spacing w:line="480" w:lineRule="auto"/>
        <w:rPr>
          <w:rFonts w:cstheme="minorHAnsi"/>
          <w:b/>
          <w:bCs/>
        </w:rPr>
      </w:pPr>
      <w:r w:rsidRPr="006E7A91">
        <w:rPr>
          <w:rFonts w:cstheme="minorHAnsi"/>
          <w:b/>
          <w:bCs/>
        </w:rPr>
        <w:t>Results</w:t>
      </w:r>
    </w:p>
    <w:p w14:paraId="3357043B" w14:textId="5C9798BA" w:rsidR="00D22390" w:rsidRPr="006E7A91" w:rsidRDefault="00485693" w:rsidP="004726C1">
      <w:pPr>
        <w:spacing w:line="480" w:lineRule="auto"/>
        <w:rPr>
          <w:rFonts w:cstheme="minorHAnsi"/>
        </w:rPr>
      </w:pPr>
      <w:r w:rsidRPr="006E7A91">
        <w:rPr>
          <w:rFonts w:cstheme="minorHAnsi"/>
        </w:rPr>
        <w:t>865</w:t>
      </w:r>
      <w:r w:rsidR="00072235" w:rsidRPr="006E7A91">
        <w:rPr>
          <w:rFonts w:cstheme="minorHAnsi"/>
        </w:rPr>
        <w:t xml:space="preserve"> men were examined and completed the 3 year follow-up questionnaire, of whom</w:t>
      </w:r>
      <w:r w:rsidR="00850E7C" w:rsidRPr="006E7A91">
        <w:rPr>
          <w:rFonts w:cstheme="minorHAnsi"/>
        </w:rPr>
        <w:t xml:space="preserve"> </w:t>
      </w:r>
      <w:r w:rsidR="006E7A91" w:rsidRPr="006E7A91">
        <w:rPr>
          <w:rFonts w:cstheme="minorHAnsi"/>
        </w:rPr>
        <w:t>7</w:t>
      </w:r>
      <w:r w:rsidR="00F55113" w:rsidRPr="006E7A91">
        <w:rPr>
          <w:rFonts w:cstheme="minorHAnsi"/>
        </w:rPr>
        <w:t xml:space="preserve">8 became frail. </w:t>
      </w:r>
      <w:r w:rsidR="000F0A63" w:rsidRPr="006E7A91">
        <w:rPr>
          <w:rFonts w:cstheme="minorHAnsi"/>
        </w:rPr>
        <w:t>Adjusted for age, prefrailty, body mass index, diabetes, smoking, atrial fibrillation, blood pressure, renal function, and incident CVD, higher CIMT was associated with greater odds of incident frailty (2</w:t>
      </w:r>
      <w:r w:rsidR="000F0A63" w:rsidRPr="006E7A91">
        <w:rPr>
          <w:rFonts w:cstheme="minorHAnsi"/>
          <w:vertAlign w:val="superscript"/>
        </w:rPr>
        <w:t>nd</w:t>
      </w:r>
      <w:r w:rsidR="000F0A63" w:rsidRPr="006E7A91">
        <w:rPr>
          <w:rFonts w:cstheme="minorHAnsi"/>
        </w:rPr>
        <w:t xml:space="preserve"> </w:t>
      </w:r>
      <w:proofErr w:type="spellStart"/>
      <w:r w:rsidR="000F0A63" w:rsidRPr="006E7A91">
        <w:rPr>
          <w:rFonts w:cstheme="minorHAnsi"/>
        </w:rPr>
        <w:t>tertile</w:t>
      </w:r>
      <w:proofErr w:type="spellEnd"/>
      <w:r w:rsidR="000F0A63" w:rsidRPr="006E7A91">
        <w:rPr>
          <w:rFonts w:cstheme="minorHAnsi"/>
        </w:rPr>
        <w:t xml:space="preserve"> OR 1.</w:t>
      </w:r>
      <w:r w:rsidR="005F264E" w:rsidRPr="006E7A91">
        <w:rPr>
          <w:rFonts w:cstheme="minorHAnsi"/>
        </w:rPr>
        <w:t>6</w:t>
      </w:r>
      <w:r w:rsidR="00DA1488" w:rsidRPr="006E7A91">
        <w:rPr>
          <w:rFonts w:cstheme="minorHAnsi"/>
        </w:rPr>
        <w:t>2</w:t>
      </w:r>
      <w:r w:rsidR="000F0A63" w:rsidRPr="006E7A91">
        <w:rPr>
          <w:rFonts w:cstheme="minorHAnsi"/>
        </w:rPr>
        <w:t xml:space="preserve">, 95% CI </w:t>
      </w:r>
      <w:r w:rsidR="005F264E" w:rsidRPr="006E7A91">
        <w:rPr>
          <w:rFonts w:cstheme="minorHAnsi"/>
        </w:rPr>
        <w:t>0</w:t>
      </w:r>
      <w:r w:rsidR="00DA1488" w:rsidRPr="006E7A91">
        <w:rPr>
          <w:rFonts w:cstheme="minorHAnsi"/>
        </w:rPr>
        <w:t>.78</w:t>
      </w:r>
      <w:r w:rsidR="005F264E" w:rsidRPr="006E7A91">
        <w:rPr>
          <w:rFonts w:cstheme="minorHAnsi"/>
        </w:rPr>
        <w:t>-3.</w:t>
      </w:r>
      <w:r w:rsidRPr="006E7A91">
        <w:rPr>
          <w:rFonts w:cstheme="minorHAnsi"/>
        </w:rPr>
        <w:t>35</w:t>
      </w:r>
      <w:r w:rsidR="005F264E" w:rsidRPr="006E7A91">
        <w:rPr>
          <w:rFonts w:cstheme="minorHAnsi"/>
        </w:rPr>
        <w:t>,</w:t>
      </w:r>
      <w:r w:rsidR="000F0A63" w:rsidRPr="006E7A91">
        <w:rPr>
          <w:rFonts w:cstheme="minorHAnsi"/>
        </w:rPr>
        <w:t xml:space="preserve"> 3</w:t>
      </w:r>
      <w:r w:rsidR="000F0A63" w:rsidRPr="006E7A91">
        <w:rPr>
          <w:rFonts w:cstheme="minorHAnsi"/>
          <w:vertAlign w:val="superscript"/>
        </w:rPr>
        <w:t>rd</w:t>
      </w:r>
      <w:r w:rsidR="000F0A63" w:rsidRPr="006E7A91">
        <w:rPr>
          <w:rFonts w:cstheme="minorHAnsi"/>
        </w:rPr>
        <w:t xml:space="preserve"> </w:t>
      </w:r>
      <w:proofErr w:type="spellStart"/>
      <w:r w:rsidR="000F0A63" w:rsidRPr="006E7A91">
        <w:rPr>
          <w:rFonts w:cstheme="minorHAnsi"/>
        </w:rPr>
        <w:t>tertile</w:t>
      </w:r>
      <w:proofErr w:type="spellEnd"/>
      <w:r w:rsidR="005F264E" w:rsidRPr="006E7A91">
        <w:rPr>
          <w:rFonts w:cstheme="minorHAnsi"/>
        </w:rPr>
        <w:t xml:space="preserve"> OR 2.</w:t>
      </w:r>
      <w:r w:rsidR="00DA1488" w:rsidRPr="006E7A91">
        <w:rPr>
          <w:rFonts w:cstheme="minorHAnsi"/>
        </w:rPr>
        <w:t>61</w:t>
      </w:r>
      <w:r w:rsidR="005F264E" w:rsidRPr="006E7A91">
        <w:rPr>
          <w:rFonts w:cstheme="minorHAnsi"/>
        </w:rPr>
        <w:t xml:space="preserve">, </w:t>
      </w:r>
      <w:r w:rsidR="005F264E" w:rsidRPr="006E7A91">
        <w:rPr>
          <w:rFonts w:cstheme="minorHAnsi"/>
        </w:rPr>
        <w:lastRenderedPageBreak/>
        <w:t>95% CI 1.</w:t>
      </w:r>
      <w:r w:rsidR="00DA1488" w:rsidRPr="006E7A91">
        <w:rPr>
          <w:rFonts w:cstheme="minorHAnsi"/>
        </w:rPr>
        <w:t>30</w:t>
      </w:r>
      <w:r w:rsidR="005F264E" w:rsidRPr="006E7A91">
        <w:rPr>
          <w:rFonts w:cstheme="minorHAnsi"/>
        </w:rPr>
        <w:t>-5</w:t>
      </w:r>
      <w:r w:rsidR="00DA1488" w:rsidRPr="006E7A91">
        <w:rPr>
          <w:rFonts w:cstheme="minorHAnsi"/>
        </w:rPr>
        <w:t>.23</w:t>
      </w:r>
      <w:r w:rsidR="005F264E" w:rsidRPr="006E7A91">
        <w:rPr>
          <w:rFonts w:cstheme="minorHAnsi"/>
        </w:rPr>
        <w:t xml:space="preserve">, </w:t>
      </w:r>
      <w:r w:rsidR="005F264E" w:rsidRPr="006E7A91">
        <w:rPr>
          <w:rFonts w:cstheme="minorHAnsi"/>
          <w:i/>
          <w:iCs/>
        </w:rPr>
        <w:t>p</w:t>
      </w:r>
      <w:r w:rsidR="005F264E" w:rsidRPr="006E7A91">
        <w:rPr>
          <w:rFonts w:cstheme="minorHAnsi"/>
        </w:rPr>
        <w:t>=0.0</w:t>
      </w:r>
      <w:r w:rsidR="00DA1488" w:rsidRPr="006E7A91">
        <w:rPr>
          <w:rFonts w:cstheme="minorHAnsi"/>
        </w:rPr>
        <w:t xml:space="preserve">07, trend </w:t>
      </w:r>
      <w:r w:rsidR="00DA1488" w:rsidRPr="006E7A91">
        <w:rPr>
          <w:rFonts w:cstheme="minorHAnsi"/>
          <w:i/>
          <w:iCs/>
        </w:rPr>
        <w:t>p</w:t>
      </w:r>
      <w:r w:rsidR="00DA1488" w:rsidRPr="006E7A91">
        <w:rPr>
          <w:rFonts w:cstheme="minorHAnsi"/>
        </w:rPr>
        <w:t>=0.006)</w:t>
      </w:r>
      <w:r w:rsidR="005F264E" w:rsidRPr="006E7A91">
        <w:rPr>
          <w:rFonts w:cstheme="minorHAnsi"/>
        </w:rPr>
        <w:t xml:space="preserve">. </w:t>
      </w:r>
      <w:proofErr w:type="spellStart"/>
      <w:r w:rsidR="005F264E" w:rsidRPr="006E7A91">
        <w:rPr>
          <w:rFonts w:cstheme="minorHAnsi"/>
        </w:rPr>
        <w:t>cfPWV</w:t>
      </w:r>
      <w:proofErr w:type="spellEnd"/>
      <w:r w:rsidR="005F264E" w:rsidRPr="006E7A91">
        <w:rPr>
          <w:rFonts w:cstheme="minorHAnsi"/>
        </w:rPr>
        <w:t xml:space="preserve"> showed a weaker, non-significant association (2</w:t>
      </w:r>
      <w:r w:rsidR="005F264E" w:rsidRPr="006E7A91">
        <w:rPr>
          <w:rFonts w:cstheme="minorHAnsi"/>
          <w:vertAlign w:val="superscript"/>
        </w:rPr>
        <w:t>nd</w:t>
      </w:r>
      <w:r w:rsidR="005F264E" w:rsidRPr="006E7A91">
        <w:rPr>
          <w:rFonts w:cstheme="minorHAnsi"/>
        </w:rPr>
        <w:t xml:space="preserve"> </w:t>
      </w:r>
      <w:proofErr w:type="spellStart"/>
      <w:r w:rsidR="005F264E" w:rsidRPr="006E7A91">
        <w:rPr>
          <w:rFonts w:cstheme="minorHAnsi"/>
        </w:rPr>
        <w:t>tertile</w:t>
      </w:r>
      <w:proofErr w:type="spellEnd"/>
      <w:r w:rsidR="005F264E" w:rsidRPr="006E7A91">
        <w:rPr>
          <w:rFonts w:cstheme="minorHAnsi"/>
        </w:rPr>
        <w:t xml:space="preserve"> OR 1.</w:t>
      </w:r>
      <w:r w:rsidR="00DA1488" w:rsidRPr="006E7A91">
        <w:rPr>
          <w:rFonts w:cstheme="minorHAnsi"/>
        </w:rPr>
        <w:t>79</w:t>
      </w:r>
      <w:r w:rsidR="005F264E" w:rsidRPr="006E7A91">
        <w:rPr>
          <w:rFonts w:cstheme="minorHAnsi"/>
        </w:rPr>
        <w:t>, 95% CI 0.</w:t>
      </w:r>
      <w:r w:rsidR="00DA1488" w:rsidRPr="006E7A91">
        <w:rPr>
          <w:rFonts w:cstheme="minorHAnsi"/>
        </w:rPr>
        <w:t>85</w:t>
      </w:r>
      <w:r w:rsidR="005F264E" w:rsidRPr="006E7A91">
        <w:rPr>
          <w:rFonts w:cstheme="minorHAnsi"/>
        </w:rPr>
        <w:t>-3.7</w:t>
      </w:r>
      <w:r w:rsidR="00DA1488" w:rsidRPr="006E7A91">
        <w:rPr>
          <w:rFonts w:cstheme="minorHAnsi"/>
        </w:rPr>
        <w:t>8</w:t>
      </w:r>
      <w:r w:rsidR="00850E7C" w:rsidRPr="006E7A91">
        <w:rPr>
          <w:rFonts w:cstheme="minorHAnsi"/>
        </w:rPr>
        <w:t xml:space="preserve">, </w:t>
      </w:r>
      <w:r w:rsidR="005F264E" w:rsidRPr="006E7A91">
        <w:rPr>
          <w:rFonts w:cstheme="minorHAnsi"/>
        </w:rPr>
        <w:t>3</w:t>
      </w:r>
      <w:r w:rsidR="005F264E" w:rsidRPr="006E7A91">
        <w:rPr>
          <w:rFonts w:cstheme="minorHAnsi"/>
          <w:vertAlign w:val="superscript"/>
        </w:rPr>
        <w:t>rd</w:t>
      </w:r>
      <w:r w:rsidR="005F264E" w:rsidRPr="006E7A91">
        <w:rPr>
          <w:rFonts w:cstheme="minorHAnsi"/>
        </w:rPr>
        <w:t xml:space="preserve"> </w:t>
      </w:r>
      <w:proofErr w:type="spellStart"/>
      <w:r w:rsidR="005F264E" w:rsidRPr="006E7A91">
        <w:rPr>
          <w:rFonts w:cstheme="minorHAnsi"/>
        </w:rPr>
        <w:t>tertile</w:t>
      </w:r>
      <w:proofErr w:type="spellEnd"/>
      <w:r w:rsidR="005F264E" w:rsidRPr="006E7A91">
        <w:rPr>
          <w:rFonts w:cstheme="minorHAnsi"/>
        </w:rPr>
        <w:t xml:space="preserve"> OR 1.7</w:t>
      </w:r>
      <w:r w:rsidR="00DA1488" w:rsidRPr="006E7A91">
        <w:rPr>
          <w:rFonts w:cstheme="minorHAnsi"/>
        </w:rPr>
        <w:t>3</w:t>
      </w:r>
      <w:r w:rsidR="005F264E" w:rsidRPr="006E7A91">
        <w:rPr>
          <w:rFonts w:cstheme="minorHAnsi"/>
        </w:rPr>
        <w:t>, OR 0.8</w:t>
      </w:r>
      <w:r w:rsidR="00DA1488" w:rsidRPr="006E7A91">
        <w:rPr>
          <w:rFonts w:cstheme="minorHAnsi"/>
        </w:rPr>
        <w:t>1</w:t>
      </w:r>
      <w:r w:rsidR="005F264E" w:rsidRPr="006E7A91">
        <w:rPr>
          <w:rFonts w:cstheme="minorHAnsi"/>
        </w:rPr>
        <w:t>-3.</w:t>
      </w:r>
      <w:r w:rsidR="00DA1488" w:rsidRPr="006E7A91">
        <w:rPr>
          <w:rFonts w:cstheme="minorHAnsi"/>
        </w:rPr>
        <w:t>72</w:t>
      </w:r>
      <w:r w:rsidR="005F264E" w:rsidRPr="006E7A91">
        <w:rPr>
          <w:rFonts w:cstheme="minorHAnsi"/>
        </w:rPr>
        <w:t xml:space="preserve">, </w:t>
      </w:r>
      <w:r w:rsidR="005F264E" w:rsidRPr="006E7A91">
        <w:rPr>
          <w:rFonts w:cstheme="minorHAnsi"/>
          <w:i/>
          <w:iCs/>
        </w:rPr>
        <w:t>p</w:t>
      </w:r>
      <w:r w:rsidR="005F264E" w:rsidRPr="006E7A91">
        <w:rPr>
          <w:rFonts w:cstheme="minorHAnsi"/>
        </w:rPr>
        <w:t>=0.1</w:t>
      </w:r>
      <w:r w:rsidR="00DA1488" w:rsidRPr="006E7A91">
        <w:rPr>
          <w:rFonts w:cstheme="minorHAnsi"/>
        </w:rPr>
        <w:t xml:space="preserve">6, trend </w:t>
      </w:r>
      <w:r w:rsidR="00DA1488" w:rsidRPr="006E7A91">
        <w:rPr>
          <w:rFonts w:cstheme="minorHAnsi"/>
          <w:i/>
          <w:iCs/>
        </w:rPr>
        <w:t>p</w:t>
      </w:r>
      <w:r w:rsidR="00DA1488" w:rsidRPr="006E7A91">
        <w:rPr>
          <w:rFonts w:cstheme="minorHAnsi"/>
        </w:rPr>
        <w:t>=0.20</w:t>
      </w:r>
      <w:r w:rsidR="005F264E" w:rsidRPr="006E7A91">
        <w:rPr>
          <w:rFonts w:cstheme="minorHAnsi"/>
        </w:rPr>
        <w:t>)</w:t>
      </w:r>
      <w:r w:rsidR="00850E7C" w:rsidRPr="006E7A91">
        <w:rPr>
          <w:rFonts w:cstheme="minorHAnsi"/>
        </w:rPr>
        <w:t>. T</w:t>
      </w:r>
      <w:r w:rsidR="005F264E" w:rsidRPr="006E7A91">
        <w:rPr>
          <w:rFonts w:cstheme="minorHAnsi"/>
        </w:rPr>
        <w:t>here was no clear association between incident frailty and DC or ABPI.</w:t>
      </w:r>
      <w:r w:rsidR="00930629" w:rsidRPr="006E7A91">
        <w:rPr>
          <w:rFonts w:cstheme="minorHAnsi"/>
        </w:rPr>
        <w:t xml:space="preserve"> </w:t>
      </w:r>
      <w:r w:rsidR="00665AA6">
        <w:rPr>
          <w:rFonts w:cstheme="minorHAnsi"/>
        </w:rPr>
        <w:t xml:space="preserve">In subgroup analyses, CIMT was </w:t>
      </w:r>
      <w:r w:rsidR="002E69AB">
        <w:rPr>
          <w:rFonts w:cstheme="minorHAnsi"/>
        </w:rPr>
        <w:t xml:space="preserve">significantly </w:t>
      </w:r>
      <w:r w:rsidR="00665AA6">
        <w:rPr>
          <w:rFonts w:cstheme="minorHAnsi"/>
        </w:rPr>
        <w:t xml:space="preserve">associated with incident frailty in men </w:t>
      </w:r>
      <w:r w:rsidR="00665AA6" w:rsidRPr="006E7A91">
        <w:rPr>
          <w:rFonts w:cstheme="minorHAnsi"/>
        </w:rPr>
        <w:sym w:font="Symbol" w:char="F0B3"/>
      </w:r>
      <w:r w:rsidR="00665AA6">
        <w:rPr>
          <w:rFonts w:cstheme="minorHAnsi"/>
        </w:rPr>
        <w:t>80 years (3</w:t>
      </w:r>
      <w:r w:rsidR="00665AA6" w:rsidRPr="003A2B6D">
        <w:rPr>
          <w:rFonts w:cstheme="minorHAnsi"/>
          <w:vertAlign w:val="superscript"/>
        </w:rPr>
        <w:t>rd</w:t>
      </w:r>
      <w:r w:rsidR="00665AA6">
        <w:rPr>
          <w:rFonts w:cstheme="minorHAnsi"/>
        </w:rPr>
        <w:t xml:space="preserve"> </w:t>
      </w:r>
      <w:proofErr w:type="spellStart"/>
      <w:r w:rsidR="00665AA6">
        <w:rPr>
          <w:rFonts w:cstheme="minorHAnsi"/>
        </w:rPr>
        <w:t>tertile</w:t>
      </w:r>
      <w:proofErr w:type="spellEnd"/>
      <w:r w:rsidR="00665AA6">
        <w:rPr>
          <w:rFonts w:cstheme="minorHAnsi"/>
        </w:rPr>
        <w:t xml:space="preserve"> OR </w:t>
      </w:r>
      <w:r w:rsidR="00665AA6" w:rsidRPr="003A2B6D">
        <w:rPr>
          <w:rFonts w:cstheme="minorHAnsi"/>
        </w:rPr>
        <w:t>6.99</w:t>
      </w:r>
      <w:r w:rsidR="00665AA6">
        <w:rPr>
          <w:rFonts w:cstheme="minorHAnsi"/>
        </w:rPr>
        <w:t>, 95%CI</w:t>
      </w:r>
      <w:r w:rsidR="00665AA6" w:rsidRPr="003A2B6D">
        <w:rPr>
          <w:rFonts w:cstheme="minorHAnsi"/>
        </w:rPr>
        <w:t xml:space="preserve"> 1.42-34.5)</w:t>
      </w:r>
      <w:r w:rsidR="00CA2E95">
        <w:rPr>
          <w:rFonts w:cstheme="minorHAnsi"/>
        </w:rPr>
        <w:t>,</w:t>
      </w:r>
      <w:r w:rsidR="00665AA6">
        <w:rPr>
          <w:rFonts w:cstheme="minorHAnsi"/>
        </w:rPr>
        <w:t xml:space="preserve"> </w:t>
      </w:r>
      <w:r w:rsidR="002E69AB">
        <w:rPr>
          <w:rFonts w:cstheme="minorHAnsi"/>
        </w:rPr>
        <w:t>but not</w:t>
      </w:r>
      <w:r w:rsidR="00665AA6">
        <w:rPr>
          <w:rFonts w:cstheme="minorHAnsi"/>
        </w:rPr>
        <w:t xml:space="preserve"> in men aged 75-80 or &lt;75 years.</w:t>
      </w:r>
    </w:p>
    <w:p w14:paraId="348D3434" w14:textId="7FE13826" w:rsidR="00D22390" w:rsidRPr="006E7A91" w:rsidRDefault="00D22390" w:rsidP="004726C1">
      <w:pPr>
        <w:spacing w:line="480" w:lineRule="auto"/>
        <w:rPr>
          <w:rFonts w:cstheme="minorHAnsi"/>
          <w:b/>
          <w:bCs/>
        </w:rPr>
      </w:pPr>
      <w:r w:rsidRPr="006E7A91">
        <w:rPr>
          <w:rFonts w:cstheme="minorHAnsi"/>
          <w:b/>
          <w:bCs/>
        </w:rPr>
        <w:t>Conclusion</w:t>
      </w:r>
    </w:p>
    <w:p w14:paraId="3F3B9922" w14:textId="1AA133B2" w:rsidR="005F264E" w:rsidRPr="006E7A91" w:rsidRDefault="005F264E" w:rsidP="004726C1">
      <w:pPr>
        <w:spacing w:line="480" w:lineRule="auto"/>
        <w:rPr>
          <w:rFonts w:cstheme="minorHAnsi"/>
        </w:rPr>
      </w:pPr>
      <w:r w:rsidRPr="006E7A91">
        <w:rPr>
          <w:rFonts w:cstheme="minorHAnsi"/>
        </w:rPr>
        <w:t>Subclinical CVD, as measured by CIMT, is associated with greater risk of incident frailty in older men over three year follow-up, independent of the development of clinically-apparent stroke, heart failure, or myocardial infarction, and may be a modifiable risk factor for frailty.</w:t>
      </w:r>
      <w:r w:rsidR="002E69AB">
        <w:rPr>
          <w:rFonts w:cstheme="minorHAnsi"/>
        </w:rPr>
        <w:t xml:space="preserve"> This association may be stronger in very old age.</w:t>
      </w:r>
    </w:p>
    <w:p w14:paraId="762E3A08" w14:textId="77777777" w:rsidR="000E035F" w:rsidRPr="006E7A91" w:rsidRDefault="000E035F" w:rsidP="004726C1">
      <w:pPr>
        <w:spacing w:line="480" w:lineRule="auto"/>
        <w:rPr>
          <w:rFonts w:cstheme="minorHAnsi"/>
        </w:rPr>
      </w:pPr>
    </w:p>
    <w:p w14:paraId="66753E96" w14:textId="77777777" w:rsidR="000E035F" w:rsidRPr="006E7A91" w:rsidRDefault="000E035F" w:rsidP="004726C1">
      <w:pPr>
        <w:spacing w:line="480" w:lineRule="auto"/>
        <w:rPr>
          <w:rFonts w:cstheme="minorHAnsi"/>
          <w:b/>
          <w:bCs/>
        </w:rPr>
      </w:pPr>
      <w:r w:rsidRPr="006E7A91">
        <w:rPr>
          <w:rFonts w:cstheme="minorHAnsi"/>
          <w:b/>
          <w:bCs/>
        </w:rPr>
        <w:t>Keywords</w:t>
      </w:r>
    </w:p>
    <w:p w14:paraId="3AEF0018" w14:textId="77777777" w:rsidR="000E035F" w:rsidRPr="006E7A91" w:rsidRDefault="000E035F" w:rsidP="004726C1">
      <w:pPr>
        <w:spacing w:line="480" w:lineRule="auto"/>
        <w:rPr>
          <w:rFonts w:cstheme="minorHAnsi"/>
        </w:rPr>
      </w:pPr>
      <w:r w:rsidRPr="006E7A91">
        <w:rPr>
          <w:rFonts w:cstheme="minorHAnsi"/>
        </w:rPr>
        <w:t>Frailty; cardiovascular diseases; carotid intima-media thickness; aging; atherosclerosis; follow-up studies</w:t>
      </w:r>
    </w:p>
    <w:p w14:paraId="695825A4" w14:textId="77777777" w:rsidR="00542614" w:rsidRDefault="00542614" w:rsidP="004726C1">
      <w:pPr>
        <w:spacing w:line="480" w:lineRule="auto"/>
        <w:rPr>
          <w:rFonts w:cstheme="minorHAnsi"/>
        </w:rPr>
      </w:pPr>
    </w:p>
    <w:p w14:paraId="3A893C0A" w14:textId="77777777" w:rsidR="00542614" w:rsidRDefault="00542614" w:rsidP="004726C1">
      <w:pPr>
        <w:spacing w:line="480" w:lineRule="auto"/>
        <w:rPr>
          <w:rFonts w:cstheme="minorHAnsi"/>
        </w:rPr>
      </w:pPr>
      <w:r>
        <w:rPr>
          <w:rFonts w:cstheme="minorHAnsi"/>
          <w:b/>
          <w:bCs/>
        </w:rPr>
        <w:t>Abbreviations</w:t>
      </w:r>
    </w:p>
    <w:p w14:paraId="67FBF4DA" w14:textId="6CB36BFF" w:rsidR="002E531F" w:rsidRPr="006E7A91" w:rsidRDefault="00542614" w:rsidP="004726C1">
      <w:pPr>
        <w:spacing w:line="480" w:lineRule="auto"/>
        <w:rPr>
          <w:rFonts w:cstheme="minorHAnsi"/>
        </w:rPr>
      </w:pPr>
      <w:r>
        <w:rPr>
          <w:rFonts w:cstheme="minorHAnsi"/>
        </w:rPr>
        <w:t xml:space="preserve">ABPI: ankle-brachial pressure index; </w:t>
      </w:r>
      <w:proofErr w:type="spellStart"/>
      <w:r>
        <w:rPr>
          <w:rFonts w:cstheme="minorHAnsi"/>
        </w:rPr>
        <w:t>cfPWV</w:t>
      </w:r>
      <w:proofErr w:type="spellEnd"/>
      <w:r>
        <w:rPr>
          <w:rFonts w:cstheme="minorHAnsi"/>
        </w:rPr>
        <w:t xml:space="preserve">: carotid-femoral pulse wave velocity; CIMT: Carotid intima-media thickness; </w:t>
      </w:r>
      <w:r w:rsidR="008F4EBC">
        <w:rPr>
          <w:rFonts w:cstheme="minorHAnsi"/>
        </w:rPr>
        <w:t>DC: carotid distensibility coefficient</w:t>
      </w:r>
      <w:r w:rsidR="002E531F" w:rsidRPr="006E7A91">
        <w:rPr>
          <w:rFonts w:cstheme="minorHAnsi"/>
        </w:rPr>
        <w:br w:type="page"/>
      </w:r>
    </w:p>
    <w:p w14:paraId="1A5D5B88" w14:textId="65462029" w:rsidR="002E531F" w:rsidRPr="006E7A91" w:rsidRDefault="002E531F" w:rsidP="004726C1">
      <w:pPr>
        <w:spacing w:line="480" w:lineRule="auto"/>
        <w:rPr>
          <w:rFonts w:cstheme="minorHAnsi"/>
          <w:b/>
          <w:bCs/>
          <w:sz w:val="32"/>
          <w:szCs w:val="32"/>
        </w:rPr>
      </w:pPr>
      <w:r w:rsidRPr="006E7A91">
        <w:rPr>
          <w:rFonts w:cstheme="minorHAnsi"/>
          <w:b/>
          <w:bCs/>
          <w:sz w:val="32"/>
          <w:szCs w:val="32"/>
        </w:rPr>
        <w:lastRenderedPageBreak/>
        <w:t>Introduction</w:t>
      </w:r>
    </w:p>
    <w:p w14:paraId="4E4CAA6C" w14:textId="6E32CFCB" w:rsidR="002E531F" w:rsidRPr="006E7A91" w:rsidRDefault="002E531F" w:rsidP="004726C1">
      <w:pPr>
        <w:spacing w:line="480" w:lineRule="auto"/>
        <w:rPr>
          <w:rFonts w:cstheme="minorHAnsi"/>
          <w:b/>
          <w:bCs/>
        </w:rPr>
      </w:pPr>
    </w:p>
    <w:p w14:paraId="4D66EC72" w14:textId="3A2BDADC" w:rsidR="00D1009E" w:rsidRPr="006E7A91" w:rsidRDefault="002E531F" w:rsidP="004726C1">
      <w:pPr>
        <w:spacing w:line="480" w:lineRule="auto"/>
        <w:rPr>
          <w:rFonts w:cstheme="minorHAnsi"/>
        </w:rPr>
      </w:pPr>
      <w:r w:rsidRPr="006E7A91">
        <w:rPr>
          <w:rFonts w:cstheme="minorHAnsi"/>
        </w:rPr>
        <w:t>Frailty, a</w:t>
      </w:r>
      <w:r w:rsidR="001E04FD" w:rsidRPr="006E7A91">
        <w:rPr>
          <w:rFonts w:cstheme="minorHAnsi"/>
        </w:rPr>
        <w:t>n age-related</w:t>
      </w:r>
      <w:r w:rsidRPr="006E7A91">
        <w:rPr>
          <w:rFonts w:cstheme="minorHAnsi"/>
        </w:rPr>
        <w:t xml:space="preserve"> multisystemic decline in physi</w:t>
      </w:r>
      <w:r w:rsidR="00BF7CFB" w:rsidRPr="006E7A91">
        <w:rPr>
          <w:rFonts w:cstheme="minorHAnsi"/>
        </w:rPr>
        <w:t>o</w:t>
      </w:r>
      <w:r w:rsidRPr="006E7A91">
        <w:rPr>
          <w:rFonts w:cstheme="minorHAnsi"/>
        </w:rPr>
        <w:t>logical function, reserve, and resilience,</w:t>
      </w:r>
      <w:r w:rsidR="00850E7C" w:rsidRPr="006E7A91">
        <w:rPr>
          <w:rFonts w:cstheme="minorHAnsi"/>
        </w:rPr>
        <w:fldChar w:fldCharType="begin"/>
      </w:r>
      <w:r w:rsidR="000477FA">
        <w:rPr>
          <w:rFonts w:cstheme="minorHAnsi"/>
        </w:rPr>
        <w:instrText xml:space="preserve"> ADDIN ZOTERO_ITEM CSL_CITATION {"citationID":"rW5M8hMn","properties":{"formattedCitation":"(1)","plainCitation":"(1)","noteIndex":0},"citationItems":[{"id":"o9IfY9jd/FyWaoWEF","uris":["http://zotero.org/users/local/xbuBig6U/items/KK5GAPP6"],"uri":["http://zotero.org/users/local/xbuBig6U/items/KK5GAPP6"],"itemData":{"id":1312,"type":"article-journal","container-title":"Clinical Medicine","DOI":"10.7861/clinmedicine.11-1-72","ISSN":"1470-2118","issue":"1","journalAbbreviation":"Clin Med (Lond)","note":"PMID: 21404792\nPMCID: PMC5873811","page":"72-75","source":"PubMed Central","title":"The Frailty Syndrome","volume":"11","author":[{"family":"Clegg","given":"Andrew"},{"family":"Young","given":"John"}],"issued":{"date-parts":[["2011",2]]}}}],"schema":"https://github.com/citation-style-language/schema/raw/master/csl-citation.json"} </w:instrText>
      </w:r>
      <w:r w:rsidR="00850E7C" w:rsidRPr="006E7A91">
        <w:rPr>
          <w:rFonts w:cstheme="minorHAnsi"/>
        </w:rPr>
        <w:fldChar w:fldCharType="separate"/>
      </w:r>
      <w:r w:rsidR="008413A9">
        <w:rPr>
          <w:rFonts w:cstheme="minorHAnsi"/>
          <w:noProof/>
        </w:rPr>
        <w:t>(1)</w:t>
      </w:r>
      <w:r w:rsidR="00850E7C" w:rsidRPr="006E7A91">
        <w:rPr>
          <w:rFonts w:cstheme="minorHAnsi"/>
        </w:rPr>
        <w:fldChar w:fldCharType="end"/>
      </w:r>
      <w:r w:rsidRPr="006E7A91">
        <w:rPr>
          <w:rFonts w:cstheme="minorHAnsi"/>
        </w:rPr>
        <w:t xml:space="preserve"> </w:t>
      </w:r>
      <w:r w:rsidR="00BF7CFB" w:rsidRPr="006E7A91">
        <w:rPr>
          <w:rFonts w:cstheme="minorHAnsi"/>
        </w:rPr>
        <w:t xml:space="preserve">has a major impact on </w:t>
      </w:r>
      <w:r w:rsidR="00021D59" w:rsidRPr="006E7A91">
        <w:rPr>
          <w:rFonts w:cstheme="minorHAnsi"/>
        </w:rPr>
        <w:t xml:space="preserve">older </w:t>
      </w:r>
      <w:r w:rsidR="001E04FD" w:rsidRPr="006E7A91">
        <w:rPr>
          <w:rFonts w:cstheme="minorHAnsi"/>
        </w:rPr>
        <w:t>individuals’ health, and contributes significantly to the</w:t>
      </w:r>
      <w:r w:rsidR="00BF7CFB" w:rsidRPr="006E7A91">
        <w:rPr>
          <w:rFonts w:cstheme="minorHAnsi"/>
        </w:rPr>
        <w:t xml:space="preserve"> global</w:t>
      </w:r>
      <w:r w:rsidR="001E04FD" w:rsidRPr="006E7A91">
        <w:rPr>
          <w:rFonts w:cstheme="minorHAnsi"/>
        </w:rPr>
        <w:t xml:space="preserve"> burden of disease</w:t>
      </w:r>
      <w:r w:rsidR="00BF7CFB" w:rsidRPr="006E7A91">
        <w:rPr>
          <w:rFonts w:cstheme="minorHAnsi"/>
        </w:rPr>
        <w:t>.</w:t>
      </w:r>
      <w:r w:rsidR="00BF7CFB" w:rsidRPr="006E7A91">
        <w:rPr>
          <w:rFonts w:cstheme="minorHAnsi"/>
        </w:rPr>
        <w:fldChar w:fldCharType="begin"/>
      </w:r>
      <w:r w:rsidR="000477FA">
        <w:rPr>
          <w:rFonts w:cstheme="minorHAnsi"/>
        </w:rPr>
        <w:instrText xml:space="preserve"> ADDIN ZOTERO_ITEM CSL_CITATION {"citationID":"VY9glAmL","properties":{"formattedCitation":"(2)","plainCitation":"(2)","noteIndex":0},"citationItems":[{"id":"o9IfY9jd/BFFMC3Gk","uris":["http://zotero.org/users/local/xbuBig6U/items/V8AP52FJ"],"uri":["http://zotero.org/users/local/xbuBig6U/items/V8AP52FJ"],"itemData":{"id":1939,"type":"article-journal","abstract":"Frailty is an emerging global health burden, with major implications for clinical practice and public health. The prevalence of frailty is expected to rise alongside rapid growth in the ageing population. The course of frailty is characterised by a decline in functioning across multiple physiological systems, accompanied by an increased vulnerability to stressors. Having frailty places a person at increased risk of adverse outcomes, including falls, hospitalisation, and mortality. Studies have shown a clear pattern of increased health-care costs and use associated with frailty. All older adults are at risk of developing frailty, although risk levels are substantially higher among those with comorbidities, low socioeconomic position, poor diet, and sedentary lifestyles. Lifestyle and clinical risk factors are potentially modifiable by specific interventions and preventive actions. The concept of frailty is increasingly being used in primary, acute, and specialist care. However, despite efforts over the past three decades, agreement on a standard instrument to identify frailty has not yet been achieved. In this Series paper, we provide an overview of the global impact and burden of frailty, the usefulness of the frailty concept in clinical practice, potential targets for frailty prevention, and directions that need to be explored in the future.","container-title":"The Lancet","DOI":"10.1016/S0140-6736(19)31786-6","ISSN":"0140-6736","issue":"10206","journalAbbreviation":"The Lancet","language":"en","page":"1365-1375","source":"ScienceDirect","title":"Frailty: implications for clinical practice and public health","title-short":"Frailty","volume":"394","author":[{"family":"Hoogendijk","given":"Emiel O"},{"family":"Afilalo","given":"Jonathan"},{"family":"Ensrud","given":"Kristine E"},{"family":"Kowal","given":"Paul"},{"family":"Onder","given":"Graziano"},{"family":"Fried","given":"Linda P"}],"issued":{"date-parts":[["2019",10,12]]}}}],"schema":"https://github.com/citation-style-language/schema/raw/master/csl-citation.json"} </w:instrText>
      </w:r>
      <w:r w:rsidR="00BF7CFB" w:rsidRPr="006E7A91">
        <w:rPr>
          <w:rFonts w:cstheme="minorHAnsi"/>
        </w:rPr>
        <w:fldChar w:fldCharType="separate"/>
      </w:r>
      <w:r w:rsidR="008413A9">
        <w:rPr>
          <w:rFonts w:cstheme="minorHAnsi"/>
          <w:noProof/>
        </w:rPr>
        <w:t>(2)</w:t>
      </w:r>
      <w:r w:rsidR="00BF7CFB" w:rsidRPr="006E7A91">
        <w:rPr>
          <w:rFonts w:cstheme="minorHAnsi"/>
        </w:rPr>
        <w:fldChar w:fldCharType="end"/>
      </w:r>
      <w:r w:rsidR="001E04FD" w:rsidRPr="006E7A91">
        <w:rPr>
          <w:rFonts w:cstheme="minorHAnsi"/>
        </w:rPr>
        <w:t xml:space="preserve"> The pathogenesis of frailty is complex and multifactorial</w:t>
      </w:r>
      <w:r w:rsidR="00B8684C" w:rsidRPr="006E7A91">
        <w:rPr>
          <w:rFonts w:cstheme="minorHAnsi"/>
        </w:rPr>
        <w:t>. Cardiovascular disease (CVD) has been linked with frailty at the epidemiological level and may share mechanistic determinants with frailty.</w:t>
      </w:r>
      <w:r w:rsidR="00B8684C" w:rsidRPr="006E7A91">
        <w:rPr>
          <w:rFonts w:cstheme="minorHAnsi"/>
        </w:rPr>
        <w:fldChar w:fldCharType="begin"/>
      </w:r>
      <w:r w:rsidR="000477FA">
        <w:rPr>
          <w:rFonts w:cstheme="minorHAnsi"/>
        </w:rPr>
        <w:instrText xml:space="preserve"> ADDIN ZOTERO_ITEM CSL_CITATION {"citationID":"9ZnyLB61","properties":{"formattedCitation":"(3)","plainCitation":"(3)","noteIndex":0},"citationItems":[{"id":"o9IfY9jd/dExd1skt","uris":["http://zotero.org/users/local/xbuBig6U/items/VEPEE95I"],"uri":["http://zotero.org/users/local/xbuBig6U/items/VEPEE95I"],"itemData":{"id":1942,"type":"article-journal","abstract":"Frailty is a geriatric syndrome of impaired resistance to stressors due to a decline in physiologic reserve. Frailty and cardiovascular disease (CVD) share a common biological pathway, and CVD may accelerate the development of frailty. Frailty is identified in 25% to 50% of patients with CVD, depending on the frailty scale used and the population studied. Frail patients with CVD, especially those undergoing invasive procedures or suffering from coronary artery disease and heart failure, are more likely to suffer adverse outcomes as compared to their non-frail counterparts. Five-meter gait speed is a simple and effective way of objectively measuring frailty in patients with CVD and should be incorporated in risk assessment.","container-title":"Current Cardiovascular Risk Reports","DOI":"10.1007/s12170-011-0186-0","ISSN":"1932-9520","issue":"5","journalAbbreviation":"Curr Cardiovasc Risk Rep","note":"PMID: 21949560\nPMCID: PMC3165117","page":"467-472","source":"PubMed Central","title":"Frailty in Patients with Cardiovascular Disease: Why, When, and How to Measure","title-short":"Frailty in Patients with Cardiovascular Disease","volume":"5","author":[{"family":"Afilalo","given":"Jonathan"}],"issued":{"date-parts":[["2011",10]]}}}],"schema":"https://github.com/citation-style-language/schema/raw/master/csl-citation.json"} </w:instrText>
      </w:r>
      <w:r w:rsidR="00B8684C" w:rsidRPr="006E7A91">
        <w:rPr>
          <w:rFonts w:cstheme="minorHAnsi"/>
        </w:rPr>
        <w:fldChar w:fldCharType="separate"/>
      </w:r>
      <w:r w:rsidR="008413A9">
        <w:rPr>
          <w:rFonts w:cstheme="minorHAnsi"/>
          <w:noProof/>
        </w:rPr>
        <w:t>(3)</w:t>
      </w:r>
      <w:r w:rsidR="00B8684C" w:rsidRPr="006E7A91">
        <w:rPr>
          <w:rFonts w:cstheme="minorHAnsi"/>
        </w:rPr>
        <w:fldChar w:fldCharType="end"/>
      </w:r>
      <w:r w:rsidR="001E04FD" w:rsidRPr="006E7A91">
        <w:rPr>
          <w:rFonts w:cstheme="minorHAnsi"/>
        </w:rPr>
        <w:t xml:space="preserve"> </w:t>
      </w:r>
      <w:r w:rsidR="00B8684C" w:rsidRPr="006E7A91">
        <w:rPr>
          <w:rFonts w:cstheme="minorHAnsi"/>
        </w:rPr>
        <w:t xml:space="preserve">In a meta-analysis of </w:t>
      </w:r>
      <w:r w:rsidR="0054535C" w:rsidRPr="006E7A91">
        <w:rPr>
          <w:rFonts w:cstheme="minorHAnsi"/>
        </w:rPr>
        <w:t>31,343 older people,</w:t>
      </w:r>
      <w:r w:rsidR="00B8684C" w:rsidRPr="006E7A91">
        <w:rPr>
          <w:rFonts w:cstheme="minorHAnsi"/>
        </w:rPr>
        <w:t xml:space="preserve"> frailty and pre-frailty were </w:t>
      </w:r>
      <w:r w:rsidR="0054535C" w:rsidRPr="006E7A91">
        <w:rPr>
          <w:rFonts w:cstheme="minorHAnsi"/>
        </w:rPr>
        <w:t>associated with greater risk of CVD in both cross-sectional and longitudinal analyses</w:t>
      </w:r>
      <w:r w:rsidR="00D1009E" w:rsidRPr="006E7A91">
        <w:rPr>
          <w:rFonts w:cstheme="minorHAnsi"/>
        </w:rPr>
        <w:t>.</w:t>
      </w:r>
      <w:r w:rsidR="00B8684C" w:rsidRPr="006E7A91">
        <w:rPr>
          <w:rFonts w:cstheme="minorHAnsi"/>
        </w:rPr>
        <w:fldChar w:fldCharType="begin"/>
      </w:r>
      <w:r w:rsidR="000477FA">
        <w:rPr>
          <w:rFonts w:cstheme="minorHAnsi"/>
        </w:rPr>
        <w:instrText xml:space="preserve"> ADDIN ZOTERO_ITEM CSL_CITATION {"citationID":"rAV0L8uv","properties":{"formattedCitation":"(4)","plainCitation":"(4)","noteIndex":0},"citationItems":[{"id":"o9IfY9jd/eFSPYfpr","uris":["http://zotero.org/users/local/xbuBig6U/items/J4REVWXR"],"uri":["http://zotero.org/users/local/xbuBig6U/items/J4REVWXR"],"itemData":{"id":1249,"type":"article-journal","abstract":"Frailty is common and associated with poorer outcomes in the elderly, but its role as potential cardiovascular disease (CVD) risk factor requires clarification. We thus aimed to meta-analytically evaluate the evidence of frailty and pre-frailty as risk factors for CVD. Two reviewers selected all studies comparing data about CVD prevalence or incidence rates between frail/pre-frail vs. robust. The association between frailty status and CVD in cross-sectional studies was explored by calculating and pooling crude and adjusted odds ratios (ORs) ±95% confidence intervals (CIs); the data from longitudinal studies were pooled using the adjusted hazard ratios (HRs). Eighteen cohorts with a total of 31,343 participants were meta-analyzed. Using estimates from 10 cross-sectional cohorts, both frailty and pre-frailty were associated with higher odds of CVD than robust participants. Longitudinal data were obtained from 6 prospective cohort studies. After a median follow-up of 4.4 years, we identified an increased risk for faster onset of any-type CVD in the frail (HR=1.70 [95%CI, 1.18–2.45]; I2=66%) and pre-frail (HR=1.23 [95%CI, 1.07–1.36]; I2=67%) vs. robust groups. Similar results were apparent for time to CVD mortality in the frail and pre-frail groups. In conclusion, frailty and pre-frailty constitute addressable and independent risk factors for CVD in older adults.","container-title":"Ageing Research Reviews","DOI":"10.1016/j.arr.2017.01.003","ISSN":"1568-1637","journalAbbreviation":"Ageing Research Reviews","language":"en","page":"63-73","source":"ScienceDirect","title":"Risk of cardiovascular disease morbidity and mortality in frail and pre-frail older adults: Results from a meta-analysis and exploratory meta-regression analysis","title-short":"Risk of cardiovascular disease morbidity and mortality in frail and pre-frail older adults","volume":"35","author":[{"family":"Veronese","given":"Nicola"},{"family":"Cereda","given":"Emanuele"},{"family":"Stubbs","given":"Brendon"},{"family":"Solmi","given":"Marco"},{"family":"Luchini","given":"Claudio"},{"family":"Manzato","given":"Enzo"},{"family":"Sergi","given":"Giuseppe"},{"family":"Manu","given":"Peter"},{"family":"Harris","given":"Tamara"},{"family":"Fontana","given":"Luigi"},{"family":"Strandberg","given":"Timo"},{"family":"Amieva","given":"Helene"},{"family":"Dumurgier","given":"Julien"},{"family":"Elbaz","given":"Alexis"},{"family":"Tzourio","given":"Christophe"},{"family":"Eicholzer","given":"Monika"},{"family":"Rohrmann","given":"Sabine"},{"family":"Moretti","given":"Claudio"},{"family":"D’Ascenzo","given":"Fabrizio"},{"family":"Quadri","given":"Giorgio"},{"family":"Polidoro","given":"Alessandro"},{"family":"Lourenço","given":"Roberto Alves"},{"family":"Moreira","given":"Virgilio Garcia"},{"family":"Sanchis","given":"Juan"},{"family":"Scotti","given":"Valeria"},{"family":"Maggi","given":"Stefania"},{"family":"Correll","given":"Christoph U."}],"issued":{"date-parts":[["2017",5,1]]}}}],"schema":"https://github.com/citation-style-language/schema/raw/master/csl-citation.json"} </w:instrText>
      </w:r>
      <w:r w:rsidR="00B8684C" w:rsidRPr="006E7A91">
        <w:rPr>
          <w:rFonts w:cstheme="minorHAnsi"/>
        </w:rPr>
        <w:fldChar w:fldCharType="separate"/>
      </w:r>
      <w:r w:rsidR="008413A9">
        <w:rPr>
          <w:rFonts w:cstheme="minorHAnsi"/>
          <w:noProof/>
        </w:rPr>
        <w:t>(4)</w:t>
      </w:r>
      <w:r w:rsidR="00B8684C" w:rsidRPr="006E7A91">
        <w:rPr>
          <w:rFonts w:cstheme="minorHAnsi"/>
        </w:rPr>
        <w:fldChar w:fldCharType="end"/>
      </w:r>
      <w:r w:rsidR="0054535C" w:rsidRPr="006E7A91">
        <w:rPr>
          <w:rFonts w:cstheme="minorHAnsi"/>
        </w:rPr>
        <w:t xml:space="preserve"> A more limited literature</w:t>
      </w:r>
      <w:r w:rsidR="00D1009E" w:rsidRPr="006E7A91">
        <w:rPr>
          <w:rFonts w:cstheme="minorHAnsi"/>
        </w:rPr>
        <w:t xml:space="preserve"> suggests the converse longitudinal relationship, CVD as a risk factor for the development of frailty, may exist.</w:t>
      </w:r>
      <w:r w:rsidR="00D1009E" w:rsidRPr="006E7A91">
        <w:rPr>
          <w:rFonts w:cstheme="minorHAnsi"/>
        </w:rPr>
        <w:fldChar w:fldCharType="begin"/>
      </w:r>
      <w:r w:rsidR="000477FA">
        <w:rPr>
          <w:rFonts w:cstheme="minorHAnsi"/>
        </w:rPr>
        <w:instrText xml:space="preserve"> ADDIN ZOTERO_ITEM CSL_CITATION {"citationID":"JOjOtDAW","properties":{"formattedCitation":"(5,6)","plainCitation":"(5,6)","noteIndex":0},"citationItems":[{"id":"o9IfY9jd/r4OLcnlw","uris":["http://zotero.org/users/local/xbuBig6U/items/MH4QXNXU"],"uri":["http://zotero.org/users/local/xbuBig6U/items/MH4QXNXU"],"itemData":{"id":1300,"type":"article-journal","abstract":"Objectives: To define frailty using simple indicators; to identify risk factors for frailty as targets for prevention; and to investigate the predictive validity of this frailty classification for death, hospitalization, hip fracture, and activity of daily living (ADL) disability. Design: Prospective study, the Women's Health Initiative Observational Study. Setting: Forty U.S. clinical centers. Participants: Forty thousand six hundred fifty-seven women aged 65 to 79 at baseline. Measurements: Components of frailty included self-reported muscle weakness/impaired walking, exhaustion, low physical activity, and unintended weight loss between baseline and 3 years of follow-up. Death, hip fractures, ADL disability, and hospitalizations were ascertained during an average of 5.9 years of follow-up. Results: Baseline frailty was classified in 16.3% of participants, and incident frailty at 3-years was 14.8%. Older age, chronic conditions, smoking, and depressive symptom score were positively associated with incident frailty, whereas income, moderate alcohol use, living alone, and self-reported health were inversely associated. Being underweight, overweight, or obese all carried significantly higher risk of frailty than normal weight. Baseline frailty independently predicted risk of death (hazard ratio (HR)=1.71, 95% confidence interval (CI)=1.48–1.97), hip fracture (HR=1.57, 95% CI=1.11–2.20), ADL disability (odds ratio (OR)=3.15, 95% CI=2.47–4.02), and hospitalizations (OR=1.95, 95% CI=1.72–2.22) after adjustment for demographic characteristics, health behaviors, disability, and comorbid conditions. Conclusion: These results support the robustness of the concept of frailty as a geriatric syndrome that predicts several poor outcomes in older women. Underweight, obesity, smoking, and depressive symptoms are strongly associated with the development of frailty and represent important targets for prevention.","container-title":"Journal of the American Geriatrics Society","DOI":"10.1111/j.1532-5415.2005.53405.x","ISSN":"1532-5415","issue":"8","language":"en","page":"1321-1330","source":"Wiley Online Library","title":"Frailty: Emergence and Consequences in Women Aged 65 and Older in the Women's Health Initiative Observational Study","title-short":"Frailty","volume":"53","author":[{"family":"Woods","given":"Nancy Fugate"},{"family":"LaCroix","given":"Andrea Z."},{"family":"Gray","given":"Shelly L."},{"family":"Aragaki","given":"Aaron"},{"family":"Cochrane","given":"Barbara B."},{"family":"Brunner","given":"Robert L."},{"family":"Masaki","given":"Kamal"},{"family":"Murray","given":"Anne"},{"family":"Newman","given":"Anne B."}],"issued":{"date-parts":[["2005"]]}}},{"id":"o9IfY9jd/4CmAHGVN","uris":["http://zotero.org/users/local/xbuBig6U/items/X6AFSW73"],"uri":["http://zotero.org/users/local/xbuBig6U/items/X6AFSW73"],"itemData":{"id":1603,"type":"webpage","abstract":"Although function declines in late life for independently functioning persons with CVD, some individuals remain stable, and others decline gradually or rapidly. Persons with CVD were more likely to experience rapid functional decline than those without, suggesting that CVD increases the risk of rapi …","container-title":"Journal of the American Geriatrics Society","language":"en","note":"PMID: 30460975\nDOI: 10.1111/jgs.15584","title":"Functional Trajectories of Persons with Cardiovascular Disease in Late Life","URL":"https://pubmed.ncbi.nlm.nih.gov/30460975/","author":[{"family":"Keeney","given":"Tamra"},{"family":"Fox","given":"Annie B"},{"family":"Jette","given":"Diane U"},{"family":"Jette","given":"Alan"}],"accessed":{"date-parts":[["2020",10,21]]},"issued":{"date-parts":[["2019",1]]}}}],"schema":"https://github.com/citation-style-language/schema/raw/master/csl-citation.json"} </w:instrText>
      </w:r>
      <w:r w:rsidR="00D1009E" w:rsidRPr="006E7A91">
        <w:rPr>
          <w:rFonts w:cstheme="minorHAnsi"/>
        </w:rPr>
        <w:fldChar w:fldCharType="separate"/>
      </w:r>
      <w:r w:rsidR="008413A9">
        <w:rPr>
          <w:rFonts w:cstheme="minorHAnsi"/>
          <w:noProof/>
        </w:rPr>
        <w:t>(5,6)</w:t>
      </w:r>
      <w:r w:rsidR="00D1009E" w:rsidRPr="006E7A91">
        <w:rPr>
          <w:rFonts w:cstheme="minorHAnsi"/>
        </w:rPr>
        <w:fldChar w:fldCharType="end"/>
      </w:r>
    </w:p>
    <w:p w14:paraId="797B9155" w14:textId="14836EA8" w:rsidR="00D1009E" w:rsidRPr="006E7A91" w:rsidRDefault="00D1009E" w:rsidP="004726C1">
      <w:pPr>
        <w:spacing w:line="480" w:lineRule="auto"/>
        <w:rPr>
          <w:rFonts w:cstheme="minorHAnsi"/>
        </w:rPr>
      </w:pPr>
    </w:p>
    <w:p w14:paraId="1138D16A" w14:textId="0DF87A87" w:rsidR="00D1009E" w:rsidRPr="006E7A91" w:rsidRDefault="00A9421C" w:rsidP="004726C1">
      <w:pPr>
        <w:spacing w:line="480" w:lineRule="auto"/>
        <w:rPr>
          <w:rFonts w:cstheme="minorHAnsi"/>
        </w:rPr>
      </w:pPr>
      <w:r w:rsidRPr="006E7A91">
        <w:rPr>
          <w:rFonts w:cstheme="minorHAnsi"/>
        </w:rPr>
        <w:t>‘</w:t>
      </w:r>
      <w:r w:rsidR="00337DC2">
        <w:rPr>
          <w:rFonts w:cstheme="minorHAnsi"/>
        </w:rPr>
        <w:t>S</w:t>
      </w:r>
      <w:r w:rsidR="00D1009E" w:rsidRPr="006E7A91">
        <w:rPr>
          <w:rFonts w:cstheme="minorHAnsi"/>
        </w:rPr>
        <w:t>ubclinical</w:t>
      </w:r>
      <w:r w:rsidRPr="006E7A91">
        <w:rPr>
          <w:rFonts w:cstheme="minorHAnsi"/>
        </w:rPr>
        <w:t>’</w:t>
      </w:r>
      <w:r w:rsidR="00D1009E" w:rsidRPr="006E7A91">
        <w:rPr>
          <w:rFonts w:cstheme="minorHAnsi"/>
        </w:rPr>
        <w:t xml:space="preserve"> </w:t>
      </w:r>
      <w:r w:rsidRPr="006E7A91">
        <w:rPr>
          <w:rFonts w:cstheme="minorHAnsi"/>
        </w:rPr>
        <w:t>CVD</w:t>
      </w:r>
      <w:r w:rsidR="00D1009E" w:rsidRPr="006E7A91">
        <w:rPr>
          <w:rFonts w:cstheme="minorHAnsi"/>
        </w:rPr>
        <w:t xml:space="preserve">, detectable via non-invasive imaging modalities, </w:t>
      </w:r>
      <w:r w:rsidRPr="006E7A91">
        <w:rPr>
          <w:rFonts w:cstheme="minorHAnsi"/>
        </w:rPr>
        <w:t xml:space="preserve">is associated with higher mortality risk in older people </w:t>
      </w:r>
      <w:r w:rsidRPr="006E7A91">
        <w:rPr>
          <w:rFonts w:cstheme="minorHAnsi"/>
        </w:rPr>
        <w:fldChar w:fldCharType="begin"/>
      </w:r>
      <w:r w:rsidR="000477FA">
        <w:rPr>
          <w:rFonts w:cstheme="minorHAnsi"/>
        </w:rPr>
        <w:instrText xml:space="preserve"> ADDIN ZOTERO_ITEM CSL_CITATION {"citationID":"O1SlsSaf","properties":{"formattedCitation":"(7)","plainCitation":"(7)","noteIndex":0},"citationItems":[{"id":"o9IfY9jd/F9JyEEB5","uris":["http://zotero.org/users/local/xbuBig6U/items/29VXJRXX"],"uri":["http://zotero.org/users/local/xbuBig6U/items/29VXJRXX"],"itemData":{"id":1945,"type":"article-journal","abstract":"Objectives\nSubclinical vascular disease (SVD)contributes to the aging process and may decrease life expectancy. We aimed to determine the contribution of gradations of SVD to the likelihood of achieving longer survival, and to determine what allows some individuals to achieve longer survival in the presence of high SVD.\n\nDesign\nCohort Study\n\nSetting\nCardiovascular Health Study\n\nParticipants\nAdults who were born after June 30th, 1918 and before June 30th, 1921 (n=2,082); participants were age 70–75 years at baseline visit (1992–1993).\n\nMeasurements\nA SVD index was scored as 0, 1, or 2 for no, mild, or severe abnormalities on ankle-arm index, electrocardiogram, and common carotid intima-media thickness measured at baseline. Survival groups were categorized as&lt;80, 80–84, 85–89, and 90+ years.\n\nResults\nA one point lower SVD score was associated with a 1.22 (95% confidence interval: 1.14, 1.31) higher odds of achieving longer survival, independent of potential confounders. This association was unchanged after adjustment for intermediate incident cardiovascular events. There was suggestion of an interaction of kidney function, smoking, and CRP with SVD; the association of SVD and longer survival appeared modestly increased in persons with poor kidney function, inflammation, or a history of smoking.\n\nConclusion\nA lower burden of SVD is associated with longer survival, and this association was independent of intermediate cardiovascular events. Abstinence from smoking, better kidney function, and lower inflammation may attenuate the effects of higher SVD and further promote longer survival.","container-title":"Journal of the American Geriatrics Society","DOI":"10.1111/jgs.13018","ISSN":"0002-8614","issue":"9","journalAbbreviation":"J Am Geriatr Soc","note":"PMID: 25243681\nPMCID: PMC4176817","page":"1692-1698","source":"PubMed Central","title":"Subclinical Vascular Disease Burden and Longer Survival","volume":"62","author":[{"family":"Odden","given":"Michelle C."},{"family":"Yee","given":"Laura M."},{"family":"Arnold","given":"Alice M."},{"family":"Sanders","given":"Jason L."},{"family":"Hirsch","given":"Calvin"},{"family":"deFilippi","given":"Christopher"},{"family":"Kizer","given":"Jorge R."},{"family":"Inzitari","given":"Marco"},{"family":"Newman","given":"Anne B."}],"issued":{"date-parts":[["2014",9]]}}}],"schema":"https://github.com/citation-style-language/schema/raw/master/csl-citation.json"} </w:instrText>
      </w:r>
      <w:r w:rsidRPr="006E7A91">
        <w:rPr>
          <w:rFonts w:cstheme="minorHAnsi"/>
        </w:rPr>
        <w:fldChar w:fldCharType="separate"/>
      </w:r>
      <w:r w:rsidR="008413A9">
        <w:rPr>
          <w:rFonts w:cstheme="minorHAnsi"/>
          <w:noProof/>
        </w:rPr>
        <w:t>(7)</w:t>
      </w:r>
      <w:r w:rsidRPr="006E7A91">
        <w:rPr>
          <w:rFonts w:cstheme="minorHAnsi"/>
        </w:rPr>
        <w:fldChar w:fldCharType="end"/>
      </w:r>
      <w:r w:rsidR="00C82844" w:rsidRPr="006E7A91">
        <w:rPr>
          <w:rFonts w:cstheme="minorHAnsi"/>
        </w:rPr>
        <w:t>, and has been cross-sectionally associated with frailty and aspects of the frailty phenotype</w:t>
      </w:r>
      <w:r w:rsidR="00C82844" w:rsidRPr="006E7A91">
        <w:rPr>
          <w:rFonts w:cstheme="minorHAnsi"/>
        </w:rPr>
        <w:fldChar w:fldCharType="begin"/>
      </w:r>
      <w:r w:rsidR="000477FA">
        <w:rPr>
          <w:rFonts w:cstheme="minorHAnsi"/>
        </w:rPr>
        <w:instrText xml:space="preserve"> ADDIN ZOTERO_ITEM CSL_CITATION {"citationID":"QHdkZE8O","properties":{"formattedCitation":"(8\\uc0\\u8211{}16)","plainCitation":"(8–16)","noteIndex":0},"citationItems":[{"id":"o9IfY9jd/2buqWqnW","uris":["http://zotero.org/users/local/xbuBig6U/items/JS2UUICI"],"uri":["http://zotero.org/users/local/xbuBig6U/items/JS2UUICI"],"itemData":{"id":1818,"type":"article-journal","abstract":"&lt;h2&gt;Abstract&lt;/h2&gt;&lt;h3&gt;Objective&lt;/h3&gt;&lt;p&gt;Sarcopenia of legs is an important cause of physical dysfunctions, frailty and dependence. Many predisposing and underlying mechanisms of sarcopenia, including age, sedentary life style, oxidative stress, insulin resistance, and low testosterone levels, are also known to be related to atherosclerosis, which is another leading cause of morbidity and mortality in elderly subjects. In this study, we investigated our hypothesis that sarcopenia and atherosclerosis are associated with each other to facilitate mutual abnormalities.&lt;/p&gt;&lt;h3&gt;Methods&lt;/h3&gt;&lt;p&gt;Study was performed in apparently healthy 496 middle-aged to elderly persons recruited consecutively among the visitors to the medical check-up program, Anti-Aging Doc, in a University hospital, from March 2006 to December 2007. Mid-thigh muscle cross-sectional area (CSA) was measured by computed tomography and corrected by body weight (CSA/BW). Carotid intima–media thickness (IMT) and brachial–ankle pulse wave velocity (baPWV) were measured.&lt;/p&gt;&lt;h3&gt;Results&lt;/h3&gt;&lt;p&gt;Thigh muscle CSA/BW was significantly and negatively associated with carotid IMT and baPWV in men but not in women. After correction for other confounding parameters, baPWV was an independent risk for the presence of sarcopenia in men (odds ratio of 1m/s increase of baPWV=1.14, 95% CI=1.01–1.30, &lt;i&gt;p&lt;/i&gt;&lt;0.05) in addition to age, body height, low physical activity, free testosterone level. Conversely, thigh muscle CSA/BW was an independent determinant of baPWV (&lt;i&gt;β&lt;/i&gt;=−0.15, &lt;i&gt;p&lt;/i&gt;&lt;0.01) in addition to age, blood pressure, triglyceride, and antihypertensive drug use in men.&lt;/p&gt;&lt;h3&gt;Conclusions&lt;/h3&gt;&lt;p&gt;Arterial stiffness is related to thigh muscle volume in men. Sarcopenia and atherosclerosis may share a common pathway and interact with each other to facilitate mutual abnormalities.&lt;/p&gt;","container-title":"Atherosclerosis","DOI":"10.1016/j.atherosclerosis.2010.05.026","ISSN":"0021-9150, 1879-1484","issue":"1","journalAbbreviation":"Atherosclerosis","language":"English","note":"PMID: 20554280","page":"327-332","source":"www.atherosclerosis-journal.com","title":"Arterial stiffness is associated with low thigh muscle mass in middle-aged to elderly men","volume":"212","author":[{"family":"Ochi","given":"Masayuki"},{"family":"Kohara","given":"Katsuhiko"},{"family":"Tabara","given":"Yasuharu"},{"family":"Kido","given":"Tomoko"},{"family":"Uetani","given":"Eri"},{"family":"Ochi","given":"Namiko"},{"family":"Igase","given":"Michiya"},{"family":"Miki","given":"Tetsuro"}],"issued":{"date-parts":[["2010",9,1]]}}},{"id":"o9IfY9jd/i0i7jHPo","uris":["http://zotero.org/users/local/xbuBig6U/items/6V9B7KVI"],"uri":["http://zotero.org/users/local/xbuBig6U/items/6V9B7KVI"],"itemData":{"id":1336,"type":"article-journal","abstract":"Abstract.  Background. Frail health in old age has been conceptualized as a loss of physiologic reserve associated with loss of lean mass, neuroendocrine dysreg","container-title":"The Journals of Gerontology: Series A","DOI":"10.1093/gerona/56.3.M158","ISSN":"1079-5006","issue":"3","journalAbbreviation":"J Gerontol A Biol Sci Med Sci","language":"en","page":"M158-M166","source":"academic.oup.com","title":"Associations of Subclinical Cardiovascular Disease With Frailty","volume":"56","author":[{"family":"Newman","given":"Anne B."},{"family":"Gottdiener","given":"John S."},{"family":"McBurnie","given":"Mary Ann"},{"family":"Hirsch","given":"Calvin H."},{"family":"Kop","given":"Willem J."},{"family":"Tracy","given":"Russell"},{"family":"Walston","given":"Jeremy D."},{"family":"Fried","given":"Linda P."}],"issued":{"date-parts":[["2001",3,1]]}}},{"id":"o9IfY9jd/6zu96RVU","uris":["http://zotero.org/users/local/xbuBig6U/items/PMGR3NSG"],"uri":["http://zotero.org/users/local/xbuBig6U/items/PMGR3NSG"],"itemData":{"id":1848,"type":"article-journal","abstract":"Aim Although several risk factors contribute to the development of sarcopenia, whether preclinical atherosclerosis contributes to the risk of sarcopenia is not established. The present cross-sectional study aimed to investigate if there is an association between preclinical atherosclerosis and muscle strength among two ethnic populations. Methods Participants included individuals aged ≥40 years and enrolled in the third follow-up examination of the Andhra Pradesh Children and Parents Study, India, and in the baseline assessments of the Nagasaki Islands Study, Japan. Preclinical atherosclerosis was evaluated by carotid intima-media thickness, brachial-ankle pulse wave velocity, cardio-ankle vascular index. The association of carotid intima-media thickness and pulse wave velocity/cardio-ankle vascular index with handgrip strength (HGS) was analyzed separately in the sexes and for hypertensive status from the two cohorts using a multivariable linear regression model. Results Data on a total of 1501 participants in India and 3136 participants in Japan were analyzed. Carotid intima-media thickness was negatively associated with HGS in non-hypertensive Indian men (B coefficient = −5.38, P = 0.036). Arterial stiffness was also associated with HGS in non-hypertensive Indian men (B = −0.97, P = 0.001), but not in hypertensive Indian men. Same as Indian men, we found the significant associations between arterial stiffness and HGS in non-hypertensive women in both India and Japan (B = −0.44, P = 0.020, B = −0.63, P = 0.016, respectively), but not in hypertensive women. Conclusions The negative association between preclinical atherosclerosis and HGS was dominantly found in non-hypertensive participants. Geriatr Gerontol Int 2018; 18: 1071–1078.","container-title":"Geriatrics &amp; Gerontology International","DOI":"https://doi.org/10.1111/ggi.13312","ISSN":"1447-0594","issue":"7","language":"en","page":"1071-1078","source":"Wiley Online Library","title":"Association between atherosclerosis and handgrip strength in non-hypertensive populations in India and Japan","volume":"18","author":[{"family":"Yamanashi","given":"Hirotomo"},{"family":"Kulkarni","given":"Bharati"},{"family":"Edwards","given":"Tansy"},{"family":"Kinra","given":"Sanjay"},{"family":"Koyamatsu","given":"Jun"},{"family":"Nagayoshi","given":"Mako"},{"family":"Shimizu","given":"Yuji"},{"family":"Maeda","given":"Takahiro"},{"family":"Cox","given":"Sharon E."}],"issued":{"date-parts":[["2018"]]}}},{"id":"o9IfY9jd/xByDA56g","uris":["http://zotero.org/users/local/xbuBig6U/items/M8S99ZRE"],"uri":["http://zotero.org/users/local/xbuBig6U/items/M8S99ZRE"],"itemData":{"id":1841,"type":"article-journal","abstract":"&lt;h2&gt;Abstract&lt;/h2&gt;&lt;h3&gt;Background and aims&lt;/h3&gt;&lt;p&gt;Excess weight is a widespread condition related to increased risk of coronary heart disease (CHD). Sarcopenia is a catabolic pathway common of the aging process and also associated with CHD. In the elderly, both changes occur concurrently and it remains unclear the relative contribution on CHD risk. We aimed to investigate whether sarcopenia, excess weight, or both are associated with subclinical atherosclerosis and/or endothelial dysfunction in very elderly individuals.&lt;/p&gt;&lt;h3&gt;Methods&lt;/h3&gt;&lt;p&gt;We performed a cross-sectional study of cohort enrolled individuals, aged 80 years or older (n = 208), who had never manifested cardiovascular diseases. Blood tests, medical and nutritional evaluations, cardiac computed tomography, flow-mediated dilation (FMD) and physical performance tests were obtained at the study admission. Odds ratio (OR) was calculated by multivariate regression models using coronary calcium score (CCS) categories and FMD as dependent variables. Adjustment for potential confounders was done.&lt;/p&gt;&lt;h3&gt;Results&lt;/h3&gt;&lt;p&gt;Muscle mass, but not fatty mass, was inversely associated with CCS categories [OR:2.54(1.06–6.06); &lt;i&gt;p&lt;/i&gt; = 0.018]. The lowering of gait speed was negatively related to CCS&gt;100 [OR:2.36 (1.10–5.06); &lt;i&gt;p&lt;/i&gt; = 0.028] and skeletal muscle index was directly associated with FMD [OR:5.44 (1.22–24.24); &lt;i&gt;p&lt;/i&gt; = 0.026]. Total caloric intake was positively related to fatty mass [OR:2.71 (1.09–6.72); &lt;i&gt;p&lt;/i&gt; = 0.031], but was not related to CCS.&lt;/p&gt;&lt;h3&gt;Conclusions&lt;/h3&gt;&lt;p&gt;This study reveals that sarcopenia - comprised by reduction of muscle mass and its strength - is associated with subclinical atherosclerosis and endothelial dysfunction. Surprisingly, the excess of fatty mass seems not to be related to atherosclerotic burden in very elderly individuals.&lt;/p&gt;","container-title":"Atherosclerosis","DOI":"10.1016/j.atherosclerosis.2017.01.005","ISSN":"0021-9150, 1879-1484","journalAbbreviation":"Atherosclerosis","language":"English","note":"PMID: 28129889","page":"138-144","source":"www.atherosclerosis-journal.com","title":"Sarcopenia, but not excess weight or increased caloric intake, is associated with coronary subclinical atherosclerosis in the very elderly","volume":"258","author":[{"family":"Campos","given":"Alessandra M."},{"family":"Moura","given":"Filipe A."},{"family":"Santos","given":"Simone N."},{"family":"Freitas","given":"Wladimir M."},{"family":"Sposito","given":"Andrei C."}],"issued":{"date-parts":[["2017",3,1]]}}},{"id":"o9IfY9jd/NSMzzBv2","uris":["http://zotero.org/users/local/xbuBig6U/items/5HJJ9X94"],"uri":["http://zotero.org/users/local/xbuBig6U/items/5HJJ9X94"],"itemData":{"id":1845,"type":"article-journal","abstract":"Introduction. Sarcopenia is a geriatric syndrome associated with impairment of muscle function, metabolism, and cognition in older women. Recent studies have shown a relationship between changes in muscle mass and the cardiovascular system. However, this relationship has not been fully elucidated. Methods. One hundred and thirty community-dwelling Brazilian older women (65.4 ± 6.3 years) were recruited to participate in this study. Data on body composition (via bioelectrical impedance measurements), cardiovascular parameters (using an automatic and noninvasive monitor), and muscle function (using a 3-meter gait speed test) were measured. Results. Sarcopenic older women (n = 43) presented higher levels of pulse pressure (PP) (60.3 ± 2.6 mmHg) and lower muscle function (0.5 ± 0.0 m/s) compared with nonsarcopenic subjects (n = 87) (53.7 ± 1.5 mmHg; 0.9 ± 0.0 m/s) (P &lt; 0.05). Linear regression analysis demonstrated a significantly negative association between skeletal muscle index (SMI) and PP levels (β = −226, P &lt; 0.05). Furthermore, sarcopenic older women showed a 3.1-fold increased risk of having higher PP levels compared with nonsarcopenic women (IC = 1.323–7.506) (P &lt; 0.05). Conclusion. Sarcopenic older women showed lower muscle function and higher cardiovascular risk due to increased PP levels compared with nonsarcopenic subjects.","container-title":"Journal of Aging Research","DOI":"10.1155/2015/109824","ISSN":"2090-2204","journalAbbreviation":"J Aging Res","note":"PMID: 26346157\nPMCID: PMC4541009","source":"PubMed Central","title":"Sarcopenia Is Associated with High Pulse Pressure in Older Women","URL":"https://www.ncbi.nlm.nih.gov/pmc/articles/PMC4541009/","volume":"2015","author":[{"family":"Coelho Júnior","given":"Hélio José"},{"family":"Aguiar","given":"Samuel da Silva"},{"family":"Gonçalves","given":"Ivan de Oliveira"},{"family":"Sampaio","given":"Ricardo Aurélio Carvalho"},{"family":"Uchida","given":"Marco Carlos"},{"family":"Moraes","given":"Milton Rocha"},{"family":"Asano","given":"Ricardo Yukio"}],"issued":{"date-parts":[["2015"]]}}},{"id":"o9IfY9jd/UjEP5J4t","uris":["http://zotero.org/users/local/xbuBig6U/items/IJXAX3U8"],"uri":["http://zotero.org/users/local/xbuBig6U/items/IJXAX3U8"],"itemData":{"id":1806,"type":"article-journal","abstract":"Purpose\nFrailty and atherosclerotic diseases are prevalent among the older people and usually present the same pathogenesis and risk factors. Therefore, the aim of this study was to determine the association between frailty and atherosclerosis.\n\nPatients and methods\nThe enrolled participants were 171 patients aged 60–96 years in Beijing Tongren Hospital. Data that were collected included sex, age, height, weight, calculated body mass index (BMI), past medical history, comorbidities (including hypertension, coronary heart disease [CHD], and diabetes), ability to perform activities of daily living (ADL) as measured using the Barthel index, handgrip strength, 15-feet (4.57 m) walking speed, body composition features determined by bioelectrical impedance analysis, the ankle–brachial index (ABI), and atherosclerosis determined by the cardio-ankle vascular index (CAVI). Patients were divided into frail, pre-frail, and non-frail groups using Fried’s frailty index. ANOVA was used to assess the differences among these groups. Linear correlation analysis was used to examine the relationship between the CAVI and frailty phenotype. Ordinal multivariate logistic regression analysis was used to examine the factors affecting frailty and the relationship between frailty and atherosclerosis.\n\nResults\nThe population was categorized as 21.3% frail, 38.4% pre-frail, and 40.3% non-frail. Patients in the frail group were older, had lower handgrip strength, slower walking speed, and a lower ABI and a higher proportion of carotid intima-media thickening with values of at least 1 mm compared with those in the pre-frail and non-frail groups. The CAVI score was higher in the frail group than that in the other two groups. There were significant inverse linear correlations between grip strength, walking speed, and the CAVI. CAVI showed an independent risk factor for frailty (OR: 2.013, 95% CI 1.498–2.703, p&lt;0.001).\n\nConclusion\nOur study shows that arterial stiffness is associated with frailty in older patients, even when adjusting for multiple factors.","container-title":"Clinical Interventions in Aging","DOI":"10.2147/CIA.S195109","ISSN":"1176-9092","journalAbbreviation":"Clin Interv Aging","note":"PMID: 31114178\nPMCID: PMC6487894","page":"735-742","source":"PubMed Central","title":"Association between frailty and the cardio-ankle vascular index","volume":"14","author":[{"family":"Xue","given":"Qi"},{"family":"Qin","given":"Ming-zhao"},{"family":"Jia","given":"Jing"},{"family":"Liu","given":"Jin-ping"},{"family":"Wang","given":"Yun"}],"issued":{"date-parts":[["2019",4,26]]}}},{"id":"o9IfY9jd/ArWUR2xY","uris":["http://zotero.org/users/local/xbuBig6U/items/QUAXIASQ"],"uri":["http://zotero.org/users/local/xbuBig6U/items/QUAXIASQ"],"itemData":{"id":1797,"type":"article-journal","abstract":"Carotid intima-media thickness (CIMT) has been proposed as a surrogate marker of cardiovascular disease. Mild cognitive impairment (MCI) and pre-frailty are reportedly associated with increased CIMT. As the evidence on the association of CIMT with combinations of MCI and pre-frailty is limited, this association is examined. A total of 231 older adults participated. MCI was defined according to clinical consensus or psychometric criteria by a dementia specialist, and considering detailed neuropsychological assessments. Also, pre-frailty was defined as subjects with frail component of 1 or 2. Carotid variables were measured using a B-mode ultrasound. The analysis of covariance (ANCOVA) was performed to assess independent differences in CIMT among the four groups, according to the cognitive function and frailty status after a multivariate adjustment. Increased CIMT is associated with combinations of MCI and pre-frailty. ANCOVA showed that CIMTs were significantly different among the four groups according to the cognitive function and frailty status. CIMTmax combined with MCI and pre-frailty was the thickest (1.04 &amp;plusmn; 0.3 mm), whereas the CIMT of no MCI and no pre-frailty was the thinnest (0.82 &amp;plusmn; 0.2 mm). The results suggest that combinations of MCI and pre-frailty are associated with increased CIMT in older adults.","container-title":"International Journal of Environmental Research and Public Health","DOI":"10.3390/ijerph16162978","issue":"16","language":"en","page":"2978","source":"www.mdpi.com","title":"Association Between Carotid Artery Intima-Media Thickness and Combinations of Mild Cognitive Impairment and Pre-Frailty in Older Adults","volume":"16","author":[{"family":"Park","given":"Jinkee"},{"family":"Park","given":"Jong-Hwan"},{"family":"Park","given":"Hyuntae"}],"issued":{"date-parts":[["2019",1]]}}},{"id":"o9IfY9jd/7JlWqKjR","uris":["http://zotero.org/users/local/xbuBig6U/items/ZS9AQ5T2"],"uri":["http://zotero.org/users/local/xbuBig6U/items/ZS9AQ5T2"],"itemData":{"id":1776,"type":"article-journal","abstract":"AbstractBackground. Frailty is a risk factor for cardiovascular disease (CVD). Underlying mechanisms to explain the connection between frailty and CVD are uncle","container-title":"The Journals of Gerontology: Series A","DOI":"10.1093/gerona/gly134","ISSN":"1079-5006","issue":"3","journalAbbreviation":"J Gerontol A Biol Sci Med Sci","language":"en","page":"373-379","source":"academic.oup.com","title":"Cross-Sectional Association of Frailty and Arterial Stiffness in Community-Dwelling Older Adults: The Framingham Heart Study","title-short":"Cross-Sectional Association of Frailty and Arterial Stiffness in Community-Dwelling Older Adults","volume":"74","author":[{"family":"Orkaby","given":"Ariela R."},{"family":"Lunetta","given":"Kathryn L."},{"family":"Sun","given":"Fangui J."},{"family":"Driver","given":"Jane A."},{"family":"Benjamin","given":"Emelia J."},{"family":"Hamburg","given":"Naomi M."},{"family":"Mitchell","given":"Gary F."},{"family":"Vasan","given":"Ramachandran S."},{"family":"Murabito","given":"Joanne M."}],"issued":{"date-parts":[["2019",2,15]]}}},{"id":"o9IfY9jd/yScmEUUx","uris":["http://zotero.org/users/local/xbuBig6U/items/H7CV86TF"],"uri":["http://zotero.org/users/local/xbuBig6U/items/H7CV86TF"],"itemData":{"id":1770,"type":"article-journal","abstract":"Background:\nThe contribution of cardiovascular dysfunction to frailty in older adults is uncertain. This study aimed to define the relationship between frailty and cardiovascular structure and function, and determine whether these associations are independent of coexisting abnormalities in other organ systems.\n\nMethods:\nWe studied 3,991 older adults (mean age 75.6±5.0 years; 59% female) from the Atherosclerosis Risk in Communities (ARIC) Study in whom the following six organ systems were uniformly assessed: cardiac (by echocardiography), vascular (by ankle-brachial-index and pulse-wave-velocity), pulmonary (by spirometry), renal (by estimated glomerular filtration rate), hematologic (by hemoglobin), and adipose (by body mass index and bioimpedance). Frailty was defined by the presence of ≥3 of the following: low strength, low energy, slowed motor performance, low physical activity, or unintentional weight loss.\n\nResults:\nTwo hundred eleven (5.3%) participants were frail. In multivariable analyses adjusted for demographics, diabetes, hypertension, and measures of other organ system function, frailty was independently and additively associated with left ventricular hypertrophy (odds ratio [OR] = 1.72; 95% confidence interval [CI] = 1.30–2.40), reduced global longitudinal strain (reflecting systolic function; OR = 1.68; 95% CI = 1.16–2.44), and greater left atrial volume index (reflecting diastolic function; OR = 1.60; 95% CI = 1.13–2.27), which together demonstrated the greatest association with frailty (OR = 2.10; 95% CI = 1.57–2.82) of the systems studied. Lower magnitude associations were observed for vascular and pulmonary abnormalities, anemia, and impaired renal function. Cardiovascular abnormalities remained associated with frailty after excluding participants with prevalent cardiovascular disease.\n\nConclusions:\nAbnormalities of cardiac structure and function are independently associated with frailty, and together show the greatest association with frailty among the organ systems studied.","container-title":"The Journals of Gerontology Series A: Biological Sciences and Medical Sciences","DOI":"10.1093/gerona/glw199","ISSN":"1079-5006","issue":"7","journalAbbreviation":"J Gerontol A Biol Sci Med Sci","note":"PMID: 27733425\nPMCID: PMC5458397","page":"958-964","source":"PubMed Central","title":"Cardiovascular Dysfunction and Frailty Among Older Adults in the Community: The ARIC Study","title-short":"Cardiovascular Dysfunction and Frailty Among Older Adults in the Community","volume":"72","author":[{"family":"Nadruz","given":"Wilson"},{"family":"Kitzman","given":"Dalane"},{"family":"Windham","given":"Beverly Gwen"},{"family":"Kucharska-Newton","given":"Anna"},{"family":"Butler","given":"Kenneth"},{"family":"Palta","given":"Priya"},{"family":"Griswold","given":"Michael E."},{"family":"Wagenknecht","given":"Lynne E."},{"family":"Heiss","given":"Gerardo"},{"family":"Solomon","given":"Scott D."},{"family":"Skali","given":"Hicham"},{"family":"Shah","given":"Amil M."}],"issued":{"date-parts":[["2017",7]]}}}],"schema":"https://github.com/citation-style-language/schema/raw/master/csl-citation.json"} </w:instrText>
      </w:r>
      <w:r w:rsidR="00C82844" w:rsidRPr="006E7A91">
        <w:rPr>
          <w:rFonts w:cstheme="minorHAnsi"/>
        </w:rPr>
        <w:fldChar w:fldCharType="separate"/>
      </w:r>
      <w:r w:rsidR="008413A9" w:rsidRPr="008413A9">
        <w:rPr>
          <w:rFonts w:ascii="Calibri" w:cs="Calibri"/>
        </w:rPr>
        <w:t>(8–16)</w:t>
      </w:r>
      <w:r w:rsidR="00C82844" w:rsidRPr="006E7A91">
        <w:rPr>
          <w:rFonts w:cstheme="minorHAnsi"/>
        </w:rPr>
        <w:fldChar w:fldCharType="end"/>
      </w:r>
      <w:r w:rsidR="00C82844" w:rsidRPr="006E7A91">
        <w:rPr>
          <w:rFonts w:cstheme="minorHAnsi"/>
        </w:rPr>
        <w:t>. However, to our knowledge, a longitudinal association between subclinical CVD and incident frailty has not yet been described</w:t>
      </w:r>
      <w:r w:rsidR="00850E7C" w:rsidRPr="006E7A91">
        <w:rPr>
          <w:rFonts w:cstheme="minorHAnsi"/>
        </w:rPr>
        <w:t>.</w:t>
      </w:r>
      <w:r w:rsidR="00632AE2" w:rsidRPr="006E7A91">
        <w:rPr>
          <w:rFonts w:cstheme="minorHAnsi"/>
        </w:rPr>
        <w:t xml:space="preserve"> </w:t>
      </w:r>
      <w:r w:rsidR="00850E7C" w:rsidRPr="006E7A91">
        <w:rPr>
          <w:rFonts w:cstheme="minorHAnsi"/>
        </w:rPr>
        <w:t>D</w:t>
      </w:r>
      <w:r w:rsidR="00632AE2" w:rsidRPr="006E7A91">
        <w:rPr>
          <w:rFonts w:cstheme="minorHAnsi"/>
        </w:rPr>
        <w:t xml:space="preserve">emonstrating such an association would further support </w:t>
      </w:r>
      <w:r w:rsidR="00850E7C" w:rsidRPr="006E7A91">
        <w:rPr>
          <w:rFonts w:cstheme="minorHAnsi"/>
        </w:rPr>
        <w:t xml:space="preserve">the hypothesis that CVD and frailty are closely interrelated and can each lead to one another, </w:t>
      </w:r>
      <w:r w:rsidR="00632AE2" w:rsidRPr="006E7A91">
        <w:rPr>
          <w:rFonts w:cstheme="minorHAnsi"/>
        </w:rPr>
        <w:t>and might help risk-stratify those at greatest risk of developing frailty as a potential target for intervention.</w:t>
      </w:r>
    </w:p>
    <w:p w14:paraId="0A1955AF" w14:textId="08F8D7F2" w:rsidR="00632AE2" w:rsidRPr="006E7A91" w:rsidRDefault="00632AE2" w:rsidP="004726C1">
      <w:pPr>
        <w:spacing w:line="480" w:lineRule="auto"/>
        <w:rPr>
          <w:rFonts w:cstheme="minorHAnsi"/>
        </w:rPr>
      </w:pPr>
    </w:p>
    <w:p w14:paraId="39B9E76A" w14:textId="6A4ED2AD" w:rsidR="00632AE2" w:rsidRPr="006E7A91" w:rsidRDefault="00632AE2" w:rsidP="004726C1">
      <w:pPr>
        <w:spacing w:line="480" w:lineRule="auto"/>
        <w:rPr>
          <w:rFonts w:cstheme="minorHAnsi"/>
        </w:rPr>
      </w:pPr>
      <w:r w:rsidRPr="006E7A91">
        <w:rPr>
          <w:rFonts w:cstheme="minorHAnsi"/>
        </w:rPr>
        <w:t>We therefore aimed to determine</w:t>
      </w:r>
      <w:r w:rsidR="00512D16" w:rsidRPr="006E7A91">
        <w:rPr>
          <w:rFonts w:cstheme="minorHAnsi"/>
        </w:rPr>
        <w:t>, in men without clinical evidence of prevalent CVD,</w:t>
      </w:r>
      <w:r w:rsidRPr="006E7A91">
        <w:rPr>
          <w:rFonts w:cstheme="minorHAnsi"/>
        </w:rPr>
        <w:t xml:space="preserve"> </w:t>
      </w:r>
      <w:r w:rsidR="005740A6" w:rsidRPr="006E7A91">
        <w:rPr>
          <w:rFonts w:cstheme="minorHAnsi"/>
        </w:rPr>
        <w:t xml:space="preserve">prospective </w:t>
      </w:r>
      <w:r w:rsidRPr="006E7A91">
        <w:rPr>
          <w:rFonts w:cstheme="minorHAnsi"/>
        </w:rPr>
        <w:t xml:space="preserve">associations between subclinical </w:t>
      </w:r>
      <w:r w:rsidR="00512D16" w:rsidRPr="006E7A91">
        <w:rPr>
          <w:rFonts w:cstheme="minorHAnsi"/>
        </w:rPr>
        <w:t>CVD</w:t>
      </w:r>
      <w:r w:rsidR="005740A6" w:rsidRPr="006E7A91">
        <w:rPr>
          <w:rFonts w:cstheme="minorHAnsi"/>
        </w:rPr>
        <w:t xml:space="preserve"> and the development of subsequent frailty, based on the Fried phenotype</w:t>
      </w:r>
      <w:r w:rsidR="005740A6" w:rsidRPr="006E7A91">
        <w:rPr>
          <w:rFonts w:cstheme="minorHAnsi"/>
        </w:rPr>
        <w:fldChar w:fldCharType="begin"/>
      </w:r>
      <w:r w:rsidR="000477FA">
        <w:rPr>
          <w:rFonts w:cstheme="minorHAnsi"/>
        </w:rPr>
        <w:instrText xml:space="preserve"> ADDIN ZOTERO_ITEM CSL_CITATION {"citationID":"YlvbdRsW","properties":{"formattedCitation":"(17)","plainCitation":"(17)","noteIndex":0},"citationItems":[{"id":"o9IfY9jd/py3MGQCm","uris":["http://zotero.org/users/local/xbuBig6U/items/VHWIVERT"],"uri":["http://zotero.org/users/local/xbuBig6U/items/VHWIVERT"],"itemData":{"id":1277,"type":"article-journal","abstract":"Abstract.  Background. Frailty is considered highly prevalent in old age and to confer high risk for falls, disability, hospitalization, and mortality. Frailty","container-title":"The Journals of Gerontology: Series A","DOI":"10.1093/gerona/56.3.M146","ISSN":"1079-5006","issue":"3","journalAbbreviation":"J Gerontol A Biol Sci Med Sci","language":"en","page":"M146-M157","source":"academic.oup.com","title":"Frailty in Older Adults: Evidence for a Phenotype","volume":"56","author":[{"family":"Fried","given":"Linda P."},{"family":"Tangen","given":"Catherine M."},{"family":"Walston","given":"Jeremy"},{"family":"Newman","given":"Anne B."},{"family":"Hirsch","given":"Calvin"},{"family":"Gottdiener","given":"John"},{"family":"Seeman","given":"Teresa"},{"family":"Tracy","given":"Russell"},{"family":"Kop","given":"Willem J."},{"family":"Burke","given":"Gregory"},{"family":"McBurnie","given":"Mary Ann"}],"issued":{"date-parts":[["2001",3,1]]}}}],"schema":"https://github.com/citation-style-language/schema/raw/master/csl-citation.json"} </w:instrText>
      </w:r>
      <w:r w:rsidR="005740A6" w:rsidRPr="006E7A91">
        <w:rPr>
          <w:rFonts w:cstheme="minorHAnsi"/>
        </w:rPr>
        <w:fldChar w:fldCharType="separate"/>
      </w:r>
      <w:r w:rsidR="008413A9">
        <w:rPr>
          <w:rFonts w:cstheme="minorHAnsi"/>
          <w:noProof/>
        </w:rPr>
        <w:t>(17)</w:t>
      </w:r>
      <w:r w:rsidR="005740A6" w:rsidRPr="006E7A91">
        <w:rPr>
          <w:rFonts w:cstheme="minorHAnsi"/>
        </w:rPr>
        <w:fldChar w:fldCharType="end"/>
      </w:r>
      <w:r w:rsidR="005740A6" w:rsidRPr="006E7A91">
        <w:rPr>
          <w:rFonts w:cstheme="minorHAnsi"/>
        </w:rPr>
        <w:t xml:space="preserve">. Subclinical CVD was assessed </w:t>
      </w:r>
      <w:r w:rsidR="00512D16" w:rsidRPr="006E7A91">
        <w:rPr>
          <w:rFonts w:cstheme="minorHAnsi"/>
        </w:rPr>
        <w:t>by four methods</w:t>
      </w:r>
      <w:r w:rsidR="00FF1230" w:rsidRPr="006E7A91">
        <w:rPr>
          <w:rFonts w:cstheme="minorHAnsi"/>
        </w:rPr>
        <w:t xml:space="preserve">: </w:t>
      </w:r>
      <w:r w:rsidR="00FF1230" w:rsidRPr="006E7A91">
        <w:rPr>
          <w:rFonts w:cstheme="minorHAnsi"/>
        </w:rPr>
        <w:lastRenderedPageBreak/>
        <w:t>carotid-femoral pulse wave velocity (</w:t>
      </w:r>
      <w:proofErr w:type="spellStart"/>
      <w:r w:rsidR="00FF1230" w:rsidRPr="006E7A91">
        <w:rPr>
          <w:rFonts w:cstheme="minorHAnsi"/>
        </w:rPr>
        <w:t>cfPWV</w:t>
      </w:r>
      <w:proofErr w:type="spellEnd"/>
      <w:r w:rsidR="00FF1230" w:rsidRPr="006E7A91">
        <w:rPr>
          <w:rFonts w:cstheme="minorHAnsi"/>
        </w:rPr>
        <w:t>)</w:t>
      </w:r>
      <w:r w:rsidR="00512D16" w:rsidRPr="006E7A91">
        <w:rPr>
          <w:rFonts w:cstheme="minorHAnsi"/>
        </w:rPr>
        <w:t>; carotid intima</w:t>
      </w:r>
      <w:r w:rsidR="00311B78" w:rsidRPr="006E7A91">
        <w:rPr>
          <w:rFonts w:cstheme="minorHAnsi"/>
        </w:rPr>
        <w:t>-</w:t>
      </w:r>
      <w:r w:rsidR="00512D16" w:rsidRPr="006E7A91">
        <w:rPr>
          <w:rFonts w:cstheme="minorHAnsi"/>
        </w:rPr>
        <w:t>media thickness (CIMT); carotid artery distensibility coefficient (DC); and ankle-brachial pressure index (ABPI)</w:t>
      </w:r>
      <w:r w:rsidR="009509EC" w:rsidRPr="006E7A91">
        <w:rPr>
          <w:rFonts w:cstheme="minorHAnsi"/>
        </w:rPr>
        <w:t>.</w:t>
      </w:r>
    </w:p>
    <w:p w14:paraId="76ADFD1B" w14:textId="6DEA62AD" w:rsidR="008413A9" w:rsidRDefault="008413A9" w:rsidP="004726C1">
      <w:pPr>
        <w:spacing w:line="480" w:lineRule="auto"/>
        <w:rPr>
          <w:rFonts w:cstheme="minorHAnsi"/>
        </w:rPr>
      </w:pPr>
      <w:r>
        <w:rPr>
          <w:rFonts w:cstheme="minorHAnsi"/>
        </w:rPr>
        <w:br w:type="page"/>
      </w:r>
    </w:p>
    <w:p w14:paraId="53D86C9A" w14:textId="77777777" w:rsidR="009509EC" w:rsidRPr="006E7A91" w:rsidRDefault="009509EC" w:rsidP="004726C1">
      <w:pPr>
        <w:spacing w:line="480" w:lineRule="auto"/>
        <w:rPr>
          <w:rFonts w:cstheme="minorHAnsi"/>
        </w:rPr>
      </w:pPr>
    </w:p>
    <w:p w14:paraId="2283E38F" w14:textId="5F4E2B7F" w:rsidR="00632AE2" w:rsidRPr="006E7A91" w:rsidRDefault="00632AE2" w:rsidP="004726C1">
      <w:pPr>
        <w:spacing w:line="480" w:lineRule="auto"/>
        <w:rPr>
          <w:rFonts w:cstheme="minorHAnsi"/>
          <w:b/>
          <w:bCs/>
          <w:sz w:val="32"/>
          <w:szCs w:val="32"/>
        </w:rPr>
      </w:pPr>
      <w:r w:rsidRPr="006E7A91">
        <w:rPr>
          <w:rFonts w:cstheme="minorHAnsi"/>
          <w:b/>
          <w:bCs/>
          <w:sz w:val="32"/>
          <w:szCs w:val="32"/>
        </w:rPr>
        <w:t>Methods</w:t>
      </w:r>
    </w:p>
    <w:p w14:paraId="54E79FEC" w14:textId="54EEF314" w:rsidR="00632AE2" w:rsidRPr="006E7A91" w:rsidRDefault="00632AE2" w:rsidP="004726C1">
      <w:pPr>
        <w:spacing w:line="480" w:lineRule="auto"/>
        <w:rPr>
          <w:rFonts w:cstheme="minorHAnsi"/>
          <w:b/>
          <w:bCs/>
        </w:rPr>
      </w:pPr>
    </w:p>
    <w:p w14:paraId="6DF03801" w14:textId="45656B27" w:rsidR="00632AE2" w:rsidRPr="006E7A91" w:rsidRDefault="004D47DB" w:rsidP="004726C1">
      <w:pPr>
        <w:spacing w:line="480" w:lineRule="auto"/>
        <w:rPr>
          <w:rFonts w:cstheme="minorHAnsi"/>
          <w:bCs/>
        </w:rPr>
      </w:pPr>
      <w:r w:rsidRPr="006E7A91">
        <w:rPr>
          <w:rFonts w:cstheme="minorHAnsi"/>
        </w:rPr>
        <w:t xml:space="preserve">All data were obtained within the British Regional Heart Study, </w:t>
      </w:r>
      <w:r w:rsidRPr="006E7A91">
        <w:rPr>
          <w:rFonts w:cstheme="minorHAnsi"/>
          <w:bCs/>
        </w:rPr>
        <w:t>a prospective study of 7735 men, aged 40-59 at enrolment, drawn from 24 British towns and socioeconomically representative of those areas. Over 99% of participants were of White European ethnicity.</w:t>
      </w:r>
      <w:r w:rsidR="007D132E" w:rsidRPr="006E7A91">
        <w:rPr>
          <w:rFonts w:cstheme="minorHAnsi"/>
          <w:bCs/>
        </w:rPr>
        <w:fldChar w:fldCharType="begin"/>
      </w:r>
      <w:r w:rsidR="000477FA">
        <w:rPr>
          <w:rFonts w:cstheme="minorHAnsi"/>
          <w:bCs/>
        </w:rPr>
        <w:instrText xml:space="preserve"> ADDIN ZOTERO_ITEM CSL_CITATION {"citationID":"EqSqsWpT","properties":{"formattedCitation":"(18)","plainCitation":"(18)","noteIndex":0},"citationItems":[{"id":"o9IfY9jd/k8kNWGQF","uris":["http://zotero.org/users/local/xbuBig6U/items/N39284FF"],"uri":["http://zotero.org/users/local/xbuBig6U/items/N39284FF"],"itemData":{"id":981,"type":"article-journal","abstract":"The British Regional Heart Study seeks to define risk factors for cardiovascular disease, to examine their interrelationships, and to explain the geographic variations in cardiovascular disease in Britain. A clinical survey of men aged 40-59 in 24 British towns was carried out and preliminary data from the survey analysed. On a town basis cardiovascular mortality was associated with mean systolic blood pressure and the prevalence of heavy cigarette smoking and heavy alcohol consumption. No such association was seen for body mass index or mean serum total cholesterol or high-density-lipoprotein cholesterol concentration. Cigarette smoking and alcohol intake and, to a less degree, systolic blood pressure were related to the social class (percentage of manual workers) of a town, and these factors may determine to some extent the increased risk of cardiovascular disease in manual workers. Blood pressure in individual subjects was affected predominantly by age, body mass index, and alcohol intake. Body mass index appeared to affect blood pressure to a greater extent than alcohol intake and did so with a consistent and positive linear trend. Nevertheless, the differences between towns in mean blood pressure readings appeared to be more closely associated with variations in the prevalence of heavy drinking than with variations in body mass index. Alcohol intake and body mass index explained only a part of the striking differences between towns in mean blood pressure readings, and some important \"town\"factors remained unexplained.","container-title":"British Medical Journal (Clinical research ed.)","ISSN":"0267-0623","issue":"6285","journalAbbreviation":"Br Med J (Clin Res Ed)","note":"PMID: 6789956\nPMCID: PMC1506709","page":"179-186","source":"PubMed Central","title":"British Regional Heart Study: cardiovascular risk factors in middle-aged men in 24 towns.","title-short":"British Regional Heart Study","volume":"283","author":[{"family":"Shaper","given":"A G"},{"family":"Pocock","given":"S J"},{"family":"Walker","given":"M"},{"family":"Cohen","given":"N M"},{"family":"Wale","given":"C J"},{"family":"Thomson","given":"A G"}],"issued":{"date-parts":[["1981",7,18]]}}}],"schema":"https://github.com/citation-style-language/schema/raw/master/csl-citation.json"} </w:instrText>
      </w:r>
      <w:r w:rsidR="007D132E" w:rsidRPr="006E7A91">
        <w:rPr>
          <w:rFonts w:cstheme="minorHAnsi"/>
          <w:bCs/>
        </w:rPr>
        <w:fldChar w:fldCharType="separate"/>
      </w:r>
      <w:r w:rsidR="008413A9">
        <w:rPr>
          <w:rFonts w:cstheme="minorHAnsi"/>
          <w:bCs/>
          <w:noProof/>
        </w:rPr>
        <w:t>(18)</w:t>
      </w:r>
      <w:r w:rsidR="007D132E" w:rsidRPr="006E7A91">
        <w:rPr>
          <w:rFonts w:cstheme="minorHAnsi"/>
          <w:bCs/>
        </w:rPr>
        <w:fldChar w:fldCharType="end"/>
      </w:r>
      <w:r w:rsidRPr="006E7A91">
        <w:rPr>
          <w:rFonts w:cstheme="minorHAnsi"/>
          <w:bCs/>
        </w:rPr>
        <w:t xml:space="preserve"> Initial screening occurred in 1978-90. A 30-year re-examination</w:t>
      </w:r>
      <w:r w:rsidR="007D132E" w:rsidRPr="006E7A91">
        <w:rPr>
          <w:rFonts w:cstheme="minorHAnsi"/>
          <w:bCs/>
        </w:rPr>
        <w:t xml:space="preserve"> took place in 2010-12, with all 3137 surviving men invited to attend</w:t>
      </w:r>
      <w:r w:rsidR="00AF624F" w:rsidRPr="006E7A91">
        <w:rPr>
          <w:rFonts w:cstheme="minorHAnsi"/>
          <w:bCs/>
        </w:rPr>
        <w:t xml:space="preserve"> (now aged 71-92)</w:t>
      </w:r>
      <w:r w:rsidR="007D132E" w:rsidRPr="006E7A91">
        <w:rPr>
          <w:rFonts w:cstheme="minorHAnsi"/>
          <w:bCs/>
        </w:rPr>
        <w:t xml:space="preserve">. Attendees completed a questionnaire, underwent physical examination, and provided a fasting blood sample. </w:t>
      </w:r>
      <w:r w:rsidR="007D132E" w:rsidRPr="006E7A91">
        <w:rPr>
          <w:rFonts w:cstheme="minorHAnsi"/>
          <w:bCs/>
        </w:rPr>
        <w:fldChar w:fldCharType="begin"/>
      </w:r>
      <w:r w:rsidR="000477FA">
        <w:rPr>
          <w:rFonts w:cstheme="minorHAnsi"/>
          <w:bCs/>
        </w:rPr>
        <w:instrText xml:space="preserve"> ADDIN ZOTERO_ITEM CSL_CITATION {"citationID":"qF1WskUx","properties":{"formattedCitation":"(19)","plainCitation":"(19)","noteIndex":0},"citationItems":[{"id":"o9IfY9jd/ewmn54xZ","uris":["http://zotero.org/users/local/xbuBig6U/items/HGJQ6BZZ"],"uri":["http://zotero.org/users/local/xbuBig6U/items/HGJQ6BZZ"],"itemData":{"id":1205,"type":"article-journal","container-title":"International Journal of Epidemiology","DOI":"10.1093/ije/dyv141","ISSN":"0300-5771","issue":"3","journalAbbreviation":"Int J Epidemiol","note":"PMID: 26232420\nPMCID: PMC4521137","page":"826-826g","source":"PubMed Central","title":"Cohort Profile Update: The British Regional Heart Study 1978–2014: 35 years follow-up of cardiovascular disease and ageing","title-short":"Cohort Profile Update","volume":"44","author":[{"family":"Lennon","given":"Lucy T"},{"family":"Ramsay","given":"Sheena E"},{"family":"Papacosta","given":"Olia"},{"family":"Shaper","given":"A Gerald"},{"family":"Wannamethee","given":"S Goya"},{"family":"Whincup","given":"Peter H"}],"issued":{"date-parts":[["2015",6]]}}}],"schema":"https://github.com/citation-style-language/schema/raw/master/csl-citation.json"} </w:instrText>
      </w:r>
      <w:r w:rsidR="007D132E" w:rsidRPr="006E7A91">
        <w:rPr>
          <w:rFonts w:cstheme="minorHAnsi"/>
          <w:bCs/>
        </w:rPr>
        <w:fldChar w:fldCharType="separate"/>
      </w:r>
      <w:r w:rsidR="008413A9">
        <w:rPr>
          <w:rFonts w:cstheme="minorHAnsi"/>
          <w:bCs/>
          <w:noProof/>
        </w:rPr>
        <w:t>(19)</w:t>
      </w:r>
      <w:r w:rsidR="007D132E" w:rsidRPr="006E7A91">
        <w:rPr>
          <w:rFonts w:cstheme="minorHAnsi"/>
          <w:bCs/>
        </w:rPr>
        <w:fldChar w:fldCharType="end"/>
      </w:r>
      <w:r w:rsidR="007D132E" w:rsidRPr="006E7A91">
        <w:rPr>
          <w:rFonts w:cstheme="minorHAnsi"/>
          <w:bCs/>
        </w:rPr>
        <w:t xml:space="preserve"> Incident frailty status was obtained from a questionnaire performed three years later.</w:t>
      </w:r>
    </w:p>
    <w:p w14:paraId="564BB894" w14:textId="31F4F9AE" w:rsidR="007D132E" w:rsidRPr="006E7A91" w:rsidRDefault="007D132E" w:rsidP="004726C1">
      <w:pPr>
        <w:spacing w:line="480" w:lineRule="auto"/>
        <w:rPr>
          <w:rFonts w:cstheme="minorHAnsi"/>
          <w:bCs/>
        </w:rPr>
      </w:pPr>
    </w:p>
    <w:p w14:paraId="1E1B61FA" w14:textId="12B724D3" w:rsidR="007D132E" w:rsidRPr="006E7A91" w:rsidRDefault="007D132E" w:rsidP="004726C1">
      <w:pPr>
        <w:spacing w:line="480" w:lineRule="auto"/>
        <w:rPr>
          <w:rFonts w:cstheme="minorHAnsi"/>
          <w:b/>
        </w:rPr>
      </w:pPr>
      <w:r w:rsidRPr="006E7A91">
        <w:rPr>
          <w:rFonts w:cstheme="minorHAnsi"/>
          <w:b/>
        </w:rPr>
        <w:t>Questionnaire data</w:t>
      </w:r>
    </w:p>
    <w:p w14:paraId="41ABB4C5" w14:textId="7342AEDF" w:rsidR="00632AE2" w:rsidRPr="006E7A91" w:rsidRDefault="00632AE2" w:rsidP="004726C1">
      <w:pPr>
        <w:spacing w:line="480" w:lineRule="auto"/>
        <w:rPr>
          <w:rFonts w:cstheme="minorHAnsi"/>
          <w:b/>
          <w:bCs/>
        </w:rPr>
      </w:pPr>
    </w:p>
    <w:p w14:paraId="603BA1E3" w14:textId="09F25E1A" w:rsidR="00632AE2" w:rsidRPr="006E7A91" w:rsidRDefault="007D132E" w:rsidP="004726C1">
      <w:pPr>
        <w:spacing w:line="480" w:lineRule="auto"/>
        <w:rPr>
          <w:rFonts w:cstheme="minorHAnsi"/>
        </w:rPr>
      </w:pPr>
      <w:r w:rsidRPr="006E7A91">
        <w:rPr>
          <w:rFonts w:cstheme="minorHAnsi"/>
        </w:rPr>
        <w:t xml:space="preserve">Attendees of the </w:t>
      </w:r>
      <w:r w:rsidR="00670D2E" w:rsidRPr="006E7A91">
        <w:rPr>
          <w:rFonts w:cstheme="minorHAnsi"/>
        </w:rPr>
        <w:t>30-year examination</w:t>
      </w:r>
      <w:r w:rsidRPr="006E7A91">
        <w:rPr>
          <w:rFonts w:cstheme="minorHAnsi"/>
        </w:rPr>
        <w:t xml:space="preserve"> completed a questionnaire regarding their lifestyle, medical, and medication history. Tobacco usage was divided into four categories: never smoked, long-term ex-smoker (stopped smoking ≥10 years prior), recent ex-smoker (stopped smoking &lt;10 years prior), and current smokers.</w:t>
      </w:r>
    </w:p>
    <w:p w14:paraId="38531F5A" w14:textId="67E6812E" w:rsidR="007D132E" w:rsidRPr="006E7A91" w:rsidRDefault="007D132E" w:rsidP="004726C1">
      <w:pPr>
        <w:spacing w:line="480" w:lineRule="auto"/>
        <w:rPr>
          <w:rFonts w:cstheme="minorHAnsi"/>
        </w:rPr>
      </w:pPr>
    </w:p>
    <w:p w14:paraId="10F6B87A" w14:textId="4BFA87F0" w:rsidR="007D132E" w:rsidRPr="006E7A91" w:rsidRDefault="007D132E" w:rsidP="004726C1">
      <w:pPr>
        <w:spacing w:line="480" w:lineRule="auto"/>
        <w:rPr>
          <w:rFonts w:cstheme="minorHAnsi"/>
        </w:rPr>
      </w:pPr>
      <w:r w:rsidRPr="006E7A91">
        <w:rPr>
          <w:rFonts w:cstheme="minorHAnsi"/>
          <w:b/>
          <w:bCs/>
        </w:rPr>
        <w:t>Comorbidities</w:t>
      </w:r>
    </w:p>
    <w:p w14:paraId="653DD7C1" w14:textId="108AF197" w:rsidR="007D132E" w:rsidRPr="006E7A91" w:rsidRDefault="007D132E" w:rsidP="004726C1">
      <w:pPr>
        <w:spacing w:line="480" w:lineRule="auto"/>
        <w:rPr>
          <w:rFonts w:cstheme="minorHAnsi"/>
        </w:rPr>
      </w:pPr>
    </w:p>
    <w:p w14:paraId="5C48F8D3" w14:textId="39C16045" w:rsidR="0098260F" w:rsidRPr="006E7A91" w:rsidRDefault="00BF3C73" w:rsidP="004726C1">
      <w:pPr>
        <w:spacing w:line="480" w:lineRule="auto"/>
        <w:rPr>
          <w:rFonts w:cstheme="minorHAnsi"/>
        </w:rPr>
      </w:pPr>
      <w:r w:rsidRPr="006E7A91">
        <w:rPr>
          <w:rFonts w:cstheme="minorHAnsi"/>
        </w:rPr>
        <w:t xml:space="preserve">The presence of prevalent </w:t>
      </w:r>
      <w:r w:rsidR="00311B78" w:rsidRPr="006E7A91">
        <w:rPr>
          <w:rFonts w:cstheme="minorHAnsi"/>
        </w:rPr>
        <w:t xml:space="preserve">and incident </w:t>
      </w:r>
      <w:r w:rsidRPr="006E7A91">
        <w:rPr>
          <w:rFonts w:cstheme="minorHAnsi"/>
        </w:rPr>
        <w:t>cardiovascular disease</w:t>
      </w:r>
      <w:r w:rsidR="00C41129">
        <w:rPr>
          <w:rFonts w:cstheme="minorHAnsi"/>
        </w:rPr>
        <w:t xml:space="preserve"> (myocardial infarction, stroke, or a diagnosis of ‘heart failure’)</w:t>
      </w:r>
      <w:r w:rsidRPr="006E7A91">
        <w:rPr>
          <w:rFonts w:cstheme="minorHAnsi"/>
        </w:rPr>
        <w:t xml:space="preserve"> was taken from doctor’s diagnose</w:t>
      </w:r>
      <w:r w:rsidR="00311B78" w:rsidRPr="006E7A91">
        <w:rPr>
          <w:rFonts w:cstheme="minorHAnsi"/>
        </w:rPr>
        <w:t>s</w:t>
      </w:r>
      <w:r w:rsidRPr="006E7A91">
        <w:rPr>
          <w:rFonts w:cstheme="minorHAnsi"/>
        </w:rPr>
        <w:t xml:space="preserve">, based on </w:t>
      </w:r>
      <w:r w:rsidRPr="006E7A91">
        <w:rPr>
          <w:rFonts w:cstheme="minorHAnsi"/>
        </w:rPr>
        <w:lastRenderedPageBreak/>
        <w:t>primary care records</w:t>
      </w:r>
      <w:r w:rsidR="00311B78" w:rsidRPr="006E7A91">
        <w:rPr>
          <w:rFonts w:cstheme="minorHAnsi"/>
        </w:rPr>
        <w:t xml:space="preserve"> and validated, where possible, with documentation from secondary care</w:t>
      </w:r>
      <w:r w:rsidR="002D7DC7" w:rsidRPr="006E7A91">
        <w:rPr>
          <w:rFonts w:cstheme="minorHAnsi"/>
        </w:rPr>
        <w:t xml:space="preserve">. </w:t>
      </w:r>
      <w:r w:rsidRPr="006E7A91">
        <w:rPr>
          <w:rFonts w:cstheme="minorHAnsi"/>
        </w:rPr>
        <w:t>Prevalent diabetes mellitus was defined as either a physician-confirmed diagnosis of diabetes mellitus, or a fasting serum glucose of greater than 7mmol/L.</w:t>
      </w:r>
      <w:r w:rsidR="0098260F" w:rsidRPr="006E7A91">
        <w:rPr>
          <w:rFonts w:cstheme="minorHAnsi"/>
        </w:rPr>
        <w:t xml:space="preserve"> </w:t>
      </w:r>
      <w:r w:rsidR="007A4D78">
        <w:rPr>
          <w:rFonts w:cstheme="minorHAnsi"/>
        </w:rPr>
        <w:t>Polypharmacy was defined as taking five or more regular medications.</w:t>
      </w:r>
      <w:r w:rsidR="007A4D78">
        <w:rPr>
          <w:rFonts w:cstheme="minorHAnsi"/>
        </w:rPr>
        <w:fldChar w:fldCharType="begin"/>
      </w:r>
      <w:r w:rsidR="007A4D78">
        <w:rPr>
          <w:rFonts w:cstheme="minorHAnsi"/>
        </w:rPr>
        <w:instrText xml:space="preserve"> ADDIN ZOTERO_ITEM CSL_CITATION {"citationID":"kBZQghZc","properties":{"formattedCitation":"(20)","plainCitation":"(20)","noteIndex":0},"citationItems":[{"id":65,"uris":["http://zotero.org/users/557816/items/NJ3EI5QE"],"uri":["http://zotero.org/users/557816/items/NJ3EI5QE"],"itemData":{"id":65,"type":"article-journal","abstract":"Background\nMultimorbidity and the associated use of multiple medicines (polypharmacy), is common in the older population. Despite this, there is no consensus definition for polypharmacy. A systematic review was conducted to identify and summarise polypharmacy definitions in existing literature.\n\nMethods\nThe reporting of this systematic review conforms to the Preferred Reporting Items for Systematic reviews and Meta-Analyses (PRISMA) checklist. MEDLINE (Ovid), EMBASE and Cochrane were systematically searched, as well as grey literature, to identify articles which defined the term polypharmacy (without any limits on the types of definitions) and were in English, published between 1st January 2000 and 30th May 2016. Definitions were categorised as i. numerical only (using the number of medications to define polypharmacy), ii. numerical with an associated duration of therapy or healthcare setting (such as during hospital stay) or iii. Descriptive (using a brief description to define polypharmacy).\n\nResults\nA total of 1156 articles were identified and 110 articles met the inclusion criteria. Articles not only defined polypharmacy but associated terms such as minor and major polypharmacy. As a result, a total of 138 definitions of polypharmacy and associated terms were obtained. There were 111 numerical only definitions (80.4% of all definitions), 15 numerical definitions which incorporated a duration of therapy or healthcare setting (10.9%) and 12 descriptive definitions (8.7%). The most commonly reported definition of polypharmacy was the numerical definition of five or more medications daily (n = 51, 46.4% of articles), with definitions ranging from two or more to 11 or more medicines. Only 6.4% of articles classified the distinction between appropriate and inappropriate polypharmacy, using descriptive definitions to make this distinction.\n\nConclusions\nPolypharmacy definitions were variable. Numerical definitions of polypharmacy did not account for specific comorbidities present and make it difficult to assess safety and appropriateness of therapy in the clinical setting.","container-title":"BMC Geriatrics","DOI":"10.1186/s12877-017-0621-2","ISSN":"1471-2318","journalAbbreviation":"BMC Geriatr","note":"PMID: 29017448\nPMCID: PMC5635569","source":"PubMed Central","title":"What is polypharmacy? A systematic review of definitions","title-short":"What is polypharmacy?","URL":"https://www.ncbi.nlm.nih.gov/pmc/articles/PMC5635569/","volume":"17","author":[{"family":"Masnoon","given":"Nashwa"},{"family":"Shakib","given":"Sepehr"},{"family":"Kalisch-Ellett","given":"Lisa"},{"family":"Caughey","given":"Gillian E."}],"accessed":{"date-parts":[["2021",4,23]]},"issued":{"date-parts":[["2017",10,10]]}}}],"schema":"https://github.com/citation-style-language/schema/raw/master/csl-citation.json"} </w:instrText>
      </w:r>
      <w:r w:rsidR="007A4D78">
        <w:rPr>
          <w:rFonts w:cstheme="minorHAnsi"/>
        </w:rPr>
        <w:fldChar w:fldCharType="separate"/>
      </w:r>
      <w:r w:rsidR="007A4D78">
        <w:rPr>
          <w:rFonts w:cstheme="minorHAnsi"/>
          <w:noProof/>
        </w:rPr>
        <w:t>(20)</w:t>
      </w:r>
      <w:r w:rsidR="007A4D78">
        <w:rPr>
          <w:rFonts w:cstheme="minorHAnsi"/>
        </w:rPr>
        <w:fldChar w:fldCharType="end"/>
      </w:r>
    </w:p>
    <w:p w14:paraId="71B0757A" w14:textId="77777777" w:rsidR="0098260F" w:rsidRPr="006E7A91" w:rsidRDefault="0098260F" w:rsidP="004726C1">
      <w:pPr>
        <w:spacing w:line="480" w:lineRule="auto"/>
        <w:rPr>
          <w:rFonts w:cstheme="minorHAnsi"/>
        </w:rPr>
      </w:pPr>
    </w:p>
    <w:p w14:paraId="311D1617" w14:textId="767E9895" w:rsidR="0098260F" w:rsidRPr="006E7A91" w:rsidRDefault="0098260F" w:rsidP="004726C1">
      <w:pPr>
        <w:spacing w:line="480" w:lineRule="auto"/>
        <w:rPr>
          <w:rFonts w:cstheme="minorHAnsi"/>
          <w:b/>
          <w:bCs/>
        </w:rPr>
      </w:pPr>
      <w:r w:rsidRPr="006E7A91">
        <w:rPr>
          <w:rFonts w:cstheme="minorHAnsi"/>
          <w:b/>
          <w:bCs/>
        </w:rPr>
        <w:t>Electrocardiography</w:t>
      </w:r>
    </w:p>
    <w:p w14:paraId="43E5306B" w14:textId="77777777" w:rsidR="0098260F" w:rsidRPr="006E7A91" w:rsidRDefault="0098260F" w:rsidP="004726C1">
      <w:pPr>
        <w:spacing w:line="480" w:lineRule="auto"/>
        <w:rPr>
          <w:rFonts w:cstheme="minorHAnsi"/>
          <w:b/>
          <w:bCs/>
        </w:rPr>
      </w:pPr>
    </w:p>
    <w:p w14:paraId="035775CF" w14:textId="700FBB2F" w:rsidR="00BF3C73" w:rsidRPr="006E7A91" w:rsidRDefault="0098260F" w:rsidP="004726C1">
      <w:pPr>
        <w:spacing w:line="480" w:lineRule="auto"/>
        <w:rPr>
          <w:rFonts w:cstheme="minorHAnsi"/>
        </w:rPr>
      </w:pPr>
      <w:r w:rsidRPr="006E7A91">
        <w:rPr>
          <w:rFonts w:cstheme="minorHAnsi"/>
        </w:rPr>
        <w:t>Twelve-lead electrocardiograms were recorded with a Siemens Sicard 460 instrument</w:t>
      </w:r>
      <w:r w:rsidR="00C41129">
        <w:rPr>
          <w:rFonts w:cstheme="minorHAnsi"/>
        </w:rPr>
        <w:t xml:space="preserve"> as part of the 30-year examination</w:t>
      </w:r>
      <w:r w:rsidRPr="006E7A91">
        <w:rPr>
          <w:rFonts w:cstheme="minorHAnsi"/>
        </w:rPr>
        <w:t>. Atrial fibrillation was diagnosed using the Minnesota Coding Scheme.</w:t>
      </w:r>
      <w:r w:rsidRPr="006E7A91">
        <w:rPr>
          <w:rFonts w:cstheme="minorHAnsi"/>
        </w:rPr>
        <w:fldChar w:fldCharType="begin"/>
      </w:r>
      <w:r w:rsidR="000477FA">
        <w:rPr>
          <w:rFonts w:cstheme="minorHAnsi"/>
        </w:rPr>
        <w:instrText xml:space="preserve"> ADDIN ZOTERO_ITEM CSL_CITATION {"citationID":"7eA7VL31","properties":{"formattedCitation":"(21)","plainCitation":"(21)","noteIndex":0},"citationItems":[{"id":"o9IfY9jd/F5dZOsAQ","uris":["http://zotero.org/users/local/xbuBig6U/items/JD2D9V9I"],"uri":["http://zotero.org/users/local/xbuBig6U/items/JD2D9V9I"],"itemData":{"id":984,"type":"book","abstract":"The electrocardiogram (ECG) is most often used in clinical and hospital settings for diagnosis and prognosis, but it is also used for systematic population studies and clinical trials where a repeatable, valid, and quantitative method is required for classification of ECG findings related to disease. Useful classification depends, in turn, on standardized methods of acquiring the data, on mounting (sampling), and on efficient and effective reading and measurement of the ECG. This new edition of the classic reference Minnesota Manual of Electrocardiographic Findings has been prompted by the continuous refinements and extensions to the Minnesota Code that allow a greater range of abnormalities to be coded; there are even clearer means of demonstrating correct and standardized methods of measurements, which are incorporated into this extensively revised second edition; some minor coding rules have been changed; and now the use of the code has been greatly expanded and is used in countless epidemiologic studies and clinical trials worldwide. While the contents of the coding chapters of this manual need not be mastered in one reading, the manual should be used as a reference when there is doubt about how to measure a particular wave form. The manual should be an important addition to the libraries of electrocardiographers, all clinical trialists and experienced investigators to teach measurement and coding of ECGs. The information contained within these pages is also key reading for all trainee physicians in internal medicine and cardiology, and nurses, technicians and other professionals involved in the management of patients needing ECG evaluation.","edition":"2nd ed. edition","event-place":"London","ISBN":"978-1-84882-777-6","language":"English","number-of-pages":"330","publisher":"Springer","publisher-place":"London","source":"Amazon","title":"The Minnesota Code Manual of Electrocardiographic Findings","author":[{"family":"Prineas","given":"Ronald J."},{"family":"Crow","given":"Richard S."},{"family":"Zhang","given":"Zhu-Ming"}],"issued":{"date-parts":[["2009",11,9]]}}}],"schema":"https://github.com/citation-style-language/schema/raw/master/csl-citation.json"} </w:instrText>
      </w:r>
      <w:r w:rsidRPr="006E7A91">
        <w:rPr>
          <w:rFonts w:cstheme="minorHAnsi"/>
        </w:rPr>
        <w:fldChar w:fldCharType="separate"/>
      </w:r>
      <w:r w:rsidR="007A4D78">
        <w:rPr>
          <w:rFonts w:cstheme="minorHAnsi"/>
          <w:noProof/>
        </w:rPr>
        <w:t>(21)</w:t>
      </w:r>
      <w:r w:rsidRPr="006E7A91">
        <w:rPr>
          <w:rFonts w:cstheme="minorHAnsi"/>
        </w:rPr>
        <w:fldChar w:fldCharType="end"/>
      </w:r>
    </w:p>
    <w:p w14:paraId="15F634C6" w14:textId="77777777" w:rsidR="00BF3C73" w:rsidRPr="006E7A91" w:rsidRDefault="00BF3C73" w:rsidP="004726C1">
      <w:pPr>
        <w:spacing w:line="480" w:lineRule="auto"/>
        <w:rPr>
          <w:rFonts w:cstheme="minorHAnsi"/>
        </w:rPr>
      </w:pPr>
    </w:p>
    <w:p w14:paraId="21533F10" w14:textId="77777777" w:rsidR="00BF3C73" w:rsidRPr="006E7A91" w:rsidRDefault="00BF3C73" w:rsidP="004726C1">
      <w:pPr>
        <w:spacing w:line="480" w:lineRule="auto"/>
        <w:rPr>
          <w:rFonts w:cstheme="minorHAnsi"/>
        </w:rPr>
      </w:pPr>
      <w:r w:rsidRPr="006E7A91">
        <w:rPr>
          <w:rFonts w:cstheme="minorHAnsi"/>
          <w:b/>
          <w:bCs/>
        </w:rPr>
        <w:t>Physical examination</w:t>
      </w:r>
    </w:p>
    <w:p w14:paraId="4F9C43DF" w14:textId="2A93EBAC" w:rsidR="00BF3C73" w:rsidRPr="006E7A91" w:rsidRDefault="00BF3C73" w:rsidP="004726C1">
      <w:pPr>
        <w:spacing w:line="480" w:lineRule="auto"/>
        <w:rPr>
          <w:rFonts w:cstheme="minorHAnsi"/>
        </w:rPr>
      </w:pPr>
      <w:r w:rsidRPr="006E7A91">
        <w:rPr>
          <w:rFonts w:cstheme="minorHAnsi"/>
        </w:rPr>
        <w:t>Blood pressure was measured with an Omron sphygmomanometer twice in the right arm, with the subject seated</w:t>
      </w:r>
      <w:r w:rsidR="00670D2E" w:rsidRPr="006E7A91">
        <w:rPr>
          <w:rFonts w:cstheme="minorHAnsi"/>
        </w:rPr>
        <w:t>,</w:t>
      </w:r>
      <w:r w:rsidRPr="006E7A91">
        <w:rPr>
          <w:rFonts w:cstheme="minorHAnsi"/>
        </w:rPr>
        <w:t xml:space="preserve"> the arm supported</w:t>
      </w:r>
      <w:r w:rsidR="00670D2E" w:rsidRPr="006E7A91">
        <w:rPr>
          <w:rFonts w:cstheme="minorHAnsi"/>
        </w:rPr>
        <w:t>,</w:t>
      </w:r>
      <w:r w:rsidR="00072235" w:rsidRPr="006E7A91">
        <w:rPr>
          <w:rFonts w:cstheme="minorHAnsi"/>
        </w:rPr>
        <w:t xml:space="preserve"> and an appropriate cuff size used</w:t>
      </w:r>
      <w:r w:rsidRPr="006E7A91">
        <w:rPr>
          <w:rFonts w:cstheme="minorHAnsi"/>
        </w:rPr>
        <w:t xml:space="preserve">. </w:t>
      </w:r>
      <w:r w:rsidR="00777C27">
        <w:rPr>
          <w:rFonts w:cstheme="minorHAnsi"/>
        </w:rPr>
        <w:t xml:space="preserve">Subjects were seated for approximately two minutes before measurements began. </w:t>
      </w:r>
      <w:r w:rsidRPr="006E7A91">
        <w:rPr>
          <w:rFonts w:cstheme="minorHAnsi"/>
        </w:rPr>
        <w:t xml:space="preserve">The mean of </w:t>
      </w:r>
      <w:r w:rsidR="00670D2E" w:rsidRPr="006E7A91">
        <w:rPr>
          <w:rFonts w:cstheme="minorHAnsi"/>
        </w:rPr>
        <w:t>the</w:t>
      </w:r>
      <w:r w:rsidRPr="006E7A91">
        <w:rPr>
          <w:rFonts w:cstheme="minorHAnsi"/>
        </w:rPr>
        <w:t xml:space="preserve"> two readings was used for analysis. With subjects in light clothing and without shoes, height was measured with a Harpenden stadiometer to the last complete 0.1 cm, and weight with a Tanita MA-418-BC body composition analyser (Tanita, Tokyo, Japan). Body mass index (BMI) was calculated as weight/(height)</w:t>
      </w:r>
      <w:r w:rsidRPr="006E7A91">
        <w:rPr>
          <w:rFonts w:cstheme="minorHAnsi"/>
          <w:vertAlign w:val="superscript"/>
        </w:rPr>
        <w:t>2</w:t>
      </w:r>
      <w:r w:rsidRPr="006E7A91">
        <w:rPr>
          <w:rFonts w:cstheme="minorHAnsi"/>
        </w:rPr>
        <w:t xml:space="preserve"> (kg/m</w:t>
      </w:r>
      <w:r w:rsidRPr="006E7A91">
        <w:rPr>
          <w:rFonts w:cstheme="minorHAnsi"/>
          <w:vertAlign w:val="superscript"/>
        </w:rPr>
        <w:t>2</w:t>
      </w:r>
      <w:r w:rsidRPr="006E7A91">
        <w:rPr>
          <w:rFonts w:cstheme="minorHAnsi"/>
        </w:rPr>
        <w:t xml:space="preserve">). Grip strength was measured using a Jamar Hydraulic Hand Dynamometer. Three measurements were taken with each hand, and the best of six used for analysis. Walking speed over </w:t>
      </w:r>
      <w:r w:rsidR="00ED6AD7">
        <w:rPr>
          <w:rFonts w:cstheme="minorHAnsi"/>
        </w:rPr>
        <w:t xml:space="preserve">a </w:t>
      </w:r>
      <w:r w:rsidRPr="006E7A91">
        <w:rPr>
          <w:rFonts w:cstheme="minorHAnsi"/>
        </w:rPr>
        <w:t>3 metre</w:t>
      </w:r>
      <w:r w:rsidR="00ED6AD7">
        <w:rPr>
          <w:rFonts w:cstheme="minorHAnsi"/>
        </w:rPr>
        <w:t xml:space="preserve"> ‘corridor’ in a smooth-floored area</w:t>
      </w:r>
      <w:r w:rsidR="002E69AB">
        <w:rPr>
          <w:rFonts w:cstheme="minorHAnsi"/>
        </w:rPr>
        <w:t xml:space="preserve"> </w:t>
      </w:r>
      <w:r w:rsidRPr="006E7A91">
        <w:rPr>
          <w:rFonts w:cstheme="minorHAnsi"/>
        </w:rPr>
        <w:t xml:space="preserve">was recorded. </w:t>
      </w:r>
      <w:r w:rsidR="00ED6AD7">
        <w:rPr>
          <w:rFonts w:cstheme="minorHAnsi"/>
        </w:rPr>
        <w:t>Chairs were positioned at each end of the corridor, with at least 0.5m separation from the end</w:t>
      </w:r>
      <w:r w:rsidR="002E69AB">
        <w:rPr>
          <w:rFonts w:cstheme="minorHAnsi"/>
        </w:rPr>
        <w:t>s</w:t>
      </w:r>
      <w:r w:rsidR="00ED6AD7">
        <w:rPr>
          <w:rFonts w:cstheme="minorHAnsi"/>
        </w:rPr>
        <w:t xml:space="preserve"> to allow for acceleration and deceleration effects. </w:t>
      </w:r>
      <w:r w:rsidR="008E5303">
        <w:rPr>
          <w:rFonts w:cstheme="minorHAnsi"/>
        </w:rPr>
        <w:t>Participants were asked to walk at their normal walking sp</w:t>
      </w:r>
      <w:r w:rsidR="0024762D">
        <w:rPr>
          <w:rFonts w:cstheme="minorHAnsi"/>
        </w:rPr>
        <w:t>eed</w:t>
      </w:r>
      <w:r w:rsidR="008E5303">
        <w:rPr>
          <w:rFonts w:cstheme="minorHAnsi"/>
        </w:rPr>
        <w:t xml:space="preserve"> </w:t>
      </w:r>
      <w:r w:rsidR="00B85ADE">
        <w:rPr>
          <w:rFonts w:cstheme="minorHAnsi"/>
        </w:rPr>
        <w:t xml:space="preserve">to the second chair, without rushing or </w:t>
      </w:r>
      <w:r w:rsidR="00B85ADE">
        <w:rPr>
          <w:rFonts w:cstheme="minorHAnsi"/>
        </w:rPr>
        <w:lastRenderedPageBreak/>
        <w:t xml:space="preserve">stopping, </w:t>
      </w:r>
      <w:r w:rsidR="008E5303">
        <w:rPr>
          <w:rFonts w:cstheme="minorHAnsi"/>
        </w:rPr>
        <w:t>and could use their usual walking aids; participants that required assistance from another person to complete the walk were deemed unable to perform the test.</w:t>
      </w:r>
    </w:p>
    <w:p w14:paraId="22049F66" w14:textId="77777777" w:rsidR="00BF3C73" w:rsidRPr="006E7A91" w:rsidRDefault="00BF3C73" w:rsidP="004726C1">
      <w:pPr>
        <w:spacing w:line="480" w:lineRule="auto"/>
        <w:rPr>
          <w:rFonts w:cstheme="minorHAnsi"/>
        </w:rPr>
      </w:pPr>
    </w:p>
    <w:p w14:paraId="2663D88F" w14:textId="77777777" w:rsidR="00BF3C73" w:rsidRPr="006E7A91" w:rsidRDefault="00BF3C73" w:rsidP="004726C1">
      <w:pPr>
        <w:spacing w:line="480" w:lineRule="auto"/>
        <w:rPr>
          <w:rFonts w:cstheme="minorHAnsi"/>
          <w:b/>
        </w:rPr>
      </w:pPr>
      <w:r w:rsidRPr="006E7A91">
        <w:rPr>
          <w:rFonts w:cstheme="minorHAnsi"/>
          <w:b/>
        </w:rPr>
        <w:t>Blood measurements</w:t>
      </w:r>
    </w:p>
    <w:p w14:paraId="5F77AAE2" w14:textId="77777777" w:rsidR="00BF3C73" w:rsidRPr="006E7A91" w:rsidRDefault="00BF3C73" w:rsidP="004726C1">
      <w:pPr>
        <w:spacing w:line="480" w:lineRule="auto"/>
        <w:rPr>
          <w:rFonts w:cstheme="minorHAnsi"/>
          <w:b/>
        </w:rPr>
      </w:pPr>
    </w:p>
    <w:p w14:paraId="6670BAA1" w14:textId="333EAF2C" w:rsidR="00BF3C73" w:rsidRPr="006E7A91" w:rsidRDefault="00BF3C73" w:rsidP="004726C1">
      <w:pPr>
        <w:spacing w:line="480" w:lineRule="auto"/>
        <w:rPr>
          <w:rFonts w:cstheme="minorHAnsi"/>
        </w:rPr>
      </w:pPr>
      <w:r w:rsidRPr="006E7A91">
        <w:rPr>
          <w:rFonts w:cstheme="minorHAnsi"/>
        </w:rPr>
        <w:t xml:space="preserve">Glucose was measured in a fluoride oxidase plasma sample and creatinine measured using enzymatic colorimetric assays. Estimated glomerular filtration rate (eGFR) was calculated using the MDRD equation. </w:t>
      </w:r>
      <w:r w:rsidRPr="006E7A91">
        <w:rPr>
          <w:rFonts w:cstheme="minorHAnsi"/>
        </w:rPr>
        <w:fldChar w:fldCharType="begin"/>
      </w:r>
      <w:r w:rsidR="000477FA">
        <w:rPr>
          <w:rFonts w:cstheme="minorHAnsi"/>
        </w:rPr>
        <w:instrText xml:space="preserve"> ADDIN ZOTERO_ITEM CSL_CITATION {"citationID":"9Uqni9gt","properties":{"formattedCitation":"(22)","plainCitation":"(22)","noteIndex":0},"citationItems":[{"id":"o9IfY9jd/fFrhbW2v","uris":["http://zotero.org/users/local/xbuBig6U/items/7GTX36V3"],"uri":["http://zotero.org/users/local/xbuBig6U/items/7GTX36V3"],"itemData":{"id":1003,"type":"article-journal","abstract":"BACKGROUND: Serum creatinine concentration is widely used as an index of renal function, but this concentration is affected by factors other than glomerular filtration rate (GFR).\nOBJECTIVE: To develop an equation to predict GFR from serum creatinine concentration and other factors.\nDESIGN: Cross-sectional study of GFR, creatinine clearance, serum creatinine concentration, and demographic and clinical characteristics in patients with chronic renal disease.\nPATIENTS: 1628 patients enrolled in the baseline period of the Modification of Diet in Renal Disease (MDRD) Study, of whom 1070 were randomly selected as the training sample; the remaining 558 patients constituted the validation sample.\nMETHODS: The prediction equation was developed by stepwise regression applied to the training sample. The equation was then tested and compared with other prediction equations in the validation sample.\nRESULTS: To simplify prediction of GFR, the equation included only demographic and serum variables. Independent factors associated with a lower GFR included a higher serum creatinine concentration, older age, female sex, nonblack ethnicity, higher serum urea nitrogen levels, and lower serum albumin levels (P &lt; 0.001 for all factors). The multiple regression model explained 90.3% of the variance in the logarithm of GFR in the validation sample. Measured creatinine clearance overestimated GFR by 19%, and creatinine clearance predicted by the Cockcroft-Gault formula overestimated GFR by 16%. After adjustment for this overestimation, the percentage of variance of the logarithm of GFR predicted by measured creatinine clearance or the Cockcroft-Gault formula was 86.6% and 84.2%, respectively.\nCONCLUSION: The equation developed from the MDRD Study provided a more accurate estimate of GFR in our study group than measured creatinine clearance or other commonly used equations.","container-title":"Annals of Internal Medicine","DOI":"10.7326/0003-4819-130-6-199903160-00002","ISSN":"0003-4819","issue":"6","journalAbbreviation":"Ann. Intern. Med.","language":"eng","note":"PMID: 10075613","page":"461-470","source":"PubMed","title":"A more accurate method to estimate glomerular filtration rate from serum creatinine: a new prediction equation. Modification of Diet in Renal Disease Study Group","title-short":"A more accurate method to estimate glomerular filtration rate from serum creatinine","volume":"130","author":[{"family":"Levey","given":"A. S."},{"family":"Bosch","given":"J. P."},{"family":"Lewis","given":"J. B."},{"family":"Greene","given":"T."},{"family":"Rogers","given":"N."},{"family":"Roth","given":"D."}],"issued":{"date-parts":[["1999",3,16]]}}}],"schema":"https://github.com/citation-style-language/schema/raw/master/csl-citation.json"} </w:instrText>
      </w:r>
      <w:r w:rsidRPr="006E7A91">
        <w:rPr>
          <w:rFonts w:cstheme="minorHAnsi"/>
        </w:rPr>
        <w:fldChar w:fldCharType="separate"/>
      </w:r>
      <w:r w:rsidR="007A4D78">
        <w:rPr>
          <w:rFonts w:cstheme="minorHAnsi"/>
          <w:noProof/>
        </w:rPr>
        <w:t>(22)</w:t>
      </w:r>
      <w:r w:rsidRPr="006E7A91">
        <w:rPr>
          <w:rFonts w:cstheme="minorHAnsi"/>
        </w:rPr>
        <w:fldChar w:fldCharType="end"/>
      </w:r>
    </w:p>
    <w:p w14:paraId="67240E63" w14:textId="5AEEFEAD" w:rsidR="00BF3C73" w:rsidRPr="006E7A91" w:rsidRDefault="00BF3C73" w:rsidP="004726C1">
      <w:pPr>
        <w:spacing w:line="480" w:lineRule="auto"/>
        <w:rPr>
          <w:rFonts w:cstheme="minorHAnsi"/>
        </w:rPr>
      </w:pPr>
    </w:p>
    <w:p w14:paraId="13A9E3A7" w14:textId="77777777" w:rsidR="00D95068" w:rsidRPr="006E7A91" w:rsidRDefault="00D95068" w:rsidP="004726C1">
      <w:pPr>
        <w:spacing w:after="240" w:line="480" w:lineRule="auto"/>
        <w:rPr>
          <w:rFonts w:cstheme="minorHAnsi"/>
          <w:b/>
        </w:rPr>
      </w:pPr>
      <w:r w:rsidRPr="006E7A91">
        <w:rPr>
          <w:rFonts w:cstheme="minorHAnsi"/>
          <w:b/>
        </w:rPr>
        <w:t xml:space="preserve">Non-invasive vascular markers </w:t>
      </w:r>
    </w:p>
    <w:p w14:paraId="67A2B584" w14:textId="3AED85FB" w:rsidR="008A3817" w:rsidRPr="006E7A91" w:rsidRDefault="00D95068" w:rsidP="004726C1">
      <w:pPr>
        <w:spacing w:line="480" w:lineRule="auto"/>
        <w:rPr>
          <w:rFonts w:cstheme="minorHAnsi"/>
        </w:rPr>
      </w:pPr>
      <w:r w:rsidRPr="006E7A91">
        <w:rPr>
          <w:rFonts w:cstheme="minorHAnsi"/>
        </w:rPr>
        <w:t xml:space="preserve">Two technicians measured the non-invasive vascular markers in series. Images of the left and right carotid arteries were obtained with a 5-10 </w:t>
      </w:r>
      <w:proofErr w:type="spellStart"/>
      <w:r w:rsidRPr="006E7A91">
        <w:rPr>
          <w:rFonts w:cstheme="minorHAnsi"/>
        </w:rPr>
        <w:t>mHz</w:t>
      </w:r>
      <w:proofErr w:type="spellEnd"/>
      <w:r w:rsidRPr="006E7A91">
        <w:rPr>
          <w:rFonts w:cstheme="minorHAnsi"/>
        </w:rPr>
        <w:t xml:space="preserve"> linear probe using a Zone Ultra ultrasound system (</w:t>
      </w:r>
      <w:proofErr w:type="spellStart"/>
      <w:r w:rsidRPr="006E7A91">
        <w:rPr>
          <w:rFonts w:cstheme="minorHAnsi"/>
        </w:rPr>
        <w:t>Zonare</w:t>
      </w:r>
      <w:proofErr w:type="spellEnd"/>
      <w:r w:rsidRPr="006E7A91">
        <w:rPr>
          <w:rFonts w:cstheme="minorHAnsi"/>
        </w:rPr>
        <w:t xml:space="preserve"> Medical Systems, Mountain View, CA). Longitudinal images of the common carotid artery approximately 1 cm proximal to the carotid bifurcation and a cross-sectional sweep from the base of the common carotid artery to the </w:t>
      </w:r>
      <w:r w:rsidR="00311B78" w:rsidRPr="006E7A91">
        <w:rPr>
          <w:rFonts w:cstheme="minorHAnsi"/>
        </w:rPr>
        <w:t>mandible</w:t>
      </w:r>
      <w:r w:rsidRPr="006E7A91">
        <w:rPr>
          <w:rFonts w:cstheme="minorHAnsi"/>
        </w:rPr>
        <w:t xml:space="preserve"> were recorded. </w:t>
      </w:r>
    </w:p>
    <w:p w14:paraId="591BA298" w14:textId="77777777" w:rsidR="008A3817" w:rsidRPr="006E7A91" w:rsidRDefault="008A3817" w:rsidP="004726C1">
      <w:pPr>
        <w:spacing w:line="480" w:lineRule="auto"/>
        <w:rPr>
          <w:rFonts w:cstheme="minorHAnsi"/>
        </w:rPr>
      </w:pPr>
    </w:p>
    <w:p w14:paraId="002F3237" w14:textId="4653170F" w:rsidR="008A3817" w:rsidRPr="006E7A91" w:rsidRDefault="00D95068" w:rsidP="004726C1">
      <w:pPr>
        <w:spacing w:line="480" w:lineRule="auto"/>
        <w:rPr>
          <w:rFonts w:cstheme="minorHAnsi"/>
        </w:rPr>
      </w:pPr>
      <w:r w:rsidRPr="006E7A91">
        <w:rPr>
          <w:rFonts w:cstheme="minorHAnsi"/>
        </w:rPr>
        <w:t>Using the Carotid Analyser software (Medical Imaging Applications, Iowa City, IA), CIMT</w:t>
      </w:r>
      <w:r w:rsidR="00311B78" w:rsidRPr="006E7A91">
        <w:rPr>
          <w:rFonts w:cstheme="minorHAnsi"/>
        </w:rPr>
        <w:t xml:space="preserve"> </w:t>
      </w:r>
      <w:r w:rsidRPr="006E7A91">
        <w:rPr>
          <w:rFonts w:cstheme="minorHAnsi"/>
        </w:rPr>
        <w:t>(distance between the leading edge of the intima and the media-adventitia interface) and the peak systolic and end-diastolic common carotid artery diameter were measured. A 5-10 mm plaque</w:t>
      </w:r>
      <w:r w:rsidR="00311B78" w:rsidRPr="006E7A91">
        <w:rPr>
          <w:rFonts w:cstheme="minorHAnsi"/>
        </w:rPr>
        <w:t>-</w:t>
      </w:r>
      <w:r w:rsidRPr="006E7A91">
        <w:rPr>
          <w:rFonts w:cstheme="minorHAnsi"/>
        </w:rPr>
        <w:t>free area of interest, at least 1cm from the bifurcation</w:t>
      </w:r>
      <w:r w:rsidR="00311B78" w:rsidRPr="006E7A91">
        <w:rPr>
          <w:rFonts w:cstheme="minorHAnsi"/>
        </w:rPr>
        <w:t>,</w:t>
      </w:r>
      <w:r w:rsidRPr="006E7A91">
        <w:rPr>
          <w:rFonts w:cstheme="minorHAnsi"/>
        </w:rPr>
        <w:t xml:space="preserve"> was selected from the longitudinal images. A mean CIMT was calculated from individual measurements obtained from the three end-diastolic images on each side.</w:t>
      </w:r>
    </w:p>
    <w:p w14:paraId="57A092E0" w14:textId="77777777" w:rsidR="008A3817" w:rsidRPr="006E7A91" w:rsidRDefault="008A3817" w:rsidP="004726C1">
      <w:pPr>
        <w:spacing w:line="480" w:lineRule="auto"/>
        <w:rPr>
          <w:rFonts w:cstheme="minorHAnsi"/>
        </w:rPr>
      </w:pPr>
    </w:p>
    <w:p w14:paraId="1DAD1275" w14:textId="02A1F3E4" w:rsidR="00D95068" w:rsidRPr="006E7A91" w:rsidRDefault="00D95068" w:rsidP="004726C1">
      <w:pPr>
        <w:spacing w:line="480" w:lineRule="auto"/>
        <w:rPr>
          <w:rFonts w:cstheme="minorHAnsi"/>
        </w:rPr>
      </w:pPr>
      <w:r w:rsidRPr="006E7A91">
        <w:rPr>
          <w:rFonts w:cstheme="minorHAnsi"/>
        </w:rPr>
        <w:t>Mean distension was calculated from the maximum and minimum carotid artery diameter assessed from three consecutive waveforms. Using these measurements, the distensibility coefficient (DC) was measured with the following formula: DC = [(2x mean distension/baseline diameter)/mean pulse pressure (kPa)]*1000.</w:t>
      </w:r>
      <w:r w:rsidRPr="006E7A91">
        <w:rPr>
          <w:rFonts w:cstheme="minorHAnsi"/>
        </w:rPr>
        <w:fldChar w:fldCharType="begin"/>
      </w:r>
      <w:r w:rsidR="000477FA">
        <w:rPr>
          <w:rFonts w:cstheme="minorHAnsi"/>
        </w:rPr>
        <w:instrText xml:space="preserve"> ADDIN ZOTERO_ITEM CSL_CITATION {"citationID":"fYrWp6ML","properties":{"formattedCitation":"(23)","plainCitation":"(23)","noteIndex":0},"citationItems":[{"id":"o9IfY9jd/1E0trtT6","uris":["http://zotero.org/users/local/xbuBig6U/items/DM2EUVG2"],"uri":["http://zotero.org/users/local/xbuBig6U/items/DM2EUVG2"],"itemData":{"id":1912,"type":"article-journal","abstract":"Abstract. Aims To study whether arterial stiffness is related to risk of new vascular events in patients with manifest arterial disease and to examine whether t","container-title":"European Heart Journal","DOI":"10.1093/eurheartj/ehi254","ISSN":"0195-668X","issue":"12","journalAbbreviation":"Eur Heart J","language":"en","note":"publisher: Oxford Academic","page":"1213-1220","source":"academic.oup.com","title":"Carotid stiffness and the risk of new vascular events in patients with manifest cardiovascular disease. The SMART study","volume":"26","author":[{"family":"Dijk","given":"Joke M."},{"family":"Algra","given":"Ale"},{"family":"Graaf","given":"Yolanda","non-dropping-particle":"van der"},{"family":"Grobbee","given":"Diederick E."},{"family":"Bots","given":"Michiel L."},{"literal":"SMART study group"}],"issued":{"date-parts":[["2005",6,1]]}}}],"schema":"https://github.com/citation-style-language/schema/raw/master/csl-citation.json"} </w:instrText>
      </w:r>
      <w:r w:rsidRPr="006E7A91">
        <w:rPr>
          <w:rFonts w:cstheme="minorHAnsi"/>
        </w:rPr>
        <w:fldChar w:fldCharType="separate"/>
      </w:r>
      <w:r w:rsidR="007A4D78">
        <w:rPr>
          <w:rFonts w:cstheme="minorHAnsi"/>
          <w:noProof/>
        </w:rPr>
        <w:t>(23)</w:t>
      </w:r>
      <w:r w:rsidRPr="006E7A91">
        <w:rPr>
          <w:rFonts w:cstheme="minorHAnsi"/>
        </w:rPr>
        <w:fldChar w:fldCharType="end"/>
      </w:r>
    </w:p>
    <w:p w14:paraId="1ECD1E8D" w14:textId="3E19D945" w:rsidR="008A3817" w:rsidRPr="006E7A91" w:rsidRDefault="008A3817" w:rsidP="004726C1">
      <w:pPr>
        <w:spacing w:line="480" w:lineRule="auto"/>
        <w:rPr>
          <w:rFonts w:cstheme="minorHAnsi"/>
        </w:rPr>
      </w:pPr>
    </w:p>
    <w:p w14:paraId="00B101F0" w14:textId="35A4A275" w:rsidR="008A3817" w:rsidRPr="006E7A91" w:rsidRDefault="008A3817" w:rsidP="004726C1">
      <w:pPr>
        <w:spacing w:line="480" w:lineRule="auto"/>
        <w:rPr>
          <w:rFonts w:cstheme="minorHAnsi"/>
        </w:rPr>
      </w:pPr>
      <w:r w:rsidRPr="006E7A91">
        <w:rPr>
          <w:rFonts w:cstheme="minorHAnsi"/>
        </w:rPr>
        <w:t>Carotid to femoral pulse wave velocity (</w:t>
      </w:r>
      <w:proofErr w:type="spellStart"/>
      <w:r w:rsidRPr="006E7A91">
        <w:rPr>
          <w:rFonts w:cstheme="minorHAnsi"/>
        </w:rPr>
        <w:t>cfPWV</w:t>
      </w:r>
      <w:proofErr w:type="spellEnd"/>
      <w:r w:rsidRPr="006E7A91">
        <w:rPr>
          <w:rFonts w:cstheme="minorHAnsi"/>
        </w:rPr>
        <w:t xml:space="preserve">) was measured using </w:t>
      </w:r>
      <w:r w:rsidR="00AC1656" w:rsidRPr="006E7A91">
        <w:rPr>
          <w:rFonts w:cstheme="minorHAnsi"/>
        </w:rPr>
        <w:t xml:space="preserve">a </w:t>
      </w:r>
      <w:proofErr w:type="spellStart"/>
      <w:r w:rsidR="00AC1656" w:rsidRPr="006E7A91">
        <w:rPr>
          <w:rFonts w:cstheme="minorHAnsi"/>
        </w:rPr>
        <w:t>Vicorder</w:t>
      </w:r>
      <w:proofErr w:type="spellEnd"/>
      <w:r w:rsidR="00AC1656" w:rsidRPr="006E7A91">
        <w:rPr>
          <w:rFonts w:cstheme="minorHAnsi"/>
        </w:rPr>
        <w:t xml:space="preserve"> device (Skidmore Medical, UK)</w:t>
      </w:r>
      <w:r w:rsidR="00390134" w:rsidRPr="006E7A91">
        <w:rPr>
          <w:rFonts w:cstheme="minorHAnsi"/>
        </w:rPr>
        <w:t>.</w:t>
      </w:r>
      <w:r w:rsidR="00AC1656" w:rsidRPr="006E7A91">
        <w:rPr>
          <w:rFonts w:cstheme="minorHAnsi"/>
        </w:rPr>
        <w:t xml:space="preserve"> </w:t>
      </w:r>
      <w:r w:rsidR="00390134" w:rsidRPr="006E7A91">
        <w:rPr>
          <w:rFonts w:cstheme="minorHAnsi"/>
        </w:rPr>
        <w:t xml:space="preserve">An inflatable bladder attached to a neck collar was positioned over the right carotid pulse, and a </w:t>
      </w:r>
      <w:proofErr w:type="spellStart"/>
      <w:r w:rsidR="00390134" w:rsidRPr="006E7A91">
        <w:rPr>
          <w:rFonts w:cstheme="minorHAnsi"/>
        </w:rPr>
        <w:t>Hokanson</w:t>
      </w:r>
      <w:proofErr w:type="spellEnd"/>
      <w:r w:rsidR="00390134" w:rsidRPr="006E7A91">
        <w:rPr>
          <w:rFonts w:cstheme="minorHAnsi"/>
        </w:rPr>
        <w:t xml:space="preserve"> SC10 cuff was placed around the middle of the right thigh. </w:t>
      </w:r>
      <w:proofErr w:type="spellStart"/>
      <w:r w:rsidR="00390134" w:rsidRPr="006E7A91">
        <w:rPr>
          <w:rFonts w:cstheme="minorHAnsi"/>
        </w:rPr>
        <w:t>cfPWV</w:t>
      </w:r>
      <w:proofErr w:type="spellEnd"/>
      <w:r w:rsidR="00390134" w:rsidRPr="006E7A91">
        <w:rPr>
          <w:rFonts w:cstheme="minorHAnsi"/>
        </w:rPr>
        <w:t xml:space="preserve"> length was measured from the sternal notch to the centre of the thigh cuff. The cuffs were then simultaneously inflated.  The </w:t>
      </w:r>
      <w:r w:rsidR="00670D2E" w:rsidRPr="006E7A91">
        <w:rPr>
          <w:rFonts w:cstheme="minorHAnsi"/>
        </w:rPr>
        <w:t xml:space="preserve">pressure </w:t>
      </w:r>
      <w:r w:rsidR="00390134" w:rsidRPr="006E7A91">
        <w:rPr>
          <w:rFonts w:cstheme="minorHAnsi"/>
        </w:rPr>
        <w:t xml:space="preserve">waveforms were visually assessed so that a minimum of 3 good quality waveforms were taken.  Two recordings were taken with a difference in </w:t>
      </w:r>
      <w:proofErr w:type="spellStart"/>
      <w:r w:rsidR="00390134" w:rsidRPr="006E7A91">
        <w:rPr>
          <w:rFonts w:cstheme="minorHAnsi"/>
        </w:rPr>
        <w:t>cfPWV</w:t>
      </w:r>
      <w:proofErr w:type="spellEnd"/>
      <w:r w:rsidR="00390134" w:rsidRPr="006E7A91">
        <w:rPr>
          <w:rFonts w:cstheme="minorHAnsi"/>
        </w:rPr>
        <w:t xml:space="preserve"> ≤</w:t>
      </w:r>
      <w:r w:rsidR="00670D2E" w:rsidRPr="006E7A91">
        <w:rPr>
          <w:rFonts w:cstheme="minorHAnsi"/>
        </w:rPr>
        <w:t>0.</w:t>
      </w:r>
      <w:r w:rsidR="00390134" w:rsidRPr="006E7A91">
        <w:rPr>
          <w:rFonts w:cstheme="minorHAnsi"/>
        </w:rPr>
        <w:t>5 m/s and averaged.</w:t>
      </w:r>
    </w:p>
    <w:p w14:paraId="52F4B9D0" w14:textId="1189487E" w:rsidR="00AC1656" w:rsidRPr="006E7A91" w:rsidRDefault="00AC1656" w:rsidP="004726C1">
      <w:pPr>
        <w:spacing w:line="480" w:lineRule="auto"/>
        <w:rPr>
          <w:rFonts w:cstheme="minorHAnsi"/>
        </w:rPr>
      </w:pPr>
    </w:p>
    <w:p w14:paraId="5AAEBAC6" w14:textId="2C683B74" w:rsidR="00AC1656" w:rsidRPr="006E7A91" w:rsidRDefault="00AC1656" w:rsidP="004726C1">
      <w:pPr>
        <w:spacing w:line="480" w:lineRule="auto"/>
        <w:rPr>
          <w:rFonts w:cstheme="minorHAnsi"/>
        </w:rPr>
      </w:pPr>
      <w:r w:rsidRPr="006E7A91">
        <w:rPr>
          <w:rFonts w:cstheme="minorHAnsi"/>
        </w:rPr>
        <w:t>Ankle-brachial pressure</w:t>
      </w:r>
      <w:r w:rsidR="002D7DC7" w:rsidRPr="006E7A91">
        <w:rPr>
          <w:rFonts w:cstheme="minorHAnsi"/>
        </w:rPr>
        <w:t xml:space="preserve"> </w:t>
      </w:r>
      <w:r w:rsidR="00207A02" w:rsidRPr="006E7A91">
        <w:rPr>
          <w:rFonts w:cstheme="minorHAnsi"/>
        </w:rPr>
        <w:t xml:space="preserve">indices (ABPIs) were measured using a </w:t>
      </w:r>
      <w:proofErr w:type="spellStart"/>
      <w:r w:rsidR="00207A02" w:rsidRPr="006E7A91">
        <w:rPr>
          <w:rFonts w:cstheme="minorHAnsi"/>
        </w:rPr>
        <w:t>Vicorder</w:t>
      </w:r>
      <w:proofErr w:type="spellEnd"/>
      <w:r w:rsidR="00207A02" w:rsidRPr="006E7A91">
        <w:rPr>
          <w:rFonts w:cstheme="minorHAnsi"/>
        </w:rPr>
        <w:t xml:space="preserve"> device</w:t>
      </w:r>
      <w:r w:rsidR="00390134" w:rsidRPr="006E7A91">
        <w:rPr>
          <w:rFonts w:cstheme="minorHAnsi"/>
        </w:rPr>
        <w:t xml:space="preserve"> (Skidmore Medical, UK), in the right and left sides sequentially. </w:t>
      </w:r>
      <w:proofErr w:type="spellStart"/>
      <w:r w:rsidR="00390134" w:rsidRPr="006E7A91">
        <w:rPr>
          <w:rFonts w:cstheme="minorHAnsi"/>
        </w:rPr>
        <w:t>Hokanson</w:t>
      </w:r>
      <w:proofErr w:type="spellEnd"/>
      <w:r w:rsidR="00390134" w:rsidRPr="006E7A91">
        <w:rPr>
          <w:rFonts w:cstheme="minorHAnsi"/>
        </w:rPr>
        <w:t xml:space="preserve"> SC10 cuffs were positioned on the upper arm and lower leg (above the ankle).  Photoplethysmography sensors were then clipped to the end of the middle finger and the </w:t>
      </w:r>
      <w:r w:rsidR="001F2004" w:rsidRPr="006E7A91">
        <w:rPr>
          <w:rFonts w:cstheme="minorHAnsi"/>
        </w:rPr>
        <w:t>great</w:t>
      </w:r>
      <w:r w:rsidR="00390134" w:rsidRPr="006E7A91">
        <w:rPr>
          <w:rFonts w:cstheme="minorHAnsi"/>
        </w:rPr>
        <w:t xml:space="preserve"> toe. </w:t>
      </w:r>
      <w:r w:rsidR="001F2004" w:rsidRPr="006E7A91">
        <w:rPr>
          <w:rFonts w:cstheme="minorHAnsi"/>
        </w:rPr>
        <w:t>B</w:t>
      </w:r>
      <w:r w:rsidR="00390134" w:rsidRPr="006E7A91">
        <w:rPr>
          <w:rFonts w:cstheme="minorHAnsi"/>
        </w:rPr>
        <w:t xml:space="preserve">rachial and tibial arteries were occluded simultaneously, as the cuffs were inflated to 180mmHg.  As the cuffs slowly deflated, the pulse data was visually assessed to minimise artefact from movement and to ensure that the blood pressures were taken at the point of the pulse returning at both sites.  The </w:t>
      </w:r>
      <w:proofErr w:type="spellStart"/>
      <w:r w:rsidR="00390134" w:rsidRPr="006E7A91">
        <w:rPr>
          <w:rFonts w:cstheme="minorHAnsi"/>
        </w:rPr>
        <w:t>Vicorder</w:t>
      </w:r>
      <w:proofErr w:type="spellEnd"/>
      <w:r w:rsidR="00390134" w:rsidRPr="006E7A91">
        <w:rPr>
          <w:rFonts w:cstheme="minorHAnsi"/>
        </w:rPr>
        <w:t xml:space="preserve"> device provided blood pressures for both the brachial and ankle, and the ABPI ratio. Optimally, two measurements were recorded with a difference of ≤5 mmHg in either </w:t>
      </w:r>
      <w:r w:rsidR="00390134" w:rsidRPr="006E7A91">
        <w:rPr>
          <w:rFonts w:cstheme="minorHAnsi"/>
        </w:rPr>
        <w:lastRenderedPageBreak/>
        <w:t>the brachial or the ankle pressures</w:t>
      </w:r>
      <w:r w:rsidR="00311B78" w:rsidRPr="006E7A91">
        <w:rPr>
          <w:rFonts w:cstheme="minorHAnsi"/>
        </w:rPr>
        <w:t>, and the mean value used</w:t>
      </w:r>
      <w:r w:rsidR="00390134" w:rsidRPr="006E7A91">
        <w:rPr>
          <w:rFonts w:cstheme="minorHAnsi"/>
        </w:rPr>
        <w:t xml:space="preserve">.  </w:t>
      </w:r>
      <w:r w:rsidR="00311B78" w:rsidRPr="006E7A91">
        <w:rPr>
          <w:rFonts w:cstheme="minorHAnsi"/>
        </w:rPr>
        <w:t>If</w:t>
      </w:r>
      <w:r w:rsidR="00390134" w:rsidRPr="006E7A91">
        <w:rPr>
          <w:rFonts w:cstheme="minorHAnsi"/>
        </w:rPr>
        <w:t xml:space="preserve"> this could not be achieved</w:t>
      </w:r>
      <w:r w:rsidR="00311B78" w:rsidRPr="006E7A91">
        <w:rPr>
          <w:rFonts w:cstheme="minorHAnsi"/>
        </w:rPr>
        <w:t>,</w:t>
      </w:r>
      <w:r w:rsidR="00390134" w:rsidRPr="006E7A91">
        <w:rPr>
          <w:rFonts w:cstheme="minorHAnsi"/>
        </w:rPr>
        <w:t xml:space="preserve"> three measures were taken and averaged.</w:t>
      </w:r>
    </w:p>
    <w:p w14:paraId="0CF2BB9F" w14:textId="425D0C36" w:rsidR="00E7263E" w:rsidRDefault="00E7263E" w:rsidP="004726C1">
      <w:pPr>
        <w:spacing w:line="480" w:lineRule="auto"/>
        <w:rPr>
          <w:rFonts w:cstheme="minorHAnsi"/>
        </w:rPr>
      </w:pPr>
    </w:p>
    <w:p w14:paraId="06AA4AD6" w14:textId="0C84C4D6" w:rsidR="000477FA" w:rsidRDefault="000477FA" w:rsidP="004726C1">
      <w:pPr>
        <w:spacing w:line="480" w:lineRule="auto"/>
        <w:rPr>
          <w:rFonts w:cstheme="minorHAnsi"/>
        </w:rPr>
      </w:pPr>
      <w:r>
        <w:rPr>
          <w:rFonts w:cstheme="minorHAnsi"/>
        </w:rPr>
        <w:t xml:space="preserve">Reproducibility of the measurements was assessed in two ways: firstly, men from two study towns who had attended clinic visits were asked to return for a second visit approximately one year later, and the 123 participants who attended underwent repeat measurements under the same protocol as the first visit; secondly, both observers repeated </w:t>
      </w:r>
      <w:r w:rsidR="00724CD4">
        <w:rPr>
          <w:rFonts w:cstheme="minorHAnsi"/>
        </w:rPr>
        <w:t>an</w:t>
      </w:r>
      <w:r>
        <w:rPr>
          <w:rFonts w:cstheme="minorHAnsi"/>
        </w:rPr>
        <w:t xml:space="preserve"> analysis of the ultrasound images from the first visit in 109 men to assess inter-observer reproducibility of </w:t>
      </w:r>
      <w:r w:rsidR="00CA2E95">
        <w:rPr>
          <w:rFonts w:cstheme="minorHAnsi"/>
        </w:rPr>
        <w:t>C</w:t>
      </w:r>
      <w:r>
        <w:rPr>
          <w:rFonts w:cstheme="minorHAnsi"/>
        </w:rPr>
        <w:t xml:space="preserve">IMT and </w:t>
      </w:r>
      <w:r w:rsidR="00724CD4">
        <w:rPr>
          <w:rFonts w:cstheme="minorHAnsi"/>
        </w:rPr>
        <w:t>carotid distensibility</w:t>
      </w:r>
      <w:r>
        <w:rPr>
          <w:rFonts w:cstheme="minorHAnsi"/>
        </w:rPr>
        <w:t xml:space="preserve"> measurement, and repeated their own analys</w:t>
      </w:r>
      <w:r w:rsidR="00724CD4">
        <w:rPr>
          <w:rFonts w:cstheme="minorHAnsi"/>
        </w:rPr>
        <w:t>e</w:t>
      </w:r>
      <w:r>
        <w:rPr>
          <w:rFonts w:cstheme="minorHAnsi"/>
        </w:rPr>
        <w:t>s in 30 men to measure intra-observer reliability.</w:t>
      </w:r>
      <w:r>
        <w:rPr>
          <w:rFonts w:cstheme="minorHAnsi"/>
        </w:rPr>
        <w:fldChar w:fldCharType="begin"/>
      </w:r>
      <w:r>
        <w:rPr>
          <w:rFonts w:cstheme="minorHAnsi"/>
        </w:rPr>
        <w:instrText xml:space="preserve"> ADDIN ZOTERO_ITEM CSL_CITATION {"citationID":"yVVFY95g","properties":{"formattedCitation":"(24)","plainCitation":"(24)","noteIndex":0},"citationItems":[{"id":234,"uris":["http://zotero.org/users/557816/items/3ECSC5Z2"],"uri":["http://zotero.org/users/557816/items/3ECSC5Z2"],"itemData":{"id":234,"type":"article-journal","abstract":"Objective Vascular disease is highly prevalent in the elderly. This study aimed to evaluate arterial phenotype in elderly men and compare carotid–femoral pulse wave velocity (cfPWV) assessed by two techniques (Sphygmocor (S)and Vicorder (V)).\nMethods 1722 men (72–92 years), participants in the British Regional Heart Study, underwent ultrasound assessment of carotid intima–media thickness (cIMT), carotid distensibility coefficient and presence of carotid plaque. cfPWV and ankle brachial pressure index (ABPI) were also assessed. 123 men returned for between visit reproducibility assessments.\nResults Good reproducibility was demonstrated in all measures (Gwet’s agreement=0.8 for plaque, intraclass correlation=0.65 for ABPI and coefficient of variation &lt;13% for all other measures). Measurements were obtained in &gt;90% of men for all measures except cfPWV(S) and ABPI. In 1122 men with both cfPWV(V) and cfPWV(S) data, cfPWV(S) was greater than cfPWV(V) (mean difference=0.23,95%CI 0.10 to 0.37 m/s). cfPWV(V) was higher at low cfPWV values and cfPWV(S) was higher at high cfPWV values. Correlation of V transit time (TT) against S carotid and femoral TT demonstrated that the slope of the regression line for femoral TT was steeper than for carotid TT, resulting in a proportionally greater subtraction of carotid TT from femoral TT at higher PWVs.\nConclusions Reproducible, satisfactory quality non-invasive measurements of vascular phenotype were obtainable in a large proportion of elderly men. The discrepancy in results between the two PWV measures may partly be due to the differential impact of subtracting carotid TT when deriving cfPWV(S) across the clinical PWV range.","container-title":"Open Heart","DOI":"10.1136/openhrt-2017-000645","ISSN":"2053-3624","issue":"2","language":"en","note":"publisher: Archives of Disease in childhood\nsection: Cardiac risk factors and prevention\nPMID: 29344365","page":"e000645","source":"openheart.bmj.com","title":"Arterial pathophysiology and comparison of two devices for pulse wave velocity assessment in elderly men: the British regional heart study","title-short":"Arterial pathophysiology and comparison of two devices for pulse wave velocity assessment in elderly men","volume":"4","author":[{"family":"Ellins","given":"Elizabeth A."},{"family":"Smith","given":"Kirsten E."},{"family":"Lennon","given":"Lucy T."},{"family":"Papacosta","given":"Olia"},{"family":"Wannamethee","given":"S. Goya"},{"family":"Whincup","given":"Peter H."},{"family":"Halcox","given":"Julian P."}],"issued":{"date-parts":[["2017",12,1]]}}}],"schema":"https://github.com/citation-style-language/schema/raw/master/csl-citation.json"} </w:instrText>
      </w:r>
      <w:r>
        <w:rPr>
          <w:rFonts w:cstheme="minorHAnsi"/>
        </w:rPr>
        <w:fldChar w:fldCharType="separate"/>
      </w:r>
      <w:r>
        <w:rPr>
          <w:rFonts w:cstheme="minorHAnsi"/>
          <w:noProof/>
        </w:rPr>
        <w:t>(24)</w:t>
      </w:r>
      <w:r>
        <w:rPr>
          <w:rFonts w:cstheme="minorHAnsi"/>
        </w:rPr>
        <w:fldChar w:fldCharType="end"/>
      </w:r>
    </w:p>
    <w:p w14:paraId="0987979F" w14:textId="643D9FBC" w:rsidR="000477FA" w:rsidRDefault="000477FA" w:rsidP="004726C1">
      <w:pPr>
        <w:spacing w:line="480" w:lineRule="auto"/>
        <w:rPr>
          <w:rFonts w:cstheme="minorHAnsi"/>
        </w:rPr>
      </w:pPr>
    </w:p>
    <w:p w14:paraId="2B25D533" w14:textId="2D76E923" w:rsidR="000477FA" w:rsidRDefault="000477FA" w:rsidP="004726C1">
      <w:pPr>
        <w:spacing w:line="480" w:lineRule="auto"/>
        <w:rPr>
          <w:rFonts w:cstheme="minorHAnsi"/>
        </w:rPr>
      </w:pPr>
      <w:r>
        <w:rPr>
          <w:rFonts w:cstheme="minorHAnsi"/>
        </w:rPr>
        <w:t>Between-visit reproducibility was acceptable for all measurements (</w:t>
      </w:r>
      <w:proofErr w:type="spellStart"/>
      <w:r>
        <w:rPr>
          <w:rFonts w:cstheme="minorHAnsi"/>
        </w:rPr>
        <w:t>cfPWV</w:t>
      </w:r>
      <w:proofErr w:type="spellEnd"/>
      <w:r>
        <w:rPr>
          <w:rFonts w:cstheme="minorHAnsi"/>
        </w:rPr>
        <w:t xml:space="preserve"> coefficient of variation [CV]= 5.1%, DC CV= 12%, </w:t>
      </w:r>
      <w:proofErr w:type="spellStart"/>
      <w:r>
        <w:rPr>
          <w:rFonts w:cstheme="minorHAnsi"/>
        </w:rPr>
        <w:t>cIMT</w:t>
      </w:r>
      <w:proofErr w:type="spellEnd"/>
      <w:r>
        <w:rPr>
          <w:rFonts w:cstheme="minorHAnsi"/>
        </w:rPr>
        <w:t xml:space="preserve"> CV= 7.8%, ABPI </w:t>
      </w:r>
      <w:r w:rsidR="00724CD4">
        <w:rPr>
          <w:rFonts w:cstheme="minorHAnsi"/>
        </w:rPr>
        <w:t>C</w:t>
      </w:r>
      <w:r>
        <w:rPr>
          <w:rFonts w:cstheme="minorHAnsi"/>
        </w:rPr>
        <w:t>V= 0.65%), as w</w:t>
      </w:r>
      <w:r w:rsidR="00724CD4">
        <w:rPr>
          <w:rFonts w:cstheme="minorHAnsi"/>
        </w:rPr>
        <w:t>as</w:t>
      </w:r>
      <w:r>
        <w:rPr>
          <w:rFonts w:cstheme="minorHAnsi"/>
        </w:rPr>
        <w:t xml:space="preserve"> intra- and inter-observer reproducibility of the ultrasound measurements (</w:t>
      </w:r>
      <w:proofErr w:type="spellStart"/>
      <w:r>
        <w:rPr>
          <w:rFonts w:cstheme="minorHAnsi"/>
        </w:rPr>
        <w:t>cIMT</w:t>
      </w:r>
      <w:proofErr w:type="spellEnd"/>
      <w:r>
        <w:rPr>
          <w:rFonts w:cstheme="minorHAnsi"/>
        </w:rPr>
        <w:t xml:space="preserve"> inter-observer CV=7.1%, intra-observer CV=5.1%; carotid distension inter-observer CV=</w:t>
      </w:r>
      <w:r w:rsidR="00724CD4">
        <w:rPr>
          <w:rFonts w:cstheme="minorHAnsi"/>
        </w:rPr>
        <w:t>9.2%</w:t>
      </w:r>
      <w:r>
        <w:rPr>
          <w:rFonts w:cstheme="minorHAnsi"/>
        </w:rPr>
        <w:t>, intra-observer CV=</w:t>
      </w:r>
      <w:r w:rsidR="00724CD4">
        <w:rPr>
          <w:rFonts w:cstheme="minorHAnsi"/>
        </w:rPr>
        <w:t>11.9%).</w:t>
      </w:r>
      <w:r w:rsidR="00724CD4">
        <w:rPr>
          <w:rFonts w:cstheme="minorHAnsi"/>
        </w:rPr>
        <w:fldChar w:fldCharType="begin"/>
      </w:r>
      <w:r w:rsidR="00724CD4">
        <w:rPr>
          <w:rFonts w:cstheme="minorHAnsi"/>
        </w:rPr>
        <w:instrText xml:space="preserve"> ADDIN ZOTERO_ITEM CSL_CITATION {"citationID":"tLfTGKjE","properties":{"formattedCitation":"(24)","plainCitation":"(24)","noteIndex":0},"citationItems":[{"id":234,"uris":["http://zotero.org/users/557816/items/3ECSC5Z2"],"uri":["http://zotero.org/users/557816/items/3ECSC5Z2"],"itemData":{"id":234,"type":"article-journal","abstract":"Objective Vascular disease is highly prevalent in the elderly. This study aimed to evaluate arterial phenotype in elderly men and compare carotid–femoral pulse wave velocity (cfPWV) assessed by two techniques (Sphygmocor (S)and Vicorder (V)).\nMethods 1722 men (72–92 years), participants in the British Regional Heart Study, underwent ultrasound assessment of carotid intima–media thickness (cIMT), carotid distensibility coefficient and presence of carotid plaque. cfPWV and ankle brachial pressure index (ABPI) were also assessed. 123 men returned for between visit reproducibility assessments.\nResults Good reproducibility was demonstrated in all measures (Gwet’s agreement=0.8 for plaque, intraclass correlation=0.65 for ABPI and coefficient of variation &lt;13% for all other measures). Measurements were obtained in &gt;90% of men for all measures except cfPWV(S) and ABPI. In 1122 men with both cfPWV(V) and cfPWV(S) data, cfPWV(S) was greater than cfPWV(V) (mean difference=0.23,95%CI 0.10 to 0.37 m/s). cfPWV(V) was higher at low cfPWV values and cfPWV(S) was higher at high cfPWV values. Correlation of V transit time (TT) against S carotid and femoral TT demonstrated that the slope of the regression line for femoral TT was steeper than for carotid TT, resulting in a proportionally greater subtraction of carotid TT from femoral TT at higher PWVs.\nConclusions Reproducible, satisfactory quality non-invasive measurements of vascular phenotype were obtainable in a large proportion of elderly men. The discrepancy in results between the two PWV measures may partly be due to the differential impact of subtracting carotid TT when deriving cfPWV(S) across the clinical PWV range.","container-title":"Open Heart","DOI":"10.1136/openhrt-2017-000645","ISSN":"2053-3624","issue":"2","language":"en","note":"publisher: Archives of Disease in childhood\nsection: Cardiac risk factors and prevention\nPMID: 29344365","page":"e000645","source":"openheart.bmj.com","title":"Arterial pathophysiology and comparison of two devices for pulse wave velocity assessment in elderly men: the British regional heart study","title-short":"Arterial pathophysiology and comparison of two devices for pulse wave velocity assessment in elderly men","volume":"4","author":[{"family":"Ellins","given":"Elizabeth A."},{"family":"Smith","given":"Kirsten E."},{"family":"Lennon","given":"Lucy T."},{"family":"Papacosta","given":"Olia"},{"family":"Wannamethee","given":"S. Goya"},{"family":"Whincup","given":"Peter H."},{"family":"Halcox","given":"Julian P."}],"issued":{"date-parts":[["2017",12,1]]}}}],"schema":"https://github.com/citation-style-language/schema/raw/master/csl-citation.json"} </w:instrText>
      </w:r>
      <w:r w:rsidR="00724CD4">
        <w:rPr>
          <w:rFonts w:cstheme="minorHAnsi"/>
        </w:rPr>
        <w:fldChar w:fldCharType="separate"/>
      </w:r>
      <w:r w:rsidR="00724CD4">
        <w:rPr>
          <w:rFonts w:cstheme="minorHAnsi"/>
          <w:noProof/>
        </w:rPr>
        <w:t>(24)</w:t>
      </w:r>
      <w:r w:rsidR="00724CD4">
        <w:rPr>
          <w:rFonts w:cstheme="minorHAnsi"/>
        </w:rPr>
        <w:fldChar w:fldCharType="end"/>
      </w:r>
    </w:p>
    <w:p w14:paraId="08264389" w14:textId="77777777" w:rsidR="000477FA" w:rsidRPr="006E7A91" w:rsidRDefault="000477FA" w:rsidP="004726C1">
      <w:pPr>
        <w:spacing w:line="480" w:lineRule="auto"/>
        <w:rPr>
          <w:rFonts w:cstheme="minorHAnsi"/>
        </w:rPr>
      </w:pPr>
    </w:p>
    <w:p w14:paraId="20053F68" w14:textId="77777777" w:rsidR="00BF3C73" w:rsidRPr="006E7A91" w:rsidRDefault="00BF3C73" w:rsidP="004726C1">
      <w:pPr>
        <w:spacing w:line="480" w:lineRule="auto"/>
        <w:rPr>
          <w:rFonts w:cstheme="minorHAnsi"/>
          <w:b/>
          <w:bCs/>
        </w:rPr>
      </w:pPr>
      <w:r w:rsidRPr="006E7A91">
        <w:rPr>
          <w:rFonts w:cstheme="minorHAnsi"/>
          <w:b/>
          <w:bCs/>
        </w:rPr>
        <w:t>Frailty status</w:t>
      </w:r>
    </w:p>
    <w:p w14:paraId="2D55E052" w14:textId="77777777" w:rsidR="00BF3C73" w:rsidRPr="006E7A91" w:rsidRDefault="00BF3C73" w:rsidP="004726C1">
      <w:pPr>
        <w:spacing w:line="480" w:lineRule="auto"/>
        <w:rPr>
          <w:rFonts w:cstheme="minorHAnsi"/>
          <w:b/>
          <w:bCs/>
        </w:rPr>
      </w:pPr>
    </w:p>
    <w:p w14:paraId="5797AD61" w14:textId="4C5707AE" w:rsidR="00BF3C73" w:rsidRPr="006E7A91" w:rsidRDefault="00BF3C73" w:rsidP="004726C1">
      <w:pPr>
        <w:spacing w:line="480" w:lineRule="auto"/>
        <w:rPr>
          <w:rFonts w:cstheme="minorHAnsi"/>
        </w:rPr>
      </w:pPr>
      <w:r w:rsidRPr="006E7A91">
        <w:rPr>
          <w:rFonts w:cstheme="minorHAnsi"/>
        </w:rPr>
        <w:t>Our definition of frailty was based on the Fried phenotype.</w:t>
      </w:r>
      <w:r w:rsidRPr="006E7A91">
        <w:rPr>
          <w:rFonts w:cstheme="minorHAnsi"/>
        </w:rPr>
        <w:fldChar w:fldCharType="begin"/>
      </w:r>
      <w:r w:rsidR="000477FA">
        <w:rPr>
          <w:rFonts w:cstheme="minorHAnsi"/>
        </w:rPr>
        <w:instrText xml:space="preserve"> ADDIN ZOTERO_ITEM CSL_CITATION {"citationID":"dk8vP1re","properties":{"formattedCitation":"(17)","plainCitation":"(17)","noteIndex":0},"citationItems":[{"id":"o9IfY9jd/py3MGQCm","uris":["http://zotero.org/users/local/xbuBig6U/items/VHWIVERT"],"uri":["http://zotero.org/users/local/xbuBig6U/items/VHWIVERT"],"itemData":{"id":1277,"type":"article-journal","abstract":"Abstract.  Background. Frailty is considered highly prevalent in old age and to confer high risk for falls, disability, hospitalization, and mortality. Frailty","container-title":"The Journals of Gerontology: Series A","DOI":"10.1093/gerona/56.3.M146","ISSN":"1079-5006","issue":"3","journalAbbreviation":"J Gerontol A Biol Sci Med Sci","language":"en","page":"M146-M157","source":"academic.oup.com","title":"Frailty in Older Adults: Evidence for a Phenotype","volume":"56","author":[{"family":"Fried","given":"Linda P."},{"family":"Tangen","given":"Catherine M."},{"family":"Walston","given":"Jeremy"},{"family":"Newman","given":"Anne B."},{"family":"Hirsch","given":"Calvin"},{"family":"Gottdiener","given":"John"},{"family":"Seeman","given":"Teresa"},{"family":"Tracy","given":"Russell"},{"family":"Kop","given":"Willem J."},{"family":"Burke","given":"Gregory"},{"family":"McBurnie","given":"Mary Ann"}],"issued":{"date-parts":[["2001",3,1]]}}}],"schema":"https://github.com/citation-style-language/schema/raw/master/csl-citation.json"} </w:instrText>
      </w:r>
      <w:r w:rsidRPr="006E7A91">
        <w:rPr>
          <w:rFonts w:cstheme="minorHAnsi"/>
        </w:rPr>
        <w:fldChar w:fldCharType="separate"/>
      </w:r>
      <w:r w:rsidR="008413A9">
        <w:rPr>
          <w:rFonts w:cstheme="minorHAnsi"/>
          <w:noProof/>
        </w:rPr>
        <w:t>(17)</w:t>
      </w:r>
      <w:r w:rsidRPr="006E7A91">
        <w:rPr>
          <w:rFonts w:cstheme="minorHAnsi"/>
        </w:rPr>
        <w:fldChar w:fldCharType="end"/>
      </w:r>
      <w:r w:rsidRPr="006E7A91">
        <w:rPr>
          <w:rFonts w:cstheme="minorHAnsi"/>
        </w:rPr>
        <w:t xml:space="preserve"> Five variables were calculated from the baseline examination, of which three were based on self-report: </w:t>
      </w:r>
      <w:r w:rsidRPr="006E7A91">
        <w:rPr>
          <w:rFonts w:cstheme="minorHAnsi"/>
          <w:bCs/>
        </w:rPr>
        <w:t>unintentional weight loss (</w:t>
      </w:r>
      <w:r w:rsidRPr="006E7A91">
        <w:rPr>
          <w:rFonts w:cstheme="minorHAnsi"/>
        </w:rPr>
        <w:sym w:font="Symbol" w:char="F0B3"/>
      </w:r>
      <w:r w:rsidRPr="006E7A91">
        <w:rPr>
          <w:rFonts w:cstheme="minorHAnsi"/>
        </w:rPr>
        <w:t xml:space="preserve">5% decrease in self-reported weight that respondents felt was unintentional); exhaustion (answering ‘no’ to the question ‘Do you feel full of energy?’); low physical activity (self-report of being less active or much less active than an average man); </w:t>
      </w:r>
      <w:r w:rsidRPr="006E7A91">
        <w:rPr>
          <w:rFonts w:cstheme="minorHAnsi"/>
        </w:rPr>
        <w:lastRenderedPageBreak/>
        <w:t xml:space="preserve">and two on objective measures: weakness (lowest fifth of grip strength distribution); and slow walking speed (lowest fifth of walking speed). </w:t>
      </w:r>
      <w:r w:rsidR="002E69AB">
        <w:rPr>
          <w:rFonts w:cstheme="minorHAnsi"/>
        </w:rPr>
        <w:t xml:space="preserve">Participants who took over 30 seconds to complete the 3 meter walk, or who were unable to complete the walk at all, were assigned to the ‘slow walking speed’ group. </w:t>
      </w:r>
      <w:r w:rsidRPr="006E7A91">
        <w:rPr>
          <w:rFonts w:cstheme="minorHAnsi"/>
        </w:rPr>
        <w:t xml:space="preserve">Where measured walking speed was unavailable, self-report of low walking pace was used (self-report of walking speed, or being unable to walk more than a few steps, or &lt;200 yards, or difficulty walking across a room). </w:t>
      </w:r>
    </w:p>
    <w:p w14:paraId="70E3509B" w14:textId="77777777" w:rsidR="00BF3C73" w:rsidRPr="006E7A91" w:rsidRDefault="00BF3C73" w:rsidP="004726C1">
      <w:pPr>
        <w:spacing w:line="480" w:lineRule="auto"/>
        <w:rPr>
          <w:rFonts w:cstheme="minorHAnsi"/>
        </w:rPr>
      </w:pPr>
    </w:p>
    <w:p w14:paraId="5B983980" w14:textId="6B16FCAE" w:rsidR="00BF3C73" w:rsidRPr="006E7A91" w:rsidRDefault="00BF3C73" w:rsidP="004726C1">
      <w:pPr>
        <w:spacing w:line="480" w:lineRule="auto"/>
        <w:rPr>
          <w:rFonts w:cstheme="minorHAnsi"/>
        </w:rPr>
      </w:pPr>
      <w:r w:rsidRPr="006E7A91">
        <w:rPr>
          <w:rFonts w:cstheme="minorHAnsi"/>
        </w:rPr>
        <w:t>All living men were invited to complete a questionnaire three years later. Unintentional weight loss, exhaustion, and low physical activity were calculated in the same way. Slow walking speed was based entirely on self-report, as described above. Weakness was defined as self-report of ‘fair’ or ‘poor’ grip strength relative to men of the same age.</w:t>
      </w:r>
      <w:r w:rsidR="005F47A5">
        <w:rPr>
          <w:rFonts w:cstheme="minorHAnsi"/>
        </w:rPr>
        <w:t xml:space="preserve"> Self-report of low gait speed and reduced grip strength have been shown to be associated – individually - with greater risk of incident disability and incident falls in this cohort, and</w:t>
      </w:r>
      <w:r w:rsidR="00A61CFF" w:rsidRPr="006E7A91">
        <w:rPr>
          <w:rFonts w:cstheme="minorHAnsi"/>
        </w:rPr>
        <w:t xml:space="preserve"> </w:t>
      </w:r>
      <w:r w:rsidR="005F47A5">
        <w:rPr>
          <w:rFonts w:cstheme="minorHAnsi"/>
        </w:rPr>
        <w:t>a combined f</w:t>
      </w:r>
      <w:r w:rsidR="009011F5" w:rsidRPr="006E7A91">
        <w:rPr>
          <w:rFonts w:cstheme="minorHAnsi"/>
        </w:rPr>
        <w:t xml:space="preserve">railty </w:t>
      </w:r>
      <w:r w:rsidR="005F47A5">
        <w:rPr>
          <w:rFonts w:cstheme="minorHAnsi"/>
        </w:rPr>
        <w:t>score</w:t>
      </w:r>
      <w:r w:rsidR="005F47A5" w:rsidRPr="006E7A91">
        <w:rPr>
          <w:rFonts w:cstheme="minorHAnsi"/>
        </w:rPr>
        <w:t xml:space="preserve"> </w:t>
      </w:r>
      <w:r w:rsidR="009011F5" w:rsidRPr="006E7A91">
        <w:rPr>
          <w:rFonts w:cstheme="minorHAnsi"/>
        </w:rPr>
        <w:t xml:space="preserve">based on self-report </w:t>
      </w:r>
      <w:r w:rsidR="005F47A5">
        <w:rPr>
          <w:rFonts w:cstheme="minorHAnsi"/>
        </w:rPr>
        <w:t>performs as well as an objectively-measured Fried-based scoring system at predicting</w:t>
      </w:r>
      <w:r w:rsidR="009011F5" w:rsidRPr="006E7A91">
        <w:rPr>
          <w:rFonts w:cstheme="minorHAnsi"/>
        </w:rPr>
        <w:t xml:space="preserve"> frailty-related adverse outcomes</w:t>
      </w:r>
      <w:r w:rsidR="005F47A5">
        <w:rPr>
          <w:rFonts w:cstheme="minorHAnsi"/>
        </w:rPr>
        <w:t xml:space="preserve"> including incident disability, incident falls and mortality</w:t>
      </w:r>
      <w:r w:rsidR="009011F5" w:rsidRPr="006E7A91">
        <w:rPr>
          <w:rFonts w:cstheme="minorHAnsi"/>
        </w:rPr>
        <w:t xml:space="preserve">. </w:t>
      </w:r>
      <w:r w:rsidR="009011F5" w:rsidRPr="006E7A91">
        <w:rPr>
          <w:rFonts w:cstheme="minorHAnsi"/>
        </w:rPr>
        <w:fldChar w:fldCharType="begin"/>
      </w:r>
      <w:r w:rsidR="000477FA">
        <w:rPr>
          <w:rFonts w:cstheme="minorHAnsi"/>
        </w:rPr>
        <w:instrText xml:space="preserve"> ADDIN ZOTERO_ITEM CSL_CITATION {"citationID":"TQUOv9tC","properties":{"formattedCitation":"(25)","plainCitation":"(25)","noteIndex":0},"citationItems":[{"id":"o9IfY9jd/asZGUqXG","uris":["http://zotero.org/users/local/xbuBig6U/items/56CWLNKI"],"uri":["http://zotero.org/users/local/xbuBig6U/items/56CWLNKI"],"itemData":{"id":1983,"type":"article-journal","abstract":"BACKGROUND: Frailty is a state of increased vulnerability to disability, falls, and mortality. The Fried frailty phenotype includes assessments of grip strength and gait speed, which are complex or require objective measurements and are challenging in routine primary care practice. In this study, we aimed to develop a simple assessment tool based on self-reported information on the 5 Fried frailty components to identify older people at risk of incident disability, falls, and mortality.\nMETHODS: Analyses are based on a prospective cohort comprising older British men aged 71-92 years in 2010-2012. A follow-up questionnaire was completed in 2014. The discriminatory power for incident disability and falls was compared with the Fried frailty phenotype using receiver operating characteristic-area under the curve (ROC-AUC); for incident falls it was additionally compared with the FRAIL scale (fatigue, resistance, ambulation, illnesses, and loss of weight). Predictive ability for mortality was assessed using age-adjusted Cox proportional hazard models.\nRESULTS: A model including self-reported measures of slow walking speed, low physical activity, and exhaustion had a significantly increased ROC-AUC [0.68, 95% confidence interval (CI) 0.63-0.72] for incident disability compared with the Fried frailty phenotype (0.63, 95% CI 0.59-0.68; P value of ΔAUC = .003). A second model including self-reported measures of slow walking speed, low physical activity, and weight loss had a higher ROC-AUC (0.64, 95% CI 0.59-0.68) for incident falls compared with the Fried frailty phenotype (0.57, 95% CI 0.53-0.61; P value of ΔAUC &lt; .001) and the FRAIL scale (0.56, 95% CI 0.52-0.61; P value of ΔAUC = .001). This model was also associated with an increased risk of mortality (Harrell's C = 0.73, Somer's D = 0.45; linear trend P &lt; .001) compared with the Fried phenotype (Harrell's C = 0.71; Somer's D = 0.42; linear trend P &lt; .001) and the FRAIL scale (Harrell's C = 0.71, Somer's D = 0.42; linear trend P &lt; .001).\nCONCLUSIONS: Self-reported information on the Fried frailty components had superior discriminatory and predictive ability compared with the Fried frailty phenotype for all the adverse outcomes considered and with the FRAIL scale for incident falls and mortality. These findings have important implications for developing interventions and health care policies as they offer a simple way to identify older people at risk of adverse outcomes associated with frailty.","container-title":"Journal of the American Medical Directors Association","DOI":"10.1016/j.jamda.2016.08.020","ISSN":"1538-9375","issue":"2","journalAbbreviation":"J Am Med Dir Assoc","language":"eng","note":"PMID: 27742583\nPMCID: PMC5270459","page":"152-157","source":"PubMed","title":"Ability of Self-Reported Frailty Components to Predict Incident Disability, Falls, and All-Cause Mortality: Results From a Population-Based Study of Older British Men","title-short":"Ability of Self-Reported Frailty Components to Predict Incident Disability, Falls, and All-Cause Mortality","volume":"18","author":[{"family":"Papachristou","given":"Efstathios"},{"family":"Wannamethee","given":"S. Goya"},{"family":"Lennon","given":"Lucy T."},{"family":"Papacosta","given":"Olia"},{"family":"Whincup","given":"Peter H."},{"family":"Iliffe","given":"Steve"},{"family":"Ramsay","given":"Sheena E."}],"issued":{"date-parts":[["2017",2,1]]}}}],"schema":"https://github.com/citation-style-language/schema/raw/master/csl-citation.json"} </w:instrText>
      </w:r>
      <w:r w:rsidR="009011F5" w:rsidRPr="006E7A91">
        <w:rPr>
          <w:rFonts w:cstheme="minorHAnsi"/>
        </w:rPr>
        <w:fldChar w:fldCharType="separate"/>
      </w:r>
      <w:r w:rsidR="000477FA">
        <w:rPr>
          <w:rFonts w:cstheme="minorHAnsi"/>
          <w:noProof/>
        </w:rPr>
        <w:t>(25)</w:t>
      </w:r>
      <w:r w:rsidR="009011F5" w:rsidRPr="006E7A91">
        <w:rPr>
          <w:rFonts w:cstheme="minorHAnsi"/>
        </w:rPr>
        <w:fldChar w:fldCharType="end"/>
      </w:r>
    </w:p>
    <w:p w14:paraId="79E2D29E" w14:textId="77777777" w:rsidR="00BF3C73" w:rsidRPr="006E7A91" w:rsidRDefault="00BF3C73" w:rsidP="004726C1">
      <w:pPr>
        <w:spacing w:line="480" w:lineRule="auto"/>
        <w:rPr>
          <w:rFonts w:cstheme="minorHAnsi"/>
        </w:rPr>
      </w:pPr>
    </w:p>
    <w:p w14:paraId="0DB6DF8D" w14:textId="26EA9FA1" w:rsidR="00BF3C73" w:rsidRPr="006E7A91" w:rsidRDefault="00BF3C73" w:rsidP="004726C1">
      <w:pPr>
        <w:spacing w:line="480" w:lineRule="auto"/>
        <w:rPr>
          <w:rFonts w:cstheme="minorHAnsi"/>
        </w:rPr>
      </w:pPr>
      <w:r w:rsidRPr="006E7A91">
        <w:rPr>
          <w:rFonts w:cstheme="minorHAnsi"/>
        </w:rPr>
        <w:t>In all cases, men with three or more features were defined as ‘frail’, those with one or two as ‘pre-frail’, and those with none as ‘robust’.</w:t>
      </w:r>
    </w:p>
    <w:p w14:paraId="11FAA44E" w14:textId="577DFC62" w:rsidR="00BF3C73" w:rsidRPr="006E7A91" w:rsidRDefault="00BF3C73" w:rsidP="004726C1">
      <w:pPr>
        <w:spacing w:line="480" w:lineRule="auto"/>
        <w:rPr>
          <w:rFonts w:cstheme="minorHAnsi"/>
        </w:rPr>
      </w:pPr>
    </w:p>
    <w:p w14:paraId="17481059" w14:textId="3183C358" w:rsidR="00BF3C73" w:rsidRPr="006E7A91" w:rsidRDefault="00A15046" w:rsidP="004726C1">
      <w:pPr>
        <w:spacing w:line="480" w:lineRule="auto"/>
        <w:rPr>
          <w:rFonts w:cstheme="minorHAnsi"/>
          <w:b/>
          <w:bCs/>
        </w:rPr>
      </w:pPr>
      <w:r w:rsidRPr="006E7A91">
        <w:rPr>
          <w:rFonts w:cstheme="minorHAnsi"/>
          <w:b/>
          <w:bCs/>
        </w:rPr>
        <w:t>Exclusion</w:t>
      </w:r>
      <w:r w:rsidR="00BF3C73" w:rsidRPr="006E7A91">
        <w:rPr>
          <w:rFonts w:cstheme="minorHAnsi"/>
          <w:b/>
          <w:bCs/>
        </w:rPr>
        <w:t xml:space="preserve"> criteria</w:t>
      </w:r>
    </w:p>
    <w:p w14:paraId="50528241" w14:textId="085BE9A8" w:rsidR="00BF3C73" w:rsidRPr="006E7A91" w:rsidRDefault="00BF3C73" w:rsidP="004726C1">
      <w:pPr>
        <w:spacing w:line="480" w:lineRule="auto"/>
        <w:rPr>
          <w:rFonts w:cstheme="minorHAnsi"/>
          <w:b/>
          <w:bCs/>
        </w:rPr>
      </w:pPr>
    </w:p>
    <w:p w14:paraId="491F970A" w14:textId="1AF3C3EE" w:rsidR="00BF3C73" w:rsidRPr="006E7A91" w:rsidRDefault="00BF3C73" w:rsidP="004726C1">
      <w:pPr>
        <w:spacing w:line="480" w:lineRule="auto"/>
        <w:rPr>
          <w:rFonts w:cstheme="minorHAnsi"/>
        </w:rPr>
      </w:pPr>
      <w:r w:rsidRPr="006E7A91">
        <w:rPr>
          <w:rFonts w:cstheme="minorHAnsi"/>
        </w:rPr>
        <w:t xml:space="preserve">Men with a prior diagnosis of myocardial infarction, stroke, and/or heart failure at baseline were </w:t>
      </w:r>
      <w:r w:rsidR="00207A02" w:rsidRPr="006E7A91">
        <w:rPr>
          <w:rFonts w:cstheme="minorHAnsi"/>
        </w:rPr>
        <w:t xml:space="preserve">excluded, as were those </w:t>
      </w:r>
      <w:r w:rsidR="00497328" w:rsidRPr="006E7A91">
        <w:rPr>
          <w:rFonts w:cstheme="minorHAnsi"/>
        </w:rPr>
        <w:t xml:space="preserve">who were frail at baseline. Men who were missing all four subclinical CVS markers (DC, ABPI, </w:t>
      </w:r>
      <w:proofErr w:type="spellStart"/>
      <w:r w:rsidR="00497328" w:rsidRPr="006E7A91">
        <w:rPr>
          <w:rFonts w:cstheme="minorHAnsi"/>
        </w:rPr>
        <w:t>cfPWV</w:t>
      </w:r>
      <w:proofErr w:type="spellEnd"/>
      <w:r w:rsidR="00497328" w:rsidRPr="006E7A91">
        <w:rPr>
          <w:rFonts w:cstheme="minorHAnsi"/>
        </w:rPr>
        <w:t xml:space="preserve"> and CIMT) were excluded. </w:t>
      </w:r>
    </w:p>
    <w:p w14:paraId="7748BE45" w14:textId="77777777" w:rsidR="00A15046" w:rsidRPr="006E7A91" w:rsidRDefault="00A15046" w:rsidP="004726C1">
      <w:pPr>
        <w:spacing w:line="480" w:lineRule="auto"/>
        <w:rPr>
          <w:rFonts w:cstheme="minorHAnsi"/>
        </w:rPr>
      </w:pPr>
    </w:p>
    <w:p w14:paraId="0E4AC8C7" w14:textId="77777777" w:rsidR="00A15046" w:rsidRPr="006E7A91" w:rsidRDefault="00A15046" w:rsidP="004726C1">
      <w:pPr>
        <w:spacing w:line="480" w:lineRule="auto"/>
        <w:rPr>
          <w:rFonts w:cstheme="minorHAnsi"/>
          <w:b/>
          <w:bCs/>
        </w:rPr>
      </w:pPr>
      <w:r w:rsidRPr="006E7A91">
        <w:rPr>
          <w:rFonts w:cstheme="minorHAnsi"/>
          <w:b/>
          <w:bCs/>
        </w:rPr>
        <w:t>Statistical analysis</w:t>
      </w:r>
    </w:p>
    <w:p w14:paraId="6FA87103" w14:textId="77777777" w:rsidR="00A15046" w:rsidRPr="006E7A91" w:rsidRDefault="00A15046" w:rsidP="004726C1">
      <w:pPr>
        <w:spacing w:line="480" w:lineRule="auto"/>
        <w:rPr>
          <w:rFonts w:cstheme="minorHAnsi"/>
          <w:b/>
          <w:bCs/>
        </w:rPr>
      </w:pPr>
    </w:p>
    <w:p w14:paraId="1FCA1C5C" w14:textId="77777777" w:rsidR="0098260F" w:rsidRPr="006E7A91" w:rsidRDefault="0098260F" w:rsidP="004726C1">
      <w:pPr>
        <w:spacing w:line="480" w:lineRule="auto"/>
        <w:rPr>
          <w:rFonts w:cstheme="minorHAnsi"/>
        </w:rPr>
      </w:pPr>
      <w:r w:rsidRPr="006E7A91">
        <w:rPr>
          <w:rFonts w:cstheme="minorHAnsi"/>
        </w:rPr>
        <w:t xml:space="preserve">All analyses </w:t>
      </w:r>
      <w:r w:rsidRPr="006E7A91">
        <w:rPr>
          <w:rFonts w:cstheme="minorHAnsi"/>
          <w:bCs/>
        </w:rPr>
        <w:t>were</w:t>
      </w:r>
      <w:r w:rsidRPr="006E7A91">
        <w:rPr>
          <w:rFonts w:cstheme="minorHAnsi"/>
        </w:rPr>
        <w:t xml:space="preserve"> performed using version 9.4 of the SAS System for Windows (Cary, NC, USA). Statistical significance was set at p&lt;0.05. Descriptive statistics were used to report sample characteristics at baseline in men who did, and did not, develop frailty over the follow-up period. Comparisons between these groups were made using </w:t>
      </w:r>
      <w:r w:rsidRPr="006E7A91">
        <w:rPr>
          <w:rFonts w:cstheme="minorHAnsi"/>
          <w:i/>
          <w:iCs/>
        </w:rPr>
        <w:t xml:space="preserve">t </w:t>
      </w:r>
      <w:r w:rsidRPr="006E7A91">
        <w:rPr>
          <w:rFonts w:cstheme="minorHAnsi"/>
        </w:rPr>
        <w:t>tests for normally distributed continuous variables, and the chi-square test for categorical variables.</w:t>
      </w:r>
    </w:p>
    <w:p w14:paraId="75864F36" w14:textId="77777777" w:rsidR="0098260F" w:rsidRPr="006E7A91" w:rsidRDefault="0098260F" w:rsidP="004726C1">
      <w:pPr>
        <w:spacing w:line="480" w:lineRule="auto"/>
        <w:rPr>
          <w:rFonts w:cstheme="minorHAnsi"/>
        </w:rPr>
      </w:pPr>
    </w:p>
    <w:p w14:paraId="71B92107" w14:textId="2463F8A8" w:rsidR="0098260F" w:rsidRPr="006E7A91" w:rsidRDefault="0098260F" w:rsidP="004726C1">
      <w:pPr>
        <w:spacing w:line="480" w:lineRule="auto"/>
        <w:rPr>
          <w:rFonts w:cstheme="minorHAnsi"/>
        </w:rPr>
      </w:pPr>
      <w:r w:rsidRPr="006E7A91">
        <w:rPr>
          <w:rFonts w:cstheme="minorHAnsi"/>
        </w:rPr>
        <w:t>Given reports of a U-shaped relationship between BMI and frailty,</w:t>
      </w:r>
      <w:r w:rsidRPr="006E7A91">
        <w:rPr>
          <w:rFonts w:cstheme="minorHAnsi"/>
        </w:rPr>
        <w:fldChar w:fldCharType="begin"/>
      </w:r>
      <w:r w:rsidR="000477FA">
        <w:rPr>
          <w:rFonts w:cstheme="minorHAnsi"/>
        </w:rPr>
        <w:instrText xml:space="preserve"> ADDIN ZOTERO_ITEM CSL_CITATION {"citationID":"ULSTWGVU","properties":{"formattedCitation":"(26)","plainCitation":"(26)","noteIndex":0},"citationItems":[{"id":"o9IfY9jd/s9c9oYAl","uris":["http://zotero.org/users/local/xbuBig6U/items/KX5KIWC7"],"uri":["http://zotero.org/users/local/xbuBig6U/items/KX5KIWC7"],"itemData":{"id":1677,"type":"article-journal","abstract":"AbstractBackground.  Frailty has been conceptualized as a wasting disorder with weight loss as a key component. However, obesity is associated with disability a","container-title":"The Journals of Gerontology: Series A","DOI":"10.1093/gerona/glp186","ISSN":"1079-5006","issue":"4","journalAbbreviation":"J Gerontol A Biol Sci Med Sci","language":"en","page":"377-381","source":"academic.oup.com","title":"Frailty, Body Mass Index, and Abdominal Obesity in Older People","volume":"65A","author":[{"family":"Hubbard","given":"Ruth E."},{"family":"Lang","given":"Iain A."},{"family":"Llewellyn","given":"David J."},{"family":"Rockwood","given":"Kenneth"}],"issued":{"date-parts":[["2010",4,1]]}}}],"schema":"https://github.com/citation-style-language/schema/raw/master/csl-citation.json"} </w:instrText>
      </w:r>
      <w:r w:rsidRPr="006E7A91">
        <w:rPr>
          <w:rFonts w:cstheme="minorHAnsi"/>
        </w:rPr>
        <w:fldChar w:fldCharType="separate"/>
      </w:r>
      <w:r w:rsidR="000477FA">
        <w:rPr>
          <w:rFonts w:cstheme="minorHAnsi"/>
          <w:noProof/>
        </w:rPr>
        <w:t>(26)</w:t>
      </w:r>
      <w:r w:rsidRPr="006E7A91">
        <w:rPr>
          <w:rFonts w:cstheme="minorHAnsi"/>
        </w:rPr>
        <w:fldChar w:fldCharType="end"/>
      </w:r>
      <w:r w:rsidRPr="006E7A91">
        <w:rPr>
          <w:rFonts w:cstheme="minorHAnsi"/>
        </w:rPr>
        <w:t xml:space="preserve"> four BMI groups were calculated: &lt;20kg/m</w:t>
      </w:r>
      <w:r w:rsidRPr="006E7A91">
        <w:rPr>
          <w:rFonts w:cstheme="minorHAnsi"/>
          <w:vertAlign w:val="superscript"/>
        </w:rPr>
        <w:t>2</w:t>
      </w:r>
      <w:r w:rsidRPr="006E7A91">
        <w:rPr>
          <w:rFonts w:cstheme="minorHAnsi"/>
        </w:rPr>
        <w:t>; 20-24.9kg/m</w:t>
      </w:r>
      <w:r w:rsidRPr="006E7A91">
        <w:rPr>
          <w:rFonts w:cstheme="minorHAnsi"/>
          <w:vertAlign w:val="superscript"/>
        </w:rPr>
        <w:t>2</w:t>
      </w:r>
      <w:r w:rsidRPr="006E7A91">
        <w:rPr>
          <w:rFonts w:cstheme="minorHAnsi"/>
        </w:rPr>
        <w:t>; 25-29.9kg/m</w:t>
      </w:r>
      <w:r w:rsidRPr="006E7A91">
        <w:rPr>
          <w:rFonts w:cstheme="minorHAnsi"/>
          <w:vertAlign w:val="superscript"/>
        </w:rPr>
        <w:t>2</w:t>
      </w:r>
      <w:r w:rsidRPr="006E7A91">
        <w:rPr>
          <w:rFonts w:cstheme="minorHAnsi"/>
        </w:rPr>
        <w:t xml:space="preserve">, and </w:t>
      </w:r>
      <w:r w:rsidRPr="006E7A91">
        <w:rPr>
          <w:rFonts w:cstheme="minorHAnsi"/>
        </w:rPr>
        <w:sym w:font="Symbol" w:char="F0B3"/>
      </w:r>
      <w:r w:rsidRPr="006E7A91">
        <w:rPr>
          <w:rFonts w:cstheme="minorHAnsi"/>
        </w:rPr>
        <w:t>30kg/m</w:t>
      </w:r>
      <w:r w:rsidRPr="006E7A91">
        <w:rPr>
          <w:rFonts w:cstheme="minorHAnsi"/>
          <w:vertAlign w:val="superscript"/>
        </w:rPr>
        <w:t>2</w:t>
      </w:r>
      <w:r w:rsidRPr="006E7A91">
        <w:rPr>
          <w:rFonts w:cstheme="minorHAnsi"/>
        </w:rPr>
        <w:t>, with the 20-24.9kg/m</w:t>
      </w:r>
      <w:r w:rsidRPr="006E7A91">
        <w:rPr>
          <w:rFonts w:cstheme="minorHAnsi"/>
          <w:vertAlign w:val="superscript"/>
        </w:rPr>
        <w:t>2</w:t>
      </w:r>
      <w:r w:rsidRPr="006E7A91">
        <w:rPr>
          <w:rFonts w:cstheme="minorHAnsi"/>
        </w:rPr>
        <w:t xml:space="preserve"> group used as the reference. </w:t>
      </w:r>
      <w:r w:rsidR="007554A4" w:rsidRPr="006E7A91">
        <w:rPr>
          <w:rFonts w:cstheme="minorHAnsi"/>
        </w:rPr>
        <w:t xml:space="preserve">Three groups were created for ABPI: low (one or both ABPIs &lt;0.9), normal (both ABPIs 0.9-1.4), and high (one or both ABPIs </w:t>
      </w:r>
      <w:r w:rsidR="007554A4" w:rsidRPr="006E7A91">
        <w:rPr>
          <w:rFonts w:cstheme="minorHAnsi"/>
        </w:rPr>
        <w:sym w:font="Symbol" w:char="F0B3"/>
      </w:r>
      <w:r w:rsidR="007554A4" w:rsidRPr="006E7A91">
        <w:rPr>
          <w:rFonts w:cstheme="minorHAnsi"/>
        </w:rPr>
        <w:t>1.4), based on the National Ins</w:t>
      </w:r>
      <w:r w:rsidR="003F320C" w:rsidRPr="006E7A91">
        <w:rPr>
          <w:rFonts w:cstheme="minorHAnsi"/>
        </w:rPr>
        <w:t>t</w:t>
      </w:r>
      <w:r w:rsidR="007554A4" w:rsidRPr="006E7A91">
        <w:rPr>
          <w:rFonts w:cstheme="minorHAnsi"/>
        </w:rPr>
        <w:t xml:space="preserve">itute for Health and Care Excellence (NICE) guidelines, in which an ABPI &lt;0.9 indicates possible peripheral arterial disease, and an ABPI </w:t>
      </w:r>
      <w:r w:rsidR="007554A4" w:rsidRPr="006E7A91">
        <w:rPr>
          <w:rFonts w:cstheme="minorHAnsi"/>
        </w:rPr>
        <w:sym w:font="Symbol" w:char="F0B3"/>
      </w:r>
      <w:r w:rsidR="007554A4" w:rsidRPr="006E7A91">
        <w:rPr>
          <w:rFonts w:cstheme="minorHAnsi"/>
        </w:rPr>
        <w:t>1.4 potential arterial stiffening.</w:t>
      </w:r>
      <w:r w:rsidR="007554A4" w:rsidRPr="006E7A91">
        <w:rPr>
          <w:rFonts w:cstheme="minorHAnsi"/>
        </w:rPr>
        <w:fldChar w:fldCharType="begin"/>
      </w:r>
      <w:r w:rsidR="000477FA">
        <w:rPr>
          <w:rFonts w:cstheme="minorHAnsi"/>
        </w:rPr>
        <w:instrText xml:space="preserve"> ADDIN ZOTERO_ITEM CSL_CITATION {"citationID":"a1PapEdB","properties":{"formattedCitation":"(27)","plainCitation":"(27)","noteIndex":0},"citationItems":[{"id":"o9IfY9jd/cyXDtcfJ","uris":["http://zotero.org/users/local/xbuBig6U/items/DA5VDJWJ"],"uri":["http://zotero.org/users/local/xbuBig6U/items/DA5VDJWJ"],"itemData":{"id":1922,"type":"webpage","abstract":"Assessment, Diagnosis, Peripheral arterial disease, CKS","language":"en-GB","title":"Assessment | Diagnosis | Peripheral arterial disease | CKS | NICE","URL":"https://cks.nice.org.uk/topics/peripheral-arterial-disease/diagnosis/assessment/","accessed":{"date-parts":[["2020",12,3]]}}}],"schema":"https://github.com/citation-style-language/schema/raw/master/csl-citation.json"} </w:instrText>
      </w:r>
      <w:r w:rsidR="007554A4" w:rsidRPr="006E7A91">
        <w:rPr>
          <w:rFonts w:cstheme="minorHAnsi"/>
        </w:rPr>
        <w:fldChar w:fldCharType="separate"/>
      </w:r>
      <w:r w:rsidR="000477FA">
        <w:rPr>
          <w:rFonts w:cstheme="minorHAnsi"/>
          <w:noProof/>
        </w:rPr>
        <w:t>(27)</w:t>
      </w:r>
      <w:r w:rsidR="007554A4" w:rsidRPr="006E7A91">
        <w:rPr>
          <w:rFonts w:cstheme="minorHAnsi"/>
        </w:rPr>
        <w:fldChar w:fldCharType="end"/>
      </w:r>
      <w:r w:rsidR="007554A4" w:rsidRPr="006E7A91">
        <w:rPr>
          <w:rFonts w:cstheme="minorHAnsi"/>
        </w:rPr>
        <w:t xml:space="preserve"> </w:t>
      </w:r>
      <w:proofErr w:type="spellStart"/>
      <w:r w:rsidR="007554A4" w:rsidRPr="006E7A91">
        <w:rPr>
          <w:rFonts w:cstheme="minorHAnsi"/>
        </w:rPr>
        <w:t>cfPWV</w:t>
      </w:r>
      <w:proofErr w:type="spellEnd"/>
      <w:r w:rsidR="007554A4" w:rsidRPr="006E7A91">
        <w:rPr>
          <w:rFonts w:cstheme="minorHAnsi"/>
        </w:rPr>
        <w:t xml:space="preserve">, CIMT, and DC were subdivided into </w:t>
      </w:r>
      <w:proofErr w:type="spellStart"/>
      <w:r w:rsidR="007554A4" w:rsidRPr="006E7A91">
        <w:rPr>
          <w:rFonts w:cstheme="minorHAnsi"/>
        </w:rPr>
        <w:t>tertiles</w:t>
      </w:r>
      <w:proofErr w:type="spellEnd"/>
      <w:r w:rsidR="007554A4" w:rsidRPr="006E7A91">
        <w:rPr>
          <w:rFonts w:cstheme="minorHAnsi"/>
        </w:rPr>
        <w:t xml:space="preserve"> of each, with the lowest </w:t>
      </w:r>
      <w:proofErr w:type="spellStart"/>
      <w:r w:rsidR="007554A4" w:rsidRPr="006E7A91">
        <w:rPr>
          <w:rFonts w:cstheme="minorHAnsi"/>
        </w:rPr>
        <w:t>tertile</w:t>
      </w:r>
      <w:proofErr w:type="spellEnd"/>
      <w:r w:rsidR="007554A4" w:rsidRPr="006E7A91">
        <w:rPr>
          <w:rFonts w:cstheme="minorHAnsi"/>
        </w:rPr>
        <w:t xml:space="preserve"> used as the reference for </w:t>
      </w:r>
      <w:proofErr w:type="spellStart"/>
      <w:r w:rsidR="007554A4" w:rsidRPr="006E7A91">
        <w:rPr>
          <w:rFonts w:cstheme="minorHAnsi"/>
        </w:rPr>
        <w:t>cPWV</w:t>
      </w:r>
      <w:proofErr w:type="spellEnd"/>
      <w:r w:rsidR="00311B78" w:rsidRPr="006E7A91">
        <w:rPr>
          <w:rFonts w:cstheme="minorHAnsi"/>
        </w:rPr>
        <w:t xml:space="preserve"> and CIMT,</w:t>
      </w:r>
      <w:r w:rsidR="007554A4" w:rsidRPr="006E7A91">
        <w:rPr>
          <w:rFonts w:cstheme="minorHAnsi"/>
        </w:rPr>
        <w:t xml:space="preserve"> and the highest as reference for DC.</w:t>
      </w:r>
    </w:p>
    <w:p w14:paraId="054D16FF" w14:textId="77777777" w:rsidR="007554A4" w:rsidRPr="006E7A91" w:rsidRDefault="007554A4" w:rsidP="004726C1">
      <w:pPr>
        <w:spacing w:line="480" w:lineRule="auto"/>
        <w:rPr>
          <w:rFonts w:cstheme="minorHAnsi"/>
        </w:rPr>
      </w:pPr>
    </w:p>
    <w:p w14:paraId="73C7527B" w14:textId="5354AFDB" w:rsidR="00F95B7C" w:rsidRDefault="007554A4" w:rsidP="004726C1">
      <w:pPr>
        <w:spacing w:line="480" w:lineRule="auto"/>
        <w:rPr>
          <w:rFonts w:cstheme="minorHAnsi"/>
        </w:rPr>
      </w:pPr>
      <w:r w:rsidRPr="006E7A91">
        <w:rPr>
          <w:rFonts w:cstheme="minorHAnsi"/>
        </w:rPr>
        <w:t xml:space="preserve">Multivariate logistic regressions were performed, with </w:t>
      </w:r>
      <w:r w:rsidR="008068D3" w:rsidRPr="006E7A91">
        <w:rPr>
          <w:rFonts w:cstheme="minorHAnsi"/>
        </w:rPr>
        <w:t xml:space="preserve">incident </w:t>
      </w:r>
      <w:r w:rsidRPr="006E7A91">
        <w:rPr>
          <w:rFonts w:cstheme="minorHAnsi"/>
        </w:rPr>
        <w:t xml:space="preserve">frailty status at follow up (frail vs </w:t>
      </w:r>
      <w:r w:rsidR="00995E02" w:rsidRPr="006E7A91">
        <w:rPr>
          <w:rFonts w:cstheme="minorHAnsi"/>
        </w:rPr>
        <w:t>n</w:t>
      </w:r>
      <w:r w:rsidRPr="006E7A91">
        <w:rPr>
          <w:rFonts w:cstheme="minorHAnsi"/>
        </w:rPr>
        <w:t xml:space="preserve">on-frail) as the dichotomous response variable. </w:t>
      </w:r>
      <w:r w:rsidR="005133E3" w:rsidRPr="006E7A91">
        <w:rPr>
          <w:rFonts w:cstheme="minorHAnsi"/>
        </w:rPr>
        <w:t xml:space="preserve">Separate analyses were conducted with </w:t>
      </w:r>
      <w:proofErr w:type="spellStart"/>
      <w:r w:rsidR="005133E3" w:rsidRPr="006E7A91">
        <w:rPr>
          <w:rFonts w:cstheme="minorHAnsi"/>
        </w:rPr>
        <w:t>cfPWV</w:t>
      </w:r>
      <w:proofErr w:type="spellEnd"/>
      <w:r w:rsidR="005133E3" w:rsidRPr="006E7A91">
        <w:rPr>
          <w:rFonts w:cstheme="minorHAnsi"/>
        </w:rPr>
        <w:t xml:space="preserve"> </w:t>
      </w:r>
      <w:proofErr w:type="spellStart"/>
      <w:r w:rsidR="005133E3" w:rsidRPr="006E7A91">
        <w:rPr>
          <w:rFonts w:cstheme="minorHAnsi"/>
        </w:rPr>
        <w:t>tertile</w:t>
      </w:r>
      <w:proofErr w:type="spellEnd"/>
      <w:r w:rsidR="005133E3" w:rsidRPr="006E7A91">
        <w:rPr>
          <w:rFonts w:cstheme="minorHAnsi"/>
        </w:rPr>
        <w:t xml:space="preserve">, CIMT </w:t>
      </w:r>
      <w:proofErr w:type="spellStart"/>
      <w:r w:rsidR="005133E3" w:rsidRPr="006E7A91">
        <w:rPr>
          <w:rFonts w:cstheme="minorHAnsi"/>
        </w:rPr>
        <w:t>tertile</w:t>
      </w:r>
      <w:proofErr w:type="spellEnd"/>
      <w:r w:rsidR="005133E3" w:rsidRPr="006E7A91">
        <w:rPr>
          <w:rFonts w:cstheme="minorHAnsi"/>
        </w:rPr>
        <w:t xml:space="preserve">, DC </w:t>
      </w:r>
      <w:proofErr w:type="spellStart"/>
      <w:r w:rsidR="005133E3" w:rsidRPr="006E7A91">
        <w:rPr>
          <w:rFonts w:cstheme="minorHAnsi"/>
        </w:rPr>
        <w:t>tertile</w:t>
      </w:r>
      <w:proofErr w:type="spellEnd"/>
      <w:r w:rsidR="005133E3" w:rsidRPr="006E7A91">
        <w:rPr>
          <w:rFonts w:cstheme="minorHAnsi"/>
        </w:rPr>
        <w:t>, and ABPI group as categorical explanatory variables. These were initially adjusted for age</w:t>
      </w:r>
      <w:r w:rsidR="00E7263E" w:rsidRPr="006E7A91">
        <w:rPr>
          <w:rFonts w:cstheme="minorHAnsi"/>
        </w:rPr>
        <w:t>, then for age</w:t>
      </w:r>
      <w:r w:rsidR="005133E3" w:rsidRPr="006E7A91">
        <w:rPr>
          <w:rFonts w:cstheme="minorHAnsi"/>
        </w:rPr>
        <w:t xml:space="preserve"> and frailty status at baseline (robust/prefrail), and then for additional potential confounders and/or mediators: BMI group, diabetes mellitus, smoking history, atrial fibrillation, use of blood pressure lowering medications, incident </w:t>
      </w:r>
      <w:r w:rsidR="00C41129">
        <w:rPr>
          <w:rFonts w:cstheme="minorHAnsi"/>
        </w:rPr>
        <w:t xml:space="preserve">CVD (i.e. myocardial infarction and/or stroke and/or heart failure) </w:t>
      </w:r>
      <w:r w:rsidR="00F95B7C" w:rsidRPr="006E7A91">
        <w:rPr>
          <w:rFonts w:cstheme="minorHAnsi"/>
        </w:rPr>
        <w:t>between baseline and follow-up (all categorical variables), systolic blood pressure and estimated glomerular filtration rate (both continuous variables).</w:t>
      </w:r>
      <w:r w:rsidR="00F47D8C" w:rsidRPr="006E7A91">
        <w:rPr>
          <w:rFonts w:cstheme="minorHAnsi"/>
        </w:rPr>
        <w:t xml:space="preserve"> To obtain a </w:t>
      </w:r>
      <w:r w:rsidR="00F47D8C" w:rsidRPr="006E7A91">
        <w:rPr>
          <w:rFonts w:cstheme="minorHAnsi"/>
          <w:i/>
          <w:iCs/>
        </w:rPr>
        <w:t>p</w:t>
      </w:r>
      <w:r w:rsidR="00F47D8C" w:rsidRPr="006E7A91">
        <w:rPr>
          <w:rFonts w:cstheme="minorHAnsi"/>
        </w:rPr>
        <w:t xml:space="preserve"> value for the trend across groups, these analyses were repeated with </w:t>
      </w:r>
      <w:proofErr w:type="spellStart"/>
      <w:r w:rsidR="00F47D8C" w:rsidRPr="006E7A91">
        <w:rPr>
          <w:rFonts w:cstheme="minorHAnsi"/>
        </w:rPr>
        <w:t>cPWV</w:t>
      </w:r>
      <w:proofErr w:type="spellEnd"/>
      <w:r w:rsidR="00F47D8C" w:rsidRPr="006E7A91">
        <w:rPr>
          <w:rFonts w:cstheme="minorHAnsi"/>
        </w:rPr>
        <w:t xml:space="preserve">/CIMT/DC </w:t>
      </w:r>
      <w:proofErr w:type="spellStart"/>
      <w:r w:rsidR="00F47D8C" w:rsidRPr="006E7A91">
        <w:rPr>
          <w:rFonts w:cstheme="minorHAnsi"/>
        </w:rPr>
        <w:t>tertile</w:t>
      </w:r>
      <w:proofErr w:type="spellEnd"/>
      <w:r w:rsidR="00F47D8C" w:rsidRPr="006E7A91">
        <w:rPr>
          <w:rFonts w:cstheme="minorHAnsi"/>
        </w:rPr>
        <w:t xml:space="preserve"> as ordinal explanatory variables.</w:t>
      </w:r>
    </w:p>
    <w:p w14:paraId="59FA8ABC" w14:textId="14B12496" w:rsidR="00F71366" w:rsidRDefault="00F71366" w:rsidP="004726C1">
      <w:pPr>
        <w:spacing w:line="480" w:lineRule="auto"/>
        <w:rPr>
          <w:rFonts w:cstheme="minorHAnsi"/>
        </w:rPr>
      </w:pPr>
    </w:p>
    <w:p w14:paraId="6AD5506D" w14:textId="53088943" w:rsidR="00F71366" w:rsidRPr="006E7A91" w:rsidRDefault="00F71366" w:rsidP="004726C1">
      <w:pPr>
        <w:spacing w:line="480" w:lineRule="auto"/>
        <w:rPr>
          <w:rFonts w:cstheme="minorHAnsi"/>
        </w:rPr>
      </w:pPr>
      <w:r>
        <w:rPr>
          <w:rFonts w:cstheme="minorHAnsi"/>
        </w:rPr>
        <w:t>To investigate for the presence of interactions, age- and pre-frailty-adjusted analyses were repeated, incorporating age*[</w:t>
      </w:r>
      <w:proofErr w:type="spellStart"/>
      <w:r>
        <w:rPr>
          <w:rFonts w:cstheme="minorHAnsi"/>
        </w:rPr>
        <w:t>cfPWV</w:t>
      </w:r>
      <w:proofErr w:type="spellEnd"/>
      <w:r>
        <w:rPr>
          <w:rFonts w:cstheme="minorHAnsi"/>
        </w:rPr>
        <w:t xml:space="preserve">/CIMT/DC </w:t>
      </w:r>
      <w:proofErr w:type="spellStart"/>
      <w:r>
        <w:rPr>
          <w:rFonts w:cstheme="minorHAnsi"/>
        </w:rPr>
        <w:t>tertile</w:t>
      </w:r>
      <w:proofErr w:type="spellEnd"/>
      <w:r>
        <w:rPr>
          <w:rFonts w:cstheme="minorHAnsi"/>
        </w:rPr>
        <w:t xml:space="preserve"> or ABI group] and prefrailty*</w:t>
      </w:r>
      <w:r w:rsidRPr="00F71366">
        <w:rPr>
          <w:rFonts w:cstheme="minorHAnsi"/>
        </w:rPr>
        <w:t xml:space="preserve"> </w:t>
      </w:r>
      <w:proofErr w:type="spellStart"/>
      <w:r>
        <w:rPr>
          <w:rFonts w:cstheme="minorHAnsi"/>
        </w:rPr>
        <w:t>cfPWV</w:t>
      </w:r>
      <w:proofErr w:type="spellEnd"/>
      <w:r>
        <w:rPr>
          <w:rFonts w:cstheme="minorHAnsi"/>
        </w:rPr>
        <w:t xml:space="preserve">/CIMT/DC </w:t>
      </w:r>
      <w:proofErr w:type="spellStart"/>
      <w:r>
        <w:rPr>
          <w:rFonts w:cstheme="minorHAnsi"/>
        </w:rPr>
        <w:t>tertile</w:t>
      </w:r>
      <w:proofErr w:type="spellEnd"/>
      <w:r>
        <w:rPr>
          <w:rFonts w:cstheme="minorHAnsi"/>
        </w:rPr>
        <w:t xml:space="preserve"> or ABI group] interaction terms.</w:t>
      </w:r>
      <w:r w:rsidR="002E69AB">
        <w:rPr>
          <w:rFonts w:cstheme="minorHAnsi"/>
        </w:rPr>
        <w:t xml:space="preserve"> Further subgroup analyses proceeded to investigate significant interactions.</w:t>
      </w:r>
    </w:p>
    <w:p w14:paraId="17CFF6AF" w14:textId="77777777" w:rsidR="0086467B" w:rsidRPr="006E7A91" w:rsidRDefault="0086467B" w:rsidP="004726C1">
      <w:pPr>
        <w:spacing w:line="480" w:lineRule="auto"/>
        <w:rPr>
          <w:rFonts w:cstheme="minorHAnsi"/>
        </w:rPr>
      </w:pPr>
      <w:r w:rsidRPr="006E7A91">
        <w:rPr>
          <w:rFonts w:cstheme="minorHAnsi"/>
        </w:rPr>
        <w:br w:type="page"/>
      </w:r>
    </w:p>
    <w:p w14:paraId="2B947759" w14:textId="5790A83B" w:rsidR="000E0E28" w:rsidRPr="006E7A91" w:rsidRDefault="000E0E28" w:rsidP="004726C1">
      <w:pPr>
        <w:spacing w:line="480" w:lineRule="auto"/>
        <w:rPr>
          <w:rFonts w:cstheme="minorHAnsi"/>
          <w:b/>
          <w:bCs/>
          <w:sz w:val="32"/>
          <w:szCs w:val="32"/>
        </w:rPr>
      </w:pPr>
      <w:r w:rsidRPr="006E7A91">
        <w:rPr>
          <w:rFonts w:cstheme="minorHAnsi"/>
          <w:b/>
          <w:bCs/>
          <w:sz w:val="32"/>
          <w:szCs w:val="32"/>
        </w:rPr>
        <w:t>Results</w:t>
      </w:r>
    </w:p>
    <w:p w14:paraId="70070C7A" w14:textId="77777777" w:rsidR="000E0E28" w:rsidRPr="006E7A91" w:rsidRDefault="000E0E28" w:rsidP="004726C1">
      <w:pPr>
        <w:spacing w:line="480" w:lineRule="auto"/>
        <w:rPr>
          <w:rFonts w:cstheme="minorHAnsi"/>
        </w:rPr>
      </w:pPr>
    </w:p>
    <w:p w14:paraId="329FD73B" w14:textId="6A126929" w:rsidR="000477FA" w:rsidRPr="006E7A91" w:rsidRDefault="0086467B" w:rsidP="004726C1">
      <w:pPr>
        <w:spacing w:line="480" w:lineRule="auto"/>
        <w:rPr>
          <w:rFonts w:cstheme="minorHAnsi"/>
        </w:rPr>
      </w:pPr>
      <w:r w:rsidRPr="006E7A91">
        <w:rPr>
          <w:rFonts w:cstheme="minorHAnsi"/>
        </w:rPr>
        <w:t xml:space="preserve">1722 men (55% of the surviving cohort) attended the baseline examination. 100 men lacked </w:t>
      </w:r>
      <w:r w:rsidR="00D33E87" w:rsidRPr="006E7A91">
        <w:rPr>
          <w:rFonts w:cstheme="minorHAnsi"/>
        </w:rPr>
        <w:t xml:space="preserve">complete </w:t>
      </w:r>
      <w:r w:rsidRPr="006E7A91">
        <w:rPr>
          <w:rFonts w:cstheme="minorHAnsi"/>
        </w:rPr>
        <w:t>baseline frailty data and were excluded, as were a</w:t>
      </w:r>
      <w:r w:rsidR="000E0E28" w:rsidRPr="006E7A91">
        <w:rPr>
          <w:rFonts w:cstheme="minorHAnsi"/>
        </w:rPr>
        <w:t xml:space="preserve">n additional </w:t>
      </w:r>
      <w:r w:rsidRPr="006E7A91">
        <w:rPr>
          <w:rFonts w:cstheme="minorHAnsi"/>
        </w:rPr>
        <w:t xml:space="preserve">303 men who were frail at baseline. </w:t>
      </w:r>
      <w:r w:rsidR="000E0E28" w:rsidRPr="006E7A91">
        <w:rPr>
          <w:rFonts w:cstheme="minorHAnsi"/>
        </w:rPr>
        <w:t xml:space="preserve">260 of the remainder </w:t>
      </w:r>
      <w:r w:rsidR="00DD0E14" w:rsidRPr="006E7A91">
        <w:rPr>
          <w:rFonts w:cstheme="minorHAnsi"/>
        </w:rPr>
        <w:t>were excluded due to</w:t>
      </w:r>
      <w:r w:rsidR="000E0E28" w:rsidRPr="006E7A91">
        <w:rPr>
          <w:rFonts w:cstheme="minorHAnsi"/>
        </w:rPr>
        <w:t xml:space="preserve"> CVD at baseline</w:t>
      </w:r>
      <w:r w:rsidR="00DD0E14" w:rsidRPr="006E7A91">
        <w:rPr>
          <w:rFonts w:cstheme="minorHAnsi"/>
        </w:rPr>
        <w:t xml:space="preserve"> and a further 2 men due to missing data on all subclinical CVD parameters. Of the remaining 1057 men, 3</w:t>
      </w:r>
      <w:r w:rsidR="00311B78" w:rsidRPr="006E7A91">
        <w:rPr>
          <w:rFonts w:cstheme="minorHAnsi"/>
        </w:rPr>
        <w:t>-</w:t>
      </w:r>
      <w:r w:rsidR="00DD0E14" w:rsidRPr="006E7A91">
        <w:rPr>
          <w:rFonts w:cstheme="minorHAnsi"/>
        </w:rPr>
        <w:t>year follow-up data was available for 8</w:t>
      </w:r>
      <w:r w:rsidR="00485693" w:rsidRPr="006E7A91">
        <w:rPr>
          <w:rFonts w:cstheme="minorHAnsi"/>
        </w:rPr>
        <w:t>65</w:t>
      </w:r>
      <w:r w:rsidR="00D33E87" w:rsidRPr="006E7A91">
        <w:rPr>
          <w:rFonts w:cstheme="minorHAnsi"/>
        </w:rPr>
        <w:t xml:space="preserve"> (</w:t>
      </w:r>
      <w:r w:rsidR="00485693" w:rsidRPr="006E7A91">
        <w:rPr>
          <w:rFonts w:cstheme="minorHAnsi"/>
        </w:rPr>
        <w:t>82</w:t>
      </w:r>
      <w:r w:rsidR="00D33E87" w:rsidRPr="006E7A91">
        <w:rPr>
          <w:rFonts w:cstheme="minorHAnsi"/>
        </w:rPr>
        <w:t>%)</w:t>
      </w:r>
      <w:r w:rsidR="00DD0E14" w:rsidRPr="006E7A91">
        <w:rPr>
          <w:rFonts w:cstheme="minorHAnsi"/>
        </w:rPr>
        <w:t xml:space="preserve">, on whom the analyses below are based. </w:t>
      </w:r>
      <w:r w:rsidR="00485693" w:rsidRPr="006E7A91">
        <w:rPr>
          <w:rFonts w:cstheme="minorHAnsi"/>
        </w:rPr>
        <w:t>55 of the 192 men with missing follow-up data had died by the time of follow-up. A participant flow diagram is given in Fig. 1.</w:t>
      </w:r>
    </w:p>
    <w:p w14:paraId="6BBDB90B" w14:textId="6A126929" w:rsidR="000E0E28" w:rsidRPr="006E7A91" w:rsidRDefault="000E0E28" w:rsidP="004726C1">
      <w:pPr>
        <w:spacing w:line="480" w:lineRule="auto"/>
        <w:rPr>
          <w:rFonts w:cstheme="minorHAnsi"/>
        </w:rPr>
      </w:pPr>
    </w:p>
    <w:p w14:paraId="7BFC3213" w14:textId="77777777" w:rsidR="00DD0E14" w:rsidRPr="006E7A91" w:rsidRDefault="00DD0E14" w:rsidP="004726C1">
      <w:pPr>
        <w:spacing w:line="480" w:lineRule="auto"/>
        <w:rPr>
          <w:rFonts w:cstheme="minorHAnsi"/>
          <w:b/>
          <w:bCs/>
        </w:rPr>
      </w:pPr>
      <w:r w:rsidRPr="006E7A91">
        <w:rPr>
          <w:rFonts w:cstheme="minorHAnsi"/>
          <w:b/>
          <w:bCs/>
        </w:rPr>
        <w:t>Baseline characteristics and bivariate comparisons</w:t>
      </w:r>
    </w:p>
    <w:p w14:paraId="1FCE0D63" w14:textId="77777777" w:rsidR="00DD0E14" w:rsidRPr="006E7A91" w:rsidRDefault="00DD0E14" w:rsidP="004726C1">
      <w:pPr>
        <w:spacing w:line="480" w:lineRule="auto"/>
        <w:rPr>
          <w:rFonts w:cstheme="minorHAnsi"/>
          <w:b/>
          <w:bCs/>
        </w:rPr>
      </w:pPr>
    </w:p>
    <w:p w14:paraId="6ED90A08" w14:textId="5D50DEB6" w:rsidR="002658C7" w:rsidRPr="006E7A91" w:rsidRDefault="00DD0E14" w:rsidP="004726C1">
      <w:pPr>
        <w:spacing w:line="480" w:lineRule="auto"/>
        <w:rPr>
          <w:rFonts w:cstheme="minorHAnsi"/>
        </w:rPr>
      </w:pPr>
      <w:r w:rsidRPr="006E7A91">
        <w:rPr>
          <w:rFonts w:cstheme="minorHAnsi"/>
        </w:rPr>
        <w:t xml:space="preserve">Baseline characteristics of men who did, and did not, develop frailty at 3 year follow-up are given in Table 1. </w:t>
      </w:r>
      <w:r w:rsidR="002658C7" w:rsidRPr="006E7A91">
        <w:rPr>
          <w:rFonts w:cstheme="minorHAnsi"/>
        </w:rPr>
        <w:t>Compared to men who did not become frail, m</w:t>
      </w:r>
      <w:r w:rsidR="006D396B" w:rsidRPr="006E7A91">
        <w:rPr>
          <w:rFonts w:cstheme="minorHAnsi"/>
        </w:rPr>
        <w:t>en who became frail were much more likely to have been pre-frail at baseline</w:t>
      </w:r>
      <w:r w:rsidR="002658C7" w:rsidRPr="006E7A91">
        <w:rPr>
          <w:rFonts w:cstheme="minorHAnsi"/>
        </w:rPr>
        <w:t xml:space="preserve"> and were more likely </w:t>
      </w:r>
      <w:r w:rsidR="006D396B" w:rsidRPr="006E7A91">
        <w:rPr>
          <w:rFonts w:cstheme="minorHAnsi"/>
        </w:rPr>
        <w:t>to have developed a myocardial infarction or heart failure by the time of follow-up</w:t>
      </w:r>
      <w:r w:rsidR="002658C7" w:rsidRPr="006E7A91">
        <w:rPr>
          <w:rFonts w:cstheme="minorHAnsi"/>
        </w:rPr>
        <w:t xml:space="preserve">; they tended to be older and have lower diastolic blood pressures.  Men who became frail were more likely to be in higher </w:t>
      </w:r>
      <w:proofErr w:type="spellStart"/>
      <w:r w:rsidR="002658C7" w:rsidRPr="006E7A91">
        <w:rPr>
          <w:rFonts w:cstheme="minorHAnsi"/>
        </w:rPr>
        <w:t>tertiles</w:t>
      </w:r>
      <w:proofErr w:type="spellEnd"/>
      <w:r w:rsidR="002658C7" w:rsidRPr="006E7A91">
        <w:rPr>
          <w:rFonts w:cstheme="minorHAnsi"/>
        </w:rPr>
        <w:t xml:space="preserve"> of </w:t>
      </w:r>
      <w:proofErr w:type="spellStart"/>
      <w:r w:rsidR="002658C7" w:rsidRPr="006E7A91">
        <w:rPr>
          <w:rFonts w:cstheme="minorHAnsi"/>
        </w:rPr>
        <w:t>cfPWV</w:t>
      </w:r>
      <w:proofErr w:type="spellEnd"/>
      <w:r w:rsidR="002658C7" w:rsidRPr="006E7A91">
        <w:rPr>
          <w:rFonts w:cstheme="minorHAnsi"/>
        </w:rPr>
        <w:t xml:space="preserve"> and CIMT than men who did not become frail, though there was no clear difference for DC or ABPI. None of the men who developed frailty had an ABPI of &gt;1.4 at baseline.</w:t>
      </w:r>
    </w:p>
    <w:p w14:paraId="4448F3EC" w14:textId="77777777" w:rsidR="002658C7" w:rsidRPr="006E7A91" w:rsidRDefault="002658C7" w:rsidP="004726C1">
      <w:pPr>
        <w:spacing w:line="480" w:lineRule="auto"/>
        <w:rPr>
          <w:rFonts w:cstheme="minorHAnsi"/>
        </w:rPr>
      </w:pPr>
    </w:p>
    <w:p w14:paraId="495BA898" w14:textId="77777777" w:rsidR="002658C7" w:rsidRPr="006E7A91" w:rsidRDefault="002658C7" w:rsidP="004726C1">
      <w:pPr>
        <w:spacing w:line="480" w:lineRule="auto"/>
        <w:rPr>
          <w:rFonts w:cstheme="minorHAnsi"/>
          <w:b/>
          <w:bCs/>
        </w:rPr>
      </w:pPr>
      <w:r w:rsidRPr="006E7A91">
        <w:rPr>
          <w:rFonts w:cstheme="minorHAnsi"/>
          <w:b/>
          <w:bCs/>
        </w:rPr>
        <w:t>Multivariate analyses</w:t>
      </w:r>
    </w:p>
    <w:p w14:paraId="5FD6943C" w14:textId="77777777" w:rsidR="002658C7" w:rsidRPr="006E7A91" w:rsidRDefault="002658C7" w:rsidP="004726C1">
      <w:pPr>
        <w:spacing w:line="480" w:lineRule="auto"/>
        <w:rPr>
          <w:rFonts w:cstheme="minorHAnsi"/>
          <w:b/>
          <w:bCs/>
        </w:rPr>
      </w:pPr>
    </w:p>
    <w:p w14:paraId="281040A3" w14:textId="5BC0F893" w:rsidR="005A00F3" w:rsidRPr="006E7A91" w:rsidRDefault="002658C7" w:rsidP="004726C1">
      <w:pPr>
        <w:spacing w:line="480" w:lineRule="auto"/>
        <w:rPr>
          <w:rFonts w:cstheme="minorHAnsi"/>
        </w:rPr>
      </w:pPr>
      <w:r w:rsidRPr="006E7A91">
        <w:rPr>
          <w:rFonts w:cstheme="minorHAnsi"/>
        </w:rPr>
        <w:t>In multivariate analyses (</w:t>
      </w:r>
      <w:r w:rsidR="00BA1FA6" w:rsidRPr="006E7A91">
        <w:rPr>
          <w:rFonts w:cstheme="minorHAnsi"/>
        </w:rPr>
        <w:t>Table 2</w:t>
      </w:r>
      <w:r w:rsidRPr="006E7A91">
        <w:rPr>
          <w:rFonts w:cstheme="minorHAnsi"/>
        </w:rPr>
        <w:t xml:space="preserve">), when adjusted for age and pre-frailty status, higher CIMT </w:t>
      </w:r>
      <w:r w:rsidR="005A00F3" w:rsidRPr="006E7A91">
        <w:rPr>
          <w:rFonts w:cstheme="minorHAnsi"/>
        </w:rPr>
        <w:t>was associated with</w:t>
      </w:r>
      <w:r w:rsidRPr="006E7A91">
        <w:rPr>
          <w:rFonts w:cstheme="minorHAnsi"/>
        </w:rPr>
        <w:t xml:space="preserve"> greater odds of incident frailty, compared to those in the first </w:t>
      </w:r>
      <w:proofErr w:type="spellStart"/>
      <w:r w:rsidRPr="006E7A91">
        <w:rPr>
          <w:rFonts w:cstheme="minorHAnsi"/>
        </w:rPr>
        <w:t>tertile</w:t>
      </w:r>
      <w:proofErr w:type="spellEnd"/>
      <w:r w:rsidRPr="006E7A91">
        <w:rPr>
          <w:rFonts w:cstheme="minorHAnsi"/>
        </w:rPr>
        <w:t xml:space="preserve"> of CIMT (2</w:t>
      </w:r>
      <w:r w:rsidRPr="006E7A91">
        <w:rPr>
          <w:rFonts w:cstheme="minorHAnsi"/>
          <w:vertAlign w:val="superscript"/>
        </w:rPr>
        <w:t>nd</w:t>
      </w:r>
      <w:r w:rsidRPr="006E7A91">
        <w:rPr>
          <w:rFonts w:cstheme="minorHAnsi"/>
        </w:rPr>
        <w:t xml:space="preserve"> </w:t>
      </w:r>
      <w:proofErr w:type="spellStart"/>
      <w:r w:rsidRPr="006E7A91">
        <w:rPr>
          <w:rFonts w:cstheme="minorHAnsi"/>
        </w:rPr>
        <w:t>tertile</w:t>
      </w:r>
      <w:proofErr w:type="spellEnd"/>
      <w:r w:rsidRPr="006E7A91">
        <w:rPr>
          <w:rFonts w:cstheme="minorHAnsi"/>
        </w:rPr>
        <w:t xml:space="preserve"> OR 1</w:t>
      </w:r>
      <w:r w:rsidR="00485693" w:rsidRPr="006E7A91">
        <w:rPr>
          <w:rFonts w:cstheme="minorHAnsi"/>
        </w:rPr>
        <w:t>.69</w:t>
      </w:r>
      <w:r w:rsidRPr="006E7A91">
        <w:rPr>
          <w:rFonts w:cstheme="minorHAnsi"/>
        </w:rPr>
        <w:t>, 95% CI 0.</w:t>
      </w:r>
      <w:r w:rsidR="00485693" w:rsidRPr="006E7A91">
        <w:rPr>
          <w:rFonts w:cstheme="minorHAnsi"/>
        </w:rPr>
        <w:t>85</w:t>
      </w:r>
      <w:r w:rsidRPr="006E7A91">
        <w:rPr>
          <w:rFonts w:cstheme="minorHAnsi"/>
        </w:rPr>
        <w:t>-</w:t>
      </w:r>
      <w:r w:rsidR="00485693" w:rsidRPr="006E7A91">
        <w:rPr>
          <w:rFonts w:cstheme="minorHAnsi"/>
        </w:rPr>
        <w:t>3.35</w:t>
      </w:r>
      <w:r w:rsidR="005A00F3" w:rsidRPr="006E7A91">
        <w:rPr>
          <w:rFonts w:cstheme="minorHAnsi"/>
        </w:rPr>
        <w:t xml:space="preserve">, </w:t>
      </w:r>
      <w:r w:rsidR="005A00F3" w:rsidRPr="006E7A91">
        <w:rPr>
          <w:rFonts w:cstheme="minorHAnsi"/>
          <w:i/>
          <w:iCs/>
        </w:rPr>
        <w:t>p</w:t>
      </w:r>
      <w:r w:rsidR="005A00F3" w:rsidRPr="006E7A91">
        <w:rPr>
          <w:rFonts w:cstheme="minorHAnsi"/>
        </w:rPr>
        <w:t>=0.</w:t>
      </w:r>
      <w:r w:rsidR="00485693" w:rsidRPr="006E7A91">
        <w:rPr>
          <w:rFonts w:cstheme="minorHAnsi"/>
        </w:rPr>
        <w:t>14</w:t>
      </w:r>
      <w:r w:rsidRPr="006E7A91">
        <w:rPr>
          <w:rFonts w:cstheme="minorHAnsi"/>
        </w:rPr>
        <w:t>, 3</w:t>
      </w:r>
      <w:r w:rsidRPr="006E7A91">
        <w:rPr>
          <w:rFonts w:cstheme="minorHAnsi"/>
          <w:vertAlign w:val="superscript"/>
        </w:rPr>
        <w:t>rd</w:t>
      </w:r>
      <w:r w:rsidRPr="006E7A91">
        <w:rPr>
          <w:rFonts w:cstheme="minorHAnsi"/>
        </w:rPr>
        <w:t xml:space="preserve"> </w:t>
      </w:r>
      <w:proofErr w:type="spellStart"/>
      <w:r w:rsidRPr="006E7A91">
        <w:rPr>
          <w:rFonts w:cstheme="minorHAnsi"/>
        </w:rPr>
        <w:t>tertile</w:t>
      </w:r>
      <w:proofErr w:type="spellEnd"/>
      <w:r w:rsidRPr="006E7A91">
        <w:rPr>
          <w:rFonts w:cstheme="minorHAnsi"/>
        </w:rPr>
        <w:t xml:space="preserve"> OR 2.</w:t>
      </w:r>
      <w:r w:rsidR="00485693" w:rsidRPr="006E7A91">
        <w:rPr>
          <w:rFonts w:cstheme="minorHAnsi"/>
        </w:rPr>
        <w:t>70</w:t>
      </w:r>
      <w:r w:rsidRPr="006E7A91">
        <w:rPr>
          <w:rFonts w:cstheme="minorHAnsi"/>
        </w:rPr>
        <w:t>, 95%</w:t>
      </w:r>
      <w:r w:rsidR="005A00F3" w:rsidRPr="006E7A91">
        <w:rPr>
          <w:rFonts w:cstheme="minorHAnsi"/>
        </w:rPr>
        <w:t xml:space="preserve"> CI</w:t>
      </w:r>
      <w:r w:rsidRPr="006E7A91">
        <w:rPr>
          <w:rFonts w:cstheme="minorHAnsi"/>
        </w:rPr>
        <w:t xml:space="preserve"> 1.4</w:t>
      </w:r>
      <w:r w:rsidR="00485693" w:rsidRPr="006E7A91">
        <w:rPr>
          <w:rFonts w:cstheme="minorHAnsi"/>
        </w:rPr>
        <w:t>0</w:t>
      </w:r>
      <w:r w:rsidRPr="006E7A91">
        <w:rPr>
          <w:rFonts w:cstheme="minorHAnsi"/>
        </w:rPr>
        <w:t>-</w:t>
      </w:r>
      <w:r w:rsidR="00485693" w:rsidRPr="006E7A91">
        <w:rPr>
          <w:rFonts w:cstheme="minorHAnsi"/>
        </w:rPr>
        <w:t>5.20</w:t>
      </w:r>
      <w:r w:rsidR="005A00F3" w:rsidRPr="006E7A91">
        <w:rPr>
          <w:rFonts w:cstheme="minorHAnsi"/>
        </w:rPr>
        <w:t xml:space="preserve">, </w:t>
      </w:r>
      <w:r w:rsidR="005A00F3" w:rsidRPr="006E7A91">
        <w:rPr>
          <w:rFonts w:cstheme="minorHAnsi"/>
          <w:i/>
          <w:iCs/>
        </w:rPr>
        <w:t>p</w:t>
      </w:r>
      <w:r w:rsidR="005A00F3" w:rsidRPr="006E7A91">
        <w:rPr>
          <w:rFonts w:cstheme="minorHAnsi"/>
        </w:rPr>
        <w:t>=0.003</w:t>
      </w:r>
      <w:r w:rsidR="00485693" w:rsidRPr="006E7A91">
        <w:rPr>
          <w:rFonts w:cstheme="minorHAnsi"/>
        </w:rPr>
        <w:t xml:space="preserve">, trend across groups </w:t>
      </w:r>
      <w:r w:rsidR="00485693" w:rsidRPr="006E7A91">
        <w:rPr>
          <w:rFonts w:cstheme="minorHAnsi"/>
          <w:i/>
          <w:iCs/>
        </w:rPr>
        <w:t>p</w:t>
      </w:r>
      <w:r w:rsidR="00485693" w:rsidRPr="006E7A91">
        <w:rPr>
          <w:rFonts w:cstheme="minorHAnsi"/>
        </w:rPr>
        <w:t>=0.002)</w:t>
      </w:r>
      <w:r w:rsidR="005A00F3" w:rsidRPr="006E7A91">
        <w:rPr>
          <w:rFonts w:cstheme="minorHAnsi"/>
        </w:rPr>
        <w:t>. This was attenuated only slightly on adjustment for BMI group, diabetes mellitus, smoking history, atrial fibrillation, use of blood pressure lowering medications, incident myocardial infarction, heart failure and/or stroke between baseline and follow-up, systolic blood pressure and estimated glomerular filtration rate (2</w:t>
      </w:r>
      <w:r w:rsidR="005A00F3" w:rsidRPr="006E7A91">
        <w:rPr>
          <w:rFonts w:cstheme="minorHAnsi"/>
          <w:vertAlign w:val="superscript"/>
        </w:rPr>
        <w:t>nd</w:t>
      </w:r>
      <w:r w:rsidR="005A00F3" w:rsidRPr="006E7A91">
        <w:rPr>
          <w:rFonts w:cstheme="minorHAnsi"/>
        </w:rPr>
        <w:t xml:space="preserve"> </w:t>
      </w:r>
      <w:proofErr w:type="spellStart"/>
      <w:r w:rsidR="005A00F3" w:rsidRPr="006E7A91">
        <w:rPr>
          <w:rFonts w:cstheme="minorHAnsi"/>
        </w:rPr>
        <w:t>tertile</w:t>
      </w:r>
      <w:proofErr w:type="spellEnd"/>
      <w:r w:rsidR="005A00F3" w:rsidRPr="006E7A91">
        <w:rPr>
          <w:rFonts w:cstheme="minorHAnsi"/>
        </w:rPr>
        <w:t xml:space="preserve"> OR 1.6</w:t>
      </w:r>
      <w:r w:rsidR="00485693" w:rsidRPr="006E7A91">
        <w:rPr>
          <w:rFonts w:cstheme="minorHAnsi"/>
        </w:rPr>
        <w:t>2</w:t>
      </w:r>
      <w:r w:rsidR="005A00F3" w:rsidRPr="006E7A91">
        <w:rPr>
          <w:rFonts w:cstheme="minorHAnsi"/>
        </w:rPr>
        <w:t>, 95% CI 0.7</w:t>
      </w:r>
      <w:r w:rsidR="00485693" w:rsidRPr="006E7A91">
        <w:rPr>
          <w:rFonts w:cstheme="minorHAnsi"/>
        </w:rPr>
        <w:t>8</w:t>
      </w:r>
      <w:r w:rsidR="005A00F3" w:rsidRPr="006E7A91">
        <w:rPr>
          <w:rFonts w:cstheme="minorHAnsi"/>
        </w:rPr>
        <w:t>-3.</w:t>
      </w:r>
      <w:r w:rsidR="00485693" w:rsidRPr="006E7A91">
        <w:rPr>
          <w:rFonts w:cstheme="minorHAnsi"/>
        </w:rPr>
        <w:t>35</w:t>
      </w:r>
      <w:r w:rsidR="005A00F3" w:rsidRPr="006E7A91">
        <w:rPr>
          <w:rFonts w:cstheme="minorHAnsi"/>
        </w:rPr>
        <w:t xml:space="preserve">, </w:t>
      </w:r>
      <w:r w:rsidR="005A00F3" w:rsidRPr="006E7A91">
        <w:rPr>
          <w:rFonts w:cstheme="minorHAnsi"/>
          <w:i/>
          <w:iCs/>
        </w:rPr>
        <w:t>p</w:t>
      </w:r>
      <w:r w:rsidR="005A00F3" w:rsidRPr="006E7A91">
        <w:rPr>
          <w:rFonts w:cstheme="minorHAnsi"/>
        </w:rPr>
        <w:t>=0.20, 3</w:t>
      </w:r>
      <w:r w:rsidR="005A00F3" w:rsidRPr="006E7A91">
        <w:rPr>
          <w:rFonts w:cstheme="minorHAnsi"/>
          <w:vertAlign w:val="superscript"/>
        </w:rPr>
        <w:t>rd</w:t>
      </w:r>
      <w:r w:rsidR="005A00F3" w:rsidRPr="006E7A91">
        <w:rPr>
          <w:rFonts w:cstheme="minorHAnsi"/>
        </w:rPr>
        <w:t xml:space="preserve"> </w:t>
      </w:r>
      <w:proofErr w:type="spellStart"/>
      <w:r w:rsidR="005A00F3" w:rsidRPr="006E7A91">
        <w:rPr>
          <w:rFonts w:cstheme="minorHAnsi"/>
        </w:rPr>
        <w:t>tertile</w:t>
      </w:r>
      <w:proofErr w:type="spellEnd"/>
      <w:r w:rsidR="005A00F3" w:rsidRPr="006E7A91">
        <w:rPr>
          <w:rFonts w:cstheme="minorHAnsi"/>
        </w:rPr>
        <w:t xml:space="preserve"> OR 2.6</w:t>
      </w:r>
      <w:r w:rsidR="00485693" w:rsidRPr="006E7A91">
        <w:rPr>
          <w:rFonts w:cstheme="minorHAnsi"/>
        </w:rPr>
        <w:t>1</w:t>
      </w:r>
      <w:r w:rsidR="005A00F3" w:rsidRPr="006E7A91">
        <w:rPr>
          <w:rFonts w:cstheme="minorHAnsi"/>
        </w:rPr>
        <w:t>, 95% CI 1.</w:t>
      </w:r>
      <w:r w:rsidR="00485693" w:rsidRPr="006E7A91">
        <w:rPr>
          <w:rFonts w:cstheme="minorHAnsi"/>
        </w:rPr>
        <w:t>30</w:t>
      </w:r>
      <w:r w:rsidR="005A00F3" w:rsidRPr="006E7A91">
        <w:rPr>
          <w:rFonts w:cstheme="minorHAnsi"/>
        </w:rPr>
        <w:t>-5.</w:t>
      </w:r>
      <w:r w:rsidR="00485693" w:rsidRPr="006E7A91">
        <w:rPr>
          <w:rFonts w:cstheme="minorHAnsi"/>
        </w:rPr>
        <w:t>23</w:t>
      </w:r>
      <w:r w:rsidR="005A00F3" w:rsidRPr="006E7A91">
        <w:rPr>
          <w:rFonts w:cstheme="minorHAnsi"/>
        </w:rPr>
        <w:t xml:space="preserve">, </w:t>
      </w:r>
      <w:r w:rsidR="005A00F3" w:rsidRPr="006E7A91">
        <w:rPr>
          <w:rFonts w:cstheme="minorHAnsi"/>
          <w:i/>
          <w:iCs/>
        </w:rPr>
        <w:t>p</w:t>
      </w:r>
      <w:r w:rsidR="005A00F3" w:rsidRPr="006E7A91">
        <w:rPr>
          <w:rFonts w:cstheme="minorHAnsi"/>
        </w:rPr>
        <w:t>=0.0</w:t>
      </w:r>
      <w:r w:rsidR="00485693" w:rsidRPr="006E7A91">
        <w:rPr>
          <w:rFonts w:cstheme="minorHAnsi"/>
        </w:rPr>
        <w:t xml:space="preserve">07, trend across groups </w:t>
      </w:r>
      <w:r w:rsidR="00485693" w:rsidRPr="006E7A91">
        <w:rPr>
          <w:rFonts w:cstheme="minorHAnsi"/>
          <w:i/>
          <w:iCs/>
        </w:rPr>
        <w:t>p</w:t>
      </w:r>
      <w:r w:rsidR="00485693" w:rsidRPr="006E7A91">
        <w:rPr>
          <w:rFonts w:cstheme="minorHAnsi"/>
        </w:rPr>
        <w:t>=0.006</w:t>
      </w:r>
      <w:r w:rsidR="005A00F3" w:rsidRPr="006E7A91">
        <w:rPr>
          <w:rFonts w:cstheme="minorHAnsi"/>
        </w:rPr>
        <w:t>)</w:t>
      </w:r>
      <w:r w:rsidR="003E1878" w:rsidRPr="006E7A91">
        <w:rPr>
          <w:rFonts w:cstheme="minorHAnsi"/>
        </w:rPr>
        <w:t>.</w:t>
      </w:r>
    </w:p>
    <w:p w14:paraId="5B2D364C" w14:textId="7088DB5F" w:rsidR="003E1878" w:rsidRPr="006E7A91" w:rsidRDefault="003E1878" w:rsidP="004726C1">
      <w:pPr>
        <w:spacing w:line="480" w:lineRule="auto"/>
        <w:rPr>
          <w:rFonts w:cstheme="minorHAnsi"/>
        </w:rPr>
      </w:pPr>
    </w:p>
    <w:p w14:paraId="4D54BC94" w14:textId="4AD69FA7" w:rsidR="003E1878" w:rsidRPr="006E7A91" w:rsidRDefault="00AF624F" w:rsidP="004726C1">
      <w:pPr>
        <w:spacing w:line="480" w:lineRule="auto"/>
        <w:rPr>
          <w:rFonts w:cstheme="minorHAnsi"/>
        </w:rPr>
      </w:pPr>
      <w:r w:rsidRPr="006E7A91">
        <w:rPr>
          <w:rFonts w:cstheme="minorHAnsi"/>
        </w:rPr>
        <w:t xml:space="preserve">There were weaker, non-statistically significant associations between higher </w:t>
      </w:r>
      <w:proofErr w:type="spellStart"/>
      <w:r w:rsidRPr="006E7A91">
        <w:rPr>
          <w:rFonts w:cstheme="minorHAnsi"/>
        </w:rPr>
        <w:t>cfPWV</w:t>
      </w:r>
      <w:proofErr w:type="spellEnd"/>
      <w:r w:rsidRPr="006E7A91">
        <w:rPr>
          <w:rFonts w:cstheme="minorHAnsi"/>
        </w:rPr>
        <w:t xml:space="preserve"> and greater odds of incident frailty (2</w:t>
      </w:r>
      <w:r w:rsidRPr="006E7A91">
        <w:rPr>
          <w:rFonts w:cstheme="minorHAnsi"/>
          <w:vertAlign w:val="superscript"/>
        </w:rPr>
        <w:t>nd</w:t>
      </w:r>
      <w:r w:rsidRPr="006E7A91">
        <w:rPr>
          <w:rFonts w:cstheme="minorHAnsi"/>
        </w:rPr>
        <w:t xml:space="preserve"> </w:t>
      </w:r>
      <w:proofErr w:type="spellStart"/>
      <w:r w:rsidRPr="006E7A91">
        <w:rPr>
          <w:rFonts w:cstheme="minorHAnsi"/>
        </w:rPr>
        <w:t>tertile</w:t>
      </w:r>
      <w:proofErr w:type="spellEnd"/>
      <w:r w:rsidRPr="006E7A91">
        <w:rPr>
          <w:rFonts w:cstheme="minorHAnsi"/>
        </w:rPr>
        <w:t xml:space="preserve"> OR 1.86, 95% CI 0.92-3.77, </w:t>
      </w:r>
      <w:r w:rsidRPr="006E7A91">
        <w:rPr>
          <w:rFonts w:cstheme="minorHAnsi"/>
          <w:i/>
          <w:iCs/>
        </w:rPr>
        <w:t>p</w:t>
      </w:r>
      <w:r w:rsidRPr="006E7A91">
        <w:rPr>
          <w:rFonts w:cstheme="minorHAnsi"/>
        </w:rPr>
        <w:t>=0.08, 3</w:t>
      </w:r>
      <w:r w:rsidRPr="006E7A91">
        <w:rPr>
          <w:rFonts w:cstheme="minorHAnsi"/>
          <w:vertAlign w:val="superscript"/>
        </w:rPr>
        <w:t>rd</w:t>
      </w:r>
      <w:r w:rsidRPr="006E7A91">
        <w:rPr>
          <w:rFonts w:cstheme="minorHAnsi"/>
        </w:rPr>
        <w:t xml:space="preserve"> </w:t>
      </w:r>
      <w:proofErr w:type="spellStart"/>
      <w:r w:rsidRPr="006E7A91">
        <w:rPr>
          <w:rFonts w:cstheme="minorHAnsi"/>
        </w:rPr>
        <w:t>tertile</w:t>
      </w:r>
      <w:proofErr w:type="spellEnd"/>
      <w:r w:rsidRPr="006E7A91">
        <w:rPr>
          <w:rFonts w:cstheme="minorHAnsi"/>
        </w:rPr>
        <w:t xml:space="preserve"> OR 1.76, 95% CI 0.87-3.57, </w:t>
      </w:r>
      <w:r w:rsidRPr="006E7A91">
        <w:rPr>
          <w:rFonts w:cstheme="minorHAnsi"/>
          <w:i/>
          <w:iCs/>
        </w:rPr>
        <w:t>p</w:t>
      </w:r>
      <w:r w:rsidRPr="006E7A91">
        <w:rPr>
          <w:rFonts w:cstheme="minorHAnsi"/>
        </w:rPr>
        <w:t>=0.12</w:t>
      </w:r>
      <w:r w:rsidR="00485693" w:rsidRPr="006E7A91">
        <w:rPr>
          <w:rFonts w:cstheme="minorHAnsi"/>
        </w:rPr>
        <w:t xml:space="preserve">, trend across groups </w:t>
      </w:r>
      <w:r w:rsidR="00485693" w:rsidRPr="006E7A91">
        <w:rPr>
          <w:rFonts w:cstheme="minorHAnsi"/>
          <w:i/>
          <w:iCs/>
        </w:rPr>
        <w:t>p</w:t>
      </w:r>
      <w:r w:rsidR="00485693" w:rsidRPr="006E7A91">
        <w:rPr>
          <w:rFonts w:cstheme="minorHAnsi"/>
        </w:rPr>
        <w:t>=0.15</w:t>
      </w:r>
      <w:r w:rsidRPr="006E7A91">
        <w:rPr>
          <w:rFonts w:cstheme="minorHAnsi"/>
        </w:rPr>
        <w:t>), which again weakened slightly on further adjustment (2</w:t>
      </w:r>
      <w:r w:rsidRPr="006E7A91">
        <w:rPr>
          <w:rFonts w:cstheme="minorHAnsi"/>
          <w:vertAlign w:val="superscript"/>
        </w:rPr>
        <w:t>nd</w:t>
      </w:r>
      <w:r w:rsidRPr="006E7A91">
        <w:rPr>
          <w:rFonts w:cstheme="minorHAnsi"/>
        </w:rPr>
        <w:t xml:space="preserve"> </w:t>
      </w:r>
      <w:proofErr w:type="spellStart"/>
      <w:r w:rsidRPr="006E7A91">
        <w:rPr>
          <w:rFonts w:cstheme="minorHAnsi"/>
        </w:rPr>
        <w:t>tertile</w:t>
      </w:r>
      <w:proofErr w:type="spellEnd"/>
      <w:r w:rsidRPr="006E7A91">
        <w:rPr>
          <w:rFonts w:cstheme="minorHAnsi"/>
        </w:rPr>
        <w:t xml:space="preserve"> OR 1.79, 95% CI 0.85-3.78, </w:t>
      </w:r>
      <w:r w:rsidRPr="006E7A91">
        <w:rPr>
          <w:rFonts w:cstheme="minorHAnsi"/>
          <w:i/>
          <w:iCs/>
        </w:rPr>
        <w:t>p</w:t>
      </w:r>
      <w:r w:rsidRPr="006E7A91">
        <w:rPr>
          <w:rFonts w:cstheme="minorHAnsi"/>
        </w:rPr>
        <w:t>=0.13, 3</w:t>
      </w:r>
      <w:r w:rsidRPr="006E7A91">
        <w:rPr>
          <w:rFonts w:cstheme="minorHAnsi"/>
          <w:vertAlign w:val="superscript"/>
        </w:rPr>
        <w:t>rd</w:t>
      </w:r>
      <w:r w:rsidRPr="006E7A91">
        <w:rPr>
          <w:rFonts w:cstheme="minorHAnsi"/>
        </w:rPr>
        <w:t xml:space="preserve"> </w:t>
      </w:r>
      <w:proofErr w:type="spellStart"/>
      <w:r w:rsidRPr="006E7A91">
        <w:rPr>
          <w:rFonts w:cstheme="minorHAnsi"/>
        </w:rPr>
        <w:t>tertile</w:t>
      </w:r>
      <w:proofErr w:type="spellEnd"/>
      <w:r w:rsidRPr="006E7A91">
        <w:rPr>
          <w:rFonts w:cstheme="minorHAnsi"/>
        </w:rPr>
        <w:t xml:space="preserve"> OR 1.73 95% CI 0.81-3.72, </w:t>
      </w:r>
      <w:r w:rsidRPr="006E7A91">
        <w:rPr>
          <w:rFonts w:cstheme="minorHAnsi"/>
          <w:i/>
          <w:iCs/>
        </w:rPr>
        <w:t>p</w:t>
      </w:r>
      <w:r w:rsidRPr="006E7A91">
        <w:rPr>
          <w:rFonts w:cstheme="minorHAnsi"/>
        </w:rPr>
        <w:t>=0.16</w:t>
      </w:r>
      <w:r w:rsidR="00485693" w:rsidRPr="006E7A91">
        <w:rPr>
          <w:rFonts w:cstheme="minorHAnsi"/>
        </w:rPr>
        <w:t xml:space="preserve">, trend across groups </w:t>
      </w:r>
      <w:r w:rsidR="00485693" w:rsidRPr="006E7A91">
        <w:rPr>
          <w:rFonts w:cstheme="minorHAnsi"/>
          <w:i/>
          <w:iCs/>
        </w:rPr>
        <w:t>p</w:t>
      </w:r>
      <w:r w:rsidR="00485693" w:rsidRPr="006E7A91">
        <w:rPr>
          <w:rFonts w:cstheme="minorHAnsi"/>
        </w:rPr>
        <w:t>=0.20</w:t>
      </w:r>
      <w:r w:rsidRPr="006E7A91">
        <w:rPr>
          <w:rFonts w:cstheme="minorHAnsi"/>
        </w:rPr>
        <w:t>). There were no clear associations between DC</w:t>
      </w:r>
      <w:r w:rsidR="00BA1FA6" w:rsidRPr="006E7A91">
        <w:rPr>
          <w:rFonts w:cstheme="minorHAnsi"/>
        </w:rPr>
        <w:t xml:space="preserve"> or</w:t>
      </w:r>
      <w:r w:rsidRPr="006E7A91">
        <w:rPr>
          <w:rFonts w:cstheme="minorHAnsi"/>
        </w:rPr>
        <w:t xml:space="preserve"> ABPI and incident frailty.</w:t>
      </w:r>
    </w:p>
    <w:p w14:paraId="6C9FE1CF" w14:textId="25158B08" w:rsidR="003E1878" w:rsidRDefault="003E1878" w:rsidP="004726C1">
      <w:pPr>
        <w:spacing w:line="480" w:lineRule="auto"/>
        <w:rPr>
          <w:rFonts w:cstheme="minorHAnsi"/>
        </w:rPr>
      </w:pPr>
    </w:p>
    <w:p w14:paraId="46837019" w14:textId="49CCCED9" w:rsidR="00F71366" w:rsidRDefault="00F71366" w:rsidP="004726C1">
      <w:pPr>
        <w:spacing w:line="480" w:lineRule="auto"/>
        <w:rPr>
          <w:rFonts w:cstheme="minorHAnsi"/>
          <w:b/>
          <w:bCs/>
        </w:rPr>
      </w:pPr>
      <w:r>
        <w:rPr>
          <w:rFonts w:cstheme="minorHAnsi"/>
          <w:b/>
          <w:bCs/>
        </w:rPr>
        <w:t>Interactions</w:t>
      </w:r>
    </w:p>
    <w:p w14:paraId="6F9BCCAA" w14:textId="5D72B9A8" w:rsidR="00F71366" w:rsidRDefault="004234D2" w:rsidP="004726C1">
      <w:pPr>
        <w:spacing w:line="480" w:lineRule="auto"/>
        <w:rPr>
          <w:rFonts w:cstheme="minorHAnsi"/>
        </w:rPr>
      </w:pPr>
      <w:r>
        <w:rPr>
          <w:rFonts w:cstheme="minorHAnsi"/>
        </w:rPr>
        <w:t>T</w:t>
      </w:r>
      <w:r w:rsidR="00F71366">
        <w:rPr>
          <w:rFonts w:cstheme="minorHAnsi"/>
        </w:rPr>
        <w:t xml:space="preserve">here was a significant </w:t>
      </w:r>
      <w:r>
        <w:rPr>
          <w:rFonts w:cstheme="minorHAnsi"/>
        </w:rPr>
        <w:t>interaction between age, CIMT (</w:t>
      </w:r>
      <w:proofErr w:type="spellStart"/>
      <w:r>
        <w:rPr>
          <w:rFonts w:cstheme="minorHAnsi"/>
        </w:rPr>
        <w:t>tertiles</w:t>
      </w:r>
      <w:proofErr w:type="spellEnd"/>
      <w:r>
        <w:rPr>
          <w:rFonts w:cstheme="minorHAnsi"/>
        </w:rPr>
        <w:t xml:space="preserve">) and incident frailty (formal test for interaction p=0.02). </w:t>
      </w:r>
      <w:r w:rsidR="00A023DA">
        <w:rPr>
          <w:rFonts w:cstheme="minorHAnsi"/>
        </w:rPr>
        <w:t>No interaction was seen between age and other markers of subclinical atherosclerosis (</w:t>
      </w:r>
      <w:proofErr w:type="spellStart"/>
      <w:r w:rsidR="00A023DA">
        <w:rPr>
          <w:rFonts w:cstheme="minorHAnsi"/>
        </w:rPr>
        <w:t>cfPWV</w:t>
      </w:r>
      <w:proofErr w:type="spellEnd"/>
      <w:r w:rsidR="00A023DA">
        <w:rPr>
          <w:rFonts w:cstheme="minorHAnsi"/>
        </w:rPr>
        <w:t>/DC</w:t>
      </w:r>
      <w:r w:rsidR="00B13987">
        <w:rPr>
          <w:rFonts w:cstheme="minorHAnsi"/>
        </w:rPr>
        <w:t>/</w:t>
      </w:r>
      <w:r w:rsidR="00A023DA">
        <w:rPr>
          <w:rFonts w:cstheme="minorHAnsi"/>
        </w:rPr>
        <w:t>ABPI) with frailty.  No statistically significant interaction w</w:t>
      </w:r>
      <w:r w:rsidR="00B13987">
        <w:rPr>
          <w:rFonts w:cstheme="minorHAnsi"/>
        </w:rPr>
        <w:t>as</w:t>
      </w:r>
      <w:r w:rsidR="00A023DA">
        <w:rPr>
          <w:rFonts w:cstheme="minorHAnsi"/>
        </w:rPr>
        <w:t xml:space="preserve"> seen between prefrailty and markers of subclinical atherosclerosis and incident frailty</w:t>
      </w:r>
      <w:r w:rsidR="00070820">
        <w:rPr>
          <w:rFonts w:cstheme="minorHAnsi"/>
        </w:rPr>
        <w:t>.</w:t>
      </w:r>
      <w:r w:rsidR="00A023DA">
        <w:rPr>
          <w:rFonts w:cstheme="minorHAnsi"/>
        </w:rPr>
        <w:t xml:space="preserve"> </w:t>
      </w:r>
    </w:p>
    <w:p w14:paraId="75CFB6E3" w14:textId="601E12B9" w:rsidR="0001701C" w:rsidRPr="00F71366" w:rsidRDefault="0001701C" w:rsidP="004726C1">
      <w:pPr>
        <w:spacing w:line="480" w:lineRule="auto"/>
        <w:rPr>
          <w:rFonts w:cstheme="minorHAnsi"/>
        </w:rPr>
      </w:pPr>
      <w:r>
        <w:rPr>
          <w:rFonts w:cstheme="minorHAnsi"/>
        </w:rPr>
        <w:br/>
        <w:t xml:space="preserve">The interaction between age and CIMT </w:t>
      </w:r>
      <w:proofErr w:type="spellStart"/>
      <w:r>
        <w:rPr>
          <w:rFonts w:cstheme="minorHAnsi"/>
        </w:rPr>
        <w:t>tertile</w:t>
      </w:r>
      <w:proofErr w:type="spellEnd"/>
      <w:r>
        <w:rPr>
          <w:rFonts w:cstheme="minorHAnsi"/>
        </w:rPr>
        <w:t xml:space="preserve"> was further explored by dividing the cohort into three age bands at baseline (&lt;75 years, 75-80 years, </w:t>
      </w:r>
      <w:r w:rsidRPr="0001701C">
        <w:rPr>
          <w:rFonts w:cstheme="minorHAnsi"/>
        </w:rPr>
        <w:t>≥</w:t>
      </w:r>
      <w:r>
        <w:rPr>
          <w:rFonts w:cstheme="minorHAnsi"/>
        </w:rPr>
        <w:t xml:space="preserve">80 years) and repeating the fully-adjusted analyses within those groups (Table </w:t>
      </w:r>
      <w:r w:rsidR="00D97696">
        <w:rPr>
          <w:rFonts w:cstheme="minorHAnsi"/>
        </w:rPr>
        <w:t xml:space="preserve">3).  There was a strong, </w:t>
      </w:r>
      <w:r w:rsidR="00070820">
        <w:rPr>
          <w:rFonts w:cstheme="minorHAnsi"/>
        </w:rPr>
        <w:t>statistically</w:t>
      </w:r>
      <w:r w:rsidR="00D97696">
        <w:rPr>
          <w:rFonts w:cstheme="minorHAnsi"/>
        </w:rPr>
        <w:t xml:space="preserve">-significant association between higher CIMT and incident frailty in the </w:t>
      </w:r>
      <w:r w:rsidR="00D97696" w:rsidRPr="0001701C">
        <w:rPr>
          <w:rFonts w:cstheme="minorHAnsi"/>
        </w:rPr>
        <w:t>≥</w:t>
      </w:r>
      <w:r w:rsidR="00D97696">
        <w:rPr>
          <w:rFonts w:cstheme="minorHAnsi"/>
        </w:rPr>
        <w:t>80 year group, but not in the other two age groups.</w:t>
      </w:r>
    </w:p>
    <w:p w14:paraId="32C20F15" w14:textId="15C5640D" w:rsidR="00AF624F" w:rsidRPr="006E7A91" w:rsidRDefault="00AF624F" w:rsidP="004726C1">
      <w:pPr>
        <w:spacing w:line="480" w:lineRule="auto"/>
        <w:rPr>
          <w:rFonts w:cstheme="minorHAnsi"/>
        </w:rPr>
      </w:pPr>
      <w:r w:rsidRPr="006E7A91">
        <w:rPr>
          <w:rFonts w:cstheme="minorHAnsi"/>
        </w:rPr>
        <w:br w:type="page"/>
      </w:r>
    </w:p>
    <w:p w14:paraId="509BF8C6" w14:textId="47E9FC57" w:rsidR="003E1878" w:rsidRPr="006E7A91" w:rsidRDefault="00AF624F" w:rsidP="004726C1">
      <w:pPr>
        <w:spacing w:line="480" w:lineRule="auto"/>
        <w:rPr>
          <w:rFonts w:cstheme="minorHAnsi"/>
          <w:b/>
          <w:bCs/>
          <w:sz w:val="32"/>
          <w:szCs w:val="32"/>
        </w:rPr>
      </w:pPr>
      <w:r w:rsidRPr="006E7A91">
        <w:rPr>
          <w:rFonts w:cstheme="minorHAnsi"/>
          <w:b/>
          <w:bCs/>
          <w:sz w:val="32"/>
          <w:szCs w:val="32"/>
        </w:rPr>
        <w:t>Discussion</w:t>
      </w:r>
    </w:p>
    <w:p w14:paraId="768272AA" w14:textId="0575D487" w:rsidR="00AF624F" w:rsidRPr="006E7A91" w:rsidRDefault="00AF624F" w:rsidP="004726C1">
      <w:pPr>
        <w:spacing w:line="480" w:lineRule="auto"/>
        <w:rPr>
          <w:rFonts w:cstheme="minorHAnsi"/>
          <w:b/>
          <w:bCs/>
        </w:rPr>
      </w:pPr>
    </w:p>
    <w:p w14:paraId="37B7E7EB" w14:textId="0F52BF17" w:rsidR="002658C7" w:rsidRPr="006E7A91" w:rsidRDefault="00AF624F" w:rsidP="004726C1">
      <w:pPr>
        <w:spacing w:line="480" w:lineRule="auto"/>
        <w:rPr>
          <w:rFonts w:cstheme="minorHAnsi"/>
        </w:rPr>
      </w:pPr>
      <w:r w:rsidRPr="006E7A91">
        <w:rPr>
          <w:rFonts w:cstheme="minorHAnsi"/>
        </w:rPr>
        <w:t xml:space="preserve">In a cohort of older British men, </w:t>
      </w:r>
      <w:r w:rsidR="00FF1230" w:rsidRPr="006E7A91">
        <w:rPr>
          <w:rFonts w:cstheme="minorHAnsi"/>
        </w:rPr>
        <w:t xml:space="preserve">higher </w:t>
      </w:r>
      <w:r w:rsidR="009A4B42" w:rsidRPr="006E7A91">
        <w:rPr>
          <w:rFonts w:cstheme="minorHAnsi"/>
        </w:rPr>
        <w:t>CIMT</w:t>
      </w:r>
      <w:r w:rsidR="00FF1230" w:rsidRPr="006E7A91">
        <w:rPr>
          <w:rFonts w:cstheme="minorHAnsi"/>
        </w:rPr>
        <w:t xml:space="preserve"> was associated with a greater risk of </w:t>
      </w:r>
      <w:r w:rsidR="00FF1230" w:rsidRPr="006E7A91">
        <w:rPr>
          <w:rFonts w:cstheme="minorHAnsi"/>
          <w:i/>
          <w:iCs/>
        </w:rPr>
        <w:t>de novo</w:t>
      </w:r>
      <w:r w:rsidR="00FF1230" w:rsidRPr="006E7A91">
        <w:rPr>
          <w:rFonts w:cstheme="minorHAnsi"/>
        </w:rPr>
        <w:t xml:space="preserve"> frailty three years later, even after adjusting for pre-frailty, other c</w:t>
      </w:r>
      <w:r w:rsidR="001A179C" w:rsidRPr="006E7A91">
        <w:rPr>
          <w:rFonts w:cstheme="minorHAnsi"/>
        </w:rPr>
        <w:t>linical</w:t>
      </w:r>
      <w:r w:rsidR="00FF1230" w:rsidRPr="006E7A91">
        <w:rPr>
          <w:rFonts w:cstheme="minorHAnsi"/>
        </w:rPr>
        <w:t xml:space="preserve"> risk factors</w:t>
      </w:r>
      <w:r w:rsidR="001A179C" w:rsidRPr="006E7A91">
        <w:rPr>
          <w:rFonts w:cstheme="minorHAnsi"/>
        </w:rPr>
        <w:t xml:space="preserve"> for CVD and frailty</w:t>
      </w:r>
      <w:r w:rsidR="00FF1230" w:rsidRPr="006E7A91">
        <w:rPr>
          <w:rFonts w:cstheme="minorHAnsi"/>
        </w:rPr>
        <w:t>, and, importantly, the intervening development of clinically-apparent myocardial infarction, heart failure or stroke</w:t>
      </w:r>
      <w:r w:rsidR="00B3162F">
        <w:rPr>
          <w:rFonts w:cstheme="minorHAnsi"/>
        </w:rPr>
        <w:t>; this association appeared to be strongest in men aged 80 or greater</w:t>
      </w:r>
      <w:r w:rsidR="00FF1230" w:rsidRPr="006E7A91">
        <w:rPr>
          <w:rFonts w:cstheme="minorHAnsi"/>
        </w:rPr>
        <w:t xml:space="preserve">. </w:t>
      </w:r>
      <w:proofErr w:type="spellStart"/>
      <w:r w:rsidR="009A4B42" w:rsidRPr="006E7A91">
        <w:rPr>
          <w:rFonts w:cstheme="minorHAnsi"/>
        </w:rPr>
        <w:t>cfPWV</w:t>
      </w:r>
      <w:proofErr w:type="spellEnd"/>
      <w:r w:rsidR="00FF1230" w:rsidRPr="006E7A91">
        <w:rPr>
          <w:rFonts w:cstheme="minorHAnsi"/>
        </w:rPr>
        <w:t xml:space="preserve"> showed a weaker, albeit non-statistically-significant, association with incident frailty risk, whereas </w:t>
      </w:r>
      <w:r w:rsidR="009A4B42" w:rsidRPr="006E7A91">
        <w:rPr>
          <w:rFonts w:cstheme="minorHAnsi"/>
        </w:rPr>
        <w:t>DC</w:t>
      </w:r>
      <w:r w:rsidR="00FF1230" w:rsidRPr="006E7A91">
        <w:rPr>
          <w:rFonts w:cstheme="minorHAnsi"/>
        </w:rPr>
        <w:t xml:space="preserve"> and </w:t>
      </w:r>
      <w:r w:rsidR="009A4B42" w:rsidRPr="006E7A91">
        <w:rPr>
          <w:rFonts w:cstheme="minorHAnsi"/>
        </w:rPr>
        <w:t>ABPI</w:t>
      </w:r>
      <w:r w:rsidR="001A179C" w:rsidRPr="006E7A91">
        <w:rPr>
          <w:rFonts w:cstheme="minorHAnsi"/>
        </w:rPr>
        <w:t xml:space="preserve"> showed no clear association with the development of frailty.</w:t>
      </w:r>
    </w:p>
    <w:p w14:paraId="54ED2380" w14:textId="2877CDF4" w:rsidR="004F0273" w:rsidRPr="006E7A91" w:rsidRDefault="004F0273" w:rsidP="004726C1">
      <w:pPr>
        <w:spacing w:line="480" w:lineRule="auto"/>
        <w:rPr>
          <w:rFonts w:cstheme="minorHAnsi"/>
        </w:rPr>
      </w:pPr>
    </w:p>
    <w:p w14:paraId="33840AD9" w14:textId="71BAEEB0" w:rsidR="00DB7DD6" w:rsidRPr="006E7A91" w:rsidRDefault="004F0273" w:rsidP="004726C1">
      <w:pPr>
        <w:spacing w:line="480" w:lineRule="auto"/>
        <w:rPr>
          <w:rFonts w:cstheme="minorHAnsi"/>
        </w:rPr>
      </w:pPr>
      <w:r w:rsidRPr="006E7A91">
        <w:rPr>
          <w:rFonts w:cstheme="minorHAnsi"/>
        </w:rPr>
        <w:t xml:space="preserve">Our findings </w:t>
      </w:r>
      <w:r w:rsidR="00F92662" w:rsidRPr="006E7A91">
        <w:rPr>
          <w:rFonts w:cstheme="minorHAnsi"/>
        </w:rPr>
        <w:t>extend</w:t>
      </w:r>
      <w:r w:rsidRPr="006E7A91">
        <w:rPr>
          <w:rFonts w:cstheme="minorHAnsi"/>
        </w:rPr>
        <w:t xml:space="preserve"> the existing cross-sectional associations </w:t>
      </w:r>
      <w:r w:rsidR="00F92662" w:rsidRPr="006E7A91">
        <w:rPr>
          <w:rFonts w:cstheme="minorHAnsi"/>
        </w:rPr>
        <w:t>previously reported</w:t>
      </w:r>
      <w:r w:rsidRPr="006E7A91">
        <w:rPr>
          <w:rFonts w:cstheme="minorHAnsi"/>
        </w:rPr>
        <w:fldChar w:fldCharType="begin"/>
      </w:r>
      <w:r w:rsidR="000477FA">
        <w:rPr>
          <w:rFonts w:cstheme="minorHAnsi"/>
        </w:rPr>
        <w:instrText xml:space="preserve"> ADDIN ZOTERO_ITEM CSL_CITATION {"citationID":"IEpt20Ni","properties":{"formattedCitation":"(8\\uc0\\u8211{}16)","plainCitation":"(8–16)","noteIndex":0},"citationItems":[{"id":"o9IfY9jd/2buqWqnW","uris":["http://zotero.org/users/local/xbuBig6U/items/JS2UUICI"],"uri":["http://zotero.org/users/local/xbuBig6U/items/JS2UUICI"],"itemData":{"id":1818,"type":"article-journal","abstract":"&lt;h2&gt;Abstract&lt;/h2&gt;&lt;h3&gt;Objective&lt;/h3&gt;&lt;p&gt;Sarcopenia of legs is an important cause of physical dysfunctions, frailty and dependence. Many predisposing and underlying mechanisms of sarcopenia, including age, sedentary life style, oxidative stress, insulin resistance, and low testosterone levels, are also known to be related to atherosclerosis, which is another leading cause of morbidity and mortality in elderly subjects. In this study, we investigated our hypothesis that sarcopenia and atherosclerosis are associated with each other to facilitate mutual abnormalities.&lt;/p&gt;&lt;h3&gt;Methods&lt;/h3&gt;&lt;p&gt;Study was performed in apparently healthy 496 middle-aged to elderly persons recruited consecutively among the visitors to the medical check-up program, Anti-Aging Doc, in a University hospital, from March 2006 to December 2007. Mid-thigh muscle cross-sectional area (CSA) was measured by computed tomography and corrected by body weight (CSA/BW). Carotid intima–media thickness (IMT) and brachial–ankle pulse wave velocity (baPWV) were measured.&lt;/p&gt;&lt;h3&gt;Results&lt;/h3&gt;&lt;p&gt;Thigh muscle CSA/BW was significantly and negatively associated with carotid IMT and baPWV in men but not in women. After correction for other confounding parameters, baPWV was an independent risk for the presence of sarcopenia in men (odds ratio of 1m/s increase of baPWV=1.14, 95% CI=1.01–1.30, &lt;i&gt;p&lt;/i&gt;&lt;0.05) in addition to age, body height, low physical activity, free testosterone level. Conversely, thigh muscle CSA/BW was an independent determinant of baPWV (&lt;i&gt;β&lt;/i&gt;=−0.15, &lt;i&gt;p&lt;/i&gt;&lt;0.01) in addition to age, blood pressure, triglyceride, and antihypertensive drug use in men.&lt;/p&gt;&lt;h3&gt;Conclusions&lt;/h3&gt;&lt;p&gt;Arterial stiffness is related to thigh muscle volume in men. Sarcopenia and atherosclerosis may share a common pathway and interact with each other to facilitate mutual abnormalities.&lt;/p&gt;","container-title":"Atherosclerosis","DOI":"10.1016/j.atherosclerosis.2010.05.026","ISSN":"0021-9150, 1879-1484","issue":"1","journalAbbreviation":"Atherosclerosis","language":"English","note":"PMID: 20554280","page":"327-332","source":"www.atherosclerosis-journal.com","title":"Arterial stiffness is associated with low thigh muscle mass in middle-aged to elderly men","volume":"212","author":[{"family":"Ochi","given":"Masayuki"},{"family":"Kohara","given":"Katsuhiko"},{"family":"Tabara","given":"Yasuharu"},{"family":"Kido","given":"Tomoko"},{"family":"Uetani","given":"Eri"},{"family":"Ochi","given":"Namiko"},{"family":"Igase","given":"Michiya"},{"family":"Miki","given":"Tetsuro"}],"issued":{"date-parts":[["2010",9,1]]}}},{"id":"o9IfY9jd/i0i7jHPo","uris":["http://zotero.org/users/local/xbuBig6U/items/6V9B7KVI"],"uri":["http://zotero.org/users/local/xbuBig6U/items/6V9B7KVI"],"itemData":{"id":1336,"type":"article-journal","abstract":"Abstract.  Background. Frail health in old age has been conceptualized as a loss of physiologic reserve associated with loss of lean mass, neuroendocrine dysreg","container-title":"The Journals of Gerontology: Series A","DOI":"10.1093/gerona/56.3.M158","ISSN":"1079-5006","issue":"3","journalAbbreviation":"J Gerontol A Biol Sci Med Sci","language":"en","page":"M158-M166","source":"academic.oup.com","title":"Associations of Subclinical Cardiovascular Disease With Frailty","volume":"56","author":[{"family":"Newman","given":"Anne B."},{"family":"Gottdiener","given":"John S."},{"family":"McBurnie","given":"Mary Ann"},{"family":"Hirsch","given":"Calvin H."},{"family":"Kop","given":"Willem J."},{"family":"Tracy","given":"Russell"},{"family":"Walston","given":"Jeremy D."},{"family":"Fried","given":"Linda P."}],"issued":{"date-parts":[["2001",3,1]]}}},{"id":"o9IfY9jd/6zu96RVU","uris":["http://zotero.org/users/local/xbuBig6U/items/PMGR3NSG"],"uri":["http://zotero.org/users/local/xbuBig6U/items/PMGR3NSG"],"itemData":{"id":1848,"type":"article-journal","abstract":"Aim Although several risk factors contribute to the development of sarcopenia, whether preclinical atherosclerosis contributes to the risk of sarcopenia is not established. The present cross-sectional study aimed to investigate if there is an association between preclinical atherosclerosis and muscle strength among two ethnic populations. Methods Participants included individuals aged ≥40 years and enrolled in the third follow-up examination of the Andhra Pradesh Children and Parents Study, India, and in the baseline assessments of the Nagasaki Islands Study, Japan. Preclinical atherosclerosis was evaluated by carotid intima-media thickness, brachial-ankle pulse wave velocity, cardio-ankle vascular index. The association of carotid intima-media thickness and pulse wave velocity/cardio-ankle vascular index with handgrip strength (HGS) was analyzed separately in the sexes and for hypertensive status from the two cohorts using a multivariable linear regression model. Results Data on a total of 1501 participants in India and 3136 participants in Japan were analyzed. Carotid intima-media thickness was negatively associated with HGS in non-hypertensive Indian men (B coefficient = −5.38, P = 0.036). Arterial stiffness was also associated with HGS in non-hypertensive Indian men (B = −0.97, P = 0.001), but not in hypertensive Indian men. Same as Indian men, we found the significant associations between arterial stiffness and HGS in non-hypertensive women in both India and Japan (B = −0.44, P = 0.020, B = −0.63, P = 0.016, respectively), but not in hypertensive women. Conclusions The negative association between preclinical atherosclerosis and HGS was dominantly found in non-hypertensive participants. Geriatr Gerontol Int 2018; 18: 1071–1078.","container-title":"Geriatrics &amp; Gerontology International","DOI":"https://doi.org/10.1111/ggi.13312","ISSN":"1447-0594","issue":"7","language":"en","page":"1071-1078","source":"Wiley Online Library","title":"Association between atherosclerosis and handgrip strength in non-hypertensive populations in India and Japan","volume":"18","author":[{"family":"Yamanashi","given":"Hirotomo"},{"family":"Kulkarni","given":"Bharati"},{"family":"Edwards","given":"Tansy"},{"family":"Kinra","given":"Sanjay"},{"family":"Koyamatsu","given":"Jun"},{"family":"Nagayoshi","given":"Mako"},{"family":"Shimizu","given":"Yuji"},{"family":"Maeda","given":"Takahiro"},{"family":"Cox","given":"Sharon E."}],"issued":{"date-parts":[["2018"]]}}},{"id":"o9IfY9jd/xByDA56g","uris":["http://zotero.org/users/local/xbuBig6U/items/M8S99ZRE"],"uri":["http://zotero.org/users/local/xbuBig6U/items/M8S99ZRE"],"itemData":{"id":1841,"type":"article-journal","abstract":"&lt;h2&gt;Abstract&lt;/h2&gt;&lt;h3&gt;Background and aims&lt;/h3&gt;&lt;p&gt;Excess weight is a widespread condition related to increased risk of coronary heart disease (CHD). Sarcopenia is a catabolic pathway common of the aging process and also associated with CHD. In the elderly, both changes occur concurrently and it remains unclear the relative contribution on CHD risk. We aimed to investigate whether sarcopenia, excess weight, or both are associated with subclinical atherosclerosis and/or endothelial dysfunction in very elderly individuals.&lt;/p&gt;&lt;h3&gt;Methods&lt;/h3&gt;&lt;p&gt;We performed a cross-sectional study of cohort enrolled individuals, aged 80 years or older (n = 208), who had never manifested cardiovascular diseases. Blood tests, medical and nutritional evaluations, cardiac computed tomography, flow-mediated dilation (FMD) and physical performance tests were obtained at the study admission. Odds ratio (OR) was calculated by multivariate regression models using coronary calcium score (CCS) categories and FMD as dependent variables. Adjustment for potential confounders was done.&lt;/p&gt;&lt;h3&gt;Results&lt;/h3&gt;&lt;p&gt;Muscle mass, but not fatty mass, was inversely associated with CCS categories [OR:2.54(1.06–6.06); &lt;i&gt;p&lt;/i&gt; = 0.018]. The lowering of gait speed was negatively related to CCS&gt;100 [OR:2.36 (1.10–5.06); &lt;i&gt;p&lt;/i&gt; = 0.028] and skeletal muscle index was directly associated with FMD [OR:5.44 (1.22–24.24); &lt;i&gt;p&lt;/i&gt; = 0.026]. Total caloric intake was positively related to fatty mass [OR:2.71 (1.09–6.72); &lt;i&gt;p&lt;/i&gt; = 0.031], but was not related to CCS.&lt;/p&gt;&lt;h3&gt;Conclusions&lt;/h3&gt;&lt;p&gt;This study reveals that sarcopenia - comprised by reduction of muscle mass and its strength - is associated with subclinical atherosclerosis and endothelial dysfunction. Surprisingly, the excess of fatty mass seems not to be related to atherosclerotic burden in very elderly individuals.&lt;/p&gt;","container-title":"Atherosclerosis","DOI":"10.1016/j.atherosclerosis.2017.01.005","ISSN":"0021-9150, 1879-1484","journalAbbreviation":"Atherosclerosis","language":"English","note":"PMID: 28129889","page":"138-144","source":"www.atherosclerosis-journal.com","title":"Sarcopenia, but not excess weight or increased caloric intake, is associated with coronary subclinical atherosclerosis in the very elderly","volume":"258","author":[{"family":"Campos","given":"Alessandra M."},{"family":"Moura","given":"Filipe A."},{"family":"Santos","given":"Simone N."},{"family":"Freitas","given":"Wladimir M."},{"family":"Sposito","given":"Andrei C."}],"issued":{"date-parts":[["2017",3,1]]}}},{"id":"o9IfY9jd/NSMzzBv2","uris":["http://zotero.org/users/local/xbuBig6U/items/5HJJ9X94"],"uri":["http://zotero.org/users/local/xbuBig6U/items/5HJJ9X94"],"itemData":{"id":1845,"type":"article-journal","abstract":"Introduction. Sarcopenia is a geriatric syndrome associated with impairment of muscle function, metabolism, and cognition in older women. Recent studies have shown a relationship between changes in muscle mass and the cardiovascular system. However, this relationship has not been fully elucidated. Methods. One hundred and thirty community-dwelling Brazilian older women (65.4 ± 6.3 years) were recruited to participate in this study. Data on body composition (via bioelectrical impedance measurements), cardiovascular parameters (using an automatic and noninvasive monitor), and muscle function (using a 3-meter gait speed test) were measured. Results. Sarcopenic older women (n = 43) presented higher levels of pulse pressure (PP) (60.3 ± 2.6 mmHg) and lower muscle function (0.5 ± 0.0 m/s) compared with nonsarcopenic subjects (n = 87) (53.7 ± 1.5 mmHg; 0.9 ± 0.0 m/s) (P &lt; 0.05). Linear regression analysis demonstrated a significantly negative association between skeletal muscle index (SMI) and PP levels (β = −226, P &lt; 0.05). Furthermore, sarcopenic older women showed a 3.1-fold increased risk of having higher PP levels compared with nonsarcopenic women (IC = 1.323–7.506) (P &lt; 0.05). Conclusion. Sarcopenic older women showed lower muscle function and higher cardiovascular risk due to increased PP levels compared with nonsarcopenic subjects.","container-title":"Journal of Aging Research","DOI":"10.1155/2015/109824","ISSN":"2090-2204","journalAbbreviation":"J Aging Res","note":"PMID: 26346157\nPMCID: PMC4541009","source":"PubMed Central","title":"Sarcopenia Is Associated with High Pulse Pressure in Older Women","URL":"https://www.ncbi.nlm.nih.gov/pmc/articles/PMC4541009/","volume":"2015","author":[{"family":"Coelho Júnior","given":"Hélio José"},{"family":"Aguiar","given":"Samuel da Silva"},{"family":"Gonçalves","given":"Ivan de Oliveira"},{"family":"Sampaio","given":"Ricardo Aurélio Carvalho"},{"family":"Uchida","given":"Marco Carlos"},{"family":"Moraes","given":"Milton Rocha"},{"family":"Asano","given":"Ricardo Yukio"}],"issued":{"date-parts":[["2015"]]}}},{"id":"o9IfY9jd/UjEP5J4t","uris":["http://zotero.org/users/local/xbuBig6U/items/IJXAX3U8"],"uri":["http://zotero.org/users/local/xbuBig6U/items/IJXAX3U8"],"itemData":{"id":1806,"type":"article-journal","abstract":"Purpose\nFrailty and atherosclerotic diseases are prevalent among the older people and usually present the same pathogenesis and risk factors. Therefore, the aim of this study was to determine the association between frailty and atherosclerosis.\n\nPatients and methods\nThe enrolled participants were 171 patients aged 60–96 years in Beijing Tongren Hospital. Data that were collected included sex, age, height, weight, calculated body mass index (BMI), past medical history, comorbidities (including hypertension, coronary heart disease [CHD], and diabetes), ability to perform activities of daily living (ADL) as measured using the Barthel index, handgrip strength, 15-feet (4.57 m) walking speed, body composition features determined by bioelectrical impedance analysis, the ankle–brachial index (ABI), and atherosclerosis determined by the cardio-ankle vascular index (CAVI). Patients were divided into frail, pre-frail, and non-frail groups using Fried’s frailty index. ANOVA was used to assess the differences among these groups. Linear correlation analysis was used to examine the relationship between the CAVI and frailty phenotype. Ordinal multivariate logistic regression analysis was used to examine the factors affecting frailty and the relationship between frailty and atherosclerosis.\n\nResults\nThe population was categorized as 21.3% frail, 38.4% pre-frail, and 40.3% non-frail. Patients in the frail group were older, had lower handgrip strength, slower walking speed, and a lower ABI and a higher proportion of carotid intima-media thickening with values of at least 1 mm compared with those in the pre-frail and non-frail groups. The CAVI score was higher in the frail group than that in the other two groups. There were significant inverse linear correlations between grip strength, walking speed, and the CAVI. CAVI showed an independent risk factor for frailty (OR: 2.013, 95% CI 1.498–2.703, p&lt;0.001).\n\nConclusion\nOur study shows that arterial stiffness is associated with frailty in older patients, even when adjusting for multiple factors.","container-title":"Clinical Interventions in Aging","DOI":"10.2147/CIA.S195109","ISSN":"1176-9092","journalAbbreviation":"Clin Interv Aging","note":"PMID: 31114178\nPMCID: PMC6487894","page":"735-742","source":"PubMed Central","title":"Association between frailty and the cardio-ankle vascular index","volume":"14","author":[{"family":"Xue","given":"Qi"},{"family":"Qin","given":"Ming-zhao"},{"family":"Jia","given":"Jing"},{"family":"Liu","given":"Jin-ping"},{"family":"Wang","given":"Yun"}],"issued":{"date-parts":[["2019",4,26]]}}},{"id":"o9IfY9jd/ArWUR2xY","uris":["http://zotero.org/users/local/xbuBig6U/items/QUAXIASQ"],"uri":["http://zotero.org/users/local/xbuBig6U/items/QUAXIASQ"],"itemData":{"id":1797,"type":"article-journal","abstract":"Carotid intima-media thickness (CIMT) has been proposed as a surrogate marker of cardiovascular disease. Mild cognitive impairment (MCI) and pre-frailty are reportedly associated with increased CIMT. As the evidence on the association of CIMT with combinations of MCI and pre-frailty is limited, this association is examined. A total of 231 older adults participated. MCI was defined according to clinical consensus or psychometric criteria by a dementia specialist, and considering detailed neuropsychological assessments. Also, pre-frailty was defined as subjects with frail component of 1 or 2. Carotid variables were measured using a B-mode ultrasound. The analysis of covariance (ANCOVA) was performed to assess independent differences in CIMT among the four groups, according to the cognitive function and frailty status after a multivariate adjustment. Increased CIMT is associated with combinations of MCI and pre-frailty. ANCOVA showed that CIMTs were significantly different among the four groups according to the cognitive function and frailty status. CIMTmax combined with MCI and pre-frailty was the thickest (1.04 &amp;plusmn; 0.3 mm), whereas the CIMT of no MCI and no pre-frailty was the thinnest (0.82 &amp;plusmn; 0.2 mm). The results suggest that combinations of MCI and pre-frailty are associated with increased CIMT in older adults.","container-title":"International Journal of Environmental Research and Public Health","DOI":"10.3390/ijerph16162978","issue":"16","language":"en","page":"2978","source":"www.mdpi.com","title":"Association Between Carotid Artery Intima-Media Thickness and Combinations of Mild Cognitive Impairment and Pre-Frailty in Older Adults","volume":"16","author":[{"family":"Park","given":"Jinkee"},{"family":"Park","given":"Jong-Hwan"},{"family":"Park","given":"Hyuntae"}],"issued":{"date-parts":[["2019",1]]}}},{"id":"o9IfY9jd/7JlWqKjR","uris":["http://zotero.org/users/local/xbuBig6U/items/ZS9AQ5T2"],"uri":["http://zotero.org/users/local/xbuBig6U/items/ZS9AQ5T2"],"itemData":{"id":1776,"type":"article-journal","abstract":"AbstractBackground. Frailty is a risk factor for cardiovascular disease (CVD). Underlying mechanisms to explain the connection between frailty and CVD are uncle","container-title":"The Journals of Gerontology: Series A","DOI":"10.1093/gerona/gly134","ISSN":"1079-5006","issue":"3","journalAbbreviation":"J Gerontol A Biol Sci Med Sci","language":"en","page":"373-379","source":"academic.oup.com","title":"Cross-Sectional Association of Frailty and Arterial Stiffness in Community-Dwelling Older Adults: The Framingham Heart Study","title-short":"Cross-Sectional Association of Frailty and Arterial Stiffness in Community-Dwelling Older Adults","volume":"74","author":[{"family":"Orkaby","given":"Ariela R."},{"family":"Lunetta","given":"Kathryn L."},{"family":"Sun","given":"Fangui J."},{"family":"Driver","given":"Jane A."},{"family":"Benjamin","given":"Emelia J."},{"family":"Hamburg","given":"Naomi M."},{"family":"Mitchell","given":"Gary F."},{"family":"Vasan","given":"Ramachandran S."},{"family":"Murabito","given":"Joanne M."}],"issued":{"date-parts":[["2019",2,15]]}}},{"id":"o9IfY9jd/yScmEUUx","uris":["http://zotero.org/users/local/xbuBig6U/items/H7CV86TF"],"uri":["http://zotero.org/users/local/xbuBig6U/items/H7CV86TF"],"itemData":{"id":1770,"type":"article-journal","abstract":"Background:\nThe contribution of cardiovascular dysfunction to frailty in older adults is uncertain. This study aimed to define the relationship between frailty and cardiovascular structure and function, and determine whether these associations are independent of coexisting abnormalities in other organ systems.\n\nMethods:\nWe studied 3,991 older adults (mean age 75.6±5.0 years; 59% female) from the Atherosclerosis Risk in Communities (ARIC) Study in whom the following six organ systems were uniformly assessed: cardiac (by echocardiography), vascular (by ankle-brachial-index and pulse-wave-velocity), pulmonary (by spirometry), renal (by estimated glomerular filtration rate), hematologic (by hemoglobin), and adipose (by body mass index and bioimpedance). Frailty was defined by the presence of ≥3 of the following: low strength, low energy, slowed motor performance, low physical activity, or unintentional weight loss.\n\nResults:\nTwo hundred eleven (5.3%) participants were frail. In multivariable analyses adjusted for demographics, diabetes, hypertension, and measures of other organ system function, frailty was independently and additively associated with left ventricular hypertrophy (odds ratio [OR] = 1.72; 95% confidence interval [CI] = 1.30–2.40), reduced global longitudinal strain (reflecting systolic function; OR = 1.68; 95% CI = 1.16–2.44), and greater left atrial volume index (reflecting diastolic function; OR = 1.60; 95% CI = 1.13–2.27), which together demonstrated the greatest association with frailty (OR = 2.10; 95% CI = 1.57–2.82) of the systems studied. Lower magnitude associations were observed for vascular and pulmonary abnormalities, anemia, and impaired renal function. Cardiovascular abnormalities remained associated with frailty after excluding participants with prevalent cardiovascular disease.\n\nConclusions:\nAbnormalities of cardiac structure and function are independently associated with frailty, and together show the greatest association with frailty among the organ systems studied.","container-title":"The Journals of Gerontology Series A: Biological Sciences and Medical Sciences","DOI":"10.1093/gerona/glw199","ISSN":"1079-5006","issue":"7","journalAbbreviation":"J Gerontol A Biol Sci Med Sci","note":"PMID: 27733425\nPMCID: PMC5458397","page":"958-964","source":"PubMed Central","title":"Cardiovascular Dysfunction and Frailty Among Older Adults in the Community: The ARIC Study","title-short":"Cardiovascular Dysfunction and Frailty Among Older Adults in the Community","volume":"72","author":[{"family":"Nadruz","given":"Wilson"},{"family":"Kitzman","given":"Dalane"},{"family":"Windham","given":"Beverly Gwen"},{"family":"Kucharska-Newton","given":"Anna"},{"family":"Butler","given":"Kenneth"},{"family":"Palta","given":"Priya"},{"family":"Griswold","given":"Michael E."},{"family":"Wagenknecht","given":"Lynne E."},{"family":"Heiss","given":"Gerardo"},{"family":"Solomon","given":"Scott D."},{"family":"Skali","given":"Hicham"},{"family":"Shah","given":"Amil M."}],"issued":{"date-parts":[["2017",7]]}}}],"schema":"https://github.com/citation-style-language/schema/raw/master/csl-citation.json"} </w:instrText>
      </w:r>
      <w:r w:rsidRPr="006E7A91">
        <w:rPr>
          <w:rFonts w:cstheme="minorHAnsi"/>
        </w:rPr>
        <w:fldChar w:fldCharType="separate"/>
      </w:r>
      <w:r w:rsidR="008413A9" w:rsidRPr="008413A9">
        <w:rPr>
          <w:rFonts w:ascii="Calibri" w:cs="Calibri"/>
        </w:rPr>
        <w:t>(8–16)</w:t>
      </w:r>
      <w:r w:rsidRPr="006E7A91">
        <w:rPr>
          <w:rFonts w:cstheme="minorHAnsi"/>
        </w:rPr>
        <w:fldChar w:fldCharType="end"/>
      </w:r>
      <w:r w:rsidR="00F92662" w:rsidRPr="006E7A91">
        <w:rPr>
          <w:rFonts w:cstheme="minorHAnsi"/>
        </w:rPr>
        <w:t xml:space="preserve"> by demonstrating a longitudinal association between subclinical </w:t>
      </w:r>
      <w:r w:rsidR="00D46D3D" w:rsidRPr="006E7A91">
        <w:rPr>
          <w:rFonts w:cstheme="minorHAnsi"/>
        </w:rPr>
        <w:t>CVD</w:t>
      </w:r>
      <w:r w:rsidR="00F92662" w:rsidRPr="006E7A91">
        <w:rPr>
          <w:rFonts w:cstheme="minorHAnsi"/>
        </w:rPr>
        <w:t xml:space="preserve"> and incident frailty</w:t>
      </w:r>
      <w:r w:rsidR="00D46D3D" w:rsidRPr="006E7A91">
        <w:rPr>
          <w:rFonts w:cstheme="minorHAnsi"/>
        </w:rPr>
        <w:t>.</w:t>
      </w:r>
      <w:r w:rsidR="00F92662" w:rsidRPr="006E7A91">
        <w:rPr>
          <w:rFonts w:cstheme="minorHAnsi"/>
        </w:rPr>
        <w:t xml:space="preserve"> To our knowledge, this is the first study to do so. </w:t>
      </w:r>
      <w:r w:rsidR="00CF0D08" w:rsidRPr="006E7A91">
        <w:rPr>
          <w:rFonts w:cstheme="minorHAnsi"/>
        </w:rPr>
        <w:t xml:space="preserve">Given additional evidence </w:t>
      </w:r>
      <w:r w:rsidR="00D73C82" w:rsidRPr="006E7A91">
        <w:rPr>
          <w:rFonts w:cstheme="minorHAnsi"/>
        </w:rPr>
        <w:t>suggesting that clinically-apparent</w:t>
      </w:r>
      <w:r w:rsidR="00CF0D08" w:rsidRPr="006E7A91">
        <w:rPr>
          <w:rFonts w:cstheme="minorHAnsi"/>
        </w:rPr>
        <w:t xml:space="preserve"> CVD </w:t>
      </w:r>
      <w:r w:rsidR="00D73C82" w:rsidRPr="006E7A91">
        <w:rPr>
          <w:rFonts w:cstheme="minorHAnsi"/>
        </w:rPr>
        <w:t>is a risk factor for frailty, and vice versa</w:t>
      </w:r>
      <w:r w:rsidR="00CF0D08" w:rsidRPr="006E7A91">
        <w:rPr>
          <w:rFonts w:cstheme="minorHAnsi"/>
        </w:rPr>
        <w:t>,</w:t>
      </w:r>
      <w:r w:rsidR="00CF0D08" w:rsidRPr="006E7A91">
        <w:rPr>
          <w:rFonts w:cstheme="minorHAnsi"/>
        </w:rPr>
        <w:fldChar w:fldCharType="begin"/>
      </w:r>
      <w:r w:rsidR="000477FA">
        <w:rPr>
          <w:rFonts w:cstheme="minorHAnsi"/>
        </w:rPr>
        <w:instrText xml:space="preserve"> ADDIN ZOTERO_ITEM CSL_CITATION {"citationID":"XLBTwRTq","properties":{"formattedCitation":"(28)","plainCitation":"(28)","noteIndex":0},"citationItems":[{"id":"o9IfY9jd/jMijijKx","uris":["http://zotero.org/users/local/xbuBig6U/items/I3AWVQHD"],"uri":["http://zotero.org/users/local/xbuBig6U/items/I3AWVQHD"],"itemData":{"id":1613,"type":"chapter","abstract":"The prevalence of frailty seems to be higher in people with cardiovascular disease (CVD) compared to those without, but also the prevalence of CVD is higher in people with frailty compared to robust ones. In longitudinal studies and meta-analyses dealing with the role of frailty as potential risk factor for incident CVD, we have an increasing literature suggesting that frailty increases the risk of these conditions, particularly of fatal events, and independently from several potential confounding factors. Among the domains usually included in the definition of physical frailty, exhaustion, low physical activity, slow gait speed and weakness are significantly associated with the onset of CVD in older people. However, also CVD can be considered as potential risk factor for incident frailty even if the literature is more limited. In this chapter, I will therefore report and discuss the most recent and relevant findings in this topic, of extreme importance in actual geriatric medicine.","collection-title":"Advances in Experimental Medicine and Biology","container-title":"Frailty and Cardiovascular Diseases : Research into an Elderly Population","event-place":"Cham","ISBN":"978-3-030-33330-0","language":"en","note":"DOI: 10.1007/978-3-030-33330-0_6","page":"51-54","publisher":"Springer International Publishing","publisher-place":"Cham","source":"Springer Link","title":"Frailty as Cardiovascular Risk Factor (and Vice Versa)","URL":"https://doi.org/10.1007/978-3-030-33330-0_6","author":[{"family":"Veronese","given":"Nicola"}],"editor":[{"family":"Veronese","given":"Nicola"}],"issued":{"date-parts":[["2020"]]}}}],"schema":"https://github.com/citation-style-language/schema/raw/master/csl-citation.json"} </w:instrText>
      </w:r>
      <w:r w:rsidR="00CF0D08" w:rsidRPr="006E7A91">
        <w:rPr>
          <w:rFonts w:cstheme="minorHAnsi"/>
        </w:rPr>
        <w:fldChar w:fldCharType="separate"/>
      </w:r>
      <w:r w:rsidR="000477FA">
        <w:rPr>
          <w:rFonts w:cstheme="minorHAnsi"/>
          <w:noProof/>
        </w:rPr>
        <w:t>(28)</w:t>
      </w:r>
      <w:r w:rsidR="00CF0D08" w:rsidRPr="006E7A91">
        <w:rPr>
          <w:rFonts w:cstheme="minorHAnsi"/>
        </w:rPr>
        <w:fldChar w:fldCharType="end"/>
      </w:r>
      <w:r w:rsidR="00CF0D08" w:rsidRPr="006E7A91">
        <w:rPr>
          <w:rFonts w:cstheme="minorHAnsi"/>
        </w:rPr>
        <w:t xml:space="preserve"> it seems plausible that CVD and frailty share causal mechanisms</w:t>
      </w:r>
      <w:r w:rsidR="00BA1FA6" w:rsidRPr="006E7A91">
        <w:rPr>
          <w:rFonts w:cstheme="minorHAnsi"/>
        </w:rPr>
        <w:t>.</w:t>
      </w:r>
      <w:r w:rsidR="000749A8">
        <w:rPr>
          <w:rFonts w:cstheme="minorHAnsi"/>
        </w:rPr>
        <w:t xml:space="preserve"> Inflammation, or ‘</w:t>
      </w:r>
      <w:proofErr w:type="spellStart"/>
      <w:r w:rsidR="000749A8">
        <w:rPr>
          <w:rFonts w:cstheme="minorHAnsi"/>
        </w:rPr>
        <w:t>inflammaging</w:t>
      </w:r>
      <w:proofErr w:type="spellEnd"/>
      <w:r w:rsidR="000749A8">
        <w:rPr>
          <w:rFonts w:cstheme="minorHAnsi"/>
        </w:rPr>
        <w:t>’</w:t>
      </w:r>
      <w:r w:rsidR="000749A8">
        <w:rPr>
          <w:rFonts w:cstheme="minorHAnsi"/>
        </w:rPr>
        <w:fldChar w:fldCharType="begin"/>
      </w:r>
      <w:r w:rsidR="000477FA">
        <w:rPr>
          <w:rFonts w:cstheme="minorHAnsi"/>
        </w:rPr>
        <w:instrText xml:space="preserve"> ADDIN ZOTERO_ITEM CSL_CITATION {"citationID":"oFSn03dU","properties":{"formattedCitation":"(29)","plainCitation":"(29)","noteIndex":0},"citationItems":[{"id":"o9IfY9jd/794cKYqE","uris":["http://zotero.org/users/local/xbuBig6U/items/9CW3BMEW"],"uri":["http://zotero.org/users/local/xbuBig6U/items/9CW3BMEW"],"itemData":{"id":1651,"type":"article-journal","abstract":"Many mechanistic processes during ageing and age-related diseases cause inflammation. In this Review, the authors discuss the relationship between the immune and metabolic systems during ageing and age-related diseases and the potential use of new biomarkers capable of distinguishing between biological and chronological age in metabolic diseases.","container-title":"Nature Reviews Endocrinology","DOI":"10.1038/s41574-018-0059-4","ISSN":"1759-5037","issue":"10","language":"en","page":"576-590","source":"www.nature.com","title":"Inflammaging: a new immune–metabolic viewpoint for age-related diseases","title-short":"Inflammaging","volume":"14","author":[{"family":"Franceschi","given":"Claudio"},{"family":"Garagnani","given":"Paolo"},{"family":"Parini","given":"Paolo"},{"family":"Giuliani","given":"Cristina"},{"family":"Santoro","given":"Aurelia"}],"issued":{"date-parts":[["2018",10]]}}}],"schema":"https://github.com/citation-style-language/schema/raw/master/csl-citation.json"} </w:instrText>
      </w:r>
      <w:r w:rsidR="000749A8">
        <w:rPr>
          <w:rFonts w:cstheme="minorHAnsi"/>
        </w:rPr>
        <w:fldChar w:fldCharType="separate"/>
      </w:r>
      <w:r w:rsidR="000477FA">
        <w:rPr>
          <w:rFonts w:cstheme="minorHAnsi"/>
          <w:noProof/>
        </w:rPr>
        <w:t>(29)</w:t>
      </w:r>
      <w:r w:rsidR="000749A8">
        <w:rPr>
          <w:rFonts w:cstheme="minorHAnsi"/>
        </w:rPr>
        <w:fldChar w:fldCharType="end"/>
      </w:r>
      <w:r w:rsidR="000749A8">
        <w:rPr>
          <w:rFonts w:cstheme="minorHAnsi"/>
        </w:rPr>
        <w:t xml:space="preserve"> may lead to the development of </w:t>
      </w:r>
      <w:r w:rsidR="00577646">
        <w:rPr>
          <w:rFonts w:cstheme="minorHAnsi"/>
        </w:rPr>
        <w:t xml:space="preserve">atherosclerosis, </w:t>
      </w:r>
      <w:r w:rsidR="000749A8">
        <w:rPr>
          <w:rFonts w:cstheme="minorHAnsi"/>
        </w:rPr>
        <w:t>CVD and frailty</w:t>
      </w:r>
      <w:r w:rsidR="00577646">
        <w:rPr>
          <w:rFonts w:cstheme="minorHAnsi"/>
        </w:rPr>
        <w:t xml:space="preserve">, as might dysfunction of other physiological systems, such as </w:t>
      </w:r>
      <w:proofErr w:type="spellStart"/>
      <w:r w:rsidR="00577646">
        <w:rPr>
          <w:rFonts w:cstheme="minorHAnsi"/>
        </w:rPr>
        <w:t>haematopoesis</w:t>
      </w:r>
      <w:proofErr w:type="spellEnd"/>
      <w:r w:rsidR="00577646">
        <w:rPr>
          <w:rFonts w:cstheme="minorHAnsi"/>
        </w:rPr>
        <w:t xml:space="preserve"> and coagulation</w:t>
      </w:r>
      <w:r w:rsidR="00577646">
        <w:rPr>
          <w:rFonts w:cstheme="minorHAnsi"/>
        </w:rPr>
        <w:fldChar w:fldCharType="begin"/>
      </w:r>
      <w:r w:rsidR="000477FA">
        <w:rPr>
          <w:rFonts w:cstheme="minorHAnsi"/>
        </w:rPr>
        <w:instrText xml:space="preserve"> ADDIN ZOTERO_ITEM CSL_CITATION {"citationID":"yxry4LLZ","properties":{"formattedCitation":"(30)","plainCitation":"(30)","noteIndex":0},"citationItems":[{"id":"o9IfY9jd/IaDHHN0V","uris":["http://zotero.org/users/local/xbuBig6U/items/8XZ4AX49"],"uri":["http://zotero.org/users/local/xbuBig6U/items/8XZ4AX49"],"itemData":{"id":1555,"type":"article-journal","abstract":"AbstractBACKGROUND.  In aging populations, cardiovascular disease (CVD) and frailty are common and often coexist. It is possible that common risk factors and pa","container-title":"Clinical Chemistry","DOI":"10.1373/clinchem.2018.287318","ISSN":"0009-9147","issue":"1","journalAbbreviation":"Clin Chem","language":"en","page":"80-86","source":"academic.oup.com","title":"Cardiovascular Disease and Frailty: What Are the Mechanistic Links?","title-short":"Cardiovascular Disease and Frailty","volume":"65","author":[{"family":"Stewart","given":"Ralph"}],"issued":{"date-parts":[["2019",1,1]]}}}],"schema":"https://github.com/citation-style-language/schema/raw/master/csl-citation.json"} </w:instrText>
      </w:r>
      <w:r w:rsidR="00577646">
        <w:rPr>
          <w:rFonts w:cstheme="minorHAnsi"/>
        </w:rPr>
        <w:fldChar w:fldCharType="separate"/>
      </w:r>
      <w:r w:rsidR="000477FA">
        <w:rPr>
          <w:rFonts w:cstheme="minorHAnsi"/>
          <w:noProof/>
        </w:rPr>
        <w:t>(30)</w:t>
      </w:r>
      <w:r w:rsidR="00577646">
        <w:rPr>
          <w:rFonts w:cstheme="minorHAnsi"/>
        </w:rPr>
        <w:fldChar w:fldCharType="end"/>
      </w:r>
      <w:r w:rsidR="00577646">
        <w:rPr>
          <w:rFonts w:cstheme="minorHAnsi"/>
        </w:rPr>
        <w:t xml:space="preserve">. </w:t>
      </w:r>
      <w:r w:rsidR="00F85C2B">
        <w:rPr>
          <w:rFonts w:cstheme="minorHAnsi"/>
        </w:rPr>
        <w:t>At the cellular level, oxidative stress and cellular senescence occur in both CVD and frailty. Emerging evidence suggests that novel biomarkers, such as growth differentiation factor 15, which is secreted in response to a wide range of cellular stresses, is associated with frailty in people with CVD, and may predict mortality after CVD events.</w:t>
      </w:r>
      <w:r w:rsidR="00F85C2B">
        <w:rPr>
          <w:rFonts w:cstheme="minorHAnsi"/>
        </w:rPr>
        <w:fldChar w:fldCharType="begin"/>
      </w:r>
      <w:r w:rsidR="000477FA">
        <w:rPr>
          <w:rFonts w:cstheme="minorHAnsi"/>
        </w:rPr>
        <w:instrText xml:space="preserve"> ADDIN ZOTERO_ITEM CSL_CITATION {"citationID":"yjMnHnl6","properties":{"formattedCitation":"(31)","plainCitation":"(31)","noteIndex":0},"citationItems":[{"id":"o9IfY9jd/KUqKiF4o","uris":["http://zotero.org/users/local/xbuBig6U/items/9H9GBF99"],"uri":["http://zotero.org/users/local/xbuBig6U/items/9H9GBF99"],"itemData":{"id":2471,"type":"article-journal","abstract":"Background\nGrowth differentiation factor 15 (GDF-15) is a marker of cell senescence. Age is a well-known determinant of GDF-15 levels, yet no study has analyzed the relationship between geriatric conditions and GDF-15. We hypothesize that geriatric conditions reflecting biological age might be stronger determinants of GDF-15 than chronological age in elderly patients with acute coronary syndrome.\nMethods\nA total of 208 patients (mean age = 78.3 ± 7.0 years) were included. Prior to discharge, a thorough geriatric assessment was performed and GDF-15 measured. Predictors of GDF-15 (transformed by its natural logarithm) were determined with linear regression. Furthermore, Cox regression was used for the analysis of all-cause mortality. The median follow-up was 728 days.\nResults\nMedian GDF-15 concentration was 2432 pg/ml. In multivariate analysis, frailty (Fried score, p = 0.001), and comorbidity (Charlson index, p = 0.003) were independent determinants of lnGDF-15 while age was not significant (p = 0.17). Other covariates included in the model were male gender (p = 0.017), diabetes (p = 0.169), Killip class ≥2 (p = 0.046) and glomerular filtration rate (p = 0.001). The Fried score and Charlson index provided significant incremental value in the R2 model (0.362 vs 0.447; p = 0.0001). A total of 66 (32%) patients died. LnGDF-15 was a significant mortality predictor (HR = 1.82, 95% CI 1.12–2.94, p = 0.015) along with the Fried score (p = 0.013) and the Charlson index (p = 0.030).\nConclusions\nGeriatric conditions are strong determinants of GDF-15 levels on top of age in acute coronary syndromes. Furthermore, GDF-15 was associated with mortality independently of geriatric status. Geriatric assessment and GDF-15 are complementary tools.","container-title":"International Journal of Cardiology","DOI":"10.1016/j.ijcard.2019.05.034","ISSN":"0167-5273","journalAbbreviation":"International Journal of Cardiology","language":"en","page":"15-20","source":"ScienceDirect","title":"Growth differentiation factor 15 and geriatric conditions in acute coronary syndrome","volume":"290","author":[{"family":"Sanchis","given":"Juan"},{"family":"Ruiz","given":"Vicente"},{"family":"Bonanad","given":"Clara"},{"family":"Sastre","given":"Clara"},{"family":"Ruescas","given":"Arantxa"},{"family":"Díaz","given":"Macarena"},{"family":"Rodríguez","given":"Enrique"},{"family":"Valero","given":"Ernesto"},{"family":"García-Blas","given":"Sergio"},{"family":"Carratalá","given":"Arturo"},{"family":"Núñez","given":"Eduardo"},{"family":"Núñez","given":"Julio"}],"issued":{"date-parts":[["2019",9,1]]}}}],"schema":"https://github.com/citation-style-language/schema/raw/master/csl-citation.json"} </w:instrText>
      </w:r>
      <w:r w:rsidR="00F85C2B">
        <w:rPr>
          <w:rFonts w:cstheme="minorHAnsi"/>
        </w:rPr>
        <w:fldChar w:fldCharType="separate"/>
      </w:r>
      <w:r w:rsidR="000477FA">
        <w:rPr>
          <w:rFonts w:cstheme="minorHAnsi"/>
          <w:noProof/>
        </w:rPr>
        <w:t>(31)</w:t>
      </w:r>
      <w:r w:rsidR="00F85C2B">
        <w:rPr>
          <w:rFonts w:cstheme="minorHAnsi"/>
        </w:rPr>
        <w:fldChar w:fldCharType="end"/>
      </w:r>
      <w:r w:rsidR="00F85C2B">
        <w:rPr>
          <w:rFonts w:cstheme="minorHAnsi"/>
        </w:rPr>
        <w:t xml:space="preserve"> However, our</w:t>
      </w:r>
      <w:r w:rsidR="00BA1FA6" w:rsidRPr="006E7A91">
        <w:rPr>
          <w:rFonts w:cstheme="minorHAnsi"/>
        </w:rPr>
        <w:t xml:space="preserve"> results suggest that</w:t>
      </w:r>
      <w:r w:rsidR="00F85C2B">
        <w:rPr>
          <w:rFonts w:cstheme="minorHAnsi"/>
        </w:rPr>
        <w:t xml:space="preserve">, whatever the </w:t>
      </w:r>
      <w:r w:rsidR="00BA1FA6" w:rsidRPr="006E7A91">
        <w:rPr>
          <w:rFonts w:cstheme="minorHAnsi"/>
        </w:rPr>
        <w:t>mechanism</w:t>
      </w:r>
      <w:r w:rsidR="00F85C2B">
        <w:rPr>
          <w:rFonts w:cstheme="minorHAnsi"/>
        </w:rPr>
        <w:t>, subclinical CVD</w:t>
      </w:r>
      <w:r w:rsidR="00BA1FA6" w:rsidRPr="006E7A91">
        <w:rPr>
          <w:rFonts w:cstheme="minorHAnsi"/>
        </w:rPr>
        <w:t xml:space="preserve"> do</w:t>
      </w:r>
      <w:r w:rsidR="00F85C2B">
        <w:rPr>
          <w:rFonts w:cstheme="minorHAnsi"/>
        </w:rPr>
        <w:t>es</w:t>
      </w:r>
      <w:r w:rsidR="00BA1FA6" w:rsidRPr="006E7A91">
        <w:rPr>
          <w:rFonts w:cstheme="minorHAnsi"/>
        </w:rPr>
        <w:t xml:space="preserve"> not lead to frailty solely via the intervening development of clinically-apparent cardiovascular disease.</w:t>
      </w:r>
      <w:r w:rsidR="00D82CC9" w:rsidRPr="006E7A91">
        <w:rPr>
          <w:rFonts w:cstheme="minorHAnsi"/>
        </w:rPr>
        <w:t xml:space="preserve"> </w:t>
      </w:r>
    </w:p>
    <w:p w14:paraId="38B3457B" w14:textId="34DB95DD" w:rsidR="001A179C" w:rsidRPr="006E7A91" w:rsidRDefault="001A179C" w:rsidP="004726C1">
      <w:pPr>
        <w:spacing w:line="480" w:lineRule="auto"/>
        <w:rPr>
          <w:rFonts w:cstheme="minorHAnsi"/>
        </w:rPr>
      </w:pPr>
    </w:p>
    <w:p w14:paraId="79EA8ACD" w14:textId="4824A327" w:rsidR="00DB7DD6" w:rsidRPr="006E7A91" w:rsidRDefault="002C6089" w:rsidP="004726C1">
      <w:pPr>
        <w:spacing w:line="480" w:lineRule="auto"/>
        <w:rPr>
          <w:rFonts w:cstheme="minorHAnsi"/>
        </w:rPr>
      </w:pPr>
      <w:r w:rsidRPr="006E7A91">
        <w:rPr>
          <w:rFonts w:cstheme="minorHAnsi"/>
        </w:rPr>
        <w:t xml:space="preserve">We observed differing relationships between these four measures of subclinical CVD and incident frailty, with only </w:t>
      </w:r>
      <w:r w:rsidR="003F591D" w:rsidRPr="006E7A91">
        <w:rPr>
          <w:rFonts w:cstheme="minorHAnsi"/>
        </w:rPr>
        <w:t xml:space="preserve">CIMT </w:t>
      </w:r>
      <w:r w:rsidRPr="006E7A91">
        <w:rPr>
          <w:rFonts w:cstheme="minorHAnsi"/>
        </w:rPr>
        <w:t>showing a statistically significant positive association.</w:t>
      </w:r>
      <w:r w:rsidR="00B91215" w:rsidRPr="006E7A91">
        <w:rPr>
          <w:rFonts w:cstheme="minorHAnsi"/>
        </w:rPr>
        <w:t xml:space="preserve"> </w:t>
      </w:r>
      <w:r w:rsidR="003F591D" w:rsidRPr="006E7A91">
        <w:rPr>
          <w:rFonts w:cstheme="minorHAnsi"/>
        </w:rPr>
        <w:t>DC,</w:t>
      </w:r>
      <w:r w:rsidR="00B91215" w:rsidRPr="006E7A91">
        <w:rPr>
          <w:rFonts w:cstheme="minorHAnsi"/>
        </w:rPr>
        <w:t xml:space="preserve"> </w:t>
      </w:r>
      <w:proofErr w:type="spellStart"/>
      <w:r w:rsidR="00B91215" w:rsidRPr="006E7A91">
        <w:rPr>
          <w:rFonts w:cstheme="minorHAnsi"/>
        </w:rPr>
        <w:t>cfPWV</w:t>
      </w:r>
      <w:proofErr w:type="spellEnd"/>
      <w:r w:rsidR="00B91215" w:rsidRPr="006E7A91">
        <w:rPr>
          <w:rFonts w:cstheme="minorHAnsi"/>
        </w:rPr>
        <w:t xml:space="preserve"> and ABPI measures have all been associated with frailty features cross-sectionally</w:t>
      </w:r>
      <w:r w:rsidR="00B91215" w:rsidRPr="006E7A91">
        <w:rPr>
          <w:rFonts w:cstheme="minorHAnsi"/>
        </w:rPr>
        <w:fldChar w:fldCharType="begin"/>
      </w:r>
      <w:r w:rsidR="000477FA">
        <w:rPr>
          <w:rFonts w:cstheme="minorHAnsi"/>
        </w:rPr>
        <w:instrText xml:space="preserve"> ADDIN ZOTERO_ITEM CSL_CITATION {"citationID":"KrMCmqm1","properties":{"formattedCitation":"(8,15,16)","plainCitation":"(8,15,16)","noteIndex":0},"citationItems":[{"id":"o9IfY9jd/7JlWqKjR","uris":["http://zotero.org/users/local/xbuBig6U/items/ZS9AQ5T2"],"uri":["http://zotero.org/users/local/xbuBig6U/items/ZS9AQ5T2"],"itemData":{"id":1776,"type":"article-journal","abstract":"AbstractBackground. Frailty is a risk factor for cardiovascular disease (CVD). Underlying mechanisms to explain the connection between frailty and CVD are uncle","container-title":"The Journals of Gerontology: Series A","DOI":"10.1093/gerona/gly134","ISSN":"1079-5006","issue":"3","journalAbbreviation":"J Gerontol A Biol Sci Med Sci","language":"en","page":"373-379","source":"academic.oup.com","title":"Cross-Sectional Association of Frailty and Arterial Stiffness in Community-Dwelling Older Adults: The Framingham Heart Study","title-short":"Cross-Sectional Association of Frailty and Arterial Stiffness in Community-Dwelling Older Adults","volume":"74","author":[{"family":"Orkaby","given":"Ariela R."},{"family":"Lunetta","given":"Kathryn L."},{"family":"Sun","given":"Fangui J."},{"family":"Driver","given":"Jane A."},{"family":"Benjamin","given":"Emelia J."},{"family":"Hamburg","given":"Naomi M."},{"family":"Mitchell","given":"Gary F."},{"family":"Vasan","given":"Ramachandran S."},{"family":"Murabito","given":"Joanne M."}],"issued":{"date-parts":[["2019",2,15]]}}},{"id":"o9IfY9jd/2buqWqnW","uris":["http://zotero.org/users/local/xbuBig6U/items/JS2UUICI"],"uri":["http://zotero.org/users/local/xbuBig6U/items/JS2UUICI"],"itemData":{"id":1818,"type":"article-journal","abstract":"&lt;h2&gt;Abstract&lt;/h2&gt;&lt;h3&gt;Objective&lt;/h3&gt;&lt;p&gt;Sarcopenia of legs is an important cause of physical dysfunctions, frailty and dependence. Many predisposing and underlying mechanisms of sarcopenia, including age, sedentary life style, oxidative stress, insulin resistance, and low testosterone levels, are also known to be related to atherosclerosis, which is another leading cause of morbidity and mortality in elderly subjects. In this study, we investigated our hypothesis that sarcopenia and atherosclerosis are associated with each other to facilitate mutual abnormalities.&lt;/p&gt;&lt;h3&gt;Methods&lt;/h3&gt;&lt;p&gt;Study was performed in apparently healthy 496 middle-aged to elderly persons recruited consecutively among the visitors to the medical check-up program, Anti-Aging Doc, in a University hospital, from March 2006 to December 2007. Mid-thigh muscle cross-sectional area (CSA) was measured by computed tomography and corrected by body weight (CSA/BW). Carotid intima–media thickness (IMT) and brachial–ankle pulse wave velocity (baPWV) were measured.&lt;/p&gt;&lt;h3&gt;Results&lt;/h3&gt;&lt;p&gt;Thigh muscle CSA/BW was significantly and negatively associated with carotid IMT and baPWV in men but not in women. After correction for other confounding parameters, baPWV was an independent risk for the presence of sarcopenia in men (odds ratio of 1m/s increase of baPWV=1.14, 95% CI=1.01–1.30, &lt;i&gt;p&lt;/i&gt;&lt;0.05) in addition to age, body height, low physical activity, free testosterone level. Conversely, thigh muscle CSA/BW was an independent determinant of baPWV (&lt;i&gt;β&lt;/i&gt;=−0.15, &lt;i&gt;p&lt;/i&gt;&lt;0.01) in addition to age, blood pressure, triglyceride, and antihypertensive drug use in men.&lt;/p&gt;&lt;h3&gt;Conclusions&lt;/h3&gt;&lt;p&gt;Arterial stiffness is related to thigh muscle volume in men. Sarcopenia and atherosclerosis may share a common pathway and interact with each other to facilitate mutual abnormalities.&lt;/p&gt;","container-title":"Atherosclerosis","DOI":"10.1016/j.atherosclerosis.2010.05.026","ISSN":"0021-9150, 1879-1484","issue":"1","journalAbbreviation":"Atherosclerosis","language":"English","note":"PMID: 20554280","page":"327-332","source":"www.atherosclerosis-journal.com","title":"Arterial stiffness is associated with low thigh muscle mass in middle-aged to elderly men","volume":"212","author":[{"family":"Ochi","given":"Masayuki"},{"family":"Kohara","given":"Katsuhiko"},{"family":"Tabara","given":"Yasuharu"},{"family":"Kido","given":"Tomoko"},{"family":"Uetani","given":"Eri"},{"family":"Ochi","given":"Namiko"},{"family":"Igase","given":"Michiya"},{"family":"Miki","given":"Tetsuro"}],"issued":{"date-parts":[["2010",9,1]]}}},{"id":"o9IfY9jd/yScmEUUx","uris":["http://zotero.org/users/local/xbuBig6U/items/H7CV86TF"],"uri":["http://zotero.org/users/local/xbuBig6U/items/H7CV86TF"],"itemData":{"id":1770,"type":"article-journal","abstract":"Background:\nThe contribution of cardiovascular dysfunction to frailty in older adults is uncertain. This study aimed to define the relationship between frailty and cardiovascular structure and function, and determine whether these associations are independent of coexisting abnormalities in other organ systems.\n\nMethods:\nWe studied 3,991 older adults (mean age 75.6±5.0 years; 59% female) from the Atherosclerosis Risk in Communities (ARIC) Study in whom the following six organ systems were uniformly assessed: cardiac (by echocardiography), vascular (by ankle-brachial-index and pulse-wave-velocity), pulmonary (by spirometry), renal (by estimated glomerular filtration rate), hematologic (by hemoglobin), and adipose (by body mass index and bioimpedance). Frailty was defined by the presence of ≥3 of the following: low strength, low energy, slowed motor performance, low physical activity, or unintentional weight loss.\n\nResults:\nTwo hundred eleven (5.3%) participants were frail. In multivariable analyses adjusted for demographics, diabetes, hypertension, and measures of other organ system function, frailty was independently and additively associated with left ventricular hypertrophy (odds ratio [OR] = 1.72; 95% confidence interval [CI] = 1.30–2.40), reduced global longitudinal strain (reflecting systolic function; OR = 1.68; 95% CI = 1.16–2.44), and greater left atrial volume index (reflecting diastolic function; OR = 1.60; 95% CI = 1.13–2.27), which together demonstrated the greatest association with frailty (OR = 2.10; 95% CI = 1.57–2.82) of the systems studied. Lower magnitude associations were observed for vascular and pulmonary abnormalities, anemia, and impaired renal function. Cardiovascular abnormalities remained associated with frailty after excluding participants with prevalent cardiovascular disease.\n\nConclusions:\nAbnormalities of cardiac structure and function are independently associated with frailty, and together show the greatest association with frailty among the organ systems studied.","container-title":"The Journals of Gerontology Series A: Biological Sciences and Medical Sciences","DOI":"10.1093/gerona/glw199","ISSN":"1079-5006","issue":"7","journalAbbreviation":"J Gerontol A Biol Sci Med Sci","note":"PMID: 27733425\nPMCID: PMC5458397","page":"958-964","source":"PubMed Central","title":"Cardiovascular Dysfunction and Frailty Among Older Adults in the Community: The ARIC Study","title-short":"Cardiovascular Dysfunction and Frailty Among Older Adults in the Community","volume":"72","author":[{"family":"Nadruz","given":"Wilson"},{"family":"Kitzman","given":"Dalane"},{"family":"Windham","given":"Beverly Gwen"},{"family":"Kucharska-Newton","given":"Anna"},{"family":"Butler","given":"Kenneth"},{"family":"Palta","given":"Priya"},{"family":"Griswold","given":"Michael E."},{"family":"Wagenknecht","given":"Lynne E."},{"family":"Heiss","given":"Gerardo"},{"family":"Solomon","given":"Scott D."},{"family":"Skali","given":"Hicham"},{"family":"Shah","given":"Amil M."}],"issued":{"date-parts":[["2017",7]]}}}],"schema":"https://github.com/citation-style-language/schema/raw/master/csl-citation.json"} </w:instrText>
      </w:r>
      <w:r w:rsidR="00B91215" w:rsidRPr="006E7A91">
        <w:rPr>
          <w:rFonts w:cstheme="minorHAnsi"/>
        </w:rPr>
        <w:fldChar w:fldCharType="separate"/>
      </w:r>
      <w:r w:rsidR="008413A9">
        <w:rPr>
          <w:rFonts w:cstheme="minorHAnsi"/>
          <w:noProof/>
        </w:rPr>
        <w:t>(8,15,16)</w:t>
      </w:r>
      <w:r w:rsidR="00B91215" w:rsidRPr="006E7A91">
        <w:rPr>
          <w:rFonts w:cstheme="minorHAnsi"/>
        </w:rPr>
        <w:fldChar w:fldCharType="end"/>
      </w:r>
      <w:r w:rsidR="00B91215" w:rsidRPr="006E7A91">
        <w:rPr>
          <w:rFonts w:cstheme="minorHAnsi"/>
        </w:rPr>
        <w:t xml:space="preserve">, and it is possible that our sample size is too small to detect a statistically significant effect, meaning we cannot fully discount </w:t>
      </w:r>
      <w:r w:rsidR="0044347F" w:rsidRPr="006E7A91">
        <w:rPr>
          <w:rFonts w:cstheme="minorHAnsi"/>
        </w:rPr>
        <w:t xml:space="preserve">longitudinal </w:t>
      </w:r>
      <w:r w:rsidR="00B91215" w:rsidRPr="006E7A91">
        <w:rPr>
          <w:rFonts w:cstheme="minorHAnsi"/>
        </w:rPr>
        <w:t>associations with frailty.</w:t>
      </w:r>
      <w:r w:rsidRPr="006E7A91">
        <w:rPr>
          <w:rFonts w:cstheme="minorHAnsi"/>
        </w:rPr>
        <w:t xml:space="preserve"> </w:t>
      </w:r>
      <w:r w:rsidR="00FD26EA" w:rsidRPr="006E7A91">
        <w:rPr>
          <w:rFonts w:cstheme="minorHAnsi"/>
        </w:rPr>
        <w:t xml:space="preserve">Arterial stiffness – as reflected by </w:t>
      </w:r>
      <w:proofErr w:type="spellStart"/>
      <w:r w:rsidR="00FD26EA" w:rsidRPr="006E7A91">
        <w:rPr>
          <w:rFonts w:cstheme="minorHAnsi"/>
        </w:rPr>
        <w:t>cfPWV</w:t>
      </w:r>
      <w:proofErr w:type="spellEnd"/>
      <w:r w:rsidR="00FD26EA" w:rsidRPr="006E7A91">
        <w:rPr>
          <w:rFonts w:cstheme="minorHAnsi"/>
        </w:rPr>
        <w:t xml:space="preserve"> and DC – is very closely linked to age and to hypertension</w:t>
      </w:r>
      <w:r w:rsidR="00FD26EA" w:rsidRPr="006E7A91">
        <w:rPr>
          <w:rFonts w:cstheme="minorHAnsi"/>
        </w:rPr>
        <w:fldChar w:fldCharType="begin"/>
      </w:r>
      <w:r w:rsidR="000477FA">
        <w:rPr>
          <w:rFonts w:cstheme="minorHAnsi"/>
        </w:rPr>
        <w:instrText xml:space="preserve"> ADDIN ZOTERO_ITEM CSL_CITATION {"citationID":"amebOgr7","properties":{"formattedCitation":"(32,33)","plainCitation":"(32,33)","noteIndex":0},"citationItems":[{"id":"o9IfY9jd/iSNxFojb","uris":["http://zotero.org/users/local/xbuBig6U/items/ZFP5XMWC"],"uri":["http://zotero.org/users/local/xbuBig6U/items/ZFP5XMWC"],"itemData":{"id":2380,"type":"article-journal","abstract":"Age is the main clinical determinant of large artery stiffness. Central arteries stiffen progressively with age, whereas peripheral muscular arteries change little with age. A number of clinical studies have analyzed the effects of age on aortic stiffness. Increase of central artery stiffness with age is responsible for earlier wave reflections and changes in pressure wave contours. The stiffening of aorta and other central arteries is a potential risk factor for increased cardiovascular morbidity and mortality. Arterial stiffening with aging is accompanied by an elevation in systolic blood pressure (BP) and pulse pressure (PP). Although arterial stiffening with age is a common situation, it has now been confirmed that older subjects with increased arterial stiffness and elevated PP have higher cardiovascular morbidity and mortality.Increase in aortic stiffness with age occurs gradually and continuously, similarly for men and women. Cross-sectional studies have shown that aortic and carotid stiffness (evaluated by the pulse wave velocity) increase with age by approximately 10% to 15% during a period of 10 years. Women always have 5% to 10% lower stiffness than men of the same age.Although large artery stiffness increases with age independently of the presence of cardiovascular risk factors or other associated conditions, the extent of this increase may depend on several environmental or genetic factors. Hypertension may increase arterial stiffness, especially in older subjects. Among other cardiovascular risk factors, diabetes type 1 and 2 accelerates arterial stiffness, whereas the role of dyslipidemia and tobacco smoking is unclear. Arterial stiffness is also present in several cardiovascular and renal diseases. Patients with heart failure, end stage renal disease, and those with atherosclerotic lesions often develop central artery stiffness. Decreased carotid distensibility, increased arterial thickness, and presence of calcifications and plaques often coexist in the same subject. However, relationships between these three alterations of the arterial wall remain to be explored. Am J Hypertens 2002;15:1101–1108 © 2002 American Journal of Hypertension, Ltd.","container-title":"American Journal of Hypertension","DOI":"10.1016/S0895-7061(02)03029-7","ISSN":"0895-7061","issue":"12","journalAbbreviation":"American Journal of Hypertension","page":"1101-1108","source":"Silverchair","title":"Influence of age, risk factors, and cardiovascular and renal disease on arterial stiffness: clinical applications","title-short":"Influence of age, risk factors, and cardiovascular and renal disease on arterial stiffness","volume":"15","author":[{"family":"Benetos","given":"Athanase"},{"family":"Waeber","given":"Bernard"},{"family":"Izzo","given":"Joseph"},{"family":"Mitchell","given":"Gary"},{"family":"Resnick","given":"Lawrence"},{"family":"Asmar","given":"Roland"},{"family":"Safar","given":"Michel"}],"issued":{"date-parts":[["2002",12,1]]}}},{"id":"o9IfY9jd/mhcuFDph","uris":["http://zotero.org/users/local/xbuBig6U/items/GWBHE8F2"],"uri":["http://zotero.org/users/local/xbuBig6U/items/GWBHE8F2"],"itemData":{"id":2268,"type":"article-journal","container-title":"Hypertension","DOI":"10.1161/HYPERTENSIONAHA.114.03449","ISSN":"0194-911X","issue":"2","journalAbbreviation":"Hypertension","note":"PMID: 24799614\nPMCID: PMC4185002","page":"210-214","source":"PubMed Central","title":"Arterial Stiffness and Hypertension: Chicken or Egg?","title-short":"Arterial Stiffness and Hypertension","volume":"64","author":[{"family":"Mitchell","given":"Gary F."}],"issued":{"date-parts":[["2014",8]]}}}],"schema":"https://github.com/citation-style-language/schema/raw/master/csl-citation.json"} </w:instrText>
      </w:r>
      <w:r w:rsidR="00FD26EA" w:rsidRPr="006E7A91">
        <w:rPr>
          <w:rFonts w:cstheme="minorHAnsi"/>
        </w:rPr>
        <w:fldChar w:fldCharType="separate"/>
      </w:r>
      <w:r w:rsidR="000477FA">
        <w:rPr>
          <w:rFonts w:cstheme="minorHAnsi"/>
          <w:noProof/>
        </w:rPr>
        <w:t>(32,33)</w:t>
      </w:r>
      <w:r w:rsidR="00FD26EA" w:rsidRPr="006E7A91">
        <w:rPr>
          <w:rFonts w:cstheme="minorHAnsi"/>
        </w:rPr>
        <w:fldChar w:fldCharType="end"/>
      </w:r>
      <w:r w:rsidR="00FD26EA" w:rsidRPr="006E7A91">
        <w:rPr>
          <w:rFonts w:cstheme="minorHAnsi"/>
        </w:rPr>
        <w:t>, and our adjustments for those factors in multivariate analyses may explain the relative lack of association seen between arterial stiffness and incident frailty, although our findings are in keeping with other studies that have failed to clearly demonstrate an association between hypertension and incident frailty.</w:t>
      </w:r>
      <w:r w:rsidR="00FD26EA" w:rsidRPr="006E7A91">
        <w:rPr>
          <w:rFonts w:cstheme="minorHAnsi"/>
        </w:rPr>
        <w:fldChar w:fldCharType="begin"/>
      </w:r>
      <w:r w:rsidR="000477FA">
        <w:rPr>
          <w:rFonts w:cstheme="minorHAnsi"/>
        </w:rPr>
        <w:instrText xml:space="preserve"> ADDIN ZOTERO_ITEM CSL_CITATION {"citationID":"EXKjv49n","properties":{"formattedCitation":"(34)","plainCitation":"(34)","noteIndex":0},"citationItems":[{"id":"o9IfY9jd/41Qug6S1","uris":["http://zotero.org/users/local/xbuBig6U/items/3J4ZBAWT"],"uri":["http://zotero.org/users/local/xbuBig6U/items/3J4ZBAWT"],"itemData":{"id":2260,"type":"article-journal","abstract":"Objective To review the association between hypertension and frailty in observational studies.\nDesign A systematic review of the PubMed, Web of Science and Embase databases was performed. A meta-analysis was performed if at least three studies used the same definition of frailty and a dichotomous definition of hypertension.\nSetting, participants and measures Studies providing information on the association between frailty and hypertension in adult persons, regardless of the study setting, study design or definition of hypertension and frailty were included.\nResults Among the initial 964 articles identified, 27 were included in the review. Four longitudinal studies examined the incidence of frailty according to baseline hypertension status, providing conflicting results. Twenty-three studies assessed the cross-sectional association between frailty and hypertension: 13 of them reported a significantly higher prevalence of frailty in hypertensive participants and 10 found no significant association. The pooled prevalence of hypertension in frail individuals was 72% (95% CI 66% to 79%) and the pooled prevalence of frailty in individuals with hypertension was 14% (95% CI 12% to 17%). Five studies, including a total of 7656 participants, reported estimates for the association between frailty and hypertension (pooled OR 1.33; 95% CI 0.94 to 1.89).\nConclusions Frailty is common in persons with hypertension. Given the possible influence of frailty on the risk–benefit ratio of treatment for hypertension and its high prevalence, it is important to assess the presence of this condition in persons with hypertension.\nTrial registration number CRD42017058303.","container-title":"BMJ Open","DOI":"10.1136/bmjopen-2018-024406","ISSN":"2044-6055, 2044-6055","issue":"12","language":"en","note":"publisher: British Medical Journal Publishing Group\nsection: Geriatric medicine\nPMID: 30593554","page":"e024406","source":"bmjopen.bmj.com","title":"Hypertension and frailty: a systematic review and meta-analysis","title-short":"Hypertension and frailty","volume":"8","author":[{"family":"Vetrano","given":"Davide L."},{"family":"Palmer","given":"Katie M."},{"family":"Galluzzo","given":"Lucia"},{"family":"Giampaoli","given":"Simona"},{"family":"Marengoni","given":"Alessandra"},{"family":"Bernabei","given":"Roberto"},{"family":"Onder","given":"Graziano"}],"issued":{"date-parts":[["2018",12,1]]}}}],"schema":"https://github.com/citation-style-language/schema/raw/master/csl-citation.json"} </w:instrText>
      </w:r>
      <w:r w:rsidR="00FD26EA" w:rsidRPr="006E7A91">
        <w:rPr>
          <w:rFonts w:cstheme="minorHAnsi"/>
        </w:rPr>
        <w:fldChar w:fldCharType="separate"/>
      </w:r>
      <w:r w:rsidR="000477FA">
        <w:rPr>
          <w:rFonts w:cstheme="minorHAnsi"/>
          <w:noProof/>
        </w:rPr>
        <w:t>(34)</w:t>
      </w:r>
      <w:r w:rsidR="00FD26EA" w:rsidRPr="006E7A91">
        <w:rPr>
          <w:rFonts w:cstheme="minorHAnsi"/>
        </w:rPr>
        <w:fldChar w:fldCharType="end"/>
      </w:r>
      <w:r w:rsidR="00577646">
        <w:rPr>
          <w:rFonts w:cstheme="minorHAnsi"/>
        </w:rPr>
        <w:t xml:space="preserve"> Furthermore, the anatomical site of measurement appeared to show differential associations with frailty: </w:t>
      </w:r>
      <w:r w:rsidR="00126D92" w:rsidRPr="006E7A91">
        <w:rPr>
          <w:rFonts w:cstheme="minorHAnsi"/>
        </w:rPr>
        <w:t xml:space="preserve">CIMT demonstrates structural changes to the wall of the carotid, and ABPI </w:t>
      </w:r>
      <w:r w:rsidR="00143D2A" w:rsidRPr="006E7A91">
        <w:rPr>
          <w:rFonts w:cstheme="minorHAnsi"/>
        </w:rPr>
        <w:t>is mostly a measure of arterial stenosis in the peripheral arteries of the lower limbs.</w:t>
      </w:r>
      <w:r w:rsidR="0028239B" w:rsidRPr="006E7A91">
        <w:rPr>
          <w:rFonts w:cstheme="minorHAnsi"/>
        </w:rPr>
        <w:fldChar w:fldCharType="begin"/>
      </w:r>
      <w:r w:rsidR="000477FA">
        <w:rPr>
          <w:rFonts w:cstheme="minorHAnsi"/>
        </w:rPr>
        <w:instrText xml:space="preserve"> ADDIN ZOTERO_ITEM CSL_CITATION {"citationID":"ZEnkKE62","properties":{"formattedCitation":"(35)","plainCitation":"(35)","noteIndex":0},"citationItems":[{"id":"o9IfY9jd/TSFTp4Aq","uris":["http://zotero.org/users/local/xbuBig6U/items/VZ3FUVKW"],"uri":["http://zotero.org/users/local/xbuBig6U/items/VZ3FUVKW"],"itemData":{"id":1980,"type":"article-journal","abstract":"Ankle brachial index (ABI) has been utilized in the management of peripheral arterial disease (PAD).ABI is a surrogate marker of atherosclerosis and recent studies indicate its utility as a predictor of future cardiovascular disease and all-cause mortality. Even so, this critical test is underutilized. The purpose of this review is to summarize available evidence associated with ABI methodology variances, ABI usage in the treatment of PAD, and ABI efficacy in predicting cardiovascular disease. This review further evaluates how ABI is used in the prognosis and follow-up of lower extremity arterial disease.We reviewed the most current American College of Cardiology guidelines for the management of PAD, the Trans Atlantic Intersociety Consensus (TASC) working group recommendations, and searched the Medline for the following words: ankle brachial index, ABI sensitivity and specificity, and peripheral arterial disease., The ABI is a simple, noninvasive clinical test that should not only be applied to diagnose PAD, but also to provide important prognostic information about future cardiovascular events. Although the ABI has been employed in clinical practice for some time, our review of various studies reveals a lack of standardization regarding both the method of measuring ABI and the cutoff point for abnormal ABI. It is extremely important that we understand all aspects of this crucial test, as it is now being recommended as part of a patient’s routine health risk assessment.","container-title":"Current Cardiology Reviews","DOI":"10.2174/157340308784245810","ISSN":"1573-403X","issue":"2","journalAbbreviation":"Curr Cardiol Rev","note":"PMID: 19936284\nPMCID: PMC2779349","page":"101-106","source":"PubMed Central","title":"Critical Review of the Ankle Brachial Index","volume":"4","author":[{"family":"Khan","given":"Tahir H"},{"family":"Farooqui","given":"Falahat A"},{"family":"Niazi","given":"Khusrow"}],"issued":{"date-parts":[["2008",5]]}}}],"schema":"https://github.com/citation-style-language/schema/raw/master/csl-citation.json"} </w:instrText>
      </w:r>
      <w:r w:rsidR="0028239B" w:rsidRPr="006E7A91">
        <w:rPr>
          <w:rFonts w:cstheme="minorHAnsi"/>
        </w:rPr>
        <w:fldChar w:fldCharType="separate"/>
      </w:r>
      <w:r w:rsidR="000477FA">
        <w:rPr>
          <w:rFonts w:cstheme="minorHAnsi"/>
          <w:noProof/>
        </w:rPr>
        <w:t>(35)</w:t>
      </w:r>
      <w:r w:rsidR="0028239B" w:rsidRPr="006E7A91">
        <w:rPr>
          <w:rFonts w:cstheme="minorHAnsi"/>
        </w:rPr>
        <w:fldChar w:fldCharType="end"/>
      </w:r>
      <w:r w:rsidR="0044347F" w:rsidRPr="006E7A91">
        <w:rPr>
          <w:rFonts w:cstheme="minorHAnsi"/>
        </w:rPr>
        <w:t xml:space="preserve"> </w:t>
      </w:r>
      <w:r w:rsidR="00577646">
        <w:rPr>
          <w:rFonts w:cstheme="minorHAnsi"/>
        </w:rPr>
        <w:t>Atherosclerosis of the carotid, and, potentially, cerebral, circulation may be more closely associated with incident frailty.</w:t>
      </w:r>
    </w:p>
    <w:p w14:paraId="0D93BBF4" w14:textId="779E3463" w:rsidR="003F5D47" w:rsidRPr="006E7A91" w:rsidRDefault="003F5D47" w:rsidP="004726C1">
      <w:pPr>
        <w:spacing w:line="480" w:lineRule="auto"/>
        <w:rPr>
          <w:rFonts w:cstheme="minorHAnsi"/>
        </w:rPr>
      </w:pPr>
    </w:p>
    <w:p w14:paraId="3879CC8F" w14:textId="15494504" w:rsidR="00B3162F" w:rsidRPr="006E7A91" w:rsidRDefault="003F5D47" w:rsidP="004726C1">
      <w:pPr>
        <w:spacing w:line="480" w:lineRule="auto"/>
        <w:rPr>
          <w:rFonts w:cstheme="minorHAnsi"/>
        </w:rPr>
      </w:pPr>
      <w:r w:rsidRPr="006E7A91">
        <w:rPr>
          <w:rFonts w:cstheme="minorHAnsi"/>
        </w:rPr>
        <w:t xml:space="preserve">Whilst we accounted for </w:t>
      </w:r>
      <w:r w:rsidR="00D73C82" w:rsidRPr="006E7A91">
        <w:rPr>
          <w:rFonts w:cstheme="minorHAnsi"/>
        </w:rPr>
        <w:t xml:space="preserve">multiple factors in our </w:t>
      </w:r>
      <w:r w:rsidRPr="006E7A91">
        <w:rPr>
          <w:rFonts w:cstheme="minorHAnsi"/>
        </w:rPr>
        <w:t>analyses, it is possible that significant unmeasured confounders remain. The intervening development</w:t>
      </w:r>
      <w:r w:rsidR="00D73C82" w:rsidRPr="006E7A91">
        <w:rPr>
          <w:rFonts w:cstheme="minorHAnsi"/>
        </w:rPr>
        <w:t xml:space="preserve">, </w:t>
      </w:r>
      <w:r w:rsidRPr="006E7A91">
        <w:rPr>
          <w:rFonts w:cstheme="minorHAnsi"/>
        </w:rPr>
        <w:t>or presence, at baseline</w:t>
      </w:r>
      <w:r w:rsidR="00D73C82" w:rsidRPr="006E7A91">
        <w:rPr>
          <w:rFonts w:cstheme="minorHAnsi"/>
        </w:rPr>
        <w:t>,</w:t>
      </w:r>
      <w:r w:rsidRPr="006E7A91">
        <w:rPr>
          <w:rFonts w:cstheme="minorHAnsi"/>
        </w:rPr>
        <w:t xml:space="preserve"> of undiagnosed and/or ‘silent’ CVD is </w:t>
      </w:r>
      <w:r w:rsidR="004E5790" w:rsidRPr="006E7A91">
        <w:rPr>
          <w:rFonts w:cstheme="minorHAnsi"/>
        </w:rPr>
        <w:t>possible and</w:t>
      </w:r>
      <w:r w:rsidRPr="006E7A91">
        <w:rPr>
          <w:rFonts w:cstheme="minorHAnsi"/>
        </w:rPr>
        <w:t xml:space="preserve"> could explain the association seen here. “Silent” cerebrovascular infarcts are common, even in healthy elderly people,</w:t>
      </w:r>
      <w:r w:rsidRPr="006E7A91">
        <w:rPr>
          <w:rFonts w:cstheme="minorHAnsi"/>
        </w:rPr>
        <w:fldChar w:fldCharType="begin"/>
      </w:r>
      <w:r w:rsidR="000477FA">
        <w:rPr>
          <w:rFonts w:cstheme="minorHAnsi"/>
        </w:rPr>
        <w:instrText xml:space="preserve"> ADDIN ZOTERO_ITEM CSL_CITATION {"citationID":"CO0t1XFX","properties":{"formattedCitation":"(36)","plainCitation":"(36)","noteIndex":0},"citationItems":[{"id":"o9IfY9jd/A4L1tsYJ","uris":["http://zotero.org/users/local/xbuBig6U/items/WT5RNVC8"],"uri":["http://zotero.org/users/local/xbuBig6U/items/WT5RNVC8"],"itemData":{"id":1966,"type":"article-journal","abstract":"As the availability and quality of imaging techniques improve, doctors are identifying more patients with no history of transient ischaemic attack or stroke in whom imaging shows brain infarcts. Until recently, little was known about the relevance of these lesions. In this systematic review, we give an overview of the frequency, causes, and consequences of MRI-defined silent brain infarcts, which are detected in 20% of healthy elderly people and up to 50% of patients in selected series. Most infarcts are lacunes, of which hypertensive small-vessel disease is thought to be the main cause. Although silent infarcts, by definition, lack clinically overt stroke-like symptoms, they are associated with subtle deficits in physical and cognitive function that commonly go unnoticed. Moreover, the presence of silent infarcts more than doubles the risk of subsequent stroke and dementia. Future studies will have to show whether screening and treating high-risk patients can effectively reduce the risk of further infarcts, stroke, and dementia.","container-title":"The Lancet. Neurology","DOI":"10.1016/S1474-4422(07)70170-9","ISSN":"1474-4422","issue":"7","journalAbbreviation":"Lancet Neurol","language":"eng","note":"PMID: 17582361","page":"611-619","source":"PubMed","title":"Silent brain infarcts: a systematic review","title-short":"Silent brain infarcts","volume":"6","author":[{"family":"Vermeer","given":"Sarah E."},{"family":"Longstreth","given":"William T."},{"family":"Koudstaal","given":"Peter J."}],"issued":{"date-parts":[["2007",7]]}}}],"schema":"https://github.com/citation-style-language/schema/raw/master/csl-citation.json"} </w:instrText>
      </w:r>
      <w:r w:rsidRPr="006E7A91">
        <w:rPr>
          <w:rFonts w:cstheme="minorHAnsi"/>
        </w:rPr>
        <w:fldChar w:fldCharType="separate"/>
      </w:r>
      <w:r w:rsidR="000477FA">
        <w:rPr>
          <w:rFonts w:cstheme="minorHAnsi"/>
          <w:noProof/>
        </w:rPr>
        <w:t>(36)</w:t>
      </w:r>
      <w:r w:rsidRPr="006E7A91">
        <w:rPr>
          <w:rFonts w:cstheme="minorHAnsi"/>
        </w:rPr>
        <w:fldChar w:fldCharType="end"/>
      </w:r>
      <w:r w:rsidRPr="006E7A91">
        <w:rPr>
          <w:rFonts w:cstheme="minorHAnsi"/>
        </w:rPr>
        <w:t xml:space="preserve"> and have separately been associated with frailty</w:t>
      </w:r>
      <w:r w:rsidRPr="006E7A91">
        <w:rPr>
          <w:rFonts w:cstheme="minorHAnsi"/>
        </w:rPr>
        <w:fldChar w:fldCharType="begin"/>
      </w:r>
      <w:r w:rsidR="000477FA">
        <w:rPr>
          <w:rFonts w:cstheme="minorHAnsi"/>
        </w:rPr>
        <w:instrText xml:space="preserve"> ADDIN ZOTERO_ITEM CSL_CITATION {"citationID":"3IXipE7T","properties":{"formattedCitation":"(9)","plainCitation":"(9)","noteIndex":0},"citationItems":[{"id":"o9IfY9jd/i0i7jHPo","uris":["http://zotero.org/users/local/xbuBig6U/items/6V9B7KVI"],"uri":["http://zotero.org/users/local/xbuBig6U/items/6V9B7KVI"],"itemData":{"id":1336,"type":"article-journal","abstract":"Abstract.  Background. Frail health in old age has been conceptualized as a loss of physiologic reserve associated with loss of lean mass, neuroendocrine dysreg","container-title":"The Journals of Gerontology: Series A","DOI":"10.1093/gerona/56.3.M158","ISSN":"1079-5006","issue":"3","journalAbbreviation":"J Gerontol A Biol Sci Med Sci","language":"en","page":"M158-M166","source":"academic.oup.com","title":"Associations of Subclinical Cardiovascular Disease With Frailty","volume":"56","author":[{"family":"Newman","given":"Anne B."},{"family":"Gottdiener","given":"John S."},{"family":"McBurnie","given":"Mary Ann"},{"family":"Hirsch","given":"Calvin H."},{"family":"Kop","given":"Willem J."},{"family":"Tracy","given":"Russell"},{"family":"Walston","given":"Jeremy D."},{"family":"Fried","given":"Linda P."}],"issued":{"date-parts":[["2001",3,1]]}}}],"schema":"https://github.com/citation-style-language/schema/raw/master/csl-citation.json"} </w:instrText>
      </w:r>
      <w:r w:rsidRPr="006E7A91">
        <w:rPr>
          <w:rFonts w:cstheme="minorHAnsi"/>
        </w:rPr>
        <w:fldChar w:fldCharType="separate"/>
      </w:r>
      <w:r w:rsidR="008413A9">
        <w:rPr>
          <w:rFonts w:cstheme="minorHAnsi"/>
          <w:noProof/>
        </w:rPr>
        <w:t>(9)</w:t>
      </w:r>
      <w:r w:rsidRPr="006E7A91">
        <w:rPr>
          <w:rFonts w:cstheme="minorHAnsi"/>
        </w:rPr>
        <w:fldChar w:fldCharType="end"/>
      </w:r>
      <w:r w:rsidRPr="006E7A91">
        <w:rPr>
          <w:rFonts w:cstheme="minorHAnsi"/>
        </w:rPr>
        <w:t xml:space="preserve"> and with CIMT </w:t>
      </w:r>
      <w:r w:rsidRPr="006E7A91">
        <w:rPr>
          <w:rFonts w:cstheme="minorHAnsi"/>
        </w:rPr>
        <w:fldChar w:fldCharType="begin"/>
      </w:r>
      <w:r w:rsidR="000477FA">
        <w:rPr>
          <w:rFonts w:cstheme="minorHAnsi"/>
        </w:rPr>
        <w:instrText xml:space="preserve"> ADDIN ZOTERO_ITEM CSL_CITATION {"citationID":"n3gw5CrY","properties":{"formattedCitation":"(37,38)","plainCitation":"(37,38)","noteIndex":0},"citationItems":[{"id":"o9IfY9jd/mcqb5yp3","uris":["http://zotero.org/users/local/xbuBig6U/items/N22EGFEN"],"uri":["http://zotero.org/users/local/xbuBig6U/items/N22EGFEN"],"itemData":{"id":1971,"type":"article-journal","abstract":"—Cerebral magnetic resonance imaging (MRI) has demonstrated a high prevalence of infarct-like lesions, white matter hyperintensities, and evidence of cerebral atrophy in older adults. While these findings are generally believed to be related to ischemia and atherosclerosis, their relationship to atherosclerosis in the carotid arteries remains to be explored. Study subjects were part of the multicenter Cardiovascular Health Study, a cross-sectional study of 3502 women and men ≥65 years of age undergoing cranial MRI and carotid ultrasonography. MRI infarcts were detected in 1068 participants (29.3%) and measurable carotid plaque in 2745 (75.3%). MRI infarcts, ventricular and sulcal widening, and white matter score were strongly associated with carotid intimal-medial thickness (IMT) and stenosis degree after adjustment for age and sex (all P&lt;0.01). Associations with plaque characteristics were less strong and less consistent; MRI infarcts were weakly associated only with surface irregularity, and ventricular size was weakly associated only with lesion density (both P&lt;0.04). In contrast, sulcal widening was strongly related to plaque characteristics, with scores being higher in those with heterogeneous and irregular plaque (both P&lt;0.009). Adjustment for other risk factors, and for carotid IMT/stenosis, removed associations of MRI findings with plaque characteristics except for weak relationships remaining between MRI infarcts and surface irregularity and between sulcal score and heterogeneous plaque (both P&lt;0.03). MRI abnormalities show strong and consistent relationships with increasing carotid IMT and stenosis degree but less strong associations with plaque characteristics, especially after adjusting for IMT and stenosis.","container-title":"Arteriosclerosis, Thrombosis, and Vascular Biology","DOI":"10.1161/01.ATV.19.2.356","issue":"2","journalAbbreviation":"Arteriosclerosis, Thrombosis, and Vascular Biology","note":"publisher: American Heart Association","page":"356-365","source":"ahajournals.org (Atypon)","title":"Relationships of Cerebral MRI Findings to Ultrasonographic Carotid Atherosclerosis in Older Adults","volume":"19","author":[{"literal":"Manolio Teri A."},{"literal":"Burke Gregory L."},{"literal":"O’Leary Daniel H."},{"literal":"Evans Gregory"},{"literal":"Beauchamp Norman"},{"literal":"Knepper Laurie"},{"literal":"Ward Beverly"}],"issued":{"date-parts":[["1999",2,1]]}}},{"id":"o9IfY9jd/4wBX2nZI","uris":["http://zotero.org/users/local/xbuBig6U/items/4Z9F4AJL"],"uri":["http://zotero.org/users/local/xbuBig6U/items/4Z9F4AJL"],"itemData":{"id":1968,"type":"article-journal","abstract":"BACKGROUND AND PURPOSE: The prevalence of silent brain infarcts in healthy elderly people is high, and these lesions are associated with an increased risk of stroke. The incidence of silent brain infarcts is unknown. We investigated the incidence and cardiovascular risk factors for silent brain infarcts.\nMETHODS: The Rotterdam Scan Study is a prospective, population-based cohort study of 1077 participants 60 to 90 years of age. All participants underwent cranial MRI in 1995 to 1996, and 668 participants had a second MRI in 1999 to 2000 (response rate, 70%) with a mean interval of 3.4 years. We assessed cardiovascular risk factors by interview and physical examination at baseline. Associations between risk factors and incident silent infarcts were analyzed by multiple logistic regression.\nRESULTS: Ninety-three participants (14%) had &gt; or =1 new infarcts on the second MRI; of these, 81 had only silent and 12 had symptomatic infarcts. The incidence of silent brain infarcts strongly increased with age and was 5 times higher than that of symptomatic stroke. A prevalent silent brain infarct strongly predicted a new silent infarct on the second MRI (age- and sex-adjusted odds ratio, 2.9; 95% confidence interval, 1.7 to 5.0). Age, blood pressure, diabetes mellitus, cholesterol and homocysteine levels, intima-media thickness, carotid plaques, and smoking were associated with new silent brain infarcts in participants without prevalent infarcts.\nCONCLUSIONS: The incidence of silent brain infarcts on MRI in the general elderly population strongly increases with age. The cardiovascular risk factors for silent brain infarcts are similar to those for stroke.","container-title":"Stroke","DOI":"10.1161/01.str.0000052631.98405.15","ISSN":"1524-4628","issue":"2","journalAbbreviation":"Stroke","language":"eng","note":"PMID: 12574548","page":"392-396","source":"PubMed","title":"Incidence and risk factors of silent brain infarcts in the population-based Rotterdam Scan Study","volume":"34","author":[{"family":"Vermeer","given":"Sarah E."},{"family":"Den Heijer","given":"Tom"},{"family":"Koudstaal","given":"Peter J."},{"family":"Oudkerk","given":"Matthijs"},{"family":"Hofman","given":"Albert"},{"family":"Breteler","given":"Monique M. B."},{"literal":"Rotterdam Scan Study"}],"issued":{"date-parts":[["2003",2]]}}}],"schema":"https://github.com/citation-style-language/schema/raw/master/csl-citation.json"} </w:instrText>
      </w:r>
      <w:r w:rsidRPr="006E7A91">
        <w:rPr>
          <w:rFonts w:cstheme="minorHAnsi"/>
        </w:rPr>
        <w:fldChar w:fldCharType="separate"/>
      </w:r>
      <w:r w:rsidR="000477FA">
        <w:rPr>
          <w:rFonts w:cstheme="minorHAnsi"/>
          <w:noProof/>
        </w:rPr>
        <w:t>(37,38)</w:t>
      </w:r>
      <w:r w:rsidRPr="006E7A91">
        <w:rPr>
          <w:rFonts w:cstheme="minorHAnsi"/>
        </w:rPr>
        <w:fldChar w:fldCharType="end"/>
      </w:r>
      <w:r w:rsidRPr="006E7A91">
        <w:rPr>
          <w:rFonts w:cstheme="minorHAnsi"/>
        </w:rPr>
        <w:t xml:space="preserve"> (although not consistently</w:t>
      </w:r>
      <w:r w:rsidRPr="006E7A91">
        <w:rPr>
          <w:rFonts w:cstheme="minorHAnsi"/>
        </w:rPr>
        <w:fldChar w:fldCharType="begin"/>
      </w:r>
      <w:r w:rsidR="000477FA">
        <w:rPr>
          <w:rFonts w:cstheme="minorHAnsi"/>
        </w:rPr>
        <w:instrText xml:space="preserve"> ADDIN ZOTERO_ITEM CSL_CITATION {"citationID":"KKrAKeFi","properties":{"formattedCitation":"(39,40)","plainCitation":"(39,40)","noteIndex":0},"citationItems":[{"id":"o9IfY9jd/t04VTw1e","uris":["http://zotero.org/users/local/xbuBig6U/items/UETLVSZ4"],"uri":["http://zotero.org/users/local/xbuBig6U/items/UETLVSZ4"],"itemData":{"id":1974,"type":"article-journal","abstract":"ObjectiveTo identify risk factors for and functional consequences of lacunar infarct in elderly people.MethodsThe Cardiovascular Health Study (CHS) is a longitudinal study of people 65 years or older, in which 3660 participants underwent cranial magnetic resonance imaging (MRI). Neuroradiologists re","container-title":"Archives of Neurology","ISSN":"0003-9942","issue":"9","language":"ENGLISH","note":"PMID: 9740116","page":"1217-1225","source":"sci-hub.do","title":"Lacunar Infarcts Defined by Magnetic Resonance Imaging of 3660 Elderly People: The Cardiovascular Health Study","title-short":"Lacunar Infarcts Defined by Magnetic Resonance Imaging of 3660 Elderly People","volume":"55","author":[{"family":"Longstreth","given":"W. T. Jr"},{"family":"Bernick","given":"Charles"},{"family":"Manolio","given":"Teri A."},{"family":"Bryan","given":"Nick"},{"family":"Jungreis","given":"Charles A."},{"family":"Price","given":"Thomas R."}],"issued":{"date-parts":[["1998",9]]}}},{"id":"o9IfY9jd/BBet4hx4","uris":["http://zotero.org/users/local/xbuBig6U/items/JQRSPXFI"],"uri":["http://zotero.org/users/local/xbuBig6U/items/JQRSPXFI"],"itemData":{"id":1977,"type":"article-journal","abstract":"Background and Purpose— MRI-defined infarcts are common in the elderly. We sought to explore incidence, manifestations, and predictors of such infarcts.Methods— The Cardiovascular Health Study (CHS) is a population-based, longitudinal study of 5888 people aged ≥65 years. Participants have had extensive baseline and follow-up evaluations; 1433 participants underwent 2 MRI scans separated by 5 years and had no infarcts on initial MRI.Results— On follow-up MRI, 254 participants (17.7%) had 1 or more infarcts. Most were single (75.6%), subcortical (79.9%), and small (3 to 20 mm in 87.0%). Only 11.4% of those with infarcts experienced a documented transient ischemic attack or stroke between the scans. Although participants were similar at initial MRI, those with MRI-defined infarcts on follow-up experienced greater decline than those without infarcts on the Modified Mini-Mental State Examination and Digit-Symbol Substitution test (both P&lt;0.01). Severity of white matter changes on initial MRI was the strongest predictor of incident infarcts. When it was excluded from stepwise multivariable models, predictors were serum creatinine, age, and ankle-arm index.Conclusions— Incident MRI-defined infarcts commonly affect the elderly. Most are small, subcortical, and not associated with acute symptoms recognized as a transient ischemic attack or stroke. Nonetheless, they cannot be considered silent because of their association with subtle cognitive deficits. These covert infarcts are associated with white matter changes, which may share a common pathophysiology. Whether control of vascular risk factors, such as blood pressure, would reduce the risk of developing these infarcts and associated cognitive decline deserves further investigation.","container-title":"Stroke","DOI":"10.1161/01.STR.0000032241.58727.49","issue":"10","journalAbbreviation":"Stroke","note":"publisher: American Heart Association","page":"2376-2382","source":"ahajournals.org (Atypon)","title":"Incidence, Manifestations, and Predictors of Brain Infarcts Defined by Serial Cranial Magnetic Resonance Imaging in the Elderly","volume":"33","author":[{"family":"Longstreth","given":"W.T."},{"family":"Dulberg","given":""},{"family":"Manolio","given":"Teri A"},{"family":"Lewis","given":"Michael"},{"family":"Beauchamp","given":"Norman J"},{"family":"O'Leary","given":"Daniel"},{"family":"Carr","given":"Jeff"},{"family":"Furberg","given":"Curt D"}],"issued":{"date-parts":[["2002",10,1]]}}}],"schema":"https://github.com/citation-style-language/schema/raw/master/csl-citation.json"} </w:instrText>
      </w:r>
      <w:r w:rsidRPr="006E7A91">
        <w:rPr>
          <w:rFonts w:cstheme="minorHAnsi"/>
        </w:rPr>
        <w:fldChar w:fldCharType="separate"/>
      </w:r>
      <w:r w:rsidR="000477FA">
        <w:rPr>
          <w:rFonts w:cstheme="minorHAnsi"/>
          <w:noProof/>
        </w:rPr>
        <w:t>(39,40)</w:t>
      </w:r>
      <w:r w:rsidRPr="006E7A91">
        <w:rPr>
          <w:rFonts w:cstheme="minorHAnsi"/>
        </w:rPr>
        <w:fldChar w:fldCharType="end"/>
      </w:r>
      <w:r w:rsidRPr="006E7A91">
        <w:rPr>
          <w:rFonts w:cstheme="minorHAnsi"/>
        </w:rPr>
        <w:t>)</w:t>
      </w:r>
      <w:r w:rsidR="004E5790" w:rsidRPr="006E7A91">
        <w:rPr>
          <w:rFonts w:cstheme="minorHAnsi"/>
        </w:rPr>
        <w:t xml:space="preserve">; men with higher CIMT may have had </w:t>
      </w:r>
      <w:r w:rsidR="00D73C82" w:rsidRPr="006E7A91">
        <w:rPr>
          <w:rFonts w:cstheme="minorHAnsi"/>
        </w:rPr>
        <w:t xml:space="preserve">a </w:t>
      </w:r>
      <w:r w:rsidR="004E5790" w:rsidRPr="006E7A91">
        <w:rPr>
          <w:rFonts w:cstheme="minorHAnsi"/>
        </w:rPr>
        <w:t>higher silent infarct burden, leading to physical frailty.</w:t>
      </w:r>
      <w:r w:rsidR="00D73C82" w:rsidRPr="006E7A91">
        <w:rPr>
          <w:rFonts w:cstheme="minorHAnsi"/>
        </w:rPr>
        <w:t xml:space="preserve"> Subclinical cardiac ischaemia or heart failure may also have been present, particularly given that there is often a significant delay between symptom onset and diagnosis in the latter case.</w:t>
      </w:r>
      <w:r w:rsidR="00D73C82" w:rsidRPr="006E7A91">
        <w:rPr>
          <w:rFonts w:cstheme="minorHAnsi"/>
        </w:rPr>
        <w:fldChar w:fldCharType="begin"/>
      </w:r>
      <w:r w:rsidR="000477FA">
        <w:rPr>
          <w:rFonts w:cstheme="minorHAnsi"/>
        </w:rPr>
        <w:instrText xml:space="preserve"> ADDIN ZOTERO_ITEM CSL_CITATION {"citationID":"RDoBmJbf","properties":{"formattedCitation":"(41)","plainCitation":"(41)","noteIndex":0},"citationItems":[{"id":"o9IfY9jd/wCkPRIdM","uris":["http://zotero.org/users/local/xbuBig6U/items/2Z3DSCHI"],"uri":["http://zotero.org/users/local/xbuBig6U/items/2Z3DSCHI"],"itemData":{"id":1962,"type":"article-journal","abstract":"Objective Clinical guidelines on heart failure (HF) suggest timings for investigation and referral in primary care. We calculated the time for patients to achieve key elements in the recommended pathway to diagnosis of HF.\nMethods In this observational study, we used linked primary and secondary care data (Clinical Practice Research Datalink, a database of anonymised electronic records from UK general practices) between 2010 and 2013. Records were examined for presenting symptoms (breathlessness, fatigue, ankle swelling) and key elements of the National Institute for Health and Care Excellence-recommended pathway to diagnosis (serum natriuretic peptide (NP) test, echocardiography, specialist referral).\nResults 42 403 patients were diagnosed with HF, of whom 16 597 presented in primary care with suggestive symptoms. 6464 (39%) had recorded NP or echocardiography, and 6043 (36%) specialist referral. Median time from recorded symptom(s) to investigation (NP or echocardiography) was 292 days (IQR 34–844) and to referral 236 days (IQR 42–721). Median time from symptom(s) to diagnosis was 972 days (IQR 337–1468) and to treatment with HF-relevant medication 803 days (IQR 230–1364). Factors significantly affecting timing of referral, treatment and diagnosis included patients’ sex (p=0.001), age (p&lt;0.001), deprivation score (p=0.001), comorbidities (p&lt;0.001) and presenting symptom type (p&lt;0.001).\nConclusions Median times to investigation or referral of patients presenting in primary care with symptoms suggestive of HF considerably exceeded recommendations. There is a need to support clinicians in the diagnosis of HF in primary care, with improved access to investigation and specialist assessment to support timely management.","container-title":"Heart","DOI":"10.1136/heartjnl-2018-313971","ISSN":"1355-6037, 1468-201X","issue":"9","journalAbbreviation":"Heart","language":"en","note":"publisher: BMJ Publishing Group Ltd and British Cardiovascular Society\nsection: Heart failure and cardiomyopathies\nPMID: 30514731","page":"678-685","source":"heart.bmj.com","title":"Adherence to guidelines in management of symptoms suggestive of heart failure in primary care","volume":"105","author":[{"family":"Hayhoe","given":"Benedict"},{"family":"Kim","given":"Dani"},{"family":"Aylin","given":"Paul P."},{"family":"Majeed","given":"F. Azeem"},{"family":"Cowie","given":"Martin R."},{"family":"Bottle","given":"Alex"}],"issued":{"date-parts":[["2019",5,1]]}}}],"schema":"https://github.com/citation-style-language/schema/raw/master/csl-citation.json"} </w:instrText>
      </w:r>
      <w:r w:rsidR="00D73C82" w:rsidRPr="006E7A91">
        <w:rPr>
          <w:rFonts w:cstheme="minorHAnsi"/>
        </w:rPr>
        <w:fldChar w:fldCharType="separate"/>
      </w:r>
      <w:r w:rsidR="000477FA">
        <w:rPr>
          <w:rFonts w:cstheme="minorHAnsi"/>
          <w:noProof/>
        </w:rPr>
        <w:t>(41)</w:t>
      </w:r>
      <w:r w:rsidR="00D73C82" w:rsidRPr="006E7A91">
        <w:rPr>
          <w:rFonts w:cstheme="minorHAnsi"/>
        </w:rPr>
        <w:fldChar w:fldCharType="end"/>
      </w:r>
    </w:p>
    <w:p w14:paraId="38CB31D5" w14:textId="74798408" w:rsidR="004E5790" w:rsidRDefault="004E5790" w:rsidP="004726C1">
      <w:pPr>
        <w:spacing w:line="480" w:lineRule="auto"/>
        <w:rPr>
          <w:rFonts w:cstheme="minorHAnsi"/>
        </w:rPr>
      </w:pPr>
    </w:p>
    <w:p w14:paraId="74CB2D53" w14:textId="36E95BE8" w:rsidR="00B3162F" w:rsidRPr="006E7A91" w:rsidRDefault="00B3162F" w:rsidP="004726C1">
      <w:pPr>
        <w:spacing w:line="480" w:lineRule="auto"/>
        <w:rPr>
          <w:rFonts w:cstheme="minorHAnsi"/>
        </w:rPr>
      </w:pPr>
      <w:r>
        <w:rPr>
          <w:rFonts w:cstheme="minorHAnsi"/>
        </w:rPr>
        <w:t xml:space="preserve">There was evidence of effect modification within our study, with the association between incident frailty and higher CIMT </w:t>
      </w:r>
      <w:proofErr w:type="spellStart"/>
      <w:r>
        <w:rPr>
          <w:rFonts w:cstheme="minorHAnsi"/>
        </w:rPr>
        <w:t>tertile</w:t>
      </w:r>
      <w:proofErr w:type="spellEnd"/>
      <w:r>
        <w:rPr>
          <w:rFonts w:cstheme="minorHAnsi"/>
        </w:rPr>
        <w:t xml:space="preserve"> being strongest in men aged 80 or older at baseline.</w:t>
      </w:r>
      <w:r w:rsidR="002E69AB">
        <w:rPr>
          <w:rFonts w:cstheme="minorHAnsi"/>
        </w:rPr>
        <w:t xml:space="preserve"> </w:t>
      </w:r>
      <w:r w:rsidR="0081084A">
        <w:rPr>
          <w:rFonts w:cstheme="minorHAnsi"/>
        </w:rPr>
        <w:t>Robust over-80s with subclinical atherosclerosis may be at particularly high risk of progression to frailty. Stroke risk increases substantially with advancing age</w:t>
      </w:r>
      <w:r w:rsidR="0081084A">
        <w:rPr>
          <w:rFonts w:cstheme="minorHAnsi"/>
        </w:rPr>
        <w:fldChar w:fldCharType="begin"/>
      </w:r>
      <w:r w:rsidR="0081084A">
        <w:rPr>
          <w:rFonts w:cstheme="minorHAnsi"/>
        </w:rPr>
        <w:instrText xml:space="preserve"> ADDIN ZOTERO_ITEM CSL_CITATION {"citationID":"GBzk42OJ","properties":{"formattedCitation":"(42)","plainCitation":"(42)","noteIndex":0},"citationItems":[{"id":238,"uris":["http://zotero.org/users/557816/items/WSUP44Q3"],"uri":["http://zotero.org/users/557816/items/WSUP44Q3"],"itemData":{"id":238,"type":"article-journal","abstract":"This overview of population-based studies of incidence, prevalence, mortality, and case-fatality of stroke was based on studies from 1990. Incidence (first stroke in an individual's lifetime) and prevalence were computed by age, sex, and stroke type. Age-standardised incidence and prevalence with the corresponding 95% CI were plotted for each study to facilitate comparisons. The review shows that the burden of stroke is high and is likely to increase in future decades as a result of demographic and epidemiological transitions in populations. The main features of stroke epidemiology include modest geographical variation in incidence, prevalence, and case-fatality among the—predominantly white—populations studied so far, and a stabilisation or reversal in the declining secular trends in the pre-1990s rates, especially in older people. However, further research that uses the best possible methods to study the incidence, risk factors, and outcome of stroke are urgently needed in other populations of the world, especially in less developed countries where the risk of stroke is high, lifestyles are changing rapidly, and population restructuring is occurring.","container-title":"The Lancet Neurology","DOI":"10.1016/S1474-4422(03)00266-7","ISSN":"1474-4422","issue":"1","journalAbbreviation":"The Lancet Neurology","language":"en","page":"43-53","source":"ScienceDirect","title":"Stroke epidemiology: a review of population-based studies of incidence, prevalence, and case-fatality in the late 20th century","title-short":"Stroke epidemiology","volume":"2","author":[{"family":"Feigin","given":"Valery L"},{"family":"Lawes","given":"Carlene MM"},{"family":"Bennett","given":"Derrick A"},{"family":"Anderson","given":"Craig S"}],"issued":{"date-parts":[["2003",1,1]]}}}],"schema":"https://github.com/citation-style-language/schema/raw/master/csl-citation.json"} </w:instrText>
      </w:r>
      <w:r w:rsidR="0081084A">
        <w:rPr>
          <w:rFonts w:cstheme="minorHAnsi"/>
        </w:rPr>
        <w:fldChar w:fldCharType="separate"/>
      </w:r>
      <w:r w:rsidR="0081084A">
        <w:rPr>
          <w:rFonts w:cstheme="minorHAnsi"/>
          <w:noProof/>
        </w:rPr>
        <w:t>(42)</w:t>
      </w:r>
      <w:r w:rsidR="0081084A">
        <w:rPr>
          <w:rFonts w:cstheme="minorHAnsi"/>
        </w:rPr>
        <w:fldChar w:fldCharType="end"/>
      </w:r>
      <w:r w:rsidR="0081084A">
        <w:rPr>
          <w:rFonts w:cstheme="minorHAnsi"/>
        </w:rPr>
        <w:t xml:space="preserve"> and the combination of high CIMT and very old age may greatly increase the risk of infarcts, which might explain the pattern seen here. </w:t>
      </w:r>
      <w:r w:rsidR="0068671E">
        <w:rPr>
          <w:rFonts w:cstheme="minorHAnsi"/>
        </w:rPr>
        <w:t xml:space="preserve">Over-80s with low CIMT might also be an unusually healthy group, and more likely to achieve ‘successful aging’. </w:t>
      </w:r>
      <w:r w:rsidR="0081084A">
        <w:rPr>
          <w:rFonts w:cstheme="minorHAnsi"/>
        </w:rPr>
        <w:t>Inferences from our subgroup analyses must be made with caution, however, given the small number of participants and incident frailty events in each subgroup</w:t>
      </w:r>
      <w:r w:rsidR="00A610A6">
        <w:rPr>
          <w:rFonts w:cstheme="minorHAnsi"/>
        </w:rPr>
        <w:t>; the estimates of effect size are very wide, and the lack of statistically-significant associations in the &lt;75 and 75-80 age groups may be due to insufficient statistical power.</w:t>
      </w:r>
    </w:p>
    <w:p w14:paraId="480B4E80" w14:textId="43E146E2" w:rsidR="004E5790" w:rsidRPr="006E7A91" w:rsidRDefault="004E5790" w:rsidP="004726C1">
      <w:pPr>
        <w:spacing w:line="480" w:lineRule="auto"/>
        <w:rPr>
          <w:rFonts w:cstheme="minorHAnsi"/>
          <w:b/>
          <w:bCs/>
        </w:rPr>
      </w:pPr>
      <w:r w:rsidRPr="006E7A91">
        <w:rPr>
          <w:rFonts w:cstheme="minorHAnsi"/>
          <w:b/>
          <w:bCs/>
        </w:rPr>
        <w:t>Strengths and limitations</w:t>
      </w:r>
    </w:p>
    <w:p w14:paraId="34692471" w14:textId="40A7E2CF" w:rsidR="004E5790" w:rsidRPr="006E7A91" w:rsidRDefault="004E5790" w:rsidP="004726C1">
      <w:pPr>
        <w:spacing w:line="480" w:lineRule="auto"/>
        <w:rPr>
          <w:rFonts w:cstheme="minorHAnsi"/>
          <w:b/>
          <w:bCs/>
        </w:rPr>
      </w:pPr>
    </w:p>
    <w:p w14:paraId="7450564E" w14:textId="312A3641" w:rsidR="001A179C" w:rsidRPr="006E7A91" w:rsidRDefault="004E5790" w:rsidP="004726C1">
      <w:pPr>
        <w:spacing w:line="480" w:lineRule="auto"/>
        <w:rPr>
          <w:rFonts w:cstheme="minorHAnsi"/>
        </w:rPr>
      </w:pPr>
      <w:r w:rsidRPr="006E7A91">
        <w:rPr>
          <w:rFonts w:cstheme="minorHAnsi"/>
        </w:rPr>
        <w:t xml:space="preserve">This study presents a novel longitudinal analysis of two important, and common, clinical conditions. It benefits from </w:t>
      </w:r>
      <w:r w:rsidR="0028239B" w:rsidRPr="006E7A91">
        <w:rPr>
          <w:rFonts w:cstheme="minorHAnsi"/>
        </w:rPr>
        <w:t>adjustment for multiple potential confounders. However, residual confounding may remain</w:t>
      </w:r>
      <w:r w:rsidR="00046E36" w:rsidRPr="006E7A91">
        <w:rPr>
          <w:rFonts w:cstheme="minorHAnsi"/>
        </w:rPr>
        <w:t>, including from factors discussed above</w:t>
      </w:r>
      <w:r w:rsidR="0028239B" w:rsidRPr="006E7A91">
        <w:rPr>
          <w:rFonts w:cstheme="minorHAnsi"/>
        </w:rPr>
        <w:t>. In particular, we lacked</w:t>
      </w:r>
      <w:r w:rsidR="00A61CFF" w:rsidRPr="006E7A91">
        <w:rPr>
          <w:rFonts w:cstheme="minorHAnsi"/>
        </w:rPr>
        <w:t xml:space="preserve"> cardiac imaging (echocardiography or cardiac MRI) or brain imaging (CT/MRI) which may have demonstrated damage to those organs at baseline. Approximately 23% of the baseline sample was lost to follow-up, which may have introduced selection bias. The direction of effect of such bias can only be speculated, but it seems likely that men who were frail at follow up would be less able to respond than those in better health, and that men who would have been frail might have been more likely to die before follow</w:t>
      </w:r>
      <w:r w:rsidR="00D73C82" w:rsidRPr="006E7A91">
        <w:rPr>
          <w:rFonts w:cstheme="minorHAnsi"/>
        </w:rPr>
        <w:t>-</w:t>
      </w:r>
      <w:r w:rsidR="00A61CFF" w:rsidRPr="006E7A91">
        <w:rPr>
          <w:rFonts w:cstheme="minorHAnsi"/>
        </w:rPr>
        <w:t>up; this would have weakened any association seen here.</w:t>
      </w:r>
      <w:r w:rsidR="009011F5" w:rsidRPr="006E7A91">
        <w:rPr>
          <w:rFonts w:cstheme="minorHAnsi"/>
        </w:rPr>
        <w:t xml:space="preserve"> </w:t>
      </w:r>
      <w:r w:rsidR="00560E8A" w:rsidRPr="006E7A91">
        <w:rPr>
          <w:rFonts w:cstheme="minorHAnsi"/>
        </w:rPr>
        <w:t xml:space="preserve">The sample size may have been insufficient to allow detection of smaller associations, meaning we cannot fully discount associations between DC, ABPI and </w:t>
      </w:r>
      <w:proofErr w:type="spellStart"/>
      <w:r w:rsidR="00560E8A" w:rsidRPr="006E7A91">
        <w:rPr>
          <w:rFonts w:cstheme="minorHAnsi"/>
        </w:rPr>
        <w:t>cfPWV</w:t>
      </w:r>
      <w:proofErr w:type="spellEnd"/>
      <w:r w:rsidR="00560E8A" w:rsidRPr="006E7A91">
        <w:rPr>
          <w:rFonts w:cstheme="minorHAnsi"/>
        </w:rPr>
        <w:t xml:space="preserve"> and incident frailty, especially the latter, for which a positive but non-statistically significant association was seen. </w:t>
      </w:r>
      <w:r w:rsidR="009011F5" w:rsidRPr="006E7A91">
        <w:rPr>
          <w:rFonts w:cstheme="minorHAnsi"/>
        </w:rPr>
        <w:t>Finally, the cohort includes only white European men, and so generalisability to women and other ethnic groups is limited.</w:t>
      </w:r>
    </w:p>
    <w:p w14:paraId="1A41A028" w14:textId="77777777" w:rsidR="00995E02" w:rsidRPr="006E7A91" w:rsidRDefault="00995E02" w:rsidP="004726C1">
      <w:pPr>
        <w:spacing w:line="480" w:lineRule="auto"/>
        <w:rPr>
          <w:rFonts w:cstheme="minorHAnsi"/>
        </w:rPr>
      </w:pPr>
    </w:p>
    <w:p w14:paraId="17B22F0C" w14:textId="45298117" w:rsidR="009011F5" w:rsidRPr="006E7A91" w:rsidRDefault="009011F5" w:rsidP="004726C1">
      <w:pPr>
        <w:spacing w:line="480" w:lineRule="auto"/>
        <w:rPr>
          <w:rFonts w:cstheme="minorHAnsi"/>
          <w:b/>
          <w:bCs/>
        </w:rPr>
      </w:pPr>
      <w:r w:rsidRPr="006E7A91">
        <w:rPr>
          <w:rFonts w:cstheme="minorHAnsi"/>
          <w:b/>
          <w:bCs/>
        </w:rPr>
        <w:t>Implications for future study</w:t>
      </w:r>
    </w:p>
    <w:p w14:paraId="644A1FAD" w14:textId="0AAE2544" w:rsidR="009011F5" w:rsidRPr="006E7A91" w:rsidRDefault="009011F5" w:rsidP="004726C1">
      <w:pPr>
        <w:spacing w:line="480" w:lineRule="auto"/>
        <w:rPr>
          <w:rFonts w:cstheme="minorHAnsi"/>
          <w:b/>
          <w:bCs/>
        </w:rPr>
      </w:pPr>
    </w:p>
    <w:p w14:paraId="55D84704" w14:textId="17F382DA" w:rsidR="009011F5" w:rsidRPr="006E7A91" w:rsidRDefault="009011F5" w:rsidP="004726C1">
      <w:pPr>
        <w:spacing w:line="480" w:lineRule="auto"/>
        <w:rPr>
          <w:rFonts w:cstheme="minorHAnsi"/>
        </w:rPr>
      </w:pPr>
      <w:r w:rsidRPr="006E7A91">
        <w:rPr>
          <w:rFonts w:cstheme="minorHAnsi"/>
        </w:rPr>
        <w:t xml:space="preserve">These findings should be replicated in other populations. Cardiac and cerebral imaging could be used to better stratify participants by </w:t>
      </w:r>
      <w:r w:rsidR="00D73C82" w:rsidRPr="006E7A91">
        <w:rPr>
          <w:rFonts w:cstheme="minorHAnsi"/>
        </w:rPr>
        <w:t>demonstrating direct</w:t>
      </w:r>
      <w:r w:rsidRPr="006E7A91">
        <w:rPr>
          <w:rFonts w:cstheme="minorHAnsi"/>
        </w:rPr>
        <w:t xml:space="preserve"> disease burden</w:t>
      </w:r>
      <w:r w:rsidR="00D73C82" w:rsidRPr="006E7A91">
        <w:rPr>
          <w:rFonts w:cstheme="minorHAnsi"/>
        </w:rPr>
        <w:t xml:space="preserve"> in those organs</w:t>
      </w:r>
      <w:r w:rsidRPr="006E7A91">
        <w:rPr>
          <w:rFonts w:cstheme="minorHAnsi"/>
        </w:rPr>
        <w:t xml:space="preserve">. </w:t>
      </w:r>
      <w:r w:rsidR="00EA3AA8" w:rsidRPr="006E7A91">
        <w:rPr>
          <w:rFonts w:cstheme="minorHAnsi"/>
        </w:rPr>
        <w:t>Imaging markers of subclinical CVD, such as CIMT, could be investigated for their ability to predict frailty and risk-stratify those at highest risk for targeted intervention. Treatments for cardiovascular disease and atherosclerosis should be examined for any role in modifying, and perhaps reducing the risk of, frailty.</w:t>
      </w:r>
    </w:p>
    <w:p w14:paraId="21DDD0CE" w14:textId="55A027B5" w:rsidR="009011F5" w:rsidRPr="006E7A91" w:rsidRDefault="009011F5" w:rsidP="004726C1">
      <w:pPr>
        <w:spacing w:line="480" w:lineRule="auto"/>
        <w:rPr>
          <w:rFonts w:cstheme="minorHAnsi"/>
        </w:rPr>
      </w:pPr>
    </w:p>
    <w:p w14:paraId="7C201F6B" w14:textId="0B199AAC" w:rsidR="009011F5" w:rsidRPr="006E7A91" w:rsidRDefault="009011F5" w:rsidP="004726C1">
      <w:pPr>
        <w:spacing w:line="480" w:lineRule="auto"/>
        <w:rPr>
          <w:rFonts w:cstheme="minorHAnsi"/>
          <w:b/>
          <w:bCs/>
        </w:rPr>
      </w:pPr>
      <w:r w:rsidRPr="006E7A91">
        <w:rPr>
          <w:rFonts w:cstheme="minorHAnsi"/>
          <w:b/>
          <w:bCs/>
        </w:rPr>
        <w:t>Conclusions</w:t>
      </w:r>
    </w:p>
    <w:p w14:paraId="704F5E8C" w14:textId="2FEB0531" w:rsidR="009011F5" w:rsidRPr="006E7A91" w:rsidRDefault="009011F5" w:rsidP="004726C1">
      <w:pPr>
        <w:spacing w:line="480" w:lineRule="auto"/>
        <w:rPr>
          <w:rFonts w:cstheme="minorHAnsi"/>
          <w:b/>
          <w:bCs/>
        </w:rPr>
      </w:pPr>
    </w:p>
    <w:p w14:paraId="3D47D62D" w14:textId="3F17F570" w:rsidR="005159CE" w:rsidRPr="006E7A91" w:rsidRDefault="009011F5" w:rsidP="004726C1">
      <w:pPr>
        <w:spacing w:line="480" w:lineRule="auto"/>
        <w:rPr>
          <w:rFonts w:cstheme="minorHAnsi"/>
        </w:rPr>
      </w:pPr>
      <w:r w:rsidRPr="006E7A91">
        <w:rPr>
          <w:rFonts w:cstheme="minorHAnsi"/>
        </w:rPr>
        <w:t xml:space="preserve">This study provides evidence of an association between subclinical </w:t>
      </w:r>
      <w:r w:rsidR="00D73C82" w:rsidRPr="006E7A91">
        <w:rPr>
          <w:rFonts w:cstheme="minorHAnsi"/>
        </w:rPr>
        <w:t>cardiovascular disease</w:t>
      </w:r>
      <w:r w:rsidRPr="006E7A91">
        <w:rPr>
          <w:rFonts w:cstheme="minorHAnsi"/>
        </w:rPr>
        <w:t xml:space="preserve">, as measured by carotid intima-media thickness, and the development of frailty over a three-year period, which was independent of incident </w:t>
      </w:r>
      <w:r w:rsidR="00EA3AA8" w:rsidRPr="006E7A91">
        <w:rPr>
          <w:rFonts w:cstheme="minorHAnsi"/>
        </w:rPr>
        <w:t>clinically overt</w:t>
      </w:r>
      <w:r w:rsidRPr="006E7A91">
        <w:rPr>
          <w:rFonts w:cstheme="minorHAnsi"/>
        </w:rPr>
        <w:t xml:space="preserve"> myocardial infarction, stroke or heart failure. </w:t>
      </w:r>
      <w:r w:rsidR="0068671E">
        <w:rPr>
          <w:rFonts w:cstheme="minorHAnsi"/>
        </w:rPr>
        <w:t xml:space="preserve">This association was strongest in men over the age of 80. </w:t>
      </w:r>
      <w:r w:rsidRPr="006E7A91">
        <w:rPr>
          <w:rFonts w:cstheme="minorHAnsi"/>
        </w:rPr>
        <w:t xml:space="preserve">Imaging markers of atherosclerosis at earlier stages showed limited, if any, association with incident frailty. </w:t>
      </w:r>
      <w:r w:rsidR="00EA3AA8" w:rsidRPr="006E7A91">
        <w:rPr>
          <w:rFonts w:cstheme="minorHAnsi"/>
        </w:rPr>
        <w:t>Subclinical</w:t>
      </w:r>
      <w:r w:rsidR="00D73C82" w:rsidRPr="006E7A91">
        <w:rPr>
          <w:rFonts w:cstheme="minorHAnsi"/>
        </w:rPr>
        <w:t xml:space="preserve"> CVD</w:t>
      </w:r>
      <w:r w:rsidR="00EA3AA8" w:rsidRPr="006E7A91">
        <w:rPr>
          <w:rFonts w:cstheme="minorHAnsi"/>
        </w:rPr>
        <w:t xml:space="preserve"> appears to be a risk factor for frailty.</w:t>
      </w:r>
    </w:p>
    <w:p w14:paraId="50F7A2F0" w14:textId="77777777" w:rsidR="000E035F" w:rsidRPr="006E7A91" w:rsidRDefault="000E035F" w:rsidP="004726C1">
      <w:pPr>
        <w:spacing w:line="480" w:lineRule="auto"/>
        <w:rPr>
          <w:rFonts w:cstheme="minorHAnsi"/>
        </w:rPr>
      </w:pPr>
      <w:r w:rsidRPr="006E7A91">
        <w:rPr>
          <w:rFonts w:cstheme="minorHAnsi"/>
        </w:rPr>
        <w:br w:type="page"/>
      </w:r>
    </w:p>
    <w:p w14:paraId="242D6A9E" w14:textId="30CB3420" w:rsidR="000E035F" w:rsidRDefault="000E035F" w:rsidP="004726C1">
      <w:pPr>
        <w:spacing w:line="480" w:lineRule="auto"/>
        <w:rPr>
          <w:rFonts w:cstheme="minorHAnsi"/>
          <w:b/>
          <w:bCs/>
        </w:rPr>
      </w:pPr>
      <w:r w:rsidRPr="006E7A91">
        <w:rPr>
          <w:rFonts w:cstheme="minorHAnsi"/>
          <w:b/>
          <w:bCs/>
        </w:rPr>
        <w:t>Acknowledgements</w:t>
      </w:r>
    </w:p>
    <w:p w14:paraId="26985096" w14:textId="3D9AADC5" w:rsidR="008413A9" w:rsidRDefault="008413A9" w:rsidP="004726C1">
      <w:pPr>
        <w:spacing w:line="480" w:lineRule="auto"/>
        <w:rPr>
          <w:rFonts w:cstheme="minorHAnsi"/>
        </w:rPr>
      </w:pPr>
      <w:r>
        <w:rPr>
          <w:rFonts w:cstheme="minorHAnsi"/>
          <w:i/>
          <w:iCs/>
        </w:rPr>
        <w:t xml:space="preserve">Conflicts of interest: </w:t>
      </w:r>
      <w:r>
        <w:rPr>
          <w:rFonts w:cstheme="minorHAnsi"/>
        </w:rPr>
        <w:t>The authors have no conflicts.</w:t>
      </w:r>
    </w:p>
    <w:p w14:paraId="72093DC3" w14:textId="77777777" w:rsidR="008413A9" w:rsidRPr="008413A9" w:rsidRDefault="008413A9" w:rsidP="004726C1">
      <w:pPr>
        <w:spacing w:line="480" w:lineRule="auto"/>
        <w:rPr>
          <w:rFonts w:cstheme="minorHAnsi"/>
        </w:rPr>
      </w:pPr>
    </w:p>
    <w:p w14:paraId="786B54A1" w14:textId="77777777" w:rsidR="00A625B0" w:rsidRPr="008413A9" w:rsidRDefault="00A625B0" w:rsidP="004726C1">
      <w:pPr>
        <w:spacing w:line="480" w:lineRule="auto"/>
        <w:rPr>
          <w:rFonts w:cstheme="minorHAnsi"/>
          <w:i/>
          <w:iCs/>
        </w:rPr>
      </w:pPr>
      <w:r w:rsidRPr="008413A9">
        <w:rPr>
          <w:rFonts w:cstheme="minorHAnsi"/>
          <w:i/>
          <w:iCs/>
        </w:rPr>
        <w:t xml:space="preserve">Author contributions, using </w:t>
      </w:r>
      <w:proofErr w:type="spellStart"/>
      <w:r w:rsidRPr="008413A9">
        <w:rPr>
          <w:rFonts w:cstheme="minorHAnsi"/>
          <w:i/>
          <w:iCs/>
        </w:rPr>
        <w:t>CRediT</w:t>
      </w:r>
      <w:proofErr w:type="spellEnd"/>
      <w:r w:rsidRPr="008413A9">
        <w:rPr>
          <w:rFonts w:cstheme="minorHAnsi"/>
          <w:i/>
          <w:iCs/>
        </w:rPr>
        <w:t xml:space="preserve"> taxonomy:</w:t>
      </w:r>
    </w:p>
    <w:p w14:paraId="537428D4" w14:textId="086ABFE3" w:rsidR="00A625B0" w:rsidRPr="006E7A91" w:rsidRDefault="00A625B0" w:rsidP="004726C1">
      <w:pPr>
        <w:spacing w:line="480" w:lineRule="auto"/>
        <w:rPr>
          <w:rFonts w:cstheme="minorHAnsi"/>
        </w:rPr>
      </w:pPr>
      <w:r w:rsidRPr="006E7A91">
        <w:rPr>
          <w:rFonts w:cstheme="minorHAnsi"/>
        </w:rPr>
        <w:t>Douglas GJ McKechnie: Conceptualisation, methodology, software, formal analysis, writing - original draft</w:t>
      </w:r>
    </w:p>
    <w:p w14:paraId="78876866" w14:textId="2CF9F919" w:rsidR="00A625B0" w:rsidRPr="006E7A91" w:rsidRDefault="00A625B0" w:rsidP="004726C1">
      <w:pPr>
        <w:spacing w:line="480" w:lineRule="auto"/>
        <w:rPr>
          <w:rFonts w:cstheme="minorHAnsi"/>
        </w:rPr>
      </w:pPr>
      <w:r w:rsidRPr="006E7A91">
        <w:rPr>
          <w:rFonts w:cstheme="minorHAnsi"/>
        </w:rPr>
        <w:t>A Olia Papacosta: Software, formal analysis, investigation</w:t>
      </w:r>
    </w:p>
    <w:p w14:paraId="17F58795" w14:textId="76543C25" w:rsidR="00A625B0" w:rsidRPr="006E7A91" w:rsidRDefault="00A625B0" w:rsidP="004726C1">
      <w:pPr>
        <w:spacing w:line="480" w:lineRule="auto"/>
        <w:rPr>
          <w:rFonts w:cstheme="minorHAnsi"/>
        </w:rPr>
      </w:pPr>
      <w:r w:rsidRPr="006E7A91">
        <w:rPr>
          <w:rFonts w:cstheme="minorHAnsi"/>
        </w:rPr>
        <w:t>Lucy T Lennon: Investigation, data curation, project administration</w:t>
      </w:r>
    </w:p>
    <w:p w14:paraId="204CF1CE" w14:textId="45F65AF4" w:rsidR="00A625B0" w:rsidRPr="006E7A91" w:rsidRDefault="00A625B0" w:rsidP="004726C1">
      <w:pPr>
        <w:spacing w:line="480" w:lineRule="auto"/>
        <w:rPr>
          <w:rFonts w:cstheme="minorHAnsi"/>
        </w:rPr>
      </w:pPr>
      <w:r w:rsidRPr="006E7A91">
        <w:rPr>
          <w:rFonts w:cstheme="minorHAnsi"/>
        </w:rPr>
        <w:t xml:space="preserve"> Elizabeth A </w:t>
      </w:r>
      <w:proofErr w:type="spellStart"/>
      <w:r w:rsidRPr="006E7A91">
        <w:rPr>
          <w:rFonts w:cstheme="minorHAnsi"/>
        </w:rPr>
        <w:t>Ellins</w:t>
      </w:r>
      <w:proofErr w:type="spellEnd"/>
      <w:r w:rsidRPr="006E7A91">
        <w:rPr>
          <w:rFonts w:cstheme="minorHAnsi"/>
        </w:rPr>
        <w:t>: Methodology, investigation, writing- review and editing</w:t>
      </w:r>
    </w:p>
    <w:p w14:paraId="07F674FE" w14:textId="00C6D57D" w:rsidR="00A625B0" w:rsidRPr="006E7A91" w:rsidRDefault="00A625B0" w:rsidP="004726C1">
      <w:pPr>
        <w:spacing w:line="480" w:lineRule="auto"/>
        <w:rPr>
          <w:rFonts w:cstheme="minorHAnsi"/>
        </w:rPr>
      </w:pPr>
      <w:r w:rsidRPr="006E7A91">
        <w:rPr>
          <w:rFonts w:cstheme="minorHAnsi"/>
        </w:rPr>
        <w:t xml:space="preserve">Julian PJ </w:t>
      </w:r>
      <w:proofErr w:type="spellStart"/>
      <w:r w:rsidRPr="006E7A91">
        <w:rPr>
          <w:rFonts w:cstheme="minorHAnsi"/>
        </w:rPr>
        <w:t>Halcox</w:t>
      </w:r>
      <w:proofErr w:type="spellEnd"/>
      <w:r w:rsidRPr="006E7A91">
        <w:rPr>
          <w:rFonts w:cstheme="minorHAnsi"/>
        </w:rPr>
        <w:t>: Methodology, investigation, writing – review and editing</w:t>
      </w:r>
    </w:p>
    <w:p w14:paraId="2F48CD96" w14:textId="56CFED6B" w:rsidR="00A625B0" w:rsidRPr="006E7A91" w:rsidRDefault="00A625B0" w:rsidP="004726C1">
      <w:pPr>
        <w:spacing w:line="480" w:lineRule="auto"/>
        <w:rPr>
          <w:rFonts w:cstheme="minorHAnsi"/>
        </w:rPr>
      </w:pPr>
      <w:r w:rsidRPr="006E7A91">
        <w:rPr>
          <w:rFonts w:cstheme="minorHAnsi"/>
        </w:rPr>
        <w:t>Sheena E Ramsay: Writing – review and editing</w:t>
      </w:r>
    </w:p>
    <w:p w14:paraId="1E8B3AF7" w14:textId="1021DF88" w:rsidR="00A625B0" w:rsidRPr="006E7A91" w:rsidRDefault="00A625B0" w:rsidP="004726C1">
      <w:pPr>
        <w:spacing w:line="480" w:lineRule="auto"/>
        <w:rPr>
          <w:rFonts w:cstheme="minorHAnsi"/>
        </w:rPr>
      </w:pPr>
      <w:r w:rsidRPr="006E7A91">
        <w:rPr>
          <w:rFonts w:cstheme="minorHAnsi"/>
        </w:rPr>
        <w:t>Peter H Whincup: Writing – review and editing, funding acquisition</w:t>
      </w:r>
    </w:p>
    <w:p w14:paraId="4F975BC9" w14:textId="6793463E" w:rsidR="00A625B0" w:rsidRDefault="00A625B0" w:rsidP="004726C1">
      <w:pPr>
        <w:spacing w:line="480" w:lineRule="auto"/>
        <w:rPr>
          <w:rFonts w:cstheme="minorHAnsi"/>
        </w:rPr>
      </w:pPr>
      <w:r w:rsidRPr="006E7A91">
        <w:rPr>
          <w:rFonts w:cstheme="minorHAnsi"/>
        </w:rPr>
        <w:t>S Goya Wannamethee: Writing – review and editing, formal analysis, methodology, supervision, funding acquisition</w:t>
      </w:r>
    </w:p>
    <w:p w14:paraId="17FAA1A7" w14:textId="77777777" w:rsidR="008413A9" w:rsidRDefault="008413A9" w:rsidP="004726C1">
      <w:pPr>
        <w:spacing w:line="480" w:lineRule="auto"/>
        <w:rPr>
          <w:rFonts w:cstheme="minorHAnsi"/>
        </w:rPr>
      </w:pPr>
    </w:p>
    <w:p w14:paraId="624535DE" w14:textId="254AB1FB" w:rsidR="008413A9" w:rsidRPr="008413A9" w:rsidRDefault="008413A9" w:rsidP="004726C1">
      <w:pPr>
        <w:spacing w:line="480" w:lineRule="auto"/>
        <w:rPr>
          <w:rFonts w:cstheme="minorHAnsi"/>
        </w:rPr>
      </w:pPr>
      <w:r>
        <w:rPr>
          <w:rFonts w:cstheme="minorHAnsi"/>
          <w:i/>
          <w:iCs/>
        </w:rPr>
        <w:t>Sponsor’s role:</w:t>
      </w:r>
      <w:r w:rsidRPr="008413A9">
        <w:rPr>
          <w:rFonts w:cstheme="minorHAnsi"/>
        </w:rPr>
        <w:t xml:space="preserve"> </w:t>
      </w:r>
      <w:r w:rsidRPr="006E7A91">
        <w:rPr>
          <w:rFonts w:cstheme="minorHAnsi"/>
        </w:rPr>
        <w:t>The funders had no role in the design and conduct of the study; collection, management, analysis, interpretation of the data; preparation, review, approval of or decision to publish the manuscript.</w:t>
      </w:r>
    </w:p>
    <w:p w14:paraId="73051953" w14:textId="77777777" w:rsidR="00A625B0" w:rsidRPr="006E7A91" w:rsidRDefault="00A625B0" w:rsidP="004726C1">
      <w:pPr>
        <w:spacing w:line="480" w:lineRule="auto"/>
        <w:rPr>
          <w:rFonts w:cstheme="minorHAnsi"/>
        </w:rPr>
      </w:pPr>
      <w:r w:rsidRPr="006E7A91">
        <w:rPr>
          <w:rFonts w:cstheme="minorHAnsi"/>
        </w:rPr>
        <w:br w:type="page"/>
      </w:r>
    </w:p>
    <w:p w14:paraId="468A95E9" w14:textId="77777777" w:rsidR="005159CE" w:rsidRPr="006E7A91" w:rsidRDefault="005159CE" w:rsidP="004726C1">
      <w:pPr>
        <w:spacing w:line="480" w:lineRule="auto"/>
        <w:rPr>
          <w:rFonts w:cstheme="minorHAnsi"/>
        </w:rPr>
      </w:pPr>
    </w:p>
    <w:p w14:paraId="4FA0A43B" w14:textId="1E6ABCC9" w:rsidR="00A61CFF" w:rsidRPr="00F85C2B" w:rsidRDefault="005159CE" w:rsidP="004726C1">
      <w:pPr>
        <w:spacing w:line="480" w:lineRule="auto"/>
        <w:rPr>
          <w:rFonts w:cstheme="minorHAnsi"/>
          <w:i/>
          <w:iCs/>
        </w:rPr>
      </w:pPr>
      <w:r w:rsidRPr="006E7A91">
        <w:rPr>
          <w:rFonts w:cstheme="minorHAnsi"/>
          <w:b/>
          <w:bCs/>
        </w:rPr>
        <w:t>References</w:t>
      </w:r>
    </w:p>
    <w:p w14:paraId="22783C5D" w14:textId="77777777" w:rsidR="0081084A" w:rsidRPr="0081084A" w:rsidRDefault="003F591D" w:rsidP="0081084A">
      <w:pPr>
        <w:pStyle w:val="Bibliography"/>
        <w:rPr>
          <w:rFonts w:ascii="Calibri" w:cs="Calibri"/>
        </w:rPr>
      </w:pPr>
      <w:r w:rsidRPr="00F85C2B">
        <w:rPr>
          <w:rFonts w:cstheme="minorHAnsi"/>
        </w:rPr>
        <w:fldChar w:fldCharType="begin"/>
      </w:r>
      <w:r w:rsidR="008413A9" w:rsidRPr="00F85C2B">
        <w:rPr>
          <w:rFonts w:cstheme="minorHAnsi"/>
        </w:rPr>
        <w:instrText xml:space="preserve"> ADDIN ZOTERO_BIBL {"uncited":[],"omitted":[],"custom":[]} CSL_BIBLIOGRAPHY </w:instrText>
      </w:r>
      <w:r w:rsidRPr="00F85C2B">
        <w:rPr>
          <w:rFonts w:cstheme="minorHAnsi"/>
        </w:rPr>
        <w:fldChar w:fldCharType="separate"/>
      </w:r>
      <w:r w:rsidR="0081084A" w:rsidRPr="0081084A">
        <w:rPr>
          <w:rFonts w:ascii="Calibri" w:cs="Calibri"/>
        </w:rPr>
        <w:t xml:space="preserve">1. </w:t>
      </w:r>
      <w:r w:rsidR="0081084A" w:rsidRPr="0081084A">
        <w:rPr>
          <w:rFonts w:ascii="Calibri" w:cs="Calibri"/>
        </w:rPr>
        <w:tab/>
        <w:t xml:space="preserve">Clegg A, Young J. The Frailty Syndrome. </w:t>
      </w:r>
      <w:r w:rsidR="0081084A" w:rsidRPr="0081084A">
        <w:rPr>
          <w:rFonts w:ascii="Calibri" w:cs="Calibri"/>
          <w:i/>
          <w:iCs/>
        </w:rPr>
        <w:t>Clin Med (Lond)</w:t>
      </w:r>
      <w:r w:rsidR="0081084A" w:rsidRPr="0081084A">
        <w:rPr>
          <w:rFonts w:ascii="Calibri" w:cs="Calibri"/>
        </w:rPr>
        <w:t>. 2011;11(1):72-75. doi:10.7861/clinmedicine.11-1-72.</w:t>
      </w:r>
    </w:p>
    <w:p w14:paraId="79B0752D" w14:textId="77777777" w:rsidR="0081084A" w:rsidRPr="0081084A" w:rsidRDefault="0081084A" w:rsidP="0081084A">
      <w:pPr>
        <w:pStyle w:val="Bibliography"/>
        <w:rPr>
          <w:rFonts w:ascii="Calibri" w:cs="Calibri"/>
        </w:rPr>
      </w:pPr>
      <w:r w:rsidRPr="0081084A">
        <w:rPr>
          <w:rFonts w:ascii="Calibri" w:cs="Calibri"/>
        </w:rPr>
        <w:t xml:space="preserve">2. </w:t>
      </w:r>
      <w:r w:rsidRPr="0081084A">
        <w:rPr>
          <w:rFonts w:ascii="Calibri" w:cs="Calibri"/>
        </w:rPr>
        <w:tab/>
        <w:t xml:space="preserve">Hoogendijk EO, Afilalo J, Ensrud KE, Kowal P, Onder G, Fried LP. Frailty: implications for clinical practice and public health. </w:t>
      </w:r>
      <w:r w:rsidRPr="0081084A">
        <w:rPr>
          <w:rFonts w:ascii="Calibri" w:cs="Calibri"/>
          <w:i/>
          <w:iCs/>
        </w:rPr>
        <w:t>The Lancet</w:t>
      </w:r>
      <w:r w:rsidRPr="0081084A">
        <w:rPr>
          <w:rFonts w:ascii="Calibri" w:cs="Calibri"/>
        </w:rPr>
        <w:t>. 2019;394(10206):1365-1375. doi:10.1016/S0140-6736(19)31786-6.</w:t>
      </w:r>
    </w:p>
    <w:p w14:paraId="018C44CD" w14:textId="77777777" w:rsidR="0081084A" w:rsidRPr="0081084A" w:rsidRDefault="0081084A" w:rsidP="0081084A">
      <w:pPr>
        <w:pStyle w:val="Bibliography"/>
        <w:rPr>
          <w:rFonts w:ascii="Calibri" w:cs="Calibri"/>
        </w:rPr>
      </w:pPr>
      <w:r w:rsidRPr="0081084A">
        <w:rPr>
          <w:rFonts w:ascii="Calibri" w:cs="Calibri"/>
        </w:rPr>
        <w:t xml:space="preserve">3. </w:t>
      </w:r>
      <w:r w:rsidRPr="0081084A">
        <w:rPr>
          <w:rFonts w:ascii="Calibri" w:cs="Calibri"/>
        </w:rPr>
        <w:tab/>
        <w:t xml:space="preserve">Afilalo J. Frailty in Patients with Cardiovascular Disease: Why, When, and How to Measure. </w:t>
      </w:r>
      <w:r w:rsidRPr="0081084A">
        <w:rPr>
          <w:rFonts w:ascii="Calibri" w:cs="Calibri"/>
          <w:i/>
          <w:iCs/>
        </w:rPr>
        <w:t>Curr Cardiovasc Risk Rep</w:t>
      </w:r>
      <w:r w:rsidRPr="0081084A">
        <w:rPr>
          <w:rFonts w:ascii="Calibri" w:cs="Calibri"/>
        </w:rPr>
        <w:t>. 2011;5(5):467-472. doi:10.1007/s12170-011-0186-0.</w:t>
      </w:r>
    </w:p>
    <w:p w14:paraId="7D380CEA" w14:textId="77777777" w:rsidR="0081084A" w:rsidRPr="0081084A" w:rsidRDefault="0081084A" w:rsidP="0081084A">
      <w:pPr>
        <w:pStyle w:val="Bibliography"/>
        <w:rPr>
          <w:rFonts w:ascii="Calibri" w:cs="Calibri"/>
        </w:rPr>
      </w:pPr>
      <w:r w:rsidRPr="0081084A">
        <w:rPr>
          <w:rFonts w:ascii="Calibri" w:cs="Calibri"/>
        </w:rPr>
        <w:t xml:space="preserve">4. </w:t>
      </w:r>
      <w:r w:rsidRPr="0081084A">
        <w:rPr>
          <w:rFonts w:ascii="Calibri" w:cs="Calibri"/>
        </w:rPr>
        <w:tab/>
        <w:t xml:space="preserve">Veronese N, Cereda E, Stubbs B, et al. Risk of cardiovascular disease morbidity and mortality in frail and pre-frail older adults: Results from a meta-analysis and exploratory meta-regression analysis. </w:t>
      </w:r>
      <w:r w:rsidRPr="0081084A">
        <w:rPr>
          <w:rFonts w:ascii="Calibri" w:cs="Calibri"/>
          <w:i/>
          <w:iCs/>
        </w:rPr>
        <w:t>Ageing Research Reviews</w:t>
      </w:r>
      <w:r w:rsidRPr="0081084A">
        <w:rPr>
          <w:rFonts w:ascii="Calibri" w:cs="Calibri"/>
        </w:rPr>
        <w:t>. 2017;35:63-73. doi:10.1016/j.arr.2017.01.003.</w:t>
      </w:r>
    </w:p>
    <w:p w14:paraId="6A545FCC" w14:textId="77777777" w:rsidR="0081084A" w:rsidRPr="0081084A" w:rsidRDefault="0081084A" w:rsidP="0081084A">
      <w:pPr>
        <w:pStyle w:val="Bibliography"/>
        <w:rPr>
          <w:rFonts w:ascii="Calibri" w:cs="Calibri"/>
        </w:rPr>
      </w:pPr>
      <w:r w:rsidRPr="0081084A">
        <w:rPr>
          <w:rFonts w:ascii="Calibri" w:cs="Calibri"/>
        </w:rPr>
        <w:t xml:space="preserve">5. </w:t>
      </w:r>
      <w:r w:rsidRPr="0081084A">
        <w:rPr>
          <w:rFonts w:ascii="Calibri" w:cs="Calibri"/>
        </w:rPr>
        <w:tab/>
        <w:t xml:space="preserve">Woods NF, LaCroix AZ, Gray SL, et al. Frailty: Emergence and Consequences in Women Aged 65 and Older in the Women’s Health Initiative Observational Study. </w:t>
      </w:r>
      <w:r w:rsidRPr="0081084A">
        <w:rPr>
          <w:rFonts w:ascii="Calibri" w:cs="Calibri"/>
          <w:i/>
          <w:iCs/>
        </w:rPr>
        <w:t>Journal of the American Geriatrics Society</w:t>
      </w:r>
      <w:r w:rsidRPr="0081084A">
        <w:rPr>
          <w:rFonts w:ascii="Calibri" w:cs="Calibri"/>
        </w:rPr>
        <w:t>. 2005;53(8):1321-1330. doi:10.1111/j.1532-5415.2005.53405.x.</w:t>
      </w:r>
    </w:p>
    <w:p w14:paraId="41EC04FA" w14:textId="77777777" w:rsidR="0081084A" w:rsidRPr="0081084A" w:rsidRDefault="0081084A" w:rsidP="0081084A">
      <w:pPr>
        <w:pStyle w:val="Bibliography"/>
        <w:rPr>
          <w:rFonts w:ascii="Calibri" w:cs="Calibri"/>
        </w:rPr>
      </w:pPr>
      <w:r w:rsidRPr="0081084A">
        <w:rPr>
          <w:rFonts w:ascii="Calibri" w:cs="Calibri"/>
        </w:rPr>
        <w:t xml:space="preserve">6. </w:t>
      </w:r>
      <w:r w:rsidRPr="0081084A">
        <w:rPr>
          <w:rFonts w:ascii="Calibri" w:cs="Calibri"/>
        </w:rPr>
        <w:tab/>
        <w:t>Keeney T, Fox AB, Jette DU, Jette A. Functional Trajectories of Persons with Cardiovascular Disease in Late Life. Journal of the American Geriatrics Society. doi:10.1111/jgs.15584.</w:t>
      </w:r>
    </w:p>
    <w:p w14:paraId="1687CBEE" w14:textId="77777777" w:rsidR="0081084A" w:rsidRPr="0081084A" w:rsidRDefault="0081084A" w:rsidP="0081084A">
      <w:pPr>
        <w:pStyle w:val="Bibliography"/>
        <w:rPr>
          <w:rFonts w:ascii="Calibri" w:cs="Calibri"/>
        </w:rPr>
      </w:pPr>
      <w:r w:rsidRPr="0081084A">
        <w:rPr>
          <w:rFonts w:ascii="Calibri" w:cs="Calibri"/>
        </w:rPr>
        <w:t xml:space="preserve">7. </w:t>
      </w:r>
      <w:r w:rsidRPr="0081084A">
        <w:rPr>
          <w:rFonts w:ascii="Calibri" w:cs="Calibri"/>
        </w:rPr>
        <w:tab/>
        <w:t xml:space="preserve">Odden MC, Yee LM, Arnold AM, et al. Subclinical Vascular Disease Burden and Longer Survival. </w:t>
      </w:r>
      <w:r w:rsidRPr="0081084A">
        <w:rPr>
          <w:rFonts w:ascii="Calibri" w:cs="Calibri"/>
          <w:i/>
          <w:iCs/>
        </w:rPr>
        <w:t>J Am Geriatr Soc</w:t>
      </w:r>
      <w:r w:rsidRPr="0081084A">
        <w:rPr>
          <w:rFonts w:ascii="Calibri" w:cs="Calibri"/>
        </w:rPr>
        <w:t>. 2014;62(9):1692-1698. doi:10.1111/jgs.13018.</w:t>
      </w:r>
    </w:p>
    <w:p w14:paraId="72A72C85" w14:textId="77777777" w:rsidR="0081084A" w:rsidRPr="0081084A" w:rsidRDefault="0081084A" w:rsidP="0081084A">
      <w:pPr>
        <w:pStyle w:val="Bibliography"/>
        <w:rPr>
          <w:rFonts w:ascii="Calibri" w:cs="Calibri"/>
        </w:rPr>
      </w:pPr>
      <w:r w:rsidRPr="0081084A">
        <w:rPr>
          <w:rFonts w:ascii="Calibri" w:cs="Calibri"/>
        </w:rPr>
        <w:t xml:space="preserve">8. </w:t>
      </w:r>
      <w:r w:rsidRPr="0081084A">
        <w:rPr>
          <w:rFonts w:ascii="Calibri" w:cs="Calibri"/>
        </w:rPr>
        <w:tab/>
        <w:t xml:space="preserve">Ochi M, Kohara K, Tabara Y, et al. Arterial stiffness is associated with low thigh muscle mass in middle-aged to elderly men. </w:t>
      </w:r>
      <w:r w:rsidRPr="0081084A">
        <w:rPr>
          <w:rFonts w:ascii="Calibri" w:cs="Calibri"/>
          <w:i/>
          <w:iCs/>
        </w:rPr>
        <w:t>Atherosclerosis</w:t>
      </w:r>
      <w:r w:rsidRPr="0081084A">
        <w:rPr>
          <w:rFonts w:ascii="Calibri" w:cs="Calibri"/>
        </w:rPr>
        <w:t>. 2010;212(1):327-332. doi:10.1016/j.atherosclerosis.2010.05.026.</w:t>
      </w:r>
    </w:p>
    <w:p w14:paraId="1263D9F6" w14:textId="77777777" w:rsidR="0081084A" w:rsidRPr="0081084A" w:rsidRDefault="0081084A" w:rsidP="0081084A">
      <w:pPr>
        <w:pStyle w:val="Bibliography"/>
        <w:rPr>
          <w:rFonts w:ascii="Calibri" w:cs="Calibri"/>
        </w:rPr>
      </w:pPr>
      <w:r w:rsidRPr="0081084A">
        <w:rPr>
          <w:rFonts w:ascii="Calibri" w:cs="Calibri"/>
        </w:rPr>
        <w:t xml:space="preserve">9. </w:t>
      </w:r>
      <w:r w:rsidRPr="0081084A">
        <w:rPr>
          <w:rFonts w:ascii="Calibri" w:cs="Calibri"/>
        </w:rPr>
        <w:tab/>
        <w:t xml:space="preserve">Newman AB, Gottdiener JS, McBurnie MA, et al. Associations of Subclinical Cardiovascular Disease With Frailty. </w:t>
      </w:r>
      <w:r w:rsidRPr="0081084A">
        <w:rPr>
          <w:rFonts w:ascii="Calibri" w:cs="Calibri"/>
          <w:i/>
          <w:iCs/>
        </w:rPr>
        <w:t>J Gerontol A Biol Sci Med Sci</w:t>
      </w:r>
      <w:r w:rsidRPr="0081084A">
        <w:rPr>
          <w:rFonts w:ascii="Calibri" w:cs="Calibri"/>
        </w:rPr>
        <w:t>. 2001;56(3):M158-M166. doi:10.1093/gerona/56.3.M158.</w:t>
      </w:r>
    </w:p>
    <w:p w14:paraId="1BAD7EB9" w14:textId="77777777" w:rsidR="0081084A" w:rsidRPr="0081084A" w:rsidRDefault="0081084A" w:rsidP="0081084A">
      <w:pPr>
        <w:pStyle w:val="Bibliography"/>
        <w:rPr>
          <w:rFonts w:ascii="Calibri" w:cs="Calibri"/>
        </w:rPr>
      </w:pPr>
      <w:r w:rsidRPr="0081084A">
        <w:rPr>
          <w:rFonts w:ascii="Calibri" w:cs="Calibri"/>
        </w:rPr>
        <w:t xml:space="preserve">10. </w:t>
      </w:r>
      <w:r w:rsidRPr="0081084A">
        <w:rPr>
          <w:rFonts w:ascii="Calibri" w:cs="Calibri"/>
        </w:rPr>
        <w:tab/>
        <w:t xml:space="preserve">Yamanashi H, Kulkarni B, Edwards T, et al. Association between atherosclerosis and handgrip strength in non-hypertensive populations in India and Japan. </w:t>
      </w:r>
      <w:r w:rsidRPr="0081084A">
        <w:rPr>
          <w:rFonts w:ascii="Calibri" w:cs="Calibri"/>
          <w:i/>
          <w:iCs/>
        </w:rPr>
        <w:t>Geriatrics &amp; Gerontology International</w:t>
      </w:r>
      <w:r w:rsidRPr="0081084A">
        <w:rPr>
          <w:rFonts w:ascii="Calibri" w:cs="Calibri"/>
        </w:rPr>
        <w:t>. 2018;18(7):1071-1078. doi:https://doi.org/10.1111/ggi.13312.</w:t>
      </w:r>
    </w:p>
    <w:p w14:paraId="69E33634" w14:textId="77777777" w:rsidR="0081084A" w:rsidRPr="0081084A" w:rsidRDefault="0081084A" w:rsidP="0081084A">
      <w:pPr>
        <w:pStyle w:val="Bibliography"/>
        <w:rPr>
          <w:rFonts w:ascii="Calibri" w:cs="Calibri"/>
        </w:rPr>
      </w:pPr>
      <w:r w:rsidRPr="0081084A">
        <w:rPr>
          <w:rFonts w:ascii="Calibri" w:cs="Calibri"/>
        </w:rPr>
        <w:t xml:space="preserve">11. </w:t>
      </w:r>
      <w:r w:rsidRPr="0081084A">
        <w:rPr>
          <w:rFonts w:ascii="Calibri" w:cs="Calibri"/>
        </w:rPr>
        <w:tab/>
        <w:t xml:space="preserve">Campos AM, Moura FA, Santos SN, Freitas WM, Sposito AC. Sarcopenia, but not excess weight or increased caloric intake, is associated with coronary subclinical atherosclerosis in the very elderly. </w:t>
      </w:r>
      <w:r w:rsidRPr="0081084A">
        <w:rPr>
          <w:rFonts w:ascii="Calibri" w:cs="Calibri"/>
          <w:i/>
          <w:iCs/>
        </w:rPr>
        <w:t>Atherosclerosis</w:t>
      </w:r>
      <w:r w:rsidRPr="0081084A">
        <w:rPr>
          <w:rFonts w:ascii="Calibri" w:cs="Calibri"/>
        </w:rPr>
        <w:t>. 2017;258:138-144. doi:10.1016/j.atherosclerosis.2017.01.005.</w:t>
      </w:r>
    </w:p>
    <w:p w14:paraId="4CA34F2B" w14:textId="77777777" w:rsidR="0081084A" w:rsidRPr="0081084A" w:rsidRDefault="0081084A" w:rsidP="0081084A">
      <w:pPr>
        <w:pStyle w:val="Bibliography"/>
        <w:rPr>
          <w:rFonts w:ascii="Calibri" w:cs="Calibri"/>
        </w:rPr>
      </w:pPr>
      <w:r w:rsidRPr="0081084A">
        <w:rPr>
          <w:rFonts w:ascii="Calibri" w:cs="Calibri"/>
        </w:rPr>
        <w:t xml:space="preserve">12. </w:t>
      </w:r>
      <w:r w:rsidRPr="0081084A">
        <w:rPr>
          <w:rFonts w:ascii="Calibri" w:cs="Calibri"/>
        </w:rPr>
        <w:tab/>
        <w:t xml:space="preserve">Coelho Júnior HJ, Aguiar S da S, Gonçalves I de O, et al. Sarcopenia Is Associated with High Pulse Pressure in Older Women. </w:t>
      </w:r>
      <w:r w:rsidRPr="0081084A">
        <w:rPr>
          <w:rFonts w:ascii="Calibri" w:cs="Calibri"/>
          <w:i/>
          <w:iCs/>
        </w:rPr>
        <w:t>J Aging Res</w:t>
      </w:r>
      <w:r w:rsidRPr="0081084A">
        <w:rPr>
          <w:rFonts w:ascii="Calibri" w:cs="Calibri"/>
        </w:rPr>
        <w:t>. 2015;2015. doi:10.1155/2015/109824.</w:t>
      </w:r>
    </w:p>
    <w:p w14:paraId="3020FC23" w14:textId="77777777" w:rsidR="0081084A" w:rsidRPr="0081084A" w:rsidRDefault="0081084A" w:rsidP="0081084A">
      <w:pPr>
        <w:pStyle w:val="Bibliography"/>
        <w:rPr>
          <w:rFonts w:ascii="Calibri" w:cs="Calibri"/>
        </w:rPr>
      </w:pPr>
      <w:r w:rsidRPr="0081084A">
        <w:rPr>
          <w:rFonts w:ascii="Calibri" w:cs="Calibri"/>
        </w:rPr>
        <w:t xml:space="preserve">13. </w:t>
      </w:r>
      <w:r w:rsidRPr="0081084A">
        <w:rPr>
          <w:rFonts w:ascii="Calibri" w:cs="Calibri"/>
        </w:rPr>
        <w:tab/>
        <w:t xml:space="preserve">Xue Q, Qin M, Jia J, Liu J, Wang Y. Association between frailty and the cardio-ankle vascular index. </w:t>
      </w:r>
      <w:r w:rsidRPr="0081084A">
        <w:rPr>
          <w:rFonts w:ascii="Calibri" w:cs="Calibri"/>
          <w:i/>
          <w:iCs/>
        </w:rPr>
        <w:t>Clin Interv Aging</w:t>
      </w:r>
      <w:r w:rsidRPr="0081084A">
        <w:rPr>
          <w:rFonts w:ascii="Calibri" w:cs="Calibri"/>
        </w:rPr>
        <w:t>. 2019;14:735-742. doi:10.2147/CIA.S195109.</w:t>
      </w:r>
    </w:p>
    <w:p w14:paraId="7C75AA8B" w14:textId="77777777" w:rsidR="0081084A" w:rsidRPr="0081084A" w:rsidRDefault="0081084A" w:rsidP="0081084A">
      <w:pPr>
        <w:pStyle w:val="Bibliography"/>
        <w:rPr>
          <w:rFonts w:ascii="Calibri" w:cs="Calibri"/>
        </w:rPr>
      </w:pPr>
      <w:r w:rsidRPr="0081084A">
        <w:rPr>
          <w:rFonts w:ascii="Calibri" w:cs="Calibri"/>
        </w:rPr>
        <w:t xml:space="preserve">14. </w:t>
      </w:r>
      <w:r w:rsidRPr="0081084A">
        <w:rPr>
          <w:rFonts w:ascii="Calibri" w:cs="Calibri"/>
        </w:rPr>
        <w:tab/>
        <w:t xml:space="preserve">Park J, Park J-H, Park H. Association Between Carotid Artery Intima-Media Thickness and Combinations of Mild Cognitive Impairment and Pre-Frailty in Older Adults. </w:t>
      </w:r>
      <w:r w:rsidRPr="0081084A">
        <w:rPr>
          <w:rFonts w:ascii="Calibri" w:cs="Calibri"/>
          <w:i/>
          <w:iCs/>
        </w:rPr>
        <w:t>International Journal of Environmental Research and Public Health</w:t>
      </w:r>
      <w:r w:rsidRPr="0081084A">
        <w:rPr>
          <w:rFonts w:ascii="Calibri" w:cs="Calibri"/>
        </w:rPr>
        <w:t>. 2019;16(16):2978. doi:10.3390/ijerph16162978.</w:t>
      </w:r>
    </w:p>
    <w:p w14:paraId="491CA2E9" w14:textId="77777777" w:rsidR="0081084A" w:rsidRPr="0081084A" w:rsidRDefault="0081084A" w:rsidP="0081084A">
      <w:pPr>
        <w:pStyle w:val="Bibliography"/>
        <w:rPr>
          <w:rFonts w:ascii="Calibri" w:cs="Calibri"/>
        </w:rPr>
      </w:pPr>
      <w:r w:rsidRPr="0081084A">
        <w:rPr>
          <w:rFonts w:ascii="Calibri" w:cs="Calibri"/>
        </w:rPr>
        <w:t xml:space="preserve">15. </w:t>
      </w:r>
      <w:r w:rsidRPr="0081084A">
        <w:rPr>
          <w:rFonts w:ascii="Calibri" w:cs="Calibri"/>
        </w:rPr>
        <w:tab/>
        <w:t xml:space="preserve">Orkaby AR, Lunetta KL, Sun FJ, et al. Cross-Sectional Association of Frailty and Arterial Stiffness in Community-Dwelling Older Adults: The Framingham Heart Study. </w:t>
      </w:r>
      <w:r w:rsidRPr="0081084A">
        <w:rPr>
          <w:rFonts w:ascii="Calibri" w:cs="Calibri"/>
          <w:i/>
          <w:iCs/>
        </w:rPr>
        <w:t>J Gerontol A Biol Sci Med Sci</w:t>
      </w:r>
      <w:r w:rsidRPr="0081084A">
        <w:rPr>
          <w:rFonts w:ascii="Calibri" w:cs="Calibri"/>
        </w:rPr>
        <w:t>. 2019;74(3):373-379. doi:10.1093/gerona/gly134.</w:t>
      </w:r>
    </w:p>
    <w:p w14:paraId="6AA2ADC4" w14:textId="77777777" w:rsidR="0081084A" w:rsidRPr="0081084A" w:rsidRDefault="0081084A" w:rsidP="0081084A">
      <w:pPr>
        <w:pStyle w:val="Bibliography"/>
        <w:rPr>
          <w:rFonts w:ascii="Calibri" w:cs="Calibri"/>
        </w:rPr>
      </w:pPr>
      <w:r w:rsidRPr="0081084A">
        <w:rPr>
          <w:rFonts w:ascii="Calibri" w:cs="Calibri"/>
        </w:rPr>
        <w:t xml:space="preserve">16. </w:t>
      </w:r>
      <w:r w:rsidRPr="0081084A">
        <w:rPr>
          <w:rFonts w:ascii="Calibri" w:cs="Calibri"/>
        </w:rPr>
        <w:tab/>
        <w:t xml:space="preserve">Nadruz W, Kitzman D, Windham BG, et al. Cardiovascular Dysfunction and Frailty Among Older Adults in the Community: The ARIC Study. </w:t>
      </w:r>
      <w:r w:rsidRPr="0081084A">
        <w:rPr>
          <w:rFonts w:ascii="Calibri" w:cs="Calibri"/>
          <w:i/>
          <w:iCs/>
        </w:rPr>
        <w:t>J Gerontol A Biol Sci Med Sci</w:t>
      </w:r>
      <w:r w:rsidRPr="0081084A">
        <w:rPr>
          <w:rFonts w:ascii="Calibri" w:cs="Calibri"/>
        </w:rPr>
        <w:t>. 2017;72(7):958-964. doi:10.1093/gerona/glw199.</w:t>
      </w:r>
    </w:p>
    <w:p w14:paraId="7DF13255" w14:textId="77777777" w:rsidR="0081084A" w:rsidRPr="0081084A" w:rsidRDefault="0081084A" w:rsidP="0081084A">
      <w:pPr>
        <w:pStyle w:val="Bibliography"/>
        <w:rPr>
          <w:rFonts w:ascii="Calibri" w:cs="Calibri"/>
        </w:rPr>
      </w:pPr>
      <w:r w:rsidRPr="0081084A">
        <w:rPr>
          <w:rFonts w:ascii="Calibri" w:cs="Calibri"/>
        </w:rPr>
        <w:t xml:space="preserve">17. </w:t>
      </w:r>
      <w:r w:rsidRPr="0081084A">
        <w:rPr>
          <w:rFonts w:ascii="Calibri" w:cs="Calibri"/>
        </w:rPr>
        <w:tab/>
        <w:t xml:space="preserve">Fried LP, Tangen CM, Walston J, et al. Frailty in Older Adults: Evidence for a Phenotype. </w:t>
      </w:r>
      <w:r w:rsidRPr="0081084A">
        <w:rPr>
          <w:rFonts w:ascii="Calibri" w:cs="Calibri"/>
          <w:i/>
          <w:iCs/>
        </w:rPr>
        <w:t>J Gerontol A Biol Sci Med Sci</w:t>
      </w:r>
      <w:r w:rsidRPr="0081084A">
        <w:rPr>
          <w:rFonts w:ascii="Calibri" w:cs="Calibri"/>
        </w:rPr>
        <w:t>. 2001;56(3):M146-M157. doi:10.1093/gerona/56.3.M146.</w:t>
      </w:r>
    </w:p>
    <w:p w14:paraId="2924E9EE" w14:textId="77777777" w:rsidR="0081084A" w:rsidRPr="0081084A" w:rsidRDefault="0081084A" w:rsidP="0081084A">
      <w:pPr>
        <w:pStyle w:val="Bibliography"/>
        <w:rPr>
          <w:rFonts w:ascii="Calibri" w:cs="Calibri"/>
        </w:rPr>
      </w:pPr>
      <w:r w:rsidRPr="0081084A">
        <w:rPr>
          <w:rFonts w:ascii="Calibri" w:cs="Calibri"/>
        </w:rPr>
        <w:t xml:space="preserve">18. </w:t>
      </w:r>
      <w:r w:rsidRPr="0081084A">
        <w:rPr>
          <w:rFonts w:ascii="Calibri" w:cs="Calibri"/>
        </w:rPr>
        <w:tab/>
        <w:t xml:space="preserve">Shaper AG, Pocock SJ, Walker M, Cohen NM, Wale CJ, Thomson AG. British Regional Heart Study: cardiovascular risk factors in middle-aged men in 24 towns. </w:t>
      </w:r>
      <w:r w:rsidRPr="0081084A">
        <w:rPr>
          <w:rFonts w:ascii="Calibri" w:cs="Calibri"/>
          <w:i/>
          <w:iCs/>
        </w:rPr>
        <w:t>Br Med J (Clin Res Ed)</w:t>
      </w:r>
      <w:r w:rsidRPr="0081084A">
        <w:rPr>
          <w:rFonts w:ascii="Calibri" w:cs="Calibri"/>
        </w:rPr>
        <w:t>. 1981;283(6285):179-186.</w:t>
      </w:r>
    </w:p>
    <w:p w14:paraId="082F1D77" w14:textId="77777777" w:rsidR="0081084A" w:rsidRPr="0081084A" w:rsidRDefault="0081084A" w:rsidP="0081084A">
      <w:pPr>
        <w:pStyle w:val="Bibliography"/>
        <w:rPr>
          <w:rFonts w:ascii="Calibri" w:cs="Calibri"/>
        </w:rPr>
      </w:pPr>
      <w:r w:rsidRPr="0081084A">
        <w:rPr>
          <w:rFonts w:ascii="Calibri" w:cs="Calibri"/>
        </w:rPr>
        <w:t xml:space="preserve">19. </w:t>
      </w:r>
      <w:r w:rsidRPr="0081084A">
        <w:rPr>
          <w:rFonts w:ascii="Calibri" w:cs="Calibri"/>
        </w:rPr>
        <w:tab/>
        <w:t xml:space="preserve">Lennon LT, Ramsay SE, Papacosta O, Shaper AG, Wannamethee SG, Whincup PH. Cohort Profile Update: The British Regional Heart Study 1978–2014: 35 years follow-up of cardiovascular disease and ageing. </w:t>
      </w:r>
      <w:r w:rsidRPr="0081084A">
        <w:rPr>
          <w:rFonts w:ascii="Calibri" w:cs="Calibri"/>
          <w:i/>
          <w:iCs/>
        </w:rPr>
        <w:t>Int J Epidemiol</w:t>
      </w:r>
      <w:r w:rsidRPr="0081084A">
        <w:rPr>
          <w:rFonts w:ascii="Calibri" w:cs="Calibri"/>
        </w:rPr>
        <w:t>. 2015;44(3):826-826g. doi:10.1093/ije/dyv141.</w:t>
      </w:r>
    </w:p>
    <w:p w14:paraId="128A1515" w14:textId="77777777" w:rsidR="0081084A" w:rsidRPr="0081084A" w:rsidRDefault="0081084A" w:rsidP="0081084A">
      <w:pPr>
        <w:pStyle w:val="Bibliography"/>
        <w:rPr>
          <w:rFonts w:ascii="Calibri" w:cs="Calibri"/>
        </w:rPr>
      </w:pPr>
      <w:r w:rsidRPr="0081084A">
        <w:rPr>
          <w:rFonts w:ascii="Calibri" w:cs="Calibri"/>
        </w:rPr>
        <w:t xml:space="preserve">20. </w:t>
      </w:r>
      <w:r w:rsidRPr="0081084A">
        <w:rPr>
          <w:rFonts w:ascii="Calibri" w:cs="Calibri"/>
        </w:rPr>
        <w:tab/>
        <w:t xml:space="preserve">Masnoon N, Shakib S, Kalisch-Ellett L, Caughey GE. What is polypharmacy? A systematic review of definitions. </w:t>
      </w:r>
      <w:r w:rsidRPr="0081084A">
        <w:rPr>
          <w:rFonts w:ascii="Calibri" w:cs="Calibri"/>
          <w:i/>
          <w:iCs/>
        </w:rPr>
        <w:t>BMC Geriatr</w:t>
      </w:r>
      <w:r w:rsidRPr="0081084A">
        <w:rPr>
          <w:rFonts w:ascii="Calibri" w:cs="Calibri"/>
        </w:rPr>
        <w:t>. 2017;17. doi:10.1186/s12877-017-0621-2.</w:t>
      </w:r>
    </w:p>
    <w:p w14:paraId="5657789B" w14:textId="77777777" w:rsidR="0081084A" w:rsidRPr="0081084A" w:rsidRDefault="0081084A" w:rsidP="0081084A">
      <w:pPr>
        <w:pStyle w:val="Bibliography"/>
        <w:rPr>
          <w:rFonts w:ascii="Calibri" w:cs="Calibri"/>
        </w:rPr>
      </w:pPr>
      <w:r w:rsidRPr="0081084A">
        <w:rPr>
          <w:rFonts w:ascii="Calibri" w:cs="Calibri"/>
        </w:rPr>
        <w:t xml:space="preserve">21. </w:t>
      </w:r>
      <w:r w:rsidRPr="0081084A">
        <w:rPr>
          <w:rFonts w:ascii="Calibri" w:cs="Calibri"/>
        </w:rPr>
        <w:tab/>
        <w:t xml:space="preserve">Prineas RJ, Crow RS, Zhang Z-M. </w:t>
      </w:r>
      <w:r w:rsidRPr="0081084A">
        <w:rPr>
          <w:rFonts w:ascii="Calibri" w:cs="Calibri"/>
          <w:i/>
          <w:iCs/>
        </w:rPr>
        <w:t>The Minnesota Code Manual of Electrocardiographic Findings</w:t>
      </w:r>
      <w:r w:rsidRPr="0081084A">
        <w:rPr>
          <w:rFonts w:ascii="Calibri" w:cs="Calibri"/>
        </w:rPr>
        <w:t>. 2nd ed. edition. London: Springer; 2009. ISBN:978-1-84882-777-6.</w:t>
      </w:r>
    </w:p>
    <w:p w14:paraId="74BAB210" w14:textId="77777777" w:rsidR="0081084A" w:rsidRPr="0081084A" w:rsidRDefault="0081084A" w:rsidP="0081084A">
      <w:pPr>
        <w:pStyle w:val="Bibliography"/>
        <w:rPr>
          <w:rFonts w:ascii="Calibri" w:cs="Calibri"/>
        </w:rPr>
      </w:pPr>
      <w:r w:rsidRPr="0081084A">
        <w:rPr>
          <w:rFonts w:ascii="Calibri" w:cs="Calibri"/>
        </w:rPr>
        <w:t xml:space="preserve">22. </w:t>
      </w:r>
      <w:r w:rsidRPr="0081084A">
        <w:rPr>
          <w:rFonts w:ascii="Calibri" w:cs="Calibri"/>
        </w:rPr>
        <w:tab/>
        <w:t xml:space="preserve">Levey AS, Bosch JP, Lewis JB, Greene T, Rogers N, Roth D. A more accurate method to estimate glomerular filtration rate from serum creatinine: a new prediction equation. Modification of Diet in Renal Disease Study Group. </w:t>
      </w:r>
      <w:r w:rsidRPr="0081084A">
        <w:rPr>
          <w:rFonts w:ascii="Calibri" w:cs="Calibri"/>
          <w:i/>
          <w:iCs/>
        </w:rPr>
        <w:t>Ann Intern Med</w:t>
      </w:r>
      <w:r w:rsidRPr="0081084A">
        <w:rPr>
          <w:rFonts w:ascii="Calibri" w:cs="Calibri"/>
        </w:rPr>
        <w:t>. 1999;130(6):461-470. doi:10.7326/0003-4819-130-6-199903160-00002.</w:t>
      </w:r>
    </w:p>
    <w:p w14:paraId="394E1543" w14:textId="77777777" w:rsidR="0081084A" w:rsidRPr="0081084A" w:rsidRDefault="0081084A" w:rsidP="0081084A">
      <w:pPr>
        <w:pStyle w:val="Bibliography"/>
        <w:rPr>
          <w:rFonts w:ascii="Calibri" w:cs="Calibri"/>
        </w:rPr>
      </w:pPr>
      <w:r w:rsidRPr="0081084A">
        <w:rPr>
          <w:rFonts w:ascii="Calibri" w:cs="Calibri"/>
        </w:rPr>
        <w:t xml:space="preserve">23. </w:t>
      </w:r>
      <w:r w:rsidRPr="0081084A">
        <w:rPr>
          <w:rFonts w:ascii="Calibri" w:cs="Calibri"/>
        </w:rPr>
        <w:tab/>
        <w:t xml:space="preserve">Dijk JM, Algra A, van der Graaf Y, Grobbee DE, Bots ML, SMART study group. Carotid stiffness and the risk of new vascular events in patients with manifest cardiovascular disease. The SMART study. </w:t>
      </w:r>
      <w:r w:rsidRPr="0081084A">
        <w:rPr>
          <w:rFonts w:ascii="Calibri" w:cs="Calibri"/>
          <w:i/>
          <w:iCs/>
        </w:rPr>
        <w:t>Eur Heart J</w:t>
      </w:r>
      <w:r w:rsidRPr="0081084A">
        <w:rPr>
          <w:rFonts w:ascii="Calibri" w:cs="Calibri"/>
        </w:rPr>
        <w:t>. 2005;26(12):1213-1220. doi:10.1093/eurheartj/ehi254.</w:t>
      </w:r>
    </w:p>
    <w:p w14:paraId="03927227" w14:textId="77777777" w:rsidR="0081084A" w:rsidRPr="0081084A" w:rsidRDefault="0081084A" w:rsidP="0081084A">
      <w:pPr>
        <w:pStyle w:val="Bibliography"/>
        <w:rPr>
          <w:rFonts w:ascii="Calibri" w:cs="Calibri"/>
        </w:rPr>
      </w:pPr>
      <w:r w:rsidRPr="0081084A">
        <w:rPr>
          <w:rFonts w:ascii="Calibri" w:cs="Calibri"/>
        </w:rPr>
        <w:t xml:space="preserve">24. </w:t>
      </w:r>
      <w:r w:rsidRPr="0081084A">
        <w:rPr>
          <w:rFonts w:ascii="Calibri" w:cs="Calibri"/>
        </w:rPr>
        <w:tab/>
        <w:t xml:space="preserve">Ellins EA, Smith KE, Lennon LT, et al. Arterial pathophysiology and comparison of two devices for pulse wave velocity assessment in elderly men: the British regional heart study. </w:t>
      </w:r>
      <w:r w:rsidRPr="0081084A">
        <w:rPr>
          <w:rFonts w:ascii="Calibri" w:cs="Calibri"/>
          <w:i/>
          <w:iCs/>
        </w:rPr>
        <w:t>Open Heart</w:t>
      </w:r>
      <w:r w:rsidRPr="0081084A">
        <w:rPr>
          <w:rFonts w:ascii="Calibri" w:cs="Calibri"/>
        </w:rPr>
        <w:t>. 2017;4(2):e000645. doi:10.1136/openhrt-2017-000645.</w:t>
      </w:r>
    </w:p>
    <w:p w14:paraId="2431E83C" w14:textId="77777777" w:rsidR="0081084A" w:rsidRPr="0081084A" w:rsidRDefault="0081084A" w:rsidP="0081084A">
      <w:pPr>
        <w:pStyle w:val="Bibliography"/>
        <w:rPr>
          <w:rFonts w:ascii="Calibri" w:cs="Calibri"/>
        </w:rPr>
      </w:pPr>
      <w:r w:rsidRPr="0081084A">
        <w:rPr>
          <w:rFonts w:ascii="Calibri" w:cs="Calibri"/>
        </w:rPr>
        <w:t xml:space="preserve">25. </w:t>
      </w:r>
      <w:r w:rsidRPr="0081084A">
        <w:rPr>
          <w:rFonts w:ascii="Calibri" w:cs="Calibri"/>
        </w:rPr>
        <w:tab/>
        <w:t xml:space="preserve">Papachristou E, Wannamethee SG, Lennon LT, et al. Ability of Self-Reported Frailty Components to Predict Incident Disability, Falls, and All-Cause Mortality: Results From a Population-Based Study of Older British Men. </w:t>
      </w:r>
      <w:r w:rsidRPr="0081084A">
        <w:rPr>
          <w:rFonts w:ascii="Calibri" w:cs="Calibri"/>
          <w:i/>
          <w:iCs/>
        </w:rPr>
        <w:t>J Am Med Dir Assoc</w:t>
      </w:r>
      <w:r w:rsidRPr="0081084A">
        <w:rPr>
          <w:rFonts w:ascii="Calibri" w:cs="Calibri"/>
        </w:rPr>
        <w:t>. 2017;18(2):152-157. doi:10.1016/j.jamda.2016.08.020.</w:t>
      </w:r>
    </w:p>
    <w:p w14:paraId="29A703C4" w14:textId="77777777" w:rsidR="0081084A" w:rsidRPr="0081084A" w:rsidRDefault="0081084A" w:rsidP="0081084A">
      <w:pPr>
        <w:pStyle w:val="Bibliography"/>
        <w:rPr>
          <w:rFonts w:ascii="Calibri" w:cs="Calibri"/>
        </w:rPr>
      </w:pPr>
      <w:r w:rsidRPr="0081084A">
        <w:rPr>
          <w:rFonts w:ascii="Calibri" w:cs="Calibri"/>
        </w:rPr>
        <w:t xml:space="preserve">26. </w:t>
      </w:r>
      <w:r w:rsidRPr="0081084A">
        <w:rPr>
          <w:rFonts w:ascii="Calibri" w:cs="Calibri"/>
        </w:rPr>
        <w:tab/>
        <w:t xml:space="preserve">Hubbard RE, Lang IA, Llewellyn DJ, Rockwood K. Frailty, Body Mass Index, and Abdominal Obesity in Older People. </w:t>
      </w:r>
      <w:r w:rsidRPr="0081084A">
        <w:rPr>
          <w:rFonts w:ascii="Calibri" w:cs="Calibri"/>
          <w:i/>
          <w:iCs/>
        </w:rPr>
        <w:t>J Gerontol A Biol Sci Med Sci</w:t>
      </w:r>
      <w:r w:rsidRPr="0081084A">
        <w:rPr>
          <w:rFonts w:ascii="Calibri" w:cs="Calibri"/>
        </w:rPr>
        <w:t>. 2010;65A(4):377-381. doi:10.1093/gerona/glp186.</w:t>
      </w:r>
    </w:p>
    <w:p w14:paraId="07483200" w14:textId="77777777" w:rsidR="0081084A" w:rsidRPr="0081084A" w:rsidRDefault="0081084A" w:rsidP="0081084A">
      <w:pPr>
        <w:pStyle w:val="Bibliography"/>
        <w:rPr>
          <w:rFonts w:ascii="Calibri" w:cs="Calibri"/>
        </w:rPr>
      </w:pPr>
      <w:r w:rsidRPr="0081084A">
        <w:rPr>
          <w:rFonts w:ascii="Calibri" w:cs="Calibri"/>
        </w:rPr>
        <w:t xml:space="preserve">27. </w:t>
      </w:r>
      <w:r w:rsidRPr="0081084A">
        <w:rPr>
          <w:rFonts w:ascii="Calibri" w:cs="Calibri"/>
        </w:rPr>
        <w:tab/>
        <w:t>Assessment | Diagnosis | Peripheral arterial disease | CKS | NICE. https://cks.nice.org.uk/topics/peripheral-arterial-disease/diagnosis/assessment/. Accessed December 3, 2020.</w:t>
      </w:r>
    </w:p>
    <w:p w14:paraId="77B2DB86" w14:textId="77777777" w:rsidR="0081084A" w:rsidRPr="0081084A" w:rsidRDefault="0081084A" w:rsidP="0081084A">
      <w:pPr>
        <w:pStyle w:val="Bibliography"/>
        <w:rPr>
          <w:rFonts w:ascii="Calibri" w:cs="Calibri"/>
        </w:rPr>
      </w:pPr>
      <w:r w:rsidRPr="0081084A">
        <w:rPr>
          <w:rFonts w:ascii="Calibri" w:cs="Calibri"/>
        </w:rPr>
        <w:t xml:space="preserve">28. </w:t>
      </w:r>
      <w:r w:rsidRPr="0081084A">
        <w:rPr>
          <w:rFonts w:ascii="Calibri" w:cs="Calibri"/>
        </w:rPr>
        <w:tab/>
        <w:t xml:space="preserve">Veronese N. Frailty as Cardiovascular Risk Factor (and Vice Versa). In: Veronese N, ed. </w:t>
      </w:r>
      <w:r w:rsidRPr="0081084A">
        <w:rPr>
          <w:rFonts w:ascii="Calibri" w:cs="Calibri"/>
          <w:i/>
          <w:iCs/>
        </w:rPr>
        <w:t>Frailty and Cardiovascular Diseases : Research into an Elderly Population</w:t>
      </w:r>
      <w:r w:rsidRPr="0081084A">
        <w:rPr>
          <w:rFonts w:ascii="Calibri" w:cs="Calibri"/>
        </w:rPr>
        <w:t>. Advances in Experimental Medicine and Biology. Cham: Springer International Publishing; 2020:51-54. doi:10.1007/978-3-030-33330-0_6.</w:t>
      </w:r>
    </w:p>
    <w:p w14:paraId="239CA65B" w14:textId="77777777" w:rsidR="0081084A" w:rsidRPr="0081084A" w:rsidRDefault="0081084A" w:rsidP="0081084A">
      <w:pPr>
        <w:pStyle w:val="Bibliography"/>
        <w:rPr>
          <w:rFonts w:ascii="Calibri" w:cs="Calibri"/>
        </w:rPr>
      </w:pPr>
      <w:r w:rsidRPr="0081084A">
        <w:rPr>
          <w:rFonts w:ascii="Calibri" w:cs="Calibri"/>
        </w:rPr>
        <w:t xml:space="preserve">29. </w:t>
      </w:r>
      <w:r w:rsidRPr="0081084A">
        <w:rPr>
          <w:rFonts w:ascii="Calibri" w:cs="Calibri"/>
        </w:rPr>
        <w:tab/>
        <w:t xml:space="preserve">Franceschi C, Garagnani P, Parini P, Giuliani C, Santoro A. Inflammaging: a new immune–metabolic viewpoint for age-related diseases. </w:t>
      </w:r>
      <w:r w:rsidRPr="0081084A">
        <w:rPr>
          <w:rFonts w:ascii="Calibri" w:cs="Calibri"/>
          <w:i/>
          <w:iCs/>
        </w:rPr>
        <w:t>Nature Reviews Endocrinology</w:t>
      </w:r>
      <w:r w:rsidRPr="0081084A">
        <w:rPr>
          <w:rFonts w:ascii="Calibri" w:cs="Calibri"/>
        </w:rPr>
        <w:t>. 2018;14(10):576-590. doi:10.1038/s41574-018-0059-4.</w:t>
      </w:r>
    </w:p>
    <w:p w14:paraId="4BA6C281" w14:textId="77777777" w:rsidR="0081084A" w:rsidRPr="0081084A" w:rsidRDefault="0081084A" w:rsidP="0081084A">
      <w:pPr>
        <w:pStyle w:val="Bibliography"/>
        <w:rPr>
          <w:rFonts w:ascii="Calibri" w:cs="Calibri"/>
        </w:rPr>
      </w:pPr>
      <w:r w:rsidRPr="0081084A">
        <w:rPr>
          <w:rFonts w:ascii="Calibri" w:cs="Calibri"/>
        </w:rPr>
        <w:t xml:space="preserve">30. </w:t>
      </w:r>
      <w:r w:rsidRPr="0081084A">
        <w:rPr>
          <w:rFonts w:ascii="Calibri" w:cs="Calibri"/>
        </w:rPr>
        <w:tab/>
        <w:t xml:space="preserve">Stewart R. Cardiovascular Disease and Frailty: What Are the Mechanistic Links? </w:t>
      </w:r>
      <w:r w:rsidRPr="0081084A">
        <w:rPr>
          <w:rFonts w:ascii="Calibri" w:cs="Calibri"/>
          <w:i/>
          <w:iCs/>
        </w:rPr>
        <w:t>Clin Chem</w:t>
      </w:r>
      <w:r w:rsidRPr="0081084A">
        <w:rPr>
          <w:rFonts w:ascii="Calibri" w:cs="Calibri"/>
        </w:rPr>
        <w:t>. 2019;65(1):80-86. doi:10.1373/clinchem.2018.287318.</w:t>
      </w:r>
    </w:p>
    <w:p w14:paraId="5780B9B6" w14:textId="77777777" w:rsidR="0081084A" w:rsidRPr="0081084A" w:rsidRDefault="0081084A" w:rsidP="0081084A">
      <w:pPr>
        <w:pStyle w:val="Bibliography"/>
        <w:rPr>
          <w:rFonts w:ascii="Calibri" w:cs="Calibri"/>
        </w:rPr>
      </w:pPr>
      <w:r w:rsidRPr="0081084A">
        <w:rPr>
          <w:rFonts w:ascii="Calibri" w:cs="Calibri"/>
        </w:rPr>
        <w:t xml:space="preserve">31. </w:t>
      </w:r>
      <w:r w:rsidRPr="0081084A">
        <w:rPr>
          <w:rFonts w:ascii="Calibri" w:cs="Calibri"/>
        </w:rPr>
        <w:tab/>
        <w:t xml:space="preserve">Sanchis J, Ruiz V, Bonanad C, et al. Growth differentiation factor 15 and geriatric conditions in acute coronary syndrome. </w:t>
      </w:r>
      <w:r w:rsidRPr="0081084A">
        <w:rPr>
          <w:rFonts w:ascii="Calibri" w:cs="Calibri"/>
          <w:i/>
          <w:iCs/>
        </w:rPr>
        <w:t>International Journal of Cardiology</w:t>
      </w:r>
      <w:r w:rsidRPr="0081084A">
        <w:rPr>
          <w:rFonts w:ascii="Calibri" w:cs="Calibri"/>
        </w:rPr>
        <w:t>. 2019;290:15-20. doi:10.1016/j.ijcard.2019.05.034.</w:t>
      </w:r>
    </w:p>
    <w:p w14:paraId="006155B6" w14:textId="77777777" w:rsidR="0081084A" w:rsidRPr="0081084A" w:rsidRDefault="0081084A" w:rsidP="0081084A">
      <w:pPr>
        <w:pStyle w:val="Bibliography"/>
        <w:rPr>
          <w:rFonts w:ascii="Calibri" w:cs="Calibri"/>
        </w:rPr>
      </w:pPr>
      <w:r w:rsidRPr="0081084A">
        <w:rPr>
          <w:rFonts w:ascii="Calibri" w:cs="Calibri"/>
        </w:rPr>
        <w:t xml:space="preserve">32. </w:t>
      </w:r>
      <w:r w:rsidRPr="0081084A">
        <w:rPr>
          <w:rFonts w:ascii="Calibri" w:cs="Calibri"/>
        </w:rPr>
        <w:tab/>
        <w:t xml:space="preserve">Benetos A, Waeber B, Izzo J, et al. Influence of age, risk factors, and cardiovascular and renal disease on arterial stiffness: clinical applications. </w:t>
      </w:r>
      <w:r w:rsidRPr="0081084A">
        <w:rPr>
          <w:rFonts w:ascii="Calibri" w:cs="Calibri"/>
          <w:i/>
          <w:iCs/>
        </w:rPr>
        <w:t>American Journal of Hypertension</w:t>
      </w:r>
      <w:r w:rsidRPr="0081084A">
        <w:rPr>
          <w:rFonts w:ascii="Calibri" w:cs="Calibri"/>
        </w:rPr>
        <w:t>. 2002;15(12):1101-1108. doi:10.1016/S0895-7061(02)03029-7.</w:t>
      </w:r>
    </w:p>
    <w:p w14:paraId="3121CB62" w14:textId="77777777" w:rsidR="0081084A" w:rsidRPr="0081084A" w:rsidRDefault="0081084A" w:rsidP="0081084A">
      <w:pPr>
        <w:pStyle w:val="Bibliography"/>
        <w:rPr>
          <w:rFonts w:ascii="Calibri" w:cs="Calibri"/>
        </w:rPr>
      </w:pPr>
      <w:r w:rsidRPr="0081084A">
        <w:rPr>
          <w:rFonts w:ascii="Calibri" w:cs="Calibri"/>
        </w:rPr>
        <w:t xml:space="preserve">33. </w:t>
      </w:r>
      <w:r w:rsidRPr="0081084A">
        <w:rPr>
          <w:rFonts w:ascii="Calibri" w:cs="Calibri"/>
        </w:rPr>
        <w:tab/>
        <w:t xml:space="preserve">Mitchell GF. Arterial Stiffness and Hypertension: Chicken or Egg? </w:t>
      </w:r>
      <w:r w:rsidRPr="0081084A">
        <w:rPr>
          <w:rFonts w:ascii="Calibri" w:cs="Calibri"/>
          <w:i/>
          <w:iCs/>
        </w:rPr>
        <w:t>Hypertension</w:t>
      </w:r>
      <w:r w:rsidRPr="0081084A">
        <w:rPr>
          <w:rFonts w:ascii="Calibri" w:cs="Calibri"/>
        </w:rPr>
        <w:t>. 2014;64(2):210-214. doi:10.1161/HYPERTENSIONAHA.114.03449.</w:t>
      </w:r>
    </w:p>
    <w:p w14:paraId="78844524" w14:textId="77777777" w:rsidR="0081084A" w:rsidRPr="0081084A" w:rsidRDefault="0081084A" w:rsidP="0081084A">
      <w:pPr>
        <w:pStyle w:val="Bibliography"/>
        <w:rPr>
          <w:rFonts w:ascii="Calibri" w:cs="Calibri"/>
        </w:rPr>
      </w:pPr>
      <w:r w:rsidRPr="0081084A">
        <w:rPr>
          <w:rFonts w:ascii="Calibri" w:cs="Calibri"/>
        </w:rPr>
        <w:t xml:space="preserve">34. </w:t>
      </w:r>
      <w:r w:rsidRPr="0081084A">
        <w:rPr>
          <w:rFonts w:ascii="Calibri" w:cs="Calibri"/>
        </w:rPr>
        <w:tab/>
        <w:t xml:space="preserve">Vetrano DL, Palmer KM, Galluzzo L, et al. Hypertension and frailty: a systematic review and meta-analysis. </w:t>
      </w:r>
      <w:r w:rsidRPr="0081084A">
        <w:rPr>
          <w:rFonts w:ascii="Calibri" w:cs="Calibri"/>
          <w:i/>
          <w:iCs/>
        </w:rPr>
        <w:t>BMJ Open</w:t>
      </w:r>
      <w:r w:rsidRPr="0081084A">
        <w:rPr>
          <w:rFonts w:ascii="Calibri" w:cs="Calibri"/>
        </w:rPr>
        <w:t>. 2018;8(12):e024406. doi:10.1136/bmjopen-2018-024406.</w:t>
      </w:r>
    </w:p>
    <w:p w14:paraId="055D7CCE" w14:textId="77777777" w:rsidR="0081084A" w:rsidRPr="0081084A" w:rsidRDefault="0081084A" w:rsidP="0081084A">
      <w:pPr>
        <w:pStyle w:val="Bibliography"/>
        <w:rPr>
          <w:rFonts w:ascii="Calibri" w:cs="Calibri"/>
        </w:rPr>
      </w:pPr>
      <w:r w:rsidRPr="0081084A">
        <w:rPr>
          <w:rFonts w:ascii="Calibri" w:cs="Calibri"/>
        </w:rPr>
        <w:t xml:space="preserve">35. </w:t>
      </w:r>
      <w:r w:rsidRPr="0081084A">
        <w:rPr>
          <w:rFonts w:ascii="Calibri" w:cs="Calibri"/>
        </w:rPr>
        <w:tab/>
        <w:t xml:space="preserve">Khan TH, Farooqui FA, Niazi K. Critical Review of the Ankle Brachial Index. </w:t>
      </w:r>
      <w:r w:rsidRPr="0081084A">
        <w:rPr>
          <w:rFonts w:ascii="Calibri" w:cs="Calibri"/>
          <w:i/>
          <w:iCs/>
        </w:rPr>
        <w:t>Curr Cardiol Rev</w:t>
      </w:r>
      <w:r w:rsidRPr="0081084A">
        <w:rPr>
          <w:rFonts w:ascii="Calibri" w:cs="Calibri"/>
        </w:rPr>
        <w:t>. 2008;4(2):101-106. doi:10.2174/157340308784245810.</w:t>
      </w:r>
    </w:p>
    <w:p w14:paraId="6E898EB9" w14:textId="77777777" w:rsidR="0081084A" w:rsidRPr="0081084A" w:rsidRDefault="0081084A" w:rsidP="0081084A">
      <w:pPr>
        <w:pStyle w:val="Bibliography"/>
        <w:rPr>
          <w:rFonts w:ascii="Calibri" w:cs="Calibri"/>
        </w:rPr>
      </w:pPr>
      <w:r w:rsidRPr="0081084A">
        <w:rPr>
          <w:rFonts w:ascii="Calibri" w:cs="Calibri"/>
        </w:rPr>
        <w:t xml:space="preserve">36. </w:t>
      </w:r>
      <w:r w:rsidRPr="0081084A">
        <w:rPr>
          <w:rFonts w:ascii="Calibri" w:cs="Calibri"/>
        </w:rPr>
        <w:tab/>
        <w:t xml:space="preserve">Vermeer SE, Longstreth WT, Koudstaal PJ. Silent brain infarcts: a systematic review. </w:t>
      </w:r>
      <w:r w:rsidRPr="0081084A">
        <w:rPr>
          <w:rFonts w:ascii="Calibri" w:cs="Calibri"/>
          <w:i/>
          <w:iCs/>
        </w:rPr>
        <w:t>Lancet Neurol</w:t>
      </w:r>
      <w:r w:rsidRPr="0081084A">
        <w:rPr>
          <w:rFonts w:ascii="Calibri" w:cs="Calibri"/>
        </w:rPr>
        <w:t>. 2007;6(7):611-619. doi:10.1016/S1474-4422(07)70170-9.</w:t>
      </w:r>
    </w:p>
    <w:p w14:paraId="2E354FA3" w14:textId="77777777" w:rsidR="0081084A" w:rsidRPr="0081084A" w:rsidRDefault="0081084A" w:rsidP="0081084A">
      <w:pPr>
        <w:pStyle w:val="Bibliography"/>
        <w:rPr>
          <w:rFonts w:ascii="Calibri" w:cs="Calibri"/>
        </w:rPr>
      </w:pPr>
      <w:r w:rsidRPr="0081084A">
        <w:rPr>
          <w:rFonts w:ascii="Calibri" w:cs="Calibri"/>
        </w:rPr>
        <w:t xml:space="preserve">37. </w:t>
      </w:r>
      <w:r w:rsidRPr="0081084A">
        <w:rPr>
          <w:rFonts w:ascii="Calibri" w:cs="Calibri"/>
        </w:rPr>
        <w:tab/>
        <w:t xml:space="preserve">Manolio Teri A., Burke Gregory L., O’Leary Daniel H., et al. Relationships of Cerebral MRI Findings to Ultrasonographic Carotid Atherosclerosis in Older Adults. </w:t>
      </w:r>
      <w:r w:rsidRPr="0081084A">
        <w:rPr>
          <w:rFonts w:ascii="Calibri" w:cs="Calibri"/>
          <w:i/>
          <w:iCs/>
        </w:rPr>
        <w:t>Arteriosclerosis, Thrombosis, and Vascular Biology</w:t>
      </w:r>
      <w:r w:rsidRPr="0081084A">
        <w:rPr>
          <w:rFonts w:ascii="Calibri" w:cs="Calibri"/>
        </w:rPr>
        <w:t>. 1999;19(2):356-365. doi:10.1161/01.ATV.19.2.356.</w:t>
      </w:r>
    </w:p>
    <w:p w14:paraId="4E3CE094" w14:textId="77777777" w:rsidR="0081084A" w:rsidRPr="0081084A" w:rsidRDefault="0081084A" w:rsidP="0081084A">
      <w:pPr>
        <w:pStyle w:val="Bibliography"/>
        <w:rPr>
          <w:rFonts w:ascii="Calibri" w:cs="Calibri"/>
        </w:rPr>
      </w:pPr>
      <w:r w:rsidRPr="0081084A">
        <w:rPr>
          <w:rFonts w:ascii="Calibri" w:cs="Calibri"/>
        </w:rPr>
        <w:t xml:space="preserve">38. </w:t>
      </w:r>
      <w:r w:rsidRPr="0081084A">
        <w:rPr>
          <w:rFonts w:ascii="Calibri" w:cs="Calibri"/>
        </w:rPr>
        <w:tab/>
        <w:t xml:space="preserve">Vermeer SE, Den Heijer T, Koudstaal PJ, et al. Incidence and risk factors of silent brain infarcts in the population-based Rotterdam Scan Study. </w:t>
      </w:r>
      <w:r w:rsidRPr="0081084A">
        <w:rPr>
          <w:rFonts w:ascii="Calibri" w:cs="Calibri"/>
          <w:i/>
          <w:iCs/>
        </w:rPr>
        <w:t>Stroke</w:t>
      </w:r>
      <w:r w:rsidRPr="0081084A">
        <w:rPr>
          <w:rFonts w:ascii="Calibri" w:cs="Calibri"/>
        </w:rPr>
        <w:t>. 2003;34(2):392-396. doi:10.1161/01.str.0000052631.98405.15.</w:t>
      </w:r>
    </w:p>
    <w:p w14:paraId="108068BB" w14:textId="77777777" w:rsidR="0081084A" w:rsidRPr="0081084A" w:rsidRDefault="0081084A" w:rsidP="0081084A">
      <w:pPr>
        <w:pStyle w:val="Bibliography"/>
        <w:rPr>
          <w:rFonts w:ascii="Calibri" w:cs="Calibri"/>
        </w:rPr>
      </w:pPr>
      <w:r w:rsidRPr="0081084A">
        <w:rPr>
          <w:rFonts w:ascii="Calibri" w:cs="Calibri"/>
        </w:rPr>
        <w:t xml:space="preserve">39. </w:t>
      </w:r>
      <w:r w:rsidRPr="0081084A">
        <w:rPr>
          <w:rFonts w:ascii="Calibri" w:cs="Calibri"/>
        </w:rPr>
        <w:tab/>
        <w:t xml:space="preserve">Longstreth WTJ, Bernick C, Manolio TA, Bryan N, Jungreis CA, Price TR. Lacunar Infarcts Defined by Magnetic Resonance Imaging of 3660 Elderly People: The Cardiovascular Health Study. </w:t>
      </w:r>
      <w:r w:rsidRPr="0081084A">
        <w:rPr>
          <w:rFonts w:ascii="Calibri" w:cs="Calibri"/>
          <w:i/>
          <w:iCs/>
        </w:rPr>
        <w:t>Archives of Neurology</w:t>
      </w:r>
      <w:r w:rsidRPr="0081084A">
        <w:rPr>
          <w:rFonts w:ascii="Calibri" w:cs="Calibri"/>
        </w:rPr>
        <w:t>. 1998;55(9):1217-1225.</w:t>
      </w:r>
    </w:p>
    <w:p w14:paraId="293E950B" w14:textId="77777777" w:rsidR="0081084A" w:rsidRPr="0081084A" w:rsidRDefault="0081084A" w:rsidP="0081084A">
      <w:pPr>
        <w:pStyle w:val="Bibliography"/>
        <w:rPr>
          <w:rFonts w:ascii="Calibri" w:cs="Calibri"/>
        </w:rPr>
      </w:pPr>
      <w:r w:rsidRPr="0081084A">
        <w:rPr>
          <w:rFonts w:ascii="Calibri" w:cs="Calibri"/>
        </w:rPr>
        <w:t xml:space="preserve">40. </w:t>
      </w:r>
      <w:r w:rsidRPr="0081084A">
        <w:rPr>
          <w:rFonts w:ascii="Calibri" w:cs="Calibri"/>
        </w:rPr>
        <w:tab/>
        <w:t xml:space="preserve">Longstreth WT, Dulberg, Manolio TA, et al. Incidence, Manifestations, and Predictors of Brain Infarcts Defined by Serial Cranial Magnetic Resonance Imaging in the Elderly. </w:t>
      </w:r>
      <w:r w:rsidRPr="0081084A">
        <w:rPr>
          <w:rFonts w:ascii="Calibri" w:cs="Calibri"/>
          <w:i/>
          <w:iCs/>
        </w:rPr>
        <w:t>Stroke</w:t>
      </w:r>
      <w:r w:rsidRPr="0081084A">
        <w:rPr>
          <w:rFonts w:ascii="Calibri" w:cs="Calibri"/>
        </w:rPr>
        <w:t>. 2002;33(10):2376-2382. doi:10.1161/01.STR.0000032241.58727.49.</w:t>
      </w:r>
    </w:p>
    <w:p w14:paraId="60E888EE" w14:textId="77777777" w:rsidR="0081084A" w:rsidRPr="0081084A" w:rsidRDefault="0081084A" w:rsidP="0081084A">
      <w:pPr>
        <w:pStyle w:val="Bibliography"/>
        <w:rPr>
          <w:rFonts w:ascii="Calibri" w:cs="Calibri"/>
        </w:rPr>
      </w:pPr>
      <w:r w:rsidRPr="0081084A">
        <w:rPr>
          <w:rFonts w:ascii="Calibri" w:cs="Calibri"/>
        </w:rPr>
        <w:t xml:space="preserve">41. </w:t>
      </w:r>
      <w:r w:rsidRPr="0081084A">
        <w:rPr>
          <w:rFonts w:ascii="Calibri" w:cs="Calibri"/>
        </w:rPr>
        <w:tab/>
        <w:t xml:space="preserve">Hayhoe B, Kim D, Aylin PP, Majeed FA, Cowie MR, Bottle A. Adherence to guidelines in management of symptoms suggestive of heart failure in primary care. </w:t>
      </w:r>
      <w:r w:rsidRPr="0081084A">
        <w:rPr>
          <w:rFonts w:ascii="Calibri" w:cs="Calibri"/>
          <w:i/>
          <w:iCs/>
        </w:rPr>
        <w:t>Heart</w:t>
      </w:r>
      <w:r w:rsidRPr="0081084A">
        <w:rPr>
          <w:rFonts w:ascii="Calibri" w:cs="Calibri"/>
        </w:rPr>
        <w:t>. 2019;105(9):678-685. doi:10.1136/heartjnl-2018-313971.</w:t>
      </w:r>
    </w:p>
    <w:p w14:paraId="53DA0CAB" w14:textId="77777777" w:rsidR="0081084A" w:rsidRPr="0081084A" w:rsidRDefault="0081084A" w:rsidP="0081084A">
      <w:pPr>
        <w:pStyle w:val="Bibliography"/>
        <w:rPr>
          <w:rFonts w:ascii="Calibri" w:cs="Calibri"/>
        </w:rPr>
      </w:pPr>
      <w:r w:rsidRPr="0081084A">
        <w:rPr>
          <w:rFonts w:ascii="Calibri" w:cs="Calibri"/>
        </w:rPr>
        <w:t xml:space="preserve">42. </w:t>
      </w:r>
      <w:r w:rsidRPr="0081084A">
        <w:rPr>
          <w:rFonts w:ascii="Calibri" w:cs="Calibri"/>
        </w:rPr>
        <w:tab/>
        <w:t xml:space="preserve">Feigin VL, Lawes CM, Bennett DA, Anderson CS. Stroke epidemiology: a review of population-based studies of incidence, prevalence, and case-fatality in the late 20th century. </w:t>
      </w:r>
      <w:r w:rsidRPr="0081084A">
        <w:rPr>
          <w:rFonts w:ascii="Calibri" w:cs="Calibri"/>
          <w:i/>
          <w:iCs/>
        </w:rPr>
        <w:t>The Lancet Neurology</w:t>
      </w:r>
      <w:r w:rsidRPr="0081084A">
        <w:rPr>
          <w:rFonts w:ascii="Calibri" w:cs="Calibri"/>
        </w:rPr>
        <w:t>. 2003;2(1):43-53. doi:10.1016/S1474-4422(03)00266-7.</w:t>
      </w:r>
    </w:p>
    <w:p w14:paraId="7760796D" w14:textId="30B1A896" w:rsidR="0054535C" w:rsidRPr="006E7A91" w:rsidRDefault="003F591D" w:rsidP="004726C1">
      <w:pPr>
        <w:spacing w:line="480" w:lineRule="auto"/>
        <w:rPr>
          <w:rFonts w:cstheme="minorHAnsi"/>
        </w:rPr>
      </w:pPr>
      <w:r w:rsidRPr="00F85C2B">
        <w:rPr>
          <w:rFonts w:cstheme="minorHAnsi"/>
        </w:rPr>
        <w:fldChar w:fldCharType="end"/>
      </w:r>
    </w:p>
    <w:p w14:paraId="59BF36D0" w14:textId="078FC9EA" w:rsidR="001A179C" w:rsidRPr="006E7A91" w:rsidRDefault="00B91215" w:rsidP="004726C1">
      <w:pPr>
        <w:spacing w:line="480" w:lineRule="auto"/>
        <w:rPr>
          <w:rFonts w:cstheme="minorHAnsi"/>
        </w:rPr>
      </w:pPr>
      <w:r w:rsidRPr="006E7A91">
        <w:rPr>
          <w:rFonts w:cstheme="minorHAnsi"/>
        </w:rPr>
        <w:t xml:space="preserve"> </w:t>
      </w:r>
    </w:p>
    <w:p w14:paraId="734F849E" w14:textId="77777777" w:rsidR="001A179C" w:rsidRPr="006E7A91" w:rsidRDefault="001A179C" w:rsidP="004726C1">
      <w:pPr>
        <w:spacing w:line="480" w:lineRule="auto"/>
        <w:rPr>
          <w:rFonts w:cstheme="minorHAnsi"/>
        </w:rPr>
      </w:pPr>
    </w:p>
    <w:p w14:paraId="013A5F88" w14:textId="20BF4F81" w:rsidR="00FA1674" w:rsidRPr="006E7A91" w:rsidRDefault="00FA1674" w:rsidP="004726C1">
      <w:pPr>
        <w:spacing w:line="480" w:lineRule="auto"/>
        <w:rPr>
          <w:rFonts w:cstheme="minorHAnsi"/>
        </w:rPr>
      </w:pPr>
      <w:r w:rsidRPr="006E7A91">
        <w:rPr>
          <w:rFonts w:cstheme="minorHAnsi"/>
        </w:rPr>
        <w:br w:type="page"/>
      </w:r>
    </w:p>
    <w:p w14:paraId="1B8329A2" w14:textId="77777777" w:rsidR="00FA1674" w:rsidRPr="006E7A91" w:rsidRDefault="00FA1674" w:rsidP="006E7A91">
      <w:pPr>
        <w:rPr>
          <w:rFonts w:cstheme="minorHAnsi"/>
        </w:rPr>
      </w:pPr>
    </w:p>
    <w:p w14:paraId="11E0F0A4" w14:textId="77777777" w:rsidR="00FA1674" w:rsidRPr="006E7A91" w:rsidRDefault="00FA1674" w:rsidP="006E7A91">
      <w:pPr>
        <w:rPr>
          <w:rFonts w:cstheme="minorHAnsi"/>
          <w:b/>
          <w:bCs/>
        </w:rPr>
      </w:pPr>
      <w:r w:rsidRPr="006E7A91">
        <w:rPr>
          <w:rFonts w:cstheme="minorHAnsi"/>
          <w:b/>
          <w:bCs/>
        </w:rPr>
        <w:t>Table 1: Characteristics of study population at baseline and bivariate comparisons.</w:t>
      </w:r>
    </w:p>
    <w:p w14:paraId="7D7C6D4F" w14:textId="77777777" w:rsidR="00FA1674" w:rsidRPr="006E7A91" w:rsidRDefault="00FA1674" w:rsidP="006E7A91">
      <w:pPr>
        <w:rPr>
          <w:rFonts w:cstheme="minorHAnsi"/>
          <w:b/>
          <w:bCs/>
        </w:rPr>
      </w:pPr>
    </w:p>
    <w:tbl>
      <w:tblPr>
        <w:tblStyle w:val="TableGrid"/>
        <w:tblW w:w="0" w:type="auto"/>
        <w:tblInd w:w="-572" w:type="dxa"/>
        <w:tblLook w:val="04A0" w:firstRow="1" w:lastRow="0" w:firstColumn="1" w:lastColumn="0" w:noHBand="0" w:noVBand="1"/>
      </w:tblPr>
      <w:tblGrid>
        <w:gridCol w:w="4253"/>
        <w:gridCol w:w="2693"/>
        <w:gridCol w:w="1631"/>
        <w:gridCol w:w="1005"/>
      </w:tblGrid>
      <w:tr w:rsidR="00FA1674" w:rsidRPr="006E7A91" w14:paraId="269A7B21" w14:textId="77777777" w:rsidTr="006E7A91">
        <w:tc>
          <w:tcPr>
            <w:tcW w:w="4253" w:type="dxa"/>
          </w:tcPr>
          <w:p w14:paraId="297A7692" w14:textId="77777777" w:rsidR="00FA1674" w:rsidRPr="006E7A91" w:rsidRDefault="00FA1674" w:rsidP="006E7A91">
            <w:pPr>
              <w:rPr>
                <w:rFonts w:cstheme="minorHAnsi"/>
                <w:sz w:val="21"/>
                <w:szCs w:val="21"/>
              </w:rPr>
            </w:pPr>
          </w:p>
        </w:tc>
        <w:tc>
          <w:tcPr>
            <w:tcW w:w="2693" w:type="dxa"/>
          </w:tcPr>
          <w:p w14:paraId="5A239714" w14:textId="77777777" w:rsidR="00FA1674" w:rsidRPr="006E7A91" w:rsidRDefault="00FA1674" w:rsidP="006E7A91">
            <w:pPr>
              <w:rPr>
                <w:rFonts w:cstheme="minorHAnsi"/>
                <w:sz w:val="21"/>
                <w:szCs w:val="21"/>
              </w:rPr>
            </w:pPr>
            <w:r w:rsidRPr="006E7A91">
              <w:rPr>
                <w:rFonts w:cstheme="minorHAnsi"/>
                <w:sz w:val="21"/>
                <w:szCs w:val="21"/>
              </w:rPr>
              <w:t>Did not develop frailty (n=787)</w:t>
            </w:r>
          </w:p>
        </w:tc>
        <w:tc>
          <w:tcPr>
            <w:tcW w:w="1631" w:type="dxa"/>
          </w:tcPr>
          <w:p w14:paraId="2267C484" w14:textId="77777777" w:rsidR="00FA1674" w:rsidRPr="006E7A91" w:rsidRDefault="00FA1674" w:rsidP="006E7A91">
            <w:pPr>
              <w:rPr>
                <w:rFonts w:cstheme="minorHAnsi"/>
                <w:sz w:val="21"/>
                <w:szCs w:val="21"/>
              </w:rPr>
            </w:pPr>
            <w:r w:rsidRPr="006E7A91">
              <w:rPr>
                <w:rFonts w:cstheme="minorHAnsi"/>
                <w:sz w:val="21"/>
                <w:szCs w:val="21"/>
              </w:rPr>
              <w:t>Developed frailty (n=78)</w:t>
            </w:r>
          </w:p>
        </w:tc>
        <w:tc>
          <w:tcPr>
            <w:tcW w:w="1005" w:type="dxa"/>
          </w:tcPr>
          <w:p w14:paraId="01EAC52A" w14:textId="77777777" w:rsidR="00FA1674" w:rsidRPr="006E7A91" w:rsidRDefault="00FA1674" w:rsidP="006E7A91">
            <w:pPr>
              <w:rPr>
                <w:rFonts w:cstheme="minorHAnsi"/>
                <w:i/>
                <w:iCs/>
                <w:sz w:val="21"/>
                <w:szCs w:val="21"/>
              </w:rPr>
            </w:pPr>
            <w:r w:rsidRPr="006E7A91">
              <w:rPr>
                <w:rFonts w:cstheme="minorHAnsi"/>
                <w:i/>
                <w:iCs/>
                <w:sz w:val="21"/>
                <w:szCs w:val="21"/>
              </w:rPr>
              <w:t>p value</w:t>
            </w:r>
          </w:p>
        </w:tc>
      </w:tr>
      <w:tr w:rsidR="00FA1674" w:rsidRPr="006E7A91" w14:paraId="38736508" w14:textId="77777777" w:rsidTr="006E7A91">
        <w:tc>
          <w:tcPr>
            <w:tcW w:w="4253" w:type="dxa"/>
          </w:tcPr>
          <w:p w14:paraId="0F72748A" w14:textId="77777777" w:rsidR="00FA1674" w:rsidRPr="006E7A91" w:rsidRDefault="00FA1674" w:rsidP="006E7A91">
            <w:pPr>
              <w:rPr>
                <w:rFonts w:cstheme="minorHAnsi"/>
                <w:sz w:val="21"/>
                <w:szCs w:val="21"/>
              </w:rPr>
            </w:pPr>
            <w:r w:rsidRPr="006E7A91">
              <w:rPr>
                <w:rFonts w:cstheme="minorHAnsi"/>
                <w:sz w:val="21"/>
                <w:szCs w:val="21"/>
              </w:rPr>
              <w:t>Age (years)</w:t>
            </w:r>
          </w:p>
        </w:tc>
        <w:tc>
          <w:tcPr>
            <w:tcW w:w="2693" w:type="dxa"/>
          </w:tcPr>
          <w:p w14:paraId="34ED8A8E" w14:textId="77777777" w:rsidR="00FA1674" w:rsidRPr="006E7A91" w:rsidRDefault="00FA1674" w:rsidP="006E7A91">
            <w:pPr>
              <w:rPr>
                <w:rFonts w:cstheme="minorHAnsi"/>
                <w:sz w:val="21"/>
                <w:szCs w:val="21"/>
              </w:rPr>
            </w:pPr>
            <w:r w:rsidRPr="006E7A91">
              <w:rPr>
                <w:rFonts w:cstheme="minorHAnsi"/>
                <w:sz w:val="21"/>
                <w:szCs w:val="21"/>
              </w:rPr>
              <w:t>77.5 (4.1)</w:t>
            </w:r>
          </w:p>
        </w:tc>
        <w:tc>
          <w:tcPr>
            <w:tcW w:w="1631" w:type="dxa"/>
          </w:tcPr>
          <w:p w14:paraId="17E93AD0" w14:textId="77777777" w:rsidR="00FA1674" w:rsidRPr="006E7A91" w:rsidRDefault="00FA1674" w:rsidP="006E7A91">
            <w:pPr>
              <w:rPr>
                <w:rFonts w:cstheme="minorHAnsi"/>
                <w:sz w:val="21"/>
                <w:szCs w:val="21"/>
              </w:rPr>
            </w:pPr>
            <w:r w:rsidRPr="006E7A91">
              <w:rPr>
                <w:rFonts w:cstheme="minorHAnsi"/>
                <w:sz w:val="21"/>
                <w:szCs w:val="21"/>
              </w:rPr>
              <w:t>79.7 (5.0)</w:t>
            </w:r>
          </w:p>
        </w:tc>
        <w:tc>
          <w:tcPr>
            <w:tcW w:w="1005" w:type="dxa"/>
          </w:tcPr>
          <w:p w14:paraId="6981ED24" w14:textId="6B7B497E" w:rsidR="00FA1674" w:rsidRPr="006E7A91" w:rsidRDefault="00FA1674" w:rsidP="006E7A91">
            <w:pPr>
              <w:rPr>
                <w:rFonts w:cstheme="minorHAnsi"/>
                <w:sz w:val="21"/>
                <w:szCs w:val="21"/>
              </w:rPr>
            </w:pPr>
            <w:r w:rsidRPr="006E7A91">
              <w:rPr>
                <w:rFonts w:cstheme="minorHAnsi"/>
                <w:sz w:val="21"/>
                <w:szCs w:val="21"/>
              </w:rPr>
              <w:t>&lt;0.001</w:t>
            </w:r>
          </w:p>
        </w:tc>
      </w:tr>
      <w:tr w:rsidR="00FA1674" w:rsidRPr="006E7A91" w14:paraId="3F56AA31" w14:textId="77777777" w:rsidTr="006E7A91">
        <w:tc>
          <w:tcPr>
            <w:tcW w:w="4253" w:type="dxa"/>
          </w:tcPr>
          <w:p w14:paraId="3DF7AD69" w14:textId="77777777" w:rsidR="00FA1674" w:rsidRPr="006E7A91" w:rsidRDefault="00FA1674" w:rsidP="006E7A91">
            <w:pPr>
              <w:rPr>
                <w:rFonts w:cstheme="minorHAnsi"/>
                <w:sz w:val="21"/>
                <w:szCs w:val="21"/>
              </w:rPr>
            </w:pPr>
            <w:r w:rsidRPr="006E7A91">
              <w:rPr>
                <w:rFonts w:cstheme="minorHAnsi"/>
                <w:b/>
                <w:bCs/>
                <w:sz w:val="21"/>
                <w:szCs w:val="21"/>
              </w:rPr>
              <w:t>Pre-frail at baseline</w:t>
            </w:r>
          </w:p>
        </w:tc>
        <w:tc>
          <w:tcPr>
            <w:tcW w:w="2693" w:type="dxa"/>
          </w:tcPr>
          <w:p w14:paraId="61C47640" w14:textId="77777777" w:rsidR="00FA1674" w:rsidRPr="006E7A91" w:rsidRDefault="00FA1674" w:rsidP="006E7A91">
            <w:pPr>
              <w:rPr>
                <w:rFonts w:cstheme="minorHAnsi"/>
                <w:sz w:val="21"/>
                <w:szCs w:val="21"/>
              </w:rPr>
            </w:pPr>
            <w:r w:rsidRPr="006E7A91">
              <w:rPr>
                <w:rFonts w:cstheme="minorHAnsi"/>
                <w:sz w:val="21"/>
                <w:szCs w:val="21"/>
              </w:rPr>
              <w:t>456 (58%)</w:t>
            </w:r>
          </w:p>
        </w:tc>
        <w:tc>
          <w:tcPr>
            <w:tcW w:w="1631" w:type="dxa"/>
          </w:tcPr>
          <w:p w14:paraId="48F95EAD" w14:textId="77777777" w:rsidR="00FA1674" w:rsidRPr="006E7A91" w:rsidRDefault="00FA1674" w:rsidP="006E7A91">
            <w:pPr>
              <w:rPr>
                <w:rFonts w:cstheme="minorHAnsi"/>
                <w:sz w:val="21"/>
                <w:szCs w:val="21"/>
              </w:rPr>
            </w:pPr>
            <w:r w:rsidRPr="006E7A91">
              <w:rPr>
                <w:rFonts w:cstheme="minorHAnsi"/>
                <w:sz w:val="21"/>
                <w:szCs w:val="21"/>
              </w:rPr>
              <w:t>72 (92%)</w:t>
            </w:r>
          </w:p>
        </w:tc>
        <w:tc>
          <w:tcPr>
            <w:tcW w:w="1005" w:type="dxa"/>
          </w:tcPr>
          <w:p w14:paraId="21B1DC21" w14:textId="73BF5DFB" w:rsidR="00FA1674" w:rsidRPr="006E7A91" w:rsidRDefault="00FA1674" w:rsidP="006E7A91">
            <w:pPr>
              <w:rPr>
                <w:rFonts w:cstheme="minorHAnsi"/>
                <w:sz w:val="21"/>
                <w:szCs w:val="21"/>
              </w:rPr>
            </w:pPr>
            <w:r w:rsidRPr="006E7A91">
              <w:rPr>
                <w:rFonts w:cstheme="minorHAnsi"/>
                <w:sz w:val="21"/>
                <w:szCs w:val="21"/>
              </w:rPr>
              <w:t>&lt;0.001</w:t>
            </w:r>
          </w:p>
        </w:tc>
      </w:tr>
      <w:tr w:rsidR="00FA1674" w:rsidRPr="006E7A91" w14:paraId="7BBF1E39" w14:textId="77777777" w:rsidTr="006E7A91">
        <w:tc>
          <w:tcPr>
            <w:tcW w:w="9582" w:type="dxa"/>
            <w:gridSpan w:val="4"/>
          </w:tcPr>
          <w:p w14:paraId="7ACBE939" w14:textId="77777777" w:rsidR="00FA1674" w:rsidRPr="006E7A91" w:rsidRDefault="00FA1674" w:rsidP="006E7A91">
            <w:pPr>
              <w:rPr>
                <w:rFonts w:cstheme="minorHAnsi"/>
                <w:sz w:val="21"/>
                <w:szCs w:val="21"/>
              </w:rPr>
            </w:pPr>
            <w:r w:rsidRPr="006E7A91">
              <w:rPr>
                <w:rFonts w:cstheme="minorHAnsi"/>
                <w:b/>
                <w:bCs/>
                <w:i/>
                <w:iCs/>
                <w:sz w:val="21"/>
                <w:szCs w:val="21"/>
              </w:rPr>
              <w:t>Smoking status</w:t>
            </w:r>
          </w:p>
        </w:tc>
      </w:tr>
      <w:tr w:rsidR="00FA1674" w:rsidRPr="006E7A91" w14:paraId="47D64F67" w14:textId="77777777" w:rsidTr="006E7A91">
        <w:tc>
          <w:tcPr>
            <w:tcW w:w="4253" w:type="dxa"/>
          </w:tcPr>
          <w:p w14:paraId="6DF76DE9" w14:textId="77777777" w:rsidR="00FA1674" w:rsidRPr="006E7A91" w:rsidRDefault="00FA1674" w:rsidP="006E7A91">
            <w:pPr>
              <w:rPr>
                <w:rFonts w:cstheme="minorHAnsi"/>
                <w:sz w:val="21"/>
                <w:szCs w:val="21"/>
              </w:rPr>
            </w:pPr>
            <w:r w:rsidRPr="006E7A91">
              <w:rPr>
                <w:rFonts w:cstheme="minorHAnsi"/>
                <w:sz w:val="21"/>
                <w:szCs w:val="21"/>
              </w:rPr>
              <w:t>Never smoked</w:t>
            </w:r>
          </w:p>
        </w:tc>
        <w:tc>
          <w:tcPr>
            <w:tcW w:w="2693" w:type="dxa"/>
          </w:tcPr>
          <w:p w14:paraId="48407190" w14:textId="77777777" w:rsidR="00FA1674" w:rsidRPr="006E7A91" w:rsidRDefault="00FA1674" w:rsidP="006E7A91">
            <w:pPr>
              <w:rPr>
                <w:rFonts w:cstheme="minorHAnsi"/>
                <w:sz w:val="21"/>
                <w:szCs w:val="21"/>
              </w:rPr>
            </w:pPr>
            <w:r w:rsidRPr="006E7A91">
              <w:rPr>
                <w:rFonts w:cstheme="minorHAnsi"/>
                <w:sz w:val="21"/>
                <w:szCs w:val="21"/>
              </w:rPr>
              <w:t>331 (42%)</w:t>
            </w:r>
          </w:p>
        </w:tc>
        <w:tc>
          <w:tcPr>
            <w:tcW w:w="1631" w:type="dxa"/>
          </w:tcPr>
          <w:p w14:paraId="6B518D22" w14:textId="77777777" w:rsidR="00FA1674" w:rsidRPr="006E7A91" w:rsidRDefault="00FA1674" w:rsidP="006E7A91">
            <w:pPr>
              <w:rPr>
                <w:rFonts w:cstheme="minorHAnsi"/>
                <w:sz w:val="21"/>
                <w:szCs w:val="21"/>
              </w:rPr>
            </w:pPr>
            <w:r w:rsidRPr="006E7A91">
              <w:rPr>
                <w:rFonts w:cstheme="minorHAnsi"/>
                <w:sz w:val="21"/>
                <w:szCs w:val="21"/>
              </w:rPr>
              <w:t>28 (36%)</w:t>
            </w:r>
          </w:p>
        </w:tc>
        <w:tc>
          <w:tcPr>
            <w:tcW w:w="1005" w:type="dxa"/>
            <w:vMerge w:val="restart"/>
          </w:tcPr>
          <w:p w14:paraId="32A039CE" w14:textId="77777777" w:rsidR="00FA1674" w:rsidRPr="006E7A91" w:rsidRDefault="00FA1674" w:rsidP="006E7A91">
            <w:pPr>
              <w:rPr>
                <w:rFonts w:cstheme="minorHAnsi"/>
                <w:sz w:val="21"/>
                <w:szCs w:val="21"/>
              </w:rPr>
            </w:pPr>
            <w:r w:rsidRPr="006E7A91">
              <w:rPr>
                <w:rFonts w:cstheme="minorHAnsi"/>
                <w:sz w:val="21"/>
                <w:szCs w:val="21"/>
              </w:rPr>
              <w:t>0.20</w:t>
            </w:r>
          </w:p>
        </w:tc>
      </w:tr>
      <w:tr w:rsidR="00FA1674" w:rsidRPr="006E7A91" w14:paraId="0E9EF3F7" w14:textId="77777777" w:rsidTr="006E7A91">
        <w:tc>
          <w:tcPr>
            <w:tcW w:w="4253" w:type="dxa"/>
          </w:tcPr>
          <w:p w14:paraId="03B10BC5" w14:textId="77777777" w:rsidR="00FA1674" w:rsidRPr="006E7A91" w:rsidRDefault="00FA1674" w:rsidP="006E7A91">
            <w:pPr>
              <w:rPr>
                <w:rFonts w:cstheme="minorHAnsi"/>
                <w:sz w:val="21"/>
                <w:szCs w:val="21"/>
              </w:rPr>
            </w:pPr>
            <w:r w:rsidRPr="006E7A91">
              <w:rPr>
                <w:rFonts w:cstheme="minorHAnsi"/>
                <w:sz w:val="21"/>
                <w:szCs w:val="21"/>
              </w:rPr>
              <w:t>Recent ex-smoker</w:t>
            </w:r>
          </w:p>
        </w:tc>
        <w:tc>
          <w:tcPr>
            <w:tcW w:w="2693" w:type="dxa"/>
          </w:tcPr>
          <w:p w14:paraId="3A1D46E1" w14:textId="77777777" w:rsidR="00FA1674" w:rsidRPr="006E7A91" w:rsidRDefault="00FA1674" w:rsidP="006E7A91">
            <w:pPr>
              <w:rPr>
                <w:rFonts w:cstheme="minorHAnsi"/>
                <w:sz w:val="21"/>
                <w:szCs w:val="21"/>
              </w:rPr>
            </w:pPr>
            <w:r w:rsidRPr="006E7A91">
              <w:rPr>
                <w:rFonts w:cstheme="minorHAnsi"/>
                <w:sz w:val="21"/>
                <w:szCs w:val="21"/>
              </w:rPr>
              <w:t>403 (51%)</w:t>
            </w:r>
          </w:p>
        </w:tc>
        <w:tc>
          <w:tcPr>
            <w:tcW w:w="1631" w:type="dxa"/>
          </w:tcPr>
          <w:p w14:paraId="1034F611" w14:textId="77777777" w:rsidR="00FA1674" w:rsidRPr="006E7A91" w:rsidRDefault="00FA1674" w:rsidP="006E7A91">
            <w:pPr>
              <w:rPr>
                <w:rFonts w:cstheme="minorHAnsi"/>
                <w:sz w:val="21"/>
                <w:szCs w:val="21"/>
              </w:rPr>
            </w:pPr>
            <w:r w:rsidRPr="006E7A91">
              <w:rPr>
                <w:rFonts w:cstheme="minorHAnsi"/>
                <w:sz w:val="21"/>
                <w:szCs w:val="21"/>
              </w:rPr>
              <w:t>40 (51%)</w:t>
            </w:r>
          </w:p>
        </w:tc>
        <w:tc>
          <w:tcPr>
            <w:tcW w:w="1005" w:type="dxa"/>
            <w:vMerge/>
          </w:tcPr>
          <w:p w14:paraId="5AD092DC" w14:textId="77777777" w:rsidR="00FA1674" w:rsidRPr="006E7A91" w:rsidRDefault="00FA1674" w:rsidP="006E7A91">
            <w:pPr>
              <w:rPr>
                <w:rFonts w:cstheme="minorHAnsi"/>
                <w:sz w:val="21"/>
                <w:szCs w:val="21"/>
              </w:rPr>
            </w:pPr>
          </w:p>
        </w:tc>
      </w:tr>
      <w:tr w:rsidR="00FA1674" w:rsidRPr="006E7A91" w14:paraId="4DD3461A" w14:textId="77777777" w:rsidTr="006E7A91">
        <w:tc>
          <w:tcPr>
            <w:tcW w:w="4253" w:type="dxa"/>
          </w:tcPr>
          <w:p w14:paraId="03020FBE" w14:textId="77777777" w:rsidR="00FA1674" w:rsidRPr="006E7A91" w:rsidRDefault="00FA1674" w:rsidP="006E7A91">
            <w:pPr>
              <w:rPr>
                <w:rFonts w:cstheme="minorHAnsi"/>
                <w:sz w:val="21"/>
                <w:szCs w:val="21"/>
              </w:rPr>
            </w:pPr>
            <w:r w:rsidRPr="006E7A91">
              <w:rPr>
                <w:rFonts w:cstheme="minorHAnsi"/>
                <w:sz w:val="21"/>
                <w:szCs w:val="21"/>
              </w:rPr>
              <w:t>Long-term ex-smoker</w:t>
            </w:r>
          </w:p>
        </w:tc>
        <w:tc>
          <w:tcPr>
            <w:tcW w:w="2693" w:type="dxa"/>
          </w:tcPr>
          <w:p w14:paraId="0122AAAB" w14:textId="77777777" w:rsidR="00FA1674" w:rsidRPr="006E7A91" w:rsidRDefault="00FA1674" w:rsidP="006E7A91">
            <w:pPr>
              <w:rPr>
                <w:rFonts w:cstheme="minorHAnsi"/>
                <w:sz w:val="21"/>
                <w:szCs w:val="21"/>
              </w:rPr>
            </w:pPr>
            <w:r w:rsidRPr="006E7A91">
              <w:rPr>
                <w:rFonts w:cstheme="minorHAnsi"/>
                <w:sz w:val="21"/>
                <w:szCs w:val="21"/>
              </w:rPr>
              <w:t>31 (4%)</w:t>
            </w:r>
          </w:p>
        </w:tc>
        <w:tc>
          <w:tcPr>
            <w:tcW w:w="1631" w:type="dxa"/>
          </w:tcPr>
          <w:p w14:paraId="29FA0FE8" w14:textId="77777777" w:rsidR="00FA1674" w:rsidRPr="006E7A91" w:rsidRDefault="00FA1674" w:rsidP="006E7A91">
            <w:pPr>
              <w:rPr>
                <w:rFonts w:cstheme="minorHAnsi"/>
                <w:sz w:val="21"/>
                <w:szCs w:val="21"/>
              </w:rPr>
            </w:pPr>
            <w:r w:rsidRPr="006E7A91">
              <w:rPr>
                <w:rFonts w:cstheme="minorHAnsi"/>
                <w:sz w:val="21"/>
                <w:szCs w:val="21"/>
              </w:rPr>
              <w:t>5 (6%)</w:t>
            </w:r>
          </w:p>
        </w:tc>
        <w:tc>
          <w:tcPr>
            <w:tcW w:w="1005" w:type="dxa"/>
            <w:vMerge/>
          </w:tcPr>
          <w:p w14:paraId="79410114" w14:textId="77777777" w:rsidR="00FA1674" w:rsidRPr="006E7A91" w:rsidRDefault="00FA1674" w:rsidP="006E7A91">
            <w:pPr>
              <w:rPr>
                <w:rFonts w:cstheme="minorHAnsi"/>
                <w:sz w:val="21"/>
                <w:szCs w:val="21"/>
              </w:rPr>
            </w:pPr>
          </w:p>
        </w:tc>
      </w:tr>
      <w:tr w:rsidR="00FA1674" w:rsidRPr="006E7A91" w14:paraId="1234EF95" w14:textId="77777777" w:rsidTr="006E7A91">
        <w:tc>
          <w:tcPr>
            <w:tcW w:w="4253" w:type="dxa"/>
          </w:tcPr>
          <w:p w14:paraId="3D352FFB" w14:textId="77777777" w:rsidR="00FA1674" w:rsidRPr="006E7A91" w:rsidRDefault="00FA1674" w:rsidP="006E7A91">
            <w:pPr>
              <w:rPr>
                <w:rFonts w:cstheme="minorHAnsi"/>
                <w:sz w:val="21"/>
                <w:szCs w:val="21"/>
              </w:rPr>
            </w:pPr>
            <w:r w:rsidRPr="006E7A91">
              <w:rPr>
                <w:rFonts w:cstheme="minorHAnsi"/>
                <w:sz w:val="21"/>
                <w:szCs w:val="21"/>
              </w:rPr>
              <w:t>Current smoker</w:t>
            </w:r>
          </w:p>
        </w:tc>
        <w:tc>
          <w:tcPr>
            <w:tcW w:w="2693" w:type="dxa"/>
          </w:tcPr>
          <w:p w14:paraId="3C7E9689" w14:textId="77777777" w:rsidR="00FA1674" w:rsidRPr="006E7A91" w:rsidRDefault="00FA1674" w:rsidP="006E7A91">
            <w:pPr>
              <w:rPr>
                <w:rFonts w:cstheme="minorHAnsi"/>
                <w:sz w:val="21"/>
                <w:szCs w:val="21"/>
              </w:rPr>
            </w:pPr>
            <w:r w:rsidRPr="006E7A91">
              <w:rPr>
                <w:rFonts w:cstheme="minorHAnsi"/>
                <w:sz w:val="21"/>
                <w:szCs w:val="21"/>
              </w:rPr>
              <w:t>22 (3%)</w:t>
            </w:r>
          </w:p>
        </w:tc>
        <w:tc>
          <w:tcPr>
            <w:tcW w:w="1631" w:type="dxa"/>
          </w:tcPr>
          <w:p w14:paraId="5F61E441" w14:textId="77777777" w:rsidR="00FA1674" w:rsidRPr="006E7A91" w:rsidRDefault="00FA1674" w:rsidP="006E7A91">
            <w:pPr>
              <w:rPr>
                <w:rFonts w:cstheme="minorHAnsi"/>
                <w:sz w:val="21"/>
                <w:szCs w:val="21"/>
              </w:rPr>
            </w:pPr>
            <w:r w:rsidRPr="006E7A91">
              <w:rPr>
                <w:rFonts w:cstheme="minorHAnsi"/>
                <w:sz w:val="21"/>
                <w:szCs w:val="21"/>
              </w:rPr>
              <w:t>5 (6%)</w:t>
            </w:r>
          </w:p>
        </w:tc>
        <w:tc>
          <w:tcPr>
            <w:tcW w:w="1005" w:type="dxa"/>
            <w:vMerge/>
          </w:tcPr>
          <w:p w14:paraId="497E6D53" w14:textId="77777777" w:rsidR="00FA1674" w:rsidRPr="006E7A91" w:rsidRDefault="00FA1674" w:rsidP="006E7A91">
            <w:pPr>
              <w:rPr>
                <w:rFonts w:cstheme="minorHAnsi"/>
                <w:sz w:val="21"/>
                <w:szCs w:val="21"/>
              </w:rPr>
            </w:pPr>
          </w:p>
        </w:tc>
      </w:tr>
      <w:tr w:rsidR="00FA1674" w:rsidRPr="006E7A91" w14:paraId="5CA7C9EF" w14:textId="77777777" w:rsidTr="006E7A91">
        <w:tc>
          <w:tcPr>
            <w:tcW w:w="9582" w:type="dxa"/>
            <w:gridSpan w:val="4"/>
          </w:tcPr>
          <w:p w14:paraId="13D7E639" w14:textId="77777777" w:rsidR="00FA1674" w:rsidRPr="006E7A91" w:rsidRDefault="00FA1674" w:rsidP="006E7A91">
            <w:pPr>
              <w:rPr>
                <w:rFonts w:cstheme="minorHAnsi"/>
                <w:sz w:val="21"/>
                <w:szCs w:val="21"/>
              </w:rPr>
            </w:pPr>
            <w:r w:rsidRPr="006E7A91">
              <w:rPr>
                <w:rFonts w:cstheme="minorHAnsi"/>
                <w:b/>
                <w:bCs/>
                <w:i/>
                <w:iCs/>
                <w:sz w:val="21"/>
                <w:szCs w:val="21"/>
              </w:rPr>
              <w:t>Comorbidities</w:t>
            </w:r>
          </w:p>
        </w:tc>
      </w:tr>
      <w:tr w:rsidR="00FA1674" w:rsidRPr="006E7A91" w14:paraId="199CA953" w14:textId="77777777" w:rsidTr="006E7A91">
        <w:tc>
          <w:tcPr>
            <w:tcW w:w="4253" w:type="dxa"/>
          </w:tcPr>
          <w:p w14:paraId="2BFABCA1" w14:textId="77777777" w:rsidR="00FA1674" w:rsidRPr="006E7A91" w:rsidRDefault="00FA1674" w:rsidP="006E7A91">
            <w:pPr>
              <w:rPr>
                <w:rFonts w:cstheme="minorHAnsi"/>
                <w:sz w:val="21"/>
                <w:szCs w:val="21"/>
              </w:rPr>
            </w:pPr>
            <w:r w:rsidRPr="006E7A91">
              <w:rPr>
                <w:rFonts w:cstheme="minorHAnsi"/>
                <w:sz w:val="21"/>
                <w:szCs w:val="21"/>
              </w:rPr>
              <w:t>Atrial fibrillation at baseline</w:t>
            </w:r>
          </w:p>
        </w:tc>
        <w:tc>
          <w:tcPr>
            <w:tcW w:w="2693" w:type="dxa"/>
          </w:tcPr>
          <w:p w14:paraId="4D23280E" w14:textId="77777777" w:rsidR="00FA1674" w:rsidRPr="006E7A91" w:rsidRDefault="00FA1674" w:rsidP="006E7A91">
            <w:pPr>
              <w:rPr>
                <w:rFonts w:cstheme="minorHAnsi"/>
                <w:sz w:val="21"/>
                <w:szCs w:val="21"/>
              </w:rPr>
            </w:pPr>
            <w:r w:rsidRPr="006E7A91">
              <w:rPr>
                <w:rFonts w:cstheme="minorHAnsi"/>
                <w:sz w:val="21"/>
                <w:szCs w:val="21"/>
              </w:rPr>
              <w:t>47 (6%)</w:t>
            </w:r>
          </w:p>
        </w:tc>
        <w:tc>
          <w:tcPr>
            <w:tcW w:w="1631" w:type="dxa"/>
          </w:tcPr>
          <w:p w14:paraId="58C48A6F" w14:textId="77777777" w:rsidR="00FA1674" w:rsidRPr="006E7A91" w:rsidRDefault="00FA1674" w:rsidP="006E7A91">
            <w:pPr>
              <w:rPr>
                <w:rFonts w:cstheme="minorHAnsi"/>
                <w:sz w:val="21"/>
                <w:szCs w:val="21"/>
              </w:rPr>
            </w:pPr>
            <w:r w:rsidRPr="006E7A91">
              <w:rPr>
                <w:rFonts w:cstheme="minorHAnsi"/>
                <w:sz w:val="21"/>
                <w:szCs w:val="21"/>
              </w:rPr>
              <w:t>5 (6%)</w:t>
            </w:r>
          </w:p>
        </w:tc>
        <w:tc>
          <w:tcPr>
            <w:tcW w:w="1005" w:type="dxa"/>
          </w:tcPr>
          <w:p w14:paraId="06FFAD01" w14:textId="77777777" w:rsidR="00FA1674" w:rsidRPr="006E7A91" w:rsidRDefault="00FA1674" w:rsidP="006E7A91">
            <w:pPr>
              <w:rPr>
                <w:rFonts w:cstheme="minorHAnsi"/>
                <w:sz w:val="21"/>
                <w:szCs w:val="21"/>
              </w:rPr>
            </w:pPr>
            <w:r w:rsidRPr="006E7A91">
              <w:rPr>
                <w:rFonts w:cstheme="minorHAnsi"/>
                <w:sz w:val="21"/>
                <w:szCs w:val="21"/>
              </w:rPr>
              <w:t>0.86</w:t>
            </w:r>
          </w:p>
        </w:tc>
      </w:tr>
      <w:tr w:rsidR="00FA1674" w:rsidRPr="006E7A91" w14:paraId="612A38EE" w14:textId="77777777" w:rsidTr="006E7A91">
        <w:tc>
          <w:tcPr>
            <w:tcW w:w="4253" w:type="dxa"/>
          </w:tcPr>
          <w:p w14:paraId="2A18A434" w14:textId="77777777" w:rsidR="00FA1674" w:rsidRPr="006E7A91" w:rsidRDefault="00FA1674" w:rsidP="006E7A91">
            <w:pPr>
              <w:rPr>
                <w:rFonts w:cstheme="minorHAnsi"/>
                <w:sz w:val="21"/>
                <w:szCs w:val="21"/>
              </w:rPr>
            </w:pPr>
            <w:r w:rsidRPr="006E7A91">
              <w:rPr>
                <w:rFonts w:cstheme="minorHAnsi"/>
                <w:sz w:val="21"/>
                <w:szCs w:val="21"/>
              </w:rPr>
              <w:t>Diabetes mellitus at baseline</w:t>
            </w:r>
          </w:p>
        </w:tc>
        <w:tc>
          <w:tcPr>
            <w:tcW w:w="2693" w:type="dxa"/>
          </w:tcPr>
          <w:p w14:paraId="0E602A92" w14:textId="77777777" w:rsidR="00FA1674" w:rsidRPr="006E7A91" w:rsidRDefault="00FA1674" w:rsidP="006E7A91">
            <w:pPr>
              <w:rPr>
                <w:rFonts w:cstheme="minorHAnsi"/>
                <w:sz w:val="21"/>
                <w:szCs w:val="21"/>
              </w:rPr>
            </w:pPr>
            <w:r w:rsidRPr="006E7A91">
              <w:rPr>
                <w:rFonts w:cstheme="minorHAnsi"/>
                <w:sz w:val="21"/>
                <w:szCs w:val="21"/>
              </w:rPr>
              <w:t>103 (13%)</w:t>
            </w:r>
          </w:p>
        </w:tc>
        <w:tc>
          <w:tcPr>
            <w:tcW w:w="1631" w:type="dxa"/>
          </w:tcPr>
          <w:p w14:paraId="1A4DE80D" w14:textId="77777777" w:rsidR="00FA1674" w:rsidRPr="006E7A91" w:rsidRDefault="00FA1674" w:rsidP="006E7A91">
            <w:pPr>
              <w:rPr>
                <w:rFonts w:cstheme="minorHAnsi"/>
                <w:sz w:val="21"/>
                <w:szCs w:val="21"/>
              </w:rPr>
            </w:pPr>
            <w:r w:rsidRPr="006E7A91">
              <w:rPr>
                <w:rFonts w:cstheme="minorHAnsi"/>
                <w:sz w:val="21"/>
                <w:szCs w:val="21"/>
              </w:rPr>
              <w:t>15 (19%)</w:t>
            </w:r>
          </w:p>
        </w:tc>
        <w:tc>
          <w:tcPr>
            <w:tcW w:w="1005" w:type="dxa"/>
          </w:tcPr>
          <w:p w14:paraId="39CBF95D" w14:textId="77777777" w:rsidR="00FA1674" w:rsidRPr="006E7A91" w:rsidRDefault="00FA1674" w:rsidP="006E7A91">
            <w:pPr>
              <w:rPr>
                <w:rFonts w:cstheme="minorHAnsi"/>
                <w:sz w:val="21"/>
                <w:szCs w:val="21"/>
              </w:rPr>
            </w:pPr>
            <w:r w:rsidRPr="006E7A91">
              <w:rPr>
                <w:rFonts w:cstheme="minorHAnsi"/>
                <w:sz w:val="21"/>
                <w:szCs w:val="21"/>
              </w:rPr>
              <w:t>0.14</w:t>
            </w:r>
          </w:p>
        </w:tc>
      </w:tr>
      <w:tr w:rsidR="00FA1674" w:rsidRPr="006E7A91" w14:paraId="09D9923E" w14:textId="77777777" w:rsidTr="006E7A91">
        <w:tc>
          <w:tcPr>
            <w:tcW w:w="4253" w:type="dxa"/>
          </w:tcPr>
          <w:p w14:paraId="2BD6DBA1" w14:textId="77777777" w:rsidR="00FA1674" w:rsidRPr="006E7A91" w:rsidRDefault="00FA1674" w:rsidP="006E7A91">
            <w:pPr>
              <w:rPr>
                <w:rFonts w:cstheme="minorHAnsi"/>
                <w:sz w:val="21"/>
                <w:szCs w:val="21"/>
              </w:rPr>
            </w:pPr>
            <w:r w:rsidRPr="006E7A91">
              <w:rPr>
                <w:rFonts w:cstheme="minorHAnsi"/>
                <w:sz w:val="21"/>
                <w:szCs w:val="21"/>
              </w:rPr>
              <w:t>Taking blood pressure lowering drugs</w:t>
            </w:r>
          </w:p>
        </w:tc>
        <w:tc>
          <w:tcPr>
            <w:tcW w:w="2693" w:type="dxa"/>
          </w:tcPr>
          <w:p w14:paraId="6CB468CE" w14:textId="77777777" w:rsidR="00FA1674" w:rsidRPr="006E7A91" w:rsidRDefault="00FA1674" w:rsidP="006E7A91">
            <w:pPr>
              <w:rPr>
                <w:rFonts w:cstheme="minorHAnsi"/>
                <w:sz w:val="21"/>
                <w:szCs w:val="21"/>
              </w:rPr>
            </w:pPr>
            <w:r w:rsidRPr="006E7A91">
              <w:rPr>
                <w:rFonts w:cstheme="minorHAnsi"/>
                <w:sz w:val="21"/>
                <w:szCs w:val="21"/>
              </w:rPr>
              <w:t>365 (46%)</w:t>
            </w:r>
          </w:p>
        </w:tc>
        <w:tc>
          <w:tcPr>
            <w:tcW w:w="1631" w:type="dxa"/>
          </w:tcPr>
          <w:p w14:paraId="6025A550" w14:textId="77777777" w:rsidR="00FA1674" w:rsidRPr="006E7A91" w:rsidRDefault="00FA1674" w:rsidP="006E7A91">
            <w:pPr>
              <w:rPr>
                <w:rFonts w:cstheme="minorHAnsi"/>
                <w:sz w:val="21"/>
                <w:szCs w:val="21"/>
              </w:rPr>
            </w:pPr>
            <w:r w:rsidRPr="006E7A91">
              <w:rPr>
                <w:rFonts w:cstheme="minorHAnsi"/>
                <w:sz w:val="21"/>
                <w:szCs w:val="21"/>
              </w:rPr>
              <w:t>44 (56%)</w:t>
            </w:r>
          </w:p>
        </w:tc>
        <w:tc>
          <w:tcPr>
            <w:tcW w:w="1005" w:type="dxa"/>
          </w:tcPr>
          <w:p w14:paraId="1F43DF48" w14:textId="77777777" w:rsidR="00FA1674" w:rsidRPr="006E7A91" w:rsidRDefault="00FA1674" w:rsidP="006E7A91">
            <w:pPr>
              <w:rPr>
                <w:rFonts w:cstheme="minorHAnsi"/>
                <w:sz w:val="21"/>
                <w:szCs w:val="21"/>
              </w:rPr>
            </w:pPr>
            <w:r w:rsidRPr="006E7A91">
              <w:rPr>
                <w:rFonts w:cstheme="minorHAnsi"/>
                <w:sz w:val="21"/>
                <w:szCs w:val="21"/>
              </w:rPr>
              <w:t>0.09</w:t>
            </w:r>
          </w:p>
        </w:tc>
      </w:tr>
      <w:tr w:rsidR="00FA1674" w:rsidRPr="006E7A91" w14:paraId="3C2A8500" w14:textId="77777777" w:rsidTr="006E7A91">
        <w:tc>
          <w:tcPr>
            <w:tcW w:w="4253" w:type="dxa"/>
          </w:tcPr>
          <w:p w14:paraId="7ACC1A21" w14:textId="77777777" w:rsidR="00FA1674" w:rsidRPr="006E7A91" w:rsidRDefault="00FA1674" w:rsidP="006E7A91">
            <w:pPr>
              <w:rPr>
                <w:rFonts w:cstheme="minorHAnsi"/>
                <w:sz w:val="21"/>
                <w:szCs w:val="21"/>
              </w:rPr>
            </w:pPr>
            <w:r w:rsidRPr="006E7A91">
              <w:rPr>
                <w:rFonts w:cstheme="minorHAnsi"/>
                <w:sz w:val="21"/>
                <w:szCs w:val="21"/>
              </w:rPr>
              <w:t>Estimated glomerular filtration rate (mL/min/1.73m</w:t>
            </w:r>
            <w:r w:rsidRPr="006E7A91">
              <w:rPr>
                <w:rFonts w:cstheme="minorHAnsi"/>
                <w:sz w:val="21"/>
                <w:szCs w:val="21"/>
                <w:vertAlign w:val="superscript"/>
              </w:rPr>
              <w:t>2</w:t>
            </w:r>
            <w:r w:rsidRPr="006E7A91">
              <w:rPr>
                <w:rFonts w:cstheme="minorHAnsi"/>
                <w:sz w:val="21"/>
                <w:szCs w:val="21"/>
              </w:rPr>
              <w:t>)</w:t>
            </w:r>
          </w:p>
        </w:tc>
        <w:tc>
          <w:tcPr>
            <w:tcW w:w="2693" w:type="dxa"/>
          </w:tcPr>
          <w:p w14:paraId="03135A61" w14:textId="77777777" w:rsidR="00FA1674" w:rsidRPr="006E7A91" w:rsidRDefault="00FA1674" w:rsidP="006E7A91">
            <w:pPr>
              <w:rPr>
                <w:rFonts w:cstheme="minorHAnsi"/>
                <w:sz w:val="21"/>
                <w:szCs w:val="21"/>
              </w:rPr>
            </w:pPr>
            <w:r w:rsidRPr="006E7A91">
              <w:rPr>
                <w:rFonts w:cstheme="minorHAnsi"/>
                <w:sz w:val="21"/>
                <w:szCs w:val="21"/>
              </w:rPr>
              <w:t>75.4 (15.8)</w:t>
            </w:r>
          </w:p>
        </w:tc>
        <w:tc>
          <w:tcPr>
            <w:tcW w:w="1631" w:type="dxa"/>
          </w:tcPr>
          <w:p w14:paraId="187EEE6B" w14:textId="77777777" w:rsidR="00FA1674" w:rsidRPr="006E7A91" w:rsidRDefault="00FA1674" w:rsidP="006E7A91">
            <w:pPr>
              <w:rPr>
                <w:rFonts w:cstheme="minorHAnsi"/>
                <w:sz w:val="21"/>
                <w:szCs w:val="21"/>
              </w:rPr>
            </w:pPr>
            <w:r w:rsidRPr="006E7A91">
              <w:rPr>
                <w:rFonts w:cstheme="minorHAnsi"/>
                <w:sz w:val="21"/>
                <w:szCs w:val="21"/>
              </w:rPr>
              <w:t>74.6 (20.1)</w:t>
            </w:r>
          </w:p>
        </w:tc>
        <w:tc>
          <w:tcPr>
            <w:tcW w:w="1005" w:type="dxa"/>
          </w:tcPr>
          <w:p w14:paraId="588D34AC" w14:textId="77777777" w:rsidR="00FA1674" w:rsidRPr="006E7A91" w:rsidRDefault="00FA1674" w:rsidP="006E7A91">
            <w:pPr>
              <w:rPr>
                <w:rFonts w:cstheme="minorHAnsi"/>
                <w:sz w:val="21"/>
                <w:szCs w:val="21"/>
              </w:rPr>
            </w:pPr>
            <w:r w:rsidRPr="006E7A91">
              <w:rPr>
                <w:rFonts w:cstheme="minorHAnsi"/>
                <w:sz w:val="21"/>
                <w:szCs w:val="21"/>
              </w:rPr>
              <w:t>0.69</w:t>
            </w:r>
          </w:p>
        </w:tc>
      </w:tr>
      <w:tr w:rsidR="00FA1674" w:rsidRPr="006E7A91" w14:paraId="58E7C400" w14:textId="77777777" w:rsidTr="006E7A91">
        <w:tc>
          <w:tcPr>
            <w:tcW w:w="4253" w:type="dxa"/>
          </w:tcPr>
          <w:p w14:paraId="463D14A9" w14:textId="77777777" w:rsidR="00FA1674" w:rsidRPr="006E7A91" w:rsidRDefault="00FA1674" w:rsidP="006E7A91">
            <w:pPr>
              <w:rPr>
                <w:rFonts w:cstheme="minorHAnsi"/>
                <w:sz w:val="21"/>
                <w:szCs w:val="21"/>
              </w:rPr>
            </w:pPr>
            <w:r w:rsidRPr="006E7A91">
              <w:rPr>
                <w:rFonts w:cstheme="minorHAnsi"/>
                <w:sz w:val="21"/>
                <w:szCs w:val="21"/>
              </w:rPr>
              <w:t>Developed myocardial infarction between baseline and follow up</w:t>
            </w:r>
          </w:p>
        </w:tc>
        <w:tc>
          <w:tcPr>
            <w:tcW w:w="2693" w:type="dxa"/>
          </w:tcPr>
          <w:p w14:paraId="304E720F" w14:textId="77777777" w:rsidR="00FA1674" w:rsidRPr="006E7A91" w:rsidRDefault="00FA1674" w:rsidP="006E7A91">
            <w:pPr>
              <w:rPr>
                <w:rFonts w:cstheme="minorHAnsi"/>
                <w:sz w:val="21"/>
                <w:szCs w:val="21"/>
              </w:rPr>
            </w:pPr>
            <w:r w:rsidRPr="006E7A91">
              <w:rPr>
                <w:rFonts w:cstheme="minorHAnsi"/>
                <w:sz w:val="21"/>
                <w:szCs w:val="21"/>
              </w:rPr>
              <w:t>6 (1%)</w:t>
            </w:r>
          </w:p>
        </w:tc>
        <w:tc>
          <w:tcPr>
            <w:tcW w:w="1631" w:type="dxa"/>
          </w:tcPr>
          <w:p w14:paraId="4C7A7B0C" w14:textId="77777777" w:rsidR="00FA1674" w:rsidRPr="006E7A91" w:rsidRDefault="00FA1674" w:rsidP="006E7A91">
            <w:pPr>
              <w:rPr>
                <w:rFonts w:cstheme="minorHAnsi"/>
                <w:sz w:val="21"/>
                <w:szCs w:val="21"/>
              </w:rPr>
            </w:pPr>
            <w:r w:rsidRPr="006E7A91">
              <w:rPr>
                <w:rFonts w:cstheme="minorHAnsi"/>
                <w:sz w:val="21"/>
                <w:szCs w:val="21"/>
              </w:rPr>
              <w:t>4 (5%)</w:t>
            </w:r>
          </w:p>
        </w:tc>
        <w:tc>
          <w:tcPr>
            <w:tcW w:w="1005" w:type="dxa"/>
          </w:tcPr>
          <w:p w14:paraId="11CF4DC9" w14:textId="77777777" w:rsidR="00FA1674" w:rsidRPr="006E7A91" w:rsidRDefault="00FA1674" w:rsidP="006E7A91">
            <w:pPr>
              <w:rPr>
                <w:rFonts w:cstheme="minorHAnsi"/>
                <w:sz w:val="21"/>
                <w:szCs w:val="21"/>
              </w:rPr>
            </w:pPr>
            <w:r w:rsidRPr="006E7A91">
              <w:rPr>
                <w:rFonts w:cstheme="minorHAnsi"/>
                <w:sz w:val="21"/>
                <w:szCs w:val="21"/>
              </w:rPr>
              <w:t>0.01</w:t>
            </w:r>
          </w:p>
        </w:tc>
      </w:tr>
      <w:tr w:rsidR="00FA1674" w:rsidRPr="006E7A91" w14:paraId="2CC4894E" w14:textId="77777777" w:rsidTr="006E7A91">
        <w:tc>
          <w:tcPr>
            <w:tcW w:w="4253" w:type="dxa"/>
          </w:tcPr>
          <w:p w14:paraId="4E5725BE" w14:textId="77777777" w:rsidR="00FA1674" w:rsidRPr="006E7A91" w:rsidRDefault="00FA1674" w:rsidP="006E7A91">
            <w:pPr>
              <w:rPr>
                <w:rFonts w:cstheme="minorHAnsi"/>
                <w:sz w:val="21"/>
                <w:szCs w:val="21"/>
              </w:rPr>
            </w:pPr>
            <w:r w:rsidRPr="006E7A91">
              <w:rPr>
                <w:rFonts w:cstheme="minorHAnsi"/>
                <w:sz w:val="21"/>
                <w:szCs w:val="21"/>
              </w:rPr>
              <w:t>Developed heart failure between baseline and follow up</w:t>
            </w:r>
          </w:p>
        </w:tc>
        <w:tc>
          <w:tcPr>
            <w:tcW w:w="2693" w:type="dxa"/>
          </w:tcPr>
          <w:p w14:paraId="004FB987" w14:textId="77777777" w:rsidR="00FA1674" w:rsidRPr="006E7A91" w:rsidRDefault="00FA1674" w:rsidP="006E7A91">
            <w:pPr>
              <w:rPr>
                <w:rFonts w:cstheme="minorHAnsi"/>
                <w:sz w:val="21"/>
                <w:szCs w:val="21"/>
              </w:rPr>
            </w:pPr>
            <w:r w:rsidRPr="006E7A91">
              <w:rPr>
                <w:rFonts w:cstheme="minorHAnsi"/>
                <w:sz w:val="21"/>
                <w:szCs w:val="21"/>
              </w:rPr>
              <w:t>10 (1%)</w:t>
            </w:r>
          </w:p>
        </w:tc>
        <w:tc>
          <w:tcPr>
            <w:tcW w:w="1631" w:type="dxa"/>
          </w:tcPr>
          <w:p w14:paraId="0D8D18CF" w14:textId="77777777" w:rsidR="00FA1674" w:rsidRPr="006E7A91" w:rsidRDefault="00FA1674" w:rsidP="006E7A91">
            <w:pPr>
              <w:rPr>
                <w:rFonts w:cstheme="minorHAnsi"/>
                <w:sz w:val="21"/>
                <w:szCs w:val="21"/>
              </w:rPr>
            </w:pPr>
            <w:r w:rsidRPr="006E7A91">
              <w:rPr>
                <w:rFonts w:cstheme="minorHAnsi"/>
                <w:sz w:val="21"/>
                <w:szCs w:val="21"/>
              </w:rPr>
              <w:t>4 (5%)</w:t>
            </w:r>
          </w:p>
        </w:tc>
        <w:tc>
          <w:tcPr>
            <w:tcW w:w="1005" w:type="dxa"/>
          </w:tcPr>
          <w:p w14:paraId="78FD697B" w14:textId="4473BC9D" w:rsidR="00FA1674" w:rsidRPr="006E7A91" w:rsidRDefault="005F0874" w:rsidP="006E7A91">
            <w:pPr>
              <w:rPr>
                <w:rFonts w:cstheme="minorHAnsi"/>
                <w:sz w:val="21"/>
                <w:szCs w:val="21"/>
              </w:rPr>
            </w:pPr>
            <w:r w:rsidRPr="006E7A91">
              <w:rPr>
                <w:rFonts w:cstheme="minorHAnsi"/>
                <w:sz w:val="21"/>
                <w:szCs w:val="21"/>
              </w:rPr>
              <w:t>&lt;0.001</w:t>
            </w:r>
          </w:p>
        </w:tc>
      </w:tr>
      <w:tr w:rsidR="00FA1674" w:rsidRPr="006E7A91" w14:paraId="691A34D5" w14:textId="77777777" w:rsidTr="006E7A91">
        <w:tc>
          <w:tcPr>
            <w:tcW w:w="4253" w:type="dxa"/>
          </w:tcPr>
          <w:p w14:paraId="0AD43780" w14:textId="77777777" w:rsidR="00FA1674" w:rsidRPr="006E7A91" w:rsidRDefault="00FA1674" w:rsidP="006E7A91">
            <w:pPr>
              <w:rPr>
                <w:rFonts w:cstheme="minorHAnsi"/>
                <w:sz w:val="21"/>
                <w:szCs w:val="21"/>
              </w:rPr>
            </w:pPr>
            <w:r w:rsidRPr="006E7A91">
              <w:rPr>
                <w:rFonts w:cstheme="minorHAnsi"/>
                <w:sz w:val="21"/>
                <w:szCs w:val="21"/>
              </w:rPr>
              <w:t>Developed stroke between baseline and follow up</w:t>
            </w:r>
          </w:p>
        </w:tc>
        <w:tc>
          <w:tcPr>
            <w:tcW w:w="2693" w:type="dxa"/>
          </w:tcPr>
          <w:p w14:paraId="0A61EBE4" w14:textId="77777777" w:rsidR="00FA1674" w:rsidRPr="006E7A91" w:rsidRDefault="00FA1674" w:rsidP="006E7A91">
            <w:pPr>
              <w:rPr>
                <w:rFonts w:cstheme="minorHAnsi"/>
                <w:sz w:val="21"/>
                <w:szCs w:val="21"/>
              </w:rPr>
            </w:pPr>
            <w:r w:rsidRPr="006E7A91">
              <w:rPr>
                <w:rFonts w:cstheme="minorHAnsi"/>
                <w:sz w:val="21"/>
                <w:szCs w:val="21"/>
              </w:rPr>
              <w:t>9 (1%)</w:t>
            </w:r>
          </w:p>
        </w:tc>
        <w:tc>
          <w:tcPr>
            <w:tcW w:w="1631" w:type="dxa"/>
          </w:tcPr>
          <w:p w14:paraId="69A33AC1" w14:textId="77777777" w:rsidR="00FA1674" w:rsidRPr="006E7A91" w:rsidRDefault="00FA1674" w:rsidP="006E7A91">
            <w:pPr>
              <w:rPr>
                <w:rFonts w:cstheme="minorHAnsi"/>
                <w:sz w:val="21"/>
                <w:szCs w:val="21"/>
              </w:rPr>
            </w:pPr>
            <w:r w:rsidRPr="006E7A91">
              <w:rPr>
                <w:rFonts w:cstheme="minorHAnsi"/>
                <w:sz w:val="21"/>
                <w:szCs w:val="21"/>
              </w:rPr>
              <w:t>2 (3%)</w:t>
            </w:r>
          </w:p>
        </w:tc>
        <w:tc>
          <w:tcPr>
            <w:tcW w:w="1005" w:type="dxa"/>
          </w:tcPr>
          <w:p w14:paraId="3611EF68" w14:textId="77777777" w:rsidR="00FA1674" w:rsidRPr="006E7A91" w:rsidRDefault="00FA1674" w:rsidP="006E7A91">
            <w:pPr>
              <w:rPr>
                <w:rFonts w:cstheme="minorHAnsi"/>
                <w:sz w:val="21"/>
                <w:szCs w:val="21"/>
              </w:rPr>
            </w:pPr>
            <w:r w:rsidRPr="006E7A91">
              <w:rPr>
                <w:rFonts w:cstheme="minorHAnsi"/>
                <w:sz w:val="21"/>
                <w:szCs w:val="21"/>
              </w:rPr>
              <w:t>0.29</w:t>
            </w:r>
          </w:p>
        </w:tc>
      </w:tr>
      <w:tr w:rsidR="007A4D78" w:rsidRPr="006E7A91" w14:paraId="5E865EE8" w14:textId="77777777" w:rsidTr="006E7A91">
        <w:tc>
          <w:tcPr>
            <w:tcW w:w="4253" w:type="dxa"/>
          </w:tcPr>
          <w:p w14:paraId="1FC95C9E" w14:textId="62C8B568" w:rsidR="007A4D78" w:rsidRPr="006E7A91" w:rsidRDefault="007A4D78" w:rsidP="006E7A91">
            <w:pPr>
              <w:rPr>
                <w:rFonts w:cstheme="minorHAnsi"/>
                <w:sz w:val="21"/>
                <w:szCs w:val="21"/>
              </w:rPr>
            </w:pPr>
            <w:r>
              <w:rPr>
                <w:rFonts w:cstheme="minorHAnsi"/>
                <w:sz w:val="21"/>
                <w:szCs w:val="21"/>
              </w:rPr>
              <w:t>Taking five or more regular medications</w:t>
            </w:r>
          </w:p>
        </w:tc>
        <w:tc>
          <w:tcPr>
            <w:tcW w:w="2693" w:type="dxa"/>
          </w:tcPr>
          <w:p w14:paraId="0AF2EB86" w14:textId="5E6CC6B0" w:rsidR="007A4D78" w:rsidRPr="006E7A91" w:rsidRDefault="007A4D78" w:rsidP="006E7A91">
            <w:pPr>
              <w:rPr>
                <w:rFonts w:cstheme="minorHAnsi"/>
                <w:sz w:val="21"/>
                <w:szCs w:val="21"/>
              </w:rPr>
            </w:pPr>
            <w:r>
              <w:rPr>
                <w:rFonts w:cstheme="minorHAnsi"/>
                <w:sz w:val="21"/>
                <w:szCs w:val="21"/>
              </w:rPr>
              <w:t>222 (28%)</w:t>
            </w:r>
          </w:p>
        </w:tc>
        <w:tc>
          <w:tcPr>
            <w:tcW w:w="1631" w:type="dxa"/>
          </w:tcPr>
          <w:p w14:paraId="24422A28" w14:textId="31F7F30D" w:rsidR="007A4D78" w:rsidRPr="006E7A91" w:rsidRDefault="007A4D78" w:rsidP="006E7A91">
            <w:pPr>
              <w:rPr>
                <w:rFonts w:cstheme="minorHAnsi"/>
                <w:sz w:val="21"/>
                <w:szCs w:val="21"/>
              </w:rPr>
            </w:pPr>
            <w:r>
              <w:rPr>
                <w:rFonts w:cstheme="minorHAnsi"/>
                <w:sz w:val="21"/>
                <w:szCs w:val="21"/>
              </w:rPr>
              <w:t>27 (35%)</w:t>
            </w:r>
          </w:p>
        </w:tc>
        <w:tc>
          <w:tcPr>
            <w:tcW w:w="1005" w:type="dxa"/>
          </w:tcPr>
          <w:p w14:paraId="1957F608" w14:textId="2BD02D90" w:rsidR="007A4D78" w:rsidRPr="006E7A91" w:rsidRDefault="007A4D78" w:rsidP="006E7A91">
            <w:pPr>
              <w:rPr>
                <w:rFonts w:cstheme="minorHAnsi"/>
                <w:sz w:val="21"/>
                <w:szCs w:val="21"/>
              </w:rPr>
            </w:pPr>
            <w:r>
              <w:rPr>
                <w:rFonts w:cstheme="minorHAnsi"/>
                <w:sz w:val="21"/>
                <w:szCs w:val="21"/>
              </w:rPr>
              <w:t>0.23</w:t>
            </w:r>
          </w:p>
        </w:tc>
      </w:tr>
      <w:tr w:rsidR="00FA1674" w:rsidRPr="006E7A91" w14:paraId="4BA722D5" w14:textId="77777777" w:rsidTr="006E7A91">
        <w:tc>
          <w:tcPr>
            <w:tcW w:w="9582" w:type="dxa"/>
            <w:gridSpan w:val="4"/>
          </w:tcPr>
          <w:p w14:paraId="2D69B73B" w14:textId="77777777" w:rsidR="00FA1674" w:rsidRPr="006E7A91" w:rsidRDefault="00FA1674" w:rsidP="006E7A91">
            <w:pPr>
              <w:rPr>
                <w:rFonts w:cstheme="minorHAnsi"/>
                <w:sz w:val="21"/>
                <w:szCs w:val="21"/>
              </w:rPr>
            </w:pPr>
            <w:r w:rsidRPr="006E7A91">
              <w:rPr>
                <w:rFonts w:cstheme="minorHAnsi"/>
                <w:b/>
                <w:bCs/>
                <w:i/>
                <w:iCs/>
                <w:sz w:val="21"/>
                <w:szCs w:val="21"/>
              </w:rPr>
              <w:t>Physical measurements</w:t>
            </w:r>
          </w:p>
        </w:tc>
      </w:tr>
      <w:tr w:rsidR="00FA1674" w:rsidRPr="006E7A91" w14:paraId="66E26B99" w14:textId="77777777" w:rsidTr="006E7A91">
        <w:tc>
          <w:tcPr>
            <w:tcW w:w="4253" w:type="dxa"/>
          </w:tcPr>
          <w:p w14:paraId="65F01B65" w14:textId="77777777" w:rsidR="00FA1674" w:rsidRPr="006E7A91" w:rsidRDefault="00FA1674" w:rsidP="006E7A91">
            <w:pPr>
              <w:rPr>
                <w:rFonts w:cstheme="minorHAnsi"/>
                <w:sz w:val="21"/>
                <w:szCs w:val="21"/>
              </w:rPr>
            </w:pPr>
            <w:r w:rsidRPr="006E7A91">
              <w:rPr>
                <w:rFonts w:cstheme="minorHAnsi"/>
                <w:sz w:val="21"/>
                <w:szCs w:val="21"/>
              </w:rPr>
              <w:t>Systolic blood pressure (mmHg)</w:t>
            </w:r>
          </w:p>
        </w:tc>
        <w:tc>
          <w:tcPr>
            <w:tcW w:w="2693" w:type="dxa"/>
          </w:tcPr>
          <w:p w14:paraId="4757DF9C" w14:textId="77777777" w:rsidR="00FA1674" w:rsidRPr="006E7A91" w:rsidRDefault="00FA1674" w:rsidP="006E7A91">
            <w:pPr>
              <w:rPr>
                <w:rFonts w:cstheme="minorHAnsi"/>
                <w:sz w:val="21"/>
                <w:szCs w:val="21"/>
              </w:rPr>
            </w:pPr>
            <w:r w:rsidRPr="006E7A91">
              <w:rPr>
                <w:rFonts w:cstheme="minorHAnsi"/>
                <w:sz w:val="21"/>
                <w:szCs w:val="21"/>
              </w:rPr>
              <w:t>147 (18)</w:t>
            </w:r>
          </w:p>
        </w:tc>
        <w:tc>
          <w:tcPr>
            <w:tcW w:w="1631" w:type="dxa"/>
          </w:tcPr>
          <w:p w14:paraId="112A4F6C" w14:textId="77777777" w:rsidR="00FA1674" w:rsidRPr="006E7A91" w:rsidRDefault="00FA1674" w:rsidP="006E7A91">
            <w:pPr>
              <w:rPr>
                <w:rFonts w:cstheme="minorHAnsi"/>
                <w:sz w:val="21"/>
                <w:szCs w:val="21"/>
              </w:rPr>
            </w:pPr>
            <w:r w:rsidRPr="006E7A91">
              <w:rPr>
                <w:rFonts w:cstheme="minorHAnsi"/>
                <w:sz w:val="21"/>
                <w:szCs w:val="21"/>
              </w:rPr>
              <w:t>148 (20)</w:t>
            </w:r>
          </w:p>
        </w:tc>
        <w:tc>
          <w:tcPr>
            <w:tcW w:w="1005" w:type="dxa"/>
          </w:tcPr>
          <w:p w14:paraId="1F359D5B" w14:textId="77777777" w:rsidR="00FA1674" w:rsidRPr="006E7A91" w:rsidRDefault="00FA1674" w:rsidP="006E7A91">
            <w:pPr>
              <w:rPr>
                <w:rFonts w:cstheme="minorHAnsi"/>
                <w:sz w:val="21"/>
                <w:szCs w:val="21"/>
              </w:rPr>
            </w:pPr>
            <w:r w:rsidRPr="006E7A91">
              <w:rPr>
                <w:rFonts w:cstheme="minorHAnsi"/>
                <w:sz w:val="21"/>
                <w:szCs w:val="21"/>
              </w:rPr>
              <w:t>0.57</w:t>
            </w:r>
          </w:p>
        </w:tc>
      </w:tr>
      <w:tr w:rsidR="00FA1674" w:rsidRPr="006E7A91" w14:paraId="1B8516C7" w14:textId="77777777" w:rsidTr="006E7A91">
        <w:tc>
          <w:tcPr>
            <w:tcW w:w="4253" w:type="dxa"/>
          </w:tcPr>
          <w:p w14:paraId="1746A79F" w14:textId="77777777" w:rsidR="00FA1674" w:rsidRPr="006E7A91" w:rsidRDefault="00FA1674" w:rsidP="006E7A91">
            <w:pPr>
              <w:rPr>
                <w:rFonts w:cstheme="minorHAnsi"/>
                <w:sz w:val="21"/>
                <w:szCs w:val="21"/>
              </w:rPr>
            </w:pPr>
            <w:r w:rsidRPr="006E7A91">
              <w:rPr>
                <w:rFonts w:cstheme="minorHAnsi"/>
                <w:sz w:val="21"/>
                <w:szCs w:val="21"/>
              </w:rPr>
              <w:t>Diastolic blood pressure (mmHg)</w:t>
            </w:r>
          </w:p>
        </w:tc>
        <w:tc>
          <w:tcPr>
            <w:tcW w:w="2693" w:type="dxa"/>
          </w:tcPr>
          <w:p w14:paraId="0C994CD7" w14:textId="77777777" w:rsidR="00FA1674" w:rsidRPr="006E7A91" w:rsidRDefault="00FA1674" w:rsidP="006E7A91">
            <w:pPr>
              <w:rPr>
                <w:rFonts w:cstheme="minorHAnsi"/>
                <w:sz w:val="21"/>
                <w:szCs w:val="21"/>
              </w:rPr>
            </w:pPr>
            <w:r w:rsidRPr="006E7A91">
              <w:rPr>
                <w:rFonts w:cstheme="minorHAnsi"/>
                <w:sz w:val="21"/>
                <w:szCs w:val="21"/>
              </w:rPr>
              <w:t>77.7 (11)</w:t>
            </w:r>
          </w:p>
        </w:tc>
        <w:tc>
          <w:tcPr>
            <w:tcW w:w="1631" w:type="dxa"/>
          </w:tcPr>
          <w:p w14:paraId="702591EB" w14:textId="77777777" w:rsidR="00FA1674" w:rsidRPr="006E7A91" w:rsidRDefault="00FA1674" w:rsidP="006E7A91">
            <w:pPr>
              <w:rPr>
                <w:rFonts w:cstheme="minorHAnsi"/>
                <w:sz w:val="21"/>
                <w:szCs w:val="21"/>
              </w:rPr>
            </w:pPr>
            <w:r w:rsidRPr="006E7A91">
              <w:rPr>
                <w:rFonts w:cstheme="minorHAnsi"/>
                <w:sz w:val="21"/>
                <w:szCs w:val="21"/>
              </w:rPr>
              <w:t>74.9 (12)</w:t>
            </w:r>
          </w:p>
        </w:tc>
        <w:tc>
          <w:tcPr>
            <w:tcW w:w="1005" w:type="dxa"/>
          </w:tcPr>
          <w:p w14:paraId="6C5BDEF4" w14:textId="77777777" w:rsidR="00FA1674" w:rsidRPr="006E7A91" w:rsidRDefault="00FA1674" w:rsidP="006E7A91">
            <w:pPr>
              <w:rPr>
                <w:rFonts w:cstheme="minorHAnsi"/>
                <w:sz w:val="21"/>
                <w:szCs w:val="21"/>
              </w:rPr>
            </w:pPr>
            <w:r w:rsidRPr="006E7A91">
              <w:rPr>
                <w:rFonts w:cstheme="minorHAnsi"/>
                <w:sz w:val="21"/>
                <w:szCs w:val="21"/>
              </w:rPr>
              <w:t>0.04</w:t>
            </w:r>
          </w:p>
        </w:tc>
      </w:tr>
      <w:tr w:rsidR="00FA1674" w:rsidRPr="006E7A91" w14:paraId="466F5663" w14:textId="77777777" w:rsidTr="006E7A91">
        <w:tc>
          <w:tcPr>
            <w:tcW w:w="4253" w:type="dxa"/>
          </w:tcPr>
          <w:p w14:paraId="5BC78591" w14:textId="77777777" w:rsidR="00FA1674" w:rsidRPr="006E7A91" w:rsidRDefault="00FA1674" w:rsidP="006E7A91">
            <w:pPr>
              <w:rPr>
                <w:rFonts w:cstheme="minorHAnsi"/>
                <w:sz w:val="21"/>
                <w:szCs w:val="21"/>
              </w:rPr>
            </w:pPr>
            <w:r w:rsidRPr="006E7A91">
              <w:rPr>
                <w:rFonts w:cstheme="minorHAnsi"/>
                <w:sz w:val="21"/>
                <w:szCs w:val="21"/>
              </w:rPr>
              <w:t>BMI &lt;20</w:t>
            </w:r>
            <w:r w:rsidRPr="006E7A91">
              <w:rPr>
                <w:rFonts w:cstheme="minorHAnsi"/>
                <w:color w:val="000000" w:themeColor="text1"/>
                <w:sz w:val="21"/>
                <w:szCs w:val="21"/>
              </w:rPr>
              <w:t>kg/m</w:t>
            </w:r>
            <w:r w:rsidRPr="006E7A91">
              <w:rPr>
                <w:rFonts w:cstheme="minorHAnsi"/>
                <w:color w:val="000000" w:themeColor="text1"/>
                <w:sz w:val="21"/>
                <w:szCs w:val="21"/>
                <w:vertAlign w:val="superscript"/>
              </w:rPr>
              <w:t>2</w:t>
            </w:r>
          </w:p>
        </w:tc>
        <w:tc>
          <w:tcPr>
            <w:tcW w:w="2693" w:type="dxa"/>
          </w:tcPr>
          <w:p w14:paraId="105BEB23" w14:textId="77777777" w:rsidR="00FA1674" w:rsidRPr="006E7A91" w:rsidRDefault="00FA1674" w:rsidP="006E7A91">
            <w:pPr>
              <w:rPr>
                <w:rFonts w:cstheme="minorHAnsi"/>
                <w:sz w:val="21"/>
                <w:szCs w:val="21"/>
              </w:rPr>
            </w:pPr>
            <w:r w:rsidRPr="006E7A91">
              <w:rPr>
                <w:rFonts w:cstheme="minorHAnsi"/>
                <w:sz w:val="21"/>
                <w:szCs w:val="21"/>
              </w:rPr>
              <w:t>11 (1%)</w:t>
            </w:r>
          </w:p>
        </w:tc>
        <w:tc>
          <w:tcPr>
            <w:tcW w:w="1631" w:type="dxa"/>
          </w:tcPr>
          <w:p w14:paraId="315860ED" w14:textId="77777777" w:rsidR="00FA1674" w:rsidRPr="006E7A91" w:rsidRDefault="00FA1674" w:rsidP="006E7A91">
            <w:pPr>
              <w:rPr>
                <w:rFonts w:cstheme="minorHAnsi"/>
                <w:sz w:val="21"/>
                <w:szCs w:val="21"/>
              </w:rPr>
            </w:pPr>
            <w:r w:rsidRPr="006E7A91">
              <w:rPr>
                <w:rFonts w:cstheme="minorHAnsi"/>
                <w:sz w:val="21"/>
                <w:szCs w:val="21"/>
              </w:rPr>
              <w:t>4 (5%)</w:t>
            </w:r>
          </w:p>
        </w:tc>
        <w:tc>
          <w:tcPr>
            <w:tcW w:w="1005" w:type="dxa"/>
            <w:vMerge w:val="restart"/>
          </w:tcPr>
          <w:p w14:paraId="268B3B51" w14:textId="67EF8983" w:rsidR="00FA1674" w:rsidRPr="006E7A91" w:rsidRDefault="00FA1674" w:rsidP="006E7A91">
            <w:pPr>
              <w:rPr>
                <w:rFonts w:cstheme="minorHAnsi"/>
                <w:sz w:val="21"/>
                <w:szCs w:val="21"/>
              </w:rPr>
            </w:pPr>
            <w:r w:rsidRPr="006E7A91">
              <w:rPr>
                <w:rFonts w:cstheme="minorHAnsi"/>
                <w:sz w:val="21"/>
                <w:szCs w:val="21"/>
              </w:rPr>
              <w:t>&lt;0.001</w:t>
            </w:r>
          </w:p>
        </w:tc>
      </w:tr>
      <w:tr w:rsidR="00FA1674" w:rsidRPr="006E7A91" w14:paraId="2B98CF5B" w14:textId="77777777" w:rsidTr="006E7A91">
        <w:tc>
          <w:tcPr>
            <w:tcW w:w="4253" w:type="dxa"/>
          </w:tcPr>
          <w:p w14:paraId="3851E424" w14:textId="77777777" w:rsidR="00FA1674" w:rsidRPr="006E7A91" w:rsidRDefault="00FA1674" w:rsidP="006E7A91">
            <w:pPr>
              <w:rPr>
                <w:rFonts w:cstheme="minorHAnsi"/>
                <w:sz w:val="21"/>
                <w:szCs w:val="21"/>
              </w:rPr>
            </w:pPr>
            <w:r w:rsidRPr="006E7A91">
              <w:rPr>
                <w:rFonts w:cstheme="minorHAnsi"/>
                <w:sz w:val="21"/>
                <w:szCs w:val="21"/>
              </w:rPr>
              <w:t>BMI 20-24.9</w:t>
            </w:r>
            <w:r w:rsidRPr="006E7A91">
              <w:rPr>
                <w:rFonts w:cstheme="minorHAnsi"/>
                <w:color w:val="000000" w:themeColor="text1"/>
                <w:sz w:val="21"/>
                <w:szCs w:val="21"/>
              </w:rPr>
              <w:t>kg/m</w:t>
            </w:r>
            <w:r w:rsidRPr="006E7A91">
              <w:rPr>
                <w:rFonts w:cstheme="minorHAnsi"/>
                <w:color w:val="000000" w:themeColor="text1"/>
                <w:sz w:val="21"/>
                <w:szCs w:val="21"/>
                <w:vertAlign w:val="superscript"/>
              </w:rPr>
              <w:t>2</w:t>
            </w:r>
          </w:p>
        </w:tc>
        <w:tc>
          <w:tcPr>
            <w:tcW w:w="2693" w:type="dxa"/>
          </w:tcPr>
          <w:p w14:paraId="38A9FA31" w14:textId="77777777" w:rsidR="00FA1674" w:rsidRPr="006E7A91" w:rsidRDefault="00FA1674" w:rsidP="006E7A91">
            <w:pPr>
              <w:rPr>
                <w:rFonts w:cstheme="minorHAnsi"/>
                <w:sz w:val="21"/>
                <w:szCs w:val="21"/>
              </w:rPr>
            </w:pPr>
            <w:r w:rsidRPr="006E7A91">
              <w:rPr>
                <w:rFonts w:cstheme="minorHAnsi"/>
                <w:sz w:val="21"/>
                <w:szCs w:val="21"/>
              </w:rPr>
              <w:t>229 (29%)</w:t>
            </w:r>
          </w:p>
        </w:tc>
        <w:tc>
          <w:tcPr>
            <w:tcW w:w="1631" w:type="dxa"/>
          </w:tcPr>
          <w:p w14:paraId="6BEFFDB8" w14:textId="77777777" w:rsidR="00FA1674" w:rsidRPr="006E7A91" w:rsidRDefault="00FA1674" w:rsidP="006E7A91">
            <w:pPr>
              <w:rPr>
                <w:rFonts w:cstheme="minorHAnsi"/>
                <w:sz w:val="21"/>
                <w:szCs w:val="21"/>
              </w:rPr>
            </w:pPr>
            <w:r w:rsidRPr="006E7A91">
              <w:rPr>
                <w:rFonts w:cstheme="minorHAnsi"/>
                <w:sz w:val="21"/>
                <w:szCs w:val="21"/>
              </w:rPr>
              <w:t>20 (26%)</w:t>
            </w:r>
          </w:p>
        </w:tc>
        <w:tc>
          <w:tcPr>
            <w:tcW w:w="1005" w:type="dxa"/>
            <w:vMerge/>
          </w:tcPr>
          <w:p w14:paraId="70E56677" w14:textId="77777777" w:rsidR="00FA1674" w:rsidRPr="006E7A91" w:rsidRDefault="00FA1674" w:rsidP="006E7A91">
            <w:pPr>
              <w:rPr>
                <w:rFonts w:cstheme="minorHAnsi"/>
                <w:sz w:val="21"/>
                <w:szCs w:val="21"/>
              </w:rPr>
            </w:pPr>
          </w:p>
        </w:tc>
      </w:tr>
      <w:tr w:rsidR="00FA1674" w:rsidRPr="006E7A91" w14:paraId="00F0D337" w14:textId="77777777" w:rsidTr="006E7A91">
        <w:tc>
          <w:tcPr>
            <w:tcW w:w="4253" w:type="dxa"/>
          </w:tcPr>
          <w:p w14:paraId="20578DBC" w14:textId="77777777" w:rsidR="00FA1674" w:rsidRPr="006E7A91" w:rsidRDefault="00FA1674" w:rsidP="006E7A91">
            <w:pPr>
              <w:rPr>
                <w:rFonts w:cstheme="minorHAnsi"/>
                <w:sz w:val="21"/>
                <w:szCs w:val="21"/>
              </w:rPr>
            </w:pPr>
            <w:r w:rsidRPr="006E7A91">
              <w:rPr>
                <w:rFonts w:cstheme="minorHAnsi"/>
                <w:sz w:val="21"/>
                <w:szCs w:val="21"/>
              </w:rPr>
              <w:t>BMI 25-29.9k</w:t>
            </w:r>
            <w:r w:rsidRPr="006E7A91">
              <w:rPr>
                <w:rFonts w:cstheme="minorHAnsi"/>
                <w:color w:val="000000" w:themeColor="text1"/>
                <w:sz w:val="21"/>
                <w:szCs w:val="21"/>
              </w:rPr>
              <w:t>g/m</w:t>
            </w:r>
            <w:r w:rsidRPr="006E7A91">
              <w:rPr>
                <w:rFonts w:cstheme="minorHAnsi"/>
                <w:color w:val="000000" w:themeColor="text1"/>
                <w:sz w:val="21"/>
                <w:szCs w:val="21"/>
                <w:vertAlign w:val="superscript"/>
              </w:rPr>
              <w:t>2</w:t>
            </w:r>
          </w:p>
        </w:tc>
        <w:tc>
          <w:tcPr>
            <w:tcW w:w="2693" w:type="dxa"/>
          </w:tcPr>
          <w:p w14:paraId="59E51733" w14:textId="77777777" w:rsidR="00FA1674" w:rsidRPr="006E7A91" w:rsidRDefault="00FA1674" w:rsidP="006E7A91">
            <w:pPr>
              <w:rPr>
                <w:rFonts w:cstheme="minorHAnsi"/>
                <w:sz w:val="21"/>
                <w:szCs w:val="21"/>
              </w:rPr>
            </w:pPr>
            <w:r w:rsidRPr="006E7A91">
              <w:rPr>
                <w:rFonts w:cstheme="minorHAnsi"/>
                <w:sz w:val="21"/>
                <w:szCs w:val="21"/>
              </w:rPr>
              <w:t>408 (52%)</w:t>
            </w:r>
          </w:p>
        </w:tc>
        <w:tc>
          <w:tcPr>
            <w:tcW w:w="1631" w:type="dxa"/>
          </w:tcPr>
          <w:p w14:paraId="44B7D851" w14:textId="77777777" w:rsidR="00FA1674" w:rsidRPr="006E7A91" w:rsidRDefault="00FA1674" w:rsidP="006E7A91">
            <w:pPr>
              <w:rPr>
                <w:rFonts w:cstheme="minorHAnsi"/>
                <w:sz w:val="21"/>
                <w:szCs w:val="21"/>
              </w:rPr>
            </w:pPr>
            <w:r w:rsidRPr="006E7A91">
              <w:rPr>
                <w:rFonts w:cstheme="minorHAnsi"/>
                <w:sz w:val="21"/>
                <w:szCs w:val="21"/>
              </w:rPr>
              <w:t>38 (49%)</w:t>
            </w:r>
          </w:p>
        </w:tc>
        <w:tc>
          <w:tcPr>
            <w:tcW w:w="1005" w:type="dxa"/>
            <w:vMerge/>
          </w:tcPr>
          <w:p w14:paraId="5BF27EA1" w14:textId="77777777" w:rsidR="00FA1674" w:rsidRPr="006E7A91" w:rsidRDefault="00FA1674" w:rsidP="006E7A91">
            <w:pPr>
              <w:rPr>
                <w:rFonts w:cstheme="minorHAnsi"/>
                <w:sz w:val="21"/>
                <w:szCs w:val="21"/>
              </w:rPr>
            </w:pPr>
          </w:p>
        </w:tc>
      </w:tr>
      <w:tr w:rsidR="00FA1674" w:rsidRPr="006E7A91" w14:paraId="7A7618E9" w14:textId="77777777" w:rsidTr="006E7A91">
        <w:tc>
          <w:tcPr>
            <w:tcW w:w="4253" w:type="dxa"/>
          </w:tcPr>
          <w:p w14:paraId="31E38799" w14:textId="77777777" w:rsidR="00FA1674" w:rsidRPr="006E7A91" w:rsidRDefault="00FA1674" w:rsidP="006E7A91">
            <w:pPr>
              <w:rPr>
                <w:rFonts w:cstheme="minorHAnsi"/>
                <w:sz w:val="21"/>
                <w:szCs w:val="21"/>
              </w:rPr>
            </w:pPr>
            <w:r w:rsidRPr="006E7A91">
              <w:rPr>
                <w:rFonts w:cstheme="minorHAnsi"/>
                <w:sz w:val="21"/>
                <w:szCs w:val="21"/>
              </w:rPr>
              <w:t xml:space="preserve">BMI </w:t>
            </w:r>
            <w:r w:rsidRPr="006E7A91">
              <w:rPr>
                <w:rFonts w:cstheme="minorHAnsi"/>
                <w:sz w:val="21"/>
                <w:szCs w:val="21"/>
              </w:rPr>
              <w:sym w:font="Symbol" w:char="F0B3"/>
            </w:r>
            <w:r w:rsidRPr="006E7A91">
              <w:rPr>
                <w:rFonts w:cstheme="minorHAnsi"/>
                <w:sz w:val="21"/>
                <w:szCs w:val="21"/>
              </w:rPr>
              <w:t>30</w:t>
            </w:r>
            <w:r w:rsidRPr="006E7A91">
              <w:rPr>
                <w:rFonts w:cstheme="minorHAnsi"/>
                <w:color w:val="000000" w:themeColor="text1"/>
                <w:sz w:val="21"/>
                <w:szCs w:val="21"/>
              </w:rPr>
              <w:t>kg/m</w:t>
            </w:r>
            <w:r w:rsidRPr="006E7A91">
              <w:rPr>
                <w:rFonts w:cstheme="minorHAnsi"/>
                <w:color w:val="000000" w:themeColor="text1"/>
                <w:sz w:val="21"/>
                <w:szCs w:val="21"/>
                <w:vertAlign w:val="superscript"/>
              </w:rPr>
              <w:t>2</w:t>
            </w:r>
          </w:p>
        </w:tc>
        <w:tc>
          <w:tcPr>
            <w:tcW w:w="2693" w:type="dxa"/>
          </w:tcPr>
          <w:p w14:paraId="00D5CF48" w14:textId="77777777" w:rsidR="00FA1674" w:rsidRPr="006E7A91" w:rsidRDefault="00FA1674" w:rsidP="006E7A91">
            <w:pPr>
              <w:rPr>
                <w:rFonts w:cstheme="minorHAnsi"/>
                <w:sz w:val="21"/>
                <w:szCs w:val="21"/>
              </w:rPr>
            </w:pPr>
            <w:r w:rsidRPr="006E7A91">
              <w:rPr>
                <w:rFonts w:cstheme="minorHAnsi"/>
                <w:sz w:val="21"/>
                <w:szCs w:val="21"/>
              </w:rPr>
              <w:t>139 (18%)</w:t>
            </w:r>
          </w:p>
        </w:tc>
        <w:tc>
          <w:tcPr>
            <w:tcW w:w="1631" w:type="dxa"/>
          </w:tcPr>
          <w:p w14:paraId="257D9BD7" w14:textId="77777777" w:rsidR="00FA1674" w:rsidRPr="006E7A91" w:rsidRDefault="00FA1674" w:rsidP="006E7A91">
            <w:pPr>
              <w:rPr>
                <w:rFonts w:cstheme="minorHAnsi"/>
                <w:sz w:val="21"/>
                <w:szCs w:val="21"/>
              </w:rPr>
            </w:pPr>
            <w:r w:rsidRPr="006E7A91">
              <w:rPr>
                <w:rFonts w:cstheme="minorHAnsi"/>
                <w:sz w:val="21"/>
                <w:szCs w:val="21"/>
              </w:rPr>
              <w:t>16 (21%)</w:t>
            </w:r>
          </w:p>
        </w:tc>
        <w:tc>
          <w:tcPr>
            <w:tcW w:w="1005" w:type="dxa"/>
            <w:vMerge/>
          </w:tcPr>
          <w:p w14:paraId="5ED05C69" w14:textId="77777777" w:rsidR="00FA1674" w:rsidRPr="006E7A91" w:rsidRDefault="00FA1674" w:rsidP="006E7A91">
            <w:pPr>
              <w:rPr>
                <w:rFonts w:cstheme="minorHAnsi"/>
                <w:sz w:val="21"/>
                <w:szCs w:val="21"/>
              </w:rPr>
            </w:pPr>
          </w:p>
        </w:tc>
      </w:tr>
      <w:tr w:rsidR="00FA1674" w:rsidRPr="006E7A91" w14:paraId="5321BA46" w14:textId="77777777" w:rsidTr="006E7A91">
        <w:tc>
          <w:tcPr>
            <w:tcW w:w="9582" w:type="dxa"/>
            <w:gridSpan w:val="4"/>
          </w:tcPr>
          <w:p w14:paraId="1FA68AA6" w14:textId="77777777" w:rsidR="00FA1674" w:rsidRPr="006E7A91" w:rsidRDefault="00FA1674" w:rsidP="006E7A91">
            <w:pPr>
              <w:rPr>
                <w:rFonts w:cstheme="minorHAnsi"/>
                <w:sz w:val="21"/>
                <w:szCs w:val="21"/>
              </w:rPr>
            </w:pPr>
            <w:r w:rsidRPr="006E7A91">
              <w:rPr>
                <w:rFonts w:cstheme="minorHAnsi"/>
                <w:b/>
                <w:bCs/>
                <w:i/>
                <w:iCs/>
                <w:sz w:val="21"/>
                <w:szCs w:val="21"/>
              </w:rPr>
              <w:t>Markers of subclinical atherosclerosis</w:t>
            </w:r>
          </w:p>
        </w:tc>
      </w:tr>
      <w:tr w:rsidR="00FA1674" w:rsidRPr="006E7A91" w14:paraId="62F7CD8C" w14:textId="77777777" w:rsidTr="006E7A91">
        <w:tc>
          <w:tcPr>
            <w:tcW w:w="4253" w:type="dxa"/>
          </w:tcPr>
          <w:p w14:paraId="4FF40391" w14:textId="77777777" w:rsidR="00FA1674" w:rsidRPr="006E7A91" w:rsidRDefault="00FA1674" w:rsidP="006E7A91">
            <w:pPr>
              <w:rPr>
                <w:rFonts w:cstheme="minorHAnsi"/>
                <w:sz w:val="21"/>
                <w:szCs w:val="21"/>
              </w:rPr>
            </w:pPr>
            <w:r w:rsidRPr="006E7A91">
              <w:rPr>
                <w:rFonts w:cstheme="minorHAnsi"/>
                <w:sz w:val="21"/>
                <w:szCs w:val="21"/>
              </w:rPr>
              <w:t>1</w:t>
            </w:r>
            <w:r w:rsidRPr="006E7A91">
              <w:rPr>
                <w:rFonts w:cstheme="minorHAnsi"/>
                <w:sz w:val="21"/>
                <w:szCs w:val="21"/>
                <w:vertAlign w:val="superscript"/>
              </w:rPr>
              <w:t>st</w:t>
            </w:r>
            <w:r w:rsidRPr="006E7A91">
              <w:rPr>
                <w:rFonts w:cstheme="minorHAnsi"/>
                <w:sz w:val="21"/>
                <w:szCs w:val="21"/>
              </w:rPr>
              <w:t xml:space="preserve"> </w:t>
            </w:r>
            <w:proofErr w:type="spellStart"/>
            <w:r w:rsidRPr="006E7A91">
              <w:rPr>
                <w:rFonts w:cstheme="minorHAnsi"/>
                <w:sz w:val="21"/>
                <w:szCs w:val="21"/>
              </w:rPr>
              <w:t>tertile</w:t>
            </w:r>
            <w:proofErr w:type="spellEnd"/>
            <w:r w:rsidRPr="006E7A91">
              <w:rPr>
                <w:rFonts w:cstheme="minorHAnsi"/>
                <w:sz w:val="21"/>
                <w:szCs w:val="21"/>
              </w:rPr>
              <w:t xml:space="preserve"> </w:t>
            </w:r>
            <w:proofErr w:type="spellStart"/>
            <w:r w:rsidRPr="006E7A91">
              <w:rPr>
                <w:rFonts w:cstheme="minorHAnsi"/>
                <w:sz w:val="21"/>
                <w:szCs w:val="21"/>
              </w:rPr>
              <w:t>cfPWV</w:t>
            </w:r>
            <w:proofErr w:type="spellEnd"/>
            <w:r w:rsidRPr="006E7A91">
              <w:rPr>
                <w:rFonts w:cstheme="minorHAnsi"/>
                <w:sz w:val="21"/>
                <w:szCs w:val="21"/>
              </w:rPr>
              <w:t xml:space="preserve"> (&lt;9.5m/s)</w:t>
            </w:r>
          </w:p>
        </w:tc>
        <w:tc>
          <w:tcPr>
            <w:tcW w:w="2693" w:type="dxa"/>
          </w:tcPr>
          <w:p w14:paraId="5F39C058" w14:textId="77777777" w:rsidR="00FA1674" w:rsidRPr="006E7A91" w:rsidRDefault="00FA1674" w:rsidP="006E7A91">
            <w:pPr>
              <w:rPr>
                <w:rFonts w:cstheme="minorHAnsi"/>
                <w:sz w:val="21"/>
                <w:szCs w:val="21"/>
              </w:rPr>
            </w:pPr>
            <w:r w:rsidRPr="006E7A91">
              <w:rPr>
                <w:rFonts w:cstheme="minorHAnsi"/>
                <w:sz w:val="21"/>
                <w:szCs w:val="21"/>
              </w:rPr>
              <w:t>269 (36%)</w:t>
            </w:r>
          </w:p>
        </w:tc>
        <w:tc>
          <w:tcPr>
            <w:tcW w:w="1631" w:type="dxa"/>
          </w:tcPr>
          <w:p w14:paraId="4594D4AC" w14:textId="77777777" w:rsidR="00FA1674" w:rsidRPr="006E7A91" w:rsidRDefault="00FA1674" w:rsidP="006E7A91">
            <w:pPr>
              <w:rPr>
                <w:rFonts w:cstheme="minorHAnsi"/>
                <w:sz w:val="21"/>
                <w:szCs w:val="21"/>
              </w:rPr>
            </w:pPr>
            <w:r w:rsidRPr="006E7A91">
              <w:rPr>
                <w:rFonts w:cstheme="minorHAnsi"/>
                <w:sz w:val="21"/>
                <w:szCs w:val="21"/>
              </w:rPr>
              <w:t>13 (19%)</w:t>
            </w:r>
          </w:p>
        </w:tc>
        <w:tc>
          <w:tcPr>
            <w:tcW w:w="1005" w:type="dxa"/>
            <w:vMerge w:val="restart"/>
          </w:tcPr>
          <w:p w14:paraId="79AFA91E" w14:textId="77777777" w:rsidR="00FA1674" w:rsidRPr="006E7A91" w:rsidRDefault="00FA1674" w:rsidP="006E7A91">
            <w:pPr>
              <w:rPr>
                <w:rFonts w:cstheme="minorHAnsi"/>
                <w:sz w:val="21"/>
                <w:szCs w:val="21"/>
              </w:rPr>
            </w:pPr>
            <w:r w:rsidRPr="006E7A91">
              <w:rPr>
                <w:rFonts w:cstheme="minorHAnsi"/>
                <w:sz w:val="21"/>
                <w:szCs w:val="21"/>
              </w:rPr>
              <w:t>0.02</w:t>
            </w:r>
          </w:p>
        </w:tc>
      </w:tr>
      <w:tr w:rsidR="00FA1674" w:rsidRPr="006E7A91" w14:paraId="190E3CFA" w14:textId="77777777" w:rsidTr="006E7A91">
        <w:tc>
          <w:tcPr>
            <w:tcW w:w="4253" w:type="dxa"/>
          </w:tcPr>
          <w:p w14:paraId="57955231" w14:textId="77777777" w:rsidR="00FA1674" w:rsidRPr="006E7A91" w:rsidRDefault="00FA1674" w:rsidP="006E7A91">
            <w:pPr>
              <w:rPr>
                <w:rFonts w:cstheme="minorHAnsi"/>
                <w:sz w:val="21"/>
                <w:szCs w:val="21"/>
              </w:rPr>
            </w:pPr>
            <w:r w:rsidRPr="006E7A91">
              <w:rPr>
                <w:rFonts w:cstheme="minorHAnsi"/>
                <w:sz w:val="21"/>
                <w:szCs w:val="21"/>
              </w:rPr>
              <w:t>2</w:t>
            </w:r>
            <w:r w:rsidRPr="006E7A91">
              <w:rPr>
                <w:rFonts w:cstheme="minorHAnsi"/>
                <w:sz w:val="21"/>
                <w:szCs w:val="21"/>
                <w:vertAlign w:val="superscript"/>
              </w:rPr>
              <w:t>nd</w:t>
            </w:r>
            <w:r w:rsidRPr="006E7A91">
              <w:rPr>
                <w:rFonts w:cstheme="minorHAnsi"/>
                <w:sz w:val="21"/>
                <w:szCs w:val="21"/>
              </w:rPr>
              <w:t xml:space="preserve"> </w:t>
            </w:r>
            <w:proofErr w:type="spellStart"/>
            <w:r w:rsidRPr="006E7A91">
              <w:rPr>
                <w:rFonts w:cstheme="minorHAnsi"/>
                <w:sz w:val="21"/>
                <w:szCs w:val="21"/>
              </w:rPr>
              <w:t>tertile</w:t>
            </w:r>
            <w:proofErr w:type="spellEnd"/>
            <w:r w:rsidRPr="006E7A91">
              <w:rPr>
                <w:rFonts w:cstheme="minorHAnsi"/>
                <w:sz w:val="21"/>
                <w:szCs w:val="21"/>
              </w:rPr>
              <w:t xml:space="preserve"> </w:t>
            </w:r>
            <w:proofErr w:type="spellStart"/>
            <w:r w:rsidRPr="006E7A91">
              <w:rPr>
                <w:rFonts w:cstheme="minorHAnsi"/>
                <w:sz w:val="21"/>
                <w:szCs w:val="21"/>
              </w:rPr>
              <w:t>cfPWV</w:t>
            </w:r>
            <w:proofErr w:type="spellEnd"/>
            <w:r w:rsidRPr="006E7A91">
              <w:rPr>
                <w:rFonts w:cstheme="minorHAnsi"/>
                <w:sz w:val="21"/>
                <w:szCs w:val="21"/>
              </w:rPr>
              <w:t xml:space="preserve"> (9.5-10.8m/s)</w:t>
            </w:r>
          </w:p>
        </w:tc>
        <w:tc>
          <w:tcPr>
            <w:tcW w:w="2693" w:type="dxa"/>
          </w:tcPr>
          <w:p w14:paraId="167F15F1" w14:textId="77777777" w:rsidR="00FA1674" w:rsidRPr="006E7A91" w:rsidRDefault="00FA1674" w:rsidP="006E7A91">
            <w:pPr>
              <w:rPr>
                <w:rFonts w:cstheme="minorHAnsi"/>
                <w:sz w:val="21"/>
                <w:szCs w:val="21"/>
              </w:rPr>
            </w:pPr>
            <w:r w:rsidRPr="006E7A91">
              <w:rPr>
                <w:rFonts w:cstheme="minorHAnsi"/>
                <w:sz w:val="21"/>
                <w:szCs w:val="21"/>
              </w:rPr>
              <w:t>241 (32%)</w:t>
            </w:r>
          </w:p>
        </w:tc>
        <w:tc>
          <w:tcPr>
            <w:tcW w:w="1631" w:type="dxa"/>
          </w:tcPr>
          <w:p w14:paraId="247986DC" w14:textId="77777777" w:rsidR="00FA1674" w:rsidRPr="006E7A91" w:rsidRDefault="00FA1674" w:rsidP="006E7A91">
            <w:pPr>
              <w:rPr>
                <w:rFonts w:cstheme="minorHAnsi"/>
                <w:sz w:val="21"/>
                <w:szCs w:val="21"/>
              </w:rPr>
            </w:pPr>
            <w:r w:rsidRPr="006E7A91">
              <w:rPr>
                <w:rFonts w:cstheme="minorHAnsi"/>
                <w:sz w:val="21"/>
                <w:szCs w:val="21"/>
              </w:rPr>
              <w:t>26 (38%)</w:t>
            </w:r>
          </w:p>
        </w:tc>
        <w:tc>
          <w:tcPr>
            <w:tcW w:w="1005" w:type="dxa"/>
            <w:vMerge/>
          </w:tcPr>
          <w:p w14:paraId="65376443" w14:textId="77777777" w:rsidR="00FA1674" w:rsidRPr="006E7A91" w:rsidRDefault="00FA1674" w:rsidP="006E7A91">
            <w:pPr>
              <w:rPr>
                <w:rFonts w:cstheme="minorHAnsi"/>
                <w:sz w:val="21"/>
                <w:szCs w:val="21"/>
              </w:rPr>
            </w:pPr>
          </w:p>
        </w:tc>
      </w:tr>
      <w:tr w:rsidR="00FA1674" w:rsidRPr="006E7A91" w14:paraId="779C799A" w14:textId="77777777" w:rsidTr="006E7A91">
        <w:tc>
          <w:tcPr>
            <w:tcW w:w="4253" w:type="dxa"/>
          </w:tcPr>
          <w:p w14:paraId="5246061B" w14:textId="77777777" w:rsidR="00FA1674" w:rsidRPr="006E7A91" w:rsidRDefault="00FA1674" w:rsidP="006E7A91">
            <w:pPr>
              <w:rPr>
                <w:rFonts w:cstheme="minorHAnsi"/>
                <w:sz w:val="21"/>
                <w:szCs w:val="21"/>
              </w:rPr>
            </w:pPr>
            <w:r w:rsidRPr="006E7A91">
              <w:rPr>
                <w:rFonts w:cstheme="minorHAnsi"/>
                <w:sz w:val="21"/>
                <w:szCs w:val="21"/>
              </w:rPr>
              <w:t>3</w:t>
            </w:r>
            <w:r w:rsidRPr="006E7A91">
              <w:rPr>
                <w:rFonts w:cstheme="minorHAnsi"/>
                <w:sz w:val="21"/>
                <w:szCs w:val="21"/>
                <w:vertAlign w:val="superscript"/>
              </w:rPr>
              <w:t>rd</w:t>
            </w:r>
            <w:r w:rsidRPr="006E7A91">
              <w:rPr>
                <w:rFonts w:cstheme="minorHAnsi"/>
                <w:sz w:val="21"/>
                <w:szCs w:val="21"/>
              </w:rPr>
              <w:t xml:space="preserve"> </w:t>
            </w:r>
            <w:proofErr w:type="spellStart"/>
            <w:r w:rsidRPr="006E7A91">
              <w:rPr>
                <w:rFonts w:cstheme="minorHAnsi"/>
                <w:sz w:val="21"/>
                <w:szCs w:val="21"/>
              </w:rPr>
              <w:t>tertile</w:t>
            </w:r>
            <w:proofErr w:type="spellEnd"/>
            <w:r w:rsidRPr="006E7A91">
              <w:rPr>
                <w:rFonts w:cstheme="minorHAnsi"/>
                <w:sz w:val="21"/>
                <w:szCs w:val="21"/>
              </w:rPr>
              <w:t xml:space="preserve"> </w:t>
            </w:r>
            <w:proofErr w:type="spellStart"/>
            <w:r w:rsidRPr="006E7A91">
              <w:rPr>
                <w:rFonts w:cstheme="minorHAnsi"/>
                <w:sz w:val="21"/>
                <w:szCs w:val="21"/>
              </w:rPr>
              <w:t>cfPWV</w:t>
            </w:r>
            <w:proofErr w:type="spellEnd"/>
            <w:r w:rsidRPr="006E7A91">
              <w:rPr>
                <w:rFonts w:cstheme="minorHAnsi"/>
                <w:sz w:val="21"/>
                <w:szCs w:val="21"/>
              </w:rPr>
              <w:t xml:space="preserve"> (</w:t>
            </w:r>
            <w:r w:rsidRPr="006E7A91">
              <w:rPr>
                <w:rFonts w:cstheme="minorHAnsi"/>
                <w:sz w:val="21"/>
                <w:szCs w:val="21"/>
              </w:rPr>
              <w:sym w:font="Symbol" w:char="F0B3"/>
            </w:r>
            <w:r w:rsidRPr="006E7A91">
              <w:rPr>
                <w:rFonts w:cstheme="minorHAnsi"/>
                <w:sz w:val="21"/>
                <w:szCs w:val="21"/>
              </w:rPr>
              <w:t>10.8m/s)</w:t>
            </w:r>
          </w:p>
        </w:tc>
        <w:tc>
          <w:tcPr>
            <w:tcW w:w="2693" w:type="dxa"/>
          </w:tcPr>
          <w:p w14:paraId="636517FE" w14:textId="77777777" w:rsidR="00FA1674" w:rsidRPr="006E7A91" w:rsidRDefault="00FA1674" w:rsidP="006E7A91">
            <w:pPr>
              <w:rPr>
                <w:rFonts w:cstheme="minorHAnsi"/>
                <w:sz w:val="21"/>
                <w:szCs w:val="21"/>
              </w:rPr>
            </w:pPr>
            <w:r w:rsidRPr="006E7A91">
              <w:rPr>
                <w:rFonts w:cstheme="minorHAnsi"/>
                <w:sz w:val="21"/>
                <w:szCs w:val="21"/>
              </w:rPr>
              <w:t>237 (32%)</w:t>
            </w:r>
          </w:p>
        </w:tc>
        <w:tc>
          <w:tcPr>
            <w:tcW w:w="1631" w:type="dxa"/>
          </w:tcPr>
          <w:p w14:paraId="3856517A" w14:textId="77777777" w:rsidR="00FA1674" w:rsidRPr="006E7A91" w:rsidRDefault="00FA1674" w:rsidP="006E7A91">
            <w:pPr>
              <w:rPr>
                <w:rFonts w:cstheme="minorHAnsi"/>
                <w:sz w:val="21"/>
                <w:szCs w:val="21"/>
              </w:rPr>
            </w:pPr>
            <w:r w:rsidRPr="006E7A91">
              <w:rPr>
                <w:rFonts w:cstheme="minorHAnsi"/>
                <w:sz w:val="21"/>
                <w:szCs w:val="21"/>
              </w:rPr>
              <w:t>29 (43%)</w:t>
            </w:r>
          </w:p>
        </w:tc>
        <w:tc>
          <w:tcPr>
            <w:tcW w:w="1005" w:type="dxa"/>
            <w:vMerge/>
          </w:tcPr>
          <w:p w14:paraId="628085DE" w14:textId="77777777" w:rsidR="00FA1674" w:rsidRPr="006E7A91" w:rsidRDefault="00FA1674" w:rsidP="006E7A91">
            <w:pPr>
              <w:rPr>
                <w:rFonts w:cstheme="minorHAnsi"/>
                <w:sz w:val="21"/>
                <w:szCs w:val="21"/>
              </w:rPr>
            </w:pPr>
          </w:p>
        </w:tc>
      </w:tr>
      <w:tr w:rsidR="00FA1674" w:rsidRPr="006E7A91" w14:paraId="303E904D" w14:textId="77777777" w:rsidTr="006E7A91">
        <w:tc>
          <w:tcPr>
            <w:tcW w:w="4253" w:type="dxa"/>
          </w:tcPr>
          <w:p w14:paraId="48F1EE9F" w14:textId="77777777" w:rsidR="00FA1674" w:rsidRPr="006E7A91" w:rsidRDefault="00FA1674" w:rsidP="006E7A91">
            <w:pPr>
              <w:rPr>
                <w:rFonts w:cstheme="minorHAnsi"/>
                <w:sz w:val="21"/>
                <w:szCs w:val="21"/>
              </w:rPr>
            </w:pPr>
            <w:r w:rsidRPr="006E7A91">
              <w:rPr>
                <w:rFonts w:cstheme="minorHAnsi"/>
                <w:sz w:val="21"/>
                <w:szCs w:val="21"/>
              </w:rPr>
              <w:t>1</w:t>
            </w:r>
            <w:r w:rsidRPr="006E7A91">
              <w:rPr>
                <w:rFonts w:cstheme="minorHAnsi"/>
                <w:sz w:val="21"/>
                <w:szCs w:val="21"/>
                <w:vertAlign w:val="superscript"/>
              </w:rPr>
              <w:t>st</w:t>
            </w:r>
            <w:r w:rsidRPr="006E7A91">
              <w:rPr>
                <w:rFonts w:cstheme="minorHAnsi"/>
                <w:sz w:val="21"/>
                <w:szCs w:val="21"/>
              </w:rPr>
              <w:t xml:space="preserve"> </w:t>
            </w:r>
            <w:proofErr w:type="spellStart"/>
            <w:r w:rsidRPr="006E7A91">
              <w:rPr>
                <w:rFonts w:cstheme="minorHAnsi"/>
                <w:sz w:val="21"/>
                <w:szCs w:val="21"/>
              </w:rPr>
              <w:t>tertile</w:t>
            </w:r>
            <w:proofErr w:type="spellEnd"/>
            <w:r w:rsidRPr="006E7A91">
              <w:rPr>
                <w:rFonts w:cstheme="minorHAnsi"/>
                <w:sz w:val="21"/>
                <w:szCs w:val="21"/>
              </w:rPr>
              <w:t xml:space="preserve"> CIMT (&lt;0.73mm)</w:t>
            </w:r>
          </w:p>
        </w:tc>
        <w:tc>
          <w:tcPr>
            <w:tcW w:w="2693" w:type="dxa"/>
          </w:tcPr>
          <w:p w14:paraId="045C3656" w14:textId="77777777" w:rsidR="00FA1674" w:rsidRPr="006E7A91" w:rsidRDefault="00FA1674" w:rsidP="006E7A91">
            <w:pPr>
              <w:rPr>
                <w:rFonts w:cstheme="minorHAnsi"/>
                <w:sz w:val="21"/>
                <w:szCs w:val="21"/>
              </w:rPr>
            </w:pPr>
            <w:r w:rsidRPr="006E7A91">
              <w:rPr>
                <w:rFonts w:cstheme="minorHAnsi"/>
                <w:sz w:val="21"/>
                <w:szCs w:val="21"/>
              </w:rPr>
              <w:t>272 (35%)</w:t>
            </w:r>
          </w:p>
        </w:tc>
        <w:tc>
          <w:tcPr>
            <w:tcW w:w="1631" w:type="dxa"/>
          </w:tcPr>
          <w:p w14:paraId="609D3C49" w14:textId="77777777" w:rsidR="00FA1674" w:rsidRPr="006E7A91" w:rsidRDefault="00FA1674" w:rsidP="006E7A91">
            <w:pPr>
              <w:rPr>
                <w:rFonts w:cstheme="minorHAnsi"/>
                <w:sz w:val="21"/>
                <w:szCs w:val="21"/>
              </w:rPr>
            </w:pPr>
            <w:r w:rsidRPr="006E7A91">
              <w:rPr>
                <w:rFonts w:cstheme="minorHAnsi"/>
                <w:sz w:val="21"/>
                <w:szCs w:val="21"/>
              </w:rPr>
              <w:t>14 (18%)</w:t>
            </w:r>
          </w:p>
        </w:tc>
        <w:tc>
          <w:tcPr>
            <w:tcW w:w="1005" w:type="dxa"/>
            <w:vMerge w:val="restart"/>
          </w:tcPr>
          <w:p w14:paraId="0B1E9B75" w14:textId="77777777" w:rsidR="00FA1674" w:rsidRPr="006E7A91" w:rsidRDefault="00FA1674" w:rsidP="006E7A91">
            <w:pPr>
              <w:rPr>
                <w:rFonts w:cstheme="minorHAnsi"/>
                <w:sz w:val="21"/>
                <w:szCs w:val="21"/>
              </w:rPr>
            </w:pPr>
            <w:r w:rsidRPr="006E7A91">
              <w:rPr>
                <w:rFonts w:cstheme="minorHAnsi"/>
                <w:sz w:val="21"/>
                <w:szCs w:val="21"/>
              </w:rPr>
              <w:t>0.002</w:t>
            </w:r>
          </w:p>
        </w:tc>
      </w:tr>
      <w:tr w:rsidR="00FA1674" w:rsidRPr="006E7A91" w14:paraId="3B4981BC" w14:textId="77777777" w:rsidTr="006E7A91">
        <w:tc>
          <w:tcPr>
            <w:tcW w:w="4253" w:type="dxa"/>
          </w:tcPr>
          <w:p w14:paraId="6B32A7AC" w14:textId="77777777" w:rsidR="00FA1674" w:rsidRPr="006E7A91" w:rsidRDefault="00FA1674" w:rsidP="006E7A91">
            <w:pPr>
              <w:rPr>
                <w:rFonts w:cstheme="minorHAnsi"/>
                <w:sz w:val="21"/>
                <w:szCs w:val="21"/>
              </w:rPr>
            </w:pPr>
            <w:r w:rsidRPr="006E7A91">
              <w:rPr>
                <w:rFonts w:cstheme="minorHAnsi"/>
                <w:sz w:val="21"/>
                <w:szCs w:val="21"/>
              </w:rPr>
              <w:t>2</w:t>
            </w:r>
            <w:r w:rsidRPr="006E7A91">
              <w:rPr>
                <w:rFonts w:cstheme="minorHAnsi"/>
                <w:sz w:val="21"/>
                <w:szCs w:val="21"/>
                <w:vertAlign w:val="superscript"/>
              </w:rPr>
              <w:t>nd</w:t>
            </w:r>
            <w:r w:rsidRPr="006E7A91">
              <w:rPr>
                <w:rFonts w:cstheme="minorHAnsi"/>
                <w:sz w:val="21"/>
                <w:szCs w:val="21"/>
              </w:rPr>
              <w:t xml:space="preserve"> </w:t>
            </w:r>
            <w:proofErr w:type="spellStart"/>
            <w:r w:rsidRPr="006E7A91">
              <w:rPr>
                <w:rFonts w:cstheme="minorHAnsi"/>
                <w:sz w:val="21"/>
                <w:szCs w:val="21"/>
              </w:rPr>
              <w:t>tertile</w:t>
            </w:r>
            <w:proofErr w:type="spellEnd"/>
            <w:r w:rsidRPr="006E7A91">
              <w:rPr>
                <w:rFonts w:cstheme="minorHAnsi"/>
                <w:sz w:val="21"/>
                <w:szCs w:val="21"/>
              </w:rPr>
              <w:t xml:space="preserve"> CIMT (0.73-0.83mm)</w:t>
            </w:r>
          </w:p>
        </w:tc>
        <w:tc>
          <w:tcPr>
            <w:tcW w:w="2693" w:type="dxa"/>
          </w:tcPr>
          <w:p w14:paraId="11575930" w14:textId="77777777" w:rsidR="00FA1674" w:rsidRPr="006E7A91" w:rsidRDefault="00FA1674" w:rsidP="006E7A91">
            <w:pPr>
              <w:rPr>
                <w:rFonts w:cstheme="minorHAnsi"/>
                <w:sz w:val="21"/>
                <w:szCs w:val="21"/>
              </w:rPr>
            </w:pPr>
            <w:r w:rsidRPr="006E7A91">
              <w:rPr>
                <w:rFonts w:cstheme="minorHAnsi"/>
                <w:sz w:val="21"/>
                <w:szCs w:val="21"/>
              </w:rPr>
              <w:t>264 (34%)</w:t>
            </w:r>
          </w:p>
        </w:tc>
        <w:tc>
          <w:tcPr>
            <w:tcW w:w="1631" w:type="dxa"/>
          </w:tcPr>
          <w:p w14:paraId="5F0548E6" w14:textId="77777777" w:rsidR="00FA1674" w:rsidRPr="006E7A91" w:rsidRDefault="00FA1674" w:rsidP="006E7A91">
            <w:pPr>
              <w:rPr>
                <w:rFonts w:cstheme="minorHAnsi"/>
                <w:sz w:val="21"/>
                <w:szCs w:val="21"/>
              </w:rPr>
            </w:pPr>
            <w:r w:rsidRPr="006E7A91">
              <w:rPr>
                <w:rFonts w:cstheme="minorHAnsi"/>
                <w:sz w:val="21"/>
                <w:szCs w:val="21"/>
              </w:rPr>
              <w:t>25 (32%)</w:t>
            </w:r>
          </w:p>
        </w:tc>
        <w:tc>
          <w:tcPr>
            <w:tcW w:w="1005" w:type="dxa"/>
            <w:vMerge/>
          </w:tcPr>
          <w:p w14:paraId="68CA7DD0" w14:textId="77777777" w:rsidR="00FA1674" w:rsidRPr="006E7A91" w:rsidRDefault="00FA1674" w:rsidP="006E7A91">
            <w:pPr>
              <w:rPr>
                <w:rFonts w:cstheme="minorHAnsi"/>
                <w:sz w:val="21"/>
                <w:szCs w:val="21"/>
              </w:rPr>
            </w:pPr>
          </w:p>
        </w:tc>
      </w:tr>
      <w:tr w:rsidR="00FA1674" w:rsidRPr="006E7A91" w14:paraId="557C3C39" w14:textId="77777777" w:rsidTr="006E7A91">
        <w:tc>
          <w:tcPr>
            <w:tcW w:w="4253" w:type="dxa"/>
          </w:tcPr>
          <w:p w14:paraId="0E02D5BA" w14:textId="77777777" w:rsidR="00FA1674" w:rsidRPr="006E7A91" w:rsidRDefault="00FA1674" w:rsidP="006E7A91">
            <w:pPr>
              <w:rPr>
                <w:rFonts w:cstheme="minorHAnsi"/>
                <w:sz w:val="21"/>
                <w:szCs w:val="21"/>
              </w:rPr>
            </w:pPr>
            <w:r w:rsidRPr="006E7A91">
              <w:rPr>
                <w:rFonts w:cstheme="minorHAnsi"/>
                <w:sz w:val="21"/>
                <w:szCs w:val="21"/>
              </w:rPr>
              <w:t>3</w:t>
            </w:r>
            <w:r w:rsidRPr="006E7A91">
              <w:rPr>
                <w:rFonts w:cstheme="minorHAnsi"/>
                <w:sz w:val="21"/>
                <w:szCs w:val="21"/>
                <w:vertAlign w:val="superscript"/>
              </w:rPr>
              <w:t>rd</w:t>
            </w:r>
            <w:r w:rsidRPr="006E7A91">
              <w:rPr>
                <w:rFonts w:cstheme="minorHAnsi"/>
                <w:sz w:val="21"/>
                <w:szCs w:val="21"/>
              </w:rPr>
              <w:t xml:space="preserve"> </w:t>
            </w:r>
            <w:proofErr w:type="spellStart"/>
            <w:r w:rsidRPr="006E7A91">
              <w:rPr>
                <w:rFonts w:cstheme="minorHAnsi"/>
                <w:sz w:val="21"/>
                <w:szCs w:val="21"/>
              </w:rPr>
              <w:t>tertile</w:t>
            </w:r>
            <w:proofErr w:type="spellEnd"/>
            <w:r w:rsidRPr="006E7A91">
              <w:rPr>
                <w:rFonts w:cstheme="minorHAnsi"/>
                <w:sz w:val="21"/>
                <w:szCs w:val="21"/>
              </w:rPr>
              <w:t xml:space="preserve"> CIMT (</w:t>
            </w:r>
            <w:r w:rsidRPr="006E7A91">
              <w:rPr>
                <w:rFonts w:cstheme="minorHAnsi"/>
                <w:sz w:val="21"/>
                <w:szCs w:val="21"/>
              </w:rPr>
              <w:sym w:font="Symbol" w:char="F0B3"/>
            </w:r>
            <w:r w:rsidRPr="006E7A91">
              <w:rPr>
                <w:rFonts w:cstheme="minorHAnsi"/>
                <w:sz w:val="21"/>
                <w:szCs w:val="21"/>
              </w:rPr>
              <w:t>0.84mm)</w:t>
            </w:r>
          </w:p>
        </w:tc>
        <w:tc>
          <w:tcPr>
            <w:tcW w:w="2693" w:type="dxa"/>
          </w:tcPr>
          <w:p w14:paraId="1DCDFE8A" w14:textId="77777777" w:rsidR="00FA1674" w:rsidRPr="006E7A91" w:rsidRDefault="00FA1674" w:rsidP="006E7A91">
            <w:pPr>
              <w:rPr>
                <w:rFonts w:cstheme="minorHAnsi"/>
                <w:sz w:val="21"/>
                <w:szCs w:val="21"/>
              </w:rPr>
            </w:pPr>
            <w:r w:rsidRPr="006E7A91">
              <w:rPr>
                <w:rFonts w:cstheme="minorHAnsi"/>
                <w:sz w:val="21"/>
                <w:szCs w:val="21"/>
              </w:rPr>
              <w:t>249 (32%)</w:t>
            </w:r>
          </w:p>
        </w:tc>
        <w:tc>
          <w:tcPr>
            <w:tcW w:w="1631" w:type="dxa"/>
          </w:tcPr>
          <w:p w14:paraId="02AAAFEE" w14:textId="77777777" w:rsidR="00FA1674" w:rsidRPr="006E7A91" w:rsidRDefault="00FA1674" w:rsidP="006E7A91">
            <w:pPr>
              <w:rPr>
                <w:rFonts w:cstheme="minorHAnsi"/>
                <w:sz w:val="21"/>
                <w:szCs w:val="21"/>
              </w:rPr>
            </w:pPr>
            <w:r w:rsidRPr="006E7A91">
              <w:rPr>
                <w:rFonts w:cstheme="minorHAnsi"/>
                <w:sz w:val="21"/>
                <w:szCs w:val="21"/>
              </w:rPr>
              <w:t>38 (49%)</w:t>
            </w:r>
          </w:p>
        </w:tc>
        <w:tc>
          <w:tcPr>
            <w:tcW w:w="1005" w:type="dxa"/>
            <w:vMerge/>
          </w:tcPr>
          <w:p w14:paraId="692BEEFD" w14:textId="77777777" w:rsidR="00FA1674" w:rsidRPr="006E7A91" w:rsidRDefault="00FA1674" w:rsidP="006E7A91">
            <w:pPr>
              <w:rPr>
                <w:rFonts w:cstheme="minorHAnsi"/>
                <w:sz w:val="21"/>
                <w:szCs w:val="21"/>
              </w:rPr>
            </w:pPr>
          </w:p>
        </w:tc>
      </w:tr>
      <w:tr w:rsidR="00FA1674" w:rsidRPr="006E7A91" w14:paraId="045751F4" w14:textId="77777777" w:rsidTr="006E7A91">
        <w:tc>
          <w:tcPr>
            <w:tcW w:w="4253" w:type="dxa"/>
          </w:tcPr>
          <w:p w14:paraId="1A1F3F29" w14:textId="77777777" w:rsidR="00FA1674" w:rsidRPr="006E7A91" w:rsidRDefault="00FA1674" w:rsidP="006E7A91">
            <w:pPr>
              <w:rPr>
                <w:rFonts w:cstheme="minorHAnsi"/>
                <w:sz w:val="21"/>
                <w:szCs w:val="21"/>
              </w:rPr>
            </w:pPr>
            <w:r w:rsidRPr="006E7A91">
              <w:rPr>
                <w:rFonts w:cstheme="minorHAnsi"/>
                <w:sz w:val="21"/>
                <w:szCs w:val="21"/>
              </w:rPr>
              <w:t>1</w:t>
            </w:r>
            <w:r w:rsidRPr="006E7A91">
              <w:rPr>
                <w:rFonts w:cstheme="minorHAnsi"/>
                <w:sz w:val="21"/>
                <w:szCs w:val="21"/>
                <w:vertAlign w:val="superscript"/>
              </w:rPr>
              <w:t>st</w:t>
            </w:r>
            <w:r w:rsidRPr="006E7A91">
              <w:rPr>
                <w:rFonts w:cstheme="minorHAnsi"/>
                <w:sz w:val="21"/>
                <w:szCs w:val="21"/>
              </w:rPr>
              <w:t xml:space="preserve"> </w:t>
            </w:r>
            <w:proofErr w:type="spellStart"/>
            <w:r w:rsidRPr="006E7A91">
              <w:rPr>
                <w:rFonts w:cstheme="minorHAnsi"/>
                <w:sz w:val="21"/>
                <w:szCs w:val="21"/>
              </w:rPr>
              <w:t>tertile</w:t>
            </w:r>
            <w:proofErr w:type="spellEnd"/>
            <w:r w:rsidRPr="006E7A91">
              <w:rPr>
                <w:rFonts w:cstheme="minorHAnsi"/>
                <w:sz w:val="21"/>
                <w:szCs w:val="21"/>
              </w:rPr>
              <w:t xml:space="preserve"> DC (&lt;10.4x10</w:t>
            </w:r>
            <w:r w:rsidRPr="006E7A91">
              <w:rPr>
                <w:rFonts w:cstheme="minorHAnsi"/>
                <w:sz w:val="21"/>
                <w:szCs w:val="21"/>
                <w:vertAlign w:val="superscript"/>
              </w:rPr>
              <w:t>-3</w:t>
            </w:r>
            <w:r w:rsidRPr="006E7A91">
              <w:rPr>
                <w:rFonts w:cstheme="minorHAnsi"/>
                <w:sz w:val="21"/>
                <w:szCs w:val="21"/>
              </w:rPr>
              <w:t xml:space="preserve"> kPa)</w:t>
            </w:r>
          </w:p>
        </w:tc>
        <w:tc>
          <w:tcPr>
            <w:tcW w:w="2693" w:type="dxa"/>
          </w:tcPr>
          <w:p w14:paraId="3BC6C350" w14:textId="77777777" w:rsidR="00FA1674" w:rsidRPr="006E7A91" w:rsidRDefault="00FA1674" w:rsidP="006E7A91">
            <w:pPr>
              <w:rPr>
                <w:rFonts w:cstheme="minorHAnsi"/>
                <w:sz w:val="21"/>
                <w:szCs w:val="21"/>
              </w:rPr>
            </w:pPr>
            <w:r w:rsidRPr="006E7A91">
              <w:rPr>
                <w:rFonts w:cstheme="minorHAnsi"/>
                <w:sz w:val="21"/>
                <w:szCs w:val="21"/>
              </w:rPr>
              <w:t>253 (32%)</w:t>
            </w:r>
          </w:p>
        </w:tc>
        <w:tc>
          <w:tcPr>
            <w:tcW w:w="1631" w:type="dxa"/>
          </w:tcPr>
          <w:p w14:paraId="533FAF79" w14:textId="77777777" w:rsidR="00FA1674" w:rsidRPr="006E7A91" w:rsidRDefault="00FA1674" w:rsidP="006E7A91">
            <w:pPr>
              <w:rPr>
                <w:rFonts w:cstheme="minorHAnsi"/>
                <w:sz w:val="21"/>
                <w:szCs w:val="21"/>
              </w:rPr>
            </w:pPr>
            <w:r w:rsidRPr="006E7A91">
              <w:rPr>
                <w:rFonts w:cstheme="minorHAnsi"/>
                <w:sz w:val="21"/>
                <w:szCs w:val="21"/>
              </w:rPr>
              <w:t>30 (38%)</w:t>
            </w:r>
          </w:p>
        </w:tc>
        <w:tc>
          <w:tcPr>
            <w:tcW w:w="1005" w:type="dxa"/>
            <w:vMerge w:val="restart"/>
          </w:tcPr>
          <w:p w14:paraId="4D3BA5E0" w14:textId="77777777" w:rsidR="00FA1674" w:rsidRPr="006E7A91" w:rsidRDefault="00FA1674" w:rsidP="006E7A91">
            <w:pPr>
              <w:rPr>
                <w:rFonts w:cstheme="minorHAnsi"/>
                <w:sz w:val="21"/>
                <w:szCs w:val="21"/>
              </w:rPr>
            </w:pPr>
            <w:r w:rsidRPr="006E7A91">
              <w:rPr>
                <w:rFonts w:cstheme="minorHAnsi"/>
                <w:sz w:val="21"/>
                <w:szCs w:val="21"/>
              </w:rPr>
              <w:t>0.53</w:t>
            </w:r>
          </w:p>
        </w:tc>
      </w:tr>
      <w:tr w:rsidR="00FA1674" w:rsidRPr="006E7A91" w14:paraId="6F9CE9E3" w14:textId="77777777" w:rsidTr="006E7A91">
        <w:tc>
          <w:tcPr>
            <w:tcW w:w="4253" w:type="dxa"/>
          </w:tcPr>
          <w:p w14:paraId="24EFAD5F" w14:textId="77777777" w:rsidR="00FA1674" w:rsidRPr="006E7A91" w:rsidRDefault="00FA1674" w:rsidP="006E7A91">
            <w:pPr>
              <w:rPr>
                <w:rFonts w:cstheme="minorHAnsi"/>
                <w:sz w:val="21"/>
                <w:szCs w:val="21"/>
              </w:rPr>
            </w:pPr>
            <w:r w:rsidRPr="006E7A91">
              <w:rPr>
                <w:rFonts w:cstheme="minorHAnsi"/>
                <w:sz w:val="21"/>
                <w:szCs w:val="21"/>
              </w:rPr>
              <w:t>2</w:t>
            </w:r>
            <w:r w:rsidRPr="006E7A91">
              <w:rPr>
                <w:rFonts w:cstheme="minorHAnsi"/>
                <w:sz w:val="21"/>
                <w:szCs w:val="21"/>
                <w:vertAlign w:val="superscript"/>
              </w:rPr>
              <w:t>nd</w:t>
            </w:r>
            <w:r w:rsidRPr="006E7A91">
              <w:rPr>
                <w:rFonts w:cstheme="minorHAnsi"/>
                <w:sz w:val="21"/>
                <w:szCs w:val="21"/>
              </w:rPr>
              <w:t xml:space="preserve"> </w:t>
            </w:r>
            <w:proofErr w:type="spellStart"/>
            <w:r w:rsidRPr="006E7A91">
              <w:rPr>
                <w:rFonts w:cstheme="minorHAnsi"/>
                <w:sz w:val="21"/>
                <w:szCs w:val="21"/>
              </w:rPr>
              <w:t>tertile</w:t>
            </w:r>
            <w:proofErr w:type="spellEnd"/>
            <w:r w:rsidRPr="006E7A91">
              <w:rPr>
                <w:rFonts w:cstheme="minorHAnsi"/>
                <w:sz w:val="21"/>
                <w:szCs w:val="21"/>
              </w:rPr>
              <w:t xml:space="preserve"> DC (10.4-13.6 x10</w:t>
            </w:r>
            <w:r w:rsidRPr="006E7A91">
              <w:rPr>
                <w:rFonts w:cstheme="minorHAnsi"/>
                <w:sz w:val="21"/>
                <w:szCs w:val="21"/>
                <w:vertAlign w:val="superscript"/>
              </w:rPr>
              <w:t>-3</w:t>
            </w:r>
            <w:r w:rsidRPr="006E7A91">
              <w:rPr>
                <w:rFonts w:cstheme="minorHAnsi"/>
                <w:sz w:val="21"/>
                <w:szCs w:val="21"/>
              </w:rPr>
              <w:t xml:space="preserve"> kPa)</w:t>
            </w:r>
          </w:p>
        </w:tc>
        <w:tc>
          <w:tcPr>
            <w:tcW w:w="2693" w:type="dxa"/>
          </w:tcPr>
          <w:p w14:paraId="19DAE40A" w14:textId="77777777" w:rsidR="00FA1674" w:rsidRPr="006E7A91" w:rsidRDefault="00FA1674" w:rsidP="006E7A91">
            <w:pPr>
              <w:rPr>
                <w:rFonts w:cstheme="minorHAnsi"/>
                <w:sz w:val="21"/>
                <w:szCs w:val="21"/>
              </w:rPr>
            </w:pPr>
            <w:r w:rsidRPr="006E7A91">
              <w:rPr>
                <w:rFonts w:cstheme="minorHAnsi"/>
                <w:sz w:val="21"/>
                <w:szCs w:val="21"/>
              </w:rPr>
              <w:t>262 (34%)</w:t>
            </w:r>
          </w:p>
        </w:tc>
        <w:tc>
          <w:tcPr>
            <w:tcW w:w="1631" w:type="dxa"/>
          </w:tcPr>
          <w:p w14:paraId="7D6B14E4" w14:textId="77777777" w:rsidR="00FA1674" w:rsidRPr="006E7A91" w:rsidRDefault="00FA1674" w:rsidP="006E7A91">
            <w:pPr>
              <w:rPr>
                <w:rFonts w:cstheme="minorHAnsi"/>
                <w:sz w:val="21"/>
                <w:szCs w:val="21"/>
              </w:rPr>
            </w:pPr>
            <w:r w:rsidRPr="006E7A91">
              <w:rPr>
                <w:rFonts w:cstheme="minorHAnsi"/>
                <w:sz w:val="21"/>
                <w:szCs w:val="21"/>
              </w:rPr>
              <w:t>25 (32%)</w:t>
            </w:r>
          </w:p>
        </w:tc>
        <w:tc>
          <w:tcPr>
            <w:tcW w:w="1005" w:type="dxa"/>
            <w:vMerge/>
          </w:tcPr>
          <w:p w14:paraId="100D770D" w14:textId="77777777" w:rsidR="00FA1674" w:rsidRPr="006E7A91" w:rsidRDefault="00FA1674" w:rsidP="006E7A91">
            <w:pPr>
              <w:rPr>
                <w:rFonts w:cstheme="minorHAnsi"/>
                <w:sz w:val="21"/>
                <w:szCs w:val="21"/>
              </w:rPr>
            </w:pPr>
          </w:p>
        </w:tc>
      </w:tr>
      <w:tr w:rsidR="00FA1674" w:rsidRPr="006E7A91" w14:paraId="2DD940AA" w14:textId="77777777" w:rsidTr="006E7A91">
        <w:tc>
          <w:tcPr>
            <w:tcW w:w="4253" w:type="dxa"/>
          </w:tcPr>
          <w:p w14:paraId="71C5A432" w14:textId="77777777" w:rsidR="00FA1674" w:rsidRPr="006E7A91" w:rsidRDefault="00FA1674" w:rsidP="006E7A91">
            <w:pPr>
              <w:rPr>
                <w:rFonts w:cstheme="minorHAnsi"/>
                <w:sz w:val="21"/>
                <w:szCs w:val="21"/>
              </w:rPr>
            </w:pPr>
            <w:r w:rsidRPr="006E7A91">
              <w:rPr>
                <w:rFonts w:cstheme="minorHAnsi"/>
                <w:sz w:val="21"/>
                <w:szCs w:val="21"/>
              </w:rPr>
              <w:t>3</w:t>
            </w:r>
            <w:r w:rsidRPr="006E7A91">
              <w:rPr>
                <w:rFonts w:cstheme="minorHAnsi"/>
                <w:sz w:val="21"/>
                <w:szCs w:val="21"/>
                <w:vertAlign w:val="superscript"/>
              </w:rPr>
              <w:t>rd</w:t>
            </w:r>
            <w:r w:rsidRPr="006E7A91">
              <w:rPr>
                <w:rFonts w:cstheme="minorHAnsi"/>
                <w:sz w:val="21"/>
                <w:szCs w:val="21"/>
              </w:rPr>
              <w:t xml:space="preserve"> </w:t>
            </w:r>
            <w:proofErr w:type="spellStart"/>
            <w:r w:rsidRPr="006E7A91">
              <w:rPr>
                <w:rFonts w:cstheme="minorHAnsi"/>
                <w:sz w:val="21"/>
                <w:szCs w:val="21"/>
              </w:rPr>
              <w:t>tertile</w:t>
            </w:r>
            <w:proofErr w:type="spellEnd"/>
            <w:r w:rsidRPr="006E7A91">
              <w:rPr>
                <w:rFonts w:cstheme="minorHAnsi"/>
                <w:sz w:val="21"/>
                <w:szCs w:val="21"/>
              </w:rPr>
              <w:t xml:space="preserve"> DC (</w:t>
            </w:r>
            <w:r w:rsidRPr="006E7A91">
              <w:rPr>
                <w:rFonts w:cstheme="minorHAnsi"/>
                <w:sz w:val="21"/>
                <w:szCs w:val="21"/>
              </w:rPr>
              <w:sym w:font="Symbol" w:char="F0B3"/>
            </w:r>
            <w:r w:rsidRPr="006E7A91">
              <w:rPr>
                <w:rFonts w:cstheme="minorHAnsi"/>
                <w:sz w:val="21"/>
                <w:szCs w:val="21"/>
              </w:rPr>
              <w:t>13.6 x10</w:t>
            </w:r>
            <w:r w:rsidRPr="006E7A91">
              <w:rPr>
                <w:rFonts w:cstheme="minorHAnsi"/>
                <w:sz w:val="21"/>
                <w:szCs w:val="21"/>
                <w:vertAlign w:val="superscript"/>
              </w:rPr>
              <w:t>-3</w:t>
            </w:r>
            <w:r w:rsidRPr="006E7A91">
              <w:rPr>
                <w:rFonts w:cstheme="minorHAnsi"/>
                <w:sz w:val="21"/>
                <w:szCs w:val="21"/>
              </w:rPr>
              <w:t xml:space="preserve"> kPa)</w:t>
            </w:r>
          </w:p>
        </w:tc>
        <w:tc>
          <w:tcPr>
            <w:tcW w:w="2693" w:type="dxa"/>
          </w:tcPr>
          <w:p w14:paraId="46390062" w14:textId="77777777" w:rsidR="00FA1674" w:rsidRPr="006E7A91" w:rsidRDefault="00FA1674" w:rsidP="006E7A91">
            <w:pPr>
              <w:rPr>
                <w:rFonts w:cstheme="minorHAnsi"/>
                <w:sz w:val="21"/>
                <w:szCs w:val="21"/>
              </w:rPr>
            </w:pPr>
            <w:r w:rsidRPr="006E7A91">
              <w:rPr>
                <w:rFonts w:cstheme="minorHAnsi"/>
                <w:sz w:val="21"/>
                <w:szCs w:val="21"/>
              </w:rPr>
              <w:t>266 (34%)</w:t>
            </w:r>
          </w:p>
        </w:tc>
        <w:tc>
          <w:tcPr>
            <w:tcW w:w="1631" w:type="dxa"/>
          </w:tcPr>
          <w:p w14:paraId="13D090F0" w14:textId="77777777" w:rsidR="00FA1674" w:rsidRPr="006E7A91" w:rsidRDefault="00FA1674" w:rsidP="006E7A91">
            <w:pPr>
              <w:rPr>
                <w:rFonts w:cstheme="minorHAnsi"/>
                <w:sz w:val="21"/>
                <w:szCs w:val="21"/>
              </w:rPr>
            </w:pPr>
            <w:r w:rsidRPr="006E7A91">
              <w:rPr>
                <w:rFonts w:cstheme="minorHAnsi"/>
                <w:sz w:val="21"/>
                <w:szCs w:val="21"/>
              </w:rPr>
              <w:t>23 (29%)</w:t>
            </w:r>
          </w:p>
        </w:tc>
        <w:tc>
          <w:tcPr>
            <w:tcW w:w="1005" w:type="dxa"/>
            <w:vMerge/>
          </w:tcPr>
          <w:p w14:paraId="4354F8CA" w14:textId="77777777" w:rsidR="00FA1674" w:rsidRPr="006E7A91" w:rsidRDefault="00FA1674" w:rsidP="006E7A91">
            <w:pPr>
              <w:rPr>
                <w:rFonts w:cstheme="minorHAnsi"/>
                <w:sz w:val="21"/>
                <w:szCs w:val="21"/>
              </w:rPr>
            </w:pPr>
          </w:p>
        </w:tc>
      </w:tr>
      <w:tr w:rsidR="00FA1674" w:rsidRPr="006E7A91" w14:paraId="7B875748" w14:textId="77777777" w:rsidTr="006E7A91">
        <w:tc>
          <w:tcPr>
            <w:tcW w:w="4253" w:type="dxa"/>
          </w:tcPr>
          <w:p w14:paraId="02928716" w14:textId="77777777" w:rsidR="00FA1674" w:rsidRPr="006E7A91" w:rsidRDefault="00FA1674" w:rsidP="006E7A91">
            <w:pPr>
              <w:rPr>
                <w:rFonts w:cstheme="minorHAnsi"/>
                <w:sz w:val="21"/>
                <w:szCs w:val="21"/>
              </w:rPr>
            </w:pPr>
            <w:r w:rsidRPr="006E7A91">
              <w:rPr>
                <w:rFonts w:cstheme="minorHAnsi"/>
                <w:sz w:val="21"/>
                <w:szCs w:val="21"/>
              </w:rPr>
              <w:t>ABPI &lt;0.8</w:t>
            </w:r>
          </w:p>
        </w:tc>
        <w:tc>
          <w:tcPr>
            <w:tcW w:w="2693" w:type="dxa"/>
          </w:tcPr>
          <w:p w14:paraId="4A551BDA" w14:textId="77777777" w:rsidR="00FA1674" w:rsidRPr="006E7A91" w:rsidRDefault="00FA1674" w:rsidP="006E7A91">
            <w:pPr>
              <w:rPr>
                <w:rFonts w:cstheme="minorHAnsi"/>
                <w:sz w:val="21"/>
                <w:szCs w:val="21"/>
              </w:rPr>
            </w:pPr>
            <w:r w:rsidRPr="006E7A91">
              <w:rPr>
                <w:rFonts w:cstheme="minorHAnsi"/>
                <w:sz w:val="21"/>
                <w:szCs w:val="21"/>
              </w:rPr>
              <w:t>161 (21%)</w:t>
            </w:r>
          </w:p>
        </w:tc>
        <w:tc>
          <w:tcPr>
            <w:tcW w:w="1631" w:type="dxa"/>
          </w:tcPr>
          <w:p w14:paraId="3E1A5144" w14:textId="77777777" w:rsidR="00FA1674" w:rsidRPr="006E7A91" w:rsidRDefault="00FA1674" w:rsidP="006E7A91">
            <w:pPr>
              <w:rPr>
                <w:rFonts w:cstheme="minorHAnsi"/>
                <w:sz w:val="21"/>
                <w:szCs w:val="21"/>
              </w:rPr>
            </w:pPr>
            <w:r w:rsidRPr="006E7A91">
              <w:rPr>
                <w:rFonts w:cstheme="minorHAnsi"/>
                <w:sz w:val="21"/>
                <w:szCs w:val="21"/>
              </w:rPr>
              <w:t>20 (28%)</w:t>
            </w:r>
          </w:p>
        </w:tc>
        <w:tc>
          <w:tcPr>
            <w:tcW w:w="1005" w:type="dxa"/>
            <w:vMerge w:val="restart"/>
          </w:tcPr>
          <w:p w14:paraId="12AC6ABC" w14:textId="77777777" w:rsidR="00FA1674" w:rsidRPr="006E7A91" w:rsidRDefault="00FA1674" w:rsidP="006E7A91">
            <w:pPr>
              <w:rPr>
                <w:rFonts w:cstheme="minorHAnsi"/>
                <w:sz w:val="21"/>
                <w:szCs w:val="21"/>
              </w:rPr>
            </w:pPr>
            <w:r w:rsidRPr="006E7A91">
              <w:rPr>
                <w:rFonts w:cstheme="minorHAnsi"/>
                <w:sz w:val="21"/>
                <w:szCs w:val="21"/>
              </w:rPr>
              <w:t>0.19</w:t>
            </w:r>
          </w:p>
        </w:tc>
      </w:tr>
      <w:tr w:rsidR="00FA1674" w:rsidRPr="006E7A91" w14:paraId="4EBEEAD0" w14:textId="77777777" w:rsidTr="006E7A91">
        <w:tc>
          <w:tcPr>
            <w:tcW w:w="4253" w:type="dxa"/>
          </w:tcPr>
          <w:p w14:paraId="122C4CB6" w14:textId="77777777" w:rsidR="00FA1674" w:rsidRPr="006E7A91" w:rsidRDefault="00FA1674" w:rsidP="006E7A91">
            <w:pPr>
              <w:rPr>
                <w:rFonts w:cstheme="minorHAnsi"/>
                <w:sz w:val="21"/>
                <w:szCs w:val="21"/>
              </w:rPr>
            </w:pPr>
            <w:r w:rsidRPr="006E7A91">
              <w:rPr>
                <w:rFonts w:cstheme="minorHAnsi"/>
                <w:sz w:val="21"/>
                <w:szCs w:val="21"/>
              </w:rPr>
              <w:t>ABPI 0.8-1.4</w:t>
            </w:r>
          </w:p>
        </w:tc>
        <w:tc>
          <w:tcPr>
            <w:tcW w:w="2693" w:type="dxa"/>
          </w:tcPr>
          <w:p w14:paraId="488796CB" w14:textId="77777777" w:rsidR="00FA1674" w:rsidRPr="006E7A91" w:rsidRDefault="00FA1674" w:rsidP="006E7A91">
            <w:pPr>
              <w:rPr>
                <w:rFonts w:cstheme="minorHAnsi"/>
                <w:sz w:val="21"/>
                <w:szCs w:val="21"/>
              </w:rPr>
            </w:pPr>
            <w:r w:rsidRPr="006E7A91">
              <w:rPr>
                <w:rFonts w:cstheme="minorHAnsi"/>
                <w:sz w:val="21"/>
                <w:szCs w:val="21"/>
              </w:rPr>
              <w:t>577 (76%)</w:t>
            </w:r>
          </w:p>
        </w:tc>
        <w:tc>
          <w:tcPr>
            <w:tcW w:w="1631" w:type="dxa"/>
          </w:tcPr>
          <w:p w14:paraId="14B0B7D3" w14:textId="77777777" w:rsidR="00FA1674" w:rsidRPr="006E7A91" w:rsidRDefault="00FA1674" w:rsidP="006E7A91">
            <w:pPr>
              <w:rPr>
                <w:rFonts w:cstheme="minorHAnsi"/>
                <w:sz w:val="21"/>
                <w:szCs w:val="21"/>
              </w:rPr>
            </w:pPr>
            <w:r w:rsidRPr="006E7A91">
              <w:rPr>
                <w:rFonts w:cstheme="minorHAnsi"/>
                <w:sz w:val="21"/>
                <w:szCs w:val="21"/>
              </w:rPr>
              <w:t>51 (72%)</w:t>
            </w:r>
          </w:p>
        </w:tc>
        <w:tc>
          <w:tcPr>
            <w:tcW w:w="1005" w:type="dxa"/>
            <w:vMerge/>
          </w:tcPr>
          <w:p w14:paraId="5A88D778" w14:textId="77777777" w:rsidR="00FA1674" w:rsidRPr="006E7A91" w:rsidRDefault="00FA1674" w:rsidP="006E7A91">
            <w:pPr>
              <w:rPr>
                <w:rFonts w:cstheme="minorHAnsi"/>
                <w:sz w:val="21"/>
                <w:szCs w:val="21"/>
              </w:rPr>
            </w:pPr>
          </w:p>
        </w:tc>
      </w:tr>
      <w:tr w:rsidR="00FA1674" w:rsidRPr="006E7A91" w14:paraId="612E75C8" w14:textId="77777777" w:rsidTr="006E7A91">
        <w:tc>
          <w:tcPr>
            <w:tcW w:w="4253" w:type="dxa"/>
          </w:tcPr>
          <w:p w14:paraId="0D430DB3" w14:textId="77777777" w:rsidR="00FA1674" w:rsidRPr="006E7A91" w:rsidRDefault="00FA1674" w:rsidP="006E7A91">
            <w:pPr>
              <w:rPr>
                <w:rFonts w:cstheme="minorHAnsi"/>
                <w:sz w:val="21"/>
                <w:szCs w:val="21"/>
              </w:rPr>
            </w:pPr>
            <w:r w:rsidRPr="006E7A91">
              <w:rPr>
                <w:rFonts w:cstheme="minorHAnsi"/>
                <w:sz w:val="21"/>
                <w:szCs w:val="21"/>
              </w:rPr>
              <w:t xml:space="preserve">ABPI </w:t>
            </w:r>
            <w:r w:rsidRPr="006E7A91">
              <w:rPr>
                <w:rFonts w:cstheme="minorHAnsi"/>
                <w:sz w:val="21"/>
                <w:szCs w:val="21"/>
              </w:rPr>
              <w:sym w:font="Symbol" w:char="F0B3"/>
            </w:r>
            <w:r w:rsidRPr="006E7A91">
              <w:rPr>
                <w:rFonts w:cstheme="minorHAnsi"/>
                <w:sz w:val="21"/>
                <w:szCs w:val="21"/>
              </w:rPr>
              <w:t>1.4</w:t>
            </w:r>
          </w:p>
        </w:tc>
        <w:tc>
          <w:tcPr>
            <w:tcW w:w="2693" w:type="dxa"/>
          </w:tcPr>
          <w:p w14:paraId="6071413A" w14:textId="77777777" w:rsidR="00FA1674" w:rsidRPr="006E7A91" w:rsidRDefault="00FA1674" w:rsidP="006E7A91">
            <w:pPr>
              <w:rPr>
                <w:rFonts w:cstheme="minorHAnsi"/>
                <w:sz w:val="21"/>
                <w:szCs w:val="21"/>
              </w:rPr>
            </w:pPr>
            <w:r w:rsidRPr="006E7A91">
              <w:rPr>
                <w:rFonts w:cstheme="minorHAnsi"/>
                <w:sz w:val="21"/>
                <w:szCs w:val="21"/>
              </w:rPr>
              <w:t>19 (3%)</w:t>
            </w:r>
          </w:p>
        </w:tc>
        <w:tc>
          <w:tcPr>
            <w:tcW w:w="1631" w:type="dxa"/>
          </w:tcPr>
          <w:p w14:paraId="73E0268F" w14:textId="77777777" w:rsidR="00FA1674" w:rsidRPr="006E7A91" w:rsidRDefault="00FA1674" w:rsidP="006E7A91">
            <w:pPr>
              <w:rPr>
                <w:rFonts w:cstheme="minorHAnsi"/>
                <w:sz w:val="21"/>
                <w:szCs w:val="21"/>
              </w:rPr>
            </w:pPr>
            <w:r w:rsidRPr="006E7A91">
              <w:rPr>
                <w:rFonts w:cstheme="minorHAnsi"/>
                <w:sz w:val="21"/>
                <w:szCs w:val="21"/>
              </w:rPr>
              <w:t>0</w:t>
            </w:r>
          </w:p>
        </w:tc>
        <w:tc>
          <w:tcPr>
            <w:tcW w:w="1005" w:type="dxa"/>
            <w:vMerge/>
          </w:tcPr>
          <w:p w14:paraId="793429A4" w14:textId="77777777" w:rsidR="00FA1674" w:rsidRPr="006E7A91" w:rsidRDefault="00FA1674" w:rsidP="006E7A91">
            <w:pPr>
              <w:rPr>
                <w:rFonts w:cstheme="minorHAnsi"/>
                <w:sz w:val="21"/>
                <w:szCs w:val="21"/>
              </w:rPr>
            </w:pPr>
          </w:p>
        </w:tc>
      </w:tr>
    </w:tbl>
    <w:p w14:paraId="4E696793" w14:textId="77777777" w:rsidR="00FA1674" w:rsidRPr="006E7A91" w:rsidRDefault="00FA1674" w:rsidP="006E7A91">
      <w:pPr>
        <w:rPr>
          <w:rFonts w:cstheme="minorHAnsi"/>
        </w:rPr>
      </w:pPr>
    </w:p>
    <w:p w14:paraId="3CB75E26" w14:textId="77777777" w:rsidR="00FA1674" w:rsidRPr="006E7A91" w:rsidRDefault="00FA1674" w:rsidP="006E7A91">
      <w:pPr>
        <w:rPr>
          <w:rFonts w:cstheme="minorHAnsi"/>
        </w:rPr>
      </w:pPr>
      <w:r w:rsidRPr="006E7A91">
        <w:rPr>
          <w:rFonts w:cstheme="minorHAnsi"/>
        </w:rPr>
        <w:t xml:space="preserve">BMI= body mass index, </w:t>
      </w:r>
      <w:proofErr w:type="spellStart"/>
      <w:r w:rsidRPr="006E7A91">
        <w:rPr>
          <w:rFonts w:cstheme="minorHAnsi"/>
        </w:rPr>
        <w:t>cfPWV</w:t>
      </w:r>
      <w:proofErr w:type="spellEnd"/>
      <w:r w:rsidRPr="006E7A91">
        <w:rPr>
          <w:rFonts w:cstheme="minorHAnsi"/>
        </w:rPr>
        <w:t>= carotid-femoral pulse wave velocity, CIMT= carotid intimal media thickness, DC= distensibility coefficient, ABPI= ankle-brachial pressure index</w:t>
      </w:r>
    </w:p>
    <w:p w14:paraId="61A3B949" w14:textId="77777777" w:rsidR="00FA1674" w:rsidRPr="006E7A91" w:rsidRDefault="00FA1674" w:rsidP="006E7A91">
      <w:pPr>
        <w:rPr>
          <w:rFonts w:cstheme="minorHAnsi"/>
        </w:rPr>
      </w:pPr>
    </w:p>
    <w:p w14:paraId="6659BBB6" w14:textId="188F9082" w:rsidR="00FA1674" w:rsidRPr="006E7A91" w:rsidRDefault="00FA1674" w:rsidP="006E7A91">
      <w:pPr>
        <w:rPr>
          <w:rFonts w:cstheme="minorHAnsi"/>
        </w:rPr>
      </w:pPr>
      <w:r w:rsidRPr="006E7A91">
        <w:rPr>
          <w:rFonts w:cstheme="minorHAnsi"/>
        </w:rPr>
        <w:br w:type="page"/>
      </w:r>
    </w:p>
    <w:p w14:paraId="781AE8F6" w14:textId="77777777" w:rsidR="00FA1674" w:rsidRPr="006E7A91" w:rsidRDefault="00FA1674" w:rsidP="006E7A91">
      <w:pPr>
        <w:rPr>
          <w:rFonts w:cstheme="minorHAnsi"/>
          <w:b/>
          <w:bCs/>
        </w:rPr>
        <w:sectPr w:rsidR="00FA1674" w:rsidRPr="006E7A91" w:rsidSect="00A34493">
          <w:pgSz w:w="11900" w:h="16840"/>
          <w:pgMar w:top="1440" w:right="1440" w:bottom="1440" w:left="1440" w:header="720" w:footer="720" w:gutter="0"/>
          <w:cols w:space="720"/>
          <w:docGrid w:linePitch="360"/>
        </w:sectPr>
      </w:pPr>
    </w:p>
    <w:tbl>
      <w:tblPr>
        <w:tblStyle w:val="TableGrid"/>
        <w:tblpPr w:leftFromText="180" w:rightFromText="180" w:vertAnchor="page" w:horzAnchor="margin" w:tblpY="2419"/>
        <w:tblW w:w="0" w:type="auto"/>
        <w:tblLook w:val="04A0" w:firstRow="1" w:lastRow="0" w:firstColumn="1" w:lastColumn="0" w:noHBand="0" w:noVBand="1"/>
      </w:tblPr>
      <w:tblGrid>
        <w:gridCol w:w="1552"/>
        <w:gridCol w:w="1509"/>
        <w:gridCol w:w="1287"/>
        <w:gridCol w:w="784"/>
        <w:gridCol w:w="904"/>
        <w:gridCol w:w="1287"/>
        <w:gridCol w:w="784"/>
        <w:gridCol w:w="904"/>
      </w:tblGrid>
      <w:tr w:rsidR="00360F9B" w:rsidRPr="006E7A91" w14:paraId="00AB57AD" w14:textId="77777777" w:rsidTr="00360F9B">
        <w:tc>
          <w:tcPr>
            <w:tcW w:w="0" w:type="auto"/>
            <w:vMerge w:val="restart"/>
          </w:tcPr>
          <w:p w14:paraId="1BF4202D" w14:textId="77777777" w:rsidR="00360F9B" w:rsidRPr="006E7A91" w:rsidRDefault="00360F9B" w:rsidP="00360F9B">
            <w:pPr>
              <w:rPr>
                <w:rFonts w:cstheme="minorHAnsi"/>
              </w:rPr>
            </w:pPr>
          </w:p>
        </w:tc>
        <w:tc>
          <w:tcPr>
            <w:tcW w:w="0" w:type="auto"/>
            <w:vMerge w:val="restart"/>
          </w:tcPr>
          <w:p w14:paraId="7F8315DE" w14:textId="77777777" w:rsidR="00360F9B" w:rsidRPr="006E7A91" w:rsidRDefault="00360F9B" w:rsidP="00360F9B">
            <w:pPr>
              <w:rPr>
                <w:rFonts w:cstheme="minorHAnsi"/>
              </w:rPr>
            </w:pPr>
            <w:r w:rsidRPr="006E7A91">
              <w:rPr>
                <w:rFonts w:cstheme="minorHAnsi"/>
              </w:rPr>
              <w:t>Age-adjusted OR for incident frailty (95% CI)</w:t>
            </w:r>
          </w:p>
        </w:tc>
        <w:tc>
          <w:tcPr>
            <w:tcW w:w="0" w:type="auto"/>
            <w:gridSpan w:val="3"/>
          </w:tcPr>
          <w:p w14:paraId="62EAD657" w14:textId="77777777" w:rsidR="00360F9B" w:rsidRPr="006E7A91" w:rsidRDefault="00360F9B" w:rsidP="00360F9B">
            <w:pPr>
              <w:rPr>
                <w:rFonts w:cstheme="minorHAnsi"/>
              </w:rPr>
            </w:pPr>
            <w:r w:rsidRPr="006E7A91">
              <w:rPr>
                <w:rFonts w:cstheme="minorHAnsi"/>
              </w:rPr>
              <w:t>Model 1</w:t>
            </w:r>
          </w:p>
        </w:tc>
        <w:tc>
          <w:tcPr>
            <w:tcW w:w="0" w:type="auto"/>
            <w:gridSpan w:val="3"/>
          </w:tcPr>
          <w:p w14:paraId="662DA8A3" w14:textId="77777777" w:rsidR="00360F9B" w:rsidRPr="006E7A91" w:rsidRDefault="00360F9B" w:rsidP="00360F9B">
            <w:pPr>
              <w:rPr>
                <w:rFonts w:cstheme="minorHAnsi"/>
              </w:rPr>
            </w:pPr>
            <w:r w:rsidRPr="006E7A91">
              <w:rPr>
                <w:rFonts w:cstheme="minorHAnsi"/>
              </w:rPr>
              <w:t>Model 2</w:t>
            </w:r>
          </w:p>
        </w:tc>
      </w:tr>
      <w:tr w:rsidR="00360F9B" w:rsidRPr="006E7A91" w14:paraId="3A4A9466" w14:textId="77777777" w:rsidTr="00360F9B">
        <w:tc>
          <w:tcPr>
            <w:tcW w:w="0" w:type="auto"/>
            <w:vMerge/>
          </w:tcPr>
          <w:p w14:paraId="484F2EE3" w14:textId="77777777" w:rsidR="00360F9B" w:rsidRPr="006E7A91" w:rsidRDefault="00360F9B" w:rsidP="00360F9B">
            <w:pPr>
              <w:rPr>
                <w:rFonts w:cstheme="minorHAnsi"/>
              </w:rPr>
            </w:pPr>
          </w:p>
        </w:tc>
        <w:tc>
          <w:tcPr>
            <w:tcW w:w="0" w:type="auto"/>
            <w:vMerge/>
          </w:tcPr>
          <w:p w14:paraId="20C6864C" w14:textId="77777777" w:rsidR="00360F9B" w:rsidRPr="006E7A91" w:rsidRDefault="00360F9B" w:rsidP="00360F9B">
            <w:pPr>
              <w:rPr>
                <w:rFonts w:cstheme="minorHAnsi"/>
              </w:rPr>
            </w:pPr>
          </w:p>
        </w:tc>
        <w:tc>
          <w:tcPr>
            <w:tcW w:w="0" w:type="auto"/>
          </w:tcPr>
          <w:p w14:paraId="7B1AC9A7" w14:textId="77777777" w:rsidR="00360F9B" w:rsidRPr="006E7A91" w:rsidRDefault="00360F9B" w:rsidP="00360F9B">
            <w:pPr>
              <w:rPr>
                <w:rFonts w:cstheme="minorHAnsi"/>
              </w:rPr>
            </w:pPr>
            <w:r w:rsidRPr="006E7A91">
              <w:rPr>
                <w:rFonts w:cstheme="minorHAnsi"/>
              </w:rPr>
              <w:t>OR for incident frailty (95% CI)</w:t>
            </w:r>
          </w:p>
        </w:tc>
        <w:tc>
          <w:tcPr>
            <w:tcW w:w="0" w:type="auto"/>
          </w:tcPr>
          <w:p w14:paraId="4DB706C6" w14:textId="77777777" w:rsidR="00360F9B" w:rsidRPr="006E7A91" w:rsidRDefault="00360F9B" w:rsidP="00360F9B">
            <w:pPr>
              <w:rPr>
                <w:rFonts w:cstheme="minorHAnsi"/>
              </w:rPr>
            </w:pPr>
            <w:r w:rsidRPr="006E7A91">
              <w:rPr>
                <w:rFonts w:cstheme="minorHAnsi"/>
                <w:i/>
                <w:iCs/>
              </w:rPr>
              <w:t>p</w:t>
            </w:r>
            <w:r w:rsidRPr="006E7A91">
              <w:rPr>
                <w:rFonts w:cstheme="minorHAnsi"/>
              </w:rPr>
              <w:t xml:space="preserve"> value</w:t>
            </w:r>
          </w:p>
        </w:tc>
        <w:tc>
          <w:tcPr>
            <w:tcW w:w="0" w:type="auto"/>
          </w:tcPr>
          <w:p w14:paraId="018BC48F" w14:textId="77777777" w:rsidR="00360F9B" w:rsidRPr="006E7A91" w:rsidRDefault="00360F9B" w:rsidP="00360F9B">
            <w:pPr>
              <w:rPr>
                <w:rFonts w:cstheme="minorHAnsi"/>
              </w:rPr>
            </w:pPr>
            <w:r w:rsidRPr="006E7A91">
              <w:rPr>
                <w:rFonts w:cstheme="minorHAnsi"/>
                <w:i/>
                <w:iCs/>
              </w:rPr>
              <w:t>p</w:t>
            </w:r>
            <w:r w:rsidRPr="006E7A91">
              <w:rPr>
                <w:rFonts w:cstheme="minorHAnsi"/>
              </w:rPr>
              <w:t xml:space="preserve"> value for trend</w:t>
            </w:r>
          </w:p>
        </w:tc>
        <w:tc>
          <w:tcPr>
            <w:tcW w:w="0" w:type="auto"/>
          </w:tcPr>
          <w:p w14:paraId="6A004144" w14:textId="77777777" w:rsidR="00360F9B" w:rsidRPr="006E7A91" w:rsidRDefault="00360F9B" w:rsidP="00360F9B">
            <w:pPr>
              <w:rPr>
                <w:rFonts w:cstheme="minorHAnsi"/>
              </w:rPr>
            </w:pPr>
            <w:r w:rsidRPr="006E7A91">
              <w:rPr>
                <w:rFonts w:cstheme="minorHAnsi"/>
              </w:rPr>
              <w:t>OR for incident frailty (95% CI)</w:t>
            </w:r>
          </w:p>
        </w:tc>
        <w:tc>
          <w:tcPr>
            <w:tcW w:w="0" w:type="auto"/>
          </w:tcPr>
          <w:p w14:paraId="26D4CB10" w14:textId="77777777" w:rsidR="00360F9B" w:rsidRPr="006E7A91" w:rsidRDefault="00360F9B" w:rsidP="00360F9B">
            <w:pPr>
              <w:rPr>
                <w:rFonts w:cstheme="minorHAnsi"/>
              </w:rPr>
            </w:pPr>
            <w:r w:rsidRPr="006E7A91">
              <w:rPr>
                <w:rFonts w:cstheme="minorHAnsi"/>
                <w:i/>
                <w:iCs/>
              </w:rPr>
              <w:t>p</w:t>
            </w:r>
            <w:r w:rsidRPr="006E7A91">
              <w:rPr>
                <w:rFonts w:cstheme="minorHAnsi"/>
              </w:rPr>
              <w:t xml:space="preserve"> value</w:t>
            </w:r>
          </w:p>
        </w:tc>
        <w:tc>
          <w:tcPr>
            <w:tcW w:w="0" w:type="auto"/>
          </w:tcPr>
          <w:p w14:paraId="4C7EDF55" w14:textId="77777777" w:rsidR="00360F9B" w:rsidRPr="006E7A91" w:rsidRDefault="00360F9B" w:rsidP="00360F9B">
            <w:pPr>
              <w:rPr>
                <w:rFonts w:cstheme="minorHAnsi"/>
                <w:i/>
                <w:iCs/>
              </w:rPr>
            </w:pPr>
            <w:r w:rsidRPr="006E7A91">
              <w:rPr>
                <w:rFonts w:cstheme="minorHAnsi"/>
                <w:i/>
                <w:iCs/>
              </w:rPr>
              <w:t>p</w:t>
            </w:r>
            <w:r w:rsidRPr="006E7A91">
              <w:rPr>
                <w:rFonts w:cstheme="minorHAnsi"/>
              </w:rPr>
              <w:t xml:space="preserve"> value for trend</w:t>
            </w:r>
          </w:p>
        </w:tc>
      </w:tr>
      <w:tr w:rsidR="00360F9B" w:rsidRPr="006E7A91" w14:paraId="60A4B81B" w14:textId="77777777" w:rsidTr="00360F9B">
        <w:tc>
          <w:tcPr>
            <w:tcW w:w="0" w:type="auto"/>
            <w:gridSpan w:val="8"/>
          </w:tcPr>
          <w:p w14:paraId="5A2BE2B2" w14:textId="77777777" w:rsidR="00360F9B" w:rsidRPr="006E7A91" w:rsidRDefault="00360F9B" w:rsidP="00360F9B">
            <w:pPr>
              <w:jc w:val="center"/>
              <w:rPr>
                <w:rFonts w:cstheme="minorHAnsi"/>
                <w:b/>
                <w:bCs/>
              </w:rPr>
            </w:pPr>
            <w:r w:rsidRPr="006E7A91">
              <w:rPr>
                <w:rFonts w:cstheme="minorHAnsi"/>
                <w:b/>
                <w:bCs/>
              </w:rPr>
              <w:t>Carotid-femoral pulse wave velocity</w:t>
            </w:r>
            <w:r w:rsidRPr="006E7A91">
              <w:rPr>
                <w:rFonts w:cstheme="minorHAnsi"/>
                <w:b/>
                <w:bCs/>
                <w:vertAlign w:val="superscript"/>
              </w:rPr>
              <w:t>1</w:t>
            </w:r>
          </w:p>
        </w:tc>
      </w:tr>
      <w:tr w:rsidR="00360F9B" w:rsidRPr="006E7A91" w14:paraId="3C8FC54A" w14:textId="77777777" w:rsidTr="00360F9B">
        <w:tc>
          <w:tcPr>
            <w:tcW w:w="0" w:type="auto"/>
          </w:tcPr>
          <w:p w14:paraId="2A37BDCD" w14:textId="77777777" w:rsidR="00360F9B" w:rsidRPr="006E7A91" w:rsidRDefault="00360F9B" w:rsidP="00360F9B">
            <w:pPr>
              <w:rPr>
                <w:rFonts w:cstheme="minorHAnsi"/>
              </w:rPr>
            </w:pPr>
            <w:r w:rsidRPr="006E7A91">
              <w:rPr>
                <w:rFonts w:cstheme="minorHAnsi"/>
              </w:rPr>
              <w:t>1</w:t>
            </w:r>
            <w:r w:rsidRPr="006E7A91">
              <w:rPr>
                <w:rFonts w:cstheme="minorHAnsi"/>
                <w:vertAlign w:val="superscript"/>
              </w:rPr>
              <w:t>st</w:t>
            </w:r>
            <w:r w:rsidRPr="006E7A91">
              <w:rPr>
                <w:rFonts w:cstheme="minorHAnsi"/>
              </w:rPr>
              <w:t xml:space="preserve"> </w:t>
            </w:r>
            <w:proofErr w:type="spellStart"/>
            <w:r w:rsidRPr="006E7A91">
              <w:rPr>
                <w:rFonts w:cstheme="minorHAnsi"/>
              </w:rPr>
              <w:t>tertile</w:t>
            </w:r>
            <w:proofErr w:type="spellEnd"/>
            <w:r w:rsidRPr="006E7A91">
              <w:rPr>
                <w:rFonts w:cstheme="minorHAnsi"/>
              </w:rPr>
              <w:t xml:space="preserve"> (&lt;9.5m/s)</w:t>
            </w:r>
          </w:p>
        </w:tc>
        <w:tc>
          <w:tcPr>
            <w:tcW w:w="0" w:type="auto"/>
          </w:tcPr>
          <w:p w14:paraId="37791AB8" w14:textId="77777777" w:rsidR="00360F9B" w:rsidRPr="006E7A91" w:rsidRDefault="00360F9B" w:rsidP="00360F9B">
            <w:pPr>
              <w:jc w:val="center"/>
              <w:rPr>
                <w:rFonts w:cstheme="minorHAnsi"/>
              </w:rPr>
            </w:pPr>
            <w:r w:rsidRPr="006E7A91">
              <w:rPr>
                <w:rFonts w:cstheme="minorHAnsi"/>
              </w:rPr>
              <w:t>1</w:t>
            </w:r>
          </w:p>
        </w:tc>
        <w:tc>
          <w:tcPr>
            <w:tcW w:w="0" w:type="auto"/>
          </w:tcPr>
          <w:p w14:paraId="3C02D5FE" w14:textId="77777777" w:rsidR="00360F9B" w:rsidRPr="006E7A91" w:rsidRDefault="00360F9B" w:rsidP="00360F9B">
            <w:pPr>
              <w:jc w:val="center"/>
              <w:rPr>
                <w:rFonts w:cstheme="minorHAnsi"/>
              </w:rPr>
            </w:pPr>
            <w:r w:rsidRPr="006E7A91">
              <w:rPr>
                <w:rFonts w:cstheme="minorHAnsi"/>
              </w:rPr>
              <w:t>1</w:t>
            </w:r>
          </w:p>
        </w:tc>
        <w:tc>
          <w:tcPr>
            <w:tcW w:w="0" w:type="auto"/>
          </w:tcPr>
          <w:p w14:paraId="53D8403F" w14:textId="77777777" w:rsidR="00360F9B" w:rsidRPr="006E7A91" w:rsidRDefault="00360F9B" w:rsidP="00360F9B">
            <w:pPr>
              <w:jc w:val="center"/>
              <w:rPr>
                <w:rFonts w:cstheme="minorHAnsi"/>
              </w:rPr>
            </w:pPr>
            <w:r w:rsidRPr="006E7A91">
              <w:rPr>
                <w:rFonts w:cstheme="minorHAnsi"/>
              </w:rPr>
              <w:t>-</w:t>
            </w:r>
          </w:p>
        </w:tc>
        <w:tc>
          <w:tcPr>
            <w:tcW w:w="0" w:type="auto"/>
            <w:vMerge w:val="restart"/>
          </w:tcPr>
          <w:p w14:paraId="2A259BF6" w14:textId="77777777" w:rsidR="00360F9B" w:rsidRPr="006E7A91" w:rsidRDefault="00360F9B" w:rsidP="00360F9B">
            <w:pPr>
              <w:jc w:val="center"/>
              <w:rPr>
                <w:rFonts w:cstheme="minorHAnsi"/>
              </w:rPr>
            </w:pPr>
            <w:r w:rsidRPr="006E7A91">
              <w:rPr>
                <w:rFonts w:cstheme="minorHAnsi"/>
              </w:rPr>
              <w:t>0.15</w:t>
            </w:r>
          </w:p>
        </w:tc>
        <w:tc>
          <w:tcPr>
            <w:tcW w:w="0" w:type="auto"/>
          </w:tcPr>
          <w:p w14:paraId="7FDCF57E" w14:textId="77777777" w:rsidR="00360F9B" w:rsidRPr="006E7A91" w:rsidRDefault="00360F9B" w:rsidP="00360F9B">
            <w:pPr>
              <w:jc w:val="center"/>
              <w:rPr>
                <w:rFonts w:cstheme="minorHAnsi"/>
              </w:rPr>
            </w:pPr>
            <w:r w:rsidRPr="006E7A91">
              <w:rPr>
                <w:rFonts w:cstheme="minorHAnsi"/>
              </w:rPr>
              <w:t>1</w:t>
            </w:r>
          </w:p>
        </w:tc>
        <w:tc>
          <w:tcPr>
            <w:tcW w:w="0" w:type="auto"/>
          </w:tcPr>
          <w:p w14:paraId="5AC2EDC4" w14:textId="77777777" w:rsidR="00360F9B" w:rsidRPr="006E7A91" w:rsidRDefault="00360F9B" w:rsidP="00360F9B">
            <w:pPr>
              <w:jc w:val="center"/>
              <w:rPr>
                <w:rFonts w:cstheme="minorHAnsi"/>
              </w:rPr>
            </w:pPr>
            <w:r w:rsidRPr="006E7A91">
              <w:rPr>
                <w:rFonts w:cstheme="minorHAnsi"/>
              </w:rPr>
              <w:t>-</w:t>
            </w:r>
          </w:p>
        </w:tc>
        <w:tc>
          <w:tcPr>
            <w:tcW w:w="0" w:type="auto"/>
            <w:vMerge w:val="restart"/>
          </w:tcPr>
          <w:p w14:paraId="03284FF3" w14:textId="77777777" w:rsidR="00360F9B" w:rsidRPr="006E7A91" w:rsidRDefault="00360F9B" w:rsidP="00360F9B">
            <w:pPr>
              <w:jc w:val="center"/>
              <w:rPr>
                <w:rFonts w:cstheme="minorHAnsi"/>
              </w:rPr>
            </w:pPr>
            <w:r w:rsidRPr="006E7A91">
              <w:rPr>
                <w:rFonts w:cstheme="minorHAnsi"/>
              </w:rPr>
              <w:t>0.20</w:t>
            </w:r>
          </w:p>
        </w:tc>
      </w:tr>
      <w:tr w:rsidR="00360F9B" w:rsidRPr="006E7A91" w14:paraId="36D8C5E0" w14:textId="77777777" w:rsidTr="00360F9B">
        <w:tc>
          <w:tcPr>
            <w:tcW w:w="0" w:type="auto"/>
          </w:tcPr>
          <w:p w14:paraId="72908192" w14:textId="77777777" w:rsidR="00360F9B" w:rsidRPr="006E7A91" w:rsidRDefault="00360F9B" w:rsidP="00360F9B">
            <w:pPr>
              <w:rPr>
                <w:rFonts w:cstheme="minorHAnsi"/>
              </w:rPr>
            </w:pPr>
            <w:r w:rsidRPr="006E7A91">
              <w:rPr>
                <w:rFonts w:cstheme="minorHAnsi"/>
              </w:rPr>
              <w:t>2</w:t>
            </w:r>
            <w:r w:rsidRPr="006E7A91">
              <w:rPr>
                <w:rFonts w:cstheme="minorHAnsi"/>
                <w:vertAlign w:val="superscript"/>
              </w:rPr>
              <w:t>nd</w:t>
            </w:r>
            <w:r w:rsidRPr="006E7A91">
              <w:rPr>
                <w:rFonts w:cstheme="minorHAnsi"/>
              </w:rPr>
              <w:t xml:space="preserve"> </w:t>
            </w:r>
            <w:proofErr w:type="spellStart"/>
            <w:r w:rsidRPr="006E7A91">
              <w:rPr>
                <w:rFonts w:cstheme="minorHAnsi"/>
              </w:rPr>
              <w:t>tertile</w:t>
            </w:r>
            <w:proofErr w:type="spellEnd"/>
            <w:r w:rsidRPr="006E7A91">
              <w:rPr>
                <w:rFonts w:cstheme="minorHAnsi"/>
              </w:rPr>
              <w:t xml:space="preserve"> (9.5-10.8m/s)</w:t>
            </w:r>
          </w:p>
        </w:tc>
        <w:tc>
          <w:tcPr>
            <w:tcW w:w="0" w:type="auto"/>
          </w:tcPr>
          <w:p w14:paraId="2CC7BF24" w14:textId="77777777" w:rsidR="00360F9B" w:rsidRPr="006E7A91" w:rsidRDefault="00360F9B" w:rsidP="00360F9B">
            <w:pPr>
              <w:jc w:val="center"/>
              <w:rPr>
                <w:rFonts w:cstheme="minorHAnsi"/>
              </w:rPr>
            </w:pPr>
            <w:r w:rsidRPr="006E7A91">
              <w:rPr>
                <w:rFonts w:cstheme="minorHAnsi"/>
              </w:rPr>
              <w:t>2.01 (1.01-4.03)</w:t>
            </w:r>
          </w:p>
        </w:tc>
        <w:tc>
          <w:tcPr>
            <w:tcW w:w="0" w:type="auto"/>
          </w:tcPr>
          <w:p w14:paraId="05FCA0B9" w14:textId="77777777" w:rsidR="00360F9B" w:rsidRPr="006E7A91" w:rsidRDefault="00360F9B" w:rsidP="00360F9B">
            <w:pPr>
              <w:jc w:val="center"/>
              <w:rPr>
                <w:rFonts w:cstheme="minorHAnsi"/>
              </w:rPr>
            </w:pPr>
            <w:r w:rsidRPr="006E7A91">
              <w:rPr>
                <w:rFonts w:cstheme="minorHAnsi"/>
              </w:rPr>
              <w:t>1.86 (0.92-3.77)</w:t>
            </w:r>
          </w:p>
        </w:tc>
        <w:tc>
          <w:tcPr>
            <w:tcW w:w="0" w:type="auto"/>
          </w:tcPr>
          <w:p w14:paraId="47AE881D" w14:textId="77777777" w:rsidR="00360F9B" w:rsidRPr="006E7A91" w:rsidRDefault="00360F9B" w:rsidP="00360F9B">
            <w:pPr>
              <w:jc w:val="center"/>
              <w:rPr>
                <w:rFonts w:cstheme="minorHAnsi"/>
              </w:rPr>
            </w:pPr>
            <w:r w:rsidRPr="006E7A91">
              <w:rPr>
                <w:rFonts w:cstheme="minorHAnsi"/>
              </w:rPr>
              <w:t>0.08</w:t>
            </w:r>
          </w:p>
        </w:tc>
        <w:tc>
          <w:tcPr>
            <w:tcW w:w="0" w:type="auto"/>
            <w:vMerge/>
          </w:tcPr>
          <w:p w14:paraId="0DA88F23" w14:textId="77777777" w:rsidR="00360F9B" w:rsidRPr="006E7A91" w:rsidRDefault="00360F9B" w:rsidP="00360F9B">
            <w:pPr>
              <w:jc w:val="center"/>
              <w:rPr>
                <w:rFonts w:cstheme="minorHAnsi"/>
              </w:rPr>
            </w:pPr>
          </w:p>
        </w:tc>
        <w:tc>
          <w:tcPr>
            <w:tcW w:w="0" w:type="auto"/>
          </w:tcPr>
          <w:p w14:paraId="1687F9F3" w14:textId="77777777" w:rsidR="00360F9B" w:rsidRPr="006E7A91" w:rsidRDefault="00360F9B" w:rsidP="00360F9B">
            <w:pPr>
              <w:jc w:val="center"/>
              <w:rPr>
                <w:rFonts w:cstheme="minorHAnsi"/>
              </w:rPr>
            </w:pPr>
            <w:r w:rsidRPr="006E7A91">
              <w:rPr>
                <w:rFonts w:cstheme="minorHAnsi"/>
              </w:rPr>
              <w:t>1.79 (0.85-3.78)</w:t>
            </w:r>
          </w:p>
        </w:tc>
        <w:tc>
          <w:tcPr>
            <w:tcW w:w="0" w:type="auto"/>
          </w:tcPr>
          <w:p w14:paraId="798C96A5" w14:textId="77777777" w:rsidR="00360F9B" w:rsidRPr="006E7A91" w:rsidRDefault="00360F9B" w:rsidP="00360F9B">
            <w:pPr>
              <w:jc w:val="center"/>
              <w:rPr>
                <w:rFonts w:cstheme="minorHAnsi"/>
              </w:rPr>
            </w:pPr>
            <w:r w:rsidRPr="006E7A91">
              <w:rPr>
                <w:rFonts w:cstheme="minorHAnsi"/>
              </w:rPr>
              <w:t>0.13</w:t>
            </w:r>
          </w:p>
        </w:tc>
        <w:tc>
          <w:tcPr>
            <w:tcW w:w="0" w:type="auto"/>
            <w:vMerge/>
          </w:tcPr>
          <w:p w14:paraId="217C4110" w14:textId="77777777" w:rsidR="00360F9B" w:rsidRPr="006E7A91" w:rsidRDefault="00360F9B" w:rsidP="00360F9B">
            <w:pPr>
              <w:jc w:val="center"/>
              <w:rPr>
                <w:rFonts w:cstheme="minorHAnsi"/>
              </w:rPr>
            </w:pPr>
          </w:p>
        </w:tc>
      </w:tr>
      <w:tr w:rsidR="00360F9B" w:rsidRPr="006E7A91" w14:paraId="4B6F69B2" w14:textId="77777777" w:rsidTr="00360F9B">
        <w:tc>
          <w:tcPr>
            <w:tcW w:w="0" w:type="auto"/>
          </w:tcPr>
          <w:p w14:paraId="352BEBA8" w14:textId="77777777" w:rsidR="00360F9B" w:rsidRPr="006E7A91" w:rsidRDefault="00360F9B" w:rsidP="00360F9B">
            <w:pPr>
              <w:rPr>
                <w:rFonts w:cstheme="minorHAnsi"/>
              </w:rPr>
            </w:pPr>
            <w:r w:rsidRPr="006E7A91">
              <w:rPr>
                <w:rFonts w:cstheme="minorHAnsi"/>
              </w:rPr>
              <w:t>3</w:t>
            </w:r>
            <w:r w:rsidRPr="006E7A91">
              <w:rPr>
                <w:rFonts w:cstheme="minorHAnsi"/>
                <w:vertAlign w:val="superscript"/>
              </w:rPr>
              <w:t>rd</w:t>
            </w:r>
            <w:r w:rsidRPr="006E7A91">
              <w:rPr>
                <w:rFonts w:cstheme="minorHAnsi"/>
              </w:rPr>
              <w:t xml:space="preserve"> </w:t>
            </w:r>
            <w:proofErr w:type="spellStart"/>
            <w:r w:rsidRPr="006E7A91">
              <w:rPr>
                <w:rFonts w:cstheme="minorHAnsi"/>
              </w:rPr>
              <w:t>tertile</w:t>
            </w:r>
            <w:proofErr w:type="spellEnd"/>
            <w:r w:rsidRPr="006E7A91">
              <w:rPr>
                <w:rFonts w:cstheme="minorHAnsi"/>
              </w:rPr>
              <w:t xml:space="preserve"> (</w:t>
            </w:r>
            <w:r w:rsidRPr="006E7A91">
              <w:rPr>
                <w:rFonts w:cstheme="minorHAnsi"/>
              </w:rPr>
              <w:sym w:font="Symbol" w:char="F0B3"/>
            </w:r>
            <w:r w:rsidRPr="006E7A91">
              <w:rPr>
                <w:rFonts w:cstheme="minorHAnsi"/>
              </w:rPr>
              <w:t>10.8m/s)</w:t>
            </w:r>
          </w:p>
        </w:tc>
        <w:tc>
          <w:tcPr>
            <w:tcW w:w="0" w:type="auto"/>
          </w:tcPr>
          <w:p w14:paraId="70FC583B" w14:textId="77777777" w:rsidR="00360F9B" w:rsidRPr="006E7A91" w:rsidRDefault="00360F9B" w:rsidP="00360F9B">
            <w:pPr>
              <w:jc w:val="center"/>
              <w:rPr>
                <w:rFonts w:cstheme="minorHAnsi"/>
              </w:rPr>
            </w:pPr>
            <w:r w:rsidRPr="006E7A91">
              <w:rPr>
                <w:rFonts w:cstheme="minorHAnsi"/>
              </w:rPr>
              <w:t>2.00 (0.99-4.02)</w:t>
            </w:r>
          </w:p>
        </w:tc>
        <w:tc>
          <w:tcPr>
            <w:tcW w:w="0" w:type="auto"/>
          </w:tcPr>
          <w:p w14:paraId="1BD1C539" w14:textId="77777777" w:rsidR="00360F9B" w:rsidRPr="006E7A91" w:rsidRDefault="00360F9B" w:rsidP="00360F9B">
            <w:pPr>
              <w:jc w:val="center"/>
              <w:rPr>
                <w:rFonts w:cstheme="minorHAnsi"/>
              </w:rPr>
            </w:pPr>
            <w:r w:rsidRPr="006E7A91">
              <w:rPr>
                <w:rFonts w:cstheme="minorHAnsi"/>
              </w:rPr>
              <w:t>1.76 (0.87-3.57)</w:t>
            </w:r>
          </w:p>
        </w:tc>
        <w:tc>
          <w:tcPr>
            <w:tcW w:w="0" w:type="auto"/>
          </w:tcPr>
          <w:p w14:paraId="5987E3DD" w14:textId="77777777" w:rsidR="00360F9B" w:rsidRPr="006E7A91" w:rsidRDefault="00360F9B" w:rsidP="00360F9B">
            <w:pPr>
              <w:jc w:val="center"/>
              <w:rPr>
                <w:rFonts w:cstheme="minorHAnsi"/>
              </w:rPr>
            </w:pPr>
            <w:r w:rsidRPr="006E7A91">
              <w:rPr>
                <w:rFonts w:cstheme="minorHAnsi"/>
              </w:rPr>
              <w:t>0.12</w:t>
            </w:r>
          </w:p>
        </w:tc>
        <w:tc>
          <w:tcPr>
            <w:tcW w:w="0" w:type="auto"/>
            <w:vMerge/>
          </w:tcPr>
          <w:p w14:paraId="4D3D6C0D" w14:textId="77777777" w:rsidR="00360F9B" w:rsidRPr="006E7A91" w:rsidRDefault="00360F9B" w:rsidP="00360F9B">
            <w:pPr>
              <w:jc w:val="center"/>
              <w:rPr>
                <w:rFonts w:cstheme="minorHAnsi"/>
              </w:rPr>
            </w:pPr>
          </w:p>
        </w:tc>
        <w:tc>
          <w:tcPr>
            <w:tcW w:w="0" w:type="auto"/>
          </w:tcPr>
          <w:p w14:paraId="48671599" w14:textId="77777777" w:rsidR="00360F9B" w:rsidRPr="006E7A91" w:rsidRDefault="00360F9B" w:rsidP="00360F9B">
            <w:pPr>
              <w:jc w:val="center"/>
              <w:rPr>
                <w:rFonts w:cstheme="minorHAnsi"/>
              </w:rPr>
            </w:pPr>
            <w:r w:rsidRPr="006E7A91">
              <w:rPr>
                <w:rFonts w:cstheme="minorHAnsi"/>
              </w:rPr>
              <w:t>1.73 (0.81-3.72)</w:t>
            </w:r>
          </w:p>
        </w:tc>
        <w:tc>
          <w:tcPr>
            <w:tcW w:w="0" w:type="auto"/>
          </w:tcPr>
          <w:p w14:paraId="35B4777C" w14:textId="77777777" w:rsidR="00360F9B" w:rsidRPr="006E7A91" w:rsidRDefault="00360F9B" w:rsidP="00360F9B">
            <w:pPr>
              <w:jc w:val="center"/>
              <w:rPr>
                <w:rFonts w:cstheme="minorHAnsi"/>
              </w:rPr>
            </w:pPr>
            <w:r w:rsidRPr="006E7A91">
              <w:rPr>
                <w:rFonts w:cstheme="minorHAnsi"/>
              </w:rPr>
              <w:t>0.16</w:t>
            </w:r>
          </w:p>
        </w:tc>
        <w:tc>
          <w:tcPr>
            <w:tcW w:w="0" w:type="auto"/>
            <w:vMerge/>
          </w:tcPr>
          <w:p w14:paraId="67588EE9" w14:textId="77777777" w:rsidR="00360F9B" w:rsidRPr="006E7A91" w:rsidRDefault="00360F9B" w:rsidP="00360F9B">
            <w:pPr>
              <w:jc w:val="center"/>
              <w:rPr>
                <w:rFonts w:cstheme="minorHAnsi"/>
              </w:rPr>
            </w:pPr>
          </w:p>
        </w:tc>
      </w:tr>
      <w:tr w:rsidR="00360F9B" w:rsidRPr="006E7A91" w14:paraId="266A1C0A" w14:textId="77777777" w:rsidTr="00360F9B">
        <w:tc>
          <w:tcPr>
            <w:tcW w:w="0" w:type="auto"/>
            <w:gridSpan w:val="8"/>
          </w:tcPr>
          <w:p w14:paraId="0C369E78" w14:textId="77777777" w:rsidR="00360F9B" w:rsidRPr="006E7A91" w:rsidRDefault="00360F9B" w:rsidP="00360F9B">
            <w:pPr>
              <w:jc w:val="center"/>
              <w:rPr>
                <w:rFonts w:cstheme="minorHAnsi"/>
                <w:b/>
                <w:bCs/>
              </w:rPr>
            </w:pPr>
            <w:r w:rsidRPr="006E7A91">
              <w:rPr>
                <w:rFonts w:cstheme="minorHAnsi"/>
                <w:b/>
                <w:bCs/>
              </w:rPr>
              <w:t>Carotid intima media thickness</w:t>
            </w:r>
            <w:r w:rsidRPr="006E7A91">
              <w:rPr>
                <w:rFonts w:cstheme="minorHAnsi"/>
                <w:b/>
                <w:bCs/>
                <w:vertAlign w:val="superscript"/>
              </w:rPr>
              <w:t>2</w:t>
            </w:r>
          </w:p>
        </w:tc>
      </w:tr>
      <w:tr w:rsidR="00360F9B" w:rsidRPr="006E7A91" w14:paraId="72F2D9A8" w14:textId="77777777" w:rsidTr="00360F9B">
        <w:tc>
          <w:tcPr>
            <w:tcW w:w="0" w:type="auto"/>
          </w:tcPr>
          <w:p w14:paraId="4FC2792F" w14:textId="77777777" w:rsidR="00360F9B" w:rsidRPr="006E7A91" w:rsidRDefault="00360F9B" w:rsidP="00360F9B">
            <w:pPr>
              <w:rPr>
                <w:rFonts w:cstheme="minorHAnsi"/>
              </w:rPr>
            </w:pPr>
            <w:r w:rsidRPr="006E7A91">
              <w:rPr>
                <w:rFonts w:cstheme="minorHAnsi"/>
              </w:rPr>
              <w:t>1</w:t>
            </w:r>
            <w:r w:rsidRPr="006E7A91">
              <w:rPr>
                <w:rFonts w:cstheme="minorHAnsi"/>
                <w:vertAlign w:val="superscript"/>
              </w:rPr>
              <w:t>st</w:t>
            </w:r>
            <w:r w:rsidRPr="006E7A91">
              <w:rPr>
                <w:rFonts w:cstheme="minorHAnsi"/>
              </w:rPr>
              <w:t xml:space="preserve"> </w:t>
            </w:r>
            <w:proofErr w:type="spellStart"/>
            <w:r w:rsidRPr="006E7A91">
              <w:rPr>
                <w:rFonts w:cstheme="minorHAnsi"/>
              </w:rPr>
              <w:t>tertile</w:t>
            </w:r>
            <w:proofErr w:type="spellEnd"/>
            <w:r w:rsidRPr="006E7A91">
              <w:rPr>
                <w:rFonts w:cstheme="minorHAnsi"/>
              </w:rPr>
              <w:t xml:space="preserve"> (&lt;0.73mm)</w:t>
            </w:r>
          </w:p>
        </w:tc>
        <w:tc>
          <w:tcPr>
            <w:tcW w:w="0" w:type="auto"/>
          </w:tcPr>
          <w:p w14:paraId="72AFD9D6" w14:textId="77777777" w:rsidR="00360F9B" w:rsidRPr="006E7A91" w:rsidRDefault="00360F9B" w:rsidP="00360F9B">
            <w:pPr>
              <w:jc w:val="center"/>
              <w:rPr>
                <w:rFonts w:cstheme="minorHAnsi"/>
              </w:rPr>
            </w:pPr>
            <w:r w:rsidRPr="006E7A91">
              <w:rPr>
                <w:rFonts w:cstheme="minorHAnsi"/>
              </w:rPr>
              <w:t>1</w:t>
            </w:r>
          </w:p>
        </w:tc>
        <w:tc>
          <w:tcPr>
            <w:tcW w:w="0" w:type="auto"/>
          </w:tcPr>
          <w:p w14:paraId="5F44D7CF" w14:textId="77777777" w:rsidR="00360F9B" w:rsidRPr="006E7A91" w:rsidRDefault="00360F9B" w:rsidP="00360F9B">
            <w:pPr>
              <w:jc w:val="center"/>
              <w:rPr>
                <w:rFonts w:cstheme="minorHAnsi"/>
              </w:rPr>
            </w:pPr>
            <w:r w:rsidRPr="006E7A91">
              <w:rPr>
                <w:rFonts w:cstheme="minorHAnsi"/>
              </w:rPr>
              <w:t>1</w:t>
            </w:r>
          </w:p>
        </w:tc>
        <w:tc>
          <w:tcPr>
            <w:tcW w:w="0" w:type="auto"/>
          </w:tcPr>
          <w:p w14:paraId="6F17FDC8" w14:textId="77777777" w:rsidR="00360F9B" w:rsidRPr="006E7A91" w:rsidRDefault="00360F9B" w:rsidP="00360F9B">
            <w:pPr>
              <w:jc w:val="center"/>
              <w:rPr>
                <w:rFonts w:cstheme="minorHAnsi"/>
              </w:rPr>
            </w:pPr>
            <w:r w:rsidRPr="006E7A91">
              <w:rPr>
                <w:rFonts w:cstheme="minorHAnsi"/>
              </w:rPr>
              <w:t>-</w:t>
            </w:r>
          </w:p>
        </w:tc>
        <w:tc>
          <w:tcPr>
            <w:tcW w:w="0" w:type="auto"/>
            <w:vMerge w:val="restart"/>
          </w:tcPr>
          <w:p w14:paraId="066FDCD8" w14:textId="77777777" w:rsidR="00360F9B" w:rsidRPr="006E7A91" w:rsidRDefault="00360F9B" w:rsidP="00360F9B">
            <w:pPr>
              <w:jc w:val="center"/>
              <w:rPr>
                <w:rFonts w:cstheme="minorHAnsi"/>
              </w:rPr>
            </w:pPr>
            <w:r w:rsidRPr="006E7A91">
              <w:rPr>
                <w:rFonts w:cstheme="minorHAnsi"/>
              </w:rPr>
              <w:t>0.002</w:t>
            </w:r>
          </w:p>
        </w:tc>
        <w:tc>
          <w:tcPr>
            <w:tcW w:w="0" w:type="auto"/>
          </w:tcPr>
          <w:p w14:paraId="0C77EF43" w14:textId="77777777" w:rsidR="00360F9B" w:rsidRPr="006E7A91" w:rsidRDefault="00360F9B" w:rsidP="00360F9B">
            <w:pPr>
              <w:jc w:val="center"/>
              <w:rPr>
                <w:rFonts w:cstheme="minorHAnsi"/>
              </w:rPr>
            </w:pPr>
            <w:r w:rsidRPr="006E7A91">
              <w:rPr>
                <w:rFonts w:cstheme="minorHAnsi"/>
              </w:rPr>
              <w:t>1</w:t>
            </w:r>
          </w:p>
        </w:tc>
        <w:tc>
          <w:tcPr>
            <w:tcW w:w="0" w:type="auto"/>
          </w:tcPr>
          <w:p w14:paraId="702297EE" w14:textId="77777777" w:rsidR="00360F9B" w:rsidRPr="006E7A91" w:rsidRDefault="00360F9B" w:rsidP="00360F9B">
            <w:pPr>
              <w:jc w:val="center"/>
              <w:rPr>
                <w:rFonts w:cstheme="minorHAnsi"/>
              </w:rPr>
            </w:pPr>
            <w:r w:rsidRPr="006E7A91">
              <w:rPr>
                <w:rFonts w:cstheme="minorHAnsi"/>
              </w:rPr>
              <w:t>-</w:t>
            </w:r>
          </w:p>
        </w:tc>
        <w:tc>
          <w:tcPr>
            <w:tcW w:w="0" w:type="auto"/>
            <w:vMerge w:val="restart"/>
          </w:tcPr>
          <w:p w14:paraId="7A2B874F" w14:textId="77777777" w:rsidR="00360F9B" w:rsidRPr="006E7A91" w:rsidRDefault="00360F9B" w:rsidP="00360F9B">
            <w:pPr>
              <w:jc w:val="center"/>
              <w:rPr>
                <w:rFonts w:cstheme="minorHAnsi"/>
              </w:rPr>
            </w:pPr>
            <w:r w:rsidRPr="006E7A91">
              <w:rPr>
                <w:rFonts w:cstheme="minorHAnsi"/>
              </w:rPr>
              <w:t>0.006</w:t>
            </w:r>
          </w:p>
        </w:tc>
      </w:tr>
      <w:tr w:rsidR="00360F9B" w:rsidRPr="006E7A91" w14:paraId="10FF80E6" w14:textId="77777777" w:rsidTr="00360F9B">
        <w:tc>
          <w:tcPr>
            <w:tcW w:w="0" w:type="auto"/>
          </w:tcPr>
          <w:p w14:paraId="6994FAE3" w14:textId="77777777" w:rsidR="00360F9B" w:rsidRPr="006E7A91" w:rsidRDefault="00360F9B" w:rsidP="00360F9B">
            <w:pPr>
              <w:rPr>
                <w:rFonts w:cstheme="minorHAnsi"/>
              </w:rPr>
            </w:pPr>
            <w:r w:rsidRPr="006E7A91">
              <w:rPr>
                <w:rFonts w:cstheme="minorHAnsi"/>
              </w:rPr>
              <w:t>2</w:t>
            </w:r>
            <w:r w:rsidRPr="006E7A91">
              <w:rPr>
                <w:rFonts w:cstheme="minorHAnsi"/>
                <w:vertAlign w:val="superscript"/>
              </w:rPr>
              <w:t>nd</w:t>
            </w:r>
            <w:r w:rsidRPr="006E7A91">
              <w:rPr>
                <w:rFonts w:cstheme="minorHAnsi"/>
              </w:rPr>
              <w:t xml:space="preserve"> </w:t>
            </w:r>
            <w:proofErr w:type="spellStart"/>
            <w:r w:rsidRPr="006E7A91">
              <w:rPr>
                <w:rFonts w:cstheme="minorHAnsi"/>
              </w:rPr>
              <w:t>tertile</w:t>
            </w:r>
            <w:proofErr w:type="spellEnd"/>
            <w:r w:rsidRPr="006E7A91">
              <w:rPr>
                <w:rFonts w:cstheme="minorHAnsi"/>
              </w:rPr>
              <w:t xml:space="preserve"> (0.73-0.83mm)</w:t>
            </w:r>
          </w:p>
        </w:tc>
        <w:tc>
          <w:tcPr>
            <w:tcW w:w="0" w:type="auto"/>
          </w:tcPr>
          <w:p w14:paraId="1369D638" w14:textId="77777777" w:rsidR="00360F9B" w:rsidRPr="006E7A91" w:rsidRDefault="00360F9B" w:rsidP="00360F9B">
            <w:pPr>
              <w:jc w:val="center"/>
              <w:rPr>
                <w:rFonts w:cstheme="minorHAnsi"/>
              </w:rPr>
            </w:pPr>
            <w:r w:rsidRPr="006E7A91">
              <w:rPr>
                <w:rFonts w:cstheme="minorHAnsi"/>
              </w:rPr>
              <w:t>1.79 (0.91-3.54)</w:t>
            </w:r>
          </w:p>
        </w:tc>
        <w:tc>
          <w:tcPr>
            <w:tcW w:w="0" w:type="auto"/>
          </w:tcPr>
          <w:p w14:paraId="5E4BF091" w14:textId="77777777" w:rsidR="00360F9B" w:rsidRPr="006E7A91" w:rsidRDefault="00360F9B" w:rsidP="00360F9B">
            <w:pPr>
              <w:jc w:val="center"/>
              <w:rPr>
                <w:rFonts w:cstheme="minorHAnsi"/>
              </w:rPr>
            </w:pPr>
            <w:r w:rsidRPr="006E7A91">
              <w:rPr>
                <w:rFonts w:cstheme="minorHAnsi"/>
              </w:rPr>
              <w:t>1.69 (0.85-3.35)</w:t>
            </w:r>
          </w:p>
        </w:tc>
        <w:tc>
          <w:tcPr>
            <w:tcW w:w="0" w:type="auto"/>
          </w:tcPr>
          <w:p w14:paraId="2258DCCB" w14:textId="77777777" w:rsidR="00360F9B" w:rsidRPr="006E7A91" w:rsidRDefault="00360F9B" w:rsidP="00360F9B">
            <w:pPr>
              <w:jc w:val="center"/>
              <w:rPr>
                <w:rFonts w:cstheme="minorHAnsi"/>
              </w:rPr>
            </w:pPr>
            <w:r w:rsidRPr="006E7A91">
              <w:rPr>
                <w:rFonts w:cstheme="minorHAnsi"/>
              </w:rPr>
              <w:t>0.14</w:t>
            </w:r>
          </w:p>
        </w:tc>
        <w:tc>
          <w:tcPr>
            <w:tcW w:w="0" w:type="auto"/>
            <w:vMerge/>
          </w:tcPr>
          <w:p w14:paraId="461B23B9" w14:textId="77777777" w:rsidR="00360F9B" w:rsidRPr="006E7A91" w:rsidRDefault="00360F9B" w:rsidP="00360F9B">
            <w:pPr>
              <w:jc w:val="center"/>
              <w:rPr>
                <w:rFonts w:cstheme="minorHAnsi"/>
              </w:rPr>
            </w:pPr>
          </w:p>
        </w:tc>
        <w:tc>
          <w:tcPr>
            <w:tcW w:w="0" w:type="auto"/>
          </w:tcPr>
          <w:p w14:paraId="1A365118" w14:textId="77777777" w:rsidR="00360F9B" w:rsidRPr="006E7A91" w:rsidRDefault="00360F9B" w:rsidP="00360F9B">
            <w:pPr>
              <w:jc w:val="center"/>
              <w:rPr>
                <w:rFonts w:cstheme="minorHAnsi"/>
              </w:rPr>
            </w:pPr>
            <w:r w:rsidRPr="006E7A91">
              <w:rPr>
                <w:rFonts w:cstheme="minorHAnsi"/>
              </w:rPr>
              <w:t>1.62 (0.78-3.35)</w:t>
            </w:r>
          </w:p>
        </w:tc>
        <w:tc>
          <w:tcPr>
            <w:tcW w:w="0" w:type="auto"/>
          </w:tcPr>
          <w:p w14:paraId="30D1B3E0" w14:textId="77777777" w:rsidR="00360F9B" w:rsidRPr="006E7A91" w:rsidRDefault="00360F9B" w:rsidP="00360F9B">
            <w:pPr>
              <w:jc w:val="center"/>
              <w:rPr>
                <w:rFonts w:cstheme="minorHAnsi"/>
              </w:rPr>
            </w:pPr>
            <w:r w:rsidRPr="006E7A91">
              <w:rPr>
                <w:rFonts w:cstheme="minorHAnsi"/>
              </w:rPr>
              <w:t>0.20</w:t>
            </w:r>
          </w:p>
        </w:tc>
        <w:tc>
          <w:tcPr>
            <w:tcW w:w="0" w:type="auto"/>
            <w:vMerge/>
          </w:tcPr>
          <w:p w14:paraId="77EE6E04" w14:textId="77777777" w:rsidR="00360F9B" w:rsidRPr="006E7A91" w:rsidRDefault="00360F9B" w:rsidP="00360F9B">
            <w:pPr>
              <w:jc w:val="center"/>
              <w:rPr>
                <w:rFonts w:cstheme="minorHAnsi"/>
              </w:rPr>
            </w:pPr>
          </w:p>
        </w:tc>
      </w:tr>
      <w:tr w:rsidR="00360F9B" w:rsidRPr="006E7A91" w14:paraId="7207C612" w14:textId="77777777" w:rsidTr="00360F9B">
        <w:tc>
          <w:tcPr>
            <w:tcW w:w="0" w:type="auto"/>
          </w:tcPr>
          <w:p w14:paraId="3500AB55" w14:textId="77777777" w:rsidR="00360F9B" w:rsidRPr="006E7A91" w:rsidRDefault="00360F9B" w:rsidP="00360F9B">
            <w:pPr>
              <w:rPr>
                <w:rFonts w:cstheme="minorHAnsi"/>
              </w:rPr>
            </w:pPr>
            <w:r w:rsidRPr="006E7A91">
              <w:rPr>
                <w:rFonts w:cstheme="minorHAnsi"/>
              </w:rPr>
              <w:t>3</w:t>
            </w:r>
            <w:r w:rsidRPr="006E7A91">
              <w:rPr>
                <w:rFonts w:cstheme="minorHAnsi"/>
                <w:vertAlign w:val="superscript"/>
              </w:rPr>
              <w:t>rd</w:t>
            </w:r>
            <w:r w:rsidRPr="006E7A91">
              <w:rPr>
                <w:rFonts w:cstheme="minorHAnsi"/>
              </w:rPr>
              <w:t xml:space="preserve"> </w:t>
            </w:r>
            <w:proofErr w:type="spellStart"/>
            <w:r w:rsidRPr="006E7A91">
              <w:rPr>
                <w:rFonts w:cstheme="minorHAnsi"/>
              </w:rPr>
              <w:t>tertile</w:t>
            </w:r>
            <w:proofErr w:type="spellEnd"/>
            <w:r w:rsidRPr="006E7A91">
              <w:rPr>
                <w:rFonts w:cstheme="minorHAnsi"/>
              </w:rPr>
              <w:t xml:space="preserve"> (</w:t>
            </w:r>
            <w:r w:rsidRPr="006E7A91">
              <w:rPr>
                <w:rFonts w:cstheme="minorHAnsi"/>
              </w:rPr>
              <w:sym w:font="Symbol" w:char="F0B3"/>
            </w:r>
            <w:r w:rsidRPr="006E7A91">
              <w:rPr>
                <w:rFonts w:cstheme="minorHAnsi"/>
              </w:rPr>
              <w:t>0.84mm)</w:t>
            </w:r>
          </w:p>
        </w:tc>
        <w:tc>
          <w:tcPr>
            <w:tcW w:w="0" w:type="auto"/>
          </w:tcPr>
          <w:p w14:paraId="75B9A30F" w14:textId="77777777" w:rsidR="00360F9B" w:rsidRPr="006E7A91" w:rsidRDefault="00360F9B" w:rsidP="00360F9B">
            <w:pPr>
              <w:jc w:val="center"/>
              <w:rPr>
                <w:rFonts w:cstheme="minorHAnsi"/>
              </w:rPr>
            </w:pPr>
            <w:r w:rsidRPr="006E7A91">
              <w:rPr>
                <w:rFonts w:cstheme="minorHAnsi"/>
              </w:rPr>
              <w:t>2.56 (1.34-4.88)</w:t>
            </w:r>
          </w:p>
        </w:tc>
        <w:tc>
          <w:tcPr>
            <w:tcW w:w="0" w:type="auto"/>
          </w:tcPr>
          <w:p w14:paraId="6DB165B7" w14:textId="77777777" w:rsidR="00360F9B" w:rsidRPr="006E7A91" w:rsidRDefault="00360F9B" w:rsidP="00360F9B">
            <w:pPr>
              <w:jc w:val="center"/>
              <w:rPr>
                <w:rFonts w:cstheme="minorHAnsi"/>
              </w:rPr>
            </w:pPr>
            <w:r w:rsidRPr="006E7A91">
              <w:rPr>
                <w:rFonts w:cstheme="minorHAnsi"/>
              </w:rPr>
              <w:t>2.70 (1.40-5.20)</w:t>
            </w:r>
          </w:p>
        </w:tc>
        <w:tc>
          <w:tcPr>
            <w:tcW w:w="0" w:type="auto"/>
          </w:tcPr>
          <w:p w14:paraId="499813A4" w14:textId="77777777" w:rsidR="00360F9B" w:rsidRPr="006E7A91" w:rsidRDefault="00360F9B" w:rsidP="00360F9B">
            <w:pPr>
              <w:jc w:val="center"/>
              <w:rPr>
                <w:rFonts w:cstheme="minorHAnsi"/>
              </w:rPr>
            </w:pPr>
            <w:r w:rsidRPr="006E7A91">
              <w:rPr>
                <w:rFonts w:cstheme="minorHAnsi"/>
              </w:rPr>
              <w:t>0.003</w:t>
            </w:r>
          </w:p>
        </w:tc>
        <w:tc>
          <w:tcPr>
            <w:tcW w:w="0" w:type="auto"/>
            <w:vMerge/>
          </w:tcPr>
          <w:p w14:paraId="6A3665A6" w14:textId="77777777" w:rsidR="00360F9B" w:rsidRPr="006E7A91" w:rsidRDefault="00360F9B" w:rsidP="00360F9B">
            <w:pPr>
              <w:jc w:val="center"/>
              <w:rPr>
                <w:rFonts w:cstheme="minorHAnsi"/>
              </w:rPr>
            </w:pPr>
          </w:p>
        </w:tc>
        <w:tc>
          <w:tcPr>
            <w:tcW w:w="0" w:type="auto"/>
          </w:tcPr>
          <w:p w14:paraId="43E680CC" w14:textId="77777777" w:rsidR="00360F9B" w:rsidRPr="006E7A91" w:rsidRDefault="00360F9B" w:rsidP="00360F9B">
            <w:pPr>
              <w:jc w:val="center"/>
              <w:rPr>
                <w:rFonts w:cstheme="minorHAnsi"/>
              </w:rPr>
            </w:pPr>
            <w:r w:rsidRPr="006E7A91">
              <w:rPr>
                <w:rFonts w:cstheme="minorHAnsi"/>
              </w:rPr>
              <w:t>2.61 (1.30-5.23)</w:t>
            </w:r>
          </w:p>
        </w:tc>
        <w:tc>
          <w:tcPr>
            <w:tcW w:w="0" w:type="auto"/>
          </w:tcPr>
          <w:p w14:paraId="7CE7F6BC" w14:textId="77777777" w:rsidR="00360F9B" w:rsidRPr="006E7A91" w:rsidRDefault="00360F9B" w:rsidP="00360F9B">
            <w:pPr>
              <w:jc w:val="center"/>
              <w:rPr>
                <w:rFonts w:cstheme="minorHAnsi"/>
              </w:rPr>
            </w:pPr>
            <w:r w:rsidRPr="006E7A91">
              <w:rPr>
                <w:rFonts w:cstheme="minorHAnsi"/>
              </w:rPr>
              <w:t>0.007</w:t>
            </w:r>
          </w:p>
        </w:tc>
        <w:tc>
          <w:tcPr>
            <w:tcW w:w="0" w:type="auto"/>
            <w:vMerge/>
          </w:tcPr>
          <w:p w14:paraId="69F18853" w14:textId="77777777" w:rsidR="00360F9B" w:rsidRPr="006E7A91" w:rsidRDefault="00360F9B" w:rsidP="00360F9B">
            <w:pPr>
              <w:jc w:val="center"/>
              <w:rPr>
                <w:rFonts w:cstheme="minorHAnsi"/>
              </w:rPr>
            </w:pPr>
          </w:p>
        </w:tc>
      </w:tr>
      <w:tr w:rsidR="00360F9B" w:rsidRPr="006E7A91" w14:paraId="4080AE27" w14:textId="77777777" w:rsidTr="00360F9B">
        <w:tc>
          <w:tcPr>
            <w:tcW w:w="0" w:type="auto"/>
            <w:gridSpan w:val="8"/>
          </w:tcPr>
          <w:p w14:paraId="2F468C4A" w14:textId="568CD7B1" w:rsidR="00360F9B" w:rsidRPr="006E7A91" w:rsidRDefault="0040754E" w:rsidP="00360F9B">
            <w:pPr>
              <w:jc w:val="center"/>
              <w:rPr>
                <w:rFonts w:cstheme="minorHAnsi"/>
                <w:b/>
                <w:bCs/>
              </w:rPr>
            </w:pPr>
            <w:r>
              <w:rPr>
                <w:rFonts w:cstheme="minorHAnsi"/>
                <w:b/>
                <w:bCs/>
              </w:rPr>
              <w:t>Carotid artery d</w:t>
            </w:r>
            <w:r w:rsidR="00360F9B" w:rsidRPr="006E7A91">
              <w:rPr>
                <w:rFonts w:cstheme="minorHAnsi"/>
                <w:b/>
                <w:bCs/>
              </w:rPr>
              <w:t>istensibility coefficient</w:t>
            </w:r>
            <w:r w:rsidR="00360F9B" w:rsidRPr="006E7A91">
              <w:rPr>
                <w:rFonts w:cstheme="minorHAnsi"/>
                <w:b/>
                <w:bCs/>
                <w:vertAlign w:val="superscript"/>
              </w:rPr>
              <w:t>3</w:t>
            </w:r>
          </w:p>
        </w:tc>
      </w:tr>
      <w:tr w:rsidR="00360F9B" w:rsidRPr="006E7A91" w14:paraId="07F5410B" w14:textId="77777777" w:rsidTr="00360F9B">
        <w:tc>
          <w:tcPr>
            <w:tcW w:w="0" w:type="auto"/>
          </w:tcPr>
          <w:p w14:paraId="23A5DBA5" w14:textId="77777777" w:rsidR="00360F9B" w:rsidRPr="006E7A91" w:rsidRDefault="00360F9B" w:rsidP="00360F9B">
            <w:pPr>
              <w:rPr>
                <w:rFonts w:cstheme="minorHAnsi"/>
              </w:rPr>
            </w:pPr>
            <w:r w:rsidRPr="006E7A91">
              <w:rPr>
                <w:rFonts w:cstheme="minorHAnsi"/>
              </w:rPr>
              <w:t>1</w:t>
            </w:r>
            <w:r w:rsidRPr="006E7A91">
              <w:rPr>
                <w:rFonts w:cstheme="minorHAnsi"/>
                <w:vertAlign w:val="superscript"/>
              </w:rPr>
              <w:t>st</w:t>
            </w:r>
            <w:r w:rsidRPr="006E7A91">
              <w:rPr>
                <w:rFonts w:cstheme="minorHAnsi"/>
              </w:rPr>
              <w:t xml:space="preserve"> </w:t>
            </w:r>
            <w:proofErr w:type="spellStart"/>
            <w:r w:rsidRPr="006E7A91">
              <w:rPr>
                <w:rFonts w:cstheme="minorHAnsi"/>
              </w:rPr>
              <w:t>tertile</w:t>
            </w:r>
            <w:proofErr w:type="spellEnd"/>
            <w:r w:rsidRPr="006E7A91">
              <w:rPr>
                <w:rFonts w:cstheme="minorHAnsi"/>
              </w:rPr>
              <w:t xml:space="preserve"> (&lt;10.4x10</w:t>
            </w:r>
            <w:r w:rsidRPr="006E7A91">
              <w:rPr>
                <w:rFonts w:cstheme="minorHAnsi"/>
                <w:vertAlign w:val="superscript"/>
              </w:rPr>
              <w:t>-3</w:t>
            </w:r>
            <w:r w:rsidRPr="006E7A91">
              <w:rPr>
                <w:rFonts w:cstheme="minorHAnsi"/>
              </w:rPr>
              <w:t xml:space="preserve"> kPa)</w:t>
            </w:r>
          </w:p>
        </w:tc>
        <w:tc>
          <w:tcPr>
            <w:tcW w:w="0" w:type="auto"/>
          </w:tcPr>
          <w:p w14:paraId="2CE81BBD" w14:textId="77777777" w:rsidR="00360F9B" w:rsidRPr="006E7A91" w:rsidRDefault="00360F9B" w:rsidP="00360F9B">
            <w:pPr>
              <w:jc w:val="center"/>
              <w:rPr>
                <w:rFonts w:cstheme="minorHAnsi"/>
              </w:rPr>
            </w:pPr>
            <w:r w:rsidRPr="006E7A91">
              <w:rPr>
                <w:rFonts w:cstheme="minorHAnsi"/>
              </w:rPr>
              <w:t>0.97 (0.53-1.78)</w:t>
            </w:r>
          </w:p>
        </w:tc>
        <w:tc>
          <w:tcPr>
            <w:tcW w:w="0" w:type="auto"/>
          </w:tcPr>
          <w:p w14:paraId="5F7CF07C" w14:textId="77777777" w:rsidR="00360F9B" w:rsidRPr="006E7A91" w:rsidRDefault="00360F9B" w:rsidP="00360F9B">
            <w:pPr>
              <w:jc w:val="center"/>
              <w:rPr>
                <w:rFonts w:cstheme="minorHAnsi"/>
              </w:rPr>
            </w:pPr>
            <w:r w:rsidRPr="006E7A91">
              <w:rPr>
                <w:rFonts w:cstheme="minorHAnsi"/>
              </w:rPr>
              <w:t>0.88 (0.48-1.63)</w:t>
            </w:r>
          </w:p>
        </w:tc>
        <w:tc>
          <w:tcPr>
            <w:tcW w:w="0" w:type="auto"/>
          </w:tcPr>
          <w:p w14:paraId="5722A22F" w14:textId="77777777" w:rsidR="00360F9B" w:rsidRPr="006E7A91" w:rsidRDefault="00360F9B" w:rsidP="00360F9B">
            <w:pPr>
              <w:jc w:val="center"/>
              <w:rPr>
                <w:rFonts w:cstheme="minorHAnsi"/>
              </w:rPr>
            </w:pPr>
            <w:r w:rsidRPr="006E7A91">
              <w:rPr>
                <w:rFonts w:cstheme="minorHAnsi"/>
              </w:rPr>
              <w:t>0.69</w:t>
            </w:r>
          </w:p>
        </w:tc>
        <w:tc>
          <w:tcPr>
            <w:tcW w:w="0" w:type="auto"/>
            <w:vMerge w:val="restart"/>
          </w:tcPr>
          <w:p w14:paraId="66B4B672" w14:textId="77777777" w:rsidR="00360F9B" w:rsidRPr="006E7A91" w:rsidRDefault="00360F9B" w:rsidP="00360F9B">
            <w:pPr>
              <w:jc w:val="center"/>
              <w:rPr>
                <w:rFonts w:cstheme="minorHAnsi"/>
              </w:rPr>
            </w:pPr>
            <w:r w:rsidRPr="006E7A91">
              <w:rPr>
                <w:rFonts w:cstheme="minorHAnsi"/>
              </w:rPr>
              <w:t>0.70</w:t>
            </w:r>
          </w:p>
        </w:tc>
        <w:tc>
          <w:tcPr>
            <w:tcW w:w="0" w:type="auto"/>
          </w:tcPr>
          <w:p w14:paraId="3DC8174B" w14:textId="77777777" w:rsidR="00360F9B" w:rsidRPr="006E7A91" w:rsidRDefault="00360F9B" w:rsidP="00360F9B">
            <w:pPr>
              <w:jc w:val="center"/>
              <w:rPr>
                <w:rFonts w:cstheme="minorHAnsi"/>
              </w:rPr>
            </w:pPr>
            <w:r w:rsidRPr="006E7A91">
              <w:rPr>
                <w:rFonts w:cstheme="minorHAnsi"/>
              </w:rPr>
              <w:t>0.81 (0.41-1.59)</w:t>
            </w:r>
          </w:p>
        </w:tc>
        <w:tc>
          <w:tcPr>
            <w:tcW w:w="0" w:type="auto"/>
          </w:tcPr>
          <w:p w14:paraId="403276F5" w14:textId="77777777" w:rsidR="00360F9B" w:rsidRPr="006E7A91" w:rsidRDefault="00360F9B" w:rsidP="00360F9B">
            <w:pPr>
              <w:jc w:val="center"/>
              <w:rPr>
                <w:rFonts w:cstheme="minorHAnsi"/>
              </w:rPr>
            </w:pPr>
            <w:r w:rsidRPr="006E7A91">
              <w:rPr>
                <w:rFonts w:cstheme="minorHAnsi"/>
              </w:rPr>
              <w:t>0.54</w:t>
            </w:r>
          </w:p>
        </w:tc>
        <w:tc>
          <w:tcPr>
            <w:tcW w:w="0" w:type="auto"/>
            <w:vMerge w:val="restart"/>
          </w:tcPr>
          <w:p w14:paraId="6B0A5F41" w14:textId="77777777" w:rsidR="00360F9B" w:rsidRPr="006E7A91" w:rsidRDefault="00360F9B" w:rsidP="00360F9B">
            <w:pPr>
              <w:jc w:val="center"/>
              <w:rPr>
                <w:rFonts w:cstheme="minorHAnsi"/>
              </w:rPr>
            </w:pPr>
            <w:r w:rsidRPr="006E7A91">
              <w:rPr>
                <w:rFonts w:cstheme="minorHAnsi"/>
              </w:rPr>
              <w:t>0.54</w:t>
            </w:r>
          </w:p>
        </w:tc>
      </w:tr>
      <w:tr w:rsidR="00360F9B" w:rsidRPr="006E7A91" w14:paraId="78D4402E" w14:textId="77777777" w:rsidTr="00360F9B">
        <w:tc>
          <w:tcPr>
            <w:tcW w:w="0" w:type="auto"/>
          </w:tcPr>
          <w:p w14:paraId="66CD035C" w14:textId="77777777" w:rsidR="00360F9B" w:rsidRPr="006E7A91" w:rsidRDefault="00360F9B" w:rsidP="00360F9B">
            <w:pPr>
              <w:rPr>
                <w:rFonts w:cstheme="minorHAnsi"/>
              </w:rPr>
            </w:pPr>
            <w:r w:rsidRPr="006E7A91">
              <w:rPr>
                <w:rFonts w:cstheme="minorHAnsi"/>
              </w:rPr>
              <w:t>2</w:t>
            </w:r>
            <w:r w:rsidRPr="006E7A91">
              <w:rPr>
                <w:rFonts w:cstheme="minorHAnsi"/>
                <w:vertAlign w:val="superscript"/>
              </w:rPr>
              <w:t>nd</w:t>
            </w:r>
            <w:r w:rsidRPr="006E7A91">
              <w:rPr>
                <w:rFonts w:cstheme="minorHAnsi"/>
              </w:rPr>
              <w:t xml:space="preserve"> </w:t>
            </w:r>
            <w:proofErr w:type="spellStart"/>
            <w:r w:rsidRPr="006E7A91">
              <w:rPr>
                <w:rFonts w:cstheme="minorHAnsi"/>
              </w:rPr>
              <w:t>tertile</w:t>
            </w:r>
            <w:proofErr w:type="spellEnd"/>
            <w:r w:rsidRPr="006E7A91">
              <w:rPr>
                <w:rFonts w:cstheme="minorHAnsi"/>
              </w:rPr>
              <w:t xml:space="preserve"> (10.4-13.6 x10</w:t>
            </w:r>
            <w:r w:rsidRPr="006E7A91">
              <w:rPr>
                <w:rFonts w:cstheme="minorHAnsi"/>
                <w:vertAlign w:val="superscript"/>
              </w:rPr>
              <w:t>-3</w:t>
            </w:r>
            <w:r w:rsidRPr="006E7A91">
              <w:rPr>
                <w:rFonts w:cstheme="minorHAnsi"/>
              </w:rPr>
              <w:t xml:space="preserve"> kPa)</w:t>
            </w:r>
          </w:p>
        </w:tc>
        <w:tc>
          <w:tcPr>
            <w:tcW w:w="0" w:type="auto"/>
          </w:tcPr>
          <w:p w14:paraId="6206BB62" w14:textId="77777777" w:rsidR="00360F9B" w:rsidRPr="006E7A91" w:rsidRDefault="00360F9B" w:rsidP="00360F9B">
            <w:pPr>
              <w:jc w:val="center"/>
              <w:rPr>
                <w:rFonts w:cstheme="minorHAnsi"/>
              </w:rPr>
            </w:pPr>
            <w:r w:rsidRPr="006E7A91">
              <w:rPr>
                <w:rFonts w:cstheme="minorHAnsi"/>
              </w:rPr>
              <w:t>0.94 (0.51-1.71)</w:t>
            </w:r>
          </w:p>
        </w:tc>
        <w:tc>
          <w:tcPr>
            <w:tcW w:w="0" w:type="auto"/>
          </w:tcPr>
          <w:p w14:paraId="374F8C13" w14:textId="77777777" w:rsidR="00360F9B" w:rsidRPr="006E7A91" w:rsidRDefault="00360F9B" w:rsidP="00360F9B">
            <w:pPr>
              <w:jc w:val="center"/>
              <w:rPr>
                <w:rFonts w:cstheme="minorHAnsi"/>
              </w:rPr>
            </w:pPr>
            <w:r w:rsidRPr="006E7A91">
              <w:rPr>
                <w:rFonts w:cstheme="minorHAnsi"/>
              </w:rPr>
              <w:t>0.89 (0.48-1.65)</w:t>
            </w:r>
          </w:p>
        </w:tc>
        <w:tc>
          <w:tcPr>
            <w:tcW w:w="0" w:type="auto"/>
          </w:tcPr>
          <w:p w14:paraId="01BD76D8" w14:textId="77777777" w:rsidR="00360F9B" w:rsidRPr="006E7A91" w:rsidRDefault="00360F9B" w:rsidP="00360F9B">
            <w:pPr>
              <w:jc w:val="center"/>
              <w:rPr>
                <w:rFonts w:cstheme="minorHAnsi"/>
              </w:rPr>
            </w:pPr>
            <w:r w:rsidRPr="006E7A91">
              <w:rPr>
                <w:rFonts w:cstheme="minorHAnsi"/>
              </w:rPr>
              <w:t>0.71</w:t>
            </w:r>
          </w:p>
        </w:tc>
        <w:tc>
          <w:tcPr>
            <w:tcW w:w="0" w:type="auto"/>
            <w:vMerge/>
          </w:tcPr>
          <w:p w14:paraId="5C84E9F3" w14:textId="77777777" w:rsidR="00360F9B" w:rsidRPr="006E7A91" w:rsidRDefault="00360F9B" w:rsidP="00360F9B">
            <w:pPr>
              <w:jc w:val="center"/>
              <w:rPr>
                <w:rFonts w:cstheme="minorHAnsi"/>
              </w:rPr>
            </w:pPr>
          </w:p>
        </w:tc>
        <w:tc>
          <w:tcPr>
            <w:tcW w:w="0" w:type="auto"/>
          </w:tcPr>
          <w:p w14:paraId="720FF2EE" w14:textId="77777777" w:rsidR="00360F9B" w:rsidRPr="006E7A91" w:rsidRDefault="00360F9B" w:rsidP="00360F9B">
            <w:pPr>
              <w:jc w:val="center"/>
              <w:rPr>
                <w:rFonts w:cstheme="minorHAnsi"/>
              </w:rPr>
            </w:pPr>
            <w:r w:rsidRPr="006E7A91">
              <w:rPr>
                <w:rFonts w:cstheme="minorHAnsi"/>
              </w:rPr>
              <w:t>0.91 (0.48-1.75)</w:t>
            </w:r>
          </w:p>
        </w:tc>
        <w:tc>
          <w:tcPr>
            <w:tcW w:w="0" w:type="auto"/>
          </w:tcPr>
          <w:p w14:paraId="68E79BA1" w14:textId="77777777" w:rsidR="00360F9B" w:rsidRPr="006E7A91" w:rsidRDefault="00360F9B" w:rsidP="00360F9B">
            <w:pPr>
              <w:jc w:val="center"/>
              <w:rPr>
                <w:rFonts w:cstheme="minorHAnsi"/>
              </w:rPr>
            </w:pPr>
            <w:r w:rsidRPr="006E7A91">
              <w:rPr>
                <w:rFonts w:cstheme="minorHAnsi"/>
              </w:rPr>
              <w:t>0.78</w:t>
            </w:r>
          </w:p>
        </w:tc>
        <w:tc>
          <w:tcPr>
            <w:tcW w:w="0" w:type="auto"/>
            <w:vMerge/>
          </w:tcPr>
          <w:p w14:paraId="184A6368" w14:textId="77777777" w:rsidR="00360F9B" w:rsidRPr="006E7A91" w:rsidRDefault="00360F9B" w:rsidP="00360F9B">
            <w:pPr>
              <w:jc w:val="center"/>
              <w:rPr>
                <w:rFonts w:cstheme="minorHAnsi"/>
              </w:rPr>
            </w:pPr>
          </w:p>
        </w:tc>
      </w:tr>
      <w:tr w:rsidR="00360F9B" w:rsidRPr="006E7A91" w14:paraId="576151D4" w14:textId="77777777" w:rsidTr="00360F9B">
        <w:tc>
          <w:tcPr>
            <w:tcW w:w="0" w:type="auto"/>
          </w:tcPr>
          <w:p w14:paraId="01AF15C8" w14:textId="77777777" w:rsidR="00360F9B" w:rsidRPr="006E7A91" w:rsidRDefault="00360F9B" w:rsidP="00360F9B">
            <w:pPr>
              <w:rPr>
                <w:rFonts w:cstheme="minorHAnsi"/>
              </w:rPr>
            </w:pPr>
            <w:r w:rsidRPr="006E7A91">
              <w:rPr>
                <w:rFonts w:cstheme="minorHAnsi"/>
              </w:rPr>
              <w:t>3</w:t>
            </w:r>
            <w:r w:rsidRPr="006E7A91">
              <w:rPr>
                <w:rFonts w:cstheme="minorHAnsi"/>
                <w:vertAlign w:val="superscript"/>
              </w:rPr>
              <w:t>rd</w:t>
            </w:r>
            <w:r w:rsidRPr="006E7A91">
              <w:rPr>
                <w:rFonts w:cstheme="minorHAnsi"/>
              </w:rPr>
              <w:t xml:space="preserve"> </w:t>
            </w:r>
            <w:proofErr w:type="spellStart"/>
            <w:r w:rsidRPr="006E7A91">
              <w:rPr>
                <w:rFonts w:cstheme="minorHAnsi"/>
              </w:rPr>
              <w:t>tertile</w:t>
            </w:r>
            <w:proofErr w:type="spellEnd"/>
            <w:r w:rsidRPr="006E7A91">
              <w:rPr>
                <w:rFonts w:cstheme="minorHAnsi"/>
              </w:rPr>
              <w:t xml:space="preserve"> (</w:t>
            </w:r>
            <w:r w:rsidRPr="006E7A91">
              <w:rPr>
                <w:rFonts w:cstheme="minorHAnsi"/>
              </w:rPr>
              <w:sym w:font="Symbol" w:char="F0B3"/>
            </w:r>
            <w:r w:rsidRPr="006E7A91">
              <w:rPr>
                <w:rFonts w:cstheme="minorHAnsi"/>
              </w:rPr>
              <w:t>13.6 x10</w:t>
            </w:r>
            <w:r w:rsidRPr="006E7A91">
              <w:rPr>
                <w:rFonts w:cstheme="minorHAnsi"/>
                <w:vertAlign w:val="superscript"/>
              </w:rPr>
              <w:t>-3</w:t>
            </w:r>
            <w:r w:rsidRPr="006E7A91">
              <w:rPr>
                <w:rFonts w:cstheme="minorHAnsi"/>
              </w:rPr>
              <w:t xml:space="preserve"> kPa)</w:t>
            </w:r>
          </w:p>
        </w:tc>
        <w:tc>
          <w:tcPr>
            <w:tcW w:w="0" w:type="auto"/>
          </w:tcPr>
          <w:p w14:paraId="34E350E1" w14:textId="77777777" w:rsidR="00360F9B" w:rsidRPr="006E7A91" w:rsidRDefault="00360F9B" w:rsidP="00360F9B">
            <w:pPr>
              <w:jc w:val="center"/>
              <w:rPr>
                <w:rFonts w:cstheme="minorHAnsi"/>
              </w:rPr>
            </w:pPr>
            <w:r w:rsidRPr="006E7A91">
              <w:rPr>
                <w:rFonts w:cstheme="minorHAnsi"/>
              </w:rPr>
              <w:t>1</w:t>
            </w:r>
          </w:p>
        </w:tc>
        <w:tc>
          <w:tcPr>
            <w:tcW w:w="0" w:type="auto"/>
          </w:tcPr>
          <w:p w14:paraId="0FA29C90" w14:textId="77777777" w:rsidR="00360F9B" w:rsidRPr="006E7A91" w:rsidRDefault="00360F9B" w:rsidP="00360F9B">
            <w:pPr>
              <w:jc w:val="center"/>
              <w:rPr>
                <w:rFonts w:cstheme="minorHAnsi"/>
              </w:rPr>
            </w:pPr>
            <w:r w:rsidRPr="006E7A91">
              <w:rPr>
                <w:rFonts w:cstheme="minorHAnsi"/>
              </w:rPr>
              <w:t>1</w:t>
            </w:r>
          </w:p>
        </w:tc>
        <w:tc>
          <w:tcPr>
            <w:tcW w:w="0" w:type="auto"/>
          </w:tcPr>
          <w:p w14:paraId="6C5CFC1A" w14:textId="77777777" w:rsidR="00360F9B" w:rsidRPr="006E7A91" w:rsidRDefault="00360F9B" w:rsidP="00360F9B">
            <w:pPr>
              <w:jc w:val="center"/>
              <w:rPr>
                <w:rFonts w:cstheme="minorHAnsi"/>
              </w:rPr>
            </w:pPr>
            <w:r w:rsidRPr="006E7A91">
              <w:rPr>
                <w:rFonts w:cstheme="minorHAnsi"/>
              </w:rPr>
              <w:t>-</w:t>
            </w:r>
          </w:p>
        </w:tc>
        <w:tc>
          <w:tcPr>
            <w:tcW w:w="0" w:type="auto"/>
            <w:vMerge/>
          </w:tcPr>
          <w:p w14:paraId="46406FB3" w14:textId="77777777" w:rsidR="00360F9B" w:rsidRPr="006E7A91" w:rsidRDefault="00360F9B" w:rsidP="00360F9B">
            <w:pPr>
              <w:jc w:val="center"/>
              <w:rPr>
                <w:rFonts w:cstheme="minorHAnsi"/>
              </w:rPr>
            </w:pPr>
          </w:p>
        </w:tc>
        <w:tc>
          <w:tcPr>
            <w:tcW w:w="0" w:type="auto"/>
          </w:tcPr>
          <w:p w14:paraId="310A026A" w14:textId="77777777" w:rsidR="00360F9B" w:rsidRPr="006E7A91" w:rsidRDefault="00360F9B" w:rsidP="00360F9B">
            <w:pPr>
              <w:jc w:val="center"/>
              <w:rPr>
                <w:rFonts w:cstheme="minorHAnsi"/>
              </w:rPr>
            </w:pPr>
            <w:r w:rsidRPr="006E7A91">
              <w:rPr>
                <w:rFonts w:cstheme="minorHAnsi"/>
              </w:rPr>
              <w:t>1</w:t>
            </w:r>
          </w:p>
        </w:tc>
        <w:tc>
          <w:tcPr>
            <w:tcW w:w="0" w:type="auto"/>
          </w:tcPr>
          <w:p w14:paraId="680B74EC" w14:textId="77777777" w:rsidR="00360F9B" w:rsidRPr="006E7A91" w:rsidRDefault="00360F9B" w:rsidP="00360F9B">
            <w:pPr>
              <w:jc w:val="center"/>
              <w:rPr>
                <w:rFonts w:cstheme="minorHAnsi"/>
              </w:rPr>
            </w:pPr>
            <w:r w:rsidRPr="006E7A91">
              <w:rPr>
                <w:rFonts w:cstheme="minorHAnsi"/>
              </w:rPr>
              <w:t>-</w:t>
            </w:r>
          </w:p>
        </w:tc>
        <w:tc>
          <w:tcPr>
            <w:tcW w:w="0" w:type="auto"/>
            <w:vMerge/>
          </w:tcPr>
          <w:p w14:paraId="1A916877" w14:textId="77777777" w:rsidR="00360F9B" w:rsidRPr="006E7A91" w:rsidRDefault="00360F9B" w:rsidP="00360F9B">
            <w:pPr>
              <w:jc w:val="center"/>
              <w:rPr>
                <w:rFonts w:cstheme="minorHAnsi"/>
              </w:rPr>
            </w:pPr>
          </w:p>
        </w:tc>
      </w:tr>
      <w:tr w:rsidR="00360F9B" w:rsidRPr="006E7A91" w14:paraId="7FFDC058" w14:textId="77777777" w:rsidTr="00360F9B">
        <w:tc>
          <w:tcPr>
            <w:tcW w:w="0" w:type="auto"/>
            <w:gridSpan w:val="8"/>
          </w:tcPr>
          <w:p w14:paraId="4B8D1F7C" w14:textId="77777777" w:rsidR="00360F9B" w:rsidRPr="006E7A91" w:rsidRDefault="00360F9B" w:rsidP="00360F9B">
            <w:pPr>
              <w:jc w:val="center"/>
              <w:rPr>
                <w:rFonts w:cstheme="minorHAnsi"/>
                <w:b/>
                <w:bCs/>
              </w:rPr>
            </w:pPr>
            <w:r w:rsidRPr="006E7A91">
              <w:rPr>
                <w:rFonts w:cstheme="minorHAnsi"/>
                <w:b/>
                <w:bCs/>
              </w:rPr>
              <w:t>Ankle-brachial pressure index</w:t>
            </w:r>
            <w:r w:rsidRPr="006E7A91">
              <w:rPr>
                <w:rFonts w:cstheme="minorHAnsi"/>
                <w:b/>
                <w:bCs/>
                <w:vertAlign w:val="superscript"/>
              </w:rPr>
              <w:t>4</w:t>
            </w:r>
          </w:p>
        </w:tc>
      </w:tr>
      <w:tr w:rsidR="00360F9B" w:rsidRPr="006E7A91" w14:paraId="4D2F5301" w14:textId="77777777" w:rsidTr="00360F9B">
        <w:tc>
          <w:tcPr>
            <w:tcW w:w="0" w:type="auto"/>
          </w:tcPr>
          <w:p w14:paraId="44C8EA2D" w14:textId="77777777" w:rsidR="00360F9B" w:rsidRPr="006E7A91" w:rsidRDefault="00360F9B" w:rsidP="00360F9B">
            <w:pPr>
              <w:rPr>
                <w:rFonts w:cstheme="minorHAnsi"/>
              </w:rPr>
            </w:pPr>
            <w:r w:rsidRPr="006E7A91">
              <w:rPr>
                <w:rFonts w:cstheme="minorHAnsi"/>
              </w:rPr>
              <w:t>&lt;0.8</w:t>
            </w:r>
          </w:p>
        </w:tc>
        <w:tc>
          <w:tcPr>
            <w:tcW w:w="0" w:type="auto"/>
          </w:tcPr>
          <w:p w14:paraId="6ACCA413" w14:textId="77777777" w:rsidR="00360F9B" w:rsidRPr="006E7A91" w:rsidRDefault="00360F9B" w:rsidP="00360F9B">
            <w:pPr>
              <w:jc w:val="center"/>
              <w:rPr>
                <w:rFonts w:cstheme="minorHAnsi"/>
              </w:rPr>
            </w:pPr>
            <w:r w:rsidRPr="006E7A91">
              <w:rPr>
                <w:rFonts w:cstheme="minorHAnsi"/>
              </w:rPr>
              <w:t>1.39 (0.80-2.41)</w:t>
            </w:r>
          </w:p>
        </w:tc>
        <w:tc>
          <w:tcPr>
            <w:tcW w:w="0" w:type="auto"/>
          </w:tcPr>
          <w:p w14:paraId="47BF640A" w14:textId="77777777" w:rsidR="00360F9B" w:rsidRPr="006E7A91" w:rsidRDefault="00360F9B" w:rsidP="00360F9B">
            <w:pPr>
              <w:jc w:val="center"/>
              <w:rPr>
                <w:rFonts w:cstheme="minorHAnsi"/>
              </w:rPr>
            </w:pPr>
            <w:r w:rsidRPr="006E7A91">
              <w:rPr>
                <w:rFonts w:cstheme="minorHAnsi"/>
              </w:rPr>
              <w:t>1.29 (0.74-2.26)</w:t>
            </w:r>
          </w:p>
        </w:tc>
        <w:tc>
          <w:tcPr>
            <w:tcW w:w="0" w:type="auto"/>
          </w:tcPr>
          <w:p w14:paraId="146DA648" w14:textId="77777777" w:rsidR="00360F9B" w:rsidRPr="006E7A91" w:rsidRDefault="00360F9B" w:rsidP="00360F9B">
            <w:pPr>
              <w:jc w:val="center"/>
              <w:rPr>
                <w:rFonts w:cstheme="minorHAnsi"/>
              </w:rPr>
            </w:pPr>
            <w:r w:rsidRPr="006E7A91">
              <w:rPr>
                <w:rFonts w:cstheme="minorHAnsi"/>
              </w:rPr>
              <w:t>0.37</w:t>
            </w:r>
          </w:p>
        </w:tc>
        <w:tc>
          <w:tcPr>
            <w:tcW w:w="0" w:type="auto"/>
            <w:vMerge w:val="restart"/>
            <w:shd w:val="clear" w:color="auto" w:fill="7F7F7F" w:themeFill="text1" w:themeFillTint="80"/>
          </w:tcPr>
          <w:p w14:paraId="4D90D90B" w14:textId="77777777" w:rsidR="00360F9B" w:rsidRPr="006E7A91" w:rsidRDefault="00360F9B" w:rsidP="00360F9B">
            <w:pPr>
              <w:jc w:val="center"/>
              <w:rPr>
                <w:rFonts w:cstheme="minorHAnsi"/>
              </w:rPr>
            </w:pPr>
          </w:p>
        </w:tc>
        <w:tc>
          <w:tcPr>
            <w:tcW w:w="0" w:type="auto"/>
          </w:tcPr>
          <w:p w14:paraId="48E36060" w14:textId="77777777" w:rsidR="00360F9B" w:rsidRPr="006E7A91" w:rsidRDefault="00360F9B" w:rsidP="00360F9B">
            <w:pPr>
              <w:jc w:val="center"/>
              <w:rPr>
                <w:rFonts w:cstheme="minorHAnsi"/>
              </w:rPr>
            </w:pPr>
            <w:r w:rsidRPr="006E7A91">
              <w:rPr>
                <w:rFonts w:cstheme="minorHAnsi"/>
              </w:rPr>
              <w:t>1.27 (0.68-2.35)</w:t>
            </w:r>
          </w:p>
        </w:tc>
        <w:tc>
          <w:tcPr>
            <w:tcW w:w="0" w:type="auto"/>
          </w:tcPr>
          <w:p w14:paraId="55F5137F" w14:textId="77777777" w:rsidR="00360F9B" w:rsidRPr="006E7A91" w:rsidRDefault="00360F9B" w:rsidP="00360F9B">
            <w:pPr>
              <w:jc w:val="center"/>
              <w:rPr>
                <w:rFonts w:cstheme="minorHAnsi"/>
              </w:rPr>
            </w:pPr>
            <w:r w:rsidRPr="006E7A91">
              <w:rPr>
                <w:rFonts w:cstheme="minorHAnsi"/>
              </w:rPr>
              <w:t>0.46</w:t>
            </w:r>
          </w:p>
        </w:tc>
        <w:tc>
          <w:tcPr>
            <w:tcW w:w="0" w:type="auto"/>
            <w:vMerge w:val="restart"/>
            <w:shd w:val="clear" w:color="auto" w:fill="7F7F7F" w:themeFill="text1" w:themeFillTint="80"/>
          </w:tcPr>
          <w:p w14:paraId="35F9DA0F" w14:textId="77777777" w:rsidR="00360F9B" w:rsidRPr="006E7A91" w:rsidRDefault="00360F9B" w:rsidP="00360F9B">
            <w:pPr>
              <w:jc w:val="center"/>
              <w:rPr>
                <w:rFonts w:cstheme="minorHAnsi"/>
                <w:highlight w:val="lightGray"/>
              </w:rPr>
            </w:pPr>
          </w:p>
        </w:tc>
      </w:tr>
      <w:tr w:rsidR="00360F9B" w:rsidRPr="006E7A91" w14:paraId="0E074CEE" w14:textId="77777777" w:rsidTr="00360F9B">
        <w:tc>
          <w:tcPr>
            <w:tcW w:w="0" w:type="auto"/>
          </w:tcPr>
          <w:p w14:paraId="2B903A3C" w14:textId="77777777" w:rsidR="00360F9B" w:rsidRPr="006E7A91" w:rsidRDefault="00360F9B" w:rsidP="00360F9B">
            <w:pPr>
              <w:rPr>
                <w:rFonts w:cstheme="minorHAnsi"/>
              </w:rPr>
            </w:pPr>
            <w:r w:rsidRPr="006E7A91">
              <w:rPr>
                <w:rFonts w:cstheme="minorHAnsi"/>
              </w:rPr>
              <w:t>0.8-1.4</w:t>
            </w:r>
          </w:p>
        </w:tc>
        <w:tc>
          <w:tcPr>
            <w:tcW w:w="0" w:type="auto"/>
          </w:tcPr>
          <w:p w14:paraId="5716E6B6" w14:textId="77777777" w:rsidR="00360F9B" w:rsidRPr="006E7A91" w:rsidRDefault="00360F9B" w:rsidP="00360F9B">
            <w:pPr>
              <w:jc w:val="center"/>
              <w:rPr>
                <w:rFonts w:cstheme="minorHAnsi"/>
              </w:rPr>
            </w:pPr>
            <w:r w:rsidRPr="006E7A91">
              <w:rPr>
                <w:rFonts w:cstheme="minorHAnsi"/>
              </w:rPr>
              <w:t>1</w:t>
            </w:r>
          </w:p>
        </w:tc>
        <w:tc>
          <w:tcPr>
            <w:tcW w:w="0" w:type="auto"/>
          </w:tcPr>
          <w:p w14:paraId="249DC8EF" w14:textId="77777777" w:rsidR="00360F9B" w:rsidRPr="006E7A91" w:rsidRDefault="00360F9B" w:rsidP="00360F9B">
            <w:pPr>
              <w:jc w:val="center"/>
              <w:rPr>
                <w:rFonts w:cstheme="minorHAnsi"/>
              </w:rPr>
            </w:pPr>
            <w:r w:rsidRPr="006E7A91">
              <w:rPr>
                <w:rFonts w:cstheme="minorHAnsi"/>
              </w:rPr>
              <w:t>1</w:t>
            </w:r>
          </w:p>
        </w:tc>
        <w:tc>
          <w:tcPr>
            <w:tcW w:w="0" w:type="auto"/>
          </w:tcPr>
          <w:p w14:paraId="5432331E" w14:textId="77777777" w:rsidR="00360F9B" w:rsidRPr="006E7A91" w:rsidRDefault="00360F9B" w:rsidP="00360F9B">
            <w:pPr>
              <w:jc w:val="center"/>
              <w:rPr>
                <w:rFonts w:cstheme="minorHAnsi"/>
              </w:rPr>
            </w:pPr>
            <w:r w:rsidRPr="006E7A91">
              <w:rPr>
                <w:rFonts w:cstheme="minorHAnsi"/>
              </w:rPr>
              <w:t>-</w:t>
            </w:r>
          </w:p>
        </w:tc>
        <w:tc>
          <w:tcPr>
            <w:tcW w:w="0" w:type="auto"/>
            <w:vMerge/>
            <w:shd w:val="clear" w:color="auto" w:fill="7F7F7F" w:themeFill="text1" w:themeFillTint="80"/>
          </w:tcPr>
          <w:p w14:paraId="24DFEBE1" w14:textId="77777777" w:rsidR="00360F9B" w:rsidRPr="006E7A91" w:rsidRDefault="00360F9B" w:rsidP="00360F9B">
            <w:pPr>
              <w:jc w:val="center"/>
              <w:rPr>
                <w:rFonts w:cstheme="minorHAnsi"/>
              </w:rPr>
            </w:pPr>
          </w:p>
        </w:tc>
        <w:tc>
          <w:tcPr>
            <w:tcW w:w="0" w:type="auto"/>
          </w:tcPr>
          <w:p w14:paraId="3D68D262" w14:textId="77777777" w:rsidR="00360F9B" w:rsidRPr="006E7A91" w:rsidRDefault="00360F9B" w:rsidP="00360F9B">
            <w:pPr>
              <w:jc w:val="center"/>
              <w:rPr>
                <w:rFonts w:cstheme="minorHAnsi"/>
              </w:rPr>
            </w:pPr>
            <w:r w:rsidRPr="006E7A91">
              <w:rPr>
                <w:rFonts w:cstheme="minorHAnsi"/>
              </w:rPr>
              <w:t>1</w:t>
            </w:r>
          </w:p>
        </w:tc>
        <w:tc>
          <w:tcPr>
            <w:tcW w:w="0" w:type="auto"/>
          </w:tcPr>
          <w:p w14:paraId="795BC38D" w14:textId="77777777" w:rsidR="00360F9B" w:rsidRPr="006E7A91" w:rsidRDefault="00360F9B" w:rsidP="00360F9B">
            <w:pPr>
              <w:jc w:val="center"/>
              <w:rPr>
                <w:rFonts w:cstheme="minorHAnsi"/>
              </w:rPr>
            </w:pPr>
            <w:r w:rsidRPr="006E7A91">
              <w:rPr>
                <w:rFonts w:cstheme="minorHAnsi"/>
              </w:rPr>
              <w:t>-</w:t>
            </w:r>
          </w:p>
        </w:tc>
        <w:tc>
          <w:tcPr>
            <w:tcW w:w="0" w:type="auto"/>
            <w:vMerge/>
            <w:shd w:val="clear" w:color="auto" w:fill="7F7F7F" w:themeFill="text1" w:themeFillTint="80"/>
          </w:tcPr>
          <w:p w14:paraId="506A0324" w14:textId="77777777" w:rsidR="00360F9B" w:rsidRPr="006E7A91" w:rsidRDefault="00360F9B" w:rsidP="00360F9B">
            <w:pPr>
              <w:jc w:val="center"/>
              <w:rPr>
                <w:rFonts w:cstheme="minorHAnsi"/>
                <w:highlight w:val="lightGray"/>
              </w:rPr>
            </w:pPr>
          </w:p>
        </w:tc>
      </w:tr>
    </w:tbl>
    <w:p w14:paraId="401BF866" w14:textId="7A1AFAF8" w:rsidR="00FA1674" w:rsidRPr="006E7A91" w:rsidRDefault="00FA1674" w:rsidP="006E7A91">
      <w:pPr>
        <w:rPr>
          <w:rFonts w:cstheme="minorHAnsi"/>
          <w:b/>
          <w:bCs/>
        </w:rPr>
      </w:pPr>
      <w:r w:rsidRPr="006E7A91">
        <w:rPr>
          <w:rFonts w:cstheme="minorHAnsi"/>
          <w:b/>
          <w:bCs/>
        </w:rPr>
        <w:t xml:space="preserve">Table 2: Associations between subclinical cardiovascular disease and incident frailty in multivariate logistic regression analyses. </w:t>
      </w:r>
    </w:p>
    <w:p w14:paraId="0C1543E3" w14:textId="77777777" w:rsidR="00FA1674" w:rsidRPr="006E7A91" w:rsidRDefault="00FA1674" w:rsidP="006E7A91">
      <w:pPr>
        <w:rPr>
          <w:rFonts w:cstheme="minorHAnsi"/>
          <w:b/>
          <w:bCs/>
        </w:rPr>
      </w:pPr>
    </w:p>
    <w:p w14:paraId="188E94A3" w14:textId="77777777" w:rsidR="00FA1674" w:rsidRPr="006E7A91" w:rsidRDefault="00FA1674" w:rsidP="006E7A91">
      <w:pPr>
        <w:rPr>
          <w:rFonts w:cstheme="minorHAnsi"/>
          <w:b/>
          <w:bCs/>
        </w:rPr>
      </w:pPr>
    </w:p>
    <w:p w14:paraId="30E8E152" w14:textId="77777777" w:rsidR="00FA1674" w:rsidRPr="006E7A91" w:rsidRDefault="00FA1674" w:rsidP="006E7A91">
      <w:pPr>
        <w:rPr>
          <w:rFonts w:cstheme="minorHAnsi"/>
        </w:rPr>
      </w:pPr>
      <w:r w:rsidRPr="006E7A91">
        <w:rPr>
          <w:rFonts w:cstheme="minorHAnsi"/>
        </w:rPr>
        <w:t>OR= odds ratio, 95% CI = 95% confidence interval</w:t>
      </w:r>
    </w:p>
    <w:p w14:paraId="7118D1CA" w14:textId="77777777" w:rsidR="00FA1674" w:rsidRPr="006E7A91" w:rsidRDefault="00FA1674" w:rsidP="006E7A91">
      <w:pPr>
        <w:rPr>
          <w:rFonts w:cstheme="minorHAnsi"/>
        </w:rPr>
      </w:pPr>
      <w:r w:rsidRPr="006E7A91">
        <w:rPr>
          <w:rFonts w:cstheme="minorHAnsi"/>
        </w:rPr>
        <w:t xml:space="preserve"> Model 1: adjusted for age and frailty status at baseline. Model 2: additionally adjusted for BMI group, diabetes mellitus, smoking history, atrial fibrillation, use of blood pressure lowering medications, incident myocardial infarction, heart failure and/or stroke between baseline and follow-up, systolic blood pressure and estimated glomerular filtration rate.</w:t>
      </w:r>
    </w:p>
    <w:p w14:paraId="60352BC4" w14:textId="77777777" w:rsidR="00FA1674" w:rsidRPr="006E7A91" w:rsidRDefault="00FA1674" w:rsidP="006E7A91">
      <w:pPr>
        <w:rPr>
          <w:rFonts w:cstheme="minorHAnsi"/>
        </w:rPr>
      </w:pPr>
      <w:r w:rsidRPr="006E7A91">
        <w:rPr>
          <w:rFonts w:cstheme="minorHAnsi"/>
          <w:vertAlign w:val="superscript"/>
        </w:rPr>
        <w:t>1</w:t>
      </w:r>
      <w:r w:rsidRPr="006E7A91">
        <w:rPr>
          <w:rFonts w:cstheme="minorHAnsi"/>
        </w:rPr>
        <w:t xml:space="preserve"> age-adjusted and Model 1: n=815; Model 2: n=777</w:t>
      </w:r>
    </w:p>
    <w:p w14:paraId="72DCE1EE" w14:textId="77777777" w:rsidR="00FA1674" w:rsidRPr="006E7A91" w:rsidRDefault="00FA1674" w:rsidP="006E7A91">
      <w:pPr>
        <w:rPr>
          <w:rFonts w:cstheme="minorHAnsi"/>
        </w:rPr>
      </w:pPr>
      <w:r w:rsidRPr="006E7A91">
        <w:rPr>
          <w:rFonts w:cstheme="minorHAnsi"/>
          <w:vertAlign w:val="superscript"/>
        </w:rPr>
        <w:t>2</w:t>
      </w:r>
      <w:r w:rsidRPr="006E7A91">
        <w:rPr>
          <w:rFonts w:cstheme="minorHAnsi"/>
        </w:rPr>
        <w:t xml:space="preserve"> age-adjusted and Model 1: n=862; Model 2: n=819</w:t>
      </w:r>
    </w:p>
    <w:p w14:paraId="1ED45E99" w14:textId="77777777" w:rsidR="00FA1674" w:rsidRPr="006E7A91" w:rsidRDefault="00FA1674" w:rsidP="006E7A91">
      <w:pPr>
        <w:rPr>
          <w:rFonts w:cstheme="minorHAnsi"/>
        </w:rPr>
      </w:pPr>
      <w:r w:rsidRPr="006E7A91">
        <w:rPr>
          <w:rFonts w:cstheme="minorHAnsi"/>
          <w:vertAlign w:val="superscript"/>
        </w:rPr>
        <w:t>3</w:t>
      </w:r>
      <w:r w:rsidRPr="006E7A91">
        <w:rPr>
          <w:rFonts w:cstheme="minorHAnsi"/>
        </w:rPr>
        <w:t xml:space="preserve"> age-adjusted and Model 1: n=859; Model 2: n=817</w:t>
      </w:r>
    </w:p>
    <w:p w14:paraId="56A7890B" w14:textId="1542E7B1" w:rsidR="00212FD2" w:rsidRDefault="00FA1674" w:rsidP="006E7A91">
      <w:pPr>
        <w:rPr>
          <w:rFonts w:cstheme="minorHAnsi"/>
        </w:rPr>
      </w:pPr>
      <w:r w:rsidRPr="006E7A91">
        <w:rPr>
          <w:rFonts w:cstheme="minorHAnsi"/>
          <w:vertAlign w:val="superscript"/>
        </w:rPr>
        <w:t>4</w:t>
      </w:r>
      <w:r w:rsidRPr="006E7A91">
        <w:rPr>
          <w:rFonts w:cstheme="minorHAnsi"/>
        </w:rPr>
        <w:t xml:space="preserve"> age-adjusted and Model 1: n=828; Model 2: n=789. Numbers for ABPI &gt;1.4 extremely small so OR not presented here.</w:t>
      </w:r>
    </w:p>
    <w:p w14:paraId="42BF2EE4" w14:textId="77777777" w:rsidR="00212FD2" w:rsidRDefault="00212FD2">
      <w:pPr>
        <w:rPr>
          <w:rFonts w:cstheme="minorHAnsi"/>
        </w:rPr>
      </w:pPr>
      <w:r>
        <w:rPr>
          <w:rFonts w:cstheme="minorHAnsi"/>
        </w:rPr>
        <w:br w:type="page"/>
      </w:r>
    </w:p>
    <w:p w14:paraId="2A623974" w14:textId="54D64EE0" w:rsidR="002A0978" w:rsidRDefault="00212FD2" w:rsidP="006E7A91">
      <w:pPr>
        <w:rPr>
          <w:rFonts w:cstheme="minorHAnsi"/>
          <w:b/>
          <w:bCs/>
        </w:rPr>
      </w:pPr>
      <w:r w:rsidRPr="003A2B6D">
        <w:rPr>
          <w:rFonts w:cstheme="minorHAnsi"/>
          <w:b/>
          <w:bCs/>
        </w:rPr>
        <w:t>Table 3</w:t>
      </w:r>
      <w:r>
        <w:rPr>
          <w:rFonts w:cstheme="minorHAnsi"/>
          <w:b/>
          <w:bCs/>
        </w:rPr>
        <w:t>: Associations between carotid intima media thickness</w:t>
      </w:r>
      <w:r w:rsidR="0046753D">
        <w:rPr>
          <w:rFonts w:cstheme="minorHAnsi"/>
          <w:b/>
          <w:bCs/>
        </w:rPr>
        <w:t xml:space="preserve"> </w:t>
      </w:r>
      <w:r>
        <w:rPr>
          <w:rFonts w:cstheme="minorHAnsi"/>
          <w:b/>
          <w:bCs/>
        </w:rPr>
        <w:t>and incident frailty by age group.</w:t>
      </w:r>
    </w:p>
    <w:p w14:paraId="778B460E" w14:textId="12B8995F" w:rsidR="00212FD2" w:rsidRDefault="00212FD2" w:rsidP="006E7A91">
      <w:pPr>
        <w:rPr>
          <w:rFonts w:cstheme="minorHAnsi"/>
          <w:b/>
          <w:bCs/>
        </w:rPr>
      </w:pPr>
    </w:p>
    <w:tbl>
      <w:tblPr>
        <w:tblStyle w:val="TableGrid"/>
        <w:tblW w:w="0" w:type="auto"/>
        <w:tblLook w:val="04A0" w:firstRow="1" w:lastRow="0" w:firstColumn="1" w:lastColumn="0" w:noHBand="0" w:noVBand="1"/>
      </w:tblPr>
      <w:tblGrid>
        <w:gridCol w:w="1463"/>
        <w:gridCol w:w="1258"/>
        <w:gridCol w:w="1258"/>
        <w:gridCol w:w="1258"/>
        <w:gridCol w:w="1258"/>
        <w:gridCol w:w="1258"/>
        <w:gridCol w:w="1258"/>
      </w:tblGrid>
      <w:tr w:rsidR="0046753D" w14:paraId="300044DC" w14:textId="545EBE3C" w:rsidTr="00937576">
        <w:tc>
          <w:tcPr>
            <w:tcW w:w="1463" w:type="dxa"/>
            <w:vMerge w:val="restart"/>
          </w:tcPr>
          <w:p w14:paraId="27CDBA7E" w14:textId="6AB45254" w:rsidR="0046753D" w:rsidRDefault="0046753D" w:rsidP="006E7A91">
            <w:pPr>
              <w:rPr>
                <w:rFonts w:cstheme="minorHAnsi"/>
              </w:rPr>
            </w:pPr>
            <w:r w:rsidRPr="00C83C0E">
              <w:rPr>
                <w:rFonts w:cstheme="minorHAnsi"/>
                <w:b/>
                <w:bCs/>
              </w:rPr>
              <w:t>Carotid intima media thickness</w:t>
            </w:r>
            <w:r>
              <w:rPr>
                <w:rFonts w:cstheme="minorHAnsi"/>
                <w:b/>
                <w:bCs/>
              </w:rPr>
              <w:t xml:space="preserve"> </w:t>
            </w:r>
            <w:proofErr w:type="spellStart"/>
            <w:r>
              <w:rPr>
                <w:rFonts w:cstheme="minorHAnsi"/>
                <w:b/>
                <w:bCs/>
              </w:rPr>
              <w:t>tertile</w:t>
            </w:r>
            <w:proofErr w:type="spellEnd"/>
          </w:p>
        </w:tc>
        <w:tc>
          <w:tcPr>
            <w:tcW w:w="2516" w:type="dxa"/>
            <w:gridSpan w:val="2"/>
          </w:tcPr>
          <w:p w14:paraId="2F8FA94B" w14:textId="77777777" w:rsidR="0046753D" w:rsidRDefault="0046753D" w:rsidP="006E7A91">
            <w:pPr>
              <w:rPr>
                <w:rFonts w:cstheme="minorHAnsi"/>
                <w:b/>
                <w:bCs/>
              </w:rPr>
            </w:pPr>
            <w:r>
              <w:rPr>
                <w:rFonts w:cstheme="minorHAnsi"/>
                <w:b/>
                <w:bCs/>
              </w:rPr>
              <w:t>75 years or younger</w:t>
            </w:r>
          </w:p>
          <w:p w14:paraId="10F937BB" w14:textId="2FD39244" w:rsidR="00A610A6" w:rsidRPr="00A610A6" w:rsidRDefault="0046753D" w:rsidP="00A610A6">
            <w:pPr>
              <w:rPr>
                <w:rFonts w:cstheme="minorHAnsi"/>
              </w:rPr>
            </w:pPr>
            <w:r>
              <w:rPr>
                <w:rFonts w:cstheme="minorHAnsi"/>
                <w:b/>
                <w:bCs/>
              </w:rPr>
              <w:t>(n=2</w:t>
            </w:r>
            <w:r w:rsidR="00A610A6">
              <w:rPr>
                <w:rFonts w:cstheme="minorHAnsi"/>
                <w:b/>
                <w:bCs/>
              </w:rPr>
              <w:t>67, 16 incident frailty cases)</w:t>
            </w:r>
          </w:p>
        </w:tc>
        <w:tc>
          <w:tcPr>
            <w:tcW w:w="2516" w:type="dxa"/>
            <w:gridSpan w:val="2"/>
          </w:tcPr>
          <w:p w14:paraId="61EC4C0D" w14:textId="133F8253" w:rsidR="0046753D" w:rsidRPr="003A2B6D" w:rsidRDefault="0046753D" w:rsidP="006E7A91">
            <w:pPr>
              <w:rPr>
                <w:rFonts w:cstheme="minorHAnsi"/>
                <w:b/>
                <w:bCs/>
              </w:rPr>
            </w:pPr>
            <w:r>
              <w:rPr>
                <w:rFonts w:cstheme="minorHAnsi"/>
                <w:b/>
                <w:bCs/>
              </w:rPr>
              <w:t>Between 75 and 80 years (n=3</w:t>
            </w:r>
            <w:r w:rsidR="00A610A6">
              <w:rPr>
                <w:rFonts w:cstheme="minorHAnsi"/>
                <w:b/>
                <w:bCs/>
              </w:rPr>
              <w:t>23, 22 incident frailty cases</w:t>
            </w:r>
            <w:r>
              <w:rPr>
                <w:rFonts w:cstheme="minorHAnsi"/>
                <w:b/>
                <w:bCs/>
              </w:rPr>
              <w:t>)</w:t>
            </w:r>
          </w:p>
        </w:tc>
        <w:tc>
          <w:tcPr>
            <w:tcW w:w="2516" w:type="dxa"/>
            <w:gridSpan w:val="2"/>
          </w:tcPr>
          <w:p w14:paraId="51B4E1D5" w14:textId="0BF98668" w:rsidR="0046753D" w:rsidRPr="003A2B6D" w:rsidRDefault="0046753D" w:rsidP="006E7A91">
            <w:pPr>
              <w:rPr>
                <w:rFonts w:cstheme="minorHAnsi"/>
                <w:b/>
                <w:bCs/>
              </w:rPr>
            </w:pPr>
            <w:r>
              <w:rPr>
                <w:rFonts w:cstheme="minorHAnsi"/>
                <w:b/>
                <w:bCs/>
              </w:rPr>
              <w:t>80 years or older (n=2</w:t>
            </w:r>
            <w:r w:rsidR="00A610A6">
              <w:rPr>
                <w:rFonts w:cstheme="minorHAnsi"/>
                <w:b/>
                <w:bCs/>
              </w:rPr>
              <w:t>29, 35 incident frailty cases</w:t>
            </w:r>
            <w:r>
              <w:rPr>
                <w:rFonts w:cstheme="minorHAnsi"/>
                <w:b/>
                <w:bCs/>
              </w:rPr>
              <w:t>)</w:t>
            </w:r>
          </w:p>
        </w:tc>
      </w:tr>
      <w:tr w:rsidR="0046753D" w14:paraId="734C6FFA" w14:textId="234880A6" w:rsidTr="006512AD">
        <w:tc>
          <w:tcPr>
            <w:tcW w:w="1463" w:type="dxa"/>
            <w:vMerge/>
          </w:tcPr>
          <w:p w14:paraId="6C416F4D" w14:textId="77777777" w:rsidR="0046753D" w:rsidRDefault="0046753D" w:rsidP="006E7A91">
            <w:pPr>
              <w:rPr>
                <w:rFonts w:cstheme="minorHAnsi"/>
              </w:rPr>
            </w:pPr>
          </w:p>
        </w:tc>
        <w:tc>
          <w:tcPr>
            <w:tcW w:w="1258" w:type="dxa"/>
          </w:tcPr>
          <w:p w14:paraId="2557C919" w14:textId="13BBCE4C" w:rsidR="0046753D" w:rsidRDefault="0046753D" w:rsidP="006E7A91">
            <w:pPr>
              <w:rPr>
                <w:rFonts w:cstheme="minorHAnsi"/>
              </w:rPr>
            </w:pPr>
            <w:r>
              <w:rPr>
                <w:rFonts w:cstheme="minorHAnsi"/>
              </w:rPr>
              <w:t>OR for incident frailty</w:t>
            </w:r>
            <w:r>
              <w:rPr>
                <w:rFonts w:cstheme="minorHAnsi"/>
                <w:vertAlign w:val="superscript"/>
              </w:rPr>
              <w:t>*</w:t>
            </w:r>
            <w:r>
              <w:rPr>
                <w:rFonts w:cstheme="minorHAnsi"/>
              </w:rPr>
              <w:t xml:space="preserve">  (95% CI)</w:t>
            </w:r>
          </w:p>
        </w:tc>
        <w:tc>
          <w:tcPr>
            <w:tcW w:w="1258" w:type="dxa"/>
          </w:tcPr>
          <w:p w14:paraId="33CA7BC1" w14:textId="778366FD" w:rsidR="0046753D" w:rsidRPr="00E61A7B" w:rsidRDefault="0046753D" w:rsidP="006E7A91">
            <w:pPr>
              <w:rPr>
                <w:rFonts w:cstheme="minorHAnsi"/>
              </w:rPr>
            </w:pPr>
            <w:r>
              <w:rPr>
                <w:rFonts w:cstheme="minorHAnsi"/>
                <w:i/>
                <w:iCs/>
              </w:rPr>
              <w:t xml:space="preserve">p </w:t>
            </w:r>
            <w:r>
              <w:rPr>
                <w:rFonts w:cstheme="minorHAnsi"/>
              </w:rPr>
              <w:t>value</w:t>
            </w:r>
          </w:p>
        </w:tc>
        <w:tc>
          <w:tcPr>
            <w:tcW w:w="1258" w:type="dxa"/>
          </w:tcPr>
          <w:p w14:paraId="79FA7360" w14:textId="53EABAA1" w:rsidR="0046753D" w:rsidRDefault="0046753D" w:rsidP="006E7A91">
            <w:pPr>
              <w:rPr>
                <w:rFonts w:cstheme="minorHAnsi"/>
              </w:rPr>
            </w:pPr>
            <w:r>
              <w:rPr>
                <w:rFonts w:cstheme="minorHAnsi"/>
              </w:rPr>
              <w:t>OR for incident frailty</w:t>
            </w:r>
            <w:r>
              <w:rPr>
                <w:rFonts w:cstheme="minorHAnsi"/>
                <w:vertAlign w:val="superscript"/>
              </w:rPr>
              <w:t>*</w:t>
            </w:r>
            <w:r>
              <w:rPr>
                <w:rFonts w:cstheme="minorHAnsi"/>
              </w:rPr>
              <w:t xml:space="preserve"> (95% CI)</w:t>
            </w:r>
          </w:p>
        </w:tc>
        <w:tc>
          <w:tcPr>
            <w:tcW w:w="1258" w:type="dxa"/>
          </w:tcPr>
          <w:p w14:paraId="18292908" w14:textId="7E46605C" w:rsidR="0046753D" w:rsidRDefault="0046753D" w:rsidP="006E7A91">
            <w:pPr>
              <w:rPr>
                <w:rFonts w:cstheme="minorHAnsi"/>
              </w:rPr>
            </w:pPr>
            <w:r>
              <w:rPr>
                <w:rFonts w:cstheme="minorHAnsi"/>
                <w:i/>
                <w:iCs/>
              </w:rPr>
              <w:t xml:space="preserve">p </w:t>
            </w:r>
            <w:r>
              <w:rPr>
                <w:rFonts w:cstheme="minorHAnsi"/>
              </w:rPr>
              <w:t>value</w:t>
            </w:r>
          </w:p>
        </w:tc>
        <w:tc>
          <w:tcPr>
            <w:tcW w:w="1258" w:type="dxa"/>
          </w:tcPr>
          <w:p w14:paraId="7E17D4D2" w14:textId="5D3E33BE" w:rsidR="0046753D" w:rsidRDefault="0046753D" w:rsidP="006E7A91">
            <w:pPr>
              <w:rPr>
                <w:rFonts w:cstheme="minorHAnsi"/>
              </w:rPr>
            </w:pPr>
            <w:r>
              <w:rPr>
                <w:rFonts w:cstheme="minorHAnsi"/>
              </w:rPr>
              <w:t>OR for incident frailty</w:t>
            </w:r>
            <w:r>
              <w:rPr>
                <w:rFonts w:cstheme="minorHAnsi"/>
                <w:vertAlign w:val="superscript"/>
              </w:rPr>
              <w:t>*</w:t>
            </w:r>
            <w:r>
              <w:rPr>
                <w:rFonts w:cstheme="minorHAnsi"/>
              </w:rPr>
              <w:t xml:space="preserve"> (95% CI)</w:t>
            </w:r>
          </w:p>
        </w:tc>
        <w:tc>
          <w:tcPr>
            <w:tcW w:w="1258" w:type="dxa"/>
          </w:tcPr>
          <w:p w14:paraId="2F7C12BC" w14:textId="6CEB9757" w:rsidR="0046753D" w:rsidRDefault="0046753D" w:rsidP="006E7A91">
            <w:pPr>
              <w:rPr>
                <w:rFonts w:cstheme="minorHAnsi"/>
              </w:rPr>
            </w:pPr>
            <w:r>
              <w:rPr>
                <w:rFonts w:cstheme="minorHAnsi"/>
                <w:i/>
                <w:iCs/>
              </w:rPr>
              <w:t xml:space="preserve">p </w:t>
            </w:r>
            <w:r>
              <w:rPr>
                <w:rFonts w:cstheme="minorHAnsi"/>
              </w:rPr>
              <w:t>value</w:t>
            </w:r>
          </w:p>
        </w:tc>
      </w:tr>
      <w:tr w:rsidR="00E61A7B" w14:paraId="5F0180D4" w14:textId="36197C79" w:rsidTr="003A2B6D">
        <w:tc>
          <w:tcPr>
            <w:tcW w:w="1463" w:type="dxa"/>
          </w:tcPr>
          <w:p w14:paraId="27D77820" w14:textId="4C05C493" w:rsidR="00E61A7B" w:rsidRDefault="00E61A7B" w:rsidP="0040754E">
            <w:pPr>
              <w:rPr>
                <w:rFonts w:cstheme="minorHAnsi"/>
              </w:rPr>
            </w:pPr>
            <w:r w:rsidRPr="006E7A91">
              <w:rPr>
                <w:rFonts w:cstheme="minorHAnsi"/>
              </w:rPr>
              <w:t>1</w:t>
            </w:r>
            <w:r w:rsidRPr="006E7A91">
              <w:rPr>
                <w:rFonts w:cstheme="minorHAnsi"/>
                <w:vertAlign w:val="superscript"/>
              </w:rPr>
              <w:t>st</w:t>
            </w:r>
            <w:r w:rsidRPr="006E7A91">
              <w:rPr>
                <w:rFonts w:cstheme="minorHAnsi"/>
              </w:rPr>
              <w:t xml:space="preserve"> </w:t>
            </w:r>
            <w:proofErr w:type="spellStart"/>
            <w:r w:rsidRPr="006E7A91">
              <w:rPr>
                <w:rFonts w:cstheme="minorHAnsi"/>
              </w:rPr>
              <w:t>tertile</w:t>
            </w:r>
            <w:proofErr w:type="spellEnd"/>
            <w:r w:rsidRPr="006E7A91">
              <w:rPr>
                <w:rFonts w:cstheme="minorHAnsi"/>
              </w:rPr>
              <w:t xml:space="preserve"> (&lt;0.73mm)</w:t>
            </w:r>
          </w:p>
        </w:tc>
        <w:tc>
          <w:tcPr>
            <w:tcW w:w="1258" w:type="dxa"/>
          </w:tcPr>
          <w:p w14:paraId="10282737" w14:textId="5FD52E0B" w:rsidR="00E61A7B" w:rsidRDefault="00E61A7B" w:rsidP="0040754E">
            <w:pPr>
              <w:rPr>
                <w:rFonts w:cstheme="minorHAnsi"/>
              </w:rPr>
            </w:pPr>
            <w:r>
              <w:rPr>
                <w:rFonts w:cstheme="minorHAnsi"/>
              </w:rPr>
              <w:t>1</w:t>
            </w:r>
          </w:p>
        </w:tc>
        <w:tc>
          <w:tcPr>
            <w:tcW w:w="1258" w:type="dxa"/>
          </w:tcPr>
          <w:p w14:paraId="6F75164F" w14:textId="287DC19B" w:rsidR="00E61A7B" w:rsidRDefault="00E61A7B" w:rsidP="0040754E">
            <w:pPr>
              <w:rPr>
                <w:rFonts w:cstheme="minorHAnsi"/>
              </w:rPr>
            </w:pPr>
            <w:r>
              <w:rPr>
                <w:rFonts w:cstheme="minorHAnsi"/>
              </w:rPr>
              <w:t>-</w:t>
            </w:r>
          </w:p>
        </w:tc>
        <w:tc>
          <w:tcPr>
            <w:tcW w:w="1258" w:type="dxa"/>
          </w:tcPr>
          <w:p w14:paraId="79E5D0C7" w14:textId="0E22D08F" w:rsidR="00E61A7B" w:rsidRDefault="00E61A7B" w:rsidP="0040754E">
            <w:pPr>
              <w:rPr>
                <w:rFonts w:cstheme="minorHAnsi"/>
              </w:rPr>
            </w:pPr>
            <w:r>
              <w:rPr>
                <w:rFonts w:cstheme="minorHAnsi"/>
              </w:rPr>
              <w:t>1</w:t>
            </w:r>
          </w:p>
        </w:tc>
        <w:tc>
          <w:tcPr>
            <w:tcW w:w="1258" w:type="dxa"/>
          </w:tcPr>
          <w:p w14:paraId="00875AB5" w14:textId="72065FFE" w:rsidR="00E61A7B" w:rsidRDefault="00E61A7B" w:rsidP="0040754E">
            <w:pPr>
              <w:rPr>
                <w:rFonts w:cstheme="minorHAnsi"/>
              </w:rPr>
            </w:pPr>
            <w:r>
              <w:rPr>
                <w:rFonts w:cstheme="minorHAnsi"/>
              </w:rPr>
              <w:t>-</w:t>
            </w:r>
          </w:p>
        </w:tc>
        <w:tc>
          <w:tcPr>
            <w:tcW w:w="1258" w:type="dxa"/>
          </w:tcPr>
          <w:p w14:paraId="63AF8155" w14:textId="03CD1A18" w:rsidR="00E61A7B" w:rsidRDefault="00E61A7B" w:rsidP="0040754E">
            <w:pPr>
              <w:rPr>
                <w:rFonts w:cstheme="minorHAnsi"/>
              </w:rPr>
            </w:pPr>
            <w:r>
              <w:rPr>
                <w:rFonts w:cstheme="minorHAnsi"/>
              </w:rPr>
              <w:t>1</w:t>
            </w:r>
          </w:p>
        </w:tc>
        <w:tc>
          <w:tcPr>
            <w:tcW w:w="1258" w:type="dxa"/>
          </w:tcPr>
          <w:p w14:paraId="0AC8F49E" w14:textId="2C8308D4" w:rsidR="00E61A7B" w:rsidRDefault="00E61A7B" w:rsidP="0040754E">
            <w:pPr>
              <w:rPr>
                <w:rFonts w:cstheme="minorHAnsi"/>
              </w:rPr>
            </w:pPr>
            <w:r>
              <w:rPr>
                <w:rFonts w:cstheme="minorHAnsi"/>
              </w:rPr>
              <w:t>-</w:t>
            </w:r>
          </w:p>
        </w:tc>
      </w:tr>
      <w:tr w:rsidR="00E61A7B" w14:paraId="3928EA91" w14:textId="5A5D0FE3" w:rsidTr="003A2B6D">
        <w:tc>
          <w:tcPr>
            <w:tcW w:w="1463" w:type="dxa"/>
          </w:tcPr>
          <w:p w14:paraId="57B84059" w14:textId="14530D01" w:rsidR="00E61A7B" w:rsidRDefault="00E61A7B" w:rsidP="0040754E">
            <w:pPr>
              <w:rPr>
                <w:rFonts w:cstheme="minorHAnsi"/>
              </w:rPr>
            </w:pPr>
            <w:r w:rsidRPr="006E7A91">
              <w:rPr>
                <w:rFonts w:cstheme="minorHAnsi"/>
              </w:rPr>
              <w:t>2</w:t>
            </w:r>
            <w:r w:rsidRPr="006E7A91">
              <w:rPr>
                <w:rFonts w:cstheme="minorHAnsi"/>
                <w:vertAlign w:val="superscript"/>
              </w:rPr>
              <w:t>nd</w:t>
            </w:r>
            <w:r w:rsidRPr="006E7A91">
              <w:rPr>
                <w:rFonts w:cstheme="minorHAnsi"/>
              </w:rPr>
              <w:t xml:space="preserve"> </w:t>
            </w:r>
            <w:proofErr w:type="spellStart"/>
            <w:r w:rsidRPr="006E7A91">
              <w:rPr>
                <w:rFonts w:cstheme="minorHAnsi"/>
              </w:rPr>
              <w:t>tertile</w:t>
            </w:r>
            <w:proofErr w:type="spellEnd"/>
            <w:r w:rsidRPr="006E7A91">
              <w:rPr>
                <w:rFonts w:cstheme="minorHAnsi"/>
              </w:rPr>
              <w:t xml:space="preserve"> (0.73-0.83mm)</w:t>
            </w:r>
          </w:p>
        </w:tc>
        <w:tc>
          <w:tcPr>
            <w:tcW w:w="1258" w:type="dxa"/>
          </w:tcPr>
          <w:p w14:paraId="52896F6C" w14:textId="732D3254" w:rsidR="00E61A7B" w:rsidRDefault="00E61A7B" w:rsidP="0040754E">
            <w:pPr>
              <w:rPr>
                <w:rFonts w:cstheme="minorHAnsi"/>
              </w:rPr>
            </w:pPr>
            <w:r>
              <w:rPr>
                <w:rFonts w:cstheme="minorHAnsi"/>
              </w:rPr>
              <w:t>0.54 (0.12-2.55)</w:t>
            </w:r>
          </w:p>
        </w:tc>
        <w:tc>
          <w:tcPr>
            <w:tcW w:w="1258" w:type="dxa"/>
          </w:tcPr>
          <w:p w14:paraId="7D845AF2" w14:textId="094183A5" w:rsidR="00E61A7B" w:rsidRDefault="00E61A7B" w:rsidP="0040754E">
            <w:pPr>
              <w:rPr>
                <w:rFonts w:cstheme="minorHAnsi"/>
              </w:rPr>
            </w:pPr>
            <w:r>
              <w:rPr>
                <w:rFonts w:cstheme="minorHAnsi"/>
              </w:rPr>
              <w:t>0.44</w:t>
            </w:r>
          </w:p>
        </w:tc>
        <w:tc>
          <w:tcPr>
            <w:tcW w:w="1258" w:type="dxa"/>
          </w:tcPr>
          <w:p w14:paraId="59A1F883" w14:textId="20B3AD3C" w:rsidR="00E61A7B" w:rsidRDefault="00C62452" w:rsidP="0040754E">
            <w:pPr>
              <w:rPr>
                <w:rFonts w:cstheme="minorHAnsi"/>
              </w:rPr>
            </w:pPr>
            <w:r>
              <w:rPr>
                <w:rFonts w:cstheme="minorHAnsi"/>
              </w:rPr>
              <w:t>1.40 (0.46-4.30)</w:t>
            </w:r>
          </w:p>
        </w:tc>
        <w:tc>
          <w:tcPr>
            <w:tcW w:w="1258" w:type="dxa"/>
          </w:tcPr>
          <w:p w14:paraId="35C7AA82" w14:textId="6E27908C" w:rsidR="00E61A7B" w:rsidRDefault="00C62452" w:rsidP="0040754E">
            <w:pPr>
              <w:rPr>
                <w:rFonts w:cstheme="minorHAnsi"/>
              </w:rPr>
            </w:pPr>
            <w:r>
              <w:rPr>
                <w:rFonts w:cstheme="minorHAnsi"/>
              </w:rPr>
              <w:t>0.55</w:t>
            </w:r>
          </w:p>
        </w:tc>
        <w:tc>
          <w:tcPr>
            <w:tcW w:w="1258" w:type="dxa"/>
          </w:tcPr>
          <w:p w14:paraId="47E50CCD" w14:textId="6545C744" w:rsidR="00E61A7B" w:rsidRPr="003A2B6D" w:rsidRDefault="00C62452" w:rsidP="0040754E">
            <w:pPr>
              <w:rPr>
                <w:rFonts w:cstheme="minorHAnsi"/>
                <w:b/>
                <w:bCs/>
              </w:rPr>
            </w:pPr>
            <w:r w:rsidRPr="003A2B6D">
              <w:rPr>
                <w:rFonts w:cstheme="minorHAnsi"/>
                <w:b/>
                <w:bCs/>
              </w:rPr>
              <w:t>5.49 (1.07-28.3)</w:t>
            </w:r>
          </w:p>
        </w:tc>
        <w:tc>
          <w:tcPr>
            <w:tcW w:w="1258" w:type="dxa"/>
          </w:tcPr>
          <w:p w14:paraId="3F376409" w14:textId="1F280981" w:rsidR="00E61A7B" w:rsidRPr="003A2B6D" w:rsidRDefault="00C62452" w:rsidP="0040754E">
            <w:pPr>
              <w:rPr>
                <w:rFonts w:cstheme="minorHAnsi"/>
                <w:b/>
                <w:bCs/>
              </w:rPr>
            </w:pPr>
            <w:r w:rsidRPr="003A2B6D">
              <w:rPr>
                <w:rFonts w:cstheme="minorHAnsi"/>
                <w:b/>
                <w:bCs/>
              </w:rPr>
              <w:t>0.04</w:t>
            </w:r>
          </w:p>
        </w:tc>
      </w:tr>
      <w:tr w:rsidR="00E61A7B" w14:paraId="7C962167" w14:textId="4B058EAD" w:rsidTr="003A2B6D">
        <w:tc>
          <w:tcPr>
            <w:tcW w:w="1463" w:type="dxa"/>
          </w:tcPr>
          <w:p w14:paraId="5DF44F1D" w14:textId="51268B6C" w:rsidR="00E61A7B" w:rsidRDefault="00E61A7B" w:rsidP="0040754E">
            <w:pPr>
              <w:rPr>
                <w:rFonts w:cstheme="minorHAnsi"/>
              </w:rPr>
            </w:pPr>
            <w:r w:rsidRPr="006E7A91">
              <w:rPr>
                <w:rFonts w:cstheme="minorHAnsi"/>
              </w:rPr>
              <w:t>3</w:t>
            </w:r>
            <w:r w:rsidRPr="006E7A91">
              <w:rPr>
                <w:rFonts w:cstheme="minorHAnsi"/>
                <w:vertAlign w:val="superscript"/>
              </w:rPr>
              <w:t>rd</w:t>
            </w:r>
            <w:r w:rsidRPr="006E7A91">
              <w:rPr>
                <w:rFonts w:cstheme="minorHAnsi"/>
              </w:rPr>
              <w:t xml:space="preserve"> </w:t>
            </w:r>
            <w:proofErr w:type="spellStart"/>
            <w:r w:rsidRPr="006E7A91">
              <w:rPr>
                <w:rFonts w:cstheme="minorHAnsi"/>
              </w:rPr>
              <w:t>tertile</w:t>
            </w:r>
            <w:proofErr w:type="spellEnd"/>
            <w:r w:rsidRPr="006E7A91">
              <w:rPr>
                <w:rFonts w:cstheme="minorHAnsi"/>
              </w:rPr>
              <w:t xml:space="preserve"> (</w:t>
            </w:r>
            <w:r w:rsidRPr="006E7A91">
              <w:rPr>
                <w:rFonts w:cstheme="minorHAnsi"/>
              </w:rPr>
              <w:sym w:font="Symbol" w:char="F0B3"/>
            </w:r>
            <w:r w:rsidRPr="006E7A91">
              <w:rPr>
                <w:rFonts w:cstheme="minorHAnsi"/>
              </w:rPr>
              <w:t>0.84mm)</w:t>
            </w:r>
          </w:p>
        </w:tc>
        <w:tc>
          <w:tcPr>
            <w:tcW w:w="1258" w:type="dxa"/>
          </w:tcPr>
          <w:p w14:paraId="008BE5E7" w14:textId="6C3F7626" w:rsidR="00E61A7B" w:rsidRDefault="00E61A7B" w:rsidP="0040754E">
            <w:pPr>
              <w:rPr>
                <w:rFonts w:cstheme="minorHAnsi"/>
              </w:rPr>
            </w:pPr>
            <w:r>
              <w:rPr>
                <w:rFonts w:cstheme="minorHAnsi"/>
              </w:rPr>
              <w:t>1.92 (0.54-6.79)</w:t>
            </w:r>
          </w:p>
        </w:tc>
        <w:tc>
          <w:tcPr>
            <w:tcW w:w="1258" w:type="dxa"/>
          </w:tcPr>
          <w:p w14:paraId="11FF84A5" w14:textId="1AA6916B" w:rsidR="00E61A7B" w:rsidRDefault="00E61A7B" w:rsidP="0040754E">
            <w:pPr>
              <w:rPr>
                <w:rFonts w:cstheme="minorHAnsi"/>
              </w:rPr>
            </w:pPr>
            <w:r>
              <w:rPr>
                <w:rFonts w:cstheme="minorHAnsi"/>
              </w:rPr>
              <w:t>0.31</w:t>
            </w:r>
          </w:p>
        </w:tc>
        <w:tc>
          <w:tcPr>
            <w:tcW w:w="1258" w:type="dxa"/>
          </w:tcPr>
          <w:p w14:paraId="12906A7D" w14:textId="025DB0EA" w:rsidR="00E61A7B" w:rsidRDefault="00C62452" w:rsidP="0040754E">
            <w:pPr>
              <w:rPr>
                <w:rFonts w:cstheme="minorHAnsi"/>
              </w:rPr>
            </w:pPr>
            <w:r>
              <w:rPr>
                <w:rFonts w:cstheme="minorHAnsi"/>
              </w:rPr>
              <w:t>1.49 (0.45-4.98)</w:t>
            </w:r>
          </w:p>
        </w:tc>
        <w:tc>
          <w:tcPr>
            <w:tcW w:w="1258" w:type="dxa"/>
          </w:tcPr>
          <w:p w14:paraId="4951F365" w14:textId="11F13592" w:rsidR="00E61A7B" w:rsidRDefault="00C62452" w:rsidP="0040754E">
            <w:pPr>
              <w:rPr>
                <w:rFonts w:cstheme="minorHAnsi"/>
              </w:rPr>
            </w:pPr>
            <w:r>
              <w:rPr>
                <w:rFonts w:cstheme="minorHAnsi"/>
              </w:rPr>
              <w:t>0.52</w:t>
            </w:r>
          </w:p>
        </w:tc>
        <w:tc>
          <w:tcPr>
            <w:tcW w:w="1258" w:type="dxa"/>
          </w:tcPr>
          <w:p w14:paraId="67F351CD" w14:textId="0CCD7E2F" w:rsidR="00E61A7B" w:rsidRPr="003A2B6D" w:rsidRDefault="00C62452" w:rsidP="0040754E">
            <w:pPr>
              <w:rPr>
                <w:rFonts w:cstheme="minorHAnsi"/>
                <w:b/>
                <w:bCs/>
              </w:rPr>
            </w:pPr>
            <w:r w:rsidRPr="003A2B6D">
              <w:rPr>
                <w:rFonts w:cstheme="minorHAnsi"/>
                <w:b/>
                <w:bCs/>
              </w:rPr>
              <w:t>6.99 (1.42-34.5)</w:t>
            </w:r>
          </w:p>
        </w:tc>
        <w:tc>
          <w:tcPr>
            <w:tcW w:w="1258" w:type="dxa"/>
          </w:tcPr>
          <w:p w14:paraId="2F3F61C8" w14:textId="5F570AB9" w:rsidR="00E61A7B" w:rsidRPr="003A2B6D" w:rsidRDefault="00C62452" w:rsidP="0040754E">
            <w:pPr>
              <w:rPr>
                <w:rFonts w:cstheme="minorHAnsi"/>
                <w:b/>
                <w:bCs/>
              </w:rPr>
            </w:pPr>
            <w:r w:rsidRPr="003A2B6D">
              <w:rPr>
                <w:rFonts w:cstheme="minorHAnsi"/>
                <w:b/>
                <w:bCs/>
              </w:rPr>
              <w:t>0.02</w:t>
            </w:r>
          </w:p>
        </w:tc>
      </w:tr>
    </w:tbl>
    <w:p w14:paraId="4EE08330" w14:textId="3653F895" w:rsidR="00212FD2" w:rsidRDefault="00212FD2" w:rsidP="006E7A91">
      <w:pPr>
        <w:rPr>
          <w:rFonts w:cstheme="minorHAnsi"/>
        </w:rPr>
      </w:pPr>
    </w:p>
    <w:p w14:paraId="4E744FEF" w14:textId="2A15BF42" w:rsidR="0046753D" w:rsidRPr="0046753D" w:rsidRDefault="0046753D" w:rsidP="006E7A91">
      <w:pPr>
        <w:rPr>
          <w:rFonts w:cstheme="minorHAnsi"/>
        </w:rPr>
      </w:pPr>
      <w:r>
        <w:rPr>
          <w:rFonts w:cstheme="minorHAnsi"/>
          <w:vertAlign w:val="superscript"/>
        </w:rPr>
        <w:t>*</w:t>
      </w:r>
      <w:r w:rsidRPr="0046753D">
        <w:rPr>
          <w:rFonts w:cstheme="minorHAnsi"/>
        </w:rPr>
        <w:t xml:space="preserve">adjusted for </w:t>
      </w:r>
      <w:r>
        <w:rPr>
          <w:rFonts w:cstheme="minorHAnsi"/>
        </w:rPr>
        <w:t xml:space="preserve">age, pre-frailty, </w:t>
      </w:r>
      <w:r w:rsidRPr="0046753D">
        <w:rPr>
          <w:rFonts w:cstheme="minorHAnsi"/>
        </w:rPr>
        <w:t>BMI group, diabetes mellitus, smoking history, atrial fibrillation, use of blood pressure lowering medications, incident myocardial infarction, heart failure and/or stroke between baseline and follow-up, systolic blood pressure and estimated glomerular filtration rate</w:t>
      </w:r>
      <w:r>
        <w:rPr>
          <w:rFonts w:cstheme="minorHAnsi"/>
        </w:rPr>
        <w:t xml:space="preserve">. </w:t>
      </w:r>
      <w:r>
        <w:rPr>
          <w:rFonts w:cstheme="minorHAnsi"/>
          <w:b/>
          <w:bCs/>
        </w:rPr>
        <w:t>Bold</w:t>
      </w:r>
      <w:r>
        <w:rPr>
          <w:rFonts w:cstheme="minorHAnsi"/>
        </w:rPr>
        <w:t xml:space="preserve"> = statistically significant association.</w:t>
      </w:r>
    </w:p>
    <w:sectPr w:rsidR="0046753D" w:rsidRPr="0046753D" w:rsidSect="00360F9B">
      <w:pgSz w:w="11901" w:h="168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5FA6F" w14:textId="77777777" w:rsidR="002B73C2" w:rsidRDefault="002B73C2" w:rsidP="00072235">
      <w:r>
        <w:separator/>
      </w:r>
    </w:p>
  </w:endnote>
  <w:endnote w:type="continuationSeparator" w:id="0">
    <w:p w14:paraId="01239B49" w14:textId="77777777" w:rsidR="002B73C2" w:rsidRDefault="002B73C2" w:rsidP="0007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C0858" w14:textId="77777777" w:rsidR="002B73C2" w:rsidRDefault="002B73C2" w:rsidP="00072235">
      <w:r>
        <w:separator/>
      </w:r>
    </w:p>
  </w:footnote>
  <w:footnote w:type="continuationSeparator" w:id="0">
    <w:p w14:paraId="5B04DB13" w14:textId="77777777" w:rsidR="002B73C2" w:rsidRDefault="002B73C2" w:rsidP="00072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E5852"/>
    <w:multiLevelType w:val="hybridMultilevel"/>
    <w:tmpl w:val="06F6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E104B1"/>
    <w:multiLevelType w:val="hybridMultilevel"/>
    <w:tmpl w:val="4C9C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1F"/>
    <w:rsid w:val="0001701C"/>
    <w:rsid w:val="00021D59"/>
    <w:rsid w:val="00033486"/>
    <w:rsid w:val="00046E36"/>
    <w:rsid w:val="000477FA"/>
    <w:rsid w:val="00070820"/>
    <w:rsid w:val="00072235"/>
    <w:rsid w:val="000749A8"/>
    <w:rsid w:val="00075434"/>
    <w:rsid w:val="0008330D"/>
    <w:rsid w:val="000B7623"/>
    <w:rsid w:val="000E035F"/>
    <w:rsid w:val="000E0E28"/>
    <w:rsid w:val="000E1116"/>
    <w:rsid w:val="000F0A63"/>
    <w:rsid w:val="00102044"/>
    <w:rsid w:val="00126D92"/>
    <w:rsid w:val="00143D2A"/>
    <w:rsid w:val="001A179C"/>
    <w:rsid w:val="001B213F"/>
    <w:rsid w:val="001C72BC"/>
    <w:rsid w:val="001C758F"/>
    <w:rsid w:val="001E04FD"/>
    <w:rsid w:val="001E7EFD"/>
    <w:rsid w:val="001F2004"/>
    <w:rsid w:val="00207A02"/>
    <w:rsid w:val="00212FD2"/>
    <w:rsid w:val="0022323A"/>
    <w:rsid w:val="002435F4"/>
    <w:rsid w:val="00243B0C"/>
    <w:rsid w:val="0024762D"/>
    <w:rsid w:val="002658C7"/>
    <w:rsid w:val="00275B3F"/>
    <w:rsid w:val="0028239B"/>
    <w:rsid w:val="002A0978"/>
    <w:rsid w:val="002B73C2"/>
    <w:rsid w:val="002C6089"/>
    <w:rsid w:val="002D63AB"/>
    <w:rsid w:val="002D7DC7"/>
    <w:rsid w:val="002D7E57"/>
    <w:rsid w:val="002E1A9B"/>
    <w:rsid w:val="002E531F"/>
    <w:rsid w:val="002E69AB"/>
    <w:rsid w:val="00311B78"/>
    <w:rsid w:val="00326881"/>
    <w:rsid w:val="00337DC2"/>
    <w:rsid w:val="0035728A"/>
    <w:rsid w:val="00360F9B"/>
    <w:rsid w:val="00372F8C"/>
    <w:rsid w:val="0038363B"/>
    <w:rsid w:val="00390134"/>
    <w:rsid w:val="003A2B6D"/>
    <w:rsid w:val="003A6300"/>
    <w:rsid w:val="003C5142"/>
    <w:rsid w:val="003D6A2A"/>
    <w:rsid w:val="003E1878"/>
    <w:rsid w:val="003F320C"/>
    <w:rsid w:val="003F591D"/>
    <w:rsid w:val="003F5D47"/>
    <w:rsid w:val="00402899"/>
    <w:rsid w:val="0040754E"/>
    <w:rsid w:val="004234D2"/>
    <w:rsid w:val="0044347F"/>
    <w:rsid w:val="0046753D"/>
    <w:rsid w:val="004726C1"/>
    <w:rsid w:val="00485693"/>
    <w:rsid w:val="00497328"/>
    <w:rsid w:val="004A7A09"/>
    <w:rsid w:val="004B2063"/>
    <w:rsid w:val="004B765C"/>
    <w:rsid w:val="004C5EA5"/>
    <w:rsid w:val="004D47DB"/>
    <w:rsid w:val="004E0472"/>
    <w:rsid w:val="004E5790"/>
    <w:rsid w:val="004F0273"/>
    <w:rsid w:val="005050DF"/>
    <w:rsid w:val="00512D16"/>
    <w:rsid w:val="005133E3"/>
    <w:rsid w:val="005159CE"/>
    <w:rsid w:val="00515A6D"/>
    <w:rsid w:val="005425B7"/>
    <w:rsid w:val="00542614"/>
    <w:rsid w:val="0054535C"/>
    <w:rsid w:val="00550920"/>
    <w:rsid w:val="00560E8A"/>
    <w:rsid w:val="005630FC"/>
    <w:rsid w:val="005740A6"/>
    <w:rsid w:val="00577646"/>
    <w:rsid w:val="005A00F3"/>
    <w:rsid w:val="005A1BE1"/>
    <w:rsid w:val="005F0874"/>
    <w:rsid w:val="005F264E"/>
    <w:rsid w:val="005F47A5"/>
    <w:rsid w:val="00624424"/>
    <w:rsid w:val="00632AE2"/>
    <w:rsid w:val="00640AFD"/>
    <w:rsid w:val="00665AA6"/>
    <w:rsid w:val="00670D2E"/>
    <w:rsid w:val="0068671E"/>
    <w:rsid w:val="006B23DC"/>
    <w:rsid w:val="006D396B"/>
    <w:rsid w:val="006E7A91"/>
    <w:rsid w:val="00724CD4"/>
    <w:rsid w:val="00727938"/>
    <w:rsid w:val="00730492"/>
    <w:rsid w:val="007554A4"/>
    <w:rsid w:val="00760E1D"/>
    <w:rsid w:val="00777C27"/>
    <w:rsid w:val="007A4D78"/>
    <w:rsid w:val="007D132E"/>
    <w:rsid w:val="008068D3"/>
    <w:rsid w:val="00810328"/>
    <w:rsid w:val="0081084A"/>
    <w:rsid w:val="008413A9"/>
    <w:rsid w:val="00850E7C"/>
    <w:rsid w:val="0086467B"/>
    <w:rsid w:val="00873BC8"/>
    <w:rsid w:val="008945BF"/>
    <w:rsid w:val="008A3817"/>
    <w:rsid w:val="008B310D"/>
    <w:rsid w:val="008D20AE"/>
    <w:rsid w:val="008E5303"/>
    <w:rsid w:val="008F4EBC"/>
    <w:rsid w:val="009011F5"/>
    <w:rsid w:val="00902500"/>
    <w:rsid w:val="00930629"/>
    <w:rsid w:val="00946566"/>
    <w:rsid w:val="009509EC"/>
    <w:rsid w:val="009759C3"/>
    <w:rsid w:val="0098260F"/>
    <w:rsid w:val="00992F2E"/>
    <w:rsid w:val="00995E02"/>
    <w:rsid w:val="009A1EAF"/>
    <w:rsid w:val="009A4B42"/>
    <w:rsid w:val="009B462C"/>
    <w:rsid w:val="009D3CB6"/>
    <w:rsid w:val="009D59EC"/>
    <w:rsid w:val="009E1F51"/>
    <w:rsid w:val="009F23B6"/>
    <w:rsid w:val="009F6D98"/>
    <w:rsid w:val="00A023DA"/>
    <w:rsid w:val="00A033C6"/>
    <w:rsid w:val="00A04C24"/>
    <w:rsid w:val="00A15046"/>
    <w:rsid w:val="00A34493"/>
    <w:rsid w:val="00A55721"/>
    <w:rsid w:val="00A610A6"/>
    <w:rsid w:val="00A61CFF"/>
    <w:rsid w:val="00A625B0"/>
    <w:rsid w:val="00A714B3"/>
    <w:rsid w:val="00A9421C"/>
    <w:rsid w:val="00AA2C5C"/>
    <w:rsid w:val="00AA6A3E"/>
    <w:rsid w:val="00AA6BB6"/>
    <w:rsid w:val="00AB0816"/>
    <w:rsid w:val="00AC1656"/>
    <w:rsid w:val="00AC6486"/>
    <w:rsid w:val="00AC6725"/>
    <w:rsid w:val="00AF624F"/>
    <w:rsid w:val="00B13987"/>
    <w:rsid w:val="00B13A1A"/>
    <w:rsid w:val="00B3162F"/>
    <w:rsid w:val="00B844FE"/>
    <w:rsid w:val="00B85ADE"/>
    <w:rsid w:val="00B8684C"/>
    <w:rsid w:val="00B91215"/>
    <w:rsid w:val="00BA1FA6"/>
    <w:rsid w:val="00BA6C3F"/>
    <w:rsid w:val="00BD16EF"/>
    <w:rsid w:val="00BF3C73"/>
    <w:rsid w:val="00BF6EE3"/>
    <w:rsid w:val="00BF7CFB"/>
    <w:rsid w:val="00C328A8"/>
    <w:rsid w:val="00C41129"/>
    <w:rsid w:val="00C61887"/>
    <w:rsid w:val="00C62452"/>
    <w:rsid w:val="00C723FB"/>
    <w:rsid w:val="00C82844"/>
    <w:rsid w:val="00CA2E95"/>
    <w:rsid w:val="00CA381E"/>
    <w:rsid w:val="00CA7B21"/>
    <w:rsid w:val="00CF0D08"/>
    <w:rsid w:val="00D1009E"/>
    <w:rsid w:val="00D22390"/>
    <w:rsid w:val="00D2743F"/>
    <w:rsid w:val="00D33E87"/>
    <w:rsid w:val="00D46D3D"/>
    <w:rsid w:val="00D60898"/>
    <w:rsid w:val="00D73C82"/>
    <w:rsid w:val="00D82CC9"/>
    <w:rsid w:val="00D95068"/>
    <w:rsid w:val="00D97696"/>
    <w:rsid w:val="00DA1488"/>
    <w:rsid w:val="00DB2F22"/>
    <w:rsid w:val="00DB3B2F"/>
    <w:rsid w:val="00DB7DD6"/>
    <w:rsid w:val="00DD0E14"/>
    <w:rsid w:val="00E61A7B"/>
    <w:rsid w:val="00E7263E"/>
    <w:rsid w:val="00E92596"/>
    <w:rsid w:val="00EA3AA8"/>
    <w:rsid w:val="00ED6AD7"/>
    <w:rsid w:val="00EE7212"/>
    <w:rsid w:val="00EE7235"/>
    <w:rsid w:val="00EF363E"/>
    <w:rsid w:val="00F47D8C"/>
    <w:rsid w:val="00F53BAF"/>
    <w:rsid w:val="00F55113"/>
    <w:rsid w:val="00F71366"/>
    <w:rsid w:val="00F84F51"/>
    <w:rsid w:val="00F85C2B"/>
    <w:rsid w:val="00F92662"/>
    <w:rsid w:val="00F95B7C"/>
    <w:rsid w:val="00FA1674"/>
    <w:rsid w:val="00FD26EA"/>
    <w:rsid w:val="00FD47BA"/>
    <w:rsid w:val="00FF1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9AAA"/>
  <w14:defaultImageDpi w14:val="32767"/>
  <w15:docId w15:val="{C4D49F92-ABA5-B14A-A6F7-E7C1DEA1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8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684C"/>
    <w:rPr>
      <w:rFonts w:ascii="Times New Roman" w:hAnsi="Times New Roman" w:cs="Times New Roman"/>
      <w:sz w:val="18"/>
      <w:szCs w:val="18"/>
    </w:rPr>
  </w:style>
  <w:style w:type="paragraph" w:styleId="Bibliography">
    <w:name w:val="Bibliography"/>
    <w:basedOn w:val="Normal"/>
    <w:next w:val="Normal"/>
    <w:uiPriority w:val="37"/>
    <w:unhideWhenUsed/>
    <w:rsid w:val="0054535C"/>
    <w:pPr>
      <w:tabs>
        <w:tab w:val="left" w:pos="380"/>
        <w:tab w:val="left" w:pos="500"/>
      </w:tabs>
      <w:spacing w:after="240"/>
      <w:ind w:left="504" w:hanging="504"/>
    </w:pPr>
  </w:style>
  <w:style w:type="table" w:styleId="TableGrid">
    <w:name w:val="Table Grid"/>
    <w:basedOn w:val="TableNormal"/>
    <w:uiPriority w:val="39"/>
    <w:rsid w:val="00902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58C7"/>
    <w:rPr>
      <w:sz w:val="16"/>
      <w:szCs w:val="16"/>
    </w:rPr>
  </w:style>
  <w:style w:type="paragraph" w:styleId="CommentText">
    <w:name w:val="annotation text"/>
    <w:basedOn w:val="Normal"/>
    <w:link w:val="CommentTextChar"/>
    <w:uiPriority w:val="99"/>
    <w:semiHidden/>
    <w:unhideWhenUsed/>
    <w:rsid w:val="002658C7"/>
    <w:rPr>
      <w:sz w:val="20"/>
      <w:szCs w:val="20"/>
    </w:rPr>
  </w:style>
  <w:style w:type="character" w:customStyle="1" w:styleId="CommentTextChar">
    <w:name w:val="Comment Text Char"/>
    <w:basedOn w:val="DefaultParagraphFont"/>
    <w:link w:val="CommentText"/>
    <w:uiPriority w:val="99"/>
    <w:semiHidden/>
    <w:rsid w:val="002658C7"/>
    <w:rPr>
      <w:sz w:val="20"/>
      <w:szCs w:val="20"/>
    </w:rPr>
  </w:style>
  <w:style w:type="paragraph" w:styleId="CommentSubject">
    <w:name w:val="annotation subject"/>
    <w:basedOn w:val="CommentText"/>
    <w:next w:val="CommentText"/>
    <w:link w:val="CommentSubjectChar"/>
    <w:uiPriority w:val="99"/>
    <w:semiHidden/>
    <w:unhideWhenUsed/>
    <w:rsid w:val="002658C7"/>
    <w:rPr>
      <w:b/>
      <w:bCs/>
    </w:rPr>
  </w:style>
  <w:style w:type="character" w:customStyle="1" w:styleId="CommentSubjectChar">
    <w:name w:val="Comment Subject Char"/>
    <w:basedOn w:val="CommentTextChar"/>
    <w:link w:val="CommentSubject"/>
    <w:uiPriority w:val="99"/>
    <w:semiHidden/>
    <w:rsid w:val="002658C7"/>
    <w:rPr>
      <w:b/>
      <w:bCs/>
      <w:sz w:val="20"/>
      <w:szCs w:val="20"/>
    </w:rPr>
  </w:style>
  <w:style w:type="paragraph" w:styleId="Header">
    <w:name w:val="header"/>
    <w:basedOn w:val="Normal"/>
    <w:link w:val="HeaderChar"/>
    <w:uiPriority w:val="99"/>
    <w:unhideWhenUsed/>
    <w:rsid w:val="00072235"/>
    <w:pPr>
      <w:tabs>
        <w:tab w:val="center" w:pos="4513"/>
        <w:tab w:val="right" w:pos="9026"/>
      </w:tabs>
    </w:pPr>
  </w:style>
  <w:style w:type="character" w:customStyle="1" w:styleId="HeaderChar">
    <w:name w:val="Header Char"/>
    <w:basedOn w:val="DefaultParagraphFont"/>
    <w:link w:val="Header"/>
    <w:uiPriority w:val="99"/>
    <w:rsid w:val="00072235"/>
  </w:style>
  <w:style w:type="paragraph" w:styleId="Footer">
    <w:name w:val="footer"/>
    <w:basedOn w:val="Normal"/>
    <w:link w:val="FooterChar"/>
    <w:uiPriority w:val="99"/>
    <w:unhideWhenUsed/>
    <w:rsid w:val="00072235"/>
    <w:pPr>
      <w:tabs>
        <w:tab w:val="center" w:pos="4513"/>
        <w:tab w:val="right" w:pos="9026"/>
      </w:tabs>
    </w:pPr>
  </w:style>
  <w:style w:type="character" w:customStyle="1" w:styleId="FooterChar">
    <w:name w:val="Footer Char"/>
    <w:basedOn w:val="DefaultParagraphFont"/>
    <w:link w:val="Footer"/>
    <w:uiPriority w:val="99"/>
    <w:rsid w:val="00072235"/>
  </w:style>
  <w:style w:type="paragraph" w:styleId="Revision">
    <w:name w:val="Revision"/>
    <w:hidden/>
    <w:uiPriority w:val="99"/>
    <w:semiHidden/>
    <w:rsid w:val="001B213F"/>
  </w:style>
  <w:style w:type="character" w:styleId="Hyperlink">
    <w:name w:val="Hyperlink"/>
    <w:basedOn w:val="DefaultParagraphFont"/>
    <w:uiPriority w:val="99"/>
    <w:unhideWhenUsed/>
    <w:rsid w:val="006E7A91"/>
    <w:rPr>
      <w:color w:val="0563C1" w:themeColor="hyperlink"/>
      <w:u w:val="single"/>
    </w:rPr>
  </w:style>
  <w:style w:type="character" w:styleId="UnresolvedMention">
    <w:name w:val="Unresolved Mention"/>
    <w:basedOn w:val="DefaultParagraphFont"/>
    <w:uiPriority w:val="99"/>
    <w:semiHidden/>
    <w:unhideWhenUsed/>
    <w:rsid w:val="006E7A91"/>
    <w:rPr>
      <w:color w:val="605E5C"/>
      <w:shd w:val="clear" w:color="auto" w:fill="E1DFDD"/>
    </w:rPr>
  </w:style>
  <w:style w:type="paragraph" w:styleId="ListParagraph">
    <w:name w:val="List Paragraph"/>
    <w:basedOn w:val="Normal"/>
    <w:uiPriority w:val="34"/>
    <w:qFormat/>
    <w:rsid w:val="00F84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31357">
      <w:bodyDiv w:val="1"/>
      <w:marLeft w:val="0"/>
      <w:marRight w:val="0"/>
      <w:marTop w:val="0"/>
      <w:marBottom w:val="0"/>
      <w:divBdr>
        <w:top w:val="none" w:sz="0" w:space="0" w:color="auto"/>
        <w:left w:val="none" w:sz="0" w:space="0" w:color="auto"/>
        <w:bottom w:val="none" w:sz="0" w:space="0" w:color="auto"/>
        <w:right w:val="none" w:sz="0" w:space="0" w:color="auto"/>
      </w:divBdr>
      <w:divsChild>
        <w:div w:id="771897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las.mckechnie.11@uc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opaysthisdoctor.org/doctor/500/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95E9E-3903-42BB-9A3B-B47A6BF9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25723</Words>
  <Characters>146627</Characters>
  <Application>Microsoft Office Word</Application>
  <DocSecurity>0</DocSecurity>
  <Lines>1221</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McKechnie</dc:creator>
  <cp:lastModifiedBy>Peter Whincup</cp:lastModifiedBy>
  <cp:revision>2</cp:revision>
  <dcterms:created xsi:type="dcterms:W3CDTF">2021-09-04T09:56:00Z</dcterms:created>
  <dcterms:modified xsi:type="dcterms:W3CDTF">2021-09-04T09:56:00Z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id="o9IfY9jd"/&gt;&lt;style id="http://www.zotero.org/styles/the-journals-of-gerontology-series-a" hasBibliography="1" bibliographyStyleHasBeenSet="1"/&gt;&lt;prefs&gt;&lt;pref name="fieldType" value="Field"/&gt;&lt;/pref</vt:lpwstr>
  </property>
  <property fmtid="{D5CDD505-2E9C-101B-9397-08002B2CF9AE}" pid="3" name="ZOTERO_PREF_2">
    <vt:lpwstr>s&gt;&lt;/data&gt;</vt:lpwstr>
  </property>
</Properties>
</file>