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D4F7" w14:textId="47C941B5" w:rsidR="00EA7EDE" w:rsidRPr="00EC408B" w:rsidRDefault="00EA7EDE">
      <w:pPr>
        <w:rPr>
          <w:b/>
        </w:rPr>
      </w:pPr>
      <w:r w:rsidRPr="00EC408B">
        <w:rPr>
          <w:b/>
        </w:rPr>
        <w:t xml:space="preserve">Supplementary Table 1: Risk Factors for and Symptoms of Neonatal Sepsis as per </w:t>
      </w:r>
      <w:proofErr w:type="spellStart"/>
      <w:r w:rsidRPr="00EC408B">
        <w:rPr>
          <w:b/>
        </w:rPr>
        <w:t>Iliff</w:t>
      </w:r>
      <w:proofErr w:type="spellEnd"/>
      <w:r w:rsidRPr="00EC408B">
        <w:rPr>
          <w:b/>
        </w:rPr>
        <w:fldChar w:fldCharType="begin"/>
      </w:r>
      <w:r w:rsidRPr="00EC408B">
        <w:rPr>
          <w:b/>
        </w:rPr>
        <w:instrText xml:space="preserve"> ADDIN EN.CITE &lt;EndNote&gt;&lt;Cite&gt;&lt;Author&gt;Iliff&lt;/Author&gt;&lt;Year&gt;2013&lt;/Year&gt;&lt;RecNum&gt;5480&lt;/RecNum&gt;&lt;DisplayText&gt;[1]&lt;/DisplayText&gt;&lt;record&gt;&lt;rec-number&gt;5480&lt;/rec-number&gt;&lt;foreign-keys&gt;&lt;key app="EN" db-id="ef9eeedv4wzp9vetdtj5fatta22pv2a5w25a" timestamp="1551264069"&gt;5480&lt;/key&gt;&lt;/foreign-keys&gt;&lt;ref-type name="Book"&gt;6&lt;/ref-type&gt;&lt;contributors&gt;&lt;authors&gt;&lt;author&gt;Iliff, P.; Bannerman, C.; Chimhini, G.; Chimhuya, S.; Chitsike, I.; Kandawasvika, G.; Mujuru, H.; Nathoo, K.; Powell, G., Stranix, L.; Ticklay, I.&lt;/author&gt;&lt;/authors&gt;&lt;/contributors&gt;&lt;titles&gt;&lt;title&gt;Peter Iliff’s Harare Hospital Neonatal Handbook&lt;/title&gt;&lt;/titles&gt;&lt;edition&gt;2nd&lt;/edition&gt;&lt;dates&gt;&lt;year&gt;2013&lt;/year&gt;&lt;pub-dates&gt;&lt;date&gt;2013&lt;/date&gt;&lt;/pub-dates&gt;&lt;/dates&gt;&lt;publisher&gt;Health Partners International of Canada&lt;/publisher&gt;&lt;urls&gt;&lt;/urls&gt;&lt;/record&gt;&lt;/Cite&gt;&lt;/EndNote&gt;</w:instrText>
      </w:r>
      <w:r w:rsidRPr="00EC408B">
        <w:rPr>
          <w:b/>
        </w:rPr>
        <w:fldChar w:fldCharType="separate"/>
      </w:r>
      <w:r w:rsidRPr="00EC408B">
        <w:rPr>
          <w:b/>
          <w:noProof/>
        </w:rPr>
        <w:t>[1]</w:t>
      </w:r>
      <w:r w:rsidRPr="00EC408B">
        <w:rPr>
          <w:b/>
        </w:rPr>
        <w:fldChar w:fldCharType="end"/>
      </w:r>
    </w:p>
    <w:p w14:paraId="0EEA87FC" w14:textId="77777777" w:rsidR="00EA7EDE" w:rsidRDefault="00EA7EDE"/>
    <w:tbl>
      <w:tblPr>
        <w:tblStyle w:val="TableGrid"/>
        <w:tblW w:w="0" w:type="auto"/>
        <w:tblLook w:val="04A0" w:firstRow="1" w:lastRow="0" w:firstColumn="1" w:lastColumn="0" w:noHBand="0" w:noVBand="1"/>
      </w:tblPr>
      <w:tblGrid>
        <w:gridCol w:w="4505"/>
        <w:gridCol w:w="4505"/>
      </w:tblGrid>
      <w:tr w:rsidR="00EA7EDE" w:rsidRPr="00EA7EDE" w14:paraId="6B0EB3C6" w14:textId="77777777" w:rsidTr="00EA7EDE">
        <w:tc>
          <w:tcPr>
            <w:tcW w:w="4505" w:type="dxa"/>
          </w:tcPr>
          <w:p w14:paraId="5208C520" w14:textId="2C4714CC" w:rsidR="00EA7EDE" w:rsidRPr="00EA7EDE" w:rsidRDefault="00EA7EDE">
            <w:pPr>
              <w:rPr>
                <w:b/>
                <w:sz w:val="22"/>
                <w:szCs w:val="22"/>
              </w:rPr>
            </w:pPr>
            <w:r w:rsidRPr="00EA7EDE">
              <w:rPr>
                <w:b/>
                <w:sz w:val="22"/>
                <w:szCs w:val="22"/>
              </w:rPr>
              <w:t>Maternal Risk Factors*</w:t>
            </w:r>
          </w:p>
        </w:tc>
        <w:tc>
          <w:tcPr>
            <w:tcW w:w="4505" w:type="dxa"/>
          </w:tcPr>
          <w:p w14:paraId="357F2DD9" w14:textId="626E6109" w:rsidR="00EA7EDE" w:rsidRPr="00EA7EDE" w:rsidRDefault="00EA7EDE">
            <w:pPr>
              <w:rPr>
                <w:sz w:val="22"/>
                <w:szCs w:val="22"/>
              </w:rPr>
            </w:pPr>
            <w:r w:rsidRPr="00EA7EDE">
              <w:rPr>
                <w:sz w:val="22"/>
                <w:szCs w:val="22"/>
              </w:rPr>
              <w:t>Prolonged Rupture of Membranes (PROM)&gt; 24 hours</w:t>
            </w:r>
          </w:p>
        </w:tc>
      </w:tr>
      <w:tr w:rsidR="00EA7EDE" w:rsidRPr="00EA7EDE" w14:paraId="343EA728" w14:textId="77777777" w:rsidTr="00EA7EDE">
        <w:tc>
          <w:tcPr>
            <w:tcW w:w="4505" w:type="dxa"/>
          </w:tcPr>
          <w:p w14:paraId="2E1399E2" w14:textId="77777777" w:rsidR="00EA7EDE" w:rsidRPr="00EA7EDE" w:rsidRDefault="00EA7EDE">
            <w:pPr>
              <w:rPr>
                <w:sz w:val="22"/>
                <w:szCs w:val="22"/>
              </w:rPr>
            </w:pPr>
          </w:p>
        </w:tc>
        <w:tc>
          <w:tcPr>
            <w:tcW w:w="4505" w:type="dxa"/>
          </w:tcPr>
          <w:p w14:paraId="41033CC2" w14:textId="794BC72D" w:rsidR="00EA7EDE" w:rsidRPr="00EA7EDE" w:rsidRDefault="00EA7EDE">
            <w:pPr>
              <w:rPr>
                <w:sz w:val="22"/>
                <w:szCs w:val="22"/>
              </w:rPr>
            </w:pPr>
            <w:r w:rsidRPr="00EA7EDE">
              <w:rPr>
                <w:sz w:val="22"/>
                <w:szCs w:val="22"/>
              </w:rPr>
              <w:t>Preterm labour (</w:t>
            </w:r>
            <w:r w:rsidRPr="00EA7EDE">
              <w:rPr>
                <w:sz w:val="22"/>
                <w:szCs w:val="22"/>
              </w:rPr>
              <w:sym w:font="Symbol" w:char="F0A3"/>
            </w:r>
            <w:r w:rsidRPr="00EA7EDE">
              <w:rPr>
                <w:sz w:val="22"/>
                <w:szCs w:val="22"/>
              </w:rPr>
              <w:t>36 weeks)</w:t>
            </w:r>
          </w:p>
        </w:tc>
      </w:tr>
      <w:tr w:rsidR="00EA7EDE" w:rsidRPr="00EA7EDE" w14:paraId="1EE55EC0" w14:textId="77777777" w:rsidTr="00EA7EDE">
        <w:tc>
          <w:tcPr>
            <w:tcW w:w="4505" w:type="dxa"/>
          </w:tcPr>
          <w:p w14:paraId="629F8AB6" w14:textId="77777777" w:rsidR="00EA7EDE" w:rsidRPr="00EA7EDE" w:rsidRDefault="00EA7EDE">
            <w:pPr>
              <w:rPr>
                <w:sz w:val="22"/>
                <w:szCs w:val="22"/>
              </w:rPr>
            </w:pPr>
          </w:p>
        </w:tc>
        <w:tc>
          <w:tcPr>
            <w:tcW w:w="4505" w:type="dxa"/>
          </w:tcPr>
          <w:p w14:paraId="1D995883" w14:textId="74260197" w:rsidR="00EA7EDE" w:rsidRPr="00EA7EDE" w:rsidRDefault="00EA7EDE">
            <w:pPr>
              <w:rPr>
                <w:sz w:val="22"/>
                <w:szCs w:val="22"/>
              </w:rPr>
            </w:pPr>
            <w:r w:rsidRPr="00EA7EDE">
              <w:rPr>
                <w:sz w:val="22"/>
                <w:szCs w:val="22"/>
              </w:rPr>
              <w:t>Maternal pyrexia &gt; 38</w:t>
            </w:r>
            <w:r w:rsidRPr="00EA7EDE">
              <w:rPr>
                <w:sz w:val="22"/>
                <w:szCs w:val="22"/>
              </w:rPr>
              <w:sym w:font="Symbol" w:char="F0B0"/>
            </w:r>
            <w:r w:rsidRPr="00EA7EDE">
              <w:rPr>
                <w:sz w:val="22"/>
                <w:szCs w:val="22"/>
              </w:rPr>
              <w:t>C for &gt; 2 hours</w:t>
            </w:r>
          </w:p>
        </w:tc>
      </w:tr>
      <w:tr w:rsidR="00EA7EDE" w:rsidRPr="00EA7EDE" w14:paraId="7039F4C8" w14:textId="77777777" w:rsidTr="00EA7EDE">
        <w:tc>
          <w:tcPr>
            <w:tcW w:w="4505" w:type="dxa"/>
          </w:tcPr>
          <w:p w14:paraId="6070B853" w14:textId="77777777" w:rsidR="00EA7EDE" w:rsidRPr="00EA7EDE" w:rsidRDefault="00EA7EDE">
            <w:pPr>
              <w:rPr>
                <w:sz w:val="22"/>
                <w:szCs w:val="22"/>
              </w:rPr>
            </w:pPr>
          </w:p>
        </w:tc>
        <w:tc>
          <w:tcPr>
            <w:tcW w:w="4505" w:type="dxa"/>
          </w:tcPr>
          <w:p w14:paraId="5F5C3A6B" w14:textId="717B5427" w:rsidR="00EA7EDE" w:rsidRPr="00EA7EDE" w:rsidRDefault="00EA7EDE">
            <w:pPr>
              <w:rPr>
                <w:sz w:val="22"/>
                <w:szCs w:val="22"/>
              </w:rPr>
            </w:pPr>
            <w:r w:rsidRPr="00EA7EDE">
              <w:rPr>
                <w:sz w:val="22"/>
                <w:szCs w:val="22"/>
              </w:rPr>
              <w:t>Prolonged labour &gt; 24 hours especially with ruptured membranes</w:t>
            </w:r>
          </w:p>
        </w:tc>
      </w:tr>
      <w:tr w:rsidR="00EA7EDE" w:rsidRPr="00EA7EDE" w14:paraId="0BCE634F" w14:textId="77777777" w:rsidTr="00EA7EDE">
        <w:tc>
          <w:tcPr>
            <w:tcW w:w="4505" w:type="dxa"/>
          </w:tcPr>
          <w:p w14:paraId="7A709BA8" w14:textId="77777777" w:rsidR="00EA7EDE" w:rsidRPr="00EA7EDE" w:rsidRDefault="00EA7EDE">
            <w:pPr>
              <w:rPr>
                <w:sz w:val="22"/>
                <w:szCs w:val="22"/>
              </w:rPr>
            </w:pPr>
          </w:p>
        </w:tc>
        <w:tc>
          <w:tcPr>
            <w:tcW w:w="4505" w:type="dxa"/>
          </w:tcPr>
          <w:p w14:paraId="4D1077BD" w14:textId="5BD58D5F" w:rsidR="00EA7EDE" w:rsidRPr="00EA7EDE" w:rsidRDefault="00EA7EDE">
            <w:pPr>
              <w:rPr>
                <w:sz w:val="22"/>
                <w:szCs w:val="22"/>
              </w:rPr>
            </w:pPr>
            <w:r w:rsidRPr="00EA7EDE">
              <w:rPr>
                <w:sz w:val="22"/>
                <w:szCs w:val="22"/>
              </w:rPr>
              <w:t>History of chorioamnionitis</w:t>
            </w:r>
          </w:p>
        </w:tc>
      </w:tr>
      <w:tr w:rsidR="00EA7EDE" w:rsidRPr="00EA7EDE" w14:paraId="67DFB5BE" w14:textId="77777777" w:rsidTr="00EA7EDE">
        <w:tc>
          <w:tcPr>
            <w:tcW w:w="4505" w:type="dxa"/>
          </w:tcPr>
          <w:p w14:paraId="07C4726B" w14:textId="77777777" w:rsidR="00EA7EDE" w:rsidRPr="00EA7EDE" w:rsidRDefault="00EA7EDE">
            <w:pPr>
              <w:rPr>
                <w:sz w:val="22"/>
                <w:szCs w:val="22"/>
              </w:rPr>
            </w:pPr>
          </w:p>
        </w:tc>
        <w:tc>
          <w:tcPr>
            <w:tcW w:w="4505" w:type="dxa"/>
          </w:tcPr>
          <w:p w14:paraId="16662680" w14:textId="11758332" w:rsidR="00EA7EDE" w:rsidRPr="00EA7EDE" w:rsidRDefault="00EA7EDE">
            <w:pPr>
              <w:rPr>
                <w:sz w:val="22"/>
                <w:szCs w:val="22"/>
              </w:rPr>
            </w:pPr>
            <w:r w:rsidRPr="00EA7EDE">
              <w:rPr>
                <w:sz w:val="22"/>
                <w:szCs w:val="22"/>
              </w:rPr>
              <w:t>Maternal urinary tract infection (UTI) within 7 days of delivery</w:t>
            </w:r>
          </w:p>
        </w:tc>
      </w:tr>
      <w:tr w:rsidR="00EA7EDE" w:rsidRPr="00EA7EDE" w14:paraId="60091B18" w14:textId="77777777" w:rsidTr="00EA7EDE">
        <w:tc>
          <w:tcPr>
            <w:tcW w:w="4505" w:type="dxa"/>
          </w:tcPr>
          <w:p w14:paraId="0C4C318A" w14:textId="77777777" w:rsidR="00EA7EDE" w:rsidRPr="00EA7EDE" w:rsidRDefault="00EA7EDE">
            <w:pPr>
              <w:rPr>
                <w:sz w:val="22"/>
                <w:szCs w:val="22"/>
              </w:rPr>
            </w:pPr>
          </w:p>
        </w:tc>
        <w:tc>
          <w:tcPr>
            <w:tcW w:w="4505" w:type="dxa"/>
          </w:tcPr>
          <w:p w14:paraId="621523BE" w14:textId="7971DDF3" w:rsidR="00EA7EDE" w:rsidRPr="00EA7EDE" w:rsidRDefault="00EA7EDE">
            <w:pPr>
              <w:rPr>
                <w:sz w:val="22"/>
                <w:szCs w:val="22"/>
              </w:rPr>
            </w:pPr>
            <w:r w:rsidRPr="00EA7EDE">
              <w:rPr>
                <w:sz w:val="22"/>
                <w:szCs w:val="22"/>
              </w:rPr>
              <w:t>Group B Streptococcus carriage in the mother (on high vaginal swab)</w:t>
            </w:r>
          </w:p>
        </w:tc>
      </w:tr>
      <w:tr w:rsidR="00EA7EDE" w:rsidRPr="00EA7EDE" w14:paraId="0394BFFC" w14:textId="77777777" w:rsidTr="00EA7EDE">
        <w:tc>
          <w:tcPr>
            <w:tcW w:w="4505" w:type="dxa"/>
          </w:tcPr>
          <w:p w14:paraId="1E4E5133" w14:textId="77777777" w:rsidR="00EA7EDE" w:rsidRPr="00EA7EDE" w:rsidRDefault="00EA7EDE">
            <w:pPr>
              <w:rPr>
                <w:sz w:val="22"/>
                <w:szCs w:val="22"/>
              </w:rPr>
            </w:pPr>
          </w:p>
        </w:tc>
        <w:tc>
          <w:tcPr>
            <w:tcW w:w="4505" w:type="dxa"/>
          </w:tcPr>
          <w:p w14:paraId="3D8DCA40" w14:textId="42EDC4C5" w:rsidR="00EA7EDE" w:rsidRPr="00EA7EDE" w:rsidRDefault="00EA7EDE">
            <w:pPr>
              <w:rPr>
                <w:sz w:val="22"/>
                <w:szCs w:val="22"/>
              </w:rPr>
            </w:pPr>
            <w:r w:rsidRPr="00EA7EDE">
              <w:rPr>
                <w:sz w:val="22"/>
                <w:szCs w:val="22"/>
              </w:rPr>
              <w:t>Mother presently on antibiotics for sepsis</w:t>
            </w:r>
          </w:p>
        </w:tc>
      </w:tr>
      <w:tr w:rsidR="00EA7EDE" w:rsidRPr="00EA7EDE" w14:paraId="087A7417" w14:textId="77777777" w:rsidTr="00EA7EDE">
        <w:tc>
          <w:tcPr>
            <w:tcW w:w="4505" w:type="dxa"/>
          </w:tcPr>
          <w:p w14:paraId="73F06F7E" w14:textId="77777777" w:rsidR="00EA7EDE" w:rsidRPr="00EA7EDE" w:rsidRDefault="00EA7EDE">
            <w:pPr>
              <w:rPr>
                <w:sz w:val="22"/>
                <w:szCs w:val="22"/>
              </w:rPr>
            </w:pPr>
          </w:p>
        </w:tc>
        <w:tc>
          <w:tcPr>
            <w:tcW w:w="4505" w:type="dxa"/>
          </w:tcPr>
          <w:p w14:paraId="69F21E1F" w14:textId="4CF6C187" w:rsidR="00EA7EDE" w:rsidRPr="00EA7EDE" w:rsidRDefault="00EA7EDE">
            <w:pPr>
              <w:rPr>
                <w:sz w:val="22"/>
                <w:szCs w:val="22"/>
              </w:rPr>
            </w:pPr>
            <w:r w:rsidRPr="00EA7EDE">
              <w:rPr>
                <w:sz w:val="22"/>
                <w:szCs w:val="22"/>
              </w:rPr>
              <w:t>Culture proven infection in mother (blood/urine) done in labour or &lt; 24 hours post delivery</w:t>
            </w:r>
          </w:p>
        </w:tc>
      </w:tr>
      <w:tr w:rsidR="00EA7EDE" w:rsidRPr="00EA7EDE" w14:paraId="7A7AEB5C" w14:textId="77777777" w:rsidTr="00EA7EDE">
        <w:tc>
          <w:tcPr>
            <w:tcW w:w="4505" w:type="dxa"/>
          </w:tcPr>
          <w:p w14:paraId="3F9A2DA9" w14:textId="3DF5A96E" w:rsidR="00EA7EDE" w:rsidRPr="00EA7EDE" w:rsidRDefault="00EA7EDE">
            <w:pPr>
              <w:rPr>
                <w:b/>
                <w:sz w:val="22"/>
                <w:szCs w:val="22"/>
              </w:rPr>
            </w:pPr>
            <w:r w:rsidRPr="00EA7EDE">
              <w:rPr>
                <w:b/>
                <w:sz w:val="22"/>
                <w:szCs w:val="22"/>
              </w:rPr>
              <w:t>Infant Risk Factors*</w:t>
            </w:r>
          </w:p>
        </w:tc>
        <w:tc>
          <w:tcPr>
            <w:tcW w:w="4505" w:type="dxa"/>
          </w:tcPr>
          <w:p w14:paraId="18D690BA" w14:textId="51CBA588" w:rsidR="00EA7EDE" w:rsidRPr="00EA7EDE" w:rsidRDefault="00EA7EDE">
            <w:pPr>
              <w:rPr>
                <w:sz w:val="22"/>
                <w:szCs w:val="22"/>
              </w:rPr>
            </w:pPr>
            <w:r w:rsidRPr="00EA7EDE">
              <w:rPr>
                <w:sz w:val="22"/>
                <w:szCs w:val="22"/>
              </w:rPr>
              <w:t>Born before arrival</w:t>
            </w:r>
          </w:p>
        </w:tc>
      </w:tr>
      <w:tr w:rsidR="00EA7EDE" w:rsidRPr="00EA7EDE" w14:paraId="45A849EF" w14:textId="77777777" w:rsidTr="00EA7EDE">
        <w:tc>
          <w:tcPr>
            <w:tcW w:w="4505" w:type="dxa"/>
          </w:tcPr>
          <w:p w14:paraId="5CF2B136" w14:textId="77777777" w:rsidR="00EA7EDE" w:rsidRPr="00EA7EDE" w:rsidRDefault="00EA7EDE">
            <w:pPr>
              <w:rPr>
                <w:sz w:val="22"/>
                <w:szCs w:val="22"/>
              </w:rPr>
            </w:pPr>
          </w:p>
        </w:tc>
        <w:tc>
          <w:tcPr>
            <w:tcW w:w="4505" w:type="dxa"/>
          </w:tcPr>
          <w:p w14:paraId="65854B58" w14:textId="728615AA" w:rsidR="00EA7EDE" w:rsidRPr="00EA7EDE" w:rsidRDefault="00EA7EDE">
            <w:pPr>
              <w:rPr>
                <w:sz w:val="22"/>
                <w:szCs w:val="22"/>
              </w:rPr>
            </w:pPr>
            <w:r w:rsidRPr="00EA7EDE">
              <w:rPr>
                <w:sz w:val="22"/>
                <w:szCs w:val="22"/>
              </w:rPr>
              <w:t>Dumped babies</w:t>
            </w:r>
          </w:p>
        </w:tc>
      </w:tr>
      <w:tr w:rsidR="00EA7EDE" w:rsidRPr="00EA7EDE" w14:paraId="394F4C3D" w14:textId="77777777" w:rsidTr="00EA7EDE">
        <w:tc>
          <w:tcPr>
            <w:tcW w:w="4505" w:type="dxa"/>
          </w:tcPr>
          <w:p w14:paraId="136E12B0" w14:textId="1471BA34" w:rsidR="00EA7EDE" w:rsidRPr="00EA7EDE" w:rsidRDefault="00EA7EDE">
            <w:pPr>
              <w:rPr>
                <w:b/>
                <w:sz w:val="22"/>
                <w:szCs w:val="22"/>
              </w:rPr>
            </w:pPr>
            <w:r w:rsidRPr="00EA7EDE">
              <w:rPr>
                <w:b/>
                <w:sz w:val="22"/>
                <w:szCs w:val="22"/>
              </w:rPr>
              <w:t xml:space="preserve">Symptomatic features in infant* </w:t>
            </w:r>
          </w:p>
        </w:tc>
        <w:tc>
          <w:tcPr>
            <w:tcW w:w="4505" w:type="dxa"/>
          </w:tcPr>
          <w:p w14:paraId="00CFA73C" w14:textId="01977320" w:rsidR="00EA7EDE" w:rsidRPr="00EA7EDE" w:rsidRDefault="00EA7EDE">
            <w:pPr>
              <w:rPr>
                <w:sz w:val="22"/>
                <w:szCs w:val="22"/>
              </w:rPr>
            </w:pPr>
          </w:p>
        </w:tc>
      </w:tr>
      <w:tr w:rsidR="00EA7EDE" w:rsidRPr="00EA7EDE" w14:paraId="244EAABA" w14:textId="77777777" w:rsidTr="00EA7EDE">
        <w:tc>
          <w:tcPr>
            <w:tcW w:w="4505" w:type="dxa"/>
          </w:tcPr>
          <w:p w14:paraId="0A6F79CB" w14:textId="527ED929" w:rsidR="00EA7EDE" w:rsidRPr="00EA7EDE" w:rsidRDefault="00EA7EDE">
            <w:pPr>
              <w:rPr>
                <w:sz w:val="22"/>
                <w:szCs w:val="22"/>
              </w:rPr>
            </w:pPr>
            <w:r w:rsidRPr="00EA7EDE">
              <w:rPr>
                <w:sz w:val="22"/>
                <w:szCs w:val="22"/>
              </w:rPr>
              <w:t>General</w:t>
            </w:r>
          </w:p>
        </w:tc>
        <w:tc>
          <w:tcPr>
            <w:tcW w:w="4505" w:type="dxa"/>
          </w:tcPr>
          <w:p w14:paraId="71A00E3A" w14:textId="2700E228" w:rsidR="00EA7EDE" w:rsidRPr="00EA7EDE" w:rsidRDefault="00EA7EDE">
            <w:pPr>
              <w:rPr>
                <w:sz w:val="22"/>
                <w:szCs w:val="22"/>
              </w:rPr>
            </w:pPr>
            <w:r w:rsidRPr="00EA7EDE">
              <w:rPr>
                <w:sz w:val="22"/>
                <w:szCs w:val="22"/>
              </w:rPr>
              <w:t>Poor suck</w:t>
            </w:r>
          </w:p>
        </w:tc>
      </w:tr>
      <w:tr w:rsidR="00EA7EDE" w:rsidRPr="00EA7EDE" w14:paraId="4CC3B381" w14:textId="77777777" w:rsidTr="00EA7EDE">
        <w:tc>
          <w:tcPr>
            <w:tcW w:w="4505" w:type="dxa"/>
          </w:tcPr>
          <w:p w14:paraId="56FEAA0D" w14:textId="77777777" w:rsidR="00EA7EDE" w:rsidRPr="00EA7EDE" w:rsidRDefault="00EA7EDE">
            <w:pPr>
              <w:rPr>
                <w:sz w:val="22"/>
                <w:szCs w:val="22"/>
              </w:rPr>
            </w:pPr>
          </w:p>
        </w:tc>
        <w:tc>
          <w:tcPr>
            <w:tcW w:w="4505" w:type="dxa"/>
          </w:tcPr>
          <w:p w14:paraId="02CEA605" w14:textId="4DD5F56C" w:rsidR="00EA7EDE" w:rsidRPr="00EA7EDE" w:rsidRDefault="00EA7EDE">
            <w:pPr>
              <w:rPr>
                <w:sz w:val="22"/>
                <w:szCs w:val="22"/>
              </w:rPr>
            </w:pPr>
            <w:r w:rsidRPr="00EA7EDE">
              <w:rPr>
                <w:sz w:val="22"/>
                <w:szCs w:val="22"/>
              </w:rPr>
              <w:t>Vomiting</w:t>
            </w:r>
          </w:p>
        </w:tc>
      </w:tr>
      <w:tr w:rsidR="00EA7EDE" w:rsidRPr="00EA7EDE" w14:paraId="078712E8" w14:textId="77777777" w:rsidTr="00EA7EDE">
        <w:tc>
          <w:tcPr>
            <w:tcW w:w="4505" w:type="dxa"/>
          </w:tcPr>
          <w:p w14:paraId="3E6C6D0E" w14:textId="77777777" w:rsidR="00EA7EDE" w:rsidRPr="00EA7EDE" w:rsidRDefault="00EA7EDE">
            <w:pPr>
              <w:rPr>
                <w:sz w:val="22"/>
                <w:szCs w:val="22"/>
              </w:rPr>
            </w:pPr>
          </w:p>
        </w:tc>
        <w:tc>
          <w:tcPr>
            <w:tcW w:w="4505" w:type="dxa"/>
          </w:tcPr>
          <w:p w14:paraId="60A07A77" w14:textId="0622CED3" w:rsidR="00EA7EDE" w:rsidRPr="00EA7EDE" w:rsidRDefault="00EA7EDE">
            <w:pPr>
              <w:rPr>
                <w:sz w:val="22"/>
                <w:szCs w:val="22"/>
              </w:rPr>
            </w:pPr>
            <w:r w:rsidRPr="00EA7EDE">
              <w:rPr>
                <w:sz w:val="22"/>
                <w:szCs w:val="22"/>
              </w:rPr>
              <w:t>Irritable</w:t>
            </w:r>
          </w:p>
        </w:tc>
      </w:tr>
      <w:tr w:rsidR="00EA7EDE" w:rsidRPr="00EA7EDE" w14:paraId="156F5E68" w14:textId="77777777" w:rsidTr="00EA7EDE">
        <w:tc>
          <w:tcPr>
            <w:tcW w:w="4505" w:type="dxa"/>
          </w:tcPr>
          <w:p w14:paraId="3F6EE136" w14:textId="77777777" w:rsidR="00EA7EDE" w:rsidRPr="00EA7EDE" w:rsidRDefault="00EA7EDE">
            <w:pPr>
              <w:rPr>
                <w:sz w:val="22"/>
                <w:szCs w:val="22"/>
              </w:rPr>
            </w:pPr>
          </w:p>
        </w:tc>
        <w:tc>
          <w:tcPr>
            <w:tcW w:w="4505" w:type="dxa"/>
          </w:tcPr>
          <w:p w14:paraId="1BC2A637" w14:textId="32431327" w:rsidR="00EA7EDE" w:rsidRPr="00EA7EDE" w:rsidRDefault="00EA7EDE">
            <w:pPr>
              <w:rPr>
                <w:sz w:val="22"/>
                <w:szCs w:val="22"/>
              </w:rPr>
            </w:pPr>
            <w:r w:rsidRPr="00EA7EDE">
              <w:rPr>
                <w:sz w:val="22"/>
                <w:szCs w:val="22"/>
              </w:rPr>
              <w:t>Weak cry</w:t>
            </w:r>
          </w:p>
        </w:tc>
      </w:tr>
      <w:tr w:rsidR="00EA7EDE" w:rsidRPr="00EA7EDE" w14:paraId="68006476" w14:textId="77777777" w:rsidTr="00EA7EDE">
        <w:tc>
          <w:tcPr>
            <w:tcW w:w="4505" w:type="dxa"/>
          </w:tcPr>
          <w:p w14:paraId="467944C7" w14:textId="77777777" w:rsidR="00EA7EDE" w:rsidRPr="00EA7EDE" w:rsidRDefault="00EA7EDE">
            <w:pPr>
              <w:rPr>
                <w:sz w:val="22"/>
                <w:szCs w:val="22"/>
              </w:rPr>
            </w:pPr>
          </w:p>
        </w:tc>
        <w:tc>
          <w:tcPr>
            <w:tcW w:w="4505" w:type="dxa"/>
          </w:tcPr>
          <w:p w14:paraId="3550635B" w14:textId="6FEDF40F" w:rsidR="00EA7EDE" w:rsidRPr="00EA7EDE" w:rsidRDefault="00EA7EDE">
            <w:pPr>
              <w:rPr>
                <w:sz w:val="22"/>
                <w:szCs w:val="22"/>
              </w:rPr>
            </w:pPr>
            <w:r w:rsidRPr="00EA7EDE">
              <w:rPr>
                <w:sz w:val="22"/>
                <w:szCs w:val="22"/>
              </w:rPr>
              <w:t>Lethargy</w:t>
            </w:r>
          </w:p>
        </w:tc>
      </w:tr>
      <w:tr w:rsidR="00EA7EDE" w:rsidRPr="00EA7EDE" w14:paraId="5334BC19" w14:textId="77777777" w:rsidTr="00EA7EDE">
        <w:tc>
          <w:tcPr>
            <w:tcW w:w="4505" w:type="dxa"/>
          </w:tcPr>
          <w:p w14:paraId="5FE4A565" w14:textId="77777777" w:rsidR="00EA7EDE" w:rsidRPr="00EA7EDE" w:rsidRDefault="00EA7EDE">
            <w:pPr>
              <w:rPr>
                <w:sz w:val="22"/>
                <w:szCs w:val="22"/>
              </w:rPr>
            </w:pPr>
          </w:p>
        </w:tc>
        <w:tc>
          <w:tcPr>
            <w:tcW w:w="4505" w:type="dxa"/>
          </w:tcPr>
          <w:p w14:paraId="61AA0954" w14:textId="251D37A4" w:rsidR="00EA7EDE" w:rsidRPr="00EA7EDE" w:rsidRDefault="00EA7EDE">
            <w:pPr>
              <w:rPr>
                <w:sz w:val="22"/>
                <w:szCs w:val="22"/>
              </w:rPr>
            </w:pPr>
            <w:r w:rsidRPr="00EA7EDE">
              <w:rPr>
                <w:sz w:val="22"/>
                <w:szCs w:val="22"/>
              </w:rPr>
              <w:t>Unstable temperature</w:t>
            </w:r>
          </w:p>
        </w:tc>
      </w:tr>
      <w:tr w:rsidR="00EA7EDE" w:rsidRPr="00EA7EDE" w14:paraId="6D29F392" w14:textId="77777777" w:rsidTr="00EA7EDE">
        <w:tc>
          <w:tcPr>
            <w:tcW w:w="4505" w:type="dxa"/>
          </w:tcPr>
          <w:p w14:paraId="0AB910A1" w14:textId="77777777" w:rsidR="00EA7EDE" w:rsidRPr="00EA7EDE" w:rsidRDefault="00EA7EDE">
            <w:pPr>
              <w:rPr>
                <w:sz w:val="22"/>
                <w:szCs w:val="22"/>
              </w:rPr>
            </w:pPr>
          </w:p>
        </w:tc>
        <w:tc>
          <w:tcPr>
            <w:tcW w:w="4505" w:type="dxa"/>
          </w:tcPr>
          <w:p w14:paraId="78BFB259" w14:textId="53A7144E" w:rsidR="00EA7EDE" w:rsidRPr="00EA7EDE" w:rsidRDefault="00EA7EDE">
            <w:pPr>
              <w:rPr>
                <w:sz w:val="22"/>
                <w:szCs w:val="22"/>
              </w:rPr>
            </w:pPr>
            <w:r w:rsidRPr="00EA7EDE">
              <w:rPr>
                <w:sz w:val="22"/>
                <w:szCs w:val="22"/>
              </w:rPr>
              <w:t>Jaundice</w:t>
            </w:r>
          </w:p>
        </w:tc>
      </w:tr>
      <w:tr w:rsidR="00EC408B" w:rsidRPr="00EA7EDE" w14:paraId="5277992D" w14:textId="77777777" w:rsidTr="00EA7EDE">
        <w:tc>
          <w:tcPr>
            <w:tcW w:w="4505" w:type="dxa"/>
          </w:tcPr>
          <w:p w14:paraId="762B27BC" w14:textId="77777777" w:rsidR="00EC408B" w:rsidRPr="00EA7EDE" w:rsidRDefault="00EC408B">
            <w:pPr>
              <w:rPr>
                <w:sz w:val="22"/>
                <w:szCs w:val="22"/>
              </w:rPr>
            </w:pPr>
          </w:p>
        </w:tc>
        <w:tc>
          <w:tcPr>
            <w:tcW w:w="4505" w:type="dxa"/>
          </w:tcPr>
          <w:p w14:paraId="70A058B2" w14:textId="0EB91488" w:rsidR="00EC408B" w:rsidRPr="00EA7EDE" w:rsidRDefault="00EC408B">
            <w:pPr>
              <w:rPr>
                <w:sz w:val="22"/>
                <w:szCs w:val="22"/>
              </w:rPr>
            </w:pPr>
            <w:r>
              <w:rPr>
                <w:sz w:val="22"/>
                <w:szCs w:val="22"/>
              </w:rPr>
              <w:t>Infection in twin</w:t>
            </w:r>
          </w:p>
        </w:tc>
      </w:tr>
      <w:tr w:rsidR="00EA7EDE" w:rsidRPr="00EA7EDE" w14:paraId="7D7A41DA" w14:textId="77777777" w:rsidTr="00EA7EDE">
        <w:tc>
          <w:tcPr>
            <w:tcW w:w="4505" w:type="dxa"/>
          </w:tcPr>
          <w:p w14:paraId="4752C6ED" w14:textId="17EF5EA1" w:rsidR="00EA7EDE" w:rsidRPr="00EA7EDE" w:rsidRDefault="00EA7EDE">
            <w:pPr>
              <w:rPr>
                <w:sz w:val="22"/>
                <w:szCs w:val="22"/>
              </w:rPr>
            </w:pPr>
            <w:r w:rsidRPr="00EA7EDE">
              <w:rPr>
                <w:sz w:val="22"/>
                <w:szCs w:val="22"/>
              </w:rPr>
              <w:t>Respiratory</w:t>
            </w:r>
          </w:p>
        </w:tc>
        <w:tc>
          <w:tcPr>
            <w:tcW w:w="4505" w:type="dxa"/>
          </w:tcPr>
          <w:p w14:paraId="4DA63CE0" w14:textId="6C35D3B5" w:rsidR="00EA7EDE" w:rsidRPr="00EA7EDE" w:rsidRDefault="00EA7EDE">
            <w:pPr>
              <w:rPr>
                <w:sz w:val="22"/>
                <w:szCs w:val="22"/>
              </w:rPr>
            </w:pPr>
            <w:r w:rsidRPr="00EA7EDE">
              <w:rPr>
                <w:sz w:val="22"/>
                <w:szCs w:val="22"/>
              </w:rPr>
              <w:t>Respiratory distress</w:t>
            </w:r>
          </w:p>
        </w:tc>
      </w:tr>
      <w:tr w:rsidR="00EA7EDE" w:rsidRPr="00EA7EDE" w14:paraId="3617CB10" w14:textId="77777777" w:rsidTr="00EA7EDE">
        <w:tc>
          <w:tcPr>
            <w:tcW w:w="4505" w:type="dxa"/>
          </w:tcPr>
          <w:p w14:paraId="0A27E3A1" w14:textId="77777777" w:rsidR="00EA7EDE" w:rsidRPr="00EA7EDE" w:rsidRDefault="00EA7EDE">
            <w:pPr>
              <w:rPr>
                <w:sz w:val="22"/>
                <w:szCs w:val="22"/>
              </w:rPr>
            </w:pPr>
          </w:p>
        </w:tc>
        <w:tc>
          <w:tcPr>
            <w:tcW w:w="4505" w:type="dxa"/>
          </w:tcPr>
          <w:p w14:paraId="37543F93" w14:textId="276793E4" w:rsidR="00EA7EDE" w:rsidRPr="00EA7EDE" w:rsidRDefault="00EA7EDE">
            <w:pPr>
              <w:rPr>
                <w:sz w:val="22"/>
                <w:szCs w:val="22"/>
              </w:rPr>
            </w:pPr>
            <w:r w:rsidRPr="00EA7EDE">
              <w:rPr>
                <w:sz w:val="22"/>
                <w:szCs w:val="22"/>
              </w:rPr>
              <w:t>Apnoea</w:t>
            </w:r>
          </w:p>
        </w:tc>
      </w:tr>
      <w:tr w:rsidR="00EA7EDE" w:rsidRPr="00EA7EDE" w14:paraId="41F7F2E4" w14:textId="77777777" w:rsidTr="00EA7EDE">
        <w:tc>
          <w:tcPr>
            <w:tcW w:w="4505" w:type="dxa"/>
          </w:tcPr>
          <w:p w14:paraId="492F0343" w14:textId="77777777" w:rsidR="00EA7EDE" w:rsidRPr="00EA7EDE" w:rsidRDefault="00EA7EDE">
            <w:pPr>
              <w:rPr>
                <w:sz w:val="22"/>
                <w:szCs w:val="22"/>
              </w:rPr>
            </w:pPr>
          </w:p>
        </w:tc>
        <w:tc>
          <w:tcPr>
            <w:tcW w:w="4505" w:type="dxa"/>
          </w:tcPr>
          <w:p w14:paraId="2B9D05E5" w14:textId="37868572" w:rsidR="00EA7EDE" w:rsidRPr="00EA7EDE" w:rsidRDefault="00EA7EDE">
            <w:pPr>
              <w:rPr>
                <w:sz w:val="22"/>
                <w:szCs w:val="22"/>
              </w:rPr>
            </w:pPr>
            <w:r w:rsidRPr="00EA7EDE">
              <w:rPr>
                <w:sz w:val="22"/>
                <w:szCs w:val="22"/>
              </w:rPr>
              <w:t>Cyanosis</w:t>
            </w:r>
          </w:p>
        </w:tc>
      </w:tr>
      <w:tr w:rsidR="00EA7EDE" w:rsidRPr="00EA7EDE" w14:paraId="61BA45D3" w14:textId="77777777" w:rsidTr="00EA7EDE">
        <w:tc>
          <w:tcPr>
            <w:tcW w:w="4505" w:type="dxa"/>
          </w:tcPr>
          <w:p w14:paraId="65252F04" w14:textId="7ADCAAFD" w:rsidR="00EA7EDE" w:rsidRPr="00EA7EDE" w:rsidRDefault="00EA7EDE">
            <w:pPr>
              <w:rPr>
                <w:sz w:val="22"/>
                <w:szCs w:val="22"/>
              </w:rPr>
            </w:pPr>
            <w:r w:rsidRPr="00EA7EDE">
              <w:rPr>
                <w:sz w:val="22"/>
                <w:szCs w:val="22"/>
              </w:rPr>
              <w:t>Neurological</w:t>
            </w:r>
          </w:p>
        </w:tc>
        <w:tc>
          <w:tcPr>
            <w:tcW w:w="4505" w:type="dxa"/>
          </w:tcPr>
          <w:p w14:paraId="5E89A636" w14:textId="02359C2F" w:rsidR="00EA7EDE" w:rsidRPr="00EA7EDE" w:rsidRDefault="00EA7EDE">
            <w:pPr>
              <w:rPr>
                <w:sz w:val="22"/>
                <w:szCs w:val="22"/>
              </w:rPr>
            </w:pPr>
            <w:r w:rsidRPr="00EA7EDE">
              <w:rPr>
                <w:sz w:val="22"/>
                <w:szCs w:val="22"/>
              </w:rPr>
              <w:t>Seizures</w:t>
            </w:r>
          </w:p>
        </w:tc>
      </w:tr>
      <w:tr w:rsidR="00EA7EDE" w:rsidRPr="00EA7EDE" w14:paraId="7DDCD75D" w14:textId="77777777" w:rsidTr="00EA7EDE">
        <w:tc>
          <w:tcPr>
            <w:tcW w:w="4505" w:type="dxa"/>
          </w:tcPr>
          <w:p w14:paraId="2229821F" w14:textId="77777777" w:rsidR="00EA7EDE" w:rsidRPr="00EA7EDE" w:rsidRDefault="00EA7EDE">
            <w:pPr>
              <w:rPr>
                <w:sz w:val="22"/>
                <w:szCs w:val="22"/>
              </w:rPr>
            </w:pPr>
          </w:p>
        </w:tc>
        <w:tc>
          <w:tcPr>
            <w:tcW w:w="4505" w:type="dxa"/>
          </w:tcPr>
          <w:p w14:paraId="2D71B295" w14:textId="7714AE49" w:rsidR="00EA7EDE" w:rsidRPr="00EA7EDE" w:rsidRDefault="00EA7EDE">
            <w:pPr>
              <w:rPr>
                <w:sz w:val="22"/>
                <w:szCs w:val="22"/>
              </w:rPr>
            </w:pPr>
            <w:r w:rsidRPr="00EA7EDE">
              <w:rPr>
                <w:sz w:val="22"/>
                <w:szCs w:val="22"/>
              </w:rPr>
              <w:t>Jitteriness</w:t>
            </w:r>
          </w:p>
        </w:tc>
      </w:tr>
      <w:tr w:rsidR="00EA7EDE" w:rsidRPr="00EA7EDE" w14:paraId="17608EC1" w14:textId="77777777" w:rsidTr="00EA7EDE">
        <w:tc>
          <w:tcPr>
            <w:tcW w:w="4505" w:type="dxa"/>
          </w:tcPr>
          <w:p w14:paraId="5B427190" w14:textId="77777777" w:rsidR="00EA7EDE" w:rsidRPr="00EA7EDE" w:rsidRDefault="00EA7EDE">
            <w:pPr>
              <w:rPr>
                <w:sz w:val="22"/>
                <w:szCs w:val="22"/>
              </w:rPr>
            </w:pPr>
          </w:p>
        </w:tc>
        <w:tc>
          <w:tcPr>
            <w:tcW w:w="4505" w:type="dxa"/>
          </w:tcPr>
          <w:p w14:paraId="1F0B8100" w14:textId="41A8FA53" w:rsidR="00EA7EDE" w:rsidRPr="00EA7EDE" w:rsidRDefault="00EA7EDE">
            <w:pPr>
              <w:rPr>
                <w:sz w:val="22"/>
                <w:szCs w:val="22"/>
              </w:rPr>
            </w:pPr>
            <w:r w:rsidRPr="00EA7EDE">
              <w:rPr>
                <w:sz w:val="22"/>
                <w:szCs w:val="22"/>
              </w:rPr>
              <w:t>Bulging fontanelle</w:t>
            </w:r>
          </w:p>
        </w:tc>
      </w:tr>
      <w:tr w:rsidR="00EA7EDE" w:rsidRPr="00EA7EDE" w14:paraId="74241EE1" w14:textId="77777777" w:rsidTr="00EA7EDE">
        <w:tc>
          <w:tcPr>
            <w:tcW w:w="4505" w:type="dxa"/>
          </w:tcPr>
          <w:p w14:paraId="3CA22978" w14:textId="77777777" w:rsidR="00EA7EDE" w:rsidRPr="00EA7EDE" w:rsidRDefault="00EA7EDE">
            <w:pPr>
              <w:rPr>
                <w:sz w:val="22"/>
                <w:szCs w:val="22"/>
              </w:rPr>
            </w:pPr>
          </w:p>
        </w:tc>
        <w:tc>
          <w:tcPr>
            <w:tcW w:w="4505" w:type="dxa"/>
          </w:tcPr>
          <w:p w14:paraId="341DBE8E" w14:textId="38730A4C" w:rsidR="00EA7EDE" w:rsidRPr="00EA7EDE" w:rsidRDefault="00EA7EDE">
            <w:pPr>
              <w:rPr>
                <w:sz w:val="22"/>
                <w:szCs w:val="22"/>
              </w:rPr>
            </w:pPr>
            <w:r w:rsidRPr="00EA7EDE">
              <w:rPr>
                <w:sz w:val="22"/>
                <w:szCs w:val="22"/>
              </w:rPr>
              <w:t>Reduced tone</w:t>
            </w:r>
          </w:p>
        </w:tc>
      </w:tr>
      <w:tr w:rsidR="00EA7EDE" w:rsidRPr="00EA7EDE" w14:paraId="2B54B5A8" w14:textId="77777777" w:rsidTr="00EA7EDE">
        <w:tc>
          <w:tcPr>
            <w:tcW w:w="4505" w:type="dxa"/>
          </w:tcPr>
          <w:p w14:paraId="7C8A719C" w14:textId="77777777" w:rsidR="00EA7EDE" w:rsidRPr="00EA7EDE" w:rsidRDefault="00EA7EDE">
            <w:pPr>
              <w:rPr>
                <w:sz w:val="22"/>
                <w:szCs w:val="22"/>
              </w:rPr>
            </w:pPr>
          </w:p>
        </w:tc>
        <w:tc>
          <w:tcPr>
            <w:tcW w:w="4505" w:type="dxa"/>
          </w:tcPr>
          <w:p w14:paraId="6635719E" w14:textId="4484A976" w:rsidR="00EA7EDE" w:rsidRPr="00EA7EDE" w:rsidRDefault="00EA7EDE">
            <w:pPr>
              <w:rPr>
                <w:sz w:val="22"/>
                <w:szCs w:val="22"/>
              </w:rPr>
            </w:pPr>
            <w:r w:rsidRPr="00EA7EDE">
              <w:rPr>
                <w:sz w:val="22"/>
                <w:szCs w:val="22"/>
              </w:rPr>
              <w:t>Abnormal primitive reflexes</w:t>
            </w:r>
          </w:p>
        </w:tc>
      </w:tr>
      <w:tr w:rsidR="00EA7EDE" w:rsidRPr="00EA7EDE" w14:paraId="336F3A72" w14:textId="77777777" w:rsidTr="00EA7EDE">
        <w:tc>
          <w:tcPr>
            <w:tcW w:w="4505" w:type="dxa"/>
          </w:tcPr>
          <w:p w14:paraId="1AF21925" w14:textId="3D69E1CA" w:rsidR="00EA7EDE" w:rsidRPr="00EA7EDE" w:rsidRDefault="00EA7EDE">
            <w:pPr>
              <w:rPr>
                <w:sz w:val="22"/>
                <w:szCs w:val="22"/>
              </w:rPr>
            </w:pPr>
            <w:r w:rsidRPr="00EA7EDE">
              <w:rPr>
                <w:sz w:val="22"/>
                <w:szCs w:val="22"/>
              </w:rPr>
              <w:t>Abdomen</w:t>
            </w:r>
          </w:p>
        </w:tc>
        <w:tc>
          <w:tcPr>
            <w:tcW w:w="4505" w:type="dxa"/>
          </w:tcPr>
          <w:p w14:paraId="54BB606E" w14:textId="7BF4A5C2" w:rsidR="00EA7EDE" w:rsidRPr="00EA7EDE" w:rsidRDefault="00EA7EDE">
            <w:pPr>
              <w:rPr>
                <w:sz w:val="22"/>
                <w:szCs w:val="22"/>
              </w:rPr>
            </w:pPr>
            <w:r w:rsidRPr="00EA7EDE">
              <w:rPr>
                <w:sz w:val="22"/>
                <w:szCs w:val="22"/>
              </w:rPr>
              <w:t>Distension</w:t>
            </w:r>
          </w:p>
        </w:tc>
      </w:tr>
      <w:tr w:rsidR="00EA7EDE" w:rsidRPr="00EA7EDE" w14:paraId="4DED8410" w14:textId="77777777" w:rsidTr="00EA7EDE">
        <w:tc>
          <w:tcPr>
            <w:tcW w:w="4505" w:type="dxa"/>
          </w:tcPr>
          <w:p w14:paraId="79D3DD2C" w14:textId="77777777" w:rsidR="00EA7EDE" w:rsidRPr="00EA7EDE" w:rsidRDefault="00EA7EDE">
            <w:pPr>
              <w:rPr>
                <w:sz w:val="22"/>
                <w:szCs w:val="22"/>
              </w:rPr>
            </w:pPr>
          </w:p>
        </w:tc>
        <w:tc>
          <w:tcPr>
            <w:tcW w:w="4505" w:type="dxa"/>
          </w:tcPr>
          <w:p w14:paraId="4FD8DEF0" w14:textId="73C7C29B" w:rsidR="00EA7EDE" w:rsidRPr="00EA7EDE" w:rsidRDefault="00EA7EDE">
            <w:pPr>
              <w:rPr>
                <w:sz w:val="22"/>
                <w:szCs w:val="22"/>
              </w:rPr>
            </w:pPr>
            <w:r w:rsidRPr="00EA7EDE">
              <w:rPr>
                <w:sz w:val="22"/>
                <w:szCs w:val="22"/>
              </w:rPr>
              <w:t>Umbilical flare</w:t>
            </w:r>
          </w:p>
        </w:tc>
      </w:tr>
      <w:tr w:rsidR="00EA7EDE" w:rsidRPr="00EA7EDE" w14:paraId="48DFC435" w14:textId="77777777" w:rsidTr="00EA7EDE">
        <w:tc>
          <w:tcPr>
            <w:tcW w:w="4505" w:type="dxa"/>
          </w:tcPr>
          <w:p w14:paraId="0D718A06" w14:textId="1D6153E6" w:rsidR="00EA7EDE" w:rsidRPr="00EA7EDE" w:rsidRDefault="00EA7EDE">
            <w:pPr>
              <w:rPr>
                <w:sz w:val="22"/>
                <w:szCs w:val="22"/>
              </w:rPr>
            </w:pPr>
            <w:r w:rsidRPr="00EA7EDE">
              <w:rPr>
                <w:sz w:val="22"/>
                <w:szCs w:val="22"/>
              </w:rPr>
              <w:t>Cardiovascular</w:t>
            </w:r>
          </w:p>
        </w:tc>
        <w:tc>
          <w:tcPr>
            <w:tcW w:w="4505" w:type="dxa"/>
          </w:tcPr>
          <w:p w14:paraId="57C8AE9E" w14:textId="60D95D89" w:rsidR="00EA7EDE" w:rsidRPr="00EA7EDE" w:rsidRDefault="00EA7EDE">
            <w:pPr>
              <w:rPr>
                <w:sz w:val="22"/>
                <w:szCs w:val="22"/>
              </w:rPr>
            </w:pPr>
            <w:proofErr w:type="spellStart"/>
            <w:r w:rsidRPr="00EA7EDE">
              <w:rPr>
                <w:sz w:val="22"/>
                <w:szCs w:val="22"/>
              </w:rPr>
              <w:t>Tachy</w:t>
            </w:r>
            <w:proofErr w:type="spellEnd"/>
            <w:r w:rsidRPr="00EA7EDE">
              <w:rPr>
                <w:sz w:val="22"/>
                <w:szCs w:val="22"/>
              </w:rPr>
              <w:t>/bradycardia</w:t>
            </w:r>
          </w:p>
        </w:tc>
      </w:tr>
    </w:tbl>
    <w:p w14:paraId="400518DD" w14:textId="0DE64895" w:rsidR="00EA7EDE" w:rsidRDefault="00EA7EDE"/>
    <w:p w14:paraId="567B409D" w14:textId="1E6926F9" w:rsidR="00EA7EDE" w:rsidRDefault="00EA7EDE">
      <w:r>
        <w:t xml:space="preserve">*Babies with one risk factor and no symptoms to be observed for 24 hours on the neonatal unit. Symptomatic babies or babies with 2 or more risk factors to be managed as suspected sepsis. </w:t>
      </w:r>
      <w:r w:rsidR="00EC408B">
        <w:t xml:space="preserve">Investigations to include a full blood count, C-reactive protein, blood culture prior to commencement of antibiotics. </w:t>
      </w:r>
    </w:p>
    <w:p w14:paraId="1E782C5A" w14:textId="77777777" w:rsidR="00EA7EDE" w:rsidRDefault="00EA7EDE"/>
    <w:p w14:paraId="1C157FDF" w14:textId="77777777" w:rsidR="00EA7EDE" w:rsidRPr="00EA7EDE" w:rsidRDefault="00EA7EDE" w:rsidP="00EA7EDE">
      <w:pPr>
        <w:pStyle w:val="EndNoteBibliographyTitle"/>
        <w:rPr>
          <w:noProof/>
          <w:sz w:val="18"/>
          <w:szCs w:val="18"/>
        </w:rPr>
      </w:pPr>
      <w:r w:rsidRPr="00EA7EDE">
        <w:rPr>
          <w:sz w:val="18"/>
          <w:szCs w:val="18"/>
        </w:rPr>
        <w:fldChar w:fldCharType="begin"/>
      </w:r>
      <w:r w:rsidRPr="00EA7EDE">
        <w:rPr>
          <w:sz w:val="18"/>
          <w:szCs w:val="18"/>
        </w:rPr>
        <w:instrText xml:space="preserve"> ADDIN EN.REFLIST </w:instrText>
      </w:r>
      <w:r w:rsidRPr="00EA7EDE">
        <w:rPr>
          <w:sz w:val="18"/>
          <w:szCs w:val="18"/>
        </w:rPr>
        <w:fldChar w:fldCharType="separate"/>
      </w:r>
      <w:r w:rsidRPr="00EA7EDE">
        <w:rPr>
          <w:noProof/>
          <w:sz w:val="18"/>
          <w:szCs w:val="18"/>
        </w:rPr>
        <w:t>References</w:t>
      </w:r>
    </w:p>
    <w:p w14:paraId="0350C38C" w14:textId="77777777" w:rsidR="00EA7EDE" w:rsidRPr="00EA7EDE" w:rsidRDefault="00EA7EDE" w:rsidP="00EA7EDE">
      <w:pPr>
        <w:pStyle w:val="EndNoteBibliographyTitle"/>
        <w:rPr>
          <w:noProof/>
          <w:sz w:val="18"/>
          <w:szCs w:val="18"/>
        </w:rPr>
      </w:pPr>
    </w:p>
    <w:p w14:paraId="5C1478DD" w14:textId="77777777" w:rsidR="00EA7EDE" w:rsidRPr="00EA7EDE" w:rsidRDefault="00EA7EDE" w:rsidP="00EA7EDE">
      <w:pPr>
        <w:pStyle w:val="EndNoteBibliography"/>
        <w:ind w:left="720" w:hanging="720"/>
        <w:rPr>
          <w:noProof/>
          <w:sz w:val="18"/>
          <w:szCs w:val="18"/>
        </w:rPr>
      </w:pPr>
      <w:r w:rsidRPr="00EA7EDE">
        <w:rPr>
          <w:noProof/>
          <w:sz w:val="18"/>
          <w:szCs w:val="18"/>
        </w:rPr>
        <w:t>[1]</w:t>
      </w:r>
      <w:r w:rsidRPr="00EA7EDE">
        <w:rPr>
          <w:noProof/>
          <w:sz w:val="18"/>
          <w:szCs w:val="18"/>
        </w:rPr>
        <w:tab/>
        <w:t xml:space="preserve">Iliff PB, C.; Chimhini, G.; Chimhuya, S.; Chitsike, I.; Kandawasvika, G.; Mujuru, H.; Nathoo, K.; Powell, G., Stranix, L.; Ticklay, I. </w:t>
      </w:r>
      <w:r w:rsidRPr="00EA7EDE">
        <w:rPr>
          <w:i/>
          <w:noProof/>
          <w:sz w:val="18"/>
          <w:szCs w:val="18"/>
        </w:rPr>
        <w:t xml:space="preserve">Peter Iliff’s Harare Hospital Neonatal Handbook, </w:t>
      </w:r>
      <w:r w:rsidRPr="00EA7EDE">
        <w:rPr>
          <w:noProof/>
          <w:sz w:val="18"/>
          <w:szCs w:val="18"/>
        </w:rPr>
        <w:t>2nd edn.: Health Partners International of Canada 2013.</w:t>
      </w:r>
    </w:p>
    <w:p w14:paraId="64239523" w14:textId="3F56045C" w:rsidR="007104F5" w:rsidRDefault="00EA7EDE" w:rsidP="007104F5">
      <w:pPr>
        <w:jc w:val="center"/>
        <w:rPr>
          <w:rFonts w:cstheme="minorHAnsi"/>
          <w:b/>
        </w:rPr>
      </w:pPr>
      <w:r w:rsidRPr="00EA7EDE">
        <w:rPr>
          <w:sz w:val="18"/>
          <w:szCs w:val="18"/>
        </w:rPr>
        <w:lastRenderedPageBreak/>
        <w:fldChar w:fldCharType="end"/>
      </w:r>
      <w:r w:rsidR="007104F5" w:rsidRPr="007104F5">
        <w:rPr>
          <w:rFonts w:cstheme="minorHAnsi"/>
          <w:b/>
        </w:rPr>
        <w:t xml:space="preserve"> </w:t>
      </w:r>
      <w:r w:rsidR="007104F5">
        <w:rPr>
          <w:rFonts w:cstheme="minorHAnsi"/>
          <w:b/>
        </w:rPr>
        <w:t xml:space="preserve">Supplementary Table 2: Antimicrobials prescribed </w:t>
      </w:r>
      <w:r w:rsidR="00FF127B">
        <w:rPr>
          <w:rFonts w:cstheme="minorHAnsi"/>
          <w:b/>
        </w:rPr>
        <w:t>at</w:t>
      </w:r>
      <w:r w:rsidR="007104F5">
        <w:rPr>
          <w:rFonts w:cstheme="minorHAnsi"/>
          <w:b/>
        </w:rPr>
        <w:t xml:space="preserve"> admission for 650 babies admitted to Harare Central Neonatal Unit at initial and repeat audit.</w:t>
      </w:r>
    </w:p>
    <w:p w14:paraId="441D477E" w14:textId="77777777" w:rsidR="007104F5" w:rsidRDefault="007104F5" w:rsidP="007104F5">
      <w:pPr>
        <w:jc w:val="center"/>
        <w:rPr>
          <w:rFonts w:cstheme="minorHAnsi"/>
          <w:b/>
        </w:rPr>
      </w:pPr>
    </w:p>
    <w:p w14:paraId="324C7634" w14:textId="77777777" w:rsidR="007104F5" w:rsidRDefault="007104F5" w:rsidP="007104F5">
      <w:pPr>
        <w:jc w:val="center"/>
        <w:rPr>
          <w:rFonts w:cstheme="minorHAnsi"/>
          <w:b/>
        </w:rPr>
      </w:pPr>
    </w:p>
    <w:tbl>
      <w:tblPr>
        <w:tblStyle w:val="PlainTable1"/>
        <w:tblW w:w="9116" w:type="dxa"/>
        <w:tblLook w:val="04A0" w:firstRow="1" w:lastRow="0" w:firstColumn="1" w:lastColumn="0" w:noHBand="0" w:noVBand="1"/>
      </w:tblPr>
      <w:tblGrid>
        <w:gridCol w:w="2580"/>
        <w:gridCol w:w="1300"/>
        <w:gridCol w:w="1337"/>
        <w:gridCol w:w="1300"/>
        <w:gridCol w:w="1337"/>
        <w:gridCol w:w="1300"/>
      </w:tblGrid>
      <w:tr w:rsidR="007104F5" w:rsidRPr="0077705F" w14:paraId="58250D54" w14:textId="77777777" w:rsidTr="0075549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3A5F8308" w14:textId="77777777" w:rsidR="007104F5" w:rsidRPr="0077705F" w:rsidRDefault="007104F5" w:rsidP="00755490">
            <w:pPr>
              <w:rPr>
                <w:rFonts w:ascii="Calibri" w:eastAsia="Times New Roman" w:hAnsi="Calibri" w:cs="Calibri"/>
                <w:color w:val="000000"/>
              </w:rPr>
            </w:pPr>
            <w:r w:rsidRPr="0077705F">
              <w:rPr>
                <w:rFonts w:ascii="Calibri" w:eastAsia="Times New Roman" w:hAnsi="Calibri" w:cs="Calibri"/>
                <w:color w:val="000000"/>
              </w:rPr>
              <w:t>Antibiotics at admission</w:t>
            </w:r>
          </w:p>
        </w:tc>
        <w:tc>
          <w:tcPr>
            <w:tcW w:w="1300" w:type="dxa"/>
            <w:noWrap/>
            <w:hideMark/>
          </w:tcPr>
          <w:p w14:paraId="7D329116" w14:textId="77777777" w:rsidR="007104F5" w:rsidRPr="0077705F"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705F">
              <w:rPr>
                <w:rFonts w:eastAsia="Times New Roman" w:cstheme="minorHAnsi"/>
                <w:color w:val="000000"/>
              </w:rPr>
              <w:t xml:space="preserve">Initial audit (n) </w:t>
            </w:r>
          </w:p>
        </w:tc>
        <w:tc>
          <w:tcPr>
            <w:tcW w:w="1318" w:type="dxa"/>
            <w:noWrap/>
            <w:hideMark/>
          </w:tcPr>
          <w:p w14:paraId="17F4E843" w14:textId="77777777" w:rsidR="007104F5" w:rsidRPr="0077705F"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705F">
              <w:rPr>
                <w:rFonts w:ascii="Calibri" w:eastAsia="Times New Roman" w:hAnsi="Calibri" w:cs="Calibri"/>
                <w:color w:val="000000"/>
              </w:rPr>
              <w:t>Percentage</w:t>
            </w:r>
          </w:p>
        </w:tc>
        <w:tc>
          <w:tcPr>
            <w:tcW w:w="1300" w:type="dxa"/>
            <w:noWrap/>
            <w:hideMark/>
          </w:tcPr>
          <w:p w14:paraId="297F2224" w14:textId="77777777" w:rsidR="007104F5" w:rsidRPr="0077705F"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705F">
              <w:rPr>
                <w:rFonts w:ascii="Calibri" w:eastAsia="Times New Roman" w:hAnsi="Calibri" w:cs="Calibri"/>
                <w:color w:val="000000"/>
              </w:rPr>
              <w:t>Repeat audit</w:t>
            </w:r>
            <w:r>
              <w:rPr>
                <w:rFonts w:ascii="Calibri" w:eastAsia="Times New Roman" w:hAnsi="Calibri" w:cs="Calibri"/>
                <w:color w:val="000000"/>
              </w:rPr>
              <w:t xml:space="preserve"> (n)</w:t>
            </w:r>
          </w:p>
        </w:tc>
        <w:tc>
          <w:tcPr>
            <w:tcW w:w="1318" w:type="dxa"/>
            <w:noWrap/>
            <w:hideMark/>
          </w:tcPr>
          <w:p w14:paraId="0D4D83B7" w14:textId="77777777" w:rsidR="007104F5" w:rsidRPr="0077705F"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7705F">
              <w:rPr>
                <w:rFonts w:ascii="Calibri" w:eastAsia="Times New Roman" w:hAnsi="Calibri" w:cs="Calibri"/>
                <w:color w:val="000000"/>
              </w:rPr>
              <w:t>Percentage</w:t>
            </w:r>
          </w:p>
        </w:tc>
        <w:tc>
          <w:tcPr>
            <w:tcW w:w="1300" w:type="dxa"/>
            <w:noWrap/>
            <w:hideMark/>
          </w:tcPr>
          <w:p w14:paraId="71C2C5A4" w14:textId="77777777" w:rsidR="007104F5" w:rsidRPr="0077705F"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 value (</w:t>
            </w:r>
            <w:r w:rsidRPr="0077705F">
              <w:rPr>
                <w:rFonts w:ascii="Calibri" w:eastAsia="Times New Roman" w:hAnsi="Calibri" w:cs="Calibri"/>
                <w:color w:val="000000"/>
              </w:rPr>
              <w:t>fishers exact test</w:t>
            </w:r>
            <w:r>
              <w:rPr>
                <w:rFonts w:ascii="Calibri" w:eastAsia="Times New Roman" w:hAnsi="Calibri" w:cs="Calibri"/>
                <w:color w:val="000000"/>
              </w:rPr>
              <w:t>)</w:t>
            </w:r>
          </w:p>
        </w:tc>
      </w:tr>
      <w:tr w:rsidR="007104F5" w:rsidRPr="005173FC" w14:paraId="2AA14D65"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207D26F6"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Benzyl penicillin</w:t>
            </w:r>
          </w:p>
        </w:tc>
        <w:tc>
          <w:tcPr>
            <w:tcW w:w="1300" w:type="dxa"/>
            <w:noWrap/>
            <w:hideMark/>
          </w:tcPr>
          <w:p w14:paraId="7C4C5DDE"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298</w:t>
            </w:r>
          </w:p>
        </w:tc>
        <w:tc>
          <w:tcPr>
            <w:tcW w:w="1318" w:type="dxa"/>
            <w:noWrap/>
            <w:hideMark/>
          </w:tcPr>
          <w:p w14:paraId="18B9F7D3"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65%</w:t>
            </w:r>
          </w:p>
        </w:tc>
        <w:tc>
          <w:tcPr>
            <w:tcW w:w="1300" w:type="dxa"/>
            <w:noWrap/>
            <w:hideMark/>
          </w:tcPr>
          <w:p w14:paraId="31651BF7"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92</w:t>
            </w:r>
          </w:p>
        </w:tc>
        <w:tc>
          <w:tcPr>
            <w:tcW w:w="1318" w:type="dxa"/>
            <w:noWrap/>
            <w:hideMark/>
          </w:tcPr>
          <w:p w14:paraId="0EEEA30F"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51%</w:t>
            </w:r>
          </w:p>
        </w:tc>
        <w:tc>
          <w:tcPr>
            <w:tcW w:w="1300" w:type="dxa"/>
            <w:noWrap/>
            <w:hideMark/>
          </w:tcPr>
          <w:p w14:paraId="73F21F22"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r>
              <w:rPr>
                <w:rFonts w:ascii="Calibri" w:eastAsia="Times New Roman" w:hAnsi="Calibri" w:cs="Calibri"/>
                <w:color w:val="000000"/>
              </w:rPr>
              <w:t>00</w:t>
            </w:r>
            <w:r w:rsidRPr="005173FC">
              <w:rPr>
                <w:rFonts w:ascii="Calibri" w:eastAsia="Times New Roman" w:hAnsi="Calibri" w:cs="Calibri"/>
                <w:color w:val="000000"/>
              </w:rPr>
              <w:t>01</w:t>
            </w:r>
          </w:p>
        </w:tc>
      </w:tr>
      <w:tr w:rsidR="007104F5" w:rsidRPr="005173FC" w14:paraId="350457E6"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0922E0DB"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Gentamicin</w:t>
            </w:r>
          </w:p>
        </w:tc>
        <w:tc>
          <w:tcPr>
            <w:tcW w:w="1300" w:type="dxa"/>
            <w:noWrap/>
            <w:hideMark/>
          </w:tcPr>
          <w:p w14:paraId="1A18D7C6"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307</w:t>
            </w:r>
          </w:p>
        </w:tc>
        <w:tc>
          <w:tcPr>
            <w:tcW w:w="1318" w:type="dxa"/>
            <w:noWrap/>
            <w:hideMark/>
          </w:tcPr>
          <w:p w14:paraId="461A92D5"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67%</w:t>
            </w:r>
          </w:p>
        </w:tc>
        <w:tc>
          <w:tcPr>
            <w:tcW w:w="1300" w:type="dxa"/>
            <w:noWrap/>
            <w:hideMark/>
          </w:tcPr>
          <w:p w14:paraId="047FCF4C"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92</w:t>
            </w:r>
          </w:p>
        </w:tc>
        <w:tc>
          <w:tcPr>
            <w:tcW w:w="1318" w:type="dxa"/>
            <w:noWrap/>
            <w:hideMark/>
          </w:tcPr>
          <w:p w14:paraId="364048E3"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51%</w:t>
            </w:r>
          </w:p>
        </w:tc>
        <w:tc>
          <w:tcPr>
            <w:tcW w:w="1300" w:type="dxa"/>
            <w:noWrap/>
            <w:hideMark/>
          </w:tcPr>
          <w:p w14:paraId="5B3901BB"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&lt;0.0</w:t>
            </w:r>
            <w:r>
              <w:rPr>
                <w:rFonts w:ascii="Calibri" w:eastAsia="Times New Roman" w:hAnsi="Calibri" w:cs="Calibri"/>
                <w:color w:val="000000"/>
              </w:rPr>
              <w:t>00</w:t>
            </w:r>
            <w:r w:rsidRPr="005173FC">
              <w:rPr>
                <w:rFonts w:ascii="Calibri" w:eastAsia="Times New Roman" w:hAnsi="Calibri" w:cs="Calibri"/>
                <w:color w:val="000000"/>
              </w:rPr>
              <w:t>1</w:t>
            </w:r>
          </w:p>
        </w:tc>
      </w:tr>
      <w:tr w:rsidR="007104F5" w:rsidRPr="005173FC" w14:paraId="33B8F810"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02ACDACA"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Amoxicillin</w:t>
            </w:r>
          </w:p>
        </w:tc>
        <w:tc>
          <w:tcPr>
            <w:tcW w:w="1300" w:type="dxa"/>
            <w:noWrap/>
            <w:hideMark/>
          </w:tcPr>
          <w:p w14:paraId="3C522EC1"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100</w:t>
            </w:r>
          </w:p>
        </w:tc>
        <w:tc>
          <w:tcPr>
            <w:tcW w:w="1318" w:type="dxa"/>
            <w:noWrap/>
            <w:hideMark/>
          </w:tcPr>
          <w:p w14:paraId="37D884DF"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22%</w:t>
            </w:r>
          </w:p>
        </w:tc>
        <w:tc>
          <w:tcPr>
            <w:tcW w:w="1300" w:type="dxa"/>
            <w:noWrap/>
            <w:hideMark/>
          </w:tcPr>
          <w:p w14:paraId="086E38EE"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18" w:type="dxa"/>
            <w:noWrap/>
            <w:hideMark/>
          </w:tcPr>
          <w:p w14:paraId="078AB4BE"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00" w:type="dxa"/>
            <w:noWrap/>
            <w:hideMark/>
          </w:tcPr>
          <w:p w14:paraId="6F448BED"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&lt;0.0</w:t>
            </w:r>
            <w:r>
              <w:rPr>
                <w:rFonts w:ascii="Calibri" w:eastAsia="Times New Roman" w:hAnsi="Calibri" w:cs="Calibri"/>
                <w:color w:val="000000"/>
              </w:rPr>
              <w:t>00</w:t>
            </w:r>
            <w:r w:rsidRPr="005173FC">
              <w:rPr>
                <w:rFonts w:ascii="Calibri" w:eastAsia="Times New Roman" w:hAnsi="Calibri" w:cs="Calibri"/>
                <w:color w:val="000000"/>
              </w:rPr>
              <w:t>1</w:t>
            </w:r>
          </w:p>
        </w:tc>
      </w:tr>
      <w:tr w:rsidR="007104F5" w:rsidRPr="005173FC" w14:paraId="2B87A36A"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5A11461E"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Ampicillin</w:t>
            </w:r>
          </w:p>
        </w:tc>
        <w:tc>
          <w:tcPr>
            <w:tcW w:w="1300" w:type="dxa"/>
            <w:noWrap/>
            <w:hideMark/>
          </w:tcPr>
          <w:p w14:paraId="63BBD19A"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16</w:t>
            </w:r>
          </w:p>
        </w:tc>
        <w:tc>
          <w:tcPr>
            <w:tcW w:w="1318" w:type="dxa"/>
            <w:noWrap/>
            <w:hideMark/>
          </w:tcPr>
          <w:p w14:paraId="3764DF95"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3%</w:t>
            </w:r>
          </w:p>
        </w:tc>
        <w:tc>
          <w:tcPr>
            <w:tcW w:w="1300" w:type="dxa"/>
            <w:noWrap/>
            <w:hideMark/>
          </w:tcPr>
          <w:p w14:paraId="33E21A6A"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18" w:type="dxa"/>
            <w:noWrap/>
            <w:hideMark/>
          </w:tcPr>
          <w:p w14:paraId="041C32B2"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00" w:type="dxa"/>
            <w:noWrap/>
            <w:hideMark/>
          </w:tcPr>
          <w:p w14:paraId="48D19681"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0.0</w:t>
            </w:r>
            <w:r>
              <w:rPr>
                <w:rFonts w:ascii="Calibri" w:eastAsia="Times New Roman" w:hAnsi="Calibri" w:cs="Calibri"/>
                <w:color w:val="000000"/>
              </w:rPr>
              <w:t>05</w:t>
            </w:r>
          </w:p>
        </w:tc>
      </w:tr>
      <w:tr w:rsidR="007104F5" w:rsidRPr="005173FC" w14:paraId="1CC521B6"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0D94D71A" w14:textId="77777777" w:rsidR="007104F5" w:rsidRPr="000801E4" w:rsidRDefault="007104F5" w:rsidP="00755490">
            <w:pPr>
              <w:rPr>
                <w:rFonts w:ascii="Calibri" w:eastAsia="Times New Roman" w:hAnsi="Calibri" w:cs="Calibri"/>
                <w:b w:val="0"/>
                <w:color w:val="000000"/>
              </w:rPr>
            </w:pPr>
            <w:proofErr w:type="spellStart"/>
            <w:r w:rsidRPr="000801E4">
              <w:rPr>
                <w:rFonts w:ascii="Calibri" w:eastAsia="Times New Roman" w:hAnsi="Calibri" w:cs="Calibri"/>
                <w:b w:val="0"/>
                <w:color w:val="000000"/>
              </w:rPr>
              <w:t>Cloxacillin</w:t>
            </w:r>
            <w:proofErr w:type="spellEnd"/>
          </w:p>
        </w:tc>
        <w:tc>
          <w:tcPr>
            <w:tcW w:w="1300" w:type="dxa"/>
            <w:noWrap/>
            <w:hideMark/>
          </w:tcPr>
          <w:p w14:paraId="220CBFC3"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p>
        </w:tc>
        <w:tc>
          <w:tcPr>
            <w:tcW w:w="1318" w:type="dxa"/>
            <w:noWrap/>
            <w:hideMark/>
          </w:tcPr>
          <w:p w14:paraId="5E2561F9"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r>
              <w:rPr>
                <w:rFonts w:ascii="Calibri" w:eastAsia="Times New Roman" w:hAnsi="Calibri" w:cs="Calibri"/>
                <w:color w:val="000000"/>
              </w:rPr>
              <w:t>2</w:t>
            </w:r>
            <w:r w:rsidRPr="005173FC">
              <w:rPr>
                <w:rFonts w:ascii="Calibri" w:eastAsia="Times New Roman" w:hAnsi="Calibri" w:cs="Calibri"/>
                <w:color w:val="000000"/>
              </w:rPr>
              <w:t>%</w:t>
            </w:r>
          </w:p>
        </w:tc>
        <w:tc>
          <w:tcPr>
            <w:tcW w:w="1300" w:type="dxa"/>
            <w:noWrap/>
            <w:hideMark/>
          </w:tcPr>
          <w:p w14:paraId="5B2C67E5"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18" w:type="dxa"/>
            <w:noWrap/>
            <w:hideMark/>
          </w:tcPr>
          <w:p w14:paraId="519A9F3F"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00" w:type="dxa"/>
            <w:noWrap/>
            <w:hideMark/>
          </w:tcPr>
          <w:p w14:paraId="33DC12AC"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r>
              <w:rPr>
                <w:rFonts w:ascii="Calibri" w:eastAsia="Times New Roman" w:hAnsi="Calibri" w:cs="Calibri"/>
                <w:color w:val="000000"/>
              </w:rPr>
              <w:t>.00</w:t>
            </w:r>
          </w:p>
        </w:tc>
      </w:tr>
      <w:tr w:rsidR="007104F5" w:rsidRPr="005173FC" w14:paraId="4AA1950F"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51AAF2B2"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Ceftriaxone</w:t>
            </w:r>
          </w:p>
        </w:tc>
        <w:tc>
          <w:tcPr>
            <w:tcW w:w="1300" w:type="dxa"/>
            <w:noWrap/>
            <w:hideMark/>
          </w:tcPr>
          <w:p w14:paraId="262D7D9E"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41</w:t>
            </w:r>
          </w:p>
        </w:tc>
        <w:tc>
          <w:tcPr>
            <w:tcW w:w="1318" w:type="dxa"/>
            <w:noWrap/>
            <w:hideMark/>
          </w:tcPr>
          <w:p w14:paraId="3A38DFE7"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9%</w:t>
            </w:r>
          </w:p>
        </w:tc>
        <w:tc>
          <w:tcPr>
            <w:tcW w:w="1300" w:type="dxa"/>
            <w:noWrap/>
            <w:hideMark/>
          </w:tcPr>
          <w:p w14:paraId="32F28207"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3</w:t>
            </w:r>
          </w:p>
        </w:tc>
        <w:tc>
          <w:tcPr>
            <w:tcW w:w="1318" w:type="dxa"/>
            <w:noWrap/>
            <w:hideMark/>
          </w:tcPr>
          <w:p w14:paraId="1C73099B"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r w:rsidRPr="005173FC">
              <w:rPr>
                <w:rFonts w:ascii="Calibri" w:eastAsia="Times New Roman" w:hAnsi="Calibri" w:cs="Calibri"/>
                <w:color w:val="000000"/>
              </w:rPr>
              <w:t>%</w:t>
            </w:r>
          </w:p>
        </w:tc>
        <w:tc>
          <w:tcPr>
            <w:tcW w:w="1300" w:type="dxa"/>
            <w:noWrap/>
            <w:hideMark/>
          </w:tcPr>
          <w:p w14:paraId="04444898"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0.0</w:t>
            </w:r>
            <w:r>
              <w:rPr>
                <w:rFonts w:ascii="Calibri" w:eastAsia="Times New Roman" w:hAnsi="Calibri" w:cs="Calibri"/>
                <w:color w:val="000000"/>
              </w:rPr>
              <w:t>00</w:t>
            </w:r>
            <w:r w:rsidRPr="005173FC">
              <w:rPr>
                <w:rFonts w:ascii="Calibri" w:eastAsia="Times New Roman" w:hAnsi="Calibri" w:cs="Calibri"/>
                <w:color w:val="000000"/>
              </w:rPr>
              <w:t>4</w:t>
            </w:r>
          </w:p>
        </w:tc>
      </w:tr>
      <w:tr w:rsidR="007104F5" w:rsidRPr="005173FC" w14:paraId="58428414"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33E02FE0"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 xml:space="preserve">Procaine </w:t>
            </w:r>
            <w:proofErr w:type="spellStart"/>
            <w:r w:rsidRPr="000801E4">
              <w:rPr>
                <w:rFonts w:ascii="Calibri" w:eastAsia="Times New Roman" w:hAnsi="Calibri" w:cs="Calibri"/>
                <w:b w:val="0"/>
                <w:color w:val="000000"/>
              </w:rPr>
              <w:t>pencillin</w:t>
            </w:r>
            <w:proofErr w:type="spellEnd"/>
          </w:p>
        </w:tc>
        <w:tc>
          <w:tcPr>
            <w:tcW w:w="1300" w:type="dxa"/>
            <w:noWrap/>
            <w:hideMark/>
          </w:tcPr>
          <w:p w14:paraId="3A996C88"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p>
        </w:tc>
        <w:tc>
          <w:tcPr>
            <w:tcW w:w="1318" w:type="dxa"/>
            <w:noWrap/>
            <w:hideMark/>
          </w:tcPr>
          <w:p w14:paraId="2AE5742D"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r>
              <w:rPr>
                <w:rFonts w:ascii="Calibri" w:eastAsia="Times New Roman" w:hAnsi="Calibri" w:cs="Calibri"/>
                <w:color w:val="000000"/>
              </w:rPr>
              <w:t>2</w:t>
            </w:r>
            <w:r w:rsidRPr="005173FC">
              <w:rPr>
                <w:rFonts w:ascii="Calibri" w:eastAsia="Times New Roman" w:hAnsi="Calibri" w:cs="Calibri"/>
                <w:color w:val="000000"/>
              </w:rPr>
              <w:t>%</w:t>
            </w:r>
          </w:p>
        </w:tc>
        <w:tc>
          <w:tcPr>
            <w:tcW w:w="1300" w:type="dxa"/>
            <w:noWrap/>
            <w:hideMark/>
          </w:tcPr>
          <w:p w14:paraId="3FA6A2DC"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p>
        </w:tc>
        <w:tc>
          <w:tcPr>
            <w:tcW w:w="1318" w:type="dxa"/>
            <w:noWrap/>
            <w:hideMark/>
          </w:tcPr>
          <w:p w14:paraId="76C2BAD2"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0.5%</w:t>
            </w:r>
          </w:p>
        </w:tc>
        <w:tc>
          <w:tcPr>
            <w:tcW w:w="1300" w:type="dxa"/>
            <w:noWrap/>
            <w:hideMark/>
          </w:tcPr>
          <w:p w14:paraId="2785EF85"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0.5</w:t>
            </w:r>
            <w:r>
              <w:rPr>
                <w:rFonts w:ascii="Calibri" w:eastAsia="Times New Roman" w:hAnsi="Calibri" w:cs="Calibri"/>
                <w:color w:val="000000"/>
              </w:rPr>
              <w:t>0</w:t>
            </w:r>
          </w:p>
        </w:tc>
      </w:tr>
      <w:tr w:rsidR="007104F5" w:rsidRPr="005173FC" w14:paraId="526C3372"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0AD1C70A"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Metronidazole</w:t>
            </w:r>
          </w:p>
        </w:tc>
        <w:tc>
          <w:tcPr>
            <w:tcW w:w="1300" w:type="dxa"/>
            <w:noWrap/>
            <w:hideMark/>
          </w:tcPr>
          <w:p w14:paraId="2CCD80F5"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14</w:t>
            </w:r>
          </w:p>
        </w:tc>
        <w:tc>
          <w:tcPr>
            <w:tcW w:w="1318" w:type="dxa"/>
            <w:noWrap/>
            <w:hideMark/>
          </w:tcPr>
          <w:p w14:paraId="62D904ED"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3%</w:t>
            </w:r>
          </w:p>
        </w:tc>
        <w:tc>
          <w:tcPr>
            <w:tcW w:w="1300" w:type="dxa"/>
            <w:noWrap/>
            <w:hideMark/>
          </w:tcPr>
          <w:p w14:paraId="3A9EF4B4"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p>
        </w:tc>
        <w:tc>
          <w:tcPr>
            <w:tcW w:w="1318" w:type="dxa"/>
            <w:noWrap/>
            <w:hideMark/>
          </w:tcPr>
          <w:p w14:paraId="7F1E79D9"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0.5%</w:t>
            </w:r>
          </w:p>
        </w:tc>
        <w:tc>
          <w:tcPr>
            <w:tcW w:w="1300" w:type="dxa"/>
            <w:noWrap/>
            <w:hideMark/>
          </w:tcPr>
          <w:p w14:paraId="4F357F94" w14:textId="77777777" w:rsidR="007104F5" w:rsidRPr="005173FC"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0.0</w:t>
            </w:r>
            <w:r>
              <w:rPr>
                <w:rFonts w:ascii="Calibri" w:eastAsia="Times New Roman" w:hAnsi="Calibri" w:cs="Calibri"/>
                <w:color w:val="000000"/>
              </w:rPr>
              <w:t>8</w:t>
            </w:r>
          </w:p>
        </w:tc>
      </w:tr>
      <w:tr w:rsidR="007104F5" w:rsidRPr="005173FC" w14:paraId="37AF360C"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80" w:type="dxa"/>
            <w:noWrap/>
            <w:hideMark/>
          </w:tcPr>
          <w:p w14:paraId="1BFE7EB9" w14:textId="77777777" w:rsidR="007104F5" w:rsidRPr="000801E4" w:rsidRDefault="007104F5" w:rsidP="00755490">
            <w:pPr>
              <w:rPr>
                <w:rFonts w:ascii="Calibri" w:eastAsia="Times New Roman" w:hAnsi="Calibri" w:cs="Calibri"/>
                <w:b w:val="0"/>
                <w:color w:val="000000"/>
              </w:rPr>
            </w:pPr>
            <w:r w:rsidRPr="000801E4">
              <w:rPr>
                <w:rFonts w:ascii="Calibri" w:eastAsia="Times New Roman" w:hAnsi="Calibri" w:cs="Calibri"/>
                <w:b w:val="0"/>
                <w:color w:val="000000"/>
              </w:rPr>
              <w:t>Ciprofloxacin</w:t>
            </w:r>
          </w:p>
        </w:tc>
        <w:tc>
          <w:tcPr>
            <w:tcW w:w="1300" w:type="dxa"/>
            <w:noWrap/>
            <w:hideMark/>
          </w:tcPr>
          <w:p w14:paraId="0D503EAD"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p>
        </w:tc>
        <w:tc>
          <w:tcPr>
            <w:tcW w:w="1318" w:type="dxa"/>
            <w:noWrap/>
            <w:hideMark/>
          </w:tcPr>
          <w:p w14:paraId="5A81208D"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r>
              <w:rPr>
                <w:rFonts w:ascii="Calibri" w:eastAsia="Times New Roman" w:hAnsi="Calibri" w:cs="Calibri"/>
                <w:color w:val="000000"/>
              </w:rPr>
              <w:t>2</w:t>
            </w:r>
            <w:r w:rsidRPr="005173FC">
              <w:rPr>
                <w:rFonts w:ascii="Calibri" w:eastAsia="Times New Roman" w:hAnsi="Calibri" w:cs="Calibri"/>
                <w:color w:val="000000"/>
              </w:rPr>
              <w:t>%</w:t>
            </w:r>
          </w:p>
        </w:tc>
        <w:tc>
          <w:tcPr>
            <w:tcW w:w="1300" w:type="dxa"/>
            <w:noWrap/>
            <w:hideMark/>
          </w:tcPr>
          <w:p w14:paraId="26CAB9C9"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18" w:type="dxa"/>
            <w:noWrap/>
            <w:hideMark/>
          </w:tcPr>
          <w:p w14:paraId="4A461176"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0%</w:t>
            </w:r>
          </w:p>
        </w:tc>
        <w:tc>
          <w:tcPr>
            <w:tcW w:w="1300" w:type="dxa"/>
            <w:noWrap/>
            <w:hideMark/>
          </w:tcPr>
          <w:p w14:paraId="7D18B39B" w14:textId="77777777" w:rsidR="007104F5" w:rsidRPr="005173FC"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173FC">
              <w:rPr>
                <w:rFonts w:ascii="Calibri" w:eastAsia="Times New Roman" w:hAnsi="Calibri" w:cs="Calibri"/>
                <w:color w:val="000000"/>
              </w:rPr>
              <w:t>1</w:t>
            </w:r>
            <w:r>
              <w:rPr>
                <w:rFonts w:ascii="Calibri" w:eastAsia="Times New Roman" w:hAnsi="Calibri" w:cs="Calibri"/>
                <w:color w:val="000000"/>
              </w:rPr>
              <w:t>.00</w:t>
            </w:r>
          </w:p>
        </w:tc>
      </w:tr>
    </w:tbl>
    <w:p w14:paraId="5B749043" w14:textId="641C68AB" w:rsidR="007104F5" w:rsidRDefault="007104F5"/>
    <w:p w14:paraId="30E86135" w14:textId="77777777" w:rsidR="007104F5" w:rsidRDefault="007104F5">
      <w:r>
        <w:br w:type="page"/>
      </w:r>
    </w:p>
    <w:p w14:paraId="716D6959" w14:textId="77777777" w:rsidR="007104F5" w:rsidRPr="004B5955" w:rsidRDefault="007104F5" w:rsidP="007104F5">
      <w:pPr>
        <w:rPr>
          <w:b/>
        </w:rPr>
      </w:pPr>
      <w:r w:rsidRPr="004B5955">
        <w:rPr>
          <w:b/>
        </w:rPr>
        <w:lastRenderedPageBreak/>
        <w:t xml:space="preserve">Supplementary Table </w:t>
      </w:r>
      <w:r>
        <w:rPr>
          <w:b/>
        </w:rPr>
        <w:t>3</w:t>
      </w:r>
    </w:p>
    <w:p w14:paraId="0D6F6223" w14:textId="77777777" w:rsidR="007104F5" w:rsidRDefault="007104F5" w:rsidP="007104F5">
      <w:r>
        <w:t>Days of Therapy/1000 patient days for specific antibiotic at first and repeat audit</w:t>
      </w:r>
    </w:p>
    <w:p w14:paraId="05149449" w14:textId="77777777" w:rsidR="007104F5" w:rsidRDefault="007104F5" w:rsidP="007104F5"/>
    <w:p w14:paraId="01897782" w14:textId="77777777" w:rsidR="007104F5" w:rsidRDefault="007104F5" w:rsidP="007104F5"/>
    <w:tbl>
      <w:tblPr>
        <w:tblStyle w:val="PlainTable1"/>
        <w:tblW w:w="6516" w:type="dxa"/>
        <w:tblLook w:val="04A0" w:firstRow="1" w:lastRow="0" w:firstColumn="1" w:lastColumn="0" w:noHBand="0" w:noVBand="1"/>
      </w:tblPr>
      <w:tblGrid>
        <w:gridCol w:w="2620"/>
        <w:gridCol w:w="1760"/>
        <w:gridCol w:w="2136"/>
      </w:tblGrid>
      <w:tr w:rsidR="007104F5" w:rsidRPr="004B5955" w14:paraId="6F813072" w14:textId="77777777" w:rsidTr="0075549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11BA788B"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Antibiotic</w:t>
            </w:r>
          </w:p>
        </w:tc>
        <w:tc>
          <w:tcPr>
            <w:tcW w:w="1760" w:type="dxa"/>
            <w:noWrap/>
            <w:hideMark/>
          </w:tcPr>
          <w:p w14:paraId="39AF1675" w14:textId="77777777" w:rsidR="007104F5" w:rsidRPr="004B5955"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DOT first audit</w:t>
            </w:r>
          </w:p>
        </w:tc>
        <w:tc>
          <w:tcPr>
            <w:tcW w:w="2136" w:type="dxa"/>
            <w:noWrap/>
            <w:hideMark/>
          </w:tcPr>
          <w:p w14:paraId="0CFD610F" w14:textId="77777777" w:rsidR="007104F5" w:rsidRPr="004B5955" w:rsidRDefault="007104F5" w:rsidP="007554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DOT repeat audit</w:t>
            </w:r>
          </w:p>
        </w:tc>
      </w:tr>
      <w:tr w:rsidR="007104F5" w:rsidRPr="004B5955" w14:paraId="6BE117A8"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4A2C87DD"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Amoxicillin</w:t>
            </w:r>
          </w:p>
        </w:tc>
        <w:tc>
          <w:tcPr>
            <w:tcW w:w="1760" w:type="dxa"/>
            <w:noWrap/>
            <w:hideMark/>
          </w:tcPr>
          <w:p w14:paraId="29650C44"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148</w:t>
            </w:r>
          </w:p>
        </w:tc>
        <w:tc>
          <w:tcPr>
            <w:tcW w:w="2136" w:type="dxa"/>
            <w:noWrap/>
            <w:hideMark/>
          </w:tcPr>
          <w:p w14:paraId="24946485" w14:textId="61F21649" w:rsidR="007104F5" w:rsidRPr="004B5955" w:rsidRDefault="00FF127B"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w:t>
            </w:r>
          </w:p>
        </w:tc>
      </w:tr>
      <w:tr w:rsidR="007104F5" w:rsidRPr="004B5955" w14:paraId="6D4ABCFE"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55583F7"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Ampicillin</w:t>
            </w:r>
          </w:p>
        </w:tc>
        <w:tc>
          <w:tcPr>
            <w:tcW w:w="1760" w:type="dxa"/>
            <w:noWrap/>
            <w:hideMark/>
          </w:tcPr>
          <w:p w14:paraId="2CB45EFE"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20</w:t>
            </w:r>
          </w:p>
        </w:tc>
        <w:tc>
          <w:tcPr>
            <w:tcW w:w="2136" w:type="dxa"/>
            <w:noWrap/>
            <w:hideMark/>
          </w:tcPr>
          <w:p w14:paraId="1EACFBF6" w14:textId="1F4DD8B2" w:rsidR="007104F5" w:rsidRPr="004B5955" w:rsidRDefault="00FF127B"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w:t>
            </w:r>
          </w:p>
        </w:tc>
      </w:tr>
      <w:tr w:rsidR="007104F5" w:rsidRPr="004B5955" w14:paraId="18AADE06"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6741580E"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Benzylpenicillin</w:t>
            </w:r>
          </w:p>
        </w:tc>
        <w:tc>
          <w:tcPr>
            <w:tcW w:w="1760" w:type="dxa"/>
            <w:noWrap/>
            <w:hideMark/>
          </w:tcPr>
          <w:p w14:paraId="50DBED9F"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418</w:t>
            </w:r>
          </w:p>
        </w:tc>
        <w:tc>
          <w:tcPr>
            <w:tcW w:w="2136" w:type="dxa"/>
            <w:noWrap/>
            <w:hideMark/>
          </w:tcPr>
          <w:p w14:paraId="2037D31E"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505</w:t>
            </w:r>
          </w:p>
        </w:tc>
      </w:tr>
      <w:tr w:rsidR="007104F5" w:rsidRPr="004B5955" w14:paraId="783C6ED1"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6E144187"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Ceftriaxone</w:t>
            </w:r>
          </w:p>
        </w:tc>
        <w:tc>
          <w:tcPr>
            <w:tcW w:w="1760" w:type="dxa"/>
            <w:noWrap/>
            <w:hideMark/>
          </w:tcPr>
          <w:p w14:paraId="1A22BE79"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154</w:t>
            </w:r>
          </w:p>
        </w:tc>
        <w:tc>
          <w:tcPr>
            <w:tcW w:w="2136" w:type="dxa"/>
            <w:noWrap/>
            <w:hideMark/>
          </w:tcPr>
          <w:p w14:paraId="41F1E71F"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45</w:t>
            </w:r>
          </w:p>
        </w:tc>
      </w:tr>
      <w:tr w:rsidR="007104F5" w:rsidRPr="004B5955" w14:paraId="6872CE0F"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417450F8"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Chloramphenicol</w:t>
            </w:r>
          </w:p>
        </w:tc>
        <w:tc>
          <w:tcPr>
            <w:tcW w:w="1760" w:type="dxa"/>
            <w:noWrap/>
            <w:hideMark/>
          </w:tcPr>
          <w:p w14:paraId="26531C7A"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0</w:t>
            </w:r>
          </w:p>
        </w:tc>
        <w:tc>
          <w:tcPr>
            <w:tcW w:w="2136" w:type="dxa"/>
            <w:noWrap/>
            <w:hideMark/>
          </w:tcPr>
          <w:p w14:paraId="5D783AC0"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11</w:t>
            </w:r>
          </w:p>
        </w:tc>
      </w:tr>
      <w:tr w:rsidR="007104F5" w:rsidRPr="004B5955" w14:paraId="088ABC32"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17580E63"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Ciprofloxacin</w:t>
            </w:r>
          </w:p>
        </w:tc>
        <w:tc>
          <w:tcPr>
            <w:tcW w:w="1760" w:type="dxa"/>
            <w:noWrap/>
            <w:hideMark/>
          </w:tcPr>
          <w:p w14:paraId="282CA5E3"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4</w:t>
            </w:r>
          </w:p>
        </w:tc>
        <w:tc>
          <w:tcPr>
            <w:tcW w:w="2136" w:type="dxa"/>
            <w:noWrap/>
            <w:hideMark/>
          </w:tcPr>
          <w:p w14:paraId="53E4B89A" w14:textId="7A0A5199" w:rsidR="007104F5" w:rsidRPr="004B5955" w:rsidRDefault="00FF127B"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w:t>
            </w:r>
          </w:p>
        </w:tc>
      </w:tr>
      <w:tr w:rsidR="007104F5" w:rsidRPr="004B5955" w14:paraId="1467F791"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4D62923F" w14:textId="77777777" w:rsidR="007104F5" w:rsidRPr="004B5955" w:rsidRDefault="007104F5" w:rsidP="00755490">
            <w:pPr>
              <w:rPr>
                <w:rFonts w:ascii="Calibri" w:eastAsia="Times New Roman" w:hAnsi="Calibri" w:cs="Calibri"/>
                <w:color w:val="000000"/>
              </w:rPr>
            </w:pPr>
            <w:proofErr w:type="spellStart"/>
            <w:r w:rsidRPr="004B5955">
              <w:rPr>
                <w:rFonts w:ascii="Calibri" w:eastAsia="Times New Roman" w:hAnsi="Calibri" w:cs="Calibri"/>
                <w:color w:val="000000"/>
              </w:rPr>
              <w:t>Cloxacillin</w:t>
            </w:r>
            <w:proofErr w:type="spellEnd"/>
          </w:p>
        </w:tc>
        <w:tc>
          <w:tcPr>
            <w:tcW w:w="1760" w:type="dxa"/>
            <w:noWrap/>
            <w:hideMark/>
          </w:tcPr>
          <w:p w14:paraId="59914AAF"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12</w:t>
            </w:r>
          </w:p>
        </w:tc>
        <w:tc>
          <w:tcPr>
            <w:tcW w:w="2136" w:type="dxa"/>
            <w:noWrap/>
            <w:hideMark/>
          </w:tcPr>
          <w:p w14:paraId="35EB0693" w14:textId="78E94C3F" w:rsidR="007104F5" w:rsidRPr="004B5955" w:rsidRDefault="00FF127B"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w:t>
            </w:r>
          </w:p>
        </w:tc>
      </w:tr>
      <w:tr w:rsidR="007104F5" w:rsidRPr="004B5955" w14:paraId="4FA3B995"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7391380F"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Gentamicin</w:t>
            </w:r>
          </w:p>
        </w:tc>
        <w:tc>
          <w:tcPr>
            <w:tcW w:w="1760" w:type="dxa"/>
            <w:noWrap/>
            <w:hideMark/>
          </w:tcPr>
          <w:p w14:paraId="2520951B"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416</w:t>
            </w:r>
          </w:p>
        </w:tc>
        <w:tc>
          <w:tcPr>
            <w:tcW w:w="2136" w:type="dxa"/>
            <w:noWrap/>
            <w:hideMark/>
          </w:tcPr>
          <w:p w14:paraId="6E04F7CF"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505</w:t>
            </w:r>
          </w:p>
        </w:tc>
      </w:tr>
      <w:tr w:rsidR="007104F5" w:rsidRPr="004B5955" w14:paraId="14A14536"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57136CDB"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Imipenem</w:t>
            </w:r>
          </w:p>
        </w:tc>
        <w:tc>
          <w:tcPr>
            <w:tcW w:w="1760" w:type="dxa"/>
            <w:noWrap/>
            <w:hideMark/>
          </w:tcPr>
          <w:p w14:paraId="1F4404B2"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16</w:t>
            </w:r>
          </w:p>
        </w:tc>
        <w:tc>
          <w:tcPr>
            <w:tcW w:w="2136" w:type="dxa"/>
            <w:noWrap/>
            <w:hideMark/>
          </w:tcPr>
          <w:p w14:paraId="0F74F32A" w14:textId="291EFBDB" w:rsidR="007104F5" w:rsidRPr="004B5955" w:rsidRDefault="00FF127B"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0</w:t>
            </w:r>
            <w:bookmarkStart w:id="0" w:name="_GoBack"/>
            <w:bookmarkEnd w:id="0"/>
          </w:p>
        </w:tc>
      </w:tr>
      <w:tr w:rsidR="007104F5" w:rsidRPr="004B5955" w14:paraId="6226FD99"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09E8EFE1"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Metronidazole</w:t>
            </w:r>
          </w:p>
        </w:tc>
        <w:tc>
          <w:tcPr>
            <w:tcW w:w="1760" w:type="dxa"/>
            <w:noWrap/>
            <w:hideMark/>
          </w:tcPr>
          <w:p w14:paraId="48473440"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48</w:t>
            </w:r>
          </w:p>
        </w:tc>
        <w:tc>
          <w:tcPr>
            <w:tcW w:w="2136" w:type="dxa"/>
            <w:noWrap/>
            <w:hideMark/>
          </w:tcPr>
          <w:p w14:paraId="6EAC46DA"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14</w:t>
            </w:r>
          </w:p>
        </w:tc>
      </w:tr>
      <w:tr w:rsidR="007104F5" w:rsidRPr="004B5955" w14:paraId="521FF713"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0CDBBFB6"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Procaine penicillin</w:t>
            </w:r>
          </w:p>
        </w:tc>
        <w:tc>
          <w:tcPr>
            <w:tcW w:w="1760" w:type="dxa"/>
            <w:noWrap/>
            <w:hideMark/>
          </w:tcPr>
          <w:p w14:paraId="65565686"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5</w:t>
            </w:r>
          </w:p>
        </w:tc>
        <w:tc>
          <w:tcPr>
            <w:tcW w:w="2136" w:type="dxa"/>
            <w:noWrap/>
            <w:hideMark/>
          </w:tcPr>
          <w:p w14:paraId="3C422F5E"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2</w:t>
            </w:r>
          </w:p>
        </w:tc>
      </w:tr>
      <w:tr w:rsidR="007104F5" w:rsidRPr="004B5955" w14:paraId="05E4C695" w14:textId="77777777" w:rsidTr="00755490">
        <w:trPr>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2F566A25"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Tetracycline</w:t>
            </w:r>
          </w:p>
        </w:tc>
        <w:tc>
          <w:tcPr>
            <w:tcW w:w="1760" w:type="dxa"/>
            <w:noWrap/>
            <w:hideMark/>
          </w:tcPr>
          <w:p w14:paraId="2132E9E8"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0</w:t>
            </w:r>
          </w:p>
        </w:tc>
        <w:tc>
          <w:tcPr>
            <w:tcW w:w="2136" w:type="dxa"/>
            <w:noWrap/>
            <w:hideMark/>
          </w:tcPr>
          <w:p w14:paraId="3944224D" w14:textId="77777777" w:rsidR="007104F5" w:rsidRPr="004B5955" w:rsidRDefault="007104F5" w:rsidP="007554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8</w:t>
            </w:r>
          </w:p>
        </w:tc>
      </w:tr>
      <w:tr w:rsidR="007104F5" w:rsidRPr="004B5955" w14:paraId="21F463C3" w14:textId="77777777" w:rsidTr="0075549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4A2F71B" w14:textId="77777777" w:rsidR="007104F5" w:rsidRPr="004B5955" w:rsidRDefault="007104F5" w:rsidP="00755490">
            <w:pPr>
              <w:rPr>
                <w:rFonts w:ascii="Calibri" w:eastAsia="Times New Roman" w:hAnsi="Calibri" w:cs="Calibri"/>
                <w:color w:val="000000"/>
              </w:rPr>
            </w:pPr>
            <w:r w:rsidRPr="004B5955">
              <w:rPr>
                <w:rFonts w:ascii="Calibri" w:eastAsia="Times New Roman" w:hAnsi="Calibri" w:cs="Calibri"/>
                <w:color w:val="000000"/>
              </w:rPr>
              <w:t>Vancomycin</w:t>
            </w:r>
          </w:p>
        </w:tc>
        <w:tc>
          <w:tcPr>
            <w:tcW w:w="1760" w:type="dxa"/>
            <w:noWrap/>
            <w:hideMark/>
          </w:tcPr>
          <w:p w14:paraId="6AEE8A64"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3</w:t>
            </w:r>
          </w:p>
        </w:tc>
        <w:tc>
          <w:tcPr>
            <w:tcW w:w="2136" w:type="dxa"/>
            <w:noWrap/>
            <w:hideMark/>
          </w:tcPr>
          <w:p w14:paraId="5C401863" w14:textId="77777777" w:rsidR="007104F5" w:rsidRPr="004B5955" w:rsidRDefault="007104F5" w:rsidP="007554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5955">
              <w:rPr>
                <w:rFonts w:ascii="Calibri" w:eastAsia="Times New Roman" w:hAnsi="Calibri" w:cs="Calibri"/>
                <w:color w:val="000000"/>
              </w:rPr>
              <w:t>23</w:t>
            </w:r>
          </w:p>
        </w:tc>
      </w:tr>
    </w:tbl>
    <w:p w14:paraId="37A3E27E" w14:textId="77777777" w:rsidR="007104F5" w:rsidRDefault="007104F5" w:rsidP="007104F5"/>
    <w:p w14:paraId="5EB1BFEA" w14:textId="2534CD86" w:rsidR="007104F5" w:rsidRDefault="007104F5">
      <w:r>
        <w:br w:type="page"/>
      </w:r>
    </w:p>
    <w:p w14:paraId="706382D3" w14:textId="77777777" w:rsidR="007104F5" w:rsidRDefault="007104F5" w:rsidP="007104F5">
      <w:pPr>
        <w:rPr>
          <w:b/>
        </w:rPr>
      </w:pPr>
      <w:r w:rsidRPr="00981675">
        <w:rPr>
          <w:b/>
        </w:rPr>
        <w:lastRenderedPageBreak/>
        <w:t>Supplementary Table 4</w:t>
      </w:r>
    </w:p>
    <w:p w14:paraId="349ECFB7" w14:textId="77777777" w:rsidR="007104F5" w:rsidRDefault="007104F5" w:rsidP="007104F5">
      <w:pPr>
        <w:rPr>
          <w:b/>
        </w:rPr>
      </w:pPr>
      <w:r>
        <w:rPr>
          <w:b/>
        </w:rPr>
        <w:t xml:space="preserve">Table of seven blood culture results received in time to alter therapy (before the baby had already been discharged or died). </w:t>
      </w:r>
    </w:p>
    <w:p w14:paraId="4B936B15" w14:textId="77777777" w:rsidR="007104F5" w:rsidRPr="00981675" w:rsidRDefault="007104F5" w:rsidP="007104F5">
      <w:pPr>
        <w:rPr>
          <w:b/>
        </w:rPr>
      </w:pPr>
    </w:p>
    <w:tbl>
      <w:tblPr>
        <w:tblW w:w="3296" w:type="pct"/>
        <w:tblCellMar>
          <w:left w:w="0" w:type="dxa"/>
          <w:right w:w="0" w:type="dxa"/>
        </w:tblCellMar>
        <w:tblLook w:val="0420" w:firstRow="1" w:lastRow="0" w:firstColumn="0" w:lastColumn="0" w:noHBand="0" w:noVBand="1"/>
      </w:tblPr>
      <w:tblGrid>
        <w:gridCol w:w="1525"/>
        <w:gridCol w:w="832"/>
        <w:gridCol w:w="1330"/>
        <w:gridCol w:w="1279"/>
        <w:gridCol w:w="2291"/>
        <w:gridCol w:w="1279"/>
      </w:tblGrid>
      <w:tr w:rsidR="007104F5" w:rsidRPr="00981675" w14:paraId="0804C2E6" w14:textId="77777777" w:rsidTr="00755490">
        <w:trPr>
          <w:trHeight w:val="1133"/>
        </w:trPr>
        <w:tc>
          <w:tcPr>
            <w:tcW w:w="87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17FE908" w14:textId="77777777" w:rsidR="007104F5" w:rsidRPr="00981675" w:rsidRDefault="007104F5" w:rsidP="00755490">
            <w:pPr>
              <w:rPr>
                <w:sz w:val="20"/>
                <w:szCs w:val="20"/>
              </w:rPr>
            </w:pPr>
            <w:r w:rsidRPr="00981675">
              <w:rPr>
                <w:sz w:val="20"/>
                <w:szCs w:val="20"/>
                <w:lang w:val="en-US"/>
              </w:rPr>
              <w:t>Organism</w:t>
            </w:r>
          </w:p>
        </w:tc>
        <w:tc>
          <w:tcPr>
            <w:tcW w:w="437"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31BC108" w14:textId="77777777" w:rsidR="007104F5" w:rsidRPr="00981675" w:rsidRDefault="007104F5" w:rsidP="00755490">
            <w:pPr>
              <w:rPr>
                <w:sz w:val="20"/>
                <w:szCs w:val="20"/>
              </w:rPr>
            </w:pPr>
            <w:r w:rsidRPr="00981675">
              <w:rPr>
                <w:sz w:val="20"/>
                <w:szCs w:val="20"/>
                <w:lang w:val="en-US"/>
              </w:rPr>
              <w:t>Days to results</w:t>
            </w:r>
          </w:p>
        </w:tc>
        <w:tc>
          <w:tcPr>
            <w:tcW w:w="671"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AC923C0" w14:textId="77777777" w:rsidR="007104F5" w:rsidRPr="00981675" w:rsidRDefault="007104F5" w:rsidP="00755490">
            <w:pPr>
              <w:rPr>
                <w:sz w:val="20"/>
                <w:szCs w:val="20"/>
              </w:rPr>
            </w:pPr>
            <w:r w:rsidRPr="00981675">
              <w:rPr>
                <w:sz w:val="20"/>
                <w:szCs w:val="20"/>
                <w:lang w:val="en-US"/>
              </w:rPr>
              <w:t>Sensitive</w:t>
            </w:r>
          </w:p>
        </w:tc>
        <w:tc>
          <w:tcPr>
            <w:tcW w:w="459"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16D6068" w14:textId="77777777" w:rsidR="007104F5" w:rsidRPr="00981675" w:rsidRDefault="007104F5" w:rsidP="00755490">
            <w:pPr>
              <w:rPr>
                <w:sz w:val="20"/>
                <w:szCs w:val="20"/>
              </w:rPr>
            </w:pPr>
            <w:r w:rsidRPr="00981675">
              <w:rPr>
                <w:sz w:val="20"/>
                <w:szCs w:val="20"/>
                <w:lang w:val="en-US"/>
              </w:rPr>
              <w:t>Resistant</w:t>
            </w:r>
          </w:p>
        </w:tc>
        <w:tc>
          <w:tcPr>
            <w:tcW w:w="1550"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183FBD" w14:textId="77777777" w:rsidR="007104F5" w:rsidRPr="00981675" w:rsidRDefault="007104F5" w:rsidP="00755490">
            <w:pPr>
              <w:rPr>
                <w:sz w:val="20"/>
                <w:szCs w:val="20"/>
              </w:rPr>
            </w:pPr>
            <w:r w:rsidRPr="00981675">
              <w:rPr>
                <w:sz w:val="20"/>
                <w:szCs w:val="20"/>
                <w:lang w:val="en-US"/>
              </w:rPr>
              <w:t>Action taken</w:t>
            </w:r>
          </w:p>
        </w:tc>
        <w:tc>
          <w:tcPr>
            <w:tcW w:w="1011"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951F3D9" w14:textId="77777777" w:rsidR="007104F5" w:rsidRPr="00981675" w:rsidRDefault="007104F5" w:rsidP="00755490">
            <w:pPr>
              <w:rPr>
                <w:sz w:val="20"/>
                <w:szCs w:val="20"/>
              </w:rPr>
            </w:pPr>
            <w:r w:rsidRPr="00981675">
              <w:rPr>
                <w:sz w:val="20"/>
                <w:szCs w:val="20"/>
                <w:lang w:val="en-US"/>
              </w:rPr>
              <w:t>Outcome</w:t>
            </w:r>
          </w:p>
        </w:tc>
      </w:tr>
      <w:tr w:rsidR="007104F5" w:rsidRPr="00981675" w14:paraId="2D534887" w14:textId="77777777" w:rsidTr="00755490">
        <w:trPr>
          <w:trHeight w:val="1259"/>
        </w:trPr>
        <w:tc>
          <w:tcPr>
            <w:tcW w:w="872"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B596B8" w14:textId="77777777" w:rsidR="007104F5" w:rsidRPr="00981675" w:rsidRDefault="007104F5" w:rsidP="00755490">
            <w:pPr>
              <w:rPr>
                <w:i/>
                <w:sz w:val="20"/>
                <w:szCs w:val="20"/>
              </w:rPr>
            </w:pPr>
            <w:proofErr w:type="spellStart"/>
            <w:r w:rsidRPr="00981675">
              <w:rPr>
                <w:i/>
                <w:sz w:val="20"/>
                <w:szCs w:val="20"/>
                <w:lang w:val="en-US"/>
              </w:rPr>
              <w:t>Klebsiella</w:t>
            </w:r>
            <w:proofErr w:type="spellEnd"/>
            <w:r w:rsidRPr="00981675">
              <w:rPr>
                <w:i/>
                <w:sz w:val="20"/>
                <w:szCs w:val="20"/>
                <w:lang w:val="en-US"/>
              </w:rPr>
              <w:t xml:space="preserve"> pneumoniae</w:t>
            </w:r>
          </w:p>
        </w:tc>
        <w:tc>
          <w:tcPr>
            <w:tcW w:w="437"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63EE48" w14:textId="77777777" w:rsidR="007104F5" w:rsidRPr="00981675" w:rsidRDefault="007104F5" w:rsidP="00755490">
            <w:pPr>
              <w:rPr>
                <w:sz w:val="20"/>
                <w:szCs w:val="20"/>
              </w:rPr>
            </w:pPr>
            <w:r w:rsidRPr="00981675">
              <w:rPr>
                <w:sz w:val="20"/>
                <w:szCs w:val="20"/>
                <w:lang w:val="en-US"/>
              </w:rPr>
              <w:t>4</w:t>
            </w:r>
          </w:p>
        </w:tc>
        <w:tc>
          <w:tcPr>
            <w:tcW w:w="671"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2B9070A" w14:textId="77777777" w:rsidR="007104F5" w:rsidRPr="00981675" w:rsidRDefault="007104F5" w:rsidP="00755490">
            <w:pPr>
              <w:rPr>
                <w:sz w:val="20"/>
                <w:szCs w:val="20"/>
              </w:rPr>
            </w:pPr>
            <w:r w:rsidRPr="00981675">
              <w:rPr>
                <w:sz w:val="20"/>
                <w:szCs w:val="20"/>
                <w:lang w:val="en-US"/>
              </w:rPr>
              <w:t>imipenem</w:t>
            </w:r>
          </w:p>
        </w:tc>
        <w:tc>
          <w:tcPr>
            <w:tcW w:w="459"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F4FDE07" w14:textId="77777777" w:rsidR="007104F5" w:rsidRPr="00981675" w:rsidRDefault="007104F5" w:rsidP="00755490">
            <w:pPr>
              <w:rPr>
                <w:sz w:val="20"/>
                <w:szCs w:val="20"/>
              </w:rPr>
            </w:pPr>
            <w:r w:rsidRPr="00981675">
              <w:rPr>
                <w:sz w:val="20"/>
                <w:szCs w:val="20"/>
                <w:lang w:val="en-US"/>
              </w:rPr>
              <w:t>All others</w:t>
            </w:r>
          </w:p>
        </w:tc>
        <w:tc>
          <w:tcPr>
            <w:tcW w:w="1550"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60592C0" w14:textId="77777777" w:rsidR="007104F5" w:rsidRPr="00981675" w:rsidRDefault="007104F5" w:rsidP="00755490">
            <w:pPr>
              <w:rPr>
                <w:sz w:val="20"/>
                <w:szCs w:val="20"/>
              </w:rPr>
            </w:pPr>
            <w:r w:rsidRPr="00981675">
              <w:rPr>
                <w:sz w:val="20"/>
                <w:szCs w:val="20"/>
                <w:lang w:val="en-US"/>
              </w:rPr>
              <w:t xml:space="preserve">Imipenem started on day of receipt (6 days) </w:t>
            </w:r>
          </w:p>
        </w:tc>
        <w:tc>
          <w:tcPr>
            <w:tcW w:w="1011"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EDBB247" w14:textId="77777777" w:rsidR="007104F5" w:rsidRPr="00981675" w:rsidRDefault="007104F5" w:rsidP="00755490">
            <w:pPr>
              <w:rPr>
                <w:sz w:val="20"/>
                <w:szCs w:val="20"/>
              </w:rPr>
            </w:pPr>
            <w:r w:rsidRPr="00981675">
              <w:rPr>
                <w:sz w:val="20"/>
                <w:szCs w:val="20"/>
                <w:lang w:val="en-US"/>
              </w:rPr>
              <w:t>Started again after a week interruption</w:t>
            </w:r>
          </w:p>
        </w:tc>
      </w:tr>
      <w:tr w:rsidR="007104F5" w:rsidRPr="00981675" w14:paraId="35DEF4F0" w14:textId="77777777" w:rsidTr="00755490">
        <w:trPr>
          <w:trHeight w:val="807"/>
        </w:trPr>
        <w:tc>
          <w:tcPr>
            <w:tcW w:w="872"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F122ABF" w14:textId="77777777" w:rsidR="007104F5" w:rsidRPr="00981675" w:rsidRDefault="007104F5" w:rsidP="00755490">
            <w:pPr>
              <w:rPr>
                <w:sz w:val="20"/>
                <w:szCs w:val="20"/>
              </w:rPr>
            </w:pPr>
            <w:r w:rsidRPr="00981675">
              <w:rPr>
                <w:sz w:val="20"/>
                <w:szCs w:val="20"/>
                <w:lang w:val="en-US"/>
              </w:rPr>
              <w:t>Non-lactose fermenting coliform</w:t>
            </w:r>
          </w:p>
        </w:tc>
        <w:tc>
          <w:tcPr>
            <w:tcW w:w="43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6FEDB12" w14:textId="77777777" w:rsidR="007104F5" w:rsidRPr="00981675" w:rsidRDefault="007104F5" w:rsidP="00755490">
            <w:pPr>
              <w:rPr>
                <w:sz w:val="20"/>
                <w:szCs w:val="20"/>
              </w:rPr>
            </w:pPr>
            <w:r w:rsidRPr="00981675">
              <w:rPr>
                <w:sz w:val="20"/>
                <w:szCs w:val="20"/>
                <w:lang w:val="en-US"/>
              </w:rPr>
              <w:t>4</w:t>
            </w:r>
          </w:p>
        </w:tc>
        <w:tc>
          <w:tcPr>
            <w:tcW w:w="671"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A271AC8" w14:textId="77777777" w:rsidR="007104F5" w:rsidRPr="00981675" w:rsidRDefault="007104F5" w:rsidP="00755490">
            <w:pPr>
              <w:rPr>
                <w:sz w:val="20"/>
                <w:szCs w:val="20"/>
              </w:rPr>
            </w:pPr>
            <w:r w:rsidRPr="00981675">
              <w:rPr>
                <w:sz w:val="20"/>
                <w:szCs w:val="20"/>
                <w:lang w:val="en-US"/>
              </w:rPr>
              <w:t>Imipenem</w:t>
            </w:r>
          </w:p>
        </w:tc>
        <w:tc>
          <w:tcPr>
            <w:tcW w:w="4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3B2AF1" w14:textId="77777777" w:rsidR="007104F5" w:rsidRPr="00981675" w:rsidRDefault="007104F5" w:rsidP="00755490">
            <w:pPr>
              <w:rPr>
                <w:sz w:val="20"/>
                <w:szCs w:val="20"/>
              </w:rPr>
            </w:pPr>
            <w:r w:rsidRPr="00981675">
              <w:rPr>
                <w:sz w:val="20"/>
                <w:szCs w:val="20"/>
                <w:lang w:val="en-US"/>
              </w:rPr>
              <w:t>Ceftazidime</w:t>
            </w:r>
          </w:p>
        </w:tc>
        <w:tc>
          <w:tcPr>
            <w:tcW w:w="1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DEB59E9" w14:textId="77777777" w:rsidR="007104F5" w:rsidRPr="00981675" w:rsidRDefault="007104F5" w:rsidP="00755490">
            <w:pPr>
              <w:rPr>
                <w:sz w:val="20"/>
                <w:szCs w:val="20"/>
              </w:rPr>
            </w:pPr>
            <w:r w:rsidRPr="00981675">
              <w:rPr>
                <w:sz w:val="20"/>
                <w:szCs w:val="20"/>
                <w:lang w:val="en-US"/>
              </w:rPr>
              <w:t>Changed from ceftriaxone</w:t>
            </w:r>
            <w:r w:rsidRPr="00981675">
              <w:rPr>
                <w:sz w:val="20"/>
                <w:szCs w:val="20"/>
                <w:lang w:val="en-US"/>
              </w:rPr>
              <w:sym w:font="Wingdings" w:char="F0E0"/>
            </w:r>
            <w:r w:rsidRPr="00981675">
              <w:rPr>
                <w:sz w:val="20"/>
                <w:szCs w:val="20"/>
                <w:lang w:val="en-US"/>
              </w:rPr>
              <w:t>Amoxi</w:t>
            </w:r>
            <w:r>
              <w:rPr>
                <w:sz w:val="20"/>
                <w:szCs w:val="20"/>
                <w:lang w:val="en-US"/>
              </w:rPr>
              <w:t>cillin</w:t>
            </w:r>
            <w:r w:rsidRPr="00981675">
              <w:rPr>
                <w:sz w:val="20"/>
                <w:szCs w:val="20"/>
                <w:lang w:val="en-US"/>
              </w:rPr>
              <w:t xml:space="preserve"> on day of</w:t>
            </w:r>
            <w:r>
              <w:rPr>
                <w:sz w:val="20"/>
                <w:szCs w:val="20"/>
                <w:lang w:val="en-US"/>
              </w:rPr>
              <w:t xml:space="preserve"> culture</w:t>
            </w:r>
            <w:r w:rsidRPr="00981675">
              <w:rPr>
                <w:sz w:val="20"/>
                <w:szCs w:val="20"/>
                <w:lang w:val="en-US"/>
              </w:rPr>
              <w:t xml:space="preserve"> </w:t>
            </w:r>
          </w:p>
        </w:tc>
        <w:tc>
          <w:tcPr>
            <w:tcW w:w="1011"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8E50ADF" w14:textId="77777777" w:rsidR="007104F5" w:rsidRPr="00981675" w:rsidRDefault="007104F5" w:rsidP="00755490">
            <w:pPr>
              <w:rPr>
                <w:sz w:val="20"/>
                <w:szCs w:val="20"/>
              </w:rPr>
            </w:pPr>
            <w:r w:rsidRPr="00981675">
              <w:rPr>
                <w:sz w:val="20"/>
                <w:szCs w:val="20"/>
                <w:lang w:val="en-US"/>
              </w:rPr>
              <w:t xml:space="preserve">Home </w:t>
            </w:r>
            <w:r>
              <w:rPr>
                <w:sz w:val="20"/>
                <w:szCs w:val="20"/>
                <w:lang w:val="en-US"/>
              </w:rPr>
              <w:t>day of result</w:t>
            </w:r>
          </w:p>
        </w:tc>
      </w:tr>
      <w:tr w:rsidR="007104F5" w:rsidRPr="00981675" w14:paraId="733FCAB8" w14:textId="77777777" w:rsidTr="00755490">
        <w:trPr>
          <w:trHeight w:val="807"/>
        </w:trPr>
        <w:tc>
          <w:tcPr>
            <w:tcW w:w="872"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567728E" w14:textId="77777777" w:rsidR="007104F5" w:rsidRPr="00981675" w:rsidRDefault="007104F5" w:rsidP="00755490">
            <w:pPr>
              <w:rPr>
                <w:sz w:val="20"/>
                <w:szCs w:val="20"/>
              </w:rPr>
            </w:pPr>
            <w:r w:rsidRPr="00981675">
              <w:rPr>
                <w:sz w:val="20"/>
                <w:szCs w:val="20"/>
                <w:lang w:val="en-US"/>
              </w:rPr>
              <w:t>Lactose-fermenting coliform</w:t>
            </w:r>
          </w:p>
        </w:tc>
        <w:tc>
          <w:tcPr>
            <w:tcW w:w="43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A2837C" w14:textId="77777777" w:rsidR="007104F5" w:rsidRPr="00981675" w:rsidRDefault="007104F5" w:rsidP="00755490">
            <w:pPr>
              <w:rPr>
                <w:sz w:val="20"/>
                <w:szCs w:val="20"/>
              </w:rPr>
            </w:pPr>
            <w:r w:rsidRPr="00981675">
              <w:rPr>
                <w:sz w:val="20"/>
                <w:szCs w:val="20"/>
                <w:lang w:val="en-US"/>
              </w:rPr>
              <w:t>6</w:t>
            </w:r>
          </w:p>
        </w:tc>
        <w:tc>
          <w:tcPr>
            <w:tcW w:w="671"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19AF3FA" w14:textId="77777777" w:rsidR="007104F5" w:rsidRPr="00981675" w:rsidRDefault="007104F5" w:rsidP="00755490">
            <w:pPr>
              <w:rPr>
                <w:sz w:val="20"/>
                <w:szCs w:val="20"/>
              </w:rPr>
            </w:pPr>
            <w:r w:rsidRPr="00981675">
              <w:rPr>
                <w:sz w:val="20"/>
                <w:szCs w:val="20"/>
                <w:lang w:val="en-US"/>
              </w:rPr>
              <w:t>Imipenem</w:t>
            </w:r>
          </w:p>
        </w:tc>
        <w:tc>
          <w:tcPr>
            <w:tcW w:w="4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8EA60B" w14:textId="77777777" w:rsidR="007104F5" w:rsidRPr="00981675" w:rsidRDefault="007104F5" w:rsidP="00755490">
            <w:pPr>
              <w:rPr>
                <w:sz w:val="20"/>
                <w:szCs w:val="20"/>
              </w:rPr>
            </w:pPr>
            <w:r w:rsidRPr="00981675">
              <w:rPr>
                <w:sz w:val="20"/>
                <w:szCs w:val="20"/>
                <w:lang w:val="en-US"/>
              </w:rPr>
              <w:t>Ceftazidime</w:t>
            </w:r>
          </w:p>
        </w:tc>
        <w:tc>
          <w:tcPr>
            <w:tcW w:w="1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B84E74F" w14:textId="77777777" w:rsidR="007104F5" w:rsidRPr="00981675" w:rsidRDefault="007104F5" w:rsidP="00755490">
            <w:pPr>
              <w:rPr>
                <w:sz w:val="20"/>
                <w:szCs w:val="20"/>
              </w:rPr>
            </w:pPr>
            <w:r w:rsidRPr="00981675">
              <w:rPr>
                <w:sz w:val="20"/>
                <w:szCs w:val="20"/>
                <w:lang w:val="en-US"/>
              </w:rPr>
              <w:t>Cef</w:t>
            </w:r>
            <w:r>
              <w:rPr>
                <w:sz w:val="20"/>
                <w:szCs w:val="20"/>
                <w:lang w:val="en-US"/>
              </w:rPr>
              <w:t>triaxone</w:t>
            </w:r>
            <w:r w:rsidRPr="00981675">
              <w:rPr>
                <w:sz w:val="20"/>
                <w:szCs w:val="20"/>
                <w:lang w:val="en-US"/>
              </w:rPr>
              <w:t xml:space="preserve"> &amp; Met</w:t>
            </w:r>
            <w:r>
              <w:rPr>
                <w:sz w:val="20"/>
                <w:szCs w:val="20"/>
                <w:lang w:val="en-US"/>
              </w:rPr>
              <w:t>ronidazole</w:t>
            </w:r>
            <w:r w:rsidRPr="00981675">
              <w:rPr>
                <w:sz w:val="20"/>
                <w:szCs w:val="20"/>
                <w:lang w:val="en-US"/>
              </w:rPr>
              <w:t xml:space="preserve"> continued</w:t>
            </w:r>
          </w:p>
        </w:tc>
        <w:tc>
          <w:tcPr>
            <w:tcW w:w="1011"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4AAB072" w14:textId="77777777" w:rsidR="007104F5" w:rsidRPr="00981675" w:rsidRDefault="007104F5" w:rsidP="00755490">
            <w:pPr>
              <w:rPr>
                <w:sz w:val="20"/>
                <w:szCs w:val="20"/>
              </w:rPr>
            </w:pPr>
            <w:r w:rsidRPr="00981675">
              <w:rPr>
                <w:sz w:val="20"/>
                <w:szCs w:val="20"/>
                <w:lang w:val="en-US"/>
              </w:rPr>
              <w:t>Died 3 days later</w:t>
            </w:r>
          </w:p>
        </w:tc>
      </w:tr>
      <w:tr w:rsidR="007104F5" w:rsidRPr="00981675" w14:paraId="3D6F2F0C" w14:textId="77777777" w:rsidTr="00755490">
        <w:trPr>
          <w:trHeight w:val="807"/>
        </w:trPr>
        <w:tc>
          <w:tcPr>
            <w:tcW w:w="872"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150F5B8" w14:textId="77777777" w:rsidR="007104F5" w:rsidRPr="00981675" w:rsidRDefault="007104F5" w:rsidP="00755490">
            <w:pPr>
              <w:rPr>
                <w:sz w:val="20"/>
                <w:szCs w:val="20"/>
              </w:rPr>
            </w:pPr>
            <w:proofErr w:type="spellStart"/>
            <w:r w:rsidRPr="00981675">
              <w:rPr>
                <w:i/>
                <w:sz w:val="20"/>
                <w:szCs w:val="20"/>
                <w:lang w:val="en-US"/>
              </w:rPr>
              <w:t>Klebsiella</w:t>
            </w:r>
            <w:proofErr w:type="spellEnd"/>
            <w:r w:rsidRPr="00981675">
              <w:rPr>
                <w:i/>
                <w:sz w:val="20"/>
                <w:szCs w:val="20"/>
                <w:lang w:val="en-US"/>
              </w:rPr>
              <w:t xml:space="preserve"> pneumoniae</w:t>
            </w:r>
          </w:p>
        </w:tc>
        <w:tc>
          <w:tcPr>
            <w:tcW w:w="43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9EF7DDE" w14:textId="77777777" w:rsidR="007104F5" w:rsidRPr="00981675" w:rsidRDefault="007104F5" w:rsidP="00755490">
            <w:pPr>
              <w:rPr>
                <w:sz w:val="20"/>
                <w:szCs w:val="20"/>
              </w:rPr>
            </w:pPr>
            <w:r w:rsidRPr="00981675">
              <w:rPr>
                <w:sz w:val="20"/>
                <w:szCs w:val="20"/>
                <w:lang w:val="en-US"/>
              </w:rPr>
              <w:t>4</w:t>
            </w:r>
          </w:p>
        </w:tc>
        <w:tc>
          <w:tcPr>
            <w:tcW w:w="671"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BC8864" w14:textId="77777777" w:rsidR="007104F5" w:rsidRPr="00981675" w:rsidRDefault="007104F5" w:rsidP="00755490">
            <w:pPr>
              <w:rPr>
                <w:sz w:val="20"/>
                <w:szCs w:val="20"/>
              </w:rPr>
            </w:pPr>
            <w:r w:rsidRPr="00981675">
              <w:rPr>
                <w:sz w:val="20"/>
                <w:szCs w:val="20"/>
                <w:lang w:val="en-US"/>
              </w:rPr>
              <w:t>Imipenem, ciprofloxacin</w:t>
            </w:r>
          </w:p>
        </w:tc>
        <w:tc>
          <w:tcPr>
            <w:tcW w:w="4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2C91687" w14:textId="77777777" w:rsidR="007104F5" w:rsidRPr="00981675" w:rsidRDefault="007104F5" w:rsidP="00755490">
            <w:pPr>
              <w:rPr>
                <w:sz w:val="20"/>
                <w:szCs w:val="20"/>
              </w:rPr>
            </w:pPr>
            <w:r w:rsidRPr="00981675">
              <w:rPr>
                <w:sz w:val="20"/>
                <w:szCs w:val="20"/>
                <w:lang w:val="en-US"/>
              </w:rPr>
              <w:t>Ceftriaxone</w:t>
            </w:r>
          </w:p>
        </w:tc>
        <w:tc>
          <w:tcPr>
            <w:tcW w:w="1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7722DB5" w14:textId="77777777" w:rsidR="007104F5" w:rsidRPr="00981675" w:rsidRDefault="007104F5" w:rsidP="00755490">
            <w:pPr>
              <w:rPr>
                <w:sz w:val="20"/>
                <w:szCs w:val="20"/>
              </w:rPr>
            </w:pPr>
            <w:r w:rsidRPr="00981675">
              <w:rPr>
                <w:sz w:val="20"/>
                <w:szCs w:val="20"/>
                <w:lang w:val="en-US"/>
              </w:rPr>
              <w:t>Changed from metro monotherapy to imipenem after a week</w:t>
            </w:r>
          </w:p>
        </w:tc>
        <w:tc>
          <w:tcPr>
            <w:tcW w:w="1011"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2504B8C" w14:textId="77777777" w:rsidR="007104F5" w:rsidRPr="00981675" w:rsidRDefault="007104F5" w:rsidP="00755490">
            <w:pPr>
              <w:rPr>
                <w:sz w:val="20"/>
                <w:szCs w:val="20"/>
              </w:rPr>
            </w:pPr>
            <w:r w:rsidRPr="00981675">
              <w:rPr>
                <w:sz w:val="20"/>
                <w:szCs w:val="20"/>
                <w:lang w:val="en-US"/>
              </w:rPr>
              <w:t>Treated for 14 days although late</w:t>
            </w:r>
          </w:p>
        </w:tc>
      </w:tr>
      <w:tr w:rsidR="007104F5" w:rsidRPr="00981675" w14:paraId="23A13164" w14:textId="77777777" w:rsidTr="00755490">
        <w:trPr>
          <w:trHeight w:val="807"/>
        </w:trPr>
        <w:tc>
          <w:tcPr>
            <w:tcW w:w="872"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6CBC7E" w14:textId="77777777" w:rsidR="007104F5" w:rsidRPr="00981675" w:rsidRDefault="007104F5" w:rsidP="00755490">
            <w:pPr>
              <w:rPr>
                <w:sz w:val="20"/>
                <w:szCs w:val="20"/>
              </w:rPr>
            </w:pPr>
            <w:proofErr w:type="spellStart"/>
            <w:r w:rsidRPr="00981675">
              <w:rPr>
                <w:i/>
                <w:sz w:val="20"/>
                <w:szCs w:val="20"/>
                <w:lang w:val="en-US"/>
              </w:rPr>
              <w:t>Klebsiella</w:t>
            </w:r>
            <w:proofErr w:type="spellEnd"/>
            <w:r w:rsidRPr="00981675">
              <w:rPr>
                <w:i/>
                <w:sz w:val="20"/>
                <w:szCs w:val="20"/>
                <w:lang w:val="en-US"/>
              </w:rPr>
              <w:t xml:space="preserve"> pneumoniae</w:t>
            </w:r>
          </w:p>
        </w:tc>
        <w:tc>
          <w:tcPr>
            <w:tcW w:w="43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F882581" w14:textId="77777777" w:rsidR="007104F5" w:rsidRPr="00981675" w:rsidRDefault="007104F5" w:rsidP="00755490">
            <w:pPr>
              <w:rPr>
                <w:sz w:val="20"/>
                <w:szCs w:val="20"/>
              </w:rPr>
            </w:pPr>
            <w:r w:rsidRPr="00981675">
              <w:rPr>
                <w:sz w:val="20"/>
                <w:szCs w:val="20"/>
                <w:lang w:val="en-US"/>
              </w:rPr>
              <w:t>5</w:t>
            </w:r>
          </w:p>
        </w:tc>
        <w:tc>
          <w:tcPr>
            <w:tcW w:w="671"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13D042" w14:textId="77777777" w:rsidR="007104F5" w:rsidRPr="00981675" w:rsidRDefault="007104F5" w:rsidP="00755490">
            <w:pPr>
              <w:rPr>
                <w:sz w:val="20"/>
                <w:szCs w:val="20"/>
              </w:rPr>
            </w:pPr>
            <w:r w:rsidRPr="00981675">
              <w:rPr>
                <w:sz w:val="20"/>
                <w:szCs w:val="20"/>
                <w:lang w:val="en-US"/>
              </w:rPr>
              <w:t xml:space="preserve">Imipenem </w:t>
            </w:r>
          </w:p>
          <w:p w14:paraId="04293A57" w14:textId="77777777" w:rsidR="007104F5" w:rsidRPr="00981675" w:rsidRDefault="007104F5" w:rsidP="00755490">
            <w:pPr>
              <w:rPr>
                <w:sz w:val="20"/>
                <w:szCs w:val="20"/>
              </w:rPr>
            </w:pPr>
            <w:r w:rsidRPr="00981675">
              <w:rPr>
                <w:sz w:val="20"/>
                <w:szCs w:val="20"/>
                <w:lang w:val="en-US"/>
              </w:rPr>
              <w:t>ciprofloxacin</w:t>
            </w:r>
          </w:p>
        </w:tc>
        <w:tc>
          <w:tcPr>
            <w:tcW w:w="4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CAFBE39" w14:textId="77777777" w:rsidR="007104F5" w:rsidRPr="00981675" w:rsidRDefault="007104F5" w:rsidP="00755490">
            <w:pPr>
              <w:rPr>
                <w:sz w:val="20"/>
                <w:szCs w:val="20"/>
              </w:rPr>
            </w:pPr>
            <w:r w:rsidRPr="00981675">
              <w:rPr>
                <w:sz w:val="20"/>
                <w:szCs w:val="20"/>
                <w:lang w:val="en-US"/>
              </w:rPr>
              <w:t>Ceftriaxone</w:t>
            </w:r>
          </w:p>
        </w:tc>
        <w:tc>
          <w:tcPr>
            <w:tcW w:w="1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D216766" w14:textId="77777777" w:rsidR="007104F5" w:rsidRPr="00981675" w:rsidRDefault="007104F5" w:rsidP="00755490">
            <w:pPr>
              <w:rPr>
                <w:sz w:val="20"/>
                <w:szCs w:val="20"/>
              </w:rPr>
            </w:pPr>
            <w:r w:rsidRPr="00981675">
              <w:rPr>
                <w:sz w:val="20"/>
                <w:szCs w:val="20"/>
                <w:lang w:val="en-US"/>
              </w:rPr>
              <w:t>Changed on day of result to imipenem</w:t>
            </w:r>
          </w:p>
        </w:tc>
        <w:tc>
          <w:tcPr>
            <w:tcW w:w="1011"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58893F6" w14:textId="77777777" w:rsidR="007104F5" w:rsidRPr="00981675" w:rsidRDefault="007104F5" w:rsidP="00755490">
            <w:pPr>
              <w:rPr>
                <w:sz w:val="20"/>
                <w:szCs w:val="20"/>
              </w:rPr>
            </w:pPr>
            <w:r w:rsidRPr="00981675">
              <w:rPr>
                <w:sz w:val="20"/>
                <w:szCs w:val="20"/>
                <w:lang w:val="en-US"/>
              </w:rPr>
              <w:t xml:space="preserve">14 days of </w:t>
            </w:r>
            <w:r>
              <w:rPr>
                <w:sz w:val="20"/>
                <w:szCs w:val="20"/>
                <w:lang w:val="en-US"/>
              </w:rPr>
              <w:t>treatment</w:t>
            </w:r>
            <w:r w:rsidRPr="00981675">
              <w:rPr>
                <w:sz w:val="20"/>
                <w:szCs w:val="20"/>
                <w:lang w:val="en-US"/>
              </w:rPr>
              <w:t xml:space="preserve">. </w:t>
            </w:r>
            <w:r>
              <w:rPr>
                <w:sz w:val="20"/>
                <w:szCs w:val="20"/>
                <w:lang w:val="en-US"/>
              </w:rPr>
              <w:t>S</w:t>
            </w:r>
            <w:r w:rsidRPr="00981675">
              <w:rPr>
                <w:sz w:val="20"/>
                <w:szCs w:val="20"/>
                <w:lang w:val="en-US"/>
              </w:rPr>
              <w:t>urvived</w:t>
            </w:r>
          </w:p>
        </w:tc>
      </w:tr>
      <w:tr w:rsidR="007104F5" w:rsidRPr="00981675" w14:paraId="2C47C697" w14:textId="77777777" w:rsidTr="00755490">
        <w:trPr>
          <w:trHeight w:val="807"/>
        </w:trPr>
        <w:tc>
          <w:tcPr>
            <w:tcW w:w="872"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9F087D1" w14:textId="77777777" w:rsidR="007104F5" w:rsidRPr="00981675" w:rsidRDefault="007104F5" w:rsidP="00755490">
            <w:pPr>
              <w:rPr>
                <w:i/>
                <w:sz w:val="20"/>
                <w:szCs w:val="20"/>
              </w:rPr>
            </w:pPr>
            <w:r w:rsidRPr="00981675">
              <w:rPr>
                <w:i/>
                <w:sz w:val="20"/>
                <w:szCs w:val="20"/>
              </w:rPr>
              <w:t>Staphylococcus aureus</w:t>
            </w:r>
          </w:p>
        </w:tc>
        <w:tc>
          <w:tcPr>
            <w:tcW w:w="437"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974980" w14:textId="77777777" w:rsidR="007104F5" w:rsidRPr="00981675" w:rsidRDefault="007104F5" w:rsidP="00755490">
            <w:pPr>
              <w:rPr>
                <w:sz w:val="20"/>
                <w:szCs w:val="20"/>
              </w:rPr>
            </w:pPr>
            <w:r w:rsidRPr="00981675">
              <w:rPr>
                <w:sz w:val="20"/>
                <w:szCs w:val="20"/>
                <w:lang w:val="en-US"/>
              </w:rPr>
              <w:t>5</w:t>
            </w:r>
          </w:p>
        </w:tc>
        <w:tc>
          <w:tcPr>
            <w:tcW w:w="671"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5EB6E9F" w14:textId="77777777" w:rsidR="007104F5" w:rsidRPr="00981675" w:rsidRDefault="007104F5" w:rsidP="00755490">
            <w:pPr>
              <w:rPr>
                <w:sz w:val="20"/>
                <w:szCs w:val="20"/>
              </w:rPr>
            </w:pPr>
            <w:r w:rsidRPr="00981675">
              <w:rPr>
                <w:sz w:val="20"/>
                <w:szCs w:val="20"/>
                <w:lang w:val="en-US"/>
              </w:rPr>
              <w:t>Ceftriaxone</w:t>
            </w:r>
          </w:p>
        </w:tc>
        <w:tc>
          <w:tcPr>
            <w:tcW w:w="459"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FF894E" w14:textId="77777777" w:rsidR="007104F5" w:rsidRPr="00981675" w:rsidRDefault="007104F5" w:rsidP="00755490">
            <w:pPr>
              <w:rPr>
                <w:sz w:val="20"/>
                <w:szCs w:val="20"/>
              </w:rPr>
            </w:pPr>
            <w:r w:rsidRPr="00981675">
              <w:rPr>
                <w:sz w:val="20"/>
                <w:szCs w:val="20"/>
                <w:lang w:val="en-US"/>
              </w:rPr>
              <w:t>Clindamycin</w:t>
            </w:r>
          </w:p>
        </w:tc>
        <w:tc>
          <w:tcPr>
            <w:tcW w:w="1550"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D432A02" w14:textId="77777777" w:rsidR="007104F5" w:rsidRPr="00981675" w:rsidRDefault="007104F5" w:rsidP="00755490">
            <w:pPr>
              <w:rPr>
                <w:sz w:val="20"/>
                <w:szCs w:val="20"/>
              </w:rPr>
            </w:pPr>
            <w:r w:rsidRPr="00981675">
              <w:rPr>
                <w:sz w:val="20"/>
                <w:szCs w:val="20"/>
                <w:lang w:val="en-US"/>
              </w:rPr>
              <w:t xml:space="preserve">On Ceftriaxone for a week when </w:t>
            </w:r>
            <w:r>
              <w:rPr>
                <w:sz w:val="20"/>
                <w:szCs w:val="20"/>
                <w:lang w:val="en-US"/>
              </w:rPr>
              <w:t xml:space="preserve">culture </w:t>
            </w:r>
            <w:r w:rsidRPr="00981675">
              <w:rPr>
                <w:sz w:val="20"/>
                <w:szCs w:val="20"/>
                <w:lang w:val="en-US"/>
              </w:rPr>
              <w:t>taken</w:t>
            </w:r>
          </w:p>
        </w:tc>
        <w:tc>
          <w:tcPr>
            <w:tcW w:w="1011"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4AF832B" w14:textId="77777777" w:rsidR="007104F5" w:rsidRPr="00981675" w:rsidRDefault="007104F5" w:rsidP="00755490">
            <w:pPr>
              <w:rPr>
                <w:sz w:val="20"/>
                <w:szCs w:val="20"/>
              </w:rPr>
            </w:pPr>
            <w:r w:rsidRPr="00981675">
              <w:rPr>
                <w:sz w:val="20"/>
                <w:szCs w:val="20"/>
                <w:lang w:val="en-US"/>
              </w:rPr>
              <w:t>Discharged on</w:t>
            </w:r>
            <w:r>
              <w:rPr>
                <w:sz w:val="20"/>
                <w:szCs w:val="20"/>
                <w:lang w:val="en-US"/>
              </w:rPr>
              <w:t xml:space="preserve"> oral</w:t>
            </w:r>
            <w:r w:rsidRPr="00981675">
              <w:rPr>
                <w:sz w:val="20"/>
                <w:szCs w:val="20"/>
                <w:lang w:val="en-US"/>
              </w:rPr>
              <w:t xml:space="preserve"> amoxi</w:t>
            </w:r>
            <w:r>
              <w:rPr>
                <w:sz w:val="20"/>
                <w:szCs w:val="20"/>
                <w:lang w:val="en-US"/>
              </w:rPr>
              <w:t>cillin</w:t>
            </w:r>
          </w:p>
        </w:tc>
      </w:tr>
      <w:tr w:rsidR="007104F5" w:rsidRPr="00981675" w14:paraId="38F0E3B1" w14:textId="77777777" w:rsidTr="00755490">
        <w:trPr>
          <w:trHeight w:val="807"/>
        </w:trPr>
        <w:tc>
          <w:tcPr>
            <w:tcW w:w="872"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9A4AA6" w14:textId="77777777" w:rsidR="007104F5" w:rsidRPr="00981675" w:rsidRDefault="007104F5" w:rsidP="00755490">
            <w:pPr>
              <w:rPr>
                <w:sz w:val="20"/>
                <w:szCs w:val="20"/>
              </w:rPr>
            </w:pPr>
            <w:proofErr w:type="spellStart"/>
            <w:r w:rsidRPr="00981675">
              <w:rPr>
                <w:i/>
                <w:sz w:val="20"/>
                <w:szCs w:val="20"/>
                <w:lang w:val="en-US"/>
              </w:rPr>
              <w:t>Klebsiella</w:t>
            </w:r>
            <w:proofErr w:type="spellEnd"/>
            <w:r w:rsidRPr="00981675">
              <w:rPr>
                <w:i/>
                <w:sz w:val="20"/>
                <w:szCs w:val="20"/>
                <w:lang w:val="en-US"/>
              </w:rPr>
              <w:t xml:space="preserve"> pneumoniae</w:t>
            </w:r>
          </w:p>
        </w:tc>
        <w:tc>
          <w:tcPr>
            <w:tcW w:w="437"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22E9A32" w14:textId="77777777" w:rsidR="007104F5" w:rsidRPr="00981675" w:rsidRDefault="007104F5" w:rsidP="00755490">
            <w:pPr>
              <w:rPr>
                <w:sz w:val="20"/>
                <w:szCs w:val="20"/>
              </w:rPr>
            </w:pPr>
            <w:r w:rsidRPr="00981675">
              <w:rPr>
                <w:sz w:val="20"/>
                <w:szCs w:val="20"/>
                <w:lang w:val="en-US"/>
              </w:rPr>
              <w:t>5</w:t>
            </w:r>
          </w:p>
        </w:tc>
        <w:tc>
          <w:tcPr>
            <w:tcW w:w="671"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DE4C7A" w14:textId="77777777" w:rsidR="007104F5" w:rsidRPr="00981675" w:rsidRDefault="007104F5" w:rsidP="00755490">
            <w:pPr>
              <w:rPr>
                <w:sz w:val="20"/>
                <w:szCs w:val="20"/>
              </w:rPr>
            </w:pPr>
            <w:r w:rsidRPr="00981675">
              <w:rPr>
                <w:sz w:val="20"/>
                <w:szCs w:val="20"/>
                <w:lang w:val="en-US"/>
              </w:rPr>
              <w:t>Imipenem</w:t>
            </w:r>
          </w:p>
        </w:tc>
        <w:tc>
          <w:tcPr>
            <w:tcW w:w="459"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B28B5C5" w14:textId="77777777" w:rsidR="007104F5" w:rsidRPr="00981675" w:rsidRDefault="007104F5" w:rsidP="00755490">
            <w:pPr>
              <w:rPr>
                <w:sz w:val="20"/>
                <w:szCs w:val="20"/>
              </w:rPr>
            </w:pPr>
            <w:r w:rsidRPr="00981675">
              <w:rPr>
                <w:sz w:val="20"/>
                <w:szCs w:val="20"/>
                <w:lang w:val="en-US"/>
              </w:rPr>
              <w:t>All others</w:t>
            </w:r>
          </w:p>
        </w:tc>
        <w:tc>
          <w:tcPr>
            <w:tcW w:w="1550"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3D20B0D" w14:textId="77777777" w:rsidR="007104F5" w:rsidRPr="00981675" w:rsidRDefault="007104F5" w:rsidP="00755490">
            <w:pPr>
              <w:rPr>
                <w:sz w:val="20"/>
                <w:szCs w:val="20"/>
              </w:rPr>
            </w:pPr>
            <w:r w:rsidRPr="00981675">
              <w:rPr>
                <w:sz w:val="20"/>
                <w:szCs w:val="20"/>
                <w:lang w:val="en-US"/>
              </w:rPr>
              <w:t>Already on empiric imipenem</w:t>
            </w:r>
          </w:p>
        </w:tc>
        <w:tc>
          <w:tcPr>
            <w:tcW w:w="1011"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FECC50" w14:textId="77777777" w:rsidR="007104F5" w:rsidRPr="00981675" w:rsidRDefault="007104F5" w:rsidP="00755490">
            <w:pPr>
              <w:rPr>
                <w:sz w:val="20"/>
                <w:szCs w:val="20"/>
              </w:rPr>
            </w:pPr>
            <w:r w:rsidRPr="00981675">
              <w:rPr>
                <w:sz w:val="20"/>
                <w:szCs w:val="20"/>
                <w:lang w:val="en-US"/>
              </w:rPr>
              <w:t xml:space="preserve">Died 3 days after </w:t>
            </w:r>
            <w:r>
              <w:rPr>
                <w:sz w:val="20"/>
                <w:szCs w:val="20"/>
                <w:lang w:val="en-US"/>
              </w:rPr>
              <w:t xml:space="preserve">culture </w:t>
            </w:r>
            <w:r w:rsidRPr="00981675">
              <w:rPr>
                <w:sz w:val="20"/>
                <w:szCs w:val="20"/>
                <w:lang w:val="en-US"/>
              </w:rPr>
              <w:t>result</w:t>
            </w:r>
          </w:p>
        </w:tc>
      </w:tr>
    </w:tbl>
    <w:p w14:paraId="0C5BD3D9" w14:textId="77777777" w:rsidR="007104F5" w:rsidRDefault="007104F5" w:rsidP="007104F5"/>
    <w:p w14:paraId="39DAD771" w14:textId="77777777" w:rsidR="007104F5" w:rsidRPr="00981675" w:rsidRDefault="007104F5" w:rsidP="007104F5">
      <w:pPr>
        <w:rPr>
          <w:b/>
        </w:rPr>
      </w:pPr>
      <w:r w:rsidRPr="00981675">
        <w:rPr>
          <w:b/>
        </w:rPr>
        <w:t>Supplementary Results and Discussion</w:t>
      </w:r>
    </w:p>
    <w:p w14:paraId="1B87D8F4" w14:textId="77777777" w:rsidR="007104F5" w:rsidRDefault="007104F5" w:rsidP="007104F5"/>
    <w:p w14:paraId="459AC662" w14:textId="77777777" w:rsidR="007104F5" w:rsidRPr="00981675" w:rsidRDefault="007104F5" w:rsidP="007104F5">
      <w:pPr>
        <w:rPr>
          <w:b/>
        </w:rPr>
      </w:pPr>
      <w:r w:rsidRPr="00981675">
        <w:rPr>
          <w:b/>
        </w:rPr>
        <w:t>Blood Culture Results</w:t>
      </w:r>
    </w:p>
    <w:p w14:paraId="5DB96ADA" w14:textId="77777777" w:rsidR="007104F5" w:rsidRDefault="007104F5" w:rsidP="007104F5">
      <w:r>
        <w:t xml:space="preserve">In the primary audit, only 33% of blood cultures sent had results received filed in the patient notes. This is likely due to the delays first in processing the cultures, then the cumbersome method of interns having to pick up results from the laboratory in person and then file them. The rapid turnover of patients meant that it was often difficult for interns to match a result to a set of notes, especially as the patient might have already been discharged or died. This in turn led to many results not being filed with patient notes at all. Improving the timely feedback of blood culture results between laboratory and neonatal unit is a key aim of the </w:t>
      </w:r>
      <w:proofErr w:type="spellStart"/>
      <w:r>
        <w:t>NeoTree</w:t>
      </w:r>
      <w:proofErr w:type="spellEnd"/>
      <w:r>
        <w:t xml:space="preserve"> project, which has an additional laboratory arm to streamline and improve accuracy of blood culture result feedback. </w:t>
      </w:r>
    </w:p>
    <w:p w14:paraId="5A286960" w14:textId="77777777" w:rsidR="007104F5" w:rsidRPr="007029DF" w:rsidRDefault="007104F5" w:rsidP="007104F5">
      <w:pPr>
        <w:spacing w:line="276" w:lineRule="auto"/>
        <w:rPr>
          <w:rFonts w:cstheme="minorHAnsi"/>
          <w:b/>
        </w:rPr>
      </w:pPr>
      <w:r>
        <w:rPr>
          <w:rFonts w:cstheme="minorHAnsi"/>
          <w:b/>
        </w:rPr>
        <w:lastRenderedPageBreak/>
        <w:t xml:space="preserve">Supplementary </w:t>
      </w:r>
      <w:r w:rsidRPr="007029DF">
        <w:rPr>
          <w:rFonts w:cstheme="minorHAnsi"/>
          <w:b/>
        </w:rPr>
        <w:t>Figure 1 Legend: Blood culture results at admission and subsequent episodes of sepsis</w:t>
      </w:r>
    </w:p>
    <w:p w14:paraId="5B5F71BF" w14:textId="77777777" w:rsidR="007104F5" w:rsidRPr="007029DF" w:rsidRDefault="007104F5" w:rsidP="007104F5">
      <w:pPr>
        <w:spacing w:line="276" w:lineRule="auto"/>
        <w:rPr>
          <w:rFonts w:cstheme="minorHAnsi"/>
        </w:rPr>
      </w:pPr>
      <w:r w:rsidRPr="007029DF">
        <w:rPr>
          <w:rFonts w:cstheme="minorHAnsi"/>
        </w:rPr>
        <w:t>CONS: coagulase-negative staphylococcus</w:t>
      </w:r>
    </w:p>
    <w:p w14:paraId="779B9F79" w14:textId="77777777" w:rsidR="007104F5" w:rsidRPr="007029DF" w:rsidRDefault="007104F5" w:rsidP="007104F5">
      <w:pPr>
        <w:spacing w:line="276" w:lineRule="auto"/>
        <w:rPr>
          <w:rFonts w:cstheme="minorHAnsi"/>
          <w:i/>
        </w:rPr>
      </w:pPr>
      <w:proofErr w:type="spellStart"/>
      <w:r w:rsidRPr="007029DF">
        <w:rPr>
          <w:rFonts w:cstheme="minorHAnsi"/>
        </w:rPr>
        <w:t>E_coli</w:t>
      </w:r>
      <w:proofErr w:type="spellEnd"/>
      <w:r w:rsidRPr="007029DF">
        <w:rPr>
          <w:rFonts w:cstheme="minorHAnsi"/>
        </w:rPr>
        <w:t xml:space="preserve">: </w:t>
      </w:r>
      <w:r w:rsidRPr="007029DF">
        <w:rPr>
          <w:rFonts w:cstheme="minorHAnsi"/>
          <w:i/>
        </w:rPr>
        <w:t>Escherichia coli</w:t>
      </w:r>
    </w:p>
    <w:p w14:paraId="2841E529" w14:textId="77777777" w:rsidR="007104F5" w:rsidRPr="007029DF" w:rsidRDefault="007104F5" w:rsidP="007104F5">
      <w:pPr>
        <w:spacing w:line="276" w:lineRule="auto"/>
        <w:rPr>
          <w:rFonts w:cstheme="minorHAnsi"/>
        </w:rPr>
      </w:pPr>
      <w:r w:rsidRPr="007029DF">
        <w:rPr>
          <w:rFonts w:cstheme="minorHAnsi"/>
        </w:rPr>
        <w:t>GAS: Group A streptococcus</w:t>
      </w:r>
    </w:p>
    <w:p w14:paraId="030127A5" w14:textId="77777777" w:rsidR="007104F5" w:rsidRPr="007029DF" w:rsidRDefault="007104F5" w:rsidP="007104F5">
      <w:pPr>
        <w:spacing w:line="276" w:lineRule="auto"/>
        <w:rPr>
          <w:rFonts w:cstheme="minorHAnsi"/>
        </w:rPr>
      </w:pPr>
      <w:r w:rsidRPr="007029DF">
        <w:rPr>
          <w:rFonts w:cstheme="minorHAnsi"/>
        </w:rPr>
        <w:t>GDS: Group D streptococcus</w:t>
      </w:r>
    </w:p>
    <w:p w14:paraId="5E5A9EEF" w14:textId="77777777" w:rsidR="007104F5" w:rsidRPr="007029DF" w:rsidRDefault="007104F5" w:rsidP="007104F5">
      <w:pPr>
        <w:spacing w:line="276" w:lineRule="auto"/>
        <w:rPr>
          <w:rFonts w:cstheme="minorHAnsi"/>
          <w:i/>
        </w:rPr>
      </w:pPr>
      <w:proofErr w:type="spellStart"/>
      <w:r w:rsidRPr="007029DF">
        <w:rPr>
          <w:rFonts w:cstheme="minorHAnsi"/>
        </w:rPr>
        <w:t>Klebsiella</w:t>
      </w:r>
      <w:proofErr w:type="spellEnd"/>
      <w:r w:rsidRPr="007029DF">
        <w:rPr>
          <w:rFonts w:cstheme="minorHAnsi"/>
        </w:rPr>
        <w:t xml:space="preserve">: </w:t>
      </w:r>
      <w:proofErr w:type="spellStart"/>
      <w:r w:rsidRPr="007029DF">
        <w:rPr>
          <w:rFonts w:cstheme="minorHAnsi"/>
          <w:i/>
        </w:rPr>
        <w:t>Klebsiella</w:t>
      </w:r>
      <w:proofErr w:type="spellEnd"/>
      <w:r w:rsidRPr="007029DF">
        <w:rPr>
          <w:rFonts w:cstheme="minorHAnsi"/>
          <w:i/>
        </w:rPr>
        <w:t xml:space="preserve"> pneumoniae</w:t>
      </w:r>
    </w:p>
    <w:p w14:paraId="5590274B" w14:textId="77777777" w:rsidR="007104F5" w:rsidRPr="007029DF" w:rsidRDefault="007104F5" w:rsidP="007104F5">
      <w:pPr>
        <w:spacing w:line="276" w:lineRule="auto"/>
        <w:rPr>
          <w:rFonts w:cstheme="minorHAnsi"/>
        </w:rPr>
      </w:pPr>
      <w:r w:rsidRPr="007029DF">
        <w:rPr>
          <w:rFonts w:cstheme="minorHAnsi"/>
        </w:rPr>
        <w:t>LFC: lactose fermenting coliforms</w:t>
      </w:r>
    </w:p>
    <w:p w14:paraId="16404B61" w14:textId="77777777" w:rsidR="007104F5" w:rsidRPr="007029DF" w:rsidRDefault="007104F5" w:rsidP="007104F5">
      <w:pPr>
        <w:spacing w:line="276" w:lineRule="auto"/>
        <w:rPr>
          <w:rFonts w:cstheme="minorHAnsi"/>
        </w:rPr>
      </w:pPr>
      <w:r w:rsidRPr="007029DF">
        <w:rPr>
          <w:rFonts w:cstheme="minorHAnsi"/>
        </w:rPr>
        <w:t>NLFC: non-lactose fermenting coliforms</w:t>
      </w:r>
    </w:p>
    <w:p w14:paraId="3B9887A1" w14:textId="77777777" w:rsidR="007104F5" w:rsidRPr="007029DF" w:rsidRDefault="007104F5" w:rsidP="007104F5">
      <w:pPr>
        <w:spacing w:line="276" w:lineRule="auto"/>
        <w:rPr>
          <w:rFonts w:cstheme="minorHAnsi"/>
        </w:rPr>
      </w:pPr>
      <w:proofErr w:type="spellStart"/>
      <w:r w:rsidRPr="007029DF">
        <w:rPr>
          <w:rFonts w:cstheme="minorHAnsi"/>
        </w:rPr>
        <w:t>S_aureus</w:t>
      </w:r>
      <w:proofErr w:type="spellEnd"/>
      <w:r w:rsidRPr="007029DF">
        <w:rPr>
          <w:rFonts w:cstheme="minorHAnsi"/>
        </w:rPr>
        <w:t xml:space="preserve">: </w:t>
      </w:r>
      <w:r w:rsidRPr="002E48EB">
        <w:rPr>
          <w:rFonts w:cstheme="minorHAnsi"/>
          <w:i/>
        </w:rPr>
        <w:t>Staphylococcus aureus</w:t>
      </w:r>
    </w:p>
    <w:p w14:paraId="75BD47AC" w14:textId="77777777" w:rsidR="00086A01" w:rsidRDefault="00FF127B"/>
    <w:sectPr w:rsidR="00086A01" w:rsidSect="00EA7E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Hospital Infection&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9eeedv4wzp9vetdtj5fatta22pv2a5w25a&quot;&gt;My EndNote Library&lt;record-ids&gt;&lt;item&gt;5480&lt;/item&gt;&lt;/record-ids&gt;&lt;/item&gt;&lt;/Libraries&gt;"/>
  </w:docVars>
  <w:rsids>
    <w:rsidRoot w:val="00EA7EDE"/>
    <w:rsid w:val="000229A5"/>
    <w:rsid w:val="000A71DE"/>
    <w:rsid w:val="000B6C48"/>
    <w:rsid w:val="000C3286"/>
    <w:rsid w:val="000D740C"/>
    <w:rsid w:val="00135EBA"/>
    <w:rsid w:val="00136AE8"/>
    <w:rsid w:val="001430B0"/>
    <w:rsid w:val="00163107"/>
    <w:rsid w:val="001959ED"/>
    <w:rsid w:val="001A58FA"/>
    <w:rsid w:val="001B4EF4"/>
    <w:rsid w:val="001E48EB"/>
    <w:rsid w:val="00205806"/>
    <w:rsid w:val="00212AC8"/>
    <w:rsid w:val="002239ED"/>
    <w:rsid w:val="002341DD"/>
    <w:rsid w:val="00275FC3"/>
    <w:rsid w:val="002904A2"/>
    <w:rsid w:val="0029737B"/>
    <w:rsid w:val="002A792C"/>
    <w:rsid w:val="002B74F7"/>
    <w:rsid w:val="002D572F"/>
    <w:rsid w:val="00304EB9"/>
    <w:rsid w:val="003166AD"/>
    <w:rsid w:val="0034008E"/>
    <w:rsid w:val="00360483"/>
    <w:rsid w:val="00363FAE"/>
    <w:rsid w:val="00377B74"/>
    <w:rsid w:val="003B5299"/>
    <w:rsid w:val="003D2CB1"/>
    <w:rsid w:val="003D5B2D"/>
    <w:rsid w:val="00436149"/>
    <w:rsid w:val="004413BE"/>
    <w:rsid w:val="00450D59"/>
    <w:rsid w:val="00464CAC"/>
    <w:rsid w:val="00490C00"/>
    <w:rsid w:val="004966F0"/>
    <w:rsid w:val="004C6ADB"/>
    <w:rsid w:val="004D4232"/>
    <w:rsid w:val="004E62EF"/>
    <w:rsid w:val="00514440"/>
    <w:rsid w:val="00533BA6"/>
    <w:rsid w:val="00535872"/>
    <w:rsid w:val="005A576F"/>
    <w:rsid w:val="005D1D5F"/>
    <w:rsid w:val="00636FB9"/>
    <w:rsid w:val="00637CFA"/>
    <w:rsid w:val="00641C37"/>
    <w:rsid w:val="006555F4"/>
    <w:rsid w:val="006572A6"/>
    <w:rsid w:val="006B5739"/>
    <w:rsid w:val="006C3B17"/>
    <w:rsid w:val="006D0788"/>
    <w:rsid w:val="00705F4B"/>
    <w:rsid w:val="007104F5"/>
    <w:rsid w:val="00732B45"/>
    <w:rsid w:val="00784B08"/>
    <w:rsid w:val="007B4FD0"/>
    <w:rsid w:val="007C112A"/>
    <w:rsid w:val="007C3D87"/>
    <w:rsid w:val="007C49C0"/>
    <w:rsid w:val="007E277A"/>
    <w:rsid w:val="0080279F"/>
    <w:rsid w:val="00840D34"/>
    <w:rsid w:val="00843001"/>
    <w:rsid w:val="008456EF"/>
    <w:rsid w:val="00886BFE"/>
    <w:rsid w:val="0089672F"/>
    <w:rsid w:val="00911672"/>
    <w:rsid w:val="009322FE"/>
    <w:rsid w:val="009549D5"/>
    <w:rsid w:val="0096145A"/>
    <w:rsid w:val="0097220F"/>
    <w:rsid w:val="00983F18"/>
    <w:rsid w:val="009A1E98"/>
    <w:rsid w:val="009A37FC"/>
    <w:rsid w:val="009C0A8D"/>
    <w:rsid w:val="009E5395"/>
    <w:rsid w:val="00A107C7"/>
    <w:rsid w:val="00A35DD1"/>
    <w:rsid w:val="00A45DF3"/>
    <w:rsid w:val="00A51F74"/>
    <w:rsid w:val="00A66B4B"/>
    <w:rsid w:val="00A810C8"/>
    <w:rsid w:val="00A82C4B"/>
    <w:rsid w:val="00A83F42"/>
    <w:rsid w:val="00A9315E"/>
    <w:rsid w:val="00AD43F1"/>
    <w:rsid w:val="00AD535A"/>
    <w:rsid w:val="00AE364F"/>
    <w:rsid w:val="00AF7E38"/>
    <w:rsid w:val="00B175FB"/>
    <w:rsid w:val="00B23B41"/>
    <w:rsid w:val="00B421FF"/>
    <w:rsid w:val="00B454B2"/>
    <w:rsid w:val="00B537B0"/>
    <w:rsid w:val="00B5595E"/>
    <w:rsid w:val="00B55D21"/>
    <w:rsid w:val="00B65CC6"/>
    <w:rsid w:val="00B77664"/>
    <w:rsid w:val="00B81EC2"/>
    <w:rsid w:val="00BA4F01"/>
    <w:rsid w:val="00BD42F0"/>
    <w:rsid w:val="00C15DC8"/>
    <w:rsid w:val="00C35056"/>
    <w:rsid w:val="00C856CF"/>
    <w:rsid w:val="00CB1998"/>
    <w:rsid w:val="00CB245E"/>
    <w:rsid w:val="00CB5AF1"/>
    <w:rsid w:val="00CE170C"/>
    <w:rsid w:val="00CF3293"/>
    <w:rsid w:val="00D07A52"/>
    <w:rsid w:val="00D118B5"/>
    <w:rsid w:val="00D127FA"/>
    <w:rsid w:val="00D733E5"/>
    <w:rsid w:val="00DB1043"/>
    <w:rsid w:val="00DC1970"/>
    <w:rsid w:val="00DD4D38"/>
    <w:rsid w:val="00DF7E44"/>
    <w:rsid w:val="00E0765C"/>
    <w:rsid w:val="00E26064"/>
    <w:rsid w:val="00E514D7"/>
    <w:rsid w:val="00E94D09"/>
    <w:rsid w:val="00EA7EDE"/>
    <w:rsid w:val="00EB5048"/>
    <w:rsid w:val="00EC0874"/>
    <w:rsid w:val="00EC408B"/>
    <w:rsid w:val="00ED08F8"/>
    <w:rsid w:val="00ED3AF1"/>
    <w:rsid w:val="00F2715E"/>
    <w:rsid w:val="00F272D1"/>
    <w:rsid w:val="00F56CE1"/>
    <w:rsid w:val="00FA1703"/>
    <w:rsid w:val="00FC2268"/>
    <w:rsid w:val="00FD7BAA"/>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713A9"/>
  <w14:defaultImageDpi w14:val="32767"/>
  <w15:chartTrackingRefBased/>
  <w15:docId w15:val="{F43D9E6A-6E15-0946-AC28-AC769786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7EDE"/>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A7EDE"/>
    <w:rPr>
      <w:rFonts w:ascii="Calibri" w:hAnsi="Calibri" w:cs="Calibri"/>
      <w:lang w:val="en-US"/>
    </w:rPr>
  </w:style>
  <w:style w:type="paragraph" w:customStyle="1" w:styleId="EndNoteBibliography">
    <w:name w:val="EndNote Bibliography"/>
    <w:basedOn w:val="Normal"/>
    <w:link w:val="EndNoteBibliographyChar"/>
    <w:rsid w:val="00EA7EDE"/>
    <w:rPr>
      <w:rFonts w:ascii="Calibri" w:hAnsi="Calibri" w:cs="Calibri"/>
      <w:lang w:val="en-US"/>
    </w:rPr>
  </w:style>
  <w:style w:type="character" w:customStyle="1" w:styleId="EndNoteBibliographyChar">
    <w:name w:val="EndNote Bibliography Char"/>
    <w:basedOn w:val="DefaultParagraphFont"/>
    <w:link w:val="EndNoteBibliography"/>
    <w:rsid w:val="00EA7EDE"/>
    <w:rPr>
      <w:rFonts w:ascii="Calibri" w:hAnsi="Calibri" w:cs="Calibri"/>
      <w:lang w:val="en-US"/>
    </w:rPr>
  </w:style>
  <w:style w:type="table" w:styleId="PlainTable1">
    <w:name w:val="Plain Table 1"/>
    <w:basedOn w:val="TableNormal"/>
    <w:uiPriority w:val="41"/>
    <w:rsid w:val="007104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F12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2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720</Words>
  <Characters>4988</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fitzgerald</dc:creator>
  <cp:keywords/>
  <dc:description/>
  <cp:lastModifiedBy>felicity fitzgerald</cp:lastModifiedBy>
  <cp:revision>2</cp:revision>
  <dcterms:created xsi:type="dcterms:W3CDTF">2019-11-27T10:47:00Z</dcterms:created>
  <dcterms:modified xsi:type="dcterms:W3CDTF">2019-11-27T10:47:00Z</dcterms:modified>
</cp:coreProperties>
</file>