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99264" w14:textId="77777777" w:rsidR="00625C67" w:rsidRPr="00625C67" w:rsidRDefault="00625C67" w:rsidP="005C5CB9">
      <w:pPr>
        <w:spacing w:after="0" w:line="480" w:lineRule="auto"/>
        <w:rPr>
          <w:rFonts w:ascii="Times New Roman" w:hAnsi="Times New Roman" w:cs="Times New Roman"/>
          <w:sz w:val="28"/>
          <w:szCs w:val="28"/>
        </w:rPr>
      </w:pPr>
      <w:r w:rsidRPr="00625C67">
        <w:rPr>
          <w:rFonts w:ascii="Times New Roman" w:hAnsi="Times New Roman" w:cs="Times New Roman"/>
          <w:b/>
          <w:sz w:val="28"/>
          <w:szCs w:val="28"/>
        </w:rPr>
        <w:t>Title:</w:t>
      </w:r>
      <w:r w:rsidRPr="00625C67">
        <w:rPr>
          <w:rFonts w:ascii="Times New Roman" w:hAnsi="Times New Roman" w:cs="Times New Roman"/>
          <w:sz w:val="28"/>
          <w:szCs w:val="28"/>
        </w:rPr>
        <w:t xml:space="preserve"> </w:t>
      </w:r>
      <w:bookmarkStart w:id="0" w:name="_Hlk57381639"/>
      <w:r w:rsidR="00E4034C">
        <w:rPr>
          <w:rFonts w:ascii="Times New Roman" w:hAnsi="Times New Roman" w:cs="Times New Roman"/>
          <w:sz w:val="28"/>
          <w:szCs w:val="28"/>
        </w:rPr>
        <w:t xml:space="preserve">Investigation on </w:t>
      </w:r>
      <w:r w:rsidRPr="00625C67">
        <w:rPr>
          <w:rFonts w:ascii="Times New Roman" w:hAnsi="Times New Roman" w:cs="Times New Roman"/>
          <w:sz w:val="28"/>
          <w:szCs w:val="28"/>
        </w:rPr>
        <w:t>Sudden Unexpected Death in the Young (SUDY)</w:t>
      </w:r>
      <w:r w:rsidR="00E4034C">
        <w:rPr>
          <w:rFonts w:ascii="Times New Roman" w:hAnsi="Times New Roman" w:cs="Times New Roman"/>
          <w:sz w:val="28"/>
          <w:szCs w:val="28"/>
        </w:rPr>
        <w:t xml:space="preserve"> </w:t>
      </w:r>
      <w:r w:rsidRPr="00625C67">
        <w:rPr>
          <w:rFonts w:ascii="Times New Roman" w:hAnsi="Times New Roman" w:cs="Times New Roman"/>
          <w:sz w:val="28"/>
          <w:szCs w:val="28"/>
        </w:rPr>
        <w:t>in Europe: results of the European Heart Rhythm Association Survey</w:t>
      </w:r>
    </w:p>
    <w:bookmarkEnd w:id="0"/>
    <w:p w14:paraId="5C8201BC" w14:textId="77777777" w:rsidR="00625C67" w:rsidRPr="00625C67" w:rsidRDefault="00625C67" w:rsidP="005C5CB9">
      <w:pPr>
        <w:spacing w:after="0" w:line="480" w:lineRule="auto"/>
        <w:rPr>
          <w:rFonts w:ascii="Times New Roman" w:hAnsi="Times New Roman" w:cs="Times New Roman"/>
          <w:sz w:val="28"/>
          <w:szCs w:val="28"/>
        </w:rPr>
      </w:pPr>
    </w:p>
    <w:p w14:paraId="0289696F" w14:textId="7464FB35" w:rsidR="00625C67" w:rsidRPr="00487AC9" w:rsidRDefault="00625C67" w:rsidP="005C5CB9">
      <w:pPr>
        <w:spacing w:after="0" w:line="480" w:lineRule="auto"/>
        <w:rPr>
          <w:rFonts w:ascii="Times New Roman" w:hAnsi="Times New Roman" w:cs="Times New Roman"/>
          <w:sz w:val="28"/>
          <w:szCs w:val="28"/>
        </w:rPr>
      </w:pPr>
      <w:r w:rsidRPr="003C7D2B">
        <w:rPr>
          <w:rFonts w:ascii="Times New Roman" w:hAnsi="Times New Roman" w:cs="Times New Roman"/>
          <w:b/>
          <w:sz w:val="28"/>
          <w:szCs w:val="28"/>
        </w:rPr>
        <w:t xml:space="preserve">Authors: </w:t>
      </w:r>
      <w:r w:rsidRPr="003C7D2B">
        <w:rPr>
          <w:rFonts w:ascii="Times New Roman" w:hAnsi="Times New Roman" w:cs="Times New Roman"/>
          <w:sz w:val="28"/>
          <w:szCs w:val="28"/>
        </w:rPr>
        <w:t xml:space="preserve">Elijah R Behr, MA, MBBS, MD </w:t>
      </w:r>
      <w:r w:rsidRPr="003C7D2B">
        <w:rPr>
          <w:rFonts w:ascii="Times New Roman" w:hAnsi="Times New Roman" w:cs="Times New Roman"/>
          <w:sz w:val="28"/>
          <w:szCs w:val="28"/>
          <w:vertAlign w:val="superscript"/>
        </w:rPr>
        <w:t>1</w:t>
      </w:r>
      <w:r w:rsidR="00FF3BE9" w:rsidRPr="003C7D2B">
        <w:rPr>
          <w:rFonts w:ascii="Times New Roman" w:hAnsi="Times New Roman" w:cs="Times New Roman"/>
          <w:sz w:val="28"/>
          <w:szCs w:val="28"/>
          <w:vertAlign w:val="superscript"/>
        </w:rPr>
        <w:t>,2</w:t>
      </w:r>
      <w:r w:rsidR="001004F2">
        <w:rPr>
          <w:rFonts w:ascii="Times New Roman" w:hAnsi="Times New Roman" w:cs="Times New Roman"/>
          <w:sz w:val="28"/>
          <w:szCs w:val="28"/>
          <w:vertAlign w:val="superscript"/>
        </w:rPr>
        <w:t>,2</w:t>
      </w:r>
      <w:r w:rsidR="00FB5B35">
        <w:rPr>
          <w:rFonts w:ascii="Times New Roman" w:hAnsi="Times New Roman" w:cs="Times New Roman"/>
          <w:sz w:val="28"/>
          <w:szCs w:val="28"/>
          <w:vertAlign w:val="superscript"/>
        </w:rPr>
        <w:t>0</w:t>
      </w:r>
      <w:r w:rsidRPr="003C7D2B">
        <w:rPr>
          <w:rFonts w:ascii="Times New Roman" w:hAnsi="Times New Roman" w:cs="Times New Roman"/>
          <w:sz w:val="28"/>
          <w:szCs w:val="28"/>
        </w:rPr>
        <w:t>, Chiara Scrocco, MD</w:t>
      </w:r>
      <w:r w:rsidR="008C7CBD" w:rsidRPr="003C7D2B">
        <w:rPr>
          <w:rFonts w:ascii="Times New Roman" w:hAnsi="Times New Roman" w:cs="Times New Roman"/>
          <w:sz w:val="28"/>
          <w:szCs w:val="28"/>
        </w:rPr>
        <w:t xml:space="preserve"> </w:t>
      </w:r>
      <w:r w:rsidRPr="003C7D2B">
        <w:rPr>
          <w:rFonts w:ascii="Times New Roman" w:hAnsi="Times New Roman" w:cs="Times New Roman"/>
          <w:sz w:val="28"/>
          <w:szCs w:val="28"/>
          <w:vertAlign w:val="superscript"/>
        </w:rPr>
        <w:t>1</w:t>
      </w:r>
      <w:r w:rsidR="00FF3BE9" w:rsidRPr="003C7D2B">
        <w:rPr>
          <w:rFonts w:ascii="Times New Roman" w:hAnsi="Times New Roman" w:cs="Times New Roman"/>
          <w:sz w:val="28"/>
          <w:szCs w:val="28"/>
          <w:vertAlign w:val="superscript"/>
        </w:rPr>
        <w:t>,2</w:t>
      </w:r>
      <w:r w:rsidR="005F139A" w:rsidRPr="003C7D2B">
        <w:rPr>
          <w:rFonts w:ascii="Times New Roman" w:hAnsi="Times New Roman" w:cs="Times New Roman"/>
          <w:sz w:val="28"/>
          <w:szCs w:val="28"/>
        </w:rPr>
        <w:t>, Arthur AM Wilde</w:t>
      </w:r>
      <w:r w:rsidR="00855908">
        <w:rPr>
          <w:rFonts w:ascii="Times New Roman" w:hAnsi="Times New Roman" w:cs="Times New Roman"/>
          <w:sz w:val="28"/>
          <w:szCs w:val="28"/>
        </w:rPr>
        <w:t>, MD</w:t>
      </w:r>
      <w:r w:rsidR="006D46D6" w:rsidRPr="003C7D2B">
        <w:rPr>
          <w:rFonts w:ascii="Times New Roman" w:hAnsi="Times New Roman" w:cs="Times New Roman"/>
          <w:sz w:val="28"/>
          <w:szCs w:val="28"/>
        </w:rPr>
        <w:t xml:space="preserve"> </w:t>
      </w:r>
      <w:r w:rsidR="00FF3BE9" w:rsidRPr="003C7D2B">
        <w:rPr>
          <w:rFonts w:ascii="Times New Roman" w:eastAsia="Times New Roman" w:hAnsi="Times New Roman" w:cs="Times New Roman"/>
          <w:sz w:val="28"/>
          <w:szCs w:val="28"/>
          <w:vertAlign w:val="superscript"/>
        </w:rPr>
        <w:t>3</w:t>
      </w:r>
      <w:r w:rsidR="001004F2">
        <w:rPr>
          <w:rFonts w:ascii="Times New Roman" w:eastAsia="Times New Roman" w:hAnsi="Times New Roman" w:cs="Times New Roman"/>
          <w:sz w:val="28"/>
          <w:szCs w:val="28"/>
          <w:vertAlign w:val="superscript"/>
        </w:rPr>
        <w:t>,2</w:t>
      </w:r>
      <w:r w:rsidR="00FB5B35">
        <w:rPr>
          <w:rFonts w:ascii="Times New Roman" w:eastAsia="Times New Roman" w:hAnsi="Times New Roman" w:cs="Times New Roman"/>
          <w:sz w:val="28"/>
          <w:szCs w:val="28"/>
          <w:vertAlign w:val="superscript"/>
        </w:rPr>
        <w:t>0</w:t>
      </w:r>
      <w:r w:rsidR="005F139A" w:rsidRPr="003C7D2B">
        <w:rPr>
          <w:rFonts w:ascii="Times New Roman" w:hAnsi="Times New Roman" w:cs="Times New Roman"/>
          <w:sz w:val="28"/>
          <w:szCs w:val="28"/>
        </w:rPr>
        <w:t xml:space="preserve">;  </w:t>
      </w:r>
      <w:r w:rsidR="000D4AE5" w:rsidRPr="003C7D2B">
        <w:rPr>
          <w:rFonts w:ascii="Times New Roman" w:hAnsi="Times New Roman" w:cs="Times New Roman"/>
          <w:sz w:val="28"/>
          <w:szCs w:val="28"/>
        </w:rPr>
        <w:t xml:space="preserve">Eloi </w:t>
      </w:r>
      <w:proofErr w:type="spellStart"/>
      <w:r w:rsidR="000D4AE5" w:rsidRPr="003C7D2B">
        <w:rPr>
          <w:rFonts w:ascii="Times New Roman" w:hAnsi="Times New Roman" w:cs="Times New Roman"/>
          <w:sz w:val="28"/>
          <w:szCs w:val="28"/>
        </w:rPr>
        <w:t>Marijon</w:t>
      </w:r>
      <w:proofErr w:type="spellEnd"/>
      <w:r w:rsidR="00EB16E8" w:rsidRPr="003C7D2B">
        <w:rPr>
          <w:rFonts w:ascii="Times New Roman" w:hAnsi="Times New Roman" w:cs="Times New Roman"/>
          <w:sz w:val="28"/>
          <w:szCs w:val="28"/>
        </w:rPr>
        <w:t xml:space="preserve"> </w:t>
      </w:r>
      <w:r w:rsidR="008C7CBD" w:rsidRPr="003C7D2B">
        <w:rPr>
          <w:rFonts w:ascii="Times New Roman" w:hAnsi="Times New Roman" w:cs="Times New Roman"/>
          <w:sz w:val="28"/>
          <w:szCs w:val="28"/>
        </w:rPr>
        <w:t>MD, PhD</w:t>
      </w:r>
      <w:r w:rsidR="00957959" w:rsidRPr="003C7D2B">
        <w:rPr>
          <w:rFonts w:ascii="Times New Roman" w:hAnsi="Times New Roman" w:cs="Times New Roman"/>
          <w:sz w:val="28"/>
          <w:szCs w:val="28"/>
        </w:rPr>
        <w:t xml:space="preserve"> </w:t>
      </w:r>
      <w:r w:rsidR="00957959" w:rsidRPr="003C7D2B">
        <w:rPr>
          <w:rFonts w:ascii="Times New Roman" w:hAnsi="Times New Roman" w:cs="Times New Roman"/>
          <w:sz w:val="28"/>
          <w:szCs w:val="28"/>
          <w:vertAlign w:val="superscript"/>
        </w:rPr>
        <w:t>4,5</w:t>
      </w:r>
      <w:r w:rsidR="000D4AE5" w:rsidRPr="003C7D2B">
        <w:rPr>
          <w:rFonts w:ascii="Times New Roman" w:hAnsi="Times New Roman" w:cs="Times New Roman"/>
          <w:sz w:val="28"/>
          <w:szCs w:val="28"/>
        </w:rPr>
        <w:t xml:space="preserve">, </w:t>
      </w:r>
      <w:r w:rsidR="005F139A" w:rsidRPr="003C7D2B">
        <w:rPr>
          <w:rFonts w:ascii="Times New Roman" w:hAnsi="Times New Roman" w:cs="Times New Roman"/>
          <w:sz w:val="28"/>
          <w:szCs w:val="28"/>
        </w:rPr>
        <w:t>Lia Crotti</w:t>
      </w:r>
      <w:r w:rsidR="00855908">
        <w:rPr>
          <w:rFonts w:ascii="Times New Roman" w:hAnsi="Times New Roman" w:cs="Times New Roman"/>
          <w:sz w:val="28"/>
          <w:szCs w:val="28"/>
        </w:rPr>
        <w:t>, MD, PhD</w:t>
      </w:r>
      <w:r w:rsidR="00214001" w:rsidRPr="003C7D2B">
        <w:rPr>
          <w:rFonts w:ascii="Times New Roman" w:hAnsi="Times New Roman" w:cs="Times New Roman"/>
          <w:sz w:val="28"/>
          <w:szCs w:val="28"/>
        </w:rPr>
        <w:t xml:space="preserve"> </w:t>
      </w:r>
      <w:r w:rsidR="00402435">
        <w:rPr>
          <w:rFonts w:ascii="Times New Roman" w:hAnsi="Times New Roman" w:cs="Times New Roman"/>
          <w:sz w:val="28"/>
          <w:szCs w:val="28"/>
          <w:vertAlign w:val="superscript"/>
        </w:rPr>
        <w:t>6,7</w:t>
      </w:r>
      <w:r w:rsidR="00214001" w:rsidRPr="003C7D2B">
        <w:rPr>
          <w:rFonts w:ascii="Times New Roman" w:hAnsi="Times New Roman" w:cs="Times New Roman"/>
          <w:sz w:val="28"/>
          <w:szCs w:val="28"/>
          <w:vertAlign w:val="superscript"/>
        </w:rPr>
        <w:t>,8,</w:t>
      </w:r>
      <w:r w:rsidR="003C7D2B">
        <w:rPr>
          <w:rFonts w:ascii="Times New Roman" w:hAnsi="Times New Roman" w:cs="Times New Roman"/>
          <w:sz w:val="28"/>
          <w:szCs w:val="28"/>
          <w:vertAlign w:val="superscript"/>
        </w:rPr>
        <w:t>2</w:t>
      </w:r>
      <w:r w:rsidR="00FB5B35">
        <w:rPr>
          <w:rFonts w:ascii="Times New Roman" w:hAnsi="Times New Roman" w:cs="Times New Roman"/>
          <w:sz w:val="28"/>
          <w:szCs w:val="28"/>
          <w:vertAlign w:val="superscript"/>
        </w:rPr>
        <w:t>0</w:t>
      </w:r>
      <w:r w:rsidR="005F139A" w:rsidRPr="003C7D2B">
        <w:rPr>
          <w:rFonts w:ascii="Times New Roman" w:hAnsi="Times New Roman" w:cs="Times New Roman"/>
          <w:sz w:val="28"/>
          <w:szCs w:val="28"/>
        </w:rPr>
        <w:t xml:space="preserve">, </w:t>
      </w:r>
      <w:r w:rsidR="000D4AE5" w:rsidRPr="003C7D2B">
        <w:rPr>
          <w:rFonts w:ascii="Times New Roman" w:hAnsi="Times New Roman" w:cs="Times New Roman"/>
          <w:sz w:val="28"/>
          <w:szCs w:val="28"/>
        </w:rPr>
        <w:t xml:space="preserve">Konstantinos E. </w:t>
      </w:r>
      <w:proofErr w:type="spellStart"/>
      <w:r w:rsidR="000D4AE5" w:rsidRPr="003C7D2B">
        <w:rPr>
          <w:rFonts w:ascii="Times New Roman" w:hAnsi="Times New Roman" w:cs="Times New Roman"/>
          <w:sz w:val="28"/>
          <w:szCs w:val="28"/>
        </w:rPr>
        <w:t>Iliodromitis</w:t>
      </w:r>
      <w:proofErr w:type="spellEnd"/>
      <w:r w:rsidR="008C7CBD" w:rsidRPr="003C7D2B">
        <w:rPr>
          <w:rFonts w:ascii="Times New Roman" w:hAnsi="Times New Roman" w:cs="Times New Roman"/>
          <w:sz w:val="28"/>
          <w:szCs w:val="28"/>
        </w:rPr>
        <w:t>, MD, PhD</w:t>
      </w:r>
      <w:r w:rsidR="00E01E45" w:rsidRPr="003C7D2B">
        <w:rPr>
          <w:rFonts w:ascii="Times New Roman" w:hAnsi="Times New Roman" w:cs="Times New Roman"/>
          <w:sz w:val="28"/>
          <w:szCs w:val="28"/>
        </w:rPr>
        <w:t xml:space="preserve"> </w:t>
      </w:r>
      <w:r w:rsidR="00402435">
        <w:rPr>
          <w:rFonts w:ascii="Times New Roman" w:hAnsi="Times New Roman" w:cs="Times New Roman"/>
          <w:sz w:val="28"/>
          <w:szCs w:val="28"/>
          <w:vertAlign w:val="superscript"/>
        </w:rPr>
        <w:t>9</w:t>
      </w:r>
      <w:r w:rsidR="008C7CBD" w:rsidRPr="003C7D2B">
        <w:rPr>
          <w:rFonts w:ascii="Times New Roman" w:hAnsi="Times New Roman" w:cs="Times New Roman"/>
          <w:sz w:val="28"/>
          <w:szCs w:val="28"/>
        </w:rPr>
        <w:t xml:space="preserve"> </w:t>
      </w:r>
      <w:r w:rsidR="000D4AE5" w:rsidRPr="003C7D2B">
        <w:rPr>
          <w:rFonts w:ascii="Times New Roman" w:hAnsi="Times New Roman" w:cs="Times New Roman"/>
          <w:sz w:val="28"/>
          <w:szCs w:val="28"/>
        </w:rPr>
        <w:t xml:space="preserve">, </w:t>
      </w:r>
      <w:r w:rsidR="005F139A" w:rsidRPr="003C7D2B">
        <w:rPr>
          <w:rFonts w:ascii="Times New Roman" w:hAnsi="Times New Roman" w:cs="Times New Roman"/>
          <w:sz w:val="28"/>
          <w:szCs w:val="28"/>
        </w:rPr>
        <w:t>Carol A Remme</w:t>
      </w:r>
      <w:r w:rsidR="00855908">
        <w:rPr>
          <w:rFonts w:ascii="Times New Roman" w:hAnsi="Times New Roman" w:cs="Times New Roman"/>
          <w:sz w:val="28"/>
          <w:szCs w:val="28"/>
        </w:rPr>
        <w:t>,</w:t>
      </w:r>
      <w:r w:rsidR="00855908" w:rsidRPr="00855908">
        <w:rPr>
          <w:rFonts w:ascii="Times New Roman" w:hAnsi="Times New Roman" w:cs="Times New Roman"/>
          <w:sz w:val="28"/>
          <w:szCs w:val="28"/>
        </w:rPr>
        <w:t xml:space="preserve"> </w:t>
      </w:r>
      <w:r w:rsidR="00855908">
        <w:rPr>
          <w:rFonts w:ascii="Times New Roman" w:hAnsi="Times New Roman" w:cs="Times New Roman"/>
          <w:sz w:val="28"/>
          <w:szCs w:val="28"/>
        </w:rPr>
        <w:t>MD PhD</w:t>
      </w:r>
      <w:r w:rsidR="006D46D6" w:rsidRPr="003C7D2B">
        <w:rPr>
          <w:rFonts w:ascii="Times New Roman" w:hAnsi="Times New Roman" w:cs="Times New Roman"/>
          <w:sz w:val="28"/>
          <w:szCs w:val="28"/>
        </w:rPr>
        <w:t xml:space="preserve"> </w:t>
      </w:r>
      <w:r w:rsidR="00FF3BE9" w:rsidRPr="003C7D2B">
        <w:rPr>
          <w:rFonts w:ascii="Times New Roman" w:hAnsi="Times New Roman" w:cs="Times New Roman"/>
          <w:sz w:val="28"/>
          <w:szCs w:val="28"/>
          <w:vertAlign w:val="superscript"/>
        </w:rPr>
        <w:t>3</w:t>
      </w:r>
      <w:r w:rsidR="005F139A" w:rsidRPr="003C7D2B">
        <w:rPr>
          <w:rFonts w:ascii="Times New Roman" w:hAnsi="Times New Roman" w:cs="Times New Roman"/>
          <w:sz w:val="28"/>
          <w:szCs w:val="28"/>
        </w:rPr>
        <w:t xml:space="preserve">, </w:t>
      </w:r>
      <w:proofErr w:type="spellStart"/>
      <w:r w:rsidR="000D4AE5" w:rsidRPr="003C7D2B">
        <w:rPr>
          <w:rFonts w:ascii="Times New Roman" w:hAnsi="Times New Roman" w:cs="Times New Roman"/>
          <w:sz w:val="28"/>
          <w:szCs w:val="28"/>
        </w:rPr>
        <w:t>Jedrzej</w:t>
      </w:r>
      <w:proofErr w:type="spellEnd"/>
      <w:r w:rsidR="000D4AE5" w:rsidRPr="003C7D2B">
        <w:rPr>
          <w:rFonts w:ascii="Times New Roman" w:hAnsi="Times New Roman" w:cs="Times New Roman"/>
          <w:sz w:val="28"/>
          <w:szCs w:val="28"/>
        </w:rPr>
        <w:t xml:space="preserve"> </w:t>
      </w:r>
      <w:proofErr w:type="spellStart"/>
      <w:r w:rsidR="000D4AE5" w:rsidRPr="003C7D2B">
        <w:rPr>
          <w:rFonts w:ascii="Times New Roman" w:hAnsi="Times New Roman" w:cs="Times New Roman"/>
          <w:sz w:val="28"/>
          <w:szCs w:val="28"/>
        </w:rPr>
        <w:t>Kosiuk</w:t>
      </w:r>
      <w:proofErr w:type="spellEnd"/>
      <w:r w:rsidR="008C7CBD" w:rsidRPr="003C7D2B">
        <w:rPr>
          <w:rFonts w:ascii="Times New Roman" w:hAnsi="Times New Roman" w:cs="Times New Roman"/>
          <w:sz w:val="28"/>
          <w:szCs w:val="28"/>
        </w:rPr>
        <w:t>, MD, PhD</w:t>
      </w:r>
      <w:r w:rsidR="00E01E45" w:rsidRPr="003C7D2B">
        <w:rPr>
          <w:rFonts w:ascii="Times New Roman" w:hAnsi="Times New Roman" w:cs="Times New Roman"/>
          <w:sz w:val="28"/>
          <w:szCs w:val="28"/>
        </w:rPr>
        <w:t xml:space="preserve"> </w:t>
      </w:r>
      <w:r w:rsidR="00E01E45" w:rsidRPr="003C7D2B">
        <w:rPr>
          <w:rFonts w:ascii="Times New Roman" w:hAnsi="Times New Roman" w:cs="Times New Roman"/>
          <w:sz w:val="28"/>
          <w:szCs w:val="28"/>
          <w:vertAlign w:val="superscript"/>
        </w:rPr>
        <w:t>1</w:t>
      </w:r>
      <w:r w:rsidR="00402435">
        <w:rPr>
          <w:rFonts w:ascii="Times New Roman" w:hAnsi="Times New Roman" w:cs="Times New Roman"/>
          <w:sz w:val="28"/>
          <w:szCs w:val="28"/>
          <w:vertAlign w:val="superscript"/>
        </w:rPr>
        <w:t>0</w:t>
      </w:r>
      <w:r w:rsidR="000D4AE5" w:rsidRPr="003C7D2B">
        <w:rPr>
          <w:rFonts w:ascii="Times New Roman" w:hAnsi="Times New Roman" w:cs="Times New Roman"/>
          <w:sz w:val="28"/>
          <w:szCs w:val="28"/>
        </w:rPr>
        <w:t>,</w:t>
      </w:r>
      <w:r w:rsidR="005F139A" w:rsidRPr="003C7D2B">
        <w:rPr>
          <w:rFonts w:ascii="Times New Roman" w:hAnsi="Times New Roman" w:cs="Times New Roman"/>
          <w:sz w:val="28"/>
          <w:szCs w:val="28"/>
        </w:rPr>
        <w:t xml:space="preserve"> Irina Rudaka</w:t>
      </w:r>
      <w:r w:rsidR="00E01E45" w:rsidRPr="003C7D2B">
        <w:rPr>
          <w:rFonts w:ascii="Times New Roman" w:hAnsi="Times New Roman" w:cs="Times New Roman"/>
          <w:sz w:val="28"/>
          <w:szCs w:val="28"/>
        </w:rPr>
        <w:t xml:space="preserve"> </w:t>
      </w:r>
      <w:r w:rsidR="00E01E45" w:rsidRPr="003C7D2B">
        <w:rPr>
          <w:rFonts w:ascii="Times New Roman" w:hAnsi="Times New Roman" w:cs="Times New Roman"/>
          <w:sz w:val="28"/>
          <w:szCs w:val="28"/>
          <w:vertAlign w:val="superscript"/>
        </w:rPr>
        <w:t>1</w:t>
      </w:r>
      <w:r w:rsidR="00FB5B35">
        <w:rPr>
          <w:rFonts w:ascii="Times New Roman" w:hAnsi="Times New Roman" w:cs="Times New Roman"/>
          <w:sz w:val="28"/>
          <w:szCs w:val="28"/>
          <w:vertAlign w:val="superscript"/>
        </w:rPr>
        <w:t>1</w:t>
      </w:r>
      <w:r w:rsidR="005F139A" w:rsidRPr="003C7D2B">
        <w:rPr>
          <w:rFonts w:ascii="Times New Roman" w:hAnsi="Times New Roman" w:cs="Times New Roman"/>
          <w:sz w:val="28"/>
          <w:szCs w:val="28"/>
        </w:rPr>
        <w:t xml:space="preserve">, </w:t>
      </w:r>
      <w:r w:rsidR="00E01E45" w:rsidRPr="003C7D2B">
        <w:rPr>
          <w:rFonts w:ascii="Times New Roman" w:hAnsi="Times New Roman" w:cs="Times New Roman"/>
          <w:sz w:val="28"/>
          <w:szCs w:val="28"/>
        </w:rPr>
        <w:t xml:space="preserve">Georgia Sarquella Brugada, MD, PhD </w:t>
      </w:r>
      <w:r w:rsidR="00E01E45" w:rsidRPr="003C7D2B">
        <w:rPr>
          <w:rFonts w:ascii="Times New Roman" w:hAnsi="Times New Roman" w:cs="Times New Roman"/>
          <w:sz w:val="28"/>
          <w:szCs w:val="28"/>
          <w:vertAlign w:val="superscript"/>
        </w:rPr>
        <w:t>1</w:t>
      </w:r>
      <w:r w:rsidR="00FB5B35">
        <w:rPr>
          <w:rFonts w:ascii="Times New Roman" w:hAnsi="Times New Roman" w:cs="Times New Roman"/>
          <w:sz w:val="28"/>
          <w:szCs w:val="28"/>
          <w:vertAlign w:val="superscript"/>
        </w:rPr>
        <w:t>2</w:t>
      </w:r>
      <w:r w:rsidR="00E01E45" w:rsidRPr="003C7D2B">
        <w:rPr>
          <w:rFonts w:ascii="Times New Roman" w:hAnsi="Times New Roman" w:cs="Times New Roman"/>
          <w:sz w:val="28"/>
          <w:szCs w:val="28"/>
          <w:vertAlign w:val="superscript"/>
        </w:rPr>
        <w:t>,1</w:t>
      </w:r>
      <w:r w:rsidR="00FB5B35">
        <w:rPr>
          <w:rFonts w:ascii="Times New Roman" w:hAnsi="Times New Roman" w:cs="Times New Roman"/>
          <w:sz w:val="28"/>
          <w:szCs w:val="28"/>
          <w:vertAlign w:val="superscript"/>
        </w:rPr>
        <w:t>3</w:t>
      </w:r>
      <w:r w:rsidR="004035CD" w:rsidRPr="003C7D2B">
        <w:rPr>
          <w:rFonts w:ascii="Times New Roman" w:hAnsi="Times New Roman" w:cs="Times New Roman"/>
          <w:sz w:val="28"/>
          <w:szCs w:val="28"/>
          <w:vertAlign w:val="superscript"/>
        </w:rPr>
        <w:t>,</w:t>
      </w:r>
      <w:r w:rsidR="003C7D2B">
        <w:rPr>
          <w:rFonts w:ascii="Times New Roman" w:hAnsi="Times New Roman" w:cs="Times New Roman"/>
          <w:sz w:val="28"/>
          <w:szCs w:val="28"/>
          <w:vertAlign w:val="superscript"/>
        </w:rPr>
        <w:t>2</w:t>
      </w:r>
      <w:r w:rsidR="00FB5B35">
        <w:rPr>
          <w:rFonts w:ascii="Times New Roman" w:hAnsi="Times New Roman" w:cs="Times New Roman"/>
          <w:sz w:val="28"/>
          <w:szCs w:val="28"/>
          <w:vertAlign w:val="superscript"/>
        </w:rPr>
        <w:t>0</w:t>
      </w:r>
      <w:r w:rsidR="00BB48D2" w:rsidRPr="003C7D2B">
        <w:rPr>
          <w:rFonts w:ascii="Times New Roman" w:hAnsi="Times New Roman" w:cs="Times New Roman"/>
          <w:sz w:val="28"/>
          <w:szCs w:val="28"/>
        </w:rPr>
        <w:t xml:space="preserve">, </w:t>
      </w:r>
      <w:r w:rsidR="002B1B26">
        <w:rPr>
          <w:rFonts w:ascii="Times New Roman" w:hAnsi="Times New Roman" w:cs="Times New Roman"/>
          <w:sz w:val="28"/>
          <w:szCs w:val="28"/>
        </w:rPr>
        <w:t>Katie Fr</w:t>
      </w:r>
      <w:r w:rsidR="00845F0A">
        <w:rPr>
          <w:rFonts w:ascii="Times New Roman" w:hAnsi="Times New Roman" w:cs="Times New Roman"/>
          <w:sz w:val="28"/>
          <w:szCs w:val="28"/>
        </w:rPr>
        <w:t>a</w:t>
      </w:r>
      <w:r w:rsidR="002B1B26">
        <w:rPr>
          <w:rFonts w:ascii="Times New Roman" w:hAnsi="Times New Roman" w:cs="Times New Roman"/>
          <w:sz w:val="28"/>
          <w:szCs w:val="28"/>
        </w:rPr>
        <w:t xml:space="preserve">mpton </w:t>
      </w:r>
      <w:r w:rsidR="002B1B26" w:rsidRPr="002B1B26">
        <w:rPr>
          <w:rFonts w:ascii="Times New Roman" w:hAnsi="Times New Roman" w:cs="Times New Roman"/>
          <w:sz w:val="28"/>
          <w:szCs w:val="28"/>
          <w:vertAlign w:val="superscript"/>
        </w:rPr>
        <w:t>1,2</w:t>
      </w:r>
      <w:r w:rsidR="005F139A" w:rsidRPr="003C7D2B">
        <w:rPr>
          <w:rFonts w:ascii="Times New Roman" w:hAnsi="Times New Roman" w:cs="Times New Roman"/>
          <w:sz w:val="28"/>
          <w:szCs w:val="28"/>
        </w:rPr>
        <w:t>,</w:t>
      </w:r>
      <w:r w:rsidR="000D4AE5" w:rsidRPr="003C7D2B">
        <w:rPr>
          <w:rFonts w:ascii="Times New Roman" w:hAnsi="Times New Roman" w:cs="Times New Roman"/>
          <w:sz w:val="28"/>
          <w:szCs w:val="28"/>
        </w:rPr>
        <w:t xml:space="preserve"> </w:t>
      </w:r>
      <w:r w:rsidR="005F139A" w:rsidRPr="003C7D2B">
        <w:rPr>
          <w:rFonts w:ascii="Times New Roman" w:hAnsi="Times New Roman" w:cs="Times New Roman"/>
          <w:sz w:val="28"/>
          <w:szCs w:val="28"/>
        </w:rPr>
        <w:t>Eric Schulze-Bahr</w:t>
      </w:r>
      <w:r w:rsidR="00BF04E9">
        <w:rPr>
          <w:rFonts w:ascii="Times New Roman" w:hAnsi="Times New Roman" w:cs="Times New Roman"/>
          <w:sz w:val="28"/>
          <w:szCs w:val="28"/>
        </w:rPr>
        <w:t>, MD</w:t>
      </w:r>
      <w:r w:rsidR="00E01E45" w:rsidRPr="003C7D2B">
        <w:rPr>
          <w:rFonts w:ascii="Times New Roman" w:hAnsi="Times New Roman" w:cs="Times New Roman"/>
          <w:sz w:val="28"/>
          <w:szCs w:val="28"/>
        </w:rPr>
        <w:t xml:space="preserve"> </w:t>
      </w:r>
      <w:r w:rsidR="00E01E45" w:rsidRPr="003C7D2B">
        <w:rPr>
          <w:rFonts w:ascii="Times New Roman" w:hAnsi="Times New Roman" w:cs="Times New Roman"/>
          <w:sz w:val="28"/>
          <w:szCs w:val="28"/>
          <w:vertAlign w:val="superscript"/>
        </w:rPr>
        <w:t>1</w:t>
      </w:r>
      <w:r w:rsidR="00FB5B35">
        <w:rPr>
          <w:rFonts w:ascii="Times New Roman" w:hAnsi="Times New Roman" w:cs="Times New Roman"/>
          <w:sz w:val="28"/>
          <w:szCs w:val="28"/>
          <w:vertAlign w:val="superscript"/>
        </w:rPr>
        <w:t>4</w:t>
      </w:r>
      <w:r w:rsidR="005F139A" w:rsidRPr="003C7D2B">
        <w:rPr>
          <w:rFonts w:ascii="Times New Roman" w:hAnsi="Times New Roman" w:cs="Times New Roman"/>
          <w:sz w:val="28"/>
          <w:szCs w:val="28"/>
        </w:rPr>
        <w:t xml:space="preserve">, </w:t>
      </w:r>
      <w:r w:rsidR="000D4AE5" w:rsidRPr="003C7D2B">
        <w:rPr>
          <w:rFonts w:ascii="Times New Roman" w:hAnsi="Times New Roman" w:cs="Times New Roman"/>
          <w:sz w:val="28"/>
          <w:szCs w:val="28"/>
        </w:rPr>
        <w:t xml:space="preserve">Kristine </w:t>
      </w:r>
      <w:proofErr w:type="spellStart"/>
      <w:r w:rsidR="000D4AE5" w:rsidRPr="003C7D2B">
        <w:rPr>
          <w:rFonts w:ascii="Times New Roman" w:hAnsi="Times New Roman" w:cs="Times New Roman"/>
          <w:sz w:val="28"/>
          <w:szCs w:val="28"/>
        </w:rPr>
        <w:t>Jubele</w:t>
      </w:r>
      <w:proofErr w:type="spellEnd"/>
      <w:r w:rsidR="008C7CBD" w:rsidRPr="003C7D2B">
        <w:rPr>
          <w:rFonts w:ascii="Times New Roman" w:hAnsi="Times New Roman" w:cs="Times New Roman"/>
          <w:sz w:val="28"/>
          <w:szCs w:val="28"/>
        </w:rPr>
        <w:t>, MD</w:t>
      </w:r>
      <w:r w:rsidR="003C7D2B" w:rsidRPr="003C7D2B">
        <w:rPr>
          <w:rFonts w:ascii="Times New Roman" w:hAnsi="Times New Roman" w:cs="Times New Roman"/>
          <w:sz w:val="28"/>
          <w:szCs w:val="28"/>
        </w:rPr>
        <w:t xml:space="preserve"> </w:t>
      </w:r>
      <w:r w:rsidR="003C7D2B" w:rsidRPr="003C7D2B">
        <w:rPr>
          <w:rFonts w:ascii="Times New Roman" w:hAnsi="Times New Roman" w:cs="Times New Roman"/>
          <w:sz w:val="28"/>
          <w:szCs w:val="28"/>
          <w:vertAlign w:val="superscript"/>
        </w:rPr>
        <w:t>1</w:t>
      </w:r>
      <w:r w:rsidR="00FB5B35">
        <w:rPr>
          <w:rFonts w:ascii="Times New Roman" w:hAnsi="Times New Roman" w:cs="Times New Roman"/>
          <w:sz w:val="28"/>
          <w:szCs w:val="28"/>
          <w:vertAlign w:val="superscript"/>
        </w:rPr>
        <w:t>1</w:t>
      </w:r>
      <w:r w:rsidR="000D4AE5" w:rsidRPr="003C7D2B">
        <w:rPr>
          <w:rFonts w:ascii="Times New Roman" w:hAnsi="Times New Roman" w:cs="Times New Roman"/>
          <w:sz w:val="28"/>
          <w:szCs w:val="28"/>
        </w:rPr>
        <w:t>,</w:t>
      </w:r>
      <w:r w:rsidR="005F139A" w:rsidRPr="003C7D2B">
        <w:rPr>
          <w:rFonts w:ascii="Times New Roman" w:hAnsi="Times New Roman" w:cs="Times New Roman"/>
          <w:sz w:val="28"/>
          <w:szCs w:val="28"/>
        </w:rPr>
        <w:t xml:space="preserve"> </w:t>
      </w:r>
      <w:r w:rsidR="000D4AE5" w:rsidRPr="003C7D2B">
        <w:rPr>
          <w:rFonts w:ascii="Times New Roman" w:hAnsi="Times New Roman" w:cs="Times New Roman"/>
          <w:sz w:val="28"/>
          <w:szCs w:val="28"/>
        </w:rPr>
        <w:t xml:space="preserve">Carlo de </w:t>
      </w:r>
      <w:proofErr w:type="spellStart"/>
      <w:r w:rsidR="000D4AE5" w:rsidRPr="003C7D2B">
        <w:rPr>
          <w:rFonts w:ascii="Times New Roman" w:hAnsi="Times New Roman" w:cs="Times New Roman"/>
          <w:sz w:val="28"/>
          <w:szCs w:val="28"/>
        </w:rPr>
        <w:t>Asmundis</w:t>
      </w:r>
      <w:proofErr w:type="spellEnd"/>
      <w:r w:rsidR="003C7D2B">
        <w:rPr>
          <w:rFonts w:ascii="Times New Roman" w:hAnsi="Times New Roman" w:cs="Times New Roman"/>
          <w:sz w:val="28"/>
          <w:szCs w:val="28"/>
        </w:rPr>
        <w:t>,</w:t>
      </w:r>
      <w:r w:rsidR="00606548" w:rsidRPr="003C7D2B">
        <w:rPr>
          <w:rFonts w:ascii="Times New Roman" w:hAnsi="Times New Roman" w:cs="Times New Roman"/>
          <w:sz w:val="28"/>
          <w:szCs w:val="28"/>
        </w:rPr>
        <w:t xml:space="preserve"> MD, PhD</w:t>
      </w:r>
      <w:r w:rsidR="001C2D5D" w:rsidRPr="003C7D2B">
        <w:rPr>
          <w:rFonts w:ascii="Times New Roman" w:hAnsi="Times New Roman" w:cs="Times New Roman"/>
          <w:sz w:val="28"/>
          <w:szCs w:val="28"/>
        </w:rPr>
        <w:t xml:space="preserve"> </w:t>
      </w:r>
      <w:r w:rsidR="001C2D5D" w:rsidRPr="003C7D2B">
        <w:rPr>
          <w:rFonts w:ascii="Times New Roman" w:hAnsi="Times New Roman" w:cs="Times New Roman"/>
          <w:sz w:val="28"/>
          <w:szCs w:val="28"/>
          <w:vertAlign w:val="superscript"/>
        </w:rPr>
        <w:t>1</w:t>
      </w:r>
      <w:r w:rsidR="00FB5B35">
        <w:rPr>
          <w:rFonts w:ascii="Times New Roman" w:hAnsi="Times New Roman" w:cs="Times New Roman"/>
          <w:sz w:val="28"/>
          <w:szCs w:val="28"/>
          <w:vertAlign w:val="superscript"/>
        </w:rPr>
        <w:t>5</w:t>
      </w:r>
      <w:r w:rsidR="000D4AE5" w:rsidRPr="003C7D2B">
        <w:rPr>
          <w:rFonts w:ascii="Times New Roman" w:hAnsi="Times New Roman" w:cs="Times New Roman"/>
          <w:sz w:val="28"/>
          <w:szCs w:val="28"/>
        </w:rPr>
        <w:t>,</w:t>
      </w:r>
      <w:r w:rsidR="005F139A" w:rsidRPr="003C7D2B">
        <w:rPr>
          <w:rFonts w:ascii="Times New Roman" w:hAnsi="Times New Roman" w:cs="Times New Roman"/>
          <w:sz w:val="28"/>
          <w:szCs w:val="28"/>
        </w:rPr>
        <w:t xml:space="preserve"> Nynke Hofman</w:t>
      </w:r>
      <w:r w:rsidR="00BF04E9">
        <w:rPr>
          <w:rFonts w:ascii="Times New Roman" w:hAnsi="Times New Roman" w:cs="Times New Roman"/>
          <w:sz w:val="28"/>
          <w:szCs w:val="28"/>
        </w:rPr>
        <w:t>, MSc, PhD</w:t>
      </w:r>
      <w:r w:rsidR="006D46D6" w:rsidRPr="003C7D2B">
        <w:rPr>
          <w:rFonts w:ascii="Times New Roman" w:hAnsi="Times New Roman" w:cs="Times New Roman"/>
          <w:sz w:val="28"/>
          <w:szCs w:val="28"/>
        </w:rPr>
        <w:t xml:space="preserve"> </w:t>
      </w:r>
      <w:r w:rsidR="00FF3BE9" w:rsidRPr="003C7D2B">
        <w:rPr>
          <w:rFonts w:ascii="Times New Roman" w:hAnsi="Times New Roman" w:cs="Times New Roman"/>
          <w:sz w:val="28"/>
          <w:szCs w:val="28"/>
          <w:vertAlign w:val="superscript"/>
        </w:rPr>
        <w:t>3</w:t>
      </w:r>
      <w:r w:rsidR="00BF04E9">
        <w:rPr>
          <w:rFonts w:ascii="Times New Roman" w:hAnsi="Times New Roman" w:cs="Times New Roman"/>
          <w:sz w:val="28"/>
          <w:szCs w:val="28"/>
          <w:vertAlign w:val="superscript"/>
        </w:rPr>
        <w:t>,2</w:t>
      </w:r>
      <w:r w:rsidR="00FB5B35">
        <w:rPr>
          <w:rFonts w:ascii="Times New Roman" w:hAnsi="Times New Roman" w:cs="Times New Roman"/>
          <w:sz w:val="28"/>
          <w:szCs w:val="28"/>
          <w:vertAlign w:val="superscript"/>
        </w:rPr>
        <w:t>0</w:t>
      </w:r>
      <w:r w:rsidR="005F139A" w:rsidRPr="003C7D2B">
        <w:rPr>
          <w:rFonts w:ascii="Times New Roman" w:hAnsi="Times New Roman" w:cs="Times New Roman"/>
          <w:sz w:val="28"/>
          <w:szCs w:val="28"/>
        </w:rPr>
        <w:t>, Jacob Tfelt-Hansen</w:t>
      </w:r>
      <w:r w:rsidR="00855908">
        <w:rPr>
          <w:rFonts w:ascii="Times New Roman" w:hAnsi="Times New Roman" w:cs="Times New Roman"/>
          <w:sz w:val="28"/>
          <w:szCs w:val="28"/>
        </w:rPr>
        <w:t xml:space="preserve">, </w:t>
      </w:r>
      <w:r w:rsidR="00855908" w:rsidRPr="00855908">
        <w:rPr>
          <w:rFonts w:ascii="Times New Roman" w:hAnsi="Times New Roman" w:cs="Times New Roman"/>
          <w:sz w:val="28"/>
          <w:szCs w:val="28"/>
        </w:rPr>
        <w:t xml:space="preserve">MD, </w:t>
      </w:r>
      <w:proofErr w:type="spellStart"/>
      <w:r w:rsidR="00855908" w:rsidRPr="00855908">
        <w:rPr>
          <w:rFonts w:ascii="Times New Roman" w:hAnsi="Times New Roman" w:cs="Times New Roman"/>
          <w:sz w:val="28"/>
          <w:szCs w:val="28"/>
        </w:rPr>
        <w:t>DMSc</w:t>
      </w:r>
      <w:proofErr w:type="spellEnd"/>
      <w:r w:rsidR="001C2D5D" w:rsidRPr="003C7D2B">
        <w:rPr>
          <w:rFonts w:ascii="Times New Roman" w:hAnsi="Times New Roman" w:cs="Times New Roman"/>
          <w:sz w:val="28"/>
          <w:szCs w:val="28"/>
        </w:rPr>
        <w:t xml:space="preserve"> </w:t>
      </w:r>
      <w:r w:rsidR="00402435">
        <w:rPr>
          <w:rFonts w:ascii="Times New Roman" w:hAnsi="Times New Roman" w:cs="Times New Roman"/>
          <w:sz w:val="28"/>
          <w:szCs w:val="28"/>
          <w:vertAlign w:val="superscript"/>
        </w:rPr>
        <w:t>1</w:t>
      </w:r>
      <w:r w:rsidR="00FB5B35">
        <w:rPr>
          <w:rFonts w:ascii="Times New Roman" w:hAnsi="Times New Roman" w:cs="Times New Roman"/>
          <w:sz w:val="28"/>
          <w:szCs w:val="28"/>
          <w:vertAlign w:val="superscript"/>
        </w:rPr>
        <w:t>6</w:t>
      </w:r>
      <w:r w:rsidR="00402435">
        <w:rPr>
          <w:rFonts w:ascii="Times New Roman" w:hAnsi="Times New Roman" w:cs="Times New Roman"/>
          <w:sz w:val="28"/>
          <w:szCs w:val="28"/>
          <w:vertAlign w:val="superscript"/>
        </w:rPr>
        <w:t>,1</w:t>
      </w:r>
      <w:r w:rsidR="00FB5B35">
        <w:rPr>
          <w:rFonts w:ascii="Times New Roman" w:hAnsi="Times New Roman" w:cs="Times New Roman"/>
          <w:sz w:val="28"/>
          <w:szCs w:val="28"/>
          <w:vertAlign w:val="superscript"/>
        </w:rPr>
        <w:t>7</w:t>
      </w:r>
      <w:r w:rsidR="004035CD" w:rsidRPr="003C7D2B">
        <w:rPr>
          <w:rFonts w:ascii="Times New Roman" w:hAnsi="Times New Roman" w:cs="Times New Roman"/>
          <w:sz w:val="28"/>
          <w:szCs w:val="28"/>
          <w:vertAlign w:val="superscript"/>
        </w:rPr>
        <w:t xml:space="preserve">, </w:t>
      </w:r>
      <w:r w:rsidR="003C7D2B" w:rsidRPr="003C7D2B">
        <w:rPr>
          <w:rFonts w:ascii="Times New Roman" w:hAnsi="Times New Roman" w:cs="Times New Roman"/>
          <w:sz w:val="28"/>
          <w:szCs w:val="28"/>
          <w:vertAlign w:val="superscript"/>
        </w:rPr>
        <w:t>2</w:t>
      </w:r>
      <w:r w:rsidR="00FB5B35">
        <w:rPr>
          <w:rFonts w:ascii="Times New Roman" w:hAnsi="Times New Roman" w:cs="Times New Roman"/>
          <w:sz w:val="28"/>
          <w:szCs w:val="28"/>
          <w:vertAlign w:val="superscript"/>
        </w:rPr>
        <w:t>0</w:t>
      </w:r>
      <w:r w:rsidR="005F139A" w:rsidRPr="003C7D2B">
        <w:rPr>
          <w:rFonts w:ascii="Times New Roman" w:hAnsi="Times New Roman" w:cs="Times New Roman"/>
          <w:sz w:val="28"/>
          <w:szCs w:val="28"/>
        </w:rPr>
        <w:t>,</w:t>
      </w:r>
      <w:r w:rsidR="000D4AE5" w:rsidRPr="003C7D2B">
        <w:rPr>
          <w:rFonts w:ascii="Times New Roman" w:hAnsi="Times New Roman" w:cs="Times New Roman"/>
          <w:sz w:val="28"/>
          <w:szCs w:val="28"/>
        </w:rPr>
        <w:t xml:space="preserve"> Serge </w:t>
      </w:r>
      <w:proofErr w:type="spellStart"/>
      <w:r w:rsidR="000D4AE5" w:rsidRPr="003C7D2B">
        <w:rPr>
          <w:rFonts w:ascii="Times New Roman" w:hAnsi="Times New Roman" w:cs="Times New Roman"/>
          <w:sz w:val="28"/>
          <w:szCs w:val="28"/>
        </w:rPr>
        <w:t>Boveda</w:t>
      </w:r>
      <w:proofErr w:type="spellEnd"/>
      <w:r w:rsidR="000D4AE5" w:rsidRPr="003C7D2B">
        <w:rPr>
          <w:rFonts w:ascii="Times New Roman" w:hAnsi="Times New Roman" w:cs="Times New Roman"/>
          <w:sz w:val="28"/>
          <w:szCs w:val="28"/>
        </w:rPr>
        <w:t>,</w:t>
      </w:r>
      <w:r w:rsidR="00606548" w:rsidRPr="003C7D2B">
        <w:rPr>
          <w:rFonts w:ascii="Times New Roman" w:hAnsi="Times New Roman" w:cs="Times New Roman"/>
          <w:sz w:val="28"/>
          <w:szCs w:val="28"/>
        </w:rPr>
        <w:t xml:space="preserve"> MD</w:t>
      </w:r>
      <w:r w:rsidR="00FF3BE9" w:rsidRPr="003C7D2B">
        <w:rPr>
          <w:rFonts w:ascii="Times New Roman" w:hAnsi="Times New Roman" w:cs="Times New Roman"/>
          <w:sz w:val="28"/>
          <w:szCs w:val="28"/>
        </w:rPr>
        <w:t>, PhD</w:t>
      </w:r>
      <w:r w:rsidR="004035CD" w:rsidRPr="003C7D2B">
        <w:rPr>
          <w:rFonts w:ascii="Times New Roman" w:hAnsi="Times New Roman" w:cs="Times New Roman"/>
          <w:sz w:val="28"/>
          <w:szCs w:val="28"/>
        </w:rPr>
        <w:t xml:space="preserve"> </w:t>
      </w:r>
      <w:r w:rsidR="004035CD" w:rsidRPr="003C7D2B">
        <w:rPr>
          <w:rFonts w:ascii="Times New Roman" w:hAnsi="Times New Roman" w:cs="Times New Roman"/>
          <w:sz w:val="28"/>
          <w:szCs w:val="28"/>
          <w:vertAlign w:val="superscript"/>
        </w:rPr>
        <w:t>4,</w:t>
      </w:r>
      <w:r w:rsidR="00402435">
        <w:rPr>
          <w:rFonts w:ascii="Times New Roman" w:hAnsi="Times New Roman" w:cs="Times New Roman"/>
          <w:sz w:val="28"/>
          <w:szCs w:val="28"/>
          <w:vertAlign w:val="superscript"/>
        </w:rPr>
        <w:t>1</w:t>
      </w:r>
      <w:r w:rsidR="00FB5B35">
        <w:rPr>
          <w:rFonts w:ascii="Times New Roman" w:hAnsi="Times New Roman" w:cs="Times New Roman"/>
          <w:sz w:val="28"/>
          <w:szCs w:val="28"/>
          <w:vertAlign w:val="superscript"/>
        </w:rPr>
        <w:t>5</w:t>
      </w:r>
      <w:r w:rsidR="00402435">
        <w:rPr>
          <w:rFonts w:ascii="Times New Roman" w:hAnsi="Times New Roman" w:cs="Times New Roman"/>
          <w:sz w:val="28"/>
          <w:szCs w:val="28"/>
          <w:vertAlign w:val="superscript"/>
        </w:rPr>
        <w:t>,</w:t>
      </w:r>
      <w:r w:rsidR="00FB5B35">
        <w:rPr>
          <w:rFonts w:ascii="Times New Roman" w:hAnsi="Times New Roman" w:cs="Times New Roman"/>
          <w:sz w:val="28"/>
          <w:szCs w:val="28"/>
          <w:vertAlign w:val="superscript"/>
        </w:rPr>
        <w:t>18</w:t>
      </w:r>
      <w:r w:rsidR="00606548" w:rsidRPr="003C7D2B">
        <w:rPr>
          <w:rFonts w:ascii="Times New Roman" w:hAnsi="Times New Roman" w:cs="Times New Roman"/>
          <w:sz w:val="28"/>
          <w:szCs w:val="28"/>
        </w:rPr>
        <w:t xml:space="preserve">, </w:t>
      </w:r>
      <w:r w:rsidR="000E0CD4" w:rsidRPr="003C7D2B">
        <w:rPr>
          <w:rFonts w:ascii="Times New Roman" w:hAnsi="Times New Roman" w:cs="Times New Roman"/>
          <w:sz w:val="28"/>
          <w:szCs w:val="28"/>
        </w:rPr>
        <w:t>Giulio Conte</w:t>
      </w:r>
      <w:r w:rsidR="00606548" w:rsidRPr="003C7D2B">
        <w:rPr>
          <w:rFonts w:ascii="Times New Roman" w:hAnsi="Times New Roman" w:cs="Times New Roman"/>
          <w:sz w:val="28"/>
          <w:szCs w:val="28"/>
        </w:rPr>
        <w:t xml:space="preserve">, MD, PhD </w:t>
      </w:r>
      <w:r w:rsidR="00410922">
        <w:rPr>
          <w:rFonts w:ascii="Times New Roman" w:hAnsi="Times New Roman" w:cs="Times New Roman"/>
          <w:sz w:val="28"/>
          <w:szCs w:val="28"/>
          <w:vertAlign w:val="superscript"/>
        </w:rPr>
        <w:t>19</w:t>
      </w:r>
    </w:p>
    <w:p w14:paraId="6C9E7C85" w14:textId="77777777" w:rsidR="00625C67" w:rsidRDefault="00625C67" w:rsidP="005C5CB9">
      <w:pPr>
        <w:spacing w:before="113" w:after="56" w:line="480" w:lineRule="auto"/>
        <w:rPr>
          <w:rFonts w:ascii="Times New Roman" w:eastAsia="Times New Roman" w:hAnsi="Times New Roman" w:cs="Times New Roman"/>
          <w:b/>
          <w:noProof/>
          <w:sz w:val="28"/>
          <w:szCs w:val="28"/>
          <w:lang w:val="en-US"/>
        </w:rPr>
      </w:pPr>
      <w:r w:rsidRPr="00625C67">
        <w:rPr>
          <w:rFonts w:ascii="Times New Roman" w:eastAsia="Times New Roman" w:hAnsi="Times New Roman" w:cs="Times New Roman"/>
          <w:b/>
          <w:noProof/>
          <w:sz w:val="28"/>
          <w:szCs w:val="28"/>
          <w:lang w:val="en-US"/>
        </w:rPr>
        <w:t xml:space="preserve">Affiliations: </w:t>
      </w:r>
    </w:p>
    <w:p w14:paraId="171BF92D" w14:textId="77777777" w:rsidR="00FF3BE9" w:rsidRDefault="00625C67" w:rsidP="005C5CB9">
      <w:pPr>
        <w:spacing w:before="113" w:after="56" w:line="480" w:lineRule="auto"/>
        <w:rPr>
          <w:rFonts w:ascii="Times New Roman" w:eastAsia="Times New Roman" w:hAnsi="Times New Roman" w:cs="Times New Roman"/>
          <w:sz w:val="28"/>
          <w:szCs w:val="28"/>
        </w:rPr>
      </w:pPr>
      <w:r w:rsidRPr="00625C67">
        <w:rPr>
          <w:rFonts w:ascii="Times New Roman" w:eastAsia="Times New Roman" w:hAnsi="Times New Roman" w:cs="Times New Roman"/>
          <w:sz w:val="28"/>
          <w:szCs w:val="28"/>
          <w:vertAlign w:val="superscript"/>
        </w:rPr>
        <w:t xml:space="preserve">1 </w:t>
      </w:r>
      <w:r w:rsidR="0060514B">
        <w:rPr>
          <w:rFonts w:ascii="Times New Roman" w:eastAsia="Times New Roman" w:hAnsi="Times New Roman" w:cs="Times New Roman"/>
          <w:sz w:val="28"/>
          <w:szCs w:val="28"/>
        </w:rPr>
        <w:t xml:space="preserve">Cardiology Research Centre and </w:t>
      </w:r>
      <w:r w:rsidRPr="00625C67">
        <w:rPr>
          <w:rFonts w:ascii="Times New Roman" w:eastAsia="Times New Roman" w:hAnsi="Times New Roman" w:cs="Times New Roman"/>
          <w:sz w:val="28"/>
          <w:szCs w:val="28"/>
        </w:rPr>
        <w:t>Cardiovascular Clinical Academic Group</w:t>
      </w:r>
      <w:r w:rsidR="0060514B">
        <w:rPr>
          <w:rFonts w:ascii="Times New Roman" w:eastAsia="Times New Roman" w:hAnsi="Times New Roman" w:cs="Times New Roman"/>
          <w:sz w:val="28"/>
          <w:szCs w:val="28"/>
        </w:rPr>
        <w:t>, Molecular and Clinical Sciences Institute,</w:t>
      </w:r>
      <w:r w:rsidRPr="00625C67">
        <w:rPr>
          <w:rFonts w:ascii="Times New Roman" w:eastAsia="Times New Roman" w:hAnsi="Times New Roman" w:cs="Times New Roman"/>
          <w:sz w:val="28"/>
          <w:szCs w:val="28"/>
        </w:rPr>
        <w:t xml:space="preserve"> St. George's, University of London</w:t>
      </w:r>
      <w:r w:rsidR="00466766">
        <w:rPr>
          <w:rFonts w:ascii="Times New Roman" w:eastAsia="Times New Roman" w:hAnsi="Times New Roman" w:cs="Times New Roman"/>
          <w:sz w:val="28"/>
          <w:szCs w:val="28"/>
        </w:rPr>
        <w:t xml:space="preserve">, </w:t>
      </w:r>
      <w:r w:rsidR="00466766" w:rsidRPr="00625C67">
        <w:rPr>
          <w:rFonts w:ascii="Times New Roman" w:eastAsia="Times New Roman" w:hAnsi="Times New Roman" w:cs="Times New Roman"/>
          <w:sz w:val="28"/>
          <w:szCs w:val="28"/>
        </w:rPr>
        <w:t>London, United Kingdom</w:t>
      </w:r>
    </w:p>
    <w:p w14:paraId="2732EB52" w14:textId="77777777" w:rsidR="00625C67" w:rsidRDefault="00FF3BE9" w:rsidP="005C5CB9">
      <w:pPr>
        <w:spacing w:before="113" w:after="56" w:line="480" w:lineRule="auto"/>
        <w:rPr>
          <w:rFonts w:ascii="Times New Roman" w:eastAsia="Times New Roman" w:hAnsi="Times New Roman" w:cs="Times New Roman"/>
          <w:sz w:val="28"/>
          <w:szCs w:val="28"/>
        </w:rPr>
      </w:pPr>
      <w:r w:rsidRPr="00FF3BE9">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w:t>
      </w:r>
      <w:r w:rsidR="00625C67" w:rsidRPr="00625C67">
        <w:rPr>
          <w:rFonts w:ascii="Times New Roman" w:eastAsia="Times New Roman" w:hAnsi="Times New Roman" w:cs="Times New Roman"/>
          <w:sz w:val="28"/>
          <w:szCs w:val="28"/>
        </w:rPr>
        <w:t>St. George's University Hospitals NHS Foundation Trust, London, United Kingdom.</w:t>
      </w:r>
    </w:p>
    <w:p w14:paraId="677A7690" w14:textId="77777777" w:rsidR="006D46D6" w:rsidRDefault="00FF3BE9" w:rsidP="005C5CB9">
      <w:pPr>
        <w:spacing w:before="113" w:after="56"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w:t>
      </w:r>
      <w:r w:rsidR="00E272C5" w:rsidRPr="00FF3BE9">
        <w:rPr>
          <w:rFonts w:ascii="Times New Roman" w:eastAsia="Times New Roman" w:hAnsi="Times New Roman" w:cs="Times New Roman"/>
          <w:sz w:val="28"/>
          <w:szCs w:val="28"/>
        </w:rPr>
        <w:t xml:space="preserve">Department of Clinical and Experimental Cardiology, Heart </w:t>
      </w:r>
      <w:proofErr w:type="spellStart"/>
      <w:r w:rsidR="00E272C5" w:rsidRPr="00FF3BE9">
        <w:rPr>
          <w:rFonts w:ascii="Times New Roman" w:eastAsia="Times New Roman" w:hAnsi="Times New Roman" w:cs="Times New Roman"/>
          <w:sz w:val="28"/>
          <w:szCs w:val="28"/>
        </w:rPr>
        <w:t>Center</w:t>
      </w:r>
      <w:proofErr w:type="spellEnd"/>
      <w:r w:rsidR="00E272C5" w:rsidRPr="00FF3BE9">
        <w:rPr>
          <w:rFonts w:ascii="Times New Roman" w:eastAsia="Times New Roman" w:hAnsi="Times New Roman" w:cs="Times New Roman"/>
          <w:sz w:val="28"/>
          <w:szCs w:val="28"/>
        </w:rPr>
        <w:t xml:space="preserve">, Amsterdam UMC, location Academic Medical </w:t>
      </w:r>
      <w:proofErr w:type="spellStart"/>
      <w:r w:rsidR="00E272C5" w:rsidRPr="00FF3BE9">
        <w:rPr>
          <w:rFonts w:ascii="Times New Roman" w:eastAsia="Times New Roman" w:hAnsi="Times New Roman" w:cs="Times New Roman"/>
          <w:sz w:val="28"/>
          <w:szCs w:val="28"/>
        </w:rPr>
        <w:t>Center</w:t>
      </w:r>
      <w:proofErr w:type="spellEnd"/>
      <w:r w:rsidR="00E272C5" w:rsidRPr="00FF3BE9">
        <w:rPr>
          <w:rFonts w:ascii="Times New Roman" w:eastAsia="Times New Roman" w:hAnsi="Times New Roman" w:cs="Times New Roman"/>
          <w:sz w:val="28"/>
          <w:szCs w:val="28"/>
        </w:rPr>
        <w:t>, Amsterdam, The Netherlands</w:t>
      </w:r>
    </w:p>
    <w:p w14:paraId="602360FB" w14:textId="77777777" w:rsidR="00EB16E8" w:rsidRDefault="00EB16E8" w:rsidP="002B1B26">
      <w:pPr>
        <w:spacing w:before="113" w:after="56" w:line="480" w:lineRule="auto"/>
        <w:rPr>
          <w:rFonts w:ascii="Times New Roman" w:eastAsia="Times New Roman" w:hAnsi="Times New Roman" w:cs="Times New Roman"/>
          <w:sz w:val="28"/>
          <w:szCs w:val="28"/>
        </w:rPr>
      </w:pPr>
      <w:r w:rsidRPr="00EB16E8">
        <w:rPr>
          <w:rFonts w:ascii="Times New Roman" w:eastAsia="Times New Roman" w:hAnsi="Times New Roman" w:cs="Times New Roman"/>
          <w:sz w:val="28"/>
          <w:szCs w:val="28"/>
          <w:vertAlign w:val="superscript"/>
        </w:rPr>
        <w:lastRenderedPageBreak/>
        <w:t>4</w:t>
      </w:r>
      <w:r w:rsidR="00ED6163">
        <w:rPr>
          <w:rFonts w:ascii="Times New Roman" w:eastAsia="Times New Roman" w:hAnsi="Times New Roman" w:cs="Times New Roman"/>
          <w:sz w:val="28"/>
          <w:szCs w:val="28"/>
        </w:rPr>
        <w:t xml:space="preserve"> </w:t>
      </w:r>
      <w:r w:rsidRPr="00EB16E8">
        <w:rPr>
          <w:rFonts w:ascii="Times New Roman" w:eastAsia="Times New Roman" w:hAnsi="Times New Roman" w:cs="Times New Roman"/>
          <w:sz w:val="28"/>
          <w:szCs w:val="28"/>
        </w:rPr>
        <w:t xml:space="preserve">Paris Cardiovascular Research </w:t>
      </w:r>
      <w:proofErr w:type="spellStart"/>
      <w:r w:rsidRPr="00EB16E8">
        <w:rPr>
          <w:rFonts w:ascii="Times New Roman" w:eastAsia="Times New Roman" w:hAnsi="Times New Roman" w:cs="Times New Roman"/>
          <w:sz w:val="28"/>
          <w:szCs w:val="28"/>
        </w:rPr>
        <w:t>Center</w:t>
      </w:r>
      <w:proofErr w:type="spellEnd"/>
      <w:r w:rsidRPr="00EB16E8">
        <w:rPr>
          <w:rFonts w:ascii="Times New Roman" w:eastAsia="Times New Roman" w:hAnsi="Times New Roman" w:cs="Times New Roman"/>
          <w:sz w:val="28"/>
          <w:szCs w:val="28"/>
        </w:rPr>
        <w:t xml:space="preserve">, INSERM Unit 970, Paris, France; </w:t>
      </w:r>
      <w:proofErr w:type="spellStart"/>
      <w:r w:rsidRPr="00EB16E8">
        <w:rPr>
          <w:rFonts w:ascii="Times New Roman" w:eastAsia="Times New Roman" w:hAnsi="Times New Roman" w:cs="Times New Roman"/>
          <w:sz w:val="28"/>
          <w:szCs w:val="28"/>
        </w:rPr>
        <w:t>Université</w:t>
      </w:r>
      <w:proofErr w:type="spellEnd"/>
      <w:r w:rsidRPr="00EB16E8">
        <w:rPr>
          <w:rFonts w:ascii="Times New Roman" w:eastAsia="Times New Roman" w:hAnsi="Times New Roman" w:cs="Times New Roman"/>
          <w:sz w:val="28"/>
          <w:szCs w:val="28"/>
        </w:rPr>
        <w:t xml:space="preserve"> Paris Descartes, Sorbonne Paris </w:t>
      </w:r>
      <w:proofErr w:type="spellStart"/>
      <w:r w:rsidRPr="00EB16E8">
        <w:rPr>
          <w:rFonts w:ascii="Times New Roman" w:eastAsia="Times New Roman" w:hAnsi="Times New Roman" w:cs="Times New Roman"/>
          <w:sz w:val="28"/>
          <w:szCs w:val="28"/>
        </w:rPr>
        <w:t>Cité</w:t>
      </w:r>
      <w:proofErr w:type="spellEnd"/>
      <w:r w:rsidRPr="00EB16E8">
        <w:rPr>
          <w:rFonts w:ascii="Times New Roman" w:eastAsia="Times New Roman" w:hAnsi="Times New Roman" w:cs="Times New Roman"/>
          <w:sz w:val="28"/>
          <w:szCs w:val="28"/>
        </w:rPr>
        <w:t>, Paris, France</w:t>
      </w:r>
    </w:p>
    <w:p w14:paraId="484C61E3" w14:textId="77777777" w:rsidR="00EB16E8" w:rsidRDefault="00EB16E8" w:rsidP="002B1B26">
      <w:pPr>
        <w:spacing w:before="113" w:after="56" w:line="480" w:lineRule="auto"/>
        <w:rPr>
          <w:rFonts w:ascii="Times New Roman" w:eastAsia="Times New Roman" w:hAnsi="Times New Roman" w:cs="Times New Roman"/>
          <w:sz w:val="28"/>
          <w:szCs w:val="28"/>
        </w:rPr>
      </w:pPr>
      <w:r w:rsidRPr="00EB16E8">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vertAlign w:val="superscript"/>
        </w:rPr>
        <w:t xml:space="preserve"> </w:t>
      </w:r>
      <w:r w:rsidRPr="00EB16E8">
        <w:rPr>
          <w:rFonts w:ascii="Times New Roman" w:eastAsia="Times New Roman" w:hAnsi="Times New Roman" w:cs="Times New Roman"/>
          <w:sz w:val="28"/>
          <w:szCs w:val="28"/>
        </w:rPr>
        <w:t xml:space="preserve">Assistance </w:t>
      </w:r>
      <w:proofErr w:type="spellStart"/>
      <w:r w:rsidRPr="00EB16E8">
        <w:rPr>
          <w:rFonts w:ascii="Times New Roman" w:eastAsia="Times New Roman" w:hAnsi="Times New Roman" w:cs="Times New Roman"/>
          <w:sz w:val="28"/>
          <w:szCs w:val="28"/>
        </w:rPr>
        <w:t>Publique-Hôpitaux</w:t>
      </w:r>
      <w:proofErr w:type="spellEnd"/>
      <w:r w:rsidRPr="00EB16E8">
        <w:rPr>
          <w:rFonts w:ascii="Times New Roman" w:eastAsia="Times New Roman" w:hAnsi="Times New Roman" w:cs="Times New Roman"/>
          <w:sz w:val="28"/>
          <w:szCs w:val="28"/>
        </w:rPr>
        <w:t xml:space="preserve"> de Paris, </w:t>
      </w:r>
      <w:proofErr w:type="spellStart"/>
      <w:r w:rsidRPr="00EB16E8">
        <w:rPr>
          <w:rFonts w:ascii="Times New Roman" w:eastAsia="Times New Roman" w:hAnsi="Times New Roman" w:cs="Times New Roman"/>
          <w:sz w:val="28"/>
          <w:szCs w:val="28"/>
        </w:rPr>
        <w:t>Hôpital</w:t>
      </w:r>
      <w:proofErr w:type="spellEnd"/>
      <w:r w:rsidRPr="00EB16E8">
        <w:rPr>
          <w:rFonts w:ascii="Times New Roman" w:eastAsia="Times New Roman" w:hAnsi="Times New Roman" w:cs="Times New Roman"/>
          <w:sz w:val="28"/>
          <w:szCs w:val="28"/>
        </w:rPr>
        <w:t xml:space="preserve"> </w:t>
      </w:r>
      <w:proofErr w:type="spellStart"/>
      <w:r w:rsidRPr="00EB16E8">
        <w:rPr>
          <w:rFonts w:ascii="Times New Roman" w:eastAsia="Times New Roman" w:hAnsi="Times New Roman" w:cs="Times New Roman"/>
          <w:sz w:val="28"/>
          <w:szCs w:val="28"/>
        </w:rPr>
        <w:t>Européen</w:t>
      </w:r>
      <w:proofErr w:type="spellEnd"/>
      <w:r w:rsidRPr="00EB16E8">
        <w:rPr>
          <w:rFonts w:ascii="Times New Roman" w:eastAsia="Times New Roman" w:hAnsi="Times New Roman" w:cs="Times New Roman"/>
          <w:sz w:val="28"/>
          <w:szCs w:val="28"/>
        </w:rPr>
        <w:t xml:space="preserve"> Georges Pompidou, Cardiology Department, Paris, France</w:t>
      </w:r>
      <w:r w:rsidRPr="00EB16E8" w:rsidDel="00EB16E8">
        <w:rPr>
          <w:rFonts w:ascii="Times New Roman" w:eastAsia="Times New Roman" w:hAnsi="Times New Roman" w:cs="Times New Roman"/>
          <w:sz w:val="28"/>
          <w:szCs w:val="28"/>
        </w:rPr>
        <w:t xml:space="preserve"> </w:t>
      </w:r>
      <w:r w:rsidR="0080432C">
        <w:rPr>
          <w:rFonts w:ascii="Times New Roman" w:eastAsia="Times New Roman" w:hAnsi="Times New Roman" w:cs="Times New Roman"/>
          <w:sz w:val="28"/>
          <w:szCs w:val="28"/>
        </w:rPr>
        <w:t xml:space="preserve"> </w:t>
      </w:r>
    </w:p>
    <w:p w14:paraId="3554201A" w14:textId="77777777" w:rsidR="00214001" w:rsidRDefault="00EB16E8" w:rsidP="002B1B26">
      <w:pPr>
        <w:spacing w:before="113" w:after="56" w:line="480" w:lineRule="auto"/>
        <w:rPr>
          <w:rFonts w:ascii="Times New Roman" w:hAnsi="Times New Roman" w:cs="Times New Roman"/>
          <w:sz w:val="28"/>
          <w:szCs w:val="28"/>
          <w:lang w:val="en-US"/>
        </w:rPr>
      </w:pPr>
      <w:r w:rsidRPr="00EB16E8">
        <w:rPr>
          <w:rFonts w:ascii="Times New Roman" w:eastAsia="Times New Roman" w:hAnsi="Times New Roman" w:cs="Times New Roman"/>
          <w:sz w:val="28"/>
          <w:szCs w:val="28"/>
          <w:vertAlign w:val="superscript"/>
        </w:rPr>
        <w:t>6</w:t>
      </w:r>
      <w:r>
        <w:rPr>
          <w:rFonts w:ascii="Times New Roman" w:eastAsia="Times New Roman" w:hAnsi="Times New Roman" w:cs="Times New Roman"/>
          <w:sz w:val="28"/>
          <w:szCs w:val="28"/>
        </w:rPr>
        <w:t xml:space="preserve"> </w:t>
      </w:r>
      <w:proofErr w:type="spellStart"/>
      <w:r w:rsidR="00676B44" w:rsidRPr="008B79C7">
        <w:rPr>
          <w:rFonts w:ascii="Times New Roman" w:hAnsi="Times New Roman" w:cs="Times New Roman"/>
          <w:sz w:val="28"/>
          <w:szCs w:val="28"/>
          <w:lang w:val="en-US"/>
        </w:rPr>
        <w:t>Istituto</w:t>
      </w:r>
      <w:proofErr w:type="spellEnd"/>
      <w:r w:rsidR="00676B44" w:rsidRPr="008B79C7">
        <w:rPr>
          <w:rFonts w:ascii="Times New Roman" w:hAnsi="Times New Roman" w:cs="Times New Roman"/>
          <w:sz w:val="28"/>
          <w:szCs w:val="28"/>
          <w:lang w:val="en-US"/>
        </w:rPr>
        <w:t xml:space="preserve"> </w:t>
      </w:r>
      <w:proofErr w:type="spellStart"/>
      <w:r w:rsidR="00676B44" w:rsidRPr="008B79C7">
        <w:rPr>
          <w:rFonts w:ascii="Times New Roman" w:hAnsi="Times New Roman" w:cs="Times New Roman"/>
          <w:sz w:val="28"/>
          <w:szCs w:val="28"/>
          <w:lang w:val="en-US"/>
        </w:rPr>
        <w:t>Auxologico</w:t>
      </w:r>
      <w:proofErr w:type="spellEnd"/>
      <w:r w:rsidR="00676B44" w:rsidRPr="008B79C7">
        <w:rPr>
          <w:rFonts w:ascii="Times New Roman" w:hAnsi="Times New Roman" w:cs="Times New Roman"/>
          <w:sz w:val="28"/>
          <w:szCs w:val="28"/>
          <w:lang w:val="en-US"/>
        </w:rPr>
        <w:t xml:space="preserve"> </w:t>
      </w:r>
      <w:proofErr w:type="spellStart"/>
      <w:r w:rsidR="00676B44" w:rsidRPr="008B79C7">
        <w:rPr>
          <w:rFonts w:ascii="Times New Roman" w:hAnsi="Times New Roman" w:cs="Times New Roman"/>
          <w:sz w:val="28"/>
          <w:szCs w:val="28"/>
          <w:lang w:val="en-US"/>
        </w:rPr>
        <w:t>Italiano</w:t>
      </w:r>
      <w:proofErr w:type="spellEnd"/>
      <w:r w:rsidR="00676B44" w:rsidRPr="008B79C7">
        <w:rPr>
          <w:rFonts w:ascii="Times New Roman" w:hAnsi="Times New Roman" w:cs="Times New Roman"/>
          <w:sz w:val="28"/>
          <w:szCs w:val="28"/>
          <w:lang w:val="en-US"/>
        </w:rPr>
        <w:t>, IRCCS, Department of Cardiovascular, Neural and Metabolic Sciences, San Luca Hospital, Milan, Italy</w:t>
      </w:r>
    </w:p>
    <w:p w14:paraId="776048BA" w14:textId="77777777" w:rsidR="00676B44" w:rsidRDefault="00402435" w:rsidP="002B1B26">
      <w:pPr>
        <w:spacing w:before="113" w:after="56" w:line="480" w:lineRule="auto"/>
        <w:rPr>
          <w:rFonts w:ascii="Times New Roman" w:hAnsi="Times New Roman" w:cs="Times New Roman"/>
          <w:sz w:val="28"/>
          <w:szCs w:val="28"/>
          <w:lang w:val="en-US"/>
        </w:rPr>
      </w:pPr>
      <w:r>
        <w:rPr>
          <w:rFonts w:ascii="Times New Roman" w:eastAsia="Times New Roman" w:hAnsi="Times New Roman" w:cs="Times New Roman"/>
          <w:sz w:val="28"/>
          <w:szCs w:val="28"/>
          <w:vertAlign w:val="superscript"/>
        </w:rPr>
        <w:t>7</w:t>
      </w:r>
      <w:r w:rsidR="00676B44">
        <w:rPr>
          <w:rFonts w:ascii="Times New Roman" w:eastAsia="Times New Roman" w:hAnsi="Times New Roman" w:cs="Times New Roman"/>
          <w:sz w:val="28"/>
          <w:szCs w:val="28"/>
        </w:rPr>
        <w:t xml:space="preserve"> </w:t>
      </w:r>
      <w:proofErr w:type="spellStart"/>
      <w:r w:rsidR="00676B44" w:rsidRPr="008B79C7">
        <w:rPr>
          <w:rFonts w:ascii="Times New Roman" w:hAnsi="Times New Roman" w:cs="Times New Roman"/>
          <w:sz w:val="28"/>
          <w:szCs w:val="28"/>
          <w:lang w:val="en-US"/>
        </w:rPr>
        <w:t>Istituto</w:t>
      </w:r>
      <w:proofErr w:type="spellEnd"/>
      <w:r w:rsidR="00676B44" w:rsidRPr="008B79C7">
        <w:rPr>
          <w:rFonts w:ascii="Times New Roman" w:hAnsi="Times New Roman" w:cs="Times New Roman"/>
          <w:sz w:val="28"/>
          <w:szCs w:val="28"/>
          <w:lang w:val="en-US"/>
        </w:rPr>
        <w:t xml:space="preserve"> </w:t>
      </w:r>
      <w:proofErr w:type="spellStart"/>
      <w:r w:rsidR="00676B44" w:rsidRPr="008B79C7">
        <w:rPr>
          <w:rFonts w:ascii="Times New Roman" w:hAnsi="Times New Roman" w:cs="Times New Roman"/>
          <w:sz w:val="28"/>
          <w:szCs w:val="28"/>
          <w:lang w:val="en-US"/>
        </w:rPr>
        <w:t>Auxologico</w:t>
      </w:r>
      <w:proofErr w:type="spellEnd"/>
      <w:r w:rsidR="00676B44" w:rsidRPr="008B79C7">
        <w:rPr>
          <w:rFonts w:ascii="Times New Roman" w:hAnsi="Times New Roman" w:cs="Times New Roman"/>
          <w:sz w:val="28"/>
          <w:szCs w:val="28"/>
          <w:lang w:val="en-US"/>
        </w:rPr>
        <w:t xml:space="preserve"> </w:t>
      </w:r>
      <w:proofErr w:type="spellStart"/>
      <w:r w:rsidR="00676B44" w:rsidRPr="008B79C7">
        <w:rPr>
          <w:rFonts w:ascii="Times New Roman" w:hAnsi="Times New Roman" w:cs="Times New Roman"/>
          <w:sz w:val="28"/>
          <w:szCs w:val="28"/>
          <w:lang w:val="en-US"/>
        </w:rPr>
        <w:t>Italiano</w:t>
      </w:r>
      <w:proofErr w:type="spellEnd"/>
      <w:r w:rsidR="00676B44" w:rsidRPr="008B79C7">
        <w:rPr>
          <w:rFonts w:ascii="Times New Roman" w:hAnsi="Times New Roman" w:cs="Times New Roman"/>
          <w:sz w:val="28"/>
          <w:szCs w:val="28"/>
          <w:lang w:val="en-US"/>
        </w:rPr>
        <w:t>, IRCCS, Center for Cardiac Arrhythmias of Genetic Origin, Laboratory of Cardiovascular Genetics, Milan, Italy.</w:t>
      </w:r>
    </w:p>
    <w:p w14:paraId="43D30C1E" w14:textId="77777777" w:rsidR="00676B44" w:rsidRDefault="00402435" w:rsidP="002B1B26">
      <w:pPr>
        <w:spacing w:before="113" w:after="56" w:line="480" w:lineRule="auto"/>
        <w:rPr>
          <w:rFonts w:ascii="Times New Roman" w:hAnsi="Times New Roman" w:cs="Times New Roman"/>
          <w:sz w:val="28"/>
          <w:szCs w:val="28"/>
          <w:lang w:val="en-US"/>
        </w:rPr>
      </w:pPr>
      <w:r>
        <w:rPr>
          <w:rFonts w:ascii="Times New Roman" w:eastAsia="Times New Roman" w:hAnsi="Times New Roman" w:cs="Times New Roman"/>
          <w:sz w:val="28"/>
          <w:szCs w:val="28"/>
          <w:vertAlign w:val="superscript"/>
        </w:rPr>
        <w:t>8</w:t>
      </w:r>
      <w:r w:rsidR="00676B44">
        <w:rPr>
          <w:rFonts w:ascii="Times New Roman" w:eastAsia="Times New Roman" w:hAnsi="Times New Roman" w:cs="Times New Roman"/>
          <w:sz w:val="28"/>
          <w:szCs w:val="28"/>
        </w:rPr>
        <w:t xml:space="preserve"> </w:t>
      </w:r>
      <w:r w:rsidR="00676B44" w:rsidRPr="008B79C7">
        <w:rPr>
          <w:rFonts w:ascii="Times New Roman" w:hAnsi="Times New Roman" w:cs="Times New Roman"/>
          <w:sz w:val="28"/>
          <w:szCs w:val="28"/>
          <w:lang w:val="en-US"/>
        </w:rPr>
        <w:t>Department of Medicine and Surgery, University of Milano-Bicocca, Milan, Italy</w:t>
      </w:r>
    </w:p>
    <w:p w14:paraId="1284C12E" w14:textId="77777777" w:rsidR="00E01E45" w:rsidRPr="001C2D5D" w:rsidRDefault="00402435" w:rsidP="002B1B26">
      <w:pPr>
        <w:spacing w:before="113" w:after="56" w:line="480" w:lineRule="auto"/>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vertAlign w:val="superscript"/>
        </w:rPr>
        <w:t>9</w:t>
      </w:r>
      <w:r w:rsidR="004035CD" w:rsidRPr="004035CD">
        <w:t xml:space="preserve"> </w:t>
      </w:r>
      <w:proofErr w:type="spellStart"/>
      <w:r w:rsidR="004035CD" w:rsidRPr="004035CD">
        <w:rPr>
          <w:rFonts w:ascii="Times New Roman" w:eastAsia="Times New Roman" w:hAnsi="Times New Roman" w:cs="Times New Roman"/>
          <w:sz w:val="28"/>
          <w:szCs w:val="28"/>
        </w:rPr>
        <w:t>Evangelisches</w:t>
      </w:r>
      <w:proofErr w:type="spellEnd"/>
      <w:r w:rsidR="004035CD" w:rsidRPr="004035CD">
        <w:rPr>
          <w:rFonts w:ascii="Times New Roman" w:eastAsia="Times New Roman" w:hAnsi="Times New Roman" w:cs="Times New Roman"/>
          <w:sz w:val="28"/>
          <w:szCs w:val="28"/>
        </w:rPr>
        <w:t xml:space="preserve"> </w:t>
      </w:r>
      <w:proofErr w:type="spellStart"/>
      <w:r w:rsidR="004035CD" w:rsidRPr="004035CD">
        <w:rPr>
          <w:rFonts w:ascii="Times New Roman" w:eastAsia="Times New Roman" w:hAnsi="Times New Roman" w:cs="Times New Roman"/>
          <w:sz w:val="28"/>
          <w:szCs w:val="28"/>
        </w:rPr>
        <w:t>Krankenhaus</w:t>
      </w:r>
      <w:proofErr w:type="spellEnd"/>
      <w:r w:rsidR="004035CD" w:rsidRPr="004035CD">
        <w:rPr>
          <w:rFonts w:ascii="Times New Roman" w:eastAsia="Times New Roman" w:hAnsi="Times New Roman" w:cs="Times New Roman"/>
          <w:sz w:val="28"/>
          <w:szCs w:val="28"/>
        </w:rPr>
        <w:t xml:space="preserve"> Hagen-</w:t>
      </w:r>
      <w:proofErr w:type="spellStart"/>
      <w:r w:rsidR="004035CD" w:rsidRPr="004035CD">
        <w:rPr>
          <w:rFonts w:ascii="Times New Roman" w:eastAsia="Times New Roman" w:hAnsi="Times New Roman" w:cs="Times New Roman"/>
          <w:sz w:val="28"/>
          <w:szCs w:val="28"/>
        </w:rPr>
        <w:t>Haspe</w:t>
      </w:r>
      <w:proofErr w:type="spellEnd"/>
      <w:r w:rsidR="004035CD" w:rsidRPr="004035CD">
        <w:rPr>
          <w:rFonts w:ascii="Times New Roman" w:eastAsia="Times New Roman" w:hAnsi="Times New Roman" w:cs="Times New Roman"/>
          <w:sz w:val="28"/>
          <w:szCs w:val="28"/>
        </w:rPr>
        <w:t>, Clinic for Cardiology and Electrophysiology, Hagen, Germany.</w:t>
      </w:r>
    </w:p>
    <w:p w14:paraId="09F3B2DE" w14:textId="77777777" w:rsidR="004035CD" w:rsidRDefault="00E01E45" w:rsidP="002B1B26">
      <w:pPr>
        <w:spacing w:before="113" w:after="56" w:line="480" w:lineRule="auto"/>
        <w:rPr>
          <w:rFonts w:ascii="Times New Roman" w:eastAsia="Times New Roman" w:hAnsi="Times New Roman" w:cs="Times New Roman"/>
          <w:sz w:val="28"/>
          <w:szCs w:val="28"/>
        </w:rPr>
      </w:pPr>
      <w:r w:rsidRPr="00B977DC">
        <w:rPr>
          <w:rFonts w:ascii="Times New Roman" w:eastAsia="Times New Roman" w:hAnsi="Times New Roman" w:cs="Times New Roman"/>
          <w:sz w:val="28"/>
          <w:szCs w:val="28"/>
          <w:vertAlign w:val="superscript"/>
        </w:rPr>
        <w:t>1</w:t>
      </w:r>
      <w:r w:rsidR="00402435">
        <w:rPr>
          <w:rFonts w:ascii="Times New Roman" w:eastAsia="Times New Roman" w:hAnsi="Times New Roman" w:cs="Times New Roman"/>
          <w:sz w:val="28"/>
          <w:szCs w:val="28"/>
          <w:vertAlign w:val="superscript"/>
        </w:rPr>
        <w:t>0</w:t>
      </w:r>
      <w:r w:rsidR="004035CD" w:rsidRPr="00B977DC">
        <w:rPr>
          <w:vertAlign w:val="superscript"/>
        </w:rPr>
        <w:t xml:space="preserve"> </w:t>
      </w:r>
      <w:r w:rsidR="004035CD" w:rsidRPr="004035CD">
        <w:rPr>
          <w:rFonts w:ascii="Times New Roman" w:eastAsia="Times New Roman" w:hAnsi="Times New Roman" w:cs="Times New Roman"/>
          <w:sz w:val="28"/>
          <w:szCs w:val="28"/>
        </w:rPr>
        <w:t>1st Chair and Department of Cardiology, Medical University of Warsaw</w:t>
      </w:r>
      <w:r w:rsidR="004035CD">
        <w:rPr>
          <w:rFonts w:ascii="Times New Roman" w:eastAsia="Times New Roman" w:hAnsi="Times New Roman" w:cs="Times New Roman"/>
          <w:sz w:val="28"/>
          <w:szCs w:val="28"/>
        </w:rPr>
        <w:t>, Warsaw, Poland</w:t>
      </w:r>
      <w:r w:rsidR="004035CD" w:rsidRPr="004035CD">
        <w:rPr>
          <w:rFonts w:ascii="Times New Roman" w:eastAsia="Times New Roman" w:hAnsi="Times New Roman" w:cs="Times New Roman"/>
          <w:sz w:val="28"/>
          <w:szCs w:val="28"/>
        </w:rPr>
        <w:t xml:space="preserve"> </w:t>
      </w:r>
    </w:p>
    <w:p w14:paraId="6521A81E" w14:textId="77777777" w:rsidR="00E01E45" w:rsidRDefault="004035CD" w:rsidP="002B1B26">
      <w:pPr>
        <w:spacing w:before="113" w:after="56" w:line="480" w:lineRule="auto"/>
        <w:rPr>
          <w:rFonts w:ascii="Times New Roman" w:eastAsia="Times New Roman" w:hAnsi="Times New Roman" w:cs="Times New Roman"/>
          <w:sz w:val="28"/>
          <w:szCs w:val="28"/>
        </w:rPr>
      </w:pPr>
      <w:r w:rsidRPr="00B977DC">
        <w:rPr>
          <w:rFonts w:ascii="Times New Roman" w:eastAsia="Times New Roman" w:hAnsi="Times New Roman" w:cs="Times New Roman"/>
          <w:sz w:val="28"/>
          <w:szCs w:val="28"/>
          <w:vertAlign w:val="superscript"/>
        </w:rPr>
        <w:t>1</w:t>
      </w:r>
      <w:r w:rsidR="00402435">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vertAlign w:val="superscript"/>
        </w:rPr>
        <w:t xml:space="preserve"> </w:t>
      </w:r>
      <w:proofErr w:type="spellStart"/>
      <w:r w:rsidR="00FB5B35" w:rsidRPr="008C7CBD">
        <w:rPr>
          <w:rFonts w:ascii="Times New Roman" w:eastAsia="Times New Roman" w:hAnsi="Times New Roman" w:cs="Times New Roman"/>
          <w:sz w:val="28"/>
          <w:szCs w:val="28"/>
        </w:rPr>
        <w:t>Arrhythmology</w:t>
      </w:r>
      <w:proofErr w:type="spellEnd"/>
      <w:r w:rsidR="00FB5B35" w:rsidRPr="008C7CBD">
        <w:rPr>
          <w:rFonts w:ascii="Times New Roman" w:eastAsia="Times New Roman" w:hAnsi="Times New Roman" w:cs="Times New Roman"/>
          <w:sz w:val="28"/>
          <w:szCs w:val="28"/>
        </w:rPr>
        <w:t xml:space="preserve"> Department, Paul </w:t>
      </w:r>
      <w:proofErr w:type="spellStart"/>
      <w:r w:rsidR="00FB5B35" w:rsidRPr="008C7CBD">
        <w:rPr>
          <w:rFonts w:ascii="Times New Roman" w:eastAsia="Times New Roman" w:hAnsi="Times New Roman" w:cs="Times New Roman"/>
          <w:sz w:val="28"/>
          <w:szCs w:val="28"/>
        </w:rPr>
        <w:t>Stradins</w:t>
      </w:r>
      <w:proofErr w:type="spellEnd"/>
      <w:r w:rsidR="00FB5B35" w:rsidRPr="008C7CBD">
        <w:rPr>
          <w:rFonts w:ascii="Times New Roman" w:eastAsia="Times New Roman" w:hAnsi="Times New Roman" w:cs="Times New Roman"/>
          <w:sz w:val="28"/>
          <w:szCs w:val="28"/>
        </w:rPr>
        <w:t xml:space="preserve"> Clinical University Hospital, Riga </w:t>
      </w:r>
      <w:proofErr w:type="spellStart"/>
      <w:r w:rsidR="00FB5B35" w:rsidRPr="008C7CBD">
        <w:rPr>
          <w:rFonts w:ascii="Times New Roman" w:eastAsia="Times New Roman" w:hAnsi="Times New Roman" w:cs="Times New Roman"/>
          <w:sz w:val="28"/>
          <w:szCs w:val="28"/>
        </w:rPr>
        <w:t>Stradins</w:t>
      </w:r>
      <w:proofErr w:type="spellEnd"/>
      <w:r w:rsidR="00FB5B35" w:rsidRPr="008C7CBD">
        <w:rPr>
          <w:rFonts w:ascii="Times New Roman" w:eastAsia="Times New Roman" w:hAnsi="Times New Roman" w:cs="Times New Roman"/>
          <w:sz w:val="28"/>
          <w:szCs w:val="28"/>
        </w:rPr>
        <w:t xml:space="preserve"> University, Riga, Latvia</w:t>
      </w:r>
      <w:r w:rsidR="00FB5B35" w:rsidRPr="004035CD" w:rsidDel="00FB5B35">
        <w:rPr>
          <w:rFonts w:ascii="Times New Roman" w:eastAsia="Times New Roman" w:hAnsi="Times New Roman" w:cs="Times New Roman"/>
          <w:sz w:val="28"/>
          <w:szCs w:val="28"/>
        </w:rPr>
        <w:t xml:space="preserve"> </w:t>
      </w:r>
    </w:p>
    <w:p w14:paraId="573B6CF3" w14:textId="77777777" w:rsidR="00E01E45" w:rsidRDefault="00E01E45" w:rsidP="002B1B26">
      <w:pPr>
        <w:spacing w:before="113" w:after="56" w:line="480" w:lineRule="auto"/>
        <w:rPr>
          <w:rFonts w:ascii="Times New Roman" w:eastAsia="Times New Roman" w:hAnsi="Times New Roman" w:cs="Times New Roman"/>
          <w:sz w:val="28"/>
          <w:szCs w:val="28"/>
        </w:rPr>
      </w:pPr>
      <w:r w:rsidRPr="00B977DC">
        <w:rPr>
          <w:rFonts w:ascii="Times New Roman" w:eastAsia="Times New Roman" w:hAnsi="Times New Roman" w:cs="Times New Roman"/>
          <w:sz w:val="28"/>
          <w:szCs w:val="28"/>
          <w:vertAlign w:val="superscript"/>
        </w:rPr>
        <w:t>1</w:t>
      </w:r>
      <w:r w:rsidR="00402435">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w:t>
      </w:r>
      <w:r w:rsidR="00FB5B35" w:rsidRPr="00FB5B35">
        <w:rPr>
          <w:rFonts w:ascii="Times New Roman" w:eastAsia="Times New Roman" w:hAnsi="Times New Roman" w:cs="Times New Roman"/>
          <w:sz w:val="28"/>
          <w:szCs w:val="28"/>
        </w:rPr>
        <w:t xml:space="preserve">Arrhythmia, Inherited Cardiac Diseases and Sudden Death, Hospital Sant Joan de </w:t>
      </w:r>
      <w:proofErr w:type="spellStart"/>
      <w:r w:rsidR="00FB5B35" w:rsidRPr="00FB5B35">
        <w:rPr>
          <w:rFonts w:ascii="Times New Roman" w:eastAsia="Times New Roman" w:hAnsi="Times New Roman" w:cs="Times New Roman"/>
          <w:sz w:val="28"/>
          <w:szCs w:val="28"/>
        </w:rPr>
        <w:t>Déu</w:t>
      </w:r>
      <w:proofErr w:type="spellEnd"/>
      <w:r w:rsidR="00FB5B35" w:rsidRPr="00FB5B35">
        <w:rPr>
          <w:rFonts w:ascii="Times New Roman" w:eastAsia="Times New Roman" w:hAnsi="Times New Roman" w:cs="Times New Roman"/>
          <w:sz w:val="28"/>
          <w:szCs w:val="28"/>
        </w:rPr>
        <w:t xml:space="preserve">, Barcelona, Spain </w:t>
      </w:r>
    </w:p>
    <w:p w14:paraId="1DCF8F41" w14:textId="77777777" w:rsidR="00E01E45" w:rsidRPr="00B977DC" w:rsidRDefault="00E01E45" w:rsidP="002B1B26">
      <w:pPr>
        <w:pStyle w:val="NormalWeb"/>
        <w:spacing w:line="480" w:lineRule="auto"/>
        <w:rPr>
          <w:sz w:val="28"/>
          <w:szCs w:val="28"/>
          <w:lang w:eastAsia="en-US"/>
        </w:rPr>
      </w:pPr>
      <w:r w:rsidRPr="00B977DC">
        <w:rPr>
          <w:sz w:val="28"/>
          <w:szCs w:val="28"/>
          <w:vertAlign w:val="superscript"/>
          <w:lang w:eastAsia="en-US"/>
        </w:rPr>
        <w:t>1</w:t>
      </w:r>
      <w:r w:rsidR="00402435">
        <w:rPr>
          <w:sz w:val="28"/>
          <w:szCs w:val="28"/>
          <w:vertAlign w:val="superscript"/>
          <w:lang w:eastAsia="en-US"/>
        </w:rPr>
        <w:t>3</w:t>
      </w:r>
      <w:r w:rsidRPr="00B977DC">
        <w:rPr>
          <w:sz w:val="28"/>
          <w:szCs w:val="28"/>
          <w:lang w:eastAsia="en-US"/>
        </w:rPr>
        <w:t xml:space="preserve"> </w:t>
      </w:r>
      <w:r w:rsidR="00FB5B35" w:rsidRPr="00B977DC">
        <w:rPr>
          <w:sz w:val="28"/>
          <w:szCs w:val="28"/>
          <w:lang w:eastAsia="en-US"/>
        </w:rPr>
        <w:t xml:space="preserve">Medical Sciences Department, School of Medicine, University of Girona, </w:t>
      </w:r>
      <w:r w:rsidR="00FB5B35">
        <w:rPr>
          <w:sz w:val="28"/>
          <w:szCs w:val="28"/>
          <w:lang w:eastAsia="en-US"/>
        </w:rPr>
        <w:t xml:space="preserve">Girona, </w:t>
      </w:r>
      <w:r w:rsidR="00FB5B35" w:rsidRPr="00B977DC">
        <w:rPr>
          <w:sz w:val="28"/>
          <w:szCs w:val="28"/>
          <w:lang w:eastAsia="en-US"/>
        </w:rPr>
        <w:t xml:space="preserve">Spain </w:t>
      </w:r>
    </w:p>
    <w:p w14:paraId="3EB77672" w14:textId="77777777" w:rsidR="00E01E45" w:rsidRPr="00B977DC" w:rsidRDefault="00E01E45" w:rsidP="002B1B26">
      <w:pPr>
        <w:pStyle w:val="NormalWeb"/>
        <w:spacing w:line="480" w:lineRule="auto"/>
        <w:rPr>
          <w:sz w:val="28"/>
          <w:szCs w:val="28"/>
          <w:lang w:eastAsia="en-US"/>
        </w:rPr>
      </w:pPr>
      <w:r w:rsidRPr="00B977DC">
        <w:rPr>
          <w:sz w:val="28"/>
          <w:szCs w:val="28"/>
          <w:vertAlign w:val="superscript"/>
          <w:lang w:eastAsia="en-US"/>
        </w:rPr>
        <w:lastRenderedPageBreak/>
        <w:t>1</w:t>
      </w:r>
      <w:r w:rsidR="00402435">
        <w:rPr>
          <w:sz w:val="28"/>
          <w:szCs w:val="28"/>
          <w:vertAlign w:val="superscript"/>
          <w:lang w:eastAsia="en-US"/>
        </w:rPr>
        <w:t>4</w:t>
      </w:r>
      <w:r w:rsidRPr="00B977DC">
        <w:rPr>
          <w:sz w:val="28"/>
          <w:szCs w:val="28"/>
          <w:vertAlign w:val="superscript"/>
          <w:lang w:eastAsia="en-US"/>
        </w:rPr>
        <w:t xml:space="preserve"> </w:t>
      </w:r>
      <w:r w:rsidR="00FB5B35" w:rsidRPr="00B977DC">
        <w:rPr>
          <w:sz w:val="28"/>
          <w:szCs w:val="28"/>
          <w:lang w:eastAsia="en-US"/>
        </w:rPr>
        <w:t>Institute for Genetics of Heart Diseases (</w:t>
      </w:r>
      <w:proofErr w:type="spellStart"/>
      <w:r w:rsidR="00FB5B35" w:rsidRPr="00B977DC">
        <w:rPr>
          <w:sz w:val="28"/>
          <w:szCs w:val="28"/>
          <w:lang w:eastAsia="en-US"/>
        </w:rPr>
        <w:t>IfGH</w:t>
      </w:r>
      <w:proofErr w:type="spellEnd"/>
      <w:r w:rsidR="00FB5B35" w:rsidRPr="00B977DC">
        <w:rPr>
          <w:sz w:val="28"/>
          <w:szCs w:val="28"/>
          <w:lang w:eastAsia="en-US"/>
        </w:rPr>
        <w:t>), University Hospital Münster, Münster, Germany</w:t>
      </w:r>
      <w:r w:rsidR="00FB5B35" w:rsidRPr="00B977DC" w:rsidDel="00FB5B35">
        <w:rPr>
          <w:sz w:val="28"/>
          <w:szCs w:val="28"/>
          <w:lang w:eastAsia="en-US"/>
        </w:rPr>
        <w:t xml:space="preserve"> </w:t>
      </w:r>
    </w:p>
    <w:p w14:paraId="1F47D858" w14:textId="77777777" w:rsidR="00E01E45" w:rsidRPr="00B977DC" w:rsidRDefault="00E01E45" w:rsidP="002B1B26">
      <w:pPr>
        <w:pStyle w:val="NormalWeb"/>
        <w:spacing w:line="480" w:lineRule="auto"/>
        <w:rPr>
          <w:sz w:val="28"/>
          <w:szCs w:val="28"/>
          <w:lang w:eastAsia="en-US"/>
        </w:rPr>
      </w:pPr>
      <w:r w:rsidRPr="00B977DC">
        <w:rPr>
          <w:sz w:val="28"/>
          <w:szCs w:val="28"/>
          <w:vertAlign w:val="superscript"/>
          <w:lang w:eastAsia="en-US"/>
        </w:rPr>
        <w:t>1</w:t>
      </w:r>
      <w:r w:rsidR="00402435">
        <w:rPr>
          <w:sz w:val="28"/>
          <w:szCs w:val="28"/>
          <w:vertAlign w:val="superscript"/>
          <w:lang w:eastAsia="en-US"/>
        </w:rPr>
        <w:t>5</w:t>
      </w:r>
      <w:r w:rsidRPr="00B977DC">
        <w:rPr>
          <w:sz w:val="28"/>
          <w:szCs w:val="28"/>
          <w:lang w:eastAsia="en-US"/>
        </w:rPr>
        <w:t xml:space="preserve"> </w:t>
      </w:r>
      <w:r w:rsidR="00FB5B35" w:rsidRPr="00B977DC">
        <w:rPr>
          <w:sz w:val="28"/>
          <w:szCs w:val="28"/>
          <w:lang w:eastAsia="en-US"/>
        </w:rPr>
        <w:t xml:space="preserve">Heart Rhythm Management </w:t>
      </w:r>
      <w:proofErr w:type="spellStart"/>
      <w:r w:rsidR="00FB5B35" w:rsidRPr="00B977DC">
        <w:rPr>
          <w:sz w:val="28"/>
          <w:szCs w:val="28"/>
          <w:lang w:eastAsia="en-US"/>
        </w:rPr>
        <w:t>Center</w:t>
      </w:r>
      <w:proofErr w:type="spellEnd"/>
      <w:r w:rsidR="00FB5B35" w:rsidRPr="00B977DC">
        <w:rPr>
          <w:sz w:val="28"/>
          <w:szCs w:val="28"/>
          <w:lang w:eastAsia="en-US"/>
        </w:rPr>
        <w:t xml:space="preserve">, Postgraduate Program in Cardiac Electrophysiology and Pacing, </w:t>
      </w:r>
      <w:proofErr w:type="spellStart"/>
      <w:r w:rsidR="00FB5B35" w:rsidRPr="00B977DC">
        <w:rPr>
          <w:sz w:val="28"/>
          <w:szCs w:val="28"/>
          <w:lang w:eastAsia="en-US"/>
        </w:rPr>
        <w:t>Universitair</w:t>
      </w:r>
      <w:proofErr w:type="spellEnd"/>
      <w:r w:rsidR="00FB5B35" w:rsidRPr="00B977DC">
        <w:rPr>
          <w:sz w:val="28"/>
          <w:szCs w:val="28"/>
          <w:lang w:eastAsia="en-US"/>
        </w:rPr>
        <w:t xml:space="preserve"> </w:t>
      </w:r>
      <w:proofErr w:type="spellStart"/>
      <w:r w:rsidR="00FB5B35" w:rsidRPr="00B977DC">
        <w:rPr>
          <w:sz w:val="28"/>
          <w:szCs w:val="28"/>
          <w:lang w:eastAsia="en-US"/>
        </w:rPr>
        <w:t>Ziekenhuis</w:t>
      </w:r>
      <w:proofErr w:type="spellEnd"/>
      <w:r w:rsidR="00FB5B35" w:rsidRPr="00B977DC">
        <w:rPr>
          <w:sz w:val="28"/>
          <w:szCs w:val="28"/>
          <w:lang w:eastAsia="en-US"/>
        </w:rPr>
        <w:t xml:space="preserve"> Brussel-Vrije Universiteit Brussel, Brussels, Belgium </w:t>
      </w:r>
    </w:p>
    <w:p w14:paraId="22437526" w14:textId="77777777" w:rsidR="004035CD" w:rsidRPr="00B977DC" w:rsidRDefault="001C2D5D" w:rsidP="002B1B26">
      <w:pPr>
        <w:pStyle w:val="NormalWeb"/>
        <w:spacing w:line="480" w:lineRule="auto"/>
        <w:rPr>
          <w:sz w:val="28"/>
          <w:szCs w:val="28"/>
          <w:lang w:eastAsia="en-US"/>
        </w:rPr>
      </w:pPr>
      <w:r w:rsidRPr="00B977DC">
        <w:rPr>
          <w:sz w:val="28"/>
          <w:szCs w:val="28"/>
          <w:vertAlign w:val="superscript"/>
          <w:lang w:eastAsia="en-US"/>
        </w:rPr>
        <w:t>1</w:t>
      </w:r>
      <w:r w:rsidR="00402435">
        <w:rPr>
          <w:sz w:val="28"/>
          <w:szCs w:val="28"/>
          <w:vertAlign w:val="superscript"/>
          <w:lang w:eastAsia="en-US"/>
        </w:rPr>
        <w:t>6</w:t>
      </w:r>
      <w:r w:rsidR="004035CD" w:rsidRPr="00B977DC">
        <w:rPr>
          <w:sz w:val="28"/>
          <w:szCs w:val="28"/>
          <w:lang w:eastAsia="en-US"/>
        </w:rPr>
        <w:t xml:space="preserve"> </w:t>
      </w:r>
      <w:r w:rsidR="00FB5B35" w:rsidRPr="00B977DC">
        <w:rPr>
          <w:sz w:val="28"/>
          <w:szCs w:val="28"/>
        </w:rPr>
        <w:t xml:space="preserve">The Heart Centre, Department of Cardiology, Copenhagen University Hospital / </w:t>
      </w:r>
      <w:proofErr w:type="spellStart"/>
      <w:r w:rsidR="00FB5B35" w:rsidRPr="00B977DC">
        <w:rPr>
          <w:sz w:val="28"/>
          <w:szCs w:val="28"/>
        </w:rPr>
        <w:t>Rigshospitalet</w:t>
      </w:r>
      <w:proofErr w:type="spellEnd"/>
      <w:r w:rsidR="00FB5B35">
        <w:rPr>
          <w:sz w:val="28"/>
          <w:szCs w:val="28"/>
        </w:rPr>
        <w:t>, Copenhagen, Denmark</w:t>
      </w:r>
      <w:r w:rsidR="00FB5B35" w:rsidRPr="00B977DC" w:rsidDel="00FB5B35">
        <w:rPr>
          <w:sz w:val="28"/>
          <w:szCs w:val="28"/>
          <w:lang w:eastAsia="en-US"/>
        </w:rPr>
        <w:t xml:space="preserve"> </w:t>
      </w:r>
    </w:p>
    <w:p w14:paraId="10F1E9BB" w14:textId="77777777" w:rsidR="004035CD" w:rsidRPr="00B977DC" w:rsidRDefault="004035CD" w:rsidP="002B1B26">
      <w:pPr>
        <w:pStyle w:val="NormalWeb"/>
        <w:spacing w:line="480" w:lineRule="auto"/>
        <w:rPr>
          <w:sz w:val="28"/>
          <w:szCs w:val="28"/>
          <w:lang w:eastAsia="en-US"/>
        </w:rPr>
      </w:pPr>
      <w:r w:rsidRPr="00B977DC">
        <w:rPr>
          <w:sz w:val="28"/>
          <w:szCs w:val="28"/>
          <w:vertAlign w:val="superscript"/>
          <w:lang w:eastAsia="en-US"/>
        </w:rPr>
        <w:t>1</w:t>
      </w:r>
      <w:r w:rsidR="00402435">
        <w:rPr>
          <w:sz w:val="28"/>
          <w:szCs w:val="28"/>
          <w:vertAlign w:val="superscript"/>
          <w:lang w:eastAsia="en-US"/>
        </w:rPr>
        <w:t>7</w:t>
      </w:r>
      <w:r w:rsidRPr="00B977DC">
        <w:rPr>
          <w:sz w:val="28"/>
          <w:szCs w:val="28"/>
          <w:lang w:eastAsia="en-US"/>
        </w:rPr>
        <w:t xml:space="preserve"> </w:t>
      </w:r>
      <w:r w:rsidR="00FB5B35" w:rsidRPr="00B977DC">
        <w:rPr>
          <w:sz w:val="28"/>
          <w:szCs w:val="28"/>
        </w:rPr>
        <w:t>Section of Forensic Genetics, Department of Forensic Medicine, Faculty of Health Sciences, University of Copenhagen</w:t>
      </w:r>
      <w:r w:rsidR="00FB5B35">
        <w:rPr>
          <w:sz w:val="28"/>
          <w:szCs w:val="28"/>
        </w:rPr>
        <w:t>, Copenhagen, Denmark</w:t>
      </w:r>
      <w:r w:rsidR="00FB5B35" w:rsidRPr="00B977DC" w:rsidDel="00FB5B35">
        <w:rPr>
          <w:sz w:val="28"/>
          <w:szCs w:val="28"/>
          <w:lang w:eastAsia="en-US"/>
        </w:rPr>
        <w:t xml:space="preserve"> </w:t>
      </w:r>
    </w:p>
    <w:p w14:paraId="2BA063E1" w14:textId="77777777" w:rsidR="001C2D5D" w:rsidRPr="00B977DC" w:rsidRDefault="004035CD" w:rsidP="002B1B26">
      <w:pPr>
        <w:spacing w:line="480" w:lineRule="auto"/>
        <w:rPr>
          <w:rFonts w:ascii="Times New Roman" w:eastAsia="Times New Roman" w:hAnsi="Times New Roman" w:cs="Times New Roman"/>
          <w:sz w:val="28"/>
          <w:szCs w:val="28"/>
        </w:rPr>
      </w:pPr>
      <w:r w:rsidRPr="00B977DC">
        <w:rPr>
          <w:rFonts w:ascii="Times New Roman" w:eastAsia="Times New Roman" w:hAnsi="Times New Roman" w:cs="Times New Roman"/>
          <w:sz w:val="28"/>
          <w:szCs w:val="28"/>
          <w:vertAlign w:val="superscript"/>
        </w:rPr>
        <w:t>1</w:t>
      </w:r>
      <w:r w:rsidR="00402435">
        <w:rPr>
          <w:rFonts w:ascii="Times New Roman" w:eastAsia="Times New Roman" w:hAnsi="Times New Roman" w:cs="Times New Roman"/>
          <w:sz w:val="28"/>
          <w:szCs w:val="28"/>
          <w:vertAlign w:val="superscript"/>
        </w:rPr>
        <w:t>8</w:t>
      </w:r>
      <w:r w:rsidRPr="00B977DC">
        <w:rPr>
          <w:rFonts w:ascii="Times New Roman" w:eastAsia="Times New Roman" w:hAnsi="Times New Roman" w:cs="Times New Roman"/>
          <w:sz w:val="28"/>
          <w:szCs w:val="28"/>
        </w:rPr>
        <w:t xml:space="preserve"> </w:t>
      </w:r>
      <w:r w:rsidR="00FB5B35" w:rsidRPr="00FB5B35">
        <w:rPr>
          <w:rFonts w:ascii="Times New Roman" w:eastAsia="Times New Roman" w:hAnsi="Times New Roman" w:cs="Times New Roman"/>
          <w:sz w:val="28"/>
          <w:szCs w:val="28"/>
        </w:rPr>
        <w:t xml:space="preserve">Heart Rhythm Management Department, Clinique Pasteur, 45 Avenue de </w:t>
      </w:r>
      <w:proofErr w:type="spellStart"/>
      <w:r w:rsidR="00FB5B35" w:rsidRPr="00FB5B35">
        <w:rPr>
          <w:rFonts w:ascii="Times New Roman" w:eastAsia="Times New Roman" w:hAnsi="Times New Roman" w:cs="Times New Roman"/>
          <w:sz w:val="28"/>
          <w:szCs w:val="28"/>
        </w:rPr>
        <w:t>Lombez</w:t>
      </w:r>
      <w:proofErr w:type="spellEnd"/>
      <w:r w:rsidR="00FB5B35" w:rsidRPr="00FB5B35">
        <w:rPr>
          <w:rFonts w:ascii="Times New Roman" w:eastAsia="Times New Roman" w:hAnsi="Times New Roman" w:cs="Times New Roman"/>
          <w:sz w:val="28"/>
          <w:szCs w:val="28"/>
        </w:rPr>
        <w:t>, 31076 Toulouse, France</w:t>
      </w:r>
      <w:r w:rsidR="00FB5B35" w:rsidRPr="00FB5B35" w:rsidDel="00FB5B35">
        <w:rPr>
          <w:rFonts w:ascii="Times New Roman" w:eastAsia="Times New Roman" w:hAnsi="Times New Roman" w:cs="Times New Roman"/>
          <w:sz w:val="28"/>
          <w:szCs w:val="28"/>
        </w:rPr>
        <w:t xml:space="preserve"> </w:t>
      </w:r>
    </w:p>
    <w:p w14:paraId="43248A60" w14:textId="5CBECBE6" w:rsidR="001C2D5D" w:rsidRPr="00B977DC" w:rsidRDefault="00402435" w:rsidP="002B1B26">
      <w:pPr>
        <w:spacing w:before="113" w:after="56"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vertAlign w:val="superscript"/>
        </w:rPr>
        <w:t>19</w:t>
      </w:r>
      <w:r w:rsidR="004035CD" w:rsidRPr="00B977DC">
        <w:rPr>
          <w:rFonts w:ascii="Times New Roman" w:eastAsia="Times New Roman" w:hAnsi="Times New Roman" w:cs="Times New Roman"/>
          <w:sz w:val="28"/>
          <w:szCs w:val="28"/>
        </w:rPr>
        <w:t xml:space="preserve"> </w:t>
      </w:r>
      <w:r w:rsidR="00E44DC8" w:rsidRPr="00E44DC8">
        <w:rPr>
          <w:rFonts w:ascii="Times New Roman" w:eastAsia="Times New Roman" w:hAnsi="Times New Roman" w:cs="Times New Roman"/>
          <w:sz w:val="28"/>
          <w:szCs w:val="28"/>
        </w:rPr>
        <w:t xml:space="preserve">Division of Cardiology, </w:t>
      </w:r>
      <w:proofErr w:type="spellStart"/>
      <w:r w:rsidR="00E44DC8" w:rsidRPr="00E44DC8">
        <w:rPr>
          <w:rFonts w:ascii="Times New Roman" w:eastAsia="Times New Roman" w:hAnsi="Times New Roman" w:cs="Times New Roman"/>
          <w:sz w:val="28"/>
          <w:szCs w:val="28"/>
        </w:rPr>
        <w:t>Cardiocentro</w:t>
      </w:r>
      <w:proofErr w:type="spellEnd"/>
      <w:r w:rsidR="00E44DC8" w:rsidRPr="00E44DC8">
        <w:rPr>
          <w:rFonts w:ascii="Times New Roman" w:eastAsia="Times New Roman" w:hAnsi="Times New Roman" w:cs="Times New Roman"/>
          <w:sz w:val="28"/>
          <w:szCs w:val="28"/>
        </w:rPr>
        <w:t xml:space="preserve"> Ticino Institute, Lugano, </w:t>
      </w:r>
      <w:proofErr w:type="gramStart"/>
      <w:r w:rsidR="00E44DC8" w:rsidRPr="00E44DC8">
        <w:rPr>
          <w:rFonts w:ascii="Times New Roman" w:eastAsia="Times New Roman" w:hAnsi="Times New Roman" w:cs="Times New Roman"/>
          <w:sz w:val="28"/>
          <w:szCs w:val="28"/>
        </w:rPr>
        <w:t>Switzerland;,</w:t>
      </w:r>
      <w:proofErr w:type="gramEnd"/>
      <w:r w:rsidR="00E44DC8" w:rsidRPr="00E44DC8">
        <w:rPr>
          <w:rFonts w:ascii="Times New Roman" w:eastAsia="Times New Roman" w:hAnsi="Times New Roman" w:cs="Times New Roman"/>
          <w:sz w:val="28"/>
          <w:szCs w:val="28"/>
        </w:rPr>
        <w:t xml:space="preserve"> </w:t>
      </w:r>
      <w:proofErr w:type="spellStart"/>
      <w:r w:rsidR="00E44DC8" w:rsidRPr="00E44DC8">
        <w:rPr>
          <w:rFonts w:ascii="Times New Roman" w:eastAsia="Times New Roman" w:hAnsi="Times New Roman" w:cs="Times New Roman"/>
          <w:sz w:val="28"/>
          <w:szCs w:val="28"/>
        </w:rPr>
        <w:t>Università</w:t>
      </w:r>
      <w:proofErr w:type="spellEnd"/>
      <w:r w:rsidR="00E44DC8" w:rsidRPr="00E44DC8">
        <w:rPr>
          <w:rFonts w:ascii="Times New Roman" w:eastAsia="Times New Roman" w:hAnsi="Times New Roman" w:cs="Times New Roman"/>
          <w:sz w:val="28"/>
          <w:szCs w:val="28"/>
        </w:rPr>
        <w:t xml:space="preserve"> </w:t>
      </w:r>
      <w:proofErr w:type="spellStart"/>
      <w:r w:rsidR="00E44DC8" w:rsidRPr="00E44DC8">
        <w:rPr>
          <w:rFonts w:ascii="Times New Roman" w:eastAsia="Times New Roman" w:hAnsi="Times New Roman" w:cs="Times New Roman"/>
          <w:sz w:val="28"/>
          <w:szCs w:val="28"/>
        </w:rPr>
        <w:t>della</w:t>
      </w:r>
      <w:proofErr w:type="spellEnd"/>
      <w:r w:rsidR="00E44DC8" w:rsidRPr="00E44DC8">
        <w:rPr>
          <w:rFonts w:ascii="Times New Roman" w:eastAsia="Times New Roman" w:hAnsi="Times New Roman" w:cs="Times New Roman"/>
          <w:sz w:val="28"/>
          <w:szCs w:val="28"/>
        </w:rPr>
        <w:t xml:space="preserve"> </w:t>
      </w:r>
      <w:proofErr w:type="spellStart"/>
      <w:r w:rsidR="00E44DC8" w:rsidRPr="00E44DC8">
        <w:rPr>
          <w:rFonts w:ascii="Times New Roman" w:eastAsia="Times New Roman" w:hAnsi="Times New Roman" w:cs="Times New Roman"/>
          <w:sz w:val="28"/>
          <w:szCs w:val="28"/>
        </w:rPr>
        <w:t>Svizzera</w:t>
      </w:r>
      <w:proofErr w:type="spellEnd"/>
      <w:r w:rsidR="00E44DC8" w:rsidRPr="00E44DC8">
        <w:rPr>
          <w:rFonts w:ascii="Times New Roman" w:eastAsia="Times New Roman" w:hAnsi="Times New Roman" w:cs="Times New Roman"/>
          <w:sz w:val="28"/>
          <w:szCs w:val="28"/>
        </w:rPr>
        <w:t xml:space="preserve"> </w:t>
      </w:r>
      <w:proofErr w:type="spellStart"/>
      <w:r w:rsidR="00E44DC8" w:rsidRPr="00E44DC8">
        <w:rPr>
          <w:rFonts w:ascii="Times New Roman" w:eastAsia="Times New Roman" w:hAnsi="Times New Roman" w:cs="Times New Roman"/>
          <w:sz w:val="28"/>
          <w:szCs w:val="28"/>
        </w:rPr>
        <w:t>Italiana</w:t>
      </w:r>
      <w:proofErr w:type="spellEnd"/>
      <w:r w:rsidR="00E44DC8" w:rsidRPr="00E44DC8">
        <w:rPr>
          <w:rFonts w:ascii="Times New Roman" w:eastAsia="Times New Roman" w:hAnsi="Times New Roman" w:cs="Times New Roman"/>
          <w:sz w:val="28"/>
          <w:szCs w:val="28"/>
        </w:rPr>
        <w:t xml:space="preserve"> Lugano, Switzerland</w:t>
      </w:r>
    </w:p>
    <w:p w14:paraId="6BDD6455" w14:textId="77777777" w:rsidR="003C7D2B" w:rsidRPr="00B977DC" w:rsidRDefault="004035CD" w:rsidP="002B1B26">
      <w:pPr>
        <w:pStyle w:val="NormalWeb"/>
        <w:spacing w:line="480" w:lineRule="auto"/>
        <w:rPr>
          <w:sz w:val="28"/>
          <w:szCs w:val="28"/>
          <w:lang w:eastAsia="en-US"/>
        </w:rPr>
      </w:pPr>
      <w:r w:rsidRPr="002C7745">
        <w:rPr>
          <w:sz w:val="28"/>
          <w:szCs w:val="28"/>
          <w:vertAlign w:val="superscript"/>
          <w:lang w:eastAsia="en-US"/>
        </w:rPr>
        <w:t>2</w:t>
      </w:r>
      <w:r w:rsidR="00402435">
        <w:rPr>
          <w:sz w:val="28"/>
          <w:szCs w:val="28"/>
          <w:vertAlign w:val="superscript"/>
          <w:lang w:eastAsia="en-US"/>
        </w:rPr>
        <w:t>0</w:t>
      </w:r>
      <w:r w:rsidR="003C7D2B" w:rsidRPr="00B977DC">
        <w:rPr>
          <w:sz w:val="28"/>
          <w:szCs w:val="28"/>
          <w:lang w:eastAsia="en-US"/>
        </w:rPr>
        <w:t xml:space="preserve"> </w:t>
      </w:r>
      <w:r w:rsidR="00FB5B35" w:rsidRPr="00B977DC">
        <w:rPr>
          <w:sz w:val="28"/>
          <w:szCs w:val="28"/>
        </w:rPr>
        <w:t>European Reference Network for rare, low prevalence and complex diseases of the heart: ERN GUARD-Hear</w:t>
      </w:r>
      <w:r w:rsidR="00FB5B35">
        <w:rPr>
          <w:sz w:val="28"/>
          <w:szCs w:val="28"/>
        </w:rPr>
        <w:t>t</w:t>
      </w:r>
      <w:r w:rsidR="00FB5B35" w:rsidRPr="00B977DC" w:rsidDel="00FB5B35">
        <w:rPr>
          <w:sz w:val="28"/>
          <w:szCs w:val="28"/>
          <w:lang w:eastAsia="en-US"/>
        </w:rPr>
        <w:t xml:space="preserve"> </w:t>
      </w:r>
    </w:p>
    <w:p w14:paraId="275EFA74" w14:textId="77777777" w:rsidR="00925F06" w:rsidRDefault="00925F06" w:rsidP="006218F7">
      <w:pPr>
        <w:spacing w:line="480" w:lineRule="auto"/>
        <w:rPr>
          <w:rFonts w:ascii="Times New Roman" w:eastAsia="Times New Roman" w:hAnsi="Times New Roman" w:cs="Times New Roman"/>
          <w:sz w:val="28"/>
          <w:szCs w:val="28"/>
        </w:rPr>
      </w:pPr>
    </w:p>
    <w:p w14:paraId="01BB0B70" w14:textId="6785F48F" w:rsidR="009A6DEA" w:rsidRDefault="009A6DEA" w:rsidP="006218F7">
      <w:pPr>
        <w:spacing w:line="480" w:lineRule="auto"/>
        <w:rPr>
          <w:rFonts w:ascii="Times New Roman" w:eastAsia="Times New Roman" w:hAnsi="Times New Roman" w:cs="Times New Roman"/>
          <w:sz w:val="28"/>
          <w:szCs w:val="28"/>
        </w:rPr>
      </w:pPr>
    </w:p>
    <w:p w14:paraId="1904118E" w14:textId="77777777" w:rsidR="00410922" w:rsidRPr="00625C67" w:rsidRDefault="00410922" w:rsidP="006218F7">
      <w:pPr>
        <w:spacing w:line="480" w:lineRule="auto"/>
        <w:rPr>
          <w:rFonts w:ascii="Times New Roman" w:eastAsia="Times New Roman" w:hAnsi="Times New Roman" w:cs="Times New Roman"/>
          <w:sz w:val="28"/>
          <w:szCs w:val="28"/>
        </w:rPr>
      </w:pPr>
    </w:p>
    <w:p w14:paraId="7FB26C40" w14:textId="77777777" w:rsidR="00625C67" w:rsidRPr="00625C67" w:rsidRDefault="00625C67" w:rsidP="005C5CB9">
      <w:pPr>
        <w:spacing w:before="113" w:after="56" w:line="480" w:lineRule="auto"/>
        <w:rPr>
          <w:rFonts w:ascii="Times New Roman" w:eastAsia="Times New Roman" w:hAnsi="Times New Roman" w:cs="Times New Roman"/>
          <w:sz w:val="28"/>
          <w:szCs w:val="28"/>
        </w:rPr>
      </w:pPr>
      <w:r w:rsidRPr="00625C67">
        <w:rPr>
          <w:rFonts w:ascii="Times New Roman" w:eastAsia="Times New Roman" w:hAnsi="Times New Roman" w:cs="Times New Roman"/>
          <w:b/>
          <w:sz w:val="28"/>
          <w:szCs w:val="28"/>
        </w:rPr>
        <w:lastRenderedPageBreak/>
        <w:t>Corresponding Author:</w:t>
      </w:r>
      <w:r w:rsidRPr="00625C67">
        <w:rPr>
          <w:rFonts w:ascii="Times New Roman" w:eastAsia="Times New Roman" w:hAnsi="Times New Roman" w:cs="Times New Roman"/>
          <w:sz w:val="28"/>
          <w:szCs w:val="28"/>
        </w:rPr>
        <w:t xml:space="preserve"> </w:t>
      </w:r>
    </w:p>
    <w:p w14:paraId="7AEFC5AA" w14:textId="77777777" w:rsidR="00625C67" w:rsidRPr="00625C67" w:rsidRDefault="00625C67" w:rsidP="005C5CB9">
      <w:pPr>
        <w:spacing w:after="0" w:line="240" w:lineRule="auto"/>
        <w:rPr>
          <w:rFonts w:ascii="Times New Roman" w:eastAsia="Calibri" w:hAnsi="Times New Roman" w:cs="Times New Roman"/>
          <w:bCs/>
          <w:sz w:val="28"/>
          <w:szCs w:val="28"/>
        </w:rPr>
      </w:pPr>
      <w:r w:rsidRPr="00625C67">
        <w:rPr>
          <w:rFonts w:ascii="Times New Roman" w:eastAsia="Calibri" w:hAnsi="Times New Roman" w:cs="Times New Roman"/>
          <w:bCs/>
          <w:sz w:val="28"/>
          <w:szCs w:val="28"/>
        </w:rPr>
        <w:t>Elijah R. Behr, MA, MBBS, MD</w:t>
      </w:r>
    </w:p>
    <w:p w14:paraId="5B7F099C" w14:textId="77777777" w:rsidR="00625C67" w:rsidRPr="00625C67" w:rsidRDefault="0060514B" w:rsidP="005C5CB9">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Cardio</w:t>
      </w:r>
      <w:r w:rsidR="009A6DEA">
        <w:rPr>
          <w:rFonts w:ascii="Times New Roman" w:eastAsia="Calibri" w:hAnsi="Times New Roman" w:cs="Times New Roman"/>
          <w:bCs/>
          <w:sz w:val="28"/>
          <w:szCs w:val="28"/>
        </w:rPr>
        <w:t>vascular Clinical Academic Group</w:t>
      </w:r>
      <w:r w:rsidR="001E61EF">
        <w:rPr>
          <w:rFonts w:ascii="Times New Roman" w:eastAsia="Calibri" w:hAnsi="Times New Roman" w:cs="Times New Roman"/>
          <w:bCs/>
          <w:sz w:val="28"/>
          <w:szCs w:val="28"/>
        </w:rPr>
        <w:t xml:space="preserve"> and Cardio</w:t>
      </w:r>
      <w:r>
        <w:rPr>
          <w:rFonts w:ascii="Times New Roman" w:eastAsia="Calibri" w:hAnsi="Times New Roman" w:cs="Times New Roman"/>
          <w:bCs/>
          <w:sz w:val="28"/>
          <w:szCs w:val="28"/>
        </w:rPr>
        <w:t>logy Research Centre</w:t>
      </w:r>
    </w:p>
    <w:p w14:paraId="33A09371" w14:textId="77777777" w:rsidR="0060514B" w:rsidRDefault="00625C67" w:rsidP="005C5CB9">
      <w:pPr>
        <w:spacing w:after="0" w:line="240" w:lineRule="auto"/>
        <w:rPr>
          <w:rFonts w:ascii="Times New Roman" w:eastAsia="Calibri" w:hAnsi="Times New Roman" w:cs="Times New Roman"/>
          <w:bCs/>
          <w:sz w:val="28"/>
          <w:szCs w:val="28"/>
        </w:rPr>
      </w:pPr>
      <w:r w:rsidRPr="00625C67">
        <w:rPr>
          <w:rFonts w:ascii="Times New Roman" w:eastAsia="Calibri" w:hAnsi="Times New Roman" w:cs="Times New Roman"/>
          <w:bCs/>
          <w:sz w:val="28"/>
          <w:szCs w:val="28"/>
        </w:rPr>
        <w:t>Molecular and Clinical Sciences Institute</w:t>
      </w:r>
    </w:p>
    <w:p w14:paraId="324533DD" w14:textId="77777777" w:rsidR="00625C67" w:rsidRPr="00625C67" w:rsidRDefault="00625C67" w:rsidP="005C5CB9">
      <w:pPr>
        <w:spacing w:after="0" w:line="240" w:lineRule="auto"/>
        <w:rPr>
          <w:rFonts w:ascii="Times New Roman" w:eastAsia="Calibri" w:hAnsi="Times New Roman" w:cs="Times New Roman"/>
          <w:bCs/>
          <w:sz w:val="28"/>
          <w:szCs w:val="28"/>
        </w:rPr>
      </w:pPr>
      <w:r w:rsidRPr="00625C67">
        <w:rPr>
          <w:rFonts w:ascii="Times New Roman" w:eastAsia="Calibri" w:hAnsi="Times New Roman" w:cs="Times New Roman"/>
          <w:bCs/>
          <w:sz w:val="28"/>
          <w:szCs w:val="28"/>
        </w:rPr>
        <w:t>St George’s University of London</w:t>
      </w:r>
    </w:p>
    <w:p w14:paraId="23E368A6" w14:textId="77777777" w:rsidR="0060514B" w:rsidRDefault="00625C67" w:rsidP="005C5CB9">
      <w:pPr>
        <w:spacing w:after="0" w:line="240" w:lineRule="auto"/>
        <w:rPr>
          <w:rFonts w:ascii="Times New Roman" w:eastAsia="Calibri" w:hAnsi="Times New Roman" w:cs="Times New Roman"/>
          <w:bCs/>
          <w:sz w:val="28"/>
          <w:szCs w:val="28"/>
        </w:rPr>
      </w:pPr>
      <w:r w:rsidRPr="00625C67">
        <w:rPr>
          <w:rFonts w:ascii="Times New Roman" w:eastAsia="Calibri" w:hAnsi="Times New Roman" w:cs="Times New Roman"/>
          <w:bCs/>
          <w:sz w:val="28"/>
          <w:szCs w:val="28"/>
        </w:rPr>
        <w:t>Cranmer Terrace</w:t>
      </w:r>
    </w:p>
    <w:p w14:paraId="66326718" w14:textId="77777777" w:rsidR="0060514B" w:rsidRDefault="00625C67" w:rsidP="005C5CB9">
      <w:pPr>
        <w:spacing w:after="0" w:line="240" w:lineRule="auto"/>
        <w:rPr>
          <w:rFonts w:ascii="Times New Roman" w:eastAsia="Calibri" w:hAnsi="Times New Roman" w:cs="Times New Roman"/>
          <w:bCs/>
          <w:sz w:val="28"/>
          <w:szCs w:val="28"/>
        </w:rPr>
      </w:pPr>
      <w:r w:rsidRPr="00625C67">
        <w:rPr>
          <w:rFonts w:ascii="Times New Roman" w:eastAsia="Calibri" w:hAnsi="Times New Roman" w:cs="Times New Roman"/>
          <w:bCs/>
          <w:sz w:val="28"/>
          <w:szCs w:val="28"/>
        </w:rPr>
        <w:t xml:space="preserve">London </w:t>
      </w:r>
    </w:p>
    <w:p w14:paraId="36A9E5CD" w14:textId="77777777" w:rsidR="0060514B" w:rsidRDefault="00625C67" w:rsidP="005C5CB9">
      <w:pPr>
        <w:spacing w:after="0" w:line="240" w:lineRule="auto"/>
        <w:rPr>
          <w:rFonts w:ascii="Times New Roman" w:eastAsia="Calibri" w:hAnsi="Times New Roman" w:cs="Times New Roman"/>
          <w:bCs/>
          <w:sz w:val="28"/>
          <w:szCs w:val="28"/>
        </w:rPr>
      </w:pPr>
      <w:r w:rsidRPr="00625C67">
        <w:rPr>
          <w:rFonts w:ascii="Times New Roman" w:eastAsia="Calibri" w:hAnsi="Times New Roman" w:cs="Times New Roman"/>
          <w:bCs/>
          <w:sz w:val="28"/>
          <w:szCs w:val="28"/>
        </w:rPr>
        <w:t>SW17 0RE</w:t>
      </w:r>
    </w:p>
    <w:p w14:paraId="2EE1BA66" w14:textId="77777777" w:rsidR="00625C67" w:rsidRPr="00625C67" w:rsidRDefault="00625C67" w:rsidP="005C5CB9">
      <w:pPr>
        <w:spacing w:after="0" w:line="240" w:lineRule="auto"/>
        <w:rPr>
          <w:rFonts w:ascii="Times New Roman" w:eastAsia="Calibri" w:hAnsi="Times New Roman" w:cs="Times New Roman"/>
          <w:bCs/>
          <w:sz w:val="28"/>
          <w:szCs w:val="28"/>
        </w:rPr>
      </w:pPr>
      <w:r w:rsidRPr="00625C67">
        <w:rPr>
          <w:rFonts w:ascii="Times New Roman" w:eastAsia="Calibri" w:hAnsi="Times New Roman" w:cs="Times New Roman"/>
          <w:bCs/>
          <w:sz w:val="28"/>
          <w:szCs w:val="28"/>
        </w:rPr>
        <w:t>United Kingdom</w:t>
      </w:r>
    </w:p>
    <w:p w14:paraId="24B89520" w14:textId="77777777" w:rsidR="00625C67" w:rsidRPr="00625C67" w:rsidRDefault="00625C67" w:rsidP="005C5CB9">
      <w:pPr>
        <w:spacing w:after="0" w:line="240" w:lineRule="auto"/>
        <w:rPr>
          <w:rFonts w:ascii="Times New Roman" w:eastAsia="Calibri" w:hAnsi="Times New Roman" w:cs="Times New Roman"/>
          <w:bCs/>
          <w:sz w:val="28"/>
          <w:szCs w:val="28"/>
        </w:rPr>
      </w:pPr>
      <w:r w:rsidRPr="00625C67">
        <w:rPr>
          <w:rFonts w:ascii="Times New Roman" w:eastAsia="Calibri" w:hAnsi="Times New Roman" w:cs="Times New Roman"/>
          <w:bCs/>
          <w:sz w:val="28"/>
          <w:szCs w:val="28"/>
        </w:rPr>
        <w:t>Tel: +44 2087252994</w:t>
      </w:r>
    </w:p>
    <w:p w14:paraId="583DBDB2" w14:textId="77777777" w:rsidR="00625C67" w:rsidRPr="00625C67" w:rsidRDefault="00625C67" w:rsidP="005C5CB9">
      <w:pPr>
        <w:spacing w:after="0" w:line="240" w:lineRule="auto"/>
        <w:rPr>
          <w:rFonts w:ascii="Times New Roman" w:eastAsia="Calibri" w:hAnsi="Times New Roman" w:cs="Times New Roman"/>
          <w:bCs/>
          <w:sz w:val="28"/>
          <w:szCs w:val="28"/>
        </w:rPr>
      </w:pPr>
      <w:r w:rsidRPr="00625C67">
        <w:rPr>
          <w:rFonts w:ascii="Times New Roman" w:eastAsia="Calibri" w:hAnsi="Times New Roman" w:cs="Times New Roman"/>
          <w:bCs/>
          <w:sz w:val="28"/>
          <w:szCs w:val="28"/>
        </w:rPr>
        <w:t>Fax: +44 2087253416</w:t>
      </w:r>
    </w:p>
    <w:p w14:paraId="53A34408" w14:textId="77777777" w:rsidR="00625C67" w:rsidRPr="00625C67" w:rsidRDefault="00625C67" w:rsidP="005C5CB9">
      <w:pPr>
        <w:spacing w:after="0" w:line="240" w:lineRule="auto"/>
        <w:rPr>
          <w:rFonts w:ascii="Times New Roman" w:eastAsia="Calibri" w:hAnsi="Times New Roman" w:cs="Times New Roman"/>
          <w:bCs/>
          <w:sz w:val="28"/>
          <w:szCs w:val="28"/>
        </w:rPr>
      </w:pPr>
      <w:r w:rsidRPr="00625C67">
        <w:rPr>
          <w:rFonts w:ascii="Times New Roman" w:eastAsia="Calibri" w:hAnsi="Times New Roman" w:cs="Times New Roman"/>
          <w:bCs/>
          <w:sz w:val="28"/>
          <w:szCs w:val="28"/>
        </w:rPr>
        <w:t>Email: ebehr@sgul.ac.uk</w:t>
      </w:r>
      <w:r w:rsidRPr="00625C67">
        <w:rPr>
          <w:rFonts w:ascii="Times New Roman" w:eastAsia="Calibri" w:hAnsi="Times New Roman" w:cs="Times New Roman"/>
          <w:bCs/>
          <w:sz w:val="28"/>
          <w:szCs w:val="28"/>
        </w:rPr>
        <w:cr/>
      </w:r>
    </w:p>
    <w:p w14:paraId="3975D61A" w14:textId="77777777" w:rsidR="00625C67" w:rsidRPr="00625C67" w:rsidRDefault="00625C67" w:rsidP="005C5CB9">
      <w:pPr>
        <w:spacing w:after="0" w:line="480" w:lineRule="auto"/>
        <w:rPr>
          <w:rFonts w:ascii="Times New Roman" w:eastAsia="Calibri" w:hAnsi="Times New Roman" w:cs="Times New Roman"/>
          <w:bCs/>
          <w:sz w:val="28"/>
          <w:szCs w:val="28"/>
        </w:rPr>
      </w:pPr>
      <w:r w:rsidRPr="00625C67">
        <w:rPr>
          <w:rFonts w:ascii="Times New Roman" w:eastAsia="Calibri" w:hAnsi="Times New Roman" w:cs="Times New Roman"/>
          <w:b/>
          <w:sz w:val="28"/>
          <w:szCs w:val="28"/>
        </w:rPr>
        <w:t>Conflict of interest:</w:t>
      </w:r>
      <w:r w:rsidRPr="00625C67">
        <w:rPr>
          <w:rFonts w:ascii="Times New Roman" w:eastAsia="Calibri" w:hAnsi="Times New Roman" w:cs="Times New Roman"/>
          <w:bCs/>
          <w:sz w:val="28"/>
          <w:szCs w:val="28"/>
        </w:rPr>
        <w:t xml:space="preserve"> None declared.</w:t>
      </w:r>
    </w:p>
    <w:p w14:paraId="78A36C33" w14:textId="77777777" w:rsidR="00625C67" w:rsidRPr="00625C67" w:rsidRDefault="00625C67" w:rsidP="005C5CB9">
      <w:pPr>
        <w:spacing w:after="0" w:line="480" w:lineRule="auto"/>
        <w:rPr>
          <w:rFonts w:ascii="Times New Roman" w:eastAsia="Calibri" w:hAnsi="Times New Roman" w:cs="Times New Roman"/>
          <w:bCs/>
          <w:sz w:val="28"/>
          <w:szCs w:val="28"/>
        </w:rPr>
      </w:pPr>
    </w:p>
    <w:p w14:paraId="307AC8AE" w14:textId="52D1AC5A" w:rsidR="0060514B" w:rsidRDefault="00625C67" w:rsidP="005C5CB9">
      <w:pPr>
        <w:spacing w:after="0" w:line="480" w:lineRule="auto"/>
        <w:rPr>
          <w:rFonts w:ascii="Times New Roman" w:eastAsia="Calibri" w:hAnsi="Times New Roman" w:cs="Times New Roman"/>
          <w:b/>
          <w:bCs/>
          <w:sz w:val="28"/>
          <w:szCs w:val="28"/>
        </w:rPr>
      </w:pPr>
      <w:r w:rsidRPr="00625C67">
        <w:rPr>
          <w:rFonts w:ascii="Times New Roman" w:eastAsia="Calibri" w:hAnsi="Times New Roman" w:cs="Times New Roman"/>
          <w:b/>
          <w:bCs/>
          <w:sz w:val="28"/>
          <w:szCs w:val="28"/>
        </w:rPr>
        <w:t>Word count:</w:t>
      </w:r>
      <w:r w:rsidR="00702CD1">
        <w:rPr>
          <w:rFonts w:ascii="Times New Roman" w:eastAsia="Calibri" w:hAnsi="Times New Roman" w:cs="Times New Roman"/>
          <w:b/>
          <w:bCs/>
          <w:sz w:val="28"/>
          <w:szCs w:val="28"/>
        </w:rPr>
        <w:t xml:space="preserve"> </w:t>
      </w:r>
      <w:r w:rsidR="00E94327">
        <w:rPr>
          <w:rFonts w:ascii="Times New Roman" w:eastAsia="Calibri" w:hAnsi="Times New Roman" w:cs="Times New Roman"/>
          <w:b/>
          <w:bCs/>
          <w:sz w:val="28"/>
          <w:szCs w:val="28"/>
        </w:rPr>
        <w:t>3830</w:t>
      </w:r>
    </w:p>
    <w:p w14:paraId="71718144" w14:textId="77777777" w:rsidR="0060514B" w:rsidRDefault="0060514B">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14:paraId="2A79078A" w14:textId="77777777" w:rsidR="00E4034C" w:rsidRDefault="00E4034C" w:rsidP="005C5CB9">
      <w:pPr>
        <w:spacing w:after="0" w:line="480" w:lineRule="auto"/>
        <w:rPr>
          <w:rFonts w:ascii="Times New Roman" w:eastAsia="Calibri" w:hAnsi="Times New Roman" w:cs="Times New Roman"/>
          <w:b/>
          <w:bCs/>
          <w:sz w:val="28"/>
          <w:szCs w:val="28"/>
        </w:rPr>
      </w:pPr>
      <w:r w:rsidRPr="00E4034C">
        <w:rPr>
          <w:rFonts w:ascii="Times New Roman" w:eastAsia="Calibri" w:hAnsi="Times New Roman" w:cs="Times New Roman"/>
          <w:b/>
          <w:bCs/>
          <w:sz w:val="28"/>
          <w:szCs w:val="28"/>
        </w:rPr>
        <w:lastRenderedPageBreak/>
        <w:t>Abstract</w:t>
      </w:r>
    </w:p>
    <w:p w14:paraId="0022FA1A" w14:textId="77777777" w:rsidR="0001541C" w:rsidRDefault="0001541C" w:rsidP="005C5CB9">
      <w:pPr>
        <w:spacing w:after="0" w:line="480" w:lineRule="auto"/>
        <w:rPr>
          <w:rFonts w:ascii="Times New Roman" w:eastAsia="Calibri" w:hAnsi="Times New Roman" w:cs="Times New Roman"/>
          <w:bCs/>
          <w:sz w:val="28"/>
          <w:szCs w:val="28"/>
        </w:rPr>
      </w:pPr>
      <w:r w:rsidRPr="0001541C">
        <w:rPr>
          <w:rFonts w:ascii="Times New Roman" w:hAnsi="Times New Roman" w:cs="Times New Roman"/>
          <w:b/>
          <w:sz w:val="28"/>
          <w:szCs w:val="28"/>
        </w:rPr>
        <w:t>Aims:</w:t>
      </w:r>
      <w:r>
        <w:rPr>
          <w:rFonts w:ascii="Times New Roman" w:hAnsi="Times New Roman" w:cs="Times New Roman"/>
          <w:sz w:val="28"/>
          <w:szCs w:val="28"/>
        </w:rPr>
        <w:t xml:space="preserve">  </w:t>
      </w:r>
      <w:r w:rsidRPr="00E4034C">
        <w:rPr>
          <w:rFonts w:ascii="Times New Roman" w:hAnsi="Times New Roman" w:cs="Times New Roman"/>
          <w:sz w:val="28"/>
          <w:szCs w:val="28"/>
        </w:rPr>
        <w:t>The aims of this</w:t>
      </w:r>
      <w:r w:rsidR="000D4AE5">
        <w:rPr>
          <w:rFonts w:ascii="Times New Roman" w:hAnsi="Times New Roman" w:cs="Times New Roman"/>
          <w:sz w:val="28"/>
          <w:szCs w:val="28"/>
        </w:rPr>
        <w:t xml:space="preserve"> centre-based</w:t>
      </w:r>
      <w:r w:rsidRPr="00E4034C">
        <w:rPr>
          <w:rFonts w:ascii="Times New Roman" w:hAnsi="Times New Roman" w:cs="Times New Roman"/>
          <w:sz w:val="28"/>
          <w:szCs w:val="28"/>
        </w:rPr>
        <w:t xml:space="preserve"> survey</w:t>
      </w:r>
      <w:r>
        <w:rPr>
          <w:rFonts w:ascii="Times New Roman" w:hAnsi="Times New Roman" w:cs="Times New Roman"/>
          <w:sz w:val="28"/>
          <w:szCs w:val="28"/>
        </w:rPr>
        <w:t xml:space="preserve">, promoted and disseminated by </w:t>
      </w:r>
      <w:r w:rsidRPr="005C5CB9">
        <w:rPr>
          <w:rFonts w:ascii="Times New Roman" w:eastAsia="Calibri" w:hAnsi="Times New Roman" w:cs="Times New Roman"/>
          <w:bCs/>
          <w:sz w:val="28"/>
          <w:szCs w:val="28"/>
        </w:rPr>
        <w:t>the</w:t>
      </w:r>
      <w:r>
        <w:rPr>
          <w:rFonts w:ascii="Times New Roman" w:eastAsia="Calibri" w:hAnsi="Times New Roman" w:cs="Times New Roman"/>
          <w:bCs/>
          <w:sz w:val="28"/>
          <w:szCs w:val="28"/>
        </w:rPr>
        <w:t xml:space="preserve"> European Heart Rhythm Association (</w:t>
      </w:r>
      <w:r w:rsidRPr="009332BC">
        <w:rPr>
          <w:rFonts w:ascii="Times New Roman" w:eastAsia="Calibri" w:hAnsi="Times New Roman" w:cs="Times New Roman"/>
          <w:bCs/>
          <w:sz w:val="28"/>
          <w:szCs w:val="28"/>
        </w:rPr>
        <w:t>EHRA</w:t>
      </w:r>
      <w:r>
        <w:rPr>
          <w:rFonts w:ascii="Times New Roman" w:eastAsia="Calibri" w:hAnsi="Times New Roman" w:cs="Times New Roman"/>
          <w:bCs/>
          <w:sz w:val="28"/>
          <w:szCs w:val="28"/>
        </w:rPr>
        <w:t xml:space="preserve">) was to investigate the current practice for the investigation of Sudden Unexplained Death in the Young (SUDY) amongst European countries. </w:t>
      </w:r>
    </w:p>
    <w:p w14:paraId="58E15710" w14:textId="31A871A3" w:rsidR="0001541C" w:rsidRDefault="0001541C" w:rsidP="005C5CB9">
      <w:pPr>
        <w:spacing w:after="0" w:line="480" w:lineRule="auto"/>
        <w:rPr>
          <w:rFonts w:ascii="Times New Roman" w:eastAsia="Calibri" w:hAnsi="Times New Roman" w:cs="Times New Roman"/>
          <w:bCs/>
          <w:sz w:val="28"/>
          <w:szCs w:val="28"/>
        </w:rPr>
      </w:pPr>
      <w:r w:rsidRPr="0001541C">
        <w:rPr>
          <w:rFonts w:ascii="Times New Roman" w:hAnsi="Times New Roman" w:cs="Times New Roman"/>
          <w:b/>
          <w:sz w:val="28"/>
          <w:szCs w:val="28"/>
        </w:rPr>
        <w:t>Methods:</w:t>
      </w:r>
      <w:r>
        <w:rPr>
          <w:rFonts w:ascii="Times New Roman" w:hAnsi="Times New Roman" w:cs="Times New Roman"/>
          <w:sz w:val="28"/>
          <w:szCs w:val="28"/>
        </w:rPr>
        <w:t xml:space="preserve"> </w:t>
      </w:r>
      <w:r>
        <w:rPr>
          <w:rFonts w:ascii="Times New Roman" w:eastAsia="Calibri" w:hAnsi="Times New Roman" w:cs="Times New Roman"/>
          <w:bCs/>
          <w:sz w:val="28"/>
          <w:szCs w:val="28"/>
        </w:rPr>
        <w:t>An online questionnaire composed of 2</w:t>
      </w:r>
      <w:r w:rsidR="00552258">
        <w:rPr>
          <w:rFonts w:ascii="Times New Roman" w:eastAsia="Calibri" w:hAnsi="Times New Roman" w:cs="Times New Roman"/>
          <w:bCs/>
          <w:sz w:val="28"/>
          <w:szCs w:val="28"/>
        </w:rPr>
        <w:t>1</w:t>
      </w:r>
      <w:r>
        <w:rPr>
          <w:rFonts w:ascii="Times New Roman" w:eastAsia="Calibri" w:hAnsi="Times New Roman" w:cs="Times New Roman"/>
          <w:bCs/>
          <w:sz w:val="28"/>
          <w:szCs w:val="28"/>
        </w:rPr>
        <w:t xml:space="preserve"> questions was </w:t>
      </w:r>
      <w:r w:rsidR="000E0CD4">
        <w:rPr>
          <w:rFonts w:ascii="Times New Roman" w:eastAsia="Calibri" w:hAnsi="Times New Roman" w:cs="Times New Roman"/>
          <w:bCs/>
          <w:sz w:val="28"/>
          <w:szCs w:val="28"/>
        </w:rPr>
        <w:t xml:space="preserve">submitted </w:t>
      </w:r>
      <w:r>
        <w:rPr>
          <w:rFonts w:ascii="Times New Roman" w:eastAsia="Calibri" w:hAnsi="Times New Roman" w:cs="Times New Roman"/>
          <w:bCs/>
          <w:sz w:val="28"/>
          <w:szCs w:val="28"/>
        </w:rPr>
        <w:t xml:space="preserve">to </w:t>
      </w:r>
      <w:r w:rsidR="000E0CD4">
        <w:rPr>
          <w:rFonts w:ascii="Times New Roman" w:eastAsia="Calibri" w:hAnsi="Times New Roman" w:cs="Times New Roman"/>
          <w:bCs/>
          <w:sz w:val="28"/>
          <w:szCs w:val="28"/>
        </w:rPr>
        <w:t xml:space="preserve">the </w:t>
      </w:r>
      <w:r>
        <w:rPr>
          <w:rFonts w:ascii="Times New Roman" w:eastAsia="Calibri" w:hAnsi="Times New Roman" w:cs="Times New Roman"/>
          <w:bCs/>
          <w:sz w:val="28"/>
          <w:szCs w:val="28"/>
        </w:rPr>
        <w:t xml:space="preserve">EHRA Research Network, </w:t>
      </w:r>
      <w:r w:rsidR="00AD6BE0" w:rsidRPr="00AD6BE0">
        <w:rPr>
          <w:rFonts w:ascii="Times New Roman" w:eastAsia="Calibri" w:hAnsi="Times New Roman" w:cs="Times New Roman"/>
          <w:bCs/>
          <w:sz w:val="28"/>
          <w:szCs w:val="28"/>
        </w:rPr>
        <w:t>European Cardiac Arrhythmia Genetics (</w:t>
      </w:r>
      <w:proofErr w:type="spellStart"/>
      <w:r w:rsidR="00AD6BE0" w:rsidRPr="00AD6BE0">
        <w:rPr>
          <w:rFonts w:ascii="Times New Roman" w:eastAsia="Calibri" w:hAnsi="Times New Roman" w:cs="Times New Roman"/>
          <w:bCs/>
          <w:sz w:val="28"/>
          <w:szCs w:val="28"/>
        </w:rPr>
        <w:t>ECGen</w:t>
      </w:r>
      <w:proofErr w:type="spellEnd"/>
      <w:r w:rsidR="00AD6BE0" w:rsidRPr="00AD6BE0">
        <w:rPr>
          <w:rFonts w:ascii="Times New Roman" w:eastAsia="Calibri" w:hAnsi="Times New Roman" w:cs="Times New Roman"/>
          <w:bCs/>
          <w:sz w:val="28"/>
          <w:szCs w:val="28"/>
        </w:rPr>
        <w:t xml:space="preserve">) Focus Group </w:t>
      </w:r>
      <w:r w:rsidR="00AD6BE0">
        <w:rPr>
          <w:rFonts w:ascii="Times New Roman" w:eastAsia="Calibri" w:hAnsi="Times New Roman" w:cs="Times New Roman"/>
          <w:bCs/>
          <w:sz w:val="28"/>
          <w:szCs w:val="28"/>
        </w:rPr>
        <w:t>m</w:t>
      </w:r>
      <w:r>
        <w:rPr>
          <w:rFonts w:ascii="Times New Roman" w:eastAsia="Calibri" w:hAnsi="Times New Roman" w:cs="Times New Roman"/>
          <w:bCs/>
          <w:sz w:val="28"/>
          <w:szCs w:val="28"/>
        </w:rPr>
        <w:t xml:space="preserve">embers and </w:t>
      </w:r>
      <w:r w:rsidR="000E0CD4">
        <w:rPr>
          <w:rFonts w:ascii="Times New Roman" w:eastAsia="Calibri" w:hAnsi="Times New Roman" w:cs="Times New Roman"/>
          <w:bCs/>
          <w:sz w:val="28"/>
          <w:szCs w:val="28"/>
        </w:rPr>
        <w:t xml:space="preserve">European Reference Network </w:t>
      </w:r>
      <w:r w:rsidR="00FF3BE9" w:rsidRPr="00271662">
        <w:rPr>
          <w:rFonts w:ascii="Times New Roman" w:eastAsia="Calibri" w:hAnsi="Times New Roman" w:cs="Times New Roman"/>
          <w:bCs/>
          <w:sz w:val="28"/>
          <w:szCs w:val="28"/>
        </w:rPr>
        <w:t>G</w:t>
      </w:r>
      <w:r w:rsidR="00FF3BE9">
        <w:rPr>
          <w:rFonts w:ascii="Times New Roman" w:eastAsia="Calibri" w:hAnsi="Times New Roman" w:cs="Times New Roman"/>
          <w:bCs/>
          <w:sz w:val="28"/>
          <w:szCs w:val="28"/>
        </w:rPr>
        <w:t>UARD</w:t>
      </w:r>
      <w:r w:rsidR="00FF3BE9" w:rsidRPr="00271662">
        <w:rPr>
          <w:rFonts w:ascii="Times New Roman" w:eastAsia="Calibri" w:hAnsi="Times New Roman" w:cs="Times New Roman"/>
          <w:bCs/>
          <w:sz w:val="28"/>
          <w:szCs w:val="28"/>
        </w:rPr>
        <w:t>-H</w:t>
      </w:r>
      <w:r w:rsidR="00FF3BE9">
        <w:rPr>
          <w:rFonts w:ascii="Times New Roman" w:eastAsia="Calibri" w:hAnsi="Times New Roman" w:cs="Times New Roman"/>
          <w:bCs/>
          <w:sz w:val="28"/>
          <w:szCs w:val="28"/>
        </w:rPr>
        <w:t xml:space="preserve">eart </w:t>
      </w:r>
      <w:r>
        <w:rPr>
          <w:rFonts w:ascii="Times New Roman" w:eastAsia="Calibri" w:hAnsi="Times New Roman" w:cs="Times New Roman"/>
          <w:bCs/>
          <w:sz w:val="28"/>
          <w:szCs w:val="28"/>
        </w:rPr>
        <w:t>healthcare partners.</w:t>
      </w:r>
    </w:p>
    <w:p w14:paraId="57D5F3AE" w14:textId="77777777" w:rsidR="004776E6" w:rsidRDefault="0001541C" w:rsidP="005C5CB9">
      <w:pPr>
        <w:spacing w:after="0" w:line="480" w:lineRule="auto"/>
        <w:rPr>
          <w:rFonts w:ascii="Times New Roman" w:eastAsia="Calibri" w:hAnsi="Times New Roman" w:cs="Times New Roman"/>
          <w:bCs/>
          <w:sz w:val="28"/>
          <w:szCs w:val="28"/>
        </w:rPr>
      </w:pPr>
      <w:r>
        <w:rPr>
          <w:rFonts w:ascii="Times New Roman" w:hAnsi="Times New Roman" w:cs="Times New Roman"/>
          <w:b/>
          <w:sz w:val="28"/>
          <w:szCs w:val="28"/>
        </w:rPr>
        <w:t>Results:</w:t>
      </w:r>
      <w:r w:rsidR="00B460B5">
        <w:rPr>
          <w:rFonts w:ascii="Times New Roman" w:hAnsi="Times New Roman" w:cs="Times New Roman"/>
          <w:sz w:val="28"/>
          <w:szCs w:val="28"/>
        </w:rPr>
        <w:t xml:space="preserve"> </w:t>
      </w:r>
      <w:r w:rsidR="000D4AE5">
        <w:rPr>
          <w:rFonts w:ascii="Times New Roman" w:hAnsi="Times New Roman" w:cs="Times New Roman"/>
          <w:sz w:val="28"/>
          <w:szCs w:val="28"/>
        </w:rPr>
        <w:t xml:space="preserve">There were </w:t>
      </w:r>
      <w:r w:rsidR="00B460B5">
        <w:rPr>
          <w:rFonts w:ascii="Times New Roman" w:eastAsia="Calibri" w:hAnsi="Times New Roman" w:cs="Times New Roman"/>
          <w:bCs/>
          <w:sz w:val="28"/>
          <w:szCs w:val="28"/>
        </w:rPr>
        <w:t>81</w:t>
      </w:r>
      <w:r w:rsidR="000D4AE5">
        <w:rPr>
          <w:rFonts w:ascii="Times New Roman" w:eastAsia="Calibri" w:hAnsi="Times New Roman" w:cs="Times New Roman"/>
          <w:bCs/>
          <w:sz w:val="28"/>
          <w:szCs w:val="28"/>
        </w:rPr>
        <w:t xml:space="preserve"> respondents from</w:t>
      </w:r>
      <w:r w:rsidR="00B460B5">
        <w:rPr>
          <w:rFonts w:ascii="Times New Roman" w:eastAsia="Calibri" w:hAnsi="Times New Roman" w:cs="Times New Roman"/>
          <w:bCs/>
          <w:sz w:val="28"/>
          <w:szCs w:val="28"/>
        </w:rPr>
        <w:t xml:space="preserve"> 24 European countries. The majority (78%) worked in </w:t>
      </w:r>
      <w:r w:rsidR="00B460B5" w:rsidRPr="000F651E">
        <w:rPr>
          <w:rFonts w:ascii="Times New Roman" w:eastAsia="Calibri" w:hAnsi="Times New Roman" w:cs="Times New Roman"/>
          <w:bCs/>
          <w:sz w:val="28"/>
          <w:szCs w:val="28"/>
        </w:rPr>
        <w:t xml:space="preserve">a dedicated clinic focusing on families with inherited cardiac conditions </w:t>
      </w:r>
      <w:r w:rsidR="00B460B5">
        <w:rPr>
          <w:rFonts w:ascii="Times New Roman" w:eastAsia="Calibri" w:hAnsi="Times New Roman" w:cs="Times New Roman"/>
          <w:bCs/>
          <w:sz w:val="28"/>
          <w:szCs w:val="28"/>
        </w:rPr>
        <w:t xml:space="preserve">(ICC) </w:t>
      </w:r>
      <w:r w:rsidR="00B460B5" w:rsidRPr="000F651E">
        <w:rPr>
          <w:rFonts w:ascii="Times New Roman" w:eastAsia="Calibri" w:hAnsi="Times New Roman" w:cs="Times New Roman"/>
          <w:bCs/>
          <w:sz w:val="28"/>
          <w:szCs w:val="28"/>
        </w:rPr>
        <w:t xml:space="preserve">and/or </w:t>
      </w:r>
      <w:r w:rsidR="00B460B5" w:rsidRPr="002C7745">
        <w:rPr>
          <w:rFonts w:ascii="Times New Roman" w:eastAsia="Calibri" w:hAnsi="Times New Roman" w:cs="Times New Roman"/>
          <w:bCs/>
          <w:sz w:val="28"/>
          <w:szCs w:val="28"/>
        </w:rPr>
        <w:t xml:space="preserve">SUDY </w:t>
      </w:r>
      <w:r w:rsidR="00293759" w:rsidRPr="002C7745">
        <w:rPr>
          <w:rFonts w:ascii="Times New Roman" w:eastAsia="Calibri" w:hAnsi="Times New Roman" w:cs="Times New Roman"/>
          <w:bCs/>
          <w:sz w:val="28"/>
          <w:szCs w:val="28"/>
        </w:rPr>
        <w:t xml:space="preserve">or had easy access to </w:t>
      </w:r>
      <w:r w:rsidR="000331D4" w:rsidRPr="002C7745">
        <w:rPr>
          <w:rFonts w:ascii="Times New Roman" w:eastAsia="Calibri" w:hAnsi="Times New Roman" w:cs="Times New Roman"/>
          <w:bCs/>
          <w:sz w:val="28"/>
          <w:szCs w:val="28"/>
        </w:rPr>
        <w:t xml:space="preserve">a nearby </w:t>
      </w:r>
      <w:r w:rsidR="00293759" w:rsidRPr="002C7745">
        <w:rPr>
          <w:rFonts w:ascii="Times New Roman" w:eastAsia="Calibri" w:hAnsi="Times New Roman" w:cs="Times New Roman"/>
          <w:bCs/>
          <w:sz w:val="28"/>
          <w:szCs w:val="28"/>
        </w:rPr>
        <w:t>one.</w:t>
      </w:r>
      <w:r w:rsidR="00293759">
        <w:rPr>
          <w:rFonts w:ascii="Times New Roman" w:eastAsia="Calibri" w:hAnsi="Times New Roman" w:cs="Times New Roman"/>
          <w:bCs/>
          <w:sz w:val="28"/>
          <w:szCs w:val="28"/>
        </w:rPr>
        <w:t xml:space="preserve"> On average, an autopsy </w:t>
      </w:r>
      <w:r w:rsidR="00986E90">
        <w:rPr>
          <w:rFonts w:ascii="Times New Roman" w:eastAsia="Calibri" w:hAnsi="Times New Roman" w:cs="Times New Roman"/>
          <w:bCs/>
          <w:sz w:val="28"/>
          <w:szCs w:val="28"/>
        </w:rPr>
        <w:t xml:space="preserve">was </w:t>
      </w:r>
      <w:r w:rsidR="00293759">
        <w:rPr>
          <w:rFonts w:ascii="Times New Roman" w:eastAsia="Calibri" w:hAnsi="Times New Roman" w:cs="Times New Roman"/>
          <w:bCs/>
          <w:sz w:val="28"/>
          <w:szCs w:val="28"/>
        </w:rPr>
        <w:t>performed in 43% of SUDY cases</w:t>
      </w:r>
      <w:r w:rsidR="00BA0F27">
        <w:rPr>
          <w:rFonts w:ascii="Times New Roman" w:eastAsia="Calibri" w:hAnsi="Times New Roman" w:cs="Times New Roman"/>
          <w:bCs/>
          <w:sz w:val="28"/>
          <w:szCs w:val="28"/>
        </w:rPr>
        <w:t>. M</w:t>
      </w:r>
      <w:r w:rsidR="00293759" w:rsidRPr="005E0817">
        <w:rPr>
          <w:rFonts w:ascii="Times New Roman" w:eastAsia="Calibri" w:hAnsi="Times New Roman" w:cs="Times New Roman"/>
          <w:bCs/>
          <w:sz w:val="28"/>
          <w:szCs w:val="28"/>
        </w:rPr>
        <w:t>acroscopic examination of the body and all organs</w:t>
      </w:r>
      <w:r w:rsidR="00293759">
        <w:rPr>
          <w:rFonts w:ascii="Times New Roman" w:eastAsia="Calibri" w:hAnsi="Times New Roman" w:cs="Times New Roman"/>
          <w:bCs/>
          <w:sz w:val="28"/>
          <w:szCs w:val="28"/>
        </w:rPr>
        <w:t xml:space="preserve"> </w:t>
      </w:r>
      <w:r w:rsidR="009D7943">
        <w:rPr>
          <w:rFonts w:ascii="Times New Roman" w:eastAsia="Calibri" w:hAnsi="Times New Roman" w:cs="Times New Roman"/>
          <w:bCs/>
          <w:sz w:val="28"/>
          <w:szCs w:val="28"/>
        </w:rPr>
        <w:t xml:space="preserve">was </w:t>
      </w:r>
      <w:r>
        <w:rPr>
          <w:rFonts w:ascii="Times New Roman" w:eastAsia="Calibri" w:hAnsi="Times New Roman" w:cs="Times New Roman"/>
          <w:bCs/>
          <w:sz w:val="28"/>
          <w:szCs w:val="28"/>
        </w:rPr>
        <w:t>completed</w:t>
      </w:r>
      <w:r w:rsidR="004776E6">
        <w:rPr>
          <w:rFonts w:ascii="Times New Roman" w:eastAsia="Calibri" w:hAnsi="Times New Roman" w:cs="Times New Roman"/>
          <w:bCs/>
          <w:sz w:val="28"/>
          <w:szCs w:val="28"/>
        </w:rPr>
        <w:t xml:space="preserve"> in </w:t>
      </w:r>
      <w:r w:rsidR="00293759">
        <w:rPr>
          <w:rFonts w:ascii="Times New Roman" w:eastAsia="Calibri" w:hAnsi="Times New Roman" w:cs="Times New Roman"/>
          <w:bCs/>
          <w:sz w:val="28"/>
          <w:szCs w:val="28"/>
        </w:rPr>
        <w:t>71%</w:t>
      </w:r>
      <w:r w:rsidR="004776E6">
        <w:rPr>
          <w:rFonts w:ascii="Times New Roman" w:eastAsia="Calibri" w:hAnsi="Times New Roman" w:cs="Times New Roman"/>
          <w:bCs/>
          <w:sz w:val="28"/>
          <w:szCs w:val="28"/>
        </w:rPr>
        <w:t xml:space="preserve"> of cases</w:t>
      </w:r>
      <w:r w:rsidR="000E0CD4">
        <w:rPr>
          <w:rFonts w:ascii="Times New Roman" w:eastAsia="Calibri" w:hAnsi="Times New Roman" w:cs="Times New Roman"/>
          <w:bCs/>
          <w:sz w:val="28"/>
          <w:szCs w:val="28"/>
        </w:rPr>
        <w:t xml:space="preserve"> undergoing autopsy</w:t>
      </w:r>
      <w:r w:rsidR="004776E6">
        <w:rPr>
          <w:rFonts w:ascii="Times New Roman" w:eastAsia="Calibri" w:hAnsi="Times New Roman" w:cs="Times New Roman"/>
          <w:bCs/>
          <w:sz w:val="28"/>
          <w:szCs w:val="28"/>
        </w:rPr>
        <w:t xml:space="preserve">, and </w:t>
      </w:r>
      <w:r w:rsidR="00293759">
        <w:rPr>
          <w:rFonts w:ascii="Times New Roman" w:eastAsia="Calibri" w:hAnsi="Times New Roman" w:cs="Times New Roman"/>
          <w:bCs/>
          <w:sz w:val="28"/>
          <w:szCs w:val="28"/>
        </w:rPr>
        <w:t>expert cardiac examination in 32%</w:t>
      </w:r>
      <w:r w:rsidR="004776E6">
        <w:rPr>
          <w:rFonts w:ascii="Times New Roman" w:eastAsia="Calibri" w:hAnsi="Times New Roman" w:cs="Times New Roman"/>
          <w:bCs/>
          <w:sz w:val="28"/>
          <w:szCs w:val="28"/>
        </w:rPr>
        <w:t>.</w:t>
      </w:r>
      <w:r w:rsidR="00293759">
        <w:rPr>
          <w:rFonts w:ascii="Times New Roman" w:eastAsia="Calibri" w:hAnsi="Times New Roman" w:cs="Times New Roman"/>
          <w:bCs/>
          <w:sz w:val="28"/>
          <w:szCs w:val="28"/>
        </w:rPr>
        <w:t xml:space="preserve"> </w:t>
      </w:r>
      <w:r w:rsidR="004776E6">
        <w:rPr>
          <w:rFonts w:ascii="Times New Roman" w:eastAsia="Calibri" w:hAnsi="Times New Roman" w:cs="Times New Roman"/>
          <w:bCs/>
          <w:sz w:val="28"/>
          <w:szCs w:val="28"/>
        </w:rPr>
        <w:t xml:space="preserve">Post-mortem genetic testing </w:t>
      </w:r>
      <w:r w:rsidR="009D7943">
        <w:rPr>
          <w:rFonts w:ascii="Times New Roman" w:eastAsia="Calibri" w:hAnsi="Times New Roman" w:cs="Times New Roman"/>
          <w:bCs/>
          <w:sz w:val="28"/>
          <w:szCs w:val="28"/>
        </w:rPr>
        <w:t xml:space="preserve">was </w:t>
      </w:r>
      <w:r w:rsidR="004776E6">
        <w:rPr>
          <w:rFonts w:ascii="Times New Roman" w:eastAsia="Calibri" w:hAnsi="Times New Roman" w:cs="Times New Roman"/>
          <w:bCs/>
          <w:sz w:val="28"/>
          <w:szCs w:val="28"/>
        </w:rPr>
        <w:t>requested on average in 37% of Sudden Arrhythmic Death Syndrome</w:t>
      </w:r>
      <w:r>
        <w:rPr>
          <w:rFonts w:ascii="Times New Roman" w:eastAsia="Calibri" w:hAnsi="Times New Roman" w:cs="Times New Roman"/>
          <w:bCs/>
          <w:sz w:val="28"/>
          <w:szCs w:val="28"/>
        </w:rPr>
        <w:t xml:space="preserve"> (SADS)</w:t>
      </w:r>
      <w:r w:rsidR="004776E6">
        <w:rPr>
          <w:rFonts w:ascii="Times New Roman" w:eastAsia="Calibri" w:hAnsi="Times New Roman" w:cs="Times New Roman"/>
          <w:bCs/>
          <w:sz w:val="28"/>
          <w:szCs w:val="28"/>
        </w:rPr>
        <w:t xml:space="preserve">  cases, but not </w:t>
      </w:r>
      <w:r w:rsidR="000E0CD4">
        <w:rPr>
          <w:rFonts w:ascii="Times New Roman" w:eastAsia="Calibri" w:hAnsi="Times New Roman" w:cs="Times New Roman"/>
          <w:bCs/>
          <w:sz w:val="28"/>
          <w:szCs w:val="28"/>
        </w:rPr>
        <w:t xml:space="preserve">at all </w:t>
      </w:r>
      <w:r w:rsidR="004776E6">
        <w:rPr>
          <w:rFonts w:ascii="Times New Roman" w:eastAsia="Calibri" w:hAnsi="Times New Roman" w:cs="Times New Roman"/>
          <w:bCs/>
          <w:sz w:val="28"/>
          <w:szCs w:val="28"/>
        </w:rPr>
        <w:t xml:space="preserve">in </w:t>
      </w:r>
      <w:r w:rsidR="003723E2">
        <w:rPr>
          <w:rFonts w:ascii="Times New Roman" w:eastAsia="Calibri" w:hAnsi="Times New Roman" w:cs="Times New Roman"/>
          <w:bCs/>
          <w:sz w:val="28"/>
          <w:szCs w:val="28"/>
        </w:rPr>
        <w:t>20%</w:t>
      </w:r>
      <w:r w:rsidR="004776E6">
        <w:rPr>
          <w:rFonts w:ascii="Times New Roman" w:eastAsia="Calibri" w:hAnsi="Times New Roman" w:cs="Times New Roman"/>
          <w:bCs/>
          <w:sz w:val="28"/>
          <w:szCs w:val="28"/>
        </w:rPr>
        <w:t xml:space="preserve"> of centres. </w:t>
      </w:r>
      <w:r>
        <w:rPr>
          <w:rFonts w:ascii="Times New Roman" w:eastAsia="Calibri" w:hAnsi="Times New Roman" w:cs="Times New Roman"/>
          <w:bCs/>
          <w:sz w:val="28"/>
          <w:szCs w:val="28"/>
        </w:rPr>
        <w:t xml:space="preserve">Psychological support and bereavement counselling for SADS/SUDY families </w:t>
      </w:r>
      <w:r w:rsidR="009D7943">
        <w:rPr>
          <w:rFonts w:ascii="Times New Roman" w:eastAsia="Calibri" w:hAnsi="Times New Roman" w:cs="Times New Roman"/>
          <w:bCs/>
          <w:sz w:val="28"/>
          <w:szCs w:val="28"/>
        </w:rPr>
        <w:t xml:space="preserve">was </w:t>
      </w:r>
      <w:r>
        <w:rPr>
          <w:rFonts w:ascii="Times New Roman" w:eastAsia="Calibri" w:hAnsi="Times New Roman" w:cs="Times New Roman"/>
          <w:bCs/>
          <w:sz w:val="28"/>
          <w:szCs w:val="28"/>
        </w:rPr>
        <w:t xml:space="preserve">available </w:t>
      </w:r>
      <w:r w:rsidR="009D7943">
        <w:rPr>
          <w:rFonts w:ascii="Times New Roman" w:eastAsia="Calibri" w:hAnsi="Times New Roman" w:cs="Times New Roman"/>
          <w:bCs/>
          <w:sz w:val="28"/>
          <w:szCs w:val="28"/>
        </w:rPr>
        <w:t xml:space="preserve">for </w:t>
      </w:r>
      <w:r>
        <w:rPr>
          <w:rFonts w:ascii="Times New Roman" w:eastAsia="Calibri" w:hAnsi="Times New Roman" w:cs="Times New Roman"/>
          <w:bCs/>
          <w:sz w:val="28"/>
          <w:szCs w:val="28"/>
        </w:rPr>
        <w:t xml:space="preserve">≤ 50% of </w:t>
      </w:r>
      <w:r w:rsidR="009D7943">
        <w:rPr>
          <w:rFonts w:ascii="Times New Roman" w:eastAsia="Calibri" w:hAnsi="Times New Roman" w:cs="Times New Roman"/>
          <w:bCs/>
          <w:sz w:val="28"/>
          <w:szCs w:val="28"/>
        </w:rPr>
        <w:t>survey participants</w:t>
      </w:r>
      <w:r>
        <w:rPr>
          <w:rFonts w:ascii="Times New Roman" w:eastAsia="Calibri" w:hAnsi="Times New Roman" w:cs="Times New Roman"/>
          <w:bCs/>
          <w:sz w:val="28"/>
          <w:szCs w:val="28"/>
        </w:rPr>
        <w:t xml:space="preserve">. </w:t>
      </w:r>
      <w:r w:rsidR="00E539C8">
        <w:rPr>
          <w:rFonts w:ascii="Times New Roman" w:eastAsia="Calibri" w:hAnsi="Times New Roman" w:cs="Times New Roman"/>
          <w:bCs/>
          <w:sz w:val="28"/>
          <w:szCs w:val="28"/>
        </w:rPr>
        <w:t xml:space="preserve">Whilst ECG and echocardiography </w:t>
      </w:r>
      <w:r w:rsidR="009D7943">
        <w:rPr>
          <w:rFonts w:ascii="Times New Roman" w:eastAsia="Calibri" w:hAnsi="Times New Roman" w:cs="Times New Roman"/>
          <w:bCs/>
          <w:sz w:val="28"/>
          <w:szCs w:val="28"/>
        </w:rPr>
        <w:t xml:space="preserve">were </w:t>
      </w:r>
      <w:r w:rsidR="00E539C8">
        <w:rPr>
          <w:rFonts w:ascii="Times New Roman" w:eastAsia="Calibri" w:hAnsi="Times New Roman" w:cs="Times New Roman"/>
          <w:bCs/>
          <w:sz w:val="28"/>
          <w:szCs w:val="28"/>
        </w:rPr>
        <w:t xml:space="preserve">employed by most centres </w:t>
      </w:r>
      <w:r w:rsidR="009D7943">
        <w:rPr>
          <w:rFonts w:ascii="Times New Roman" w:eastAsia="Calibri" w:hAnsi="Times New Roman" w:cs="Times New Roman"/>
          <w:bCs/>
          <w:sz w:val="28"/>
          <w:szCs w:val="28"/>
        </w:rPr>
        <w:t xml:space="preserve">to investigate </w:t>
      </w:r>
      <w:r w:rsidR="00E539C8">
        <w:rPr>
          <w:rFonts w:ascii="Times New Roman" w:eastAsia="Calibri" w:hAnsi="Times New Roman" w:cs="Times New Roman"/>
          <w:bCs/>
          <w:sz w:val="28"/>
          <w:szCs w:val="28"/>
        </w:rPr>
        <w:t xml:space="preserve">SADS relatives, there </w:t>
      </w:r>
      <w:r w:rsidR="009D7943">
        <w:rPr>
          <w:rFonts w:ascii="Times New Roman" w:eastAsia="Calibri" w:hAnsi="Times New Roman" w:cs="Times New Roman"/>
          <w:bCs/>
          <w:sz w:val="28"/>
          <w:szCs w:val="28"/>
        </w:rPr>
        <w:t xml:space="preserve">was </w:t>
      </w:r>
      <w:r w:rsidR="00E539C8">
        <w:rPr>
          <w:rFonts w:ascii="Times New Roman" w:eastAsia="Calibri" w:hAnsi="Times New Roman" w:cs="Times New Roman"/>
          <w:bCs/>
          <w:sz w:val="28"/>
          <w:szCs w:val="28"/>
        </w:rPr>
        <w:t xml:space="preserve">an inconsistent approach to the use of provocative testing with exercise ECG, sodium channel blocking drugs and/or epinephrine and genetic testing. </w:t>
      </w:r>
      <w:r w:rsidR="00713A68">
        <w:rPr>
          <w:rFonts w:ascii="Times New Roman" w:eastAsia="Calibri" w:hAnsi="Times New Roman" w:cs="Times New Roman"/>
          <w:bCs/>
          <w:sz w:val="28"/>
          <w:szCs w:val="28"/>
        </w:rPr>
        <w:t xml:space="preserve"> </w:t>
      </w:r>
    </w:p>
    <w:p w14:paraId="45F22D88" w14:textId="77777777" w:rsidR="00AD6BE0" w:rsidRDefault="0001541C" w:rsidP="005C5CB9">
      <w:pPr>
        <w:spacing w:after="0" w:line="480" w:lineRule="auto"/>
        <w:rPr>
          <w:rFonts w:ascii="Times New Roman" w:eastAsia="Calibri" w:hAnsi="Times New Roman" w:cs="Times New Roman"/>
          <w:bCs/>
          <w:sz w:val="28"/>
          <w:szCs w:val="28"/>
        </w:rPr>
      </w:pPr>
      <w:r w:rsidRPr="0001541C">
        <w:rPr>
          <w:rFonts w:ascii="Times New Roman" w:eastAsia="Calibri" w:hAnsi="Times New Roman" w:cs="Times New Roman"/>
          <w:b/>
          <w:bCs/>
          <w:sz w:val="28"/>
          <w:szCs w:val="28"/>
        </w:rPr>
        <w:lastRenderedPageBreak/>
        <w:t>Conclusions:</w:t>
      </w:r>
      <w:r w:rsidR="00AD6BE0">
        <w:rPr>
          <w:rFonts w:ascii="Times New Roman" w:eastAsia="Calibri" w:hAnsi="Times New Roman" w:cs="Times New Roman"/>
          <w:b/>
          <w:bCs/>
          <w:sz w:val="28"/>
          <w:szCs w:val="28"/>
        </w:rPr>
        <w:t xml:space="preserve"> </w:t>
      </w:r>
      <w:r w:rsidR="00AD6BE0">
        <w:rPr>
          <w:rFonts w:ascii="Times New Roman" w:eastAsia="Calibri" w:hAnsi="Times New Roman" w:cs="Times New Roman"/>
          <w:bCs/>
          <w:sz w:val="28"/>
          <w:szCs w:val="28"/>
        </w:rPr>
        <w:t xml:space="preserve">The survey highlighted a significant </w:t>
      </w:r>
      <w:r w:rsidR="000E0CD4">
        <w:rPr>
          <w:rFonts w:ascii="Times New Roman" w:eastAsia="Calibri" w:hAnsi="Times New Roman" w:cs="Times New Roman"/>
          <w:bCs/>
          <w:sz w:val="28"/>
          <w:szCs w:val="28"/>
        </w:rPr>
        <w:t xml:space="preserve">heterogeneity of service provision </w:t>
      </w:r>
      <w:r w:rsidR="00AD6BE0">
        <w:rPr>
          <w:rFonts w:ascii="Times New Roman" w:eastAsia="Calibri" w:hAnsi="Times New Roman" w:cs="Times New Roman"/>
          <w:bCs/>
          <w:sz w:val="28"/>
          <w:szCs w:val="28"/>
        </w:rPr>
        <w:t xml:space="preserve">and variable adherence to current recommendations for the investigation of SUDY, partly attributable to the </w:t>
      </w:r>
      <w:r w:rsidR="00AD6BE0" w:rsidRPr="00AD6BE0">
        <w:rPr>
          <w:rFonts w:ascii="Times New Roman" w:eastAsia="Calibri" w:hAnsi="Times New Roman" w:cs="Times New Roman"/>
          <w:bCs/>
          <w:sz w:val="28"/>
          <w:szCs w:val="28"/>
        </w:rPr>
        <w:t xml:space="preserve">availability of </w:t>
      </w:r>
      <w:r w:rsidR="00AD6BE0">
        <w:rPr>
          <w:rFonts w:ascii="Times New Roman" w:eastAsia="Calibri" w:hAnsi="Times New Roman" w:cs="Times New Roman"/>
          <w:bCs/>
          <w:sz w:val="28"/>
          <w:szCs w:val="28"/>
        </w:rPr>
        <w:t xml:space="preserve">dedicated units and </w:t>
      </w:r>
      <w:r w:rsidR="00AD6BE0" w:rsidRPr="00AD6BE0">
        <w:rPr>
          <w:rFonts w:ascii="Times New Roman" w:eastAsia="Calibri" w:hAnsi="Times New Roman" w:cs="Times New Roman"/>
          <w:bCs/>
          <w:sz w:val="28"/>
          <w:szCs w:val="28"/>
        </w:rPr>
        <w:t>specialist tests</w:t>
      </w:r>
      <w:r w:rsidR="00AD6BE0">
        <w:rPr>
          <w:rFonts w:ascii="Times New Roman" w:eastAsia="Calibri" w:hAnsi="Times New Roman" w:cs="Times New Roman"/>
          <w:bCs/>
          <w:sz w:val="28"/>
          <w:szCs w:val="28"/>
        </w:rPr>
        <w:t>, genetic evaluation and post-mortem examination.</w:t>
      </w:r>
    </w:p>
    <w:p w14:paraId="76C993A5" w14:textId="77777777" w:rsidR="00AD6BE0" w:rsidRDefault="00AD6BE0" w:rsidP="005C5CB9">
      <w:pPr>
        <w:spacing w:after="0" w:line="480" w:lineRule="auto"/>
        <w:rPr>
          <w:rFonts w:ascii="Times New Roman" w:eastAsia="Calibri" w:hAnsi="Times New Roman" w:cs="Times New Roman"/>
          <w:bCs/>
          <w:sz w:val="28"/>
          <w:szCs w:val="28"/>
        </w:rPr>
      </w:pPr>
    </w:p>
    <w:p w14:paraId="2E320798" w14:textId="77777777" w:rsidR="00AD6BE0" w:rsidRDefault="00AD6BE0" w:rsidP="005C5CB9">
      <w:pPr>
        <w:spacing w:after="0" w:line="480" w:lineRule="auto"/>
        <w:rPr>
          <w:rFonts w:ascii="Times New Roman" w:eastAsia="Calibri" w:hAnsi="Times New Roman" w:cs="Times New Roman"/>
          <w:bCs/>
          <w:sz w:val="28"/>
          <w:szCs w:val="28"/>
        </w:rPr>
      </w:pPr>
      <w:r w:rsidRPr="00AD6BE0">
        <w:rPr>
          <w:rFonts w:ascii="Times New Roman" w:eastAsia="Calibri" w:hAnsi="Times New Roman" w:cs="Times New Roman"/>
          <w:b/>
          <w:bCs/>
          <w:sz w:val="28"/>
          <w:szCs w:val="28"/>
        </w:rPr>
        <w:t>Keywords:</w:t>
      </w:r>
      <w:r>
        <w:rPr>
          <w:rFonts w:ascii="Times New Roman" w:eastAsia="Calibri" w:hAnsi="Times New Roman" w:cs="Times New Roman"/>
          <w:bCs/>
          <w:sz w:val="28"/>
          <w:szCs w:val="28"/>
        </w:rPr>
        <w:t xml:space="preserve"> Sudden death, SUDY,</w:t>
      </w:r>
      <w:r w:rsidR="00E539C8">
        <w:rPr>
          <w:rFonts w:ascii="Times New Roman" w:eastAsia="Calibri" w:hAnsi="Times New Roman" w:cs="Times New Roman"/>
          <w:bCs/>
          <w:sz w:val="28"/>
          <w:szCs w:val="28"/>
        </w:rPr>
        <w:t xml:space="preserve"> SADS,</w:t>
      </w:r>
      <w:r>
        <w:rPr>
          <w:rFonts w:ascii="Times New Roman" w:eastAsia="Calibri" w:hAnsi="Times New Roman" w:cs="Times New Roman"/>
          <w:bCs/>
          <w:sz w:val="28"/>
          <w:szCs w:val="28"/>
        </w:rPr>
        <w:t xml:space="preserve"> inherited cardiac conditions, </w:t>
      </w:r>
      <w:r w:rsidR="00E272C5">
        <w:rPr>
          <w:rFonts w:ascii="Times New Roman" w:eastAsia="Calibri" w:hAnsi="Times New Roman" w:cs="Times New Roman"/>
          <w:bCs/>
          <w:sz w:val="28"/>
          <w:szCs w:val="28"/>
        </w:rPr>
        <w:t xml:space="preserve">provocation </w:t>
      </w:r>
      <w:r>
        <w:rPr>
          <w:rFonts w:ascii="Times New Roman" w:eastAsia="Calibri" w:hAnsi="Times New Roman" w:cs="Times New Roman"/>
          <w:bCs/>
          <w:sz w:val="28"/>
          <w:szCs w:val="28"/>
        </w:rPr>
        <w:t>testing, autopsy, genetic testing</w:t>
      </w:r>
    </w:p>
    <w:p w14:paraId="505A265D" w14:textId="77777777" w:rsidR="00A46998" w:rsidRDefault="00A46998" w:rsidP="005C5CB9">
      <w:pPr>
        <w:spacing w:after="0" w:line="480" w:lineRule="auto"/>
        <w:rPr>
          <w:rFonts w:ascii="Times New Roman" w:eastAsia="Calibri" w:hAnsi="Times New Roman" w:cs="Times New Roman"/>
          <w:bCs/>
          <w:sz w:val="28"/>
          <w:szCs w:val="28"/>
        </w:rPr>
      </w:pPr>
    </w:p>
    <w:p w14:paraId="2D7E96F4" w14:textId="77777777" w:rsidR="00A46998" w:rsidRDefault="00A46998" w:rsidP="005C5CB9">
      <w:pPr>
        <w:spacing w:after="0" w:line="480" w:lineRule="auto"/>
        <w:rPr>
          <w:rFonts w:ascii="Times New Roman" w:eastAsia="Calibri" w:hAnsi="Times New Roman" w:cs="Times New Roman"/>
          <w:bCs/>
          <w:sz w:val="28"/>
          <w:szCs w:val="28"/>
        </w:rPr>
      </w:pPr>
    </w:p>
    <w:p w14:paraId="6C71C7F5" w14:textId="77777777" w:rsidR="00AD6BE0" w:rsidRDefault="00AD6BE0" w:rsidP="005C5CB9">
      <w:pPr>
        <w:spacing w:after="0" w:line="480" w:lineRule="auto"/>
        <w:rPr>
          <w:rFonts w:ascii="Times New Roman" w:eastAsia="Calibri" w:hAnsi="Times New Roman" w:cs="Times New Roman"/>
          <w:bCs/>
          <w:sz w:val="28"/>
          <w:szCs w:val="28"/>
        </w:rPr>
      </w:pPr>
    </w:p>
    <w:p w14:paraId="6411007B" w14:textId="77777777" w:rsidR="00AD6BE0" w:rsidRDefault="00AD6BE0" w:rsidP="005C5CB9">
      <w:pPr>
        <w:spacing w:after="0" w:line="480" w:lineRule="auto"/>
        <w:rPr>
          <w:rFonts w:ascii="Times New Roman" w:eastAsia="Calibri" w:hAnsi="Times New Roman" w:cs="Times New Roman"/>
          <w:bCs/>
          <w:sz w:val="28"/>
          <w:szCs w:val="28"/>
        </w:rPr>
      </w:pPr>
    </w:p>
    <w:p w14:paraId="7B4C5FE6" w14:textId="77777777" w:rsidR="00AD6BE0" w:rsidRDefault="00AD6BE0" w:rsidP="005C5CB9">
      <w:pPr>
        <w:spacing w:after="0" w:line="480" w:lineRule="auto"/>
        <w:rPr>
          <w:rFonts w:ascii="Times New Roman" w:eastAsia="Calibri" w:hAnsi="Times New Roman" w:cs="Times New Roman"/>
          <w:bCs/>
          <w:sz w:val="28"/>
          <w:szCs w:val="28"/>
        </w:rPr>
      </w:pPr>
    </w:p>
    <w:p w14:paraId="3C07E601" w14:textId="77777777" w:rsidR="00AD6BE0" w:rsidRDefault="00AD6BE0" w:rsidP="005C5CB9">
      <w:pPr>
        <w:spacing w:after="0" w:line="480" w:lineRule="auto"/>
        <w:rPr>
          <w:rFonts w:ascii="Times New Roman" w:eastAsia="Calibri" w:hAnsi="Times New Roman" w:cs="Times New Roman"/>
          <w:bCs/>
          <w:sz w:val="28"/>
          <w:szCs w:val="28"/>
        </w:rPr>
      </w:pPr>
    </w:p>
    <w:p w14:paraId="160F7A20" w14:textId="77777777" w:rsidR="00AD6BE0" w:rsidRDefault="00AD6BE0" w:rsidP="005C5CB9">
      <w:pPr>
        <w:spacing w:after="0" w:line="480" w:lineRule="auto"/>
        <w:rPr>
          <w:rFonts w:ascii="Times New Roman" w:eastAsia="Calibri" w:hAnsi="Times New Roman" w:cs="Times New Roman"/>
          <w:bCs/>
          <w:sz w:val="28"/>
          <w:szCs w:val="28"/>
        </w:rPr>
      </w:pPr>
    </w:p>
    <w:p w14:paraId="6ACCD538" w14:textId="77777777" w:rsidR="00AD6BE0" w:rsidRDefault="00AD6BE0" w:rsidP="005C5CB9">
      <w:pPr>
        <w:spacing w:after="0" w:line="480" w:lineRule="auto"/>
        <w:rPr>
          <w:rFonts w:ascii="Times New Roman" w:eastAsia="Calibri" w:hAnsi="Times New Roman" w:cs="Times New Roman"/>
          <w:bCs/>
          <w:sz w:val="28"/>
          <w:szCs w:val="28"/>
        </w:rPr>
      </w:pPr>
    </w:p>
    <w:p w14:paraId="4F1CBD01" w14:textId="77777777" w:rsidR="00AD6BE0" w:rsidRDefault="00AD6BE0" w:rsidP="005C5CB9">
      <w:pPr>
        <w:spacing w:after="0" w:line="480" w:lineRule="auto"/>
        <w:rPr>
          <w:rFonts w:ascii="Times New Roman" w:eastAsia="Calibri" w:hAnsi="Times New Roman" w:cs="Times New Roman"/>
          <w:bCs/>
          <w:sz w:val="28"/>
          <w:szCs w:val="28"/>
        </w:rPr>
      </w:pPr>
    </w:p>
    <w:p w14:paraId="1C8BAC5A" w14:textId="77777777" w:rsidR="00AD6BE0" w:rsidRDefault="00AD6BE0" w:rsidP="005C5CB9">
      <w:pPr>
        <w:spacing w:after="0" w:line="480" w:lineRule="auto"/>
        <w:rPr>
          <w:rFonts w:ascii="Times New Roman" w:eastAsia="Calibri" w:hAnsi="Times New Roman" w:cs="Times New Roman"/>
          <w:bCs/>
          <w:sz w:val="28"/>
          <w:szCs w:val="28"/>
        </w:rPr>
      </w:pPr>
    </w:p>
    <w:p w14:paraId="355FBC22" w14:textId="77777777" w:rsidR="00AD6BE0" w:rsidRDefault="00AD6BE0" w:rsidP="005C5CB9">
      <w:pPr>
        <w:spacing w:after="0" w:line="480" w:lineRule="auto"/>
        <w:rPr>
          <w:rFonts w:ascii="Times New Roman" w:eastAsia="Calibri" w:hAnsi="Times New Roman" w:cs="Times New Roman"/>
          <w:bCs/>
          <w:sz w:val="28"/>
          <w:szCs w:val="28"/>
        </w:rPr>
      </w:pPr>
    </w:p>
    <w:p w14:paraId="34C12A1C" w14:textId="77777777" w:rsidR="00AD6BE0" w:rsidRDefault="00AD6BE0" w:rsidP="005C5CB9">
      <w:pPr>
        <w:spacing w:after="0" w:line="480" w:lineRule="auto"/>
        <w:rPr>
          <w:rFonts w:ascii="Times New Roman" w:eastAsia="Calibri" w:hAnsi="Times New Roman" w:cs="Times New Roman"/>
          <w:bCs/>
          <w:sz w:val="28"/>
          <w:szCs w:val="28"/>
        </w:rPr>
      </w:pPr>
    </w:p>
    <w:p w14:paraId="71795221" w14:textId="77777777" w:rsidR="00AD6BE0" w:rsidRDefault="00AD6BE0" w:rsidP="005C5CB9">
      <w:pPr>
        <w:spacing w:after="0" w:line="480" w:lineRule="auto"/>
        <w:rPr>
          <w:rFonts w:ascii="Times New Roman" w:eastAsia="Calibri" w:hAnsi="Times New Roman" w:cs="Times New Roman"/>
          <w:bCs/>
          <w:sz w:val="28"/>
          <w:szCs w:val="28"/>
        </w:rPr>
      </w:pPr>
    </w:p>
    <w:p w14:paraId="5650B3A6" w14:textId="77777777" w:rsidR="00AD6BE0" w:rsidRDefault="00AD6BE0" w:rsidP="005C5CB9">
      <w:pPr>
        <w:spacing w:after="0" w:line="480" w:lineRule="auto"/>
        <w:rPr>
          <w:rFonts w:ascii="Times New Roman" w:eastAsia="Calibri" w:hAnsi="Times New Roman" w:cs="Times New Roman"/>
          <w:bCs/>
          <w:sz w:val="28"/>
          <w:szCs w:val="28"/>
        </w:rPr>
      </w:pPr>
    </w:p>
    <w:p w14:paraId="7108C44A" w14:textId="77777777" w:rsidR="00D00A86" w:rsidRDefault="00D00A86" w:rsidP="005C5CB9">
      <w:pPr>
        <w:spacing w:after="0" w:line="480" w:lineRule="auto"/>
        <w:rPr>
          <w:rFonts w:ascii="Times New Roman" w:eastAsia="Calibri" w:hAnsi="Times New Roman" w:cs="Times New Roman"/>
          <w:bCs/>
          <w:sz w:val="28"/>
          <w:szCs w:val="28"/>
        </w:rPr>
      </w:pPr>
    </w:p>
    <w:p w14:paraId="785F34AE" w14:textId="77777777" w:rsidR="00E4034C" w:rsidRPr="00E4034C" w:rsidRDefault="00E4034C" w:rsidP="005C5CB9">
      <w:pPr>
        <w:spacing w:after="0" w:line="480" w:lineRule="auto"/>
        <w:rPr>
          <w:rFonts w:ascii="Times New Roman" w:eastAsia="Calibri" w:hAnsi="Times New Roman" w:cs="Times New Roman"/>
          <w:b/>
          <w:bCs/>
          <w:sz w:val="28"/>
          <w:szCs w:val="28"/>
        </w:rPr>
      </w:pPr>
      <w:r w:rsidRPr="00E4034C">
        <w:rPr>
          <w:rFonts w:ascii="Times New Roman" w:eastAsia="Calibri" w:hAnsi="Times New Roman" w:cs="Times New Roman"/>
          <w:b/>
          <w:bCs/>
          <w:sz w:val="28"/>
          <w:szCs w:val="28"/>
        </w:rPr>
        <w:lastRenderedPageBreak/>
        <w:t>Introduction</w:t>
      </w:r>
    </w:p>
    <w:p w14:paraId="7774E354" w14:textId="24EE44D5" w:rsidR="00E4034C" w:rsidRPr="00E4034C" w:rsidRDefault="00E4034C" w:rsidP="005C5CB9">
      <w:pPr>
        <w:spacing w:after="0" w:line="480" w:lineRule="auto"/>
        <w:rPr>
          <w:rFonts w:ascii="Times New Roman" w:hAnsi="Times New Roman" w:cs="Times New Roman"/>
          <w:sz w:val="28"/>
          <w:szCs w:val="28"/>
        </w:rPr>
      </w:pPr>
      <w:r w:rsidRPr="00E4034C">
        <w:rPr>
          <w:rFonts w:ascii="Times New Roman" w:hAnsi="Times New Roman" w:cs="Times New Roman"/>
          <w:sz w:val="28"/>
          <w:szCs w:val="28"/>
        </w:rPr>
        <w:t xml:space="preserve">Sudden death </w:t>
      </w:r>
      <w:r w:rsidR="00695E2D">
        <w:rPr>
          <w:rFonts w:ascii="Times New Roman" w:hAnsi="Times New Roman" w:cs="Times New Roman"/>
          <w:sz w:val="28"/>
          <w:szCs w:val="28"/>
        </w:rPr>
        <w:t xml:space="preserve">(SD) </w:t>
      </w:r>
      <w:r w:rsidR="00481BA5">
        <w:rPr>
          <w:rFonts w:ascii="Times New Roman" w:hAnsi="Times New Roman" w:cs="Times New Roman"/>
          <w:sz w:val="28"/>
          <w:szCs w:val="28"/>
        </w:rPr>
        <w:t>can be</w:t>
      </w:r>
      <w:r w:rsidR="002D006C">
        <w:rPr>
          <w:rFonts w:ascii="Times New Roman" w:hAnsi="Times New Roman" w:cs="Times New Roman"/>
          <w:sz w:val="28"/>
          <w:szCs w:val="28"/>
        </w:rPr>
        <w:t xml:space="preserve"> defined </w:t>
      </w:r>
      <w:r w:rsidR="00481BA5">
        <w:rPr>
          <w:rFonts w:ascii="Times New Roman" w:hAnsi="Times New Roman" w:cs="Times New Roman"/>
          <w:sz w:val="28"/>
          <w:szCs w:val="28"/>
        </w:rPr>
        <w:t xml:space="preserve">as </w:t>
      </w:r>
      <w:r w:rsidR="002D006C" w:rsidRPr="002D006C">
        <w:rPr>
          <w:rFonts w:ascii="Times New Roman" w:hAnsi="Times New Roman" w:cs="Times New Roman"/>
          <w:sz w:val="28"/>
          <w:szCs w:val="28"/>
        </w:rPr>
        <w:t>a witnessed, non-traumatic and unexpected fatal event occurring within 1 h</w:t>
      </w:r>
      <w:r w:rsidR="00070F21">
        <w:rPr>
          <w:rFonts w:ascii="Times New Roman" w:hAnsi="Times New Roman" w:cs="Times New Roman"/>
          <w:sz w:val="28"/>
          <w:szCs w:val="28"/>
        </w:rPr>
        <w:t>our</w:t>
      </w:r>
      <w:r w:rsidR="002D006C" w:rsidRPr="002D006C">
        <w:rPr>
          <w:rFonts w:ascii="Times New Roman" w:hAnsi="Times New Roman" w:cs="Times New Roman"/>
          <w:sz w:val="28"/>
          <w:szCs w:val="28"/>
        </w:rPr>
        <w:t xml:space="preserve"> of the onset of symptoms in an apparently healthy individual</w:t>
      </w:r>
      <w:r w:rsidR="002D006C">
        <w:rPr>
          <w:rFonts w:ascii="Times New Roman" w:hAnsi="Times New Roman" w:cs="Times New Roman"/>
          <w:sz w:val="28"/>
          <w:szCs w:val="28"/>
        </w:rPr>
        <w:t xml:space="preserve"> </w:t>
      </w:r>
      <w:r w:rsidR="002D006C" w:rsidRPr="002D006C">
        <w:rPr>
          <w:rFonts w:ascii="Times New Roman" w:hAnsi="Times New Roman" w:cs="Times New Roman"/>
          <w:sz w:val="28"/>
          <w:szCs w:val="28"/>
        </w:rPr>
        <w:t xml:space="preserve">or an unwitnessed death that occurred in the </w:t>
      </w:r>
      <w:r w:rsidR="00676B44">
        <w:rPr>
          <w:rFonts w:ascii="Times New Roman" w:hAnsi="Times New Roman" w:cs="Times New Roman"/>
          <w:sz w:val="28"/>
          <w:szCs w:val="28"/>
        </w:rPr>
        <w:t>12</w:t>
      </w:r>
      <w:r w:rsidR="00070F21">
        <w:rPr>
          <w:rFonts w:ascii="Times New Roman" w:hAnsi="Times New Roman" w:cs="Times New Roman"/>
          <w:sz w:val="28"/>
          <w:szCs w:val="28"/>
        </w:rPr>
        <w:t>-</w:t>
      </w:r>
      <w:r w:rsidR="002D006C" w:rsidRPr="002D006C">
        <w:rPr>
          <w:rFonts w:ascii="Times New Roman" w:hAnsi="Times New Roman" w:cs="Times New Roman"/>
          <w:sz w:val="28"/>
          <w:szCs w:val="28"/>
        </w:rPr>
        <w:t>24 h</w:t>
      </w:r>
      <w:r w:rsidR="00070F21">
        <w:rPr>
          <w:rFonts w:ascii="Times New Roman" w:hAnsi="Times New Roman" w:cs="Times New Roman"/>
          <w:sz w:val="28"/>
          <w:szCs w:val="28"/>
        </w:rPr>
        <w:t>ours</w:t>
      </w:r>
      <w:r w:rsidR="002D006C" w:rsidRPr="002D006C">
        <w:rPr>
          <w:rFonts w:ascii="Times New Roman" w:hAnsi="Times New Roman" w:cs="Times New Roman"/>
          <w:sz w:val="28"/>
          <w:szCs w:val="28"/>
        </w:rPr>
        <w:t xml:space="preserve"> prior to the individual last being seen in good health</w:t>
      </w:r>
      <w:r w:rsidR="002D006C">
        <w:rPr>
          <w:rFonts w:ascii="Times New Roman" w:hAnsi="Times New Roman" w:cs="Times New Roman"/>
          <w:sz w:val="28"/>
          <w:szCs w:val="28"/>
        </w:rPr>
        <w:t xml:space="preserve"> </w:t>
      </w:r>
      <w:r w:rsidR="002D006C">
        <w:rPr>
          <w:rFonts w:ascii="Times New Roman" w:hAnsi="Times New Roman" w:cs="Times New Roman"/>
          <w:sz w:val="28"/>
          <w:szCs w:val="28"/>
        </w:rPr>
        <w:fldChar w:fldCharType="begin" w:fldLock="1"/>
      </w:r>
      <w:r w:rsidR="00CD7FAF">
        <w:rPr>
          <w:rFonts w:ascii="Times New Roman" w:hAnsi="Times New Roman" w:cs="Times New Roman"/>
          <w:sz w:val="28"/>
          <w:szCs w:val="28"/>
        </w:rPr>
        <w:instrText>ADDIN CSL_CITATION {"citationItems":[{"id":"ITEM-1","itemData":{"DOI":"10.1093/eurheartj/ehv316","ISSN":"15229645","PMID":"26320108","author":[{"dropping-particle":"","family":"Priori","given":"Silvia G.","non-dropping-particle":"","parse-names":false,"suffix":""},{"dropping-particle":"","family":"Blomstrom-Lundqvist","given":"Carina","non-dropping-particle":"","parse-names":false,"suffix":""},{"dropping-particle":"","family":"Mazzanti","given":"Andrea","non-dropping-particle":"","parse-names":false,"suffix":""},{"dropping-particle":"","family":"Bloma","given":"Nico","non-dropping-particle":"","parse-names":false,"suffix":""},{"dropping-particle":"","family":"Borggrefe","given":"Martin","non-dropping-particle":"","parse-names":false,"suffix":""},{"dropping-particle":"","family":"Camm","given":"John","non-dropping-particle":"","parse-names":false,"suffix":""},{"dropping-particle":"","family":"Elliott","given":"Perry Mark","non-dropping-particle":"","parse-names":false,"suffix":""},{"dropping-particle":"","family":"Fitzsimons","given":"Donna","non-dropping-particle":"","parse-names":false,"suffix":""},{"dropping-particle":"","family":"Hatala","given":"Robert","non-dropping-particle":"","parse-names":false,"suffix":""},{"dropping-particle":"","family":"Hindricks","given":"Gerhard","non-dropping-particle":"","parse-names":false,"suffix":""},{"dropping-particle":"","family":"Kirchhof","given":"Paulus","non-dropping-particle":"","parse-names":false,"suffix":""},{"dropping-particle":"","family":"Kjeldsen","given":"Keld","non-dropping-particle":"","parse-names":false,"suffix":""},{"dropping-particle":"","family":"Kuck","given":"Karl Heinz","non-dropping-particle":"","parse-names":false,"suffix":""},{"dropping-particle":"","family":"Hernandez-Madrid","given":"Antonio","non-dropping-particle":"","parse-names":false,"suffix":""},{"dropping-particle":"","family":"Nikolaou","given":"Nikolaos","non-dropping-particle":"","parse-names":false,"suffix":""},{"dropping-particle":"","family":"Norekval","given":"Tone M.","non-dropping-particle":"","parse-names":false,"suffix":""},{"dropping-particle":"","family":"Spaulding","given":"Christian","non-dropping-particle":"","parse-names":false,"suffix":""},{"dropping-particle":"","family":"Veldhuisen","given":"Dirk J.","non-dropping-particle":"Van","parse-names":false,"suffix":""},{"dropping-particle":"","family":"Kolh","given":"Philippe","non-dropping-particle":"","parse-names":false,"suffix":""},{"dropping-particle":"","family":"Lip","given":"Gregory Y.H.","non-dropping-particle":"","parse-names":false,"suffix":""},{"dropping-particle":"","family":"Agewall","given":"Stefan","non-dropping-particle":"","parse-names":false,"suffix":""},{"dropping-particle":"","family":"Barón-Esquivias","given":"Gonzalo","non-dropping-particle":"","parse-names":false,"suffix":""},{"dropping-particle":"","family":"Boriani","given":"Giuseppe","non-dropping-particle":"","parse-names":false,"suffix":""},{"dropping-particle":"","family":"Budts","given":"Werner","non-dropping-particle":"","parse-names":false,"suffix":""},{"dropping-particle":"","family":"Bueno","given":"Héctor","non-dropping-particle":"","parse-names":false,"suffix":""},{"dropping-particle":"","family":"Capodanno","given":"Davide","non-dropping-particle":"","parse-names":false,"suffix":""},{"dropping-particle":"","family":"Carerj","given":"Scipione","non-dropping-particle":"","parse-names":false,"suffix":""},{"dropping-particle":"","family":"Crespo-Leiro","given":"Maria G.","non-dropping-particle":"","parse-names":false,"suffix":""},{"dropping-particle":"","family":"Czerny","given":"Martin","non-dropping-particle":"","parse-names":false,"suffix":""},{"dropping-particle":"","family":"Deaton","given":"Christi","non-dropping-particle":"","parse-names":false,"suffix":""},{"dropping-particle":"","family":"Dobrev","given":"Dobromir","non-dropping-particle":"","parse-names":false,"suffix":""},{"dropping-particle":"","family":"Erol","given":"Çetin","non-dropping-particle":"","parse-names":false,"suffix":""},{"dropping-particle":"","family":"Galderisi","given":"Maurizio","non-dropping-particle":"","parse-names":false,"suffix":""},{"dropping-particle":"","family":"Gorenek","given":"Bulent","non-dropping-particle":"","parse-names":false,"suffix":""},{"dropping-particle":"","family":"Kriebel","given":"Thomas","non-dropping-particle":"","parse-names":false,"suffix":""},{"dropping-particle":"","family":"Lambiase","given":"Pier","non-dropping-particle":"","parse-names":false,"suffix":""},{"dropping-particle":"","family":"Lancellotti","given":"Patrizio","non-dropping-particle":"","parse-names":false,"suffix":""},{"dropping-particle":"","family":"Lane","given":"Deirdre A.","non-dropping-particle":"","parse-names":false,"suffix":""},{"dropping-particle":"","family":"Lang","given":"Irene","non-dropping-particle":"","parse-names":false,"suffix":""},{"dropping-particle":"","family":"Manolis","given":"Athanasios J.","non-dropping-particle":"","parse-names":false,"suffix":""},{"dropping-particle":"","family":"Morais","given":"Joao","non-dropping-particle":"","parse-names":false,"suffix":""},{"dropping-particle":"","family":"Moreno","given":"Javier","non-dropping-particle":"","parse-names":false,"suffix":""},{"dropping-particle":"","family":"Piepoli","given":"Massimo F.","non-dropping-particle":"","parse-names":false,"suffix":""},{"dropping-particle":"","family":"Rutten","given":"Frans H.","non-dropping-particle":"","parse-names":false,"suffix":""},{"dropping-particle":"","family":"Sredniawa","given":"Beata","non-dropping-particle":"","parse-names":false,"suffix":""},{"dropping-particle":"","family":"Zamorano","given":"Jose Luis","non-dropping-particle":"","parse-names":false,"suffix":""},{"dropping-particle":"","family":"Zannad","given":"Faiez","non-dropping-particle":"","parse-names":false,"suffix":""},{"dropping-particle":"","family":"Aboyans","given":"Victor","non-dropping-particle":"","parse-names":false,"suffix":""},{"dropping-particle":"","family":"Achenbach","given":"Stephan","non-dropping-particle":"","parse-names":false,"suffix":""},{"dropping-particle":"","family":"Badimon","given":"Lina","non-dropping-particle":"","parse-names":false,"suffix":""},{"dropping-particle":"","family":"Baumgartner","given":"Helmut","non-dropping-particle":"","parse-names":false,"suffix":""},{"dropping-particle":"","family":"Bax","given":"Jeroen J.","non-dropping-particle":"","parse-names":false,"suffix":""},{"dropping-particle":"","family":"Dean","given":"Veronica","non-dropping-particle":"","parse-names":false,"suffix":""},{"dropping-particle":"","family":"Gaemperli","given":"Oliver","non-dropping-particle":"","parse-names":false,"suffix":""},{"dropping-particle":"","family":"Nihoyannopoulos","given":"Petros","non-dropping-particle":"","parse-names":false,"suffix":""},{"dropping-particle":"","family":"Ponikowski","given":"Piotr","non-dropping-particle":"","parse-names":false,"suffix":""},{"dropping-particle":"","family":"Roffi","given":"Marco","non-dropping-particle":"","parse-names":false,"suffix":""},{"dropping-particle":"","family":"Torbicki","given":"Adam","non-dropping-particle":"","parse-names":false,"suffix":""},{"dropping-particle":"","family":"Vaz Carneiro","given":"Antonio","non-dropping-particle":"","parse-names":false,"suffix":""},{"dropping-particle":"","family":"Windecker","given":"Stephan","non-dropping-particle":"","parse-names":false,"suffix":""},{"dropping-particle":"","family":"Piruzyan","given":"Armen","non-dropping-particle":"","parse-names":false,"suffix":""},{"dropping-particle":"","family":"Roithinger","given":"Franz Xaver","non-dropping-particle":"","parse-names":false,"suffix":""},{"dropping-particle":"","family":"Mairesse","given":"Georges H.","non-dropping-particle":"","parse-names":false,"suffix":""},{"dropping-particle":"","family":"Goronja","given":"Boris","non-dropping-particle":"","parse-names":false,"suffix":""},{"dropping-particle":"","family":"Shalganov","given":"Tchavdar","non-dropping-particle":"","parse-names":false,"suffix":""},{"dropping-particle":"","family":"Puljević","given":"Davor","non-dropping-particle":"","parse-names":false,"suffix":""},{"dropping-particle":"","family":"Antoniades","given":"Loizos","non-dropping-particle":"","parse-names":false,"suffix":""},{"dropping-particle":"","family":"Kautzner","given":"Josef","non-dropping-particle":"","parse-names":false,"suffix":""},{"dropping-particle":"","family":"Larsen","given":"Jacob Moesgaard","non-dropping-particle":"","parse-names":false,"suffix":""},{"dropping-particle":"","family":"Aboulmaaty","given":"Mervat","non-dropping-particle":"","parse-names":false,"suffix":""},{"dropping-particle":"","family":"Kampus","given":"Priit","non-dropping-particle":"","parse-names":false,"suffix":""},{"dropping-particle":"","family":"Hedman","given":"Antti","non-dropping-particle":"","parse-names":false,"suffix":""},{"dropping-particle":"","family":"Kamcevska-Dobrkovic","given":"Lidija","non-dropping-particle":"","parse-names":false,"suffix":""},{"dropping-particle":"","family":"Piot","given":"Olivier","non-dropping-particle":"","parse-names":false,"suffix":""},{"dropping-particle":"","family":"Etsadashvili","given":"Kakhaber","non-dropping-particle":"","parse-names":false,"suffix":""},{"dropping-particle":"","family":"Eckardt","given":"Lars","non-dropping-particle":"","parse-names":false,"suffix":""},{"dropping-particle":"","family":"Deftereos","given":"Spyridon","non-dropping-particle":"","parse-names":false,"suffix":""},{"dropping-particle":"","family":"Gellér","given":"László","non-dropping-particle":"","parse-names":false,"suffix":""},{"dropping-particle":"","family":"Gizurarson","given":"Sigfús","non-dropping-particle":"","parse-names":false,"suffix":""},{"dropping-particle":"","family":"Keane","given":"David","non-dropping-particle":"","parse-names":false,"suffix":""},{"dropping-particle":"","family":"Haim","given":"Moti","non-dropping-particle":"","parse-names":false,"suffix":""},{"dropping-particle":"","family":"Bella","given":"Paolo","non-dropping-particle":"Della","parse-names":false,"suffix":""},{"dropping-particle":"","family":"Abdrakhmanov","given":"Ayan","non-dropping-particle":"","parse-names":false,"suffix":""},{"dropping-particle":"","family":"Mirrakhimov","given":"Aibek","non-dropping-particle":"","parse-names":false,"suffix":""},{"dropping-particle":"","family":"Kalejs","given":"Oskars","non-dropping-particle":"","parse-names":false,"suffix":""},{"dropping-particle":"","family":"Lamin","given":"Hisham","non-dropping-particle":"Ben","parse-names":false,"suffix":""},{"dropping-particle":"","family":"Marinskis","given":"Germanas","non-dropping-particle":"","parse-names":false,"suffix":""},{"dropping-particle":"","family":"Groben","given":"Laurent","non-dropping-particle":"","parse-names":false,"suffix":""},{"dropping-particle":"","family":"Sammut","given":"Mark","non-dropping-particle":"","parse-names":false,"suffix":""},{"dropping-particle":"","family":"Raducan","given":"Aurica","non-dropping-particle":"","parse-names":false,"suffix":""},{"dropping-particle":"","family":"Chaib","given":"Ali","non-dropping-particle":"","parse-names":false,"suffix":""},{"dropping-particle":"","family":"Tande","given":"Pål Morten","non-dropping-particle":"","parse-names":false,"suffix":""},{"dropping-particle":"","family":"Lenarczyk","given":"Radoslaw","non-dropping-particle":"","parse-names":false,"suffix":""},{"dropping-particle":"","family":"Morgado","given":"Francisco Bello","non-dropping-particle":"","parse-names":false,"suffix":""},{"dropping-particle":"","family":"Vatasescu","given":"Radu","non-dropping-particle":"","parse-names":false,"suffix":""},{"dropping-particle":"","family":"Mikhaylov","given":"Evgeny N.","non-dropping-particle":"","parse-names":false,"suffix":""},{"dropping-particle":"","family":"Hlivak","given":"Peter","non-dropping-particle":"","parse-names":false,"suffix":""},{"dropping-particle":"","family":"Arenal","given":"Angel","non-dropping-particle":"","parse-names":false,"suffix":""},{"dropping-particle":"","family":"Jensen-Urstad","given":"Mats","non-dropping-particle":"","parse-names":false,"suffix":""},{"dropping-particle":"","family":"Sticherling","given":"Christian","non-dropping-particle":"","parse-names":false,"suffix":""},{"dropping-particle":"","family":"Zeppenfeld","given":"Katja","non-dropping-particle":"","parse-names":false,"suffix":""},{"dropping-particle":"","family":"Chettaoui","given":"Rafik","non-dropping-particle":"","parse-names":false,"suffix":""},{"dropping-particle":"","family":"Demir","given":"Mesut","non-dropping-particle":"","parse-names":false,"suffix":""},{"dropping-particle":"","family":"Duncan","given":"Edward","non-dropping-particle":"","parse-names":false,"suffix":""},{"dropping-particle":"","family":"Parkhomenko","given":"Alexander","non-dropping-particle":"","parse-names":false,"suffix":""}],"container-title":"European Heart Journal","id":"ITEM-1","issue":"41","issued":{"date-parts":[["2015"]]},"page":"2793-2867l","publisher":"Oxford University Press","title":"2015 ESC Guidelines for the management of patients with ventricular arrhythmias and the prevention of sudden cardiac death the Task Force for the Management of Patients with Ventricular Arrhythmias and the Prevention of Sudden Cardiac Death of the Europea","type":"article","volume":"36"},"uris":["http://www.mendeley.com/documents/?uuid=20eb11f6-7b56-3e3c-9682-ba4f853b6708"]}],"mendeley":{"formattedCitation":"&lt;sup&gt;(1)&lt;/sup&gt;","plainTextFormattedCitation":"(1)","previouslyFormattedCitation":"&lt;sup&gt;(1)&lt;/sup&gt;"},"properties":{"noteIndex":0},"schema":"https://github.com/citation-style-language/schema/raw/master/csl-citation.json"}</w:instrText>
      </w:r>
      <w:r w:rsidR="002D006C">
        <w:rPr>
          <w:rFonts w:ascii="Times New Roman" w:hAnsi="Times New Roman" w:cs="Times New Roman"/>
          <w:sz w:val="28"/>
          <w:szCs w:val="28"/>
        </w:rPr>
        <w:fldChar w:fldCharType="separate"/>
      </w:r>
      <w:r w:rsidR="002D006C" w:rsidRPr="002D006C">
        <w:rPr>
          <w:rFonts w:ascii="Times New Roman" w:hAnsi="Times New Roman" w:cs="Times New Roman"/>
          <w:noProof/>
          <w:sz w:val="28"/>
          <w:szCs w:val="28"/>
          <w:vertAlign w:val="superscript"/>
        </w:rPr>
        <w:t>(1)</w:t>
      </w:r>
      <w:r w:rsidR="002D006C">
        <w:rPr>
          <w:rFonts w:ascii="Times New Roman" w:hAnsi="Times New Roman" w:cs="Times New Roman"/>
          <w:sz w:val="28"/>
          <w:szCs w:val="28"/>
        </w:rPr>
        <w:fldChar w:fldCharType="end"/>
      </w:r>
      <w:r w:rsidR="00481BA5">
        <w:rPr>
          <w:rFonts w:ascii="Times New Roman" w:hAnsi="Times New Roman" w:cs="Times New Roman"/>
          <w:sz w:val="28"/>
          <w:szCs w:val="28"/>
        </w:rPr>
        <w:fldChar w:fldCharType="begin" w:fldLock="1"/>
      </w:r>
      <w:r w:rsidR="001377FF">
        <w:rPr>
          <w:rFonts w:ascii="Times New Roman" w:hAnsi="Times New Roman" w:cs="Times New Roman"/>
          <w:sz w:val="28"/>
          <w:szCs w:val="28"/>
        </w:rPr>
        <w:instrText>ADDIN CSL_CITATION {"citationItems":[{"id":"ITEM-1","itemData":{"DOI":"10.1016/j.hrthm.2020.10.010","ISSN":"15563871","PMID":"33091602","abstract":"This international multidisciplinary document intends to provide clinicians with evidence-based practical patient-centered recommendations for evaluating patients and decedents with (aborted) sudden cardiac arrest and their families. The document includes a framework for the investigation of the family allowing steps to be taken, should an inherited condition be found, to minimize further events in affected relatives. Integral to the process is counseling of the patients and families, not only because of the emotionally charged subject, but because finding (or not finding) the cause of the arrest may influence management of family members. The formation of multidisciplinary teams is essential to provide a complete service to the patients and their families, and the varied expertise of the writing committee was formulated to reflect this need. The document sections were divided up and drafted by the writing committee members according to their expertise. The recommendations represent the consensus opinion of the entire writing committee, graded by Class of Recommendation and Level of Evidence. The recommendations were opened for public comment and reviewed by the relevant scientific and clinical document committees of the Asia Pacific Heart Rhythm Society (APHRS) and the Heart Rhythm Society (HRS); the document underwent external review and endorsement by the partner and collaborating societies. While the recommendations are for optimal care, it is recognized that not all resources will be available to all clinicians. Nevertheless, this document articulates the evaluation that the clinician should aspire to provide for patients with sudden cardiac arrest, decedents with sudden unexplained death, and their families.","author":[{"dropping-particle":"","family":"Stiles","given":"Martin K.","non-dropping-particle":"","parse-names":false,"suffix":""},{"dropping-particle":"","family":"Wilde","given":"Arthur A.M.","non-dropping-particle":"","parse-names":false,"suffix":""},{"dropping-particle":"","family":"Abrams","given":"Dominic J.","non-dropping-particle":"","parse-names":false,"suffix":""},{"dropping-particle":"","family":"Ackerman","given":"Michael J.","non-dropping-particle":"","parse-names":false,"suffix":""},{"dropping-particle":"","family":"Albert","given":"Christine M.","non-dropping-particle":"","parse-names":false,"suffix":""},{"dropping-particle":"","family":"Behr","given":"Elijah R.","non-dropping-particle":"","parse-names":false,"suffix":""},{"dropping-particle":"","family":"Chugh","given":"Sumeet S.","non-dropping-particle":"","parse-names":false,"suffix":""},{"dropping-particle":"","family":"Cornel","given":"Martina C.","non-dropping-particle":"","parse-names":false,"suffix":""},{"dropping-particle":"","family":"Gardner","given":"Karen","non-dropping-particle":"","parse-names":false,"suffix":""},{"dropping-particle":"","family":"Ingles","given":"Jodie","non-dropping-particle":"","parse-names":false,"suffix":""},{"dropping-particle":"","family":"James","given":"Cynthia A.","non-dropping-particle":"","parse-names":false,"suffix":""},{"dropping-particle":"","family":"Jimmy Juang","given":"Jyh Ming","non-dropping-particle":"","parse-names":false,"suffix":""},{"dropping-particle":"","family":"Kääb","given":"Stefan","non-dropping-particle":"","parse-names":false,"suffix":""},{"dropping-particle":"","family":"Kaufman","given":"Elizabeth S.","non-dropping-particle":"","parse-names":false,"suffix":""},{"dropping-particle":"","family":"Krahn","given":"Andrew D.","non-dropping-particle":"","parse-names":false,"suffix":""},{"dropping-particle":"","family":"Lubitz","given":"Steven A.","non-dropping-particle":"","parse-names":false,"suffix":""},{"dropping-particle":"","family":"MacLeod","given":"Heather","non-dropping-particle":"","parse-names":false,"suffix":""},{"dropping-particle":"","family":"Morillo","given":"Carlos A.","non-dropping-particle":"","parse-names":false,"suffix":""},{"dropping-particle":"","family":"Nademanee","given":"Koonlawee","non-dropping-particle":"","parse-names":false,"suffix":""},{"dropping-particle":"","family":"Probst","given":"Vincent","non-dropping-particle":"","parse-names":false,"suffix":""},{"dropping-particle":"V.","family":"Saarel","given":"Elizabeth","non-dropping-particle":"","parse-names":false,"suffix":""},{"dropping-particle":"","family":"Sacilotto","given":"Luciana","non-dropping-particle":"","parse-names":false,"suffix":""},{"dropping-particle":"","family":"Semsarian","given":"Christopher","non-dropping-particle":"","parse-names":false,"suffix":""},{"dropping-particle":"","family":"Sheppard","given":"Mary N.","non-dropping-particle":"","parse-names":false,"suffix":""},{"dropping-particle":"","family":"Shimizu","given":"Wataru","non-dropping-particle":"","parse-names":false,"suffix":""},{"dropping-particle":"","family":"Skinner","given":"Jonathan R.","non-dropping-particle":"","parse-names":false,"suffix":""},{"dropping-particle":"","family":"Tfelt-Hansen","given":"Jacob","non-dropping-particle":"","parse-names":false,"suffix":""},{"dropping-particle":"","family":"Wang","given":"Dao Wu","non-dropping-particle":"","parse-names":false,"suffix":""}],"container-title":"Heart Rhythm","id":"ITEM-1","issue":"1","issued":{"date-parts":[["2021"]]},"page":"e1-e50","title":"2020 APHRS/HRS expert consensus statement on the investigation of decedents with sudden unexplained death and patients with sudden cardiac arrest, and of their families","type":"article-journal","volume":"18"},"uris":["http://www.mendeley.com/documents/?uuid=c0d03a7c-9f51-4c84-9102-b5a5fcc9fa30"]}],"mendeley":{"formattedCitation":"&lt;sup&gt;(2)&lt;/sup&gt;","plainTextFormattedCitation":"(2)","previouslyFormattedCitation":"&lt;sup&gt;(2)&lt;/sup&gt;"},"properties":{"noteIndex":0},"schema":"https://github.com/citation-style-language/schema/raw/master/csl-citation.json"}</w:instrText>
      </w:r>
      <w:r w:rsidR="00481BA5">
        <w:rPr>
          <w:rFonts w:ascii="Times New Roman" w:hAnsi="Times New Roman" w:cs="Times New Roman"/>
          <w:sz w:val="28"/>
          <w:szCs w:val="28"/>
        </w:rPr>
        <w:fldChar w:fldCharType="separate"/>
      </w:r>
      <w:r w:rsidR="00481BA5" w:rsidRPr="00481BA5">
        <w:rPr>
          <w:rFonts w:ascii="Times New Roman" w:hAnsi="Times New Roman" w:cs="Times New Roman"/>
          <w:noProof/>
          <w:sz w:val="28"/>
          <w:szCs w:val="28"/>
          <w:vertAlign w:val="superscript"/>
        </w:rPr>
        <w:t>(2)</w:t>
      </w:r>
      <w:r w:rsidR="00481BA5">
        <w:rPr>
          <w:rFonts w:ascii="Times New Roman" w:hAnsi="Times New Roman" w:cs="Times New Roman"/>
          <w:sz w:val="28"/>
          <w:szCs w:val="28"/>
        </w:rPr>
        <w:fldChar w:fldCharType="end"/>
      </w:r>
      <w:r w:rsidR="002D006C">
        <w:rPr>
          <w:rFonts w:ascii="Times New Roman" w:hAnsi="Times New Roman" w:cs="Times New Roman"/>
          <w:sz w:val="28"/>
          <w:szCs w:val="28"/>
        </w:rPr>
        <w:t>.</w:t>
      </w:r>
      <w:r w:rsidR="00481BA5">
        <w:rPr>
          <w:rFonts w:ascii="Times New Roman" w:hAnsi="Times New Roman" w:cs="Times New Roman"/>
          <w:sz w:val="28"/>
          <w:szCs w:val="28"/>
        </w:rPr>
        <w:t xml:space="preserve"> </w:t>
      </w:r>
      <w:r w:rsidR="002F276B" w:rsidRPr="002F276B">
        <w:rPr>
          <w:rFonts w:ascii="Times New Roman" w:hAnsi="Times New Roman" w:cs="Times New Roman"/>
          <w:sz w:val="28"/>
          <w:szCs w:val="28"/>
        </w:rPr>
        <w:t>Sudden</w:t>
      </w:r>
      <w:r w:rsidR="002F276B">
        <w:rPr>
          <w:rFonts w:ascii="Times New Roman" w:hAnsi="Times New Roman" w:cs="Times New Roman"/>
          <w:sz w:val="28"/>
          <w:szCs w:val="28"/>
        </w:rPr>
        <w:t xml:space="preserve"> unexpected </w:t>
      </w:r>
      <w:r w:rsidR="002F276B" w:rsidRPr="002F276B">
        <w:rPr>
          <w:rFonts w:ascii="Times New Roman" w:hAnsi="Times New Roman" w:cs="Times New Roman"/>
          <w:sz w:val="28"/>
          <w:szCs w:val="28"/>
        </w:rPr>
        <w:t xml:space="preserve">death </w:t>
      </w:r>
      <w:r w:rsidR="002F276B">
        <w:rPr>
          <w:rFonts w:ascii="Times New Roman" w:hAnsi="Times New Roman" w:cs="Times New Roman"/>
          <w:sz w:val="28"/>
          <w:szCs w:val="28"/>
        </w:rPr>
        <w:t>in the young (</w:t>
      </w:r>
      <w:r w:rsidR="00481BA5">
        <w:rPr>
          <w:rFonts w:ascii="Times New Roman" w:hAnsi="Times New Roman" w:cs="Times New Roman"/>
          <w:sz w:val="28"/>
          <w:szCs w:val="28"/>
        </w:rPr>
        <w:t>SUDY</w:t>
      </w:r>
      <w:r w:rsidR="002F276B">
        <w:rPr>
          <w:rFonts w:ascii="Times New Roman" w:hAnsi="Times New Roman" w:cs="Times New Roman"/>
          <w:sz w:val="28"/>
          <w:szCs w:val="28"/>
        </w:rPr>
        <w:t>)</w:t>
      </w:r>
      <w:r w:rsidR="00536CA0">
        <w:rPr>
          <w:rFonts w:ascii="Times New Roman" w:hAnsi="Times New Roman" w:cs="Times New Roman"/>
          <w:sz w:val="28"/>
          <w:szCs w:val="28"/>
        </w:rPr>
        <w:t xml:space="preserve"> </w:t>
      </w:r>
      <w:r w:rsidR="00070F21">
        <w:rPr>
          <w:rFonts w:ascii="Times New Roman" w:hAnsi="Times New Roman" w:cs="Times New Roman"/>
          <w:sz w:val="28"/>
          <w:szCs w:val="28"/>
        </w:rPr>
        <w:t>aged 1-40 years,</w:t>
      </w:r>
      <w:r w:rsidR="00536CA0" w:rsidRPr="002D006C">
        <w:rPr>
          <w:rFonts w:ascii="Times New Roman" w:hAnsi="Times New Roman" w:cs="Times New Roman"/>
          <w:sz w:val="28"/>
          <w:szCs w:val="28"/>
        </w:rPr>
        <w:t xml:space="preserve"> </w:t>
      </w:r>
      <w:r w:rsidR="00481BA5">
        <w:rPr>
          <w:rFonts w:ascii="Times New Roman" w:hAnsi="Times New Roman" w:cs="Times New Roman"/>
          <w:sz w:val="28"/>
          <w:szCs w:val="28"/>
        </w:rPr>
        <w:t xml:space="preserve"> </w:t>
      </w:r>
      <w:r w:rsidRPr="00E4034C">
        <w:rPr>
          <w:rFonts w:ascii="Times New Roman" w:hAnsi="Times New Roman" w:cs="Times New Roman"/>
          <w:sz w:val="28"/>
          <w:szCs w:val="28"/>
        </w:rPr>
        <w:t>is a rare occurrence</w:t>
      </w:r>
      <w:r w:rsidR="005B7039">
        <w:rPr>
          <w:rFonts w:ascii="Times New Roman" w:hAnsi="Times New Roman" w:cs="Times New Roman"/>
          <w:sz w:val="28"/>
          <w:szCs w:val="28"/>
        </w:rPr>
        <w:t xml:space="preserve"> </w:t>
      </w:r>
      <w:r w:rsidR="005B7039">
        <w:rPr>
          <w:rFonts w:ascii="Times New Roman" w:hAnsi="Times New Roman" w:cs="Times New Roman"/>
          <w:sz w:val="28"/>
          <w:szCs w:val="28"/>
        </w:rPr>
        <w:fldChar w:fldCharType="begin" w:fldLock="1"/>
      </w:r>
      <w:r w:rsidR="005B7039">
        <w:rPr>
          <w:rFonts w:ascii="Times New Roman" w:hAnsi="Times New Roman" w:cs="Times New Roman"/>
          <w:sz w:val="28"/>
          <w:szCs w:val="28"/>
        </w:rPr>
        <w:instrText>ADDIN CSL_CITATION {"citationItems":[{"id":"ITEM-1","itemData":{"DOI":"10.1016/S0735-1097(85)80540-4","ISSN":"07351097","PMID":"3998328","abstract":"To determine the incidence and clinicopathologic spectrum of sudden unexpected death, we reviewed the death certificate of all residents of Olmsted County, Minnesota who were between 1 and 22 years of age when they died during the period from January 1950 to October 1982. Of 515 death certificates reviewed, 12 (2.3%) recorded sudden unexpected death, resulting in an incidence of 1.3 per 100,000 patient-years. The subjects ranged in age from 3 to 20 years (median 13); 8 of the 12 were male. Of the 12 deaths, 4 were definitely cardiac-related and 3 were probably cardiac-related. In the five other cases, the cause of death was unknown. Three of the 12 subjects had a history of syncope; 2 of the 3 had syncope associated with exercise, and both died while exercising. The relative rarity of sudden unexpected death in children and adolescents probably precludes population screening techniques to identify subjects at risk. However, a subset of subjects with 1) exercise-associated syncope, 2) nonvasodepressor syncope, 3) a family history of sudden unexpected death, or 4) a family history of hypertrophic cardiomyopathy deserves extensive and thorough evaluation. © 1985, American College of Cardiology Foundation. All rights reserved.","author":[{"dropping-particle":"","family":"Driscoll","given":"David J.","non-dropping-particle":"","parse-names":false,"suffix":""},{"dropping-particle":"","family":"Edwards","given":"William D.","non-dropping-particle":"","parse-names":false,"suffix":""}],"container-title":"Journal of the American College of Cardiology","id":"ITEM-1","issue":"6","issued":{"date-parts":[["1985"]]},"page":"118B-121B","title":"Sudden unexpected death in children and adolescents","type":"article-journal","volume":"5"},"uris":["http://www.mendeley.com/documents/?uuid=d392334d-89b7-3e58-a2b7-65f199edf6dd"]}],"mendeley":{"formattedCitation":"&lt;sup&gt;(3)&lt;/sup&gt;","plainTextFormattedCitation":"(3)","previouslyFormattedCitation":"&lt;sup&gt;(3)&lt;/sup&gt;"},"properties":{"noteIndex":0},"schema":"https://github.com/citation-style-language/schema/raw/master/csl-citation.json"}</w:instrText>
      </w:r>
      <w:r w:rsidR="005B7039">
        <w:rPr>
          <w:rFonts w:ascii="Times New Roman" w:hAnsi="Times New Roman" w:cs="Times New Roman"/>
          <w:sz w:val="28"/>
          <w:szCs w:val="28"/>
        </w:rPr>
        <w:fldChar w:fldCharType="separate"/>
      </w:r>
      <w:r w:rsidR="005B7039" w:rsidRPr="001377FF">
        <w:rPr>
          <w:rFonts w:ascii="Times New Roman" w:hAnsi="Times New Roman" w:cs="Times New Roman"/>
          <w:noProof/>
          <w:sz w:val="28"/>
          <w:szCs w:val="28"/>
          <w:vertAlign w:val="superscript"/>
        </w:rPr>
        <w:t>(3)</w:t>
      </w:r>
      <w:r w:rsidR="005B7039">
        <w:rPr>
          <w:rFonts w:ascii="Times New Roman" w:hAnsi="Times New Roman" w:cs="Times New Roman"/>
          <w:sz w:val="28"/>
          <w:szCs w:val="28"/>
        </w:rPr>
        <w:fldChar w:fldCharType="end"/>
      </w:r>
      <w:r w:rsidR="005B7039">
        <w:rPr>
          <w:rFonts w:ascii="Times New Roman" w:hAnsi="Times New Roman" w:cs="Times New Roman"/>
          <w:sz w:val="28"/>
          <w:szCs w:val="28"/>
        </w:rPr>
        <w:t xml:space="preserve"> </w:t>
      </w:r>
      <w:r w:rsidR="005B7039">
        <w:rPr>
          <w:rFonts w:ascii="Times New Roman" w:hAnsi="Times New Roman" w:cs="Times New Roman"/>
          <w:sz w:val="28"/>
          <w:szCs w:val="28"/>
        </w:rPr>
        <w:fldChar w:fldCharType="begin" w:fldLock="1"/>
      </w:r>
      <w:r w:rsidR="005B7039">
        <w:rPr>
          <w:rFonts w:ascii="Times New Roman" w:hAnsi="Times New Roman" w:cs="Times New Roman"/>
          <w:sz w:val="28"/>
          <w:szCs w:val="28"/>
        </w:rPr>
        <w:instrText>ADDIN CSL_CITATION {"citationItems":[{"id":"ITEM-1","itemData":{"DOI":"10.1161/CIRCULATIONAHA.111.076810","ISSN":"00097322","PMID":"22887927","abstract":"Background-Sudden cardiac arrest is a leading cause of death in children and young adults. This study determined the incidence, cause, and outcomes of cardiovascular-related out-of-hospital cardiac arrest (OHCA) in individuals &lt;35 years of age. Methods and Results-A retrospective cohort of OHCA in children and young adults from 1980 through 2009 was identified from the King County (Washington) Division of Emergency Medical Services' Cardiac Arrest Database. Incidence was calculated from population census data and causes of arrest determined by review of autopsy reports and all available medical records. A total of 361 cases (26 cases 0-2 years of age, 30 cases 3-13 years of age, 60 cases 14-24 years of age, and 245 cases 25-35 years of age) of OHCA were treated by emergency medical services responders, for an overall incidence of 2.28 per 100 000 person-years (2.1 in those 0-2 years of age, 0.61 in those 3-13 years of age, 1.44 in those 14-24 years of age, and 4.40 in those 25-35 years of age). The most common causes of OHCA were congenital abnormalities in those 0 to 2 years of age (84.0%) and 3 to 13 years of age (21%), presumed primary arrhythmia in those 14 to 24 of age (23.5%), and coronary artery disease in those 25 to 35 years of age (42.9%). The overall survival rate was 26.9% (3.8% in those 0-2 years of age, 40.0% in those 3-13 years of age, 36.7% in those 14-24 years of age, and 27.8% in those 25-35 years of age). Survival increased throughout the study period from 13.0% in 1980 to 1989 to 40.2% in 2000 to 2009 (P&lt;0.001). Conclusions-The incidence of OHCA in children and young adults is higher than previously reported, and a more specific understanding of the causes should guide future prevention programs. Survival trends support contemporary resuscitation protocols for OHCA in the young. © 2012 American Heart Association, Inc.","author":[{"dropping-particle":"","family":"Meyer","given":"Lauren","non-dropping-particle":"","parse-names":false,"suffix":""},{"dropping-particle":"","family":"Stubbs","given":"Benjamin","non-dropping-particle":"","parse-names":false,"suffix":""},{"dropping-particle":"","family":"Fahrenbruch","given":"Carol","non-dropping-particle":"","parse-names":false,"suffix":""},{"dropping-particle":"","family":"Maeda","given":"Chris","non-dropping-particle":"","parse-names":false,"suffix":""},{"dropping-particle":"","family":"Harmon","given":"Kimberly","non-dropping-particle":"","parse-names":false,"suffix":""},{"dropping-particle":"","family":"Eisenberg","given":"Mickey","non-dropping-particle":"","parse-names":false,"suffix":""},{"dropping-particle":"","family":"Drezner","given":"Jonathan","non-dropping-particle":"","parse-names":false,"suffix":""}],"container-title":"Circulation","id":"ITEM-1","issue":"11","issued":{"date-parts":[["2012","9","11"]]},"page":"1363-1372","title":"Incidence, causes, and survival trends from cardiovascular-related sudden cardiac arrest in children and young adults 0 to 35 years of age: A 30-year review","type":"article-journal","volume":"126"},"uris":["http://www.mendeley.com/documents/?uuid=1edb97b8-053b-3aca-bb59-e20d3f29ab30"]}],"mendeley":{"formattedCitation":"&lt;sup&gt;(4)&lt;/sup&gt;","plainTextFormattedCitation":"(4)","previouslyFormattedCitation":"&lt;sup&gt;(4)&lt;/sup&gt;"},"properties":{"noteIndex":0},"schema":"https://github.com/citation-style-language/schema/raw/master/csl-citation.json"}</w:instrText>
      </w:r>
      <w:r w:rsidR="005B7039">
        <w:rPr>
          <w:rFonts w:ascii="Times New Roman" w:hAnsi="Times New Roman" w:cs="Times New Roman"/>
          <w:sz w:val="28"/>
          <w:szCs w:val="28"/>
        </w:rPr>
        <w:fldChar w:fldCharType="separate"/>
      </w:r>
      <w:r w:rsidR="005B7039" w:rsidRPr="001377FF">
        <w:rPr>
          <w:rFonts w:ascii="Times New Roman" w:hAnsi="Times New Roman" w:cs="Times New Roman"/>
          <w:noProof/>
          <w:sz w:val="28"/>
          <w:szCs w:val="28"/>
          <w:vertAlign w:val="superscript"/>
        </w:rPr>
        <w:t>(4)</w:t>
      </w:r>
      <w:r w:rsidR="005B7039">
        <w:rPr>
          <w:rFonts w:ascii="Times New Roman" w:hAnsi="Times New Roman" w:cs="Times New Roman"/>
          <w:sz w:val="28"/>
          <w:szCs w:val="28"/>
        </w:rPr>
        <w:fldChar w:fldCharType="end"/>
      </w:r>
      <w:r w:rsidR="005B7039">
        <w:rPr>
          <w:rFonts w:ascii="Times New Roman" w:hAnsi="Times New Roman" w:cs="Times New Roman"/>
          <w:sz w:val="28"/>
          <w:szCs w:val="28"/>
        </w:rPr>
        <w:t xml:space="preserve"> </w:t>
      </w:r>
      <w:r w:rsidR="005B7039">
        <w:rPr>
          <w:rFonts w:ascii="Times New Roman" w:hAnsi="Times New Roman" w:cs="Times New Roman"/>
          <w:sz w:val="28"/>
          <w:szCs w:val="28"/>
        </w:rPr>
        <w:fldChar w:fldCharType="begin" w:fldLock="1"/>
      </w:r>
      <w:r w:rsidR="005B7039">
        <w:rPr>
          <w:rFonts w:ascii="Times New Roman" w:hAnsi="Times New Roman" w:cs="Times New Roman"/>
          <w:sz w:val="28"/>
          <w:szCs w:val="28"/>
        </w:rPr>
        <w:instrText>ADDIN CSL_CITATION {"citationItems":[{"id":"ITEM-1","itemData":{"DOI":"10.1161/CIRCULATIONAHA.115.020254","ISSN":"15244539","PMID":"26951821","abstract":"Although the occurrence of sudden cardiac death (SCD) in a young person is a rare event, it is traumatic and often widely publicized. In recent years, SCD in this population has been increasingly seen as a public health and safety issue. This review presents current knowledge relevant to the epidemiology of SCD and to strategies for prevention, resuscitation, and identification of those at greatest risk. Areas of active research and controversy include the development of best practices in screening, risk stratification approaches and postmortem evaluation, and identification of modifiable barriers to providing better outcomes after resuscitation of young SCD patients. Institution of a national registry of SCD in the young will provide data that will help to answer these questions.","author":[{"dropping-particle":"","family":"Ackerman","given":"Michael","non-dropping-particle":"","parse-names":false,"suffix":""},{"dropping-particle":"","family":"Atkins","given":"Dianne L.","non-dropping-particle":"","parse-names":false,"suffix":""},{"dropping-particle":"","family":"Triedman","given":"John K.","non-dropping-particle":"","parse-names":false,"suffix":""}],"container-title":"Circulation","id":"ITEM-1","issue":"10","issued":{"date-parts":[["2016"]]},"page":"1006-1026","title":"Sudden cardiac death in the young","type":"article","volume":"133"},"uris":["http://www.mendeley.com/documents/?uuid=9671dc8f-b281-370f-b5fd-63fa1661750c"]}],"mendeley":{"formattedCitation":"&lt;sup&gt;(5)&lt;/sup&gt;","plainTextFormattedCitation":"(5)","previouslyFormattedCitation":"&lt;sup&gt;(5)&lt;/sup&gt;"},"properties":{"noteIndex":0},"schema":"https://github.com/citation-style-language/schema/raw/master/csl-citation.json"}</w:instrText>
      </w:r>
      <w:r w:rsidR="005B7039">
        <w:rPr>
          <w:rFonts w:ascii="Times New Roman" w:hAnsi="Times New Roman" w:cs="Times New Roman"/>
          <w:sz w:val="28"/>
          <w:szCs w:val="28"/>
        </w:rPr>
        <w:fldChar w:fldCharType="separate"/>
      </w:r>
      <w:r w:rsidR="005B7039" w:rsidRPr="001377FF">
        <w:rPr>
          <w:rFonts w:ascii="Times New Roman" w:hAnsi="Times New Roman" w:cs="Times New Roman"/>
          <w:noProof/>
          <w:sz w:val="28"/>
          <w:szCs w:val="28"/>
          <w:vertAlign w:val="superscript"/>
        </w:rPr>
        <w:t>(5)</w:t>
      </w:r>
      <w:r w:rsidR="005B7039">
        <w:rPr>
          <w:rFonts w:ascii="Times New Roman" w:hAnsi="Times New Roman" w:cs="Times New Roman"/>
          <w:sz w:val="28"/>
          <w:szCs w:val="28"/>
        </w:rPr>
        <w:fldChar w:fldCharType="end"/>
      </w:r>
      <w:r w:rsidR="000F5BF7">
        <w:rPr>
          <w:rFonts w:ascii="Times New Roman" w:hAnsi="Times New Roman" w:cs="Times New Roman"/>
          <w:sz w:val="28"/>
          <w:szCs w:val="28"/>
        </w:rPr>
        <w:t>,</w:t>
      </w:r>
      <w:r w:rsidRPr="00E4034C">
        <w:rPr>
          <w:rFonts w:ascii="Times New Roman" w:hAnsi="Times New Roman" w:cs="Times New Roman"/>
          <w:sz w:val="28"/>
          <w:szCs w:val="28"/>
        </w:rPr>
        <w:t xml:space="preserve"> affecting around 2-3 in every 100,000 young people every year in Europe</w:t>
      </w:r>
      <w:r w:rsidR="001377FF">
        <w:rPr>
          <w:rFonts w:ascii="Times New Roman" w:hAnsi="Times New Roman" w:cs="Times New Roman"/>
          <w:sz w:val="28"/>
          <w:szCs w:val="28"/>
        </w:rPr>
        <w:t xml:space="preserve">  </w:t>
      </w:r>
      <w:r w:rsidR="001377FF">
        <w:rPr>
          <w:rFonts w:ascii="Times New Roman" w:hAnsi="Times New Roman" w:cs="Times New Roman"/>
          <w:sz w:val="28"/>
          <w:szCs w:val="28"/>
        </w:rPr>
        <w:fldChar w:fldCharType="begin" w:fldLock="1"/>
      </w:r>
      <w:r w:rsidR="00293E57">
        <w:rPr>
          <w:rFonts w:ascii="Times New Roman" w:hAnsi="Times New Roman" w:cs="Times New Roman"/>
          <w:sz w:val="28"/>
          <w:szCs w:val="28"/>
        </w:rPr>
        <w:instrText>ADDIN CSL_CITATION {"citationItems":[{"id":"ITEM-1","itemData":{"DOI":"10.1093/eurheartj/ehq428","ISSN":"0195668X","PMID":"21131293","abstract":"AimsThe aim of this investigation was to study the incidence of sudden cardiac death (SCD) in persons aged 135 years in a nationwide setting (5.38 million people) by systematic evaluation of all deaths.Methods and resultsAll deaths in persons aged 135 years in Denmark in 200006 were included. Death certificates were read independently by two physicians. The National Patient Registry was used to retrieve information on prior medical history. All autopsy reports were read and the cause of death was revised based on autopsy findings. We identified 625 cases of sudden unexpected death (10 of all deaths), of which 156 (25) were not autopsied. Of the 469 autopsied cases, 314 (67) were SCD. The most common cardiac cause of death was ischaemic heart disease (13); 29 of autopsied sudden unexpected death cases were unexplained. In 45 of SCD cases, the death was witnessed; 34 died during sleep; 89 were out-of-hospital deaths. Highest possible incidence rate of SCD in the young was 2.8 per 100 000 person-years including non-autopsied cases of sudden unexpected death. Excluding those, the incidence rate declined to 1.9 per 100 000 person-years.ConclusionsA total of 7 of all deaths in the young can be attributed to SCD, when including non-autopsied cases (autopsy ratio 75). The incidence rate of SCD in the young of 2.8 per 100 000 person-years is higher than previously reported. © 2010 The Author.","author":[{"dropping-particle":"","family":"Winkel","given":"Bo Gregers","non-dropping-particle":"","parse-names":false,"suffix":""},{"dropping-particle":"","family":"Holst","given":"Anders Gaarsdal","non-dropping-particle":"","parse-names":false,"suffix":""},{"dropping-particle":"","family":"Theilade","given":"Juliane","non-dropping-particle":"","parse-names":false,"suffix":""},{"dropping-particle":"","family":"Kristensen","given":"Ingrid Bayer","non-dropping-particle":"","parse-names":false,"suffix":""},{"dropping-particle":"","family":"Thomsen","given":"Jørgen Lange","non-dropping-particle":"","parse-names":false,"suffix":""},{"dropping-particle":"","family":"Ottesen","given":"Gyda Lolk","non-dropping-particle":"","parse-names":false,"suffix":""},{"dropping-particle":"","family":"Bundgaard","given":"Henning","non-dropping-particle":"","parse-names":false,"suffix":""},{"dropping-particle":"","family":"Svendsen","given":"Jesper Hastrup","non-dropping-particle":"","parse-names":false,"suffix":""},{"dropping-particle":"","family":"Haunsø","given":"Stig","non-dropping-particle":"","parse-names":false,"suffix":""},{"dropping-particle":"","family":"Tfelt-Hansen","given":"Jacob","non-dropping-particle":"","parse-names":false,"suffix":""}],"container-title":"European Heart Journal","id":"ITEM-1","issue":"8","issued":{"date-parts":[["2011"]]},"page":"983-990","title":"Nationwide study of sudden cardiac death in persons aged 1-35 years","type":"article-journal","volume":"32"},"uris":["http://www.mendeley.com/documents/?uuid=159db35e-90a7-4ba0-a463-51ad76bfb8d7"]}],"mendeley":{"formattedCitation":"&lt;sup&gt;(6)&lt;/sup&gt;","plainTextFormattedCitation":"(6)","previouslyFormattedCitation":"&lt;sup&gt;(6)&lt;/sup&gt;"},"properties":{"noteIndex":0},"schema":"https://github.com/citation-style-language/schema/raw/master/csl-citation.json"}</w:instrText>
      </w:r>
      <w:r w:rsidR="001377FF">
        <w:rPr>
          <w:rFonts w:ascii="Times New Roman" w:hAnsi="Times New Roman" w:cs="Times New Roman"/>
          <w:sz w:val="28"/>
          <w:szCs w:val="28"/>
        </w:rPr>
        <w:fldChar w:fldCharType="separate"/>
      </w:r>
      <w:r w:rsidR="001377FF" w:rsidRPr="001377FF">
        <w:rPr>
          <w:rFonts w:ascii="Times New Roman" w:hAnsi="Times New Roman" w:cs="Times New Roman"/>
          <w:noProof/>
          <w:sz w:val="28"/>
          <w:szCs w:val="28"/>
          <w:vertAlign w:val="superscript"/>
        </w:rPr>
        <w:t>(6)</w:t>
      </w:r>
      <w:r w:rsidR="001377FF">
        <w:rPr>
          <w:rFonts w:ascii="Times New Roman" w:hAnsi="Times New Roman" w:cs="Times New Roman"/>
          <w:sz w:val="28"/>
          <w:szCs w:val="28"/>
        </w:rPr>
        <w:fldChar w:fldCharType="end"/>
      </w:r>
      <w:r w:rsidRPr="00E4034C">
        <w:rPr>
          <w:rFonts w:ascii="Times New Roman" w:hAnsi="Times New Roman" w:cs="Times New Roman"/>
          <w:sz w:val="28"/>
          <w:szCs w:val="28"/>
        </w:rPr>
        <w:t xml:space="preserve">. </w:t>
      </w:r>
      <w:r w:rsidR="00D00A86">
        <w:rPr>
          <w:rFonts w:ascii="Times New Roman" w:hAnsi="Times New Roman" w:cs="Times New Roman"/>
          <w:sz w:val="28"/>
          <w:szCs w:val="28"/>
        </w:rPr>
        <w:t>T</w:t>
      </w:r>
      <w:r w:rsidR="00D00A86" w:rsidRPr="00E4034C">
        <w:rPr>
          <w:rFonts w:ascii="Times New Roman" w:hAnsi="Times New Roman" w:cs="Times New Roman"/>
          <w:sz w:val="28"/>
          <w:szCs w:val="28"/>
        </w:rPr>
        <w:t>his amounts to several thousand deaths per annum</w:t>
      </w:r>
      <w:r w:rsidR="00D00A86">
        <w:rPr>
          <w:rFonts w:ascii="Times New Roman" w:hAnsi="Times New Roman" w:cs="Times New Roman"/>
          <w:sz w:val="28"/>
          <w:szCs w:val="28"/>
        </w:rPr>
        <w:t xml:space="preserve"> with a</w:t>
      </w:r>
      <w:r w:rsidR="001E61EF">
        <w:rPr>
          <w:rFonts w:ascii="Times New Roman" w:hAnsi="Times New Roman" w:cs="Times New Roman"/>
          <w:sz w:val="28"/>
          <w:szCs w:val="28"/>
        </w:rPr>
        <w:t xml:space="preserve"> greater</w:t>
      </w:r>
      <w:r w:rsidR="00D00A86" w:rsidRPr="00E4034C">
        <w:rPr>
          <w:rFonts w:ascii="Times New Roman" w:hAnsi="Times New Roman" w:cs="Times New Roman"/>
          <w:sz w:val="28"/>
          <w:szCs w:val="28"/>
        </w:rPr>
        <w:t xml:space="preserve"> impact</w:t>
      </w:r>
      <w:r w:rsidR="00D00A86">
        <w:rPr>
          <w:rFonts w:ascii="Times New Roman" w:hAnsi="Times New Roman" w:cs="Times New Roman"/>
          <w:sz w:val="28"/>
          <w:szCs w:val="28"/>
        </w:rPr>
        <w:t xml:space="preserve"> </w:t>
      </w:r>
      <w:r w:rsidR="00D00A86" w:rsidRPr="00E4034C">
        <w:rPr>
          <w:rFonts w:ascii="Times New Roman" w:hAnsi="Times New Roman" w:cs="Times New Roman"/>
          <w:sz w:val="28"/>
          <w:szCs w:val="28"/>
        </w:rPr>
        <w:t>than when older people die suddenly. There is also a high likelihood of underlying genetic heart disease as the cause of death</w:t>
      </w:r>
      <w:r w:rsidR="00D00A86">
        <w:rPr>
          <w:rFonts w:ascii="Times New Roman" w:hAnsi="Times New Roman" w:cs="Times New Roman"/>
          <w:sz w:val="28"/>
          <w:szCs w:val="28"/>
        </w:rPr>
        <w:t xml:space="preserve"> </w:t>
      </w:r>
      <w:r w:rsidR="00D00A86">
        <w:rPr>
          <w:rFonts w:ascii="Times New Roman" w:hAnsi="Times New Roman" w:cs="Times New Roman"/>
          <w:sz w:val="28"/>
          <w:szCs w:val="28"/>
        </w:rPr>
        <w:fldChar w:fldCharType="begin" w:fldLock="1"/>
      </w:r>
      <w:r w:rsidR="00D00A86">
        <w:rPr>
          <w:rFonts w:ascii="Times New Roman" w:hAnsi="Times New Roman" w:cs="Times New Roman"/>
          <w:sz w:val="28"/>
          <w:szCs w:val="28"/>
        </w:rPr>
        <w:instrText>ADDIN CSL_CITATION {"citationItems":[{"id":"ITEM-1","itemData":{"DOI":"10.1093/eurheartj/ehq428","ISSN":"0195668X","PMID":"21131293","abstract":"AimsThe aim of this investigation was to study the incidence of sudden cardiac death (SCD) in persons aged 135 years in a nationwide setting (5.38 million people) by systematic evaluation of all deaths.Methods and resultsAll deaths in persons aged 135 years in Denmark in 200006 were included. Death certificates were read independently by two physicians. The National Patient Registry was used to retrieve information on prior medical history. All autopsy reports were read and the cause of death was revised based on autopsy findings. We identified 625 cases of sudden unexpected death (10 of all deaths), of which 156 (25) were not autopsied. Of the 469 autopsied cases, 314 (67) were SCD. The most common cardiac cause of death was ischaemic heart disease (13); 29 of autopsied sudden unexpected death cases were unexplained. In 45 of SCD cases, the death was witnessed; 34 died during sleep; 89 were out-of-hospital deaths. Highest possible incidence rate of SCD in the young was 2.8 per 100 000 person-years including non-autopsied cases of sudden unexpected death. Excluding those, the incidence rate declined to 1.9 per 100 000 person-years.ConclusionsA total of 7 of all deaths in the young can be attributed to SCD, when including non-autopsied cases (autopsy ratio 75). The incidence rate of SCD in the young of 2.8 per 100 000 person-years is higher than previously reported. © 2010 The Author.","author":[{"dropping-particle":"","family":"Winkel","given":"Bo Gregers","non-dropping-particle":"","parse-names":false,"suffix":""},{"dropping-particle":"","family":"Holst","given":"Anders Gaarsdal","non-dropping-particle":"","parse-names":false,"suffix":""},{"dropping-particle":"","family":"Theilade","given":"Juliane","non-dropping-particle":"","parse-names":false,"suffix":""},{"dropping-particle":"","family":"Kristensen","given":"Ingrid Bayer","non-dropping-particle":"","parse-names":false,"suffix":""},{"dropping-particle":"","family":"Thomsen","given":"Jørgen Lange","non-dropping-particle":"","parse-names":false,"suffix":""},{"dropping-particle":"","family":"Ottesen","given":"Gyda Lolk","non-dropping-particle":"","parse-names":false,"suffix":""},{"dropping-particle":"","family":"Bundgaard","given":"Henning","non-dropping-particle":"","parse-names":false,"suffix":""},{"dropping-particle":"","family":"Svendsen","given":"Jesper Hastrup","non-dropping-particle":"","parse-names":false,"suffix":""},{"dropping-particle":"","family":"Haunsø","given":"Stig","non-dropping-particle":"","parse-names":false,"suffix":""},{"dropping-particle":"","family":"Tfelt-Hansen","given":"Jacob","non-dropping-particle":"","parse-names":false,"suffix":""}],"container-title":"European Heart Journal","id":"ITEM-1","issue":"8","issued":{"date-parts":[["2011"]]},"page":"983-990","title":"Nationwide study of sudden cardiac death in persons aged 1-35 years","type":"article-journal","volume":"32"},"uris":["http://www.mendeley.com/documents/?uuid=159db35e-90a7-4ba0-a463-51ad76bfb8d7"]}],"mendeley":{"formattedCitation":"&lt;sup&gt;(6)&lt;/sup&gt;","plainTextFormattedCitation":"(6)","previouslyFormattedCitation":"&lt;sup&gt;(6)&lt;/sup&gt;"},"properties":{"noteIndex":0},"schema":"https://github.com/citation-style-language/schema/raw/master/csl-citation.json"}</w:instrText>
      </w:r>
      <w:r w:rsidR="00D00A86">
        <w:rPr>
          <w:rFonts w:ascii="Times New Roman" w:hAnsi="Times New Roman" w:cs="Times New Roman"/>
          <w:sz w:val="28"/>
          <w:szCs w:val="28"/>
        </w:rPr>
        <w:fldChar w:fldCharType="separate"/>
      </w:r>
      <w:r w:rsidR="00D00A86" w:rsidRPr="00293E57">
        <w:rPr>
          <w:rFonts w:ascii="Times New Roman" w:hAnsi="Times New Roman" w:cs="Times New Roman"/>
          <w:noProof/>
          <w:sz w:val="28"/>
          <w:szCs w:val="28"/>
          <w:vertAlign w:val="superscript"/>
        </w:rPr>
        <w:t>(6)</w:t>
      </w:r>
      <w:r w:rsidR="00D00A86">
        <w:rPr>
          <w:rFonts w:ascii="Times New Roman" w:hAnsi="Times New Roman" w:cs="Times New Roman"/>
          <w:sz w:val="28"/>
          <w:szCs w:val="28"/>
        </w:rPr>
        <w:fldChar w:fldCharType="end"/>
      </w:r>
      <w:r w:rsidR="00D00A86">
        <w:rPr>
          <w:rFonts w:ascii="Times New Roman" w:hAnsi="Times New Roman" w:cs="Times New Roman"/>
          <w:sz w:val="28"/>
          <w:szCs w:val="28"/>
        </w:rPr>
        <w:t xml:space="preserve"> </w:t>
      </w:r>
      <w:r w:rsidR="00D00A86">
        <w:rPr>
          <w:rFonts w:ascii="Times New Roman" w:hAnsi="Times New Roman" w:cs="Times New Roman"/>
          <w:sz w:val="28"/>
          <w:szCs w:val="28"/>
        </w:rPr>
        <w:fldChar w:fldCharType="begin" w:fldLock="1"/>
      </w:r>
      <w:r w:rsidR="00D00A86">
        <w:rPr>
          <w:rFonts w:ascii="Times New Roman" w:hAnsi="Times New Roman" w:cs="Times New Roman"/>
          <w:sz w:val="28"/>
          <w:szCs w:val="28"/>
        </w:rPr>
        <w:instrText>ADDIN CSL_CITATION {"citationItems":[{"id":"ITEM-1","itemData":{"DOI":"10.1056/nejmoa1510687","ISSN":"0028-4793","PMID":"27332903","abstract":"BACKGROUND Sudden cardiac death among children and young adults is a devastating event. We performed a prospective, population-based, clinical and genetic study of sudden cardiac death among children and young adults. METHODS We prospectively collected clinical, demographic, and autopsy information on all cases of sudden cardiac death among children and young adults 1 to 35 years of age in Australia and New Zealand from 2010 through 2012. In cases that had no cause identified after a comprehensive autopsy that included toxicologic and histologic studies (unexplained sudden cardiac death), at least 59 cardiac genes were analyzed for a clinically relevant cardiac gene mutation. RESULTS A total of 490 cases of sudden cardiac death were identified. The annual incidence was 1.3 cases per 100,000 persons 1 to 35 years of age; 72% of the cases involved boys or young men. Persons 31 to 35 years of age had the highest incidence of sudden cardiac death (3.2 cases per 100,000 persons per year), and persons 16 to 20 years of age had the highest incidence of unexplained sudden cardiac death (0.8 cases per 100,000 persons per year). The most common explained causes of sudden cardiac death were coronary artery disease (24% of cases) and inherited cardiomyopathies (16% of cases). Unexplained sudden cardiac death (40% of cases) was the predominant finding among persons in all age groups, except for those 31 to 35 years of age, for whom coronary artery disease was the most common finding. Younger age and death at night were independently associated with unexplained sudden cardiac death as compared with explained sudden cardiac death. A clinically relevant cardiac gene mutation was identified in 31 of 113 cases (27%) of unexplained sudden cardiac death in which genetic testing was performed. During follow-up, a clinical diagnosis of an inherited cardiovascular disease was identified in 13% of the families in which an unexplained sudden cardiac death occurred. CONCLUSIONS The addition of genetic testing to autopsy investigation substantially increased the identification of a possible cause of sudden cardiac death among children and young adults. (Funded by the National Health and Medical Research Council of Australia and others.).","author":[{"dropping-particle":"","family":"Bagnall","given":"Richard D.","non-dropping-particle":"","parse-names":false,"suffix":""},{"dropping-particle":"","family":"Weintraub","given":"Robert G.","non-dropping-particle":"","parse-names":false,"suffix":""},{"dropping-particle":"","family":"Ingles","given":"Jodie","non-dropping-particle":"","parse-names":false,"suffix":""},{"dropping-particle":"","family":"Duflou","given":"Johan","non-dropping-particle":"","parse-names":false,"suffix":""},{"dropping-particle":"","family":"Yeates","given":"Laura","non-dropping-particle":"","parse-names":false,"suffix":""},{"dropping-particle":"","family":"Lam","given":"Lien","non-dropping-particle":"","parse-names":false,"suffix":""},{"dropping-particle":"","family":"Davis","given":"Andrew M.","non-dropping-particle":"","parse-names":false,"suffix":""},{"dropping-particle":"","family":"Thompson","given":"Tina","non-dropping-particle":"","parse-names":false,"suffix":""},{"dropping-particle":"","family":"Connell","given":"Vanessa","non-dropping-particle":"","parse-names":false,"suffix":""},{"dropping-particle":"","family":"Wallace","given":"Jennie","non-dropping-particle":"","parse-names":false,"suffix":""},{"dropping-particle":"","family":"Naylor","given":"Charles","non-dropping-particle":"","parse-names":false,"suffix":""},{"dropping-particle":"","family":"Crawford","given":"Jackie","non-dropping-particle":"","parse-names":false,"suffix":""},{"dropping-particle":"","family":"Love","given":"Donald R.","non-dropping-particle":"","parse-names":false,"suffix":""},{"dropping-particle":"","family":"Hallam","given":"Lavinia","non-dropping-particle":"","parse-names":false,"suffix":""},{"dropping-particle":"","family":"White","given":"Jodi","non-dropping-particle":"","parse-names":false,"suffix":""},{"dropping-particle":"","family":"Lawrence","given":"Christopher","non-dropping-particle":"","parse-names":false,"suffix":""},{"dropping-particle":"","family":"Lynch","given":"Matthew","non-dropping-particle":"","parse-names":false,"suffix":""},{"dropping-particle":"","family":"Morgan","given":"Natalie","non-dropping-particle":"","parse-names":false,"suffix":""},{"dropping-particle":"","family":"James","given":"Paul","non-dropping-particle":"","parse-names":false,"suffix":""},{"dropping-particle":"","family":"Sart","given":"Desirée","non-dropping-particle":"du","parse-names":false,"suffix":""},{"dropping-particle":"","family":"Puranik","given":"Rajesh","non-dropping-particle":"","parse-names":false,"suffix":""},{"dropping-particle":"","family":"Langlois","given":"Neil","non-dropping-particle":"","parse-names":false,"suffix":""},{"dropping-particle":"","family":"Vohra","given":"Jitendra","non-dropping-particle":"","parse-names":false,"suffix":""},{"dropping-particle":"","family":"Winship","given":"Ingrid","non-dropping-particle":"","parse-names":false,"suffix":""},{"dropping-particle":"","family":"Atherton","given":"John","non-dropping-particle":"","parse-names":false,"suffix":""},{"dropping-particle":"","family":"McGaughran","given":"Julie","non-dropping-particle":"","parse-names":false,"suffix":""},{"dropping-particle":"","family":"Skinner","given":"Jonathan R.","non-dropping-particle":"","parse-names":false,"suffix":""},{"dropping-particle":"","family":"Semsarian","given":"Christopher","non-dropping-particle":"","parse-names":false,"suffix":""}],"container-title":"New England Journal of Medicine","id":"ITEM-1","issue":"25","issued":{"date-parts":[["2016","6","23"]]},"page":"2441-2452","publisher":"Massachusetts Medical Society","title":"A Prospective Study of Sudden Cardiac Death among Children and Young Adults","type":"article-journal","volume":"374"},"uris":["http://www.mendeley.com/documents/?uuid=6fca9b82-95b5-3223-8a9f-a8adadc3630b"]}],"mendeley":{"formattedCitation":"&lt;sup&gt;(7)&lt;/sup&gt;","plainTextFormattedCitation":"(7)","previouslyFormattedCitation":"&lt;sup&gt;(7)&lt;/sup&gt;"},"properties":{"noteIndex":0},"schema":"https://github.com/citation-style-language/schema/raw/master/csl-citation.json"}</w:instrText>
      </w:r>
      <w:r w:rsidR="00D00A86">
        <w:rPr>
          <w:rFonts w:ascii="Times New Roman" w:hAnsi="Times New Roman" w:cs="Times New Roman"/>
          <w:sz w:val="28"/>
          <w:szCs w:val="28"/>
        </w:rPr>
        <w:fldChar w:fldCharType="separate"/>
      </w:r>
      <w:r w:rsidR="00D00A86" w:rsidRPr="00293E57">
        <w:rPr>
          <w:rFonts w:ascii="Times New Roman" w:hAnsi="Times New Roman" w:cs="Times New Roman"/>
          <w:noProof/>
          <w:sz w:val="28"/>
          <w:szCs w:val="28"/>
          <w:vertAlign w:val="superscript"/>
        </w:rPr>
        <w:t>(7)</w:t>
      </w:r>
      <w:r w:rsidR="00D00A86">
        <w:rPr>
          <w:rFonts w:ascii="Times New Roman" w:hAnsi="Times New Roman" w:cs="Times New Roman"/>
          <w:sz w:val="28"/>
          <w:szCs w:val="28"/>
        </w:rPr>
        <w:fldChar w:fldCharType="end"/>
      </w:r>
      <w:r w:rsidR="00D00A86">
        <w:rPr>
          <w:rFonts w:ascii="Times New Roman" w:hAnsi="Times New Roman" w:cs="Times New Roman"/>
          <w:sz w:val="28"/>
          <w:szCs w:val="28"/>
        </w:rPr>
        <w:t xml:space="preserve"> </w:t>
      </w:r>
      <w:r w:rsidR="00D00A86">
        <w:rPr>
          <w:rFonts w:ascii="Times New Roman" w:hAnsi="Times New Roman" w:cs="Times New Roman"/>
          <w:sz w:val="28"/>
          <w:szCs w:val="28"/>
        </w:rPr>
        <w:fldChar w:fldCharType="begin" w:fldLock="1"/>
      </w:r>
      <w:r w:rsidR="00D00A86">
        <w:rPr>
          <w:rFonts w:ascii="Times New Roman" w:hAnsi="Times New Roman" w:cs="Times New Roman"/>
          <w:sz w:val="28"/>
          <w:szCs w:val="28"/>
        </w:rPr>
        <w:instrText>ADDIN CSL_CITATION {"citationItems":[{"id":"ITEM-1","itemData":{"DOI":"10.1016/j.jacc.2017.02.046","ISSN":"15583597","PMID":"28449774","abstract":"Background Sudden arrhythmic death syndrome (SADS) describes a sudden death with negative autopsy and toxicological analysis. Cardiac genetic disease is a likely etiology. Objectives This study investigated the clinical utility and combined yield of post-mortem genetic testing (molecular autopsy) in cases of SADS and comprehensive clinical evaluation of surviving relatives. Methods We evaluated 302 expertly validated SADS cases with suitable DNA (median age: 24 years; 65% males) who underwent next-generation sequencing using an extended panel of 77 primary electrical disorder and cardiomyopathy genes. Pathogenic and likely pathogenic variants were classified using American College of Medical Genetics (ACMG) consensus guidelines. The yield of combined molecular autopsy and clinical evaluation in 82 surviving families was evaluated. A gene-level rare variant association analysis was conducted in SADS cases versus controls. Results A clinically actionable pathogenic or likely pathogenic variant was identified in 40 of 302 cases (13%). The main etiologies established were catecholaminergic polymorphic ventricular tachycardia and long QT syndrome (17 [6%] and 11 [4%], respectively). Gene-based rare variants association analysis showed enrichment of rare predicted deleterious variants in RYR2 (p = 5 × 10-5). Combining molecular autopsy with clinical evaluation in surviving families increased diagnostic yield from 26% to 39%. Conclusions Molecular autopsy for electrical disorder and cardiomyopathy genes, using ACMG guidelines for variant classification, identified a modest but realistic yield in SADS. Our data highlighted the predominant role of catecholaminergic polymorphic ventricular tachycardia and long QT syndrome, especially the RYR2 gene, as well as the minimal yield from other genes. Furthermore, we showed the enhanced utility of combined clinical and genetic evaluation.","author":[{"dropping-particle":"","family":"Lahrouchi","given":"Najim","non-dropping-particle":"","parse-names":false,"suffix":""},{"dropping-particle":"","family":"Raju","given":"Hariharan","non-dropping-particle":"","parse-names":false,"suffix":""},{"dropping-particle":"","family":"Lodder","given":"Elisabeth M","non-dropping-particle":"","parse-names":false,"suffix":""},{"dropping-particle":"","family":"Papatheodorou","given":"Efstathios","non-dropping-particle":"","parse-names":false,"suffix":""},{"dropping-particle":"","family":"Ware","given":"James S","non-dropping-particle":"","parse-names":false,"suffix":""},{"dropping-particle":"","family":"Papadakis","given":"Michael","non-dropping-particle":"","parse-names":false,"suffix":""},{"dropping-particle":"","family":"Tadros","given":"Rafik","non-dropping-particle":"","parse-names":false,"suffix":""},{"dropping-particle":"","family":"Cole","given":"Della","non-dropping-particle":"","parse-names":false,"suffix":""},{"dropping-particle":"","family":"Skinner","given":"Jonathan R","non-dropping-particle":"","parse-names":false,"suffix":""},{"dropping-particle":"","family":"Crawford","given":"Jackie","non-dropping-particle":"","parse-names":false,"suffix":""},{"dropping-particle":"","family":"Love","given":"Donald R","non-dropping-particle":"","parse-names":false,"suffix":""},{"dropping-particle":"","family":"Pua","given":"Chee J","non-dropping-particle":"","parse-names":false,"suffix":""},{"dropping-particle":"","family":"Soh","given":"Bee Y","non-dropping-particle":"","parse-names":false,"suffix":""},{"dropping-particle":"","family":"Bhalshankar","given":"Jaydutt D","non-dropping-particle":"","parse-names":false,"suffix":""},{"dropping-particle":"","family":"Govind","given":"Risha","non-dropping-particle":"","parse-names":false,"suffix":""},{"dropping-particle":"","family":"Tfelt-Hansen","given":"Jacob","non-dropping-particle":"","parse-names":false,"suffix":""},{"dropping-particle":"","family":"Winkel","given":"Bo G","non-dropping-particle":"","parse-names":false,"suffix":""},{"dropping-particle":"","family":"Werf","given":"Christian","non-dropping-particle":"van der","parse-names":false,"suffix":""},{"dropping-particle":"","family":"Wijeyeratne","given":"Yanushi D","non-dropping-particle":"","parse-names":false,"suffix":""},{"dropping-particle":"","family":"Mellor","given":"Greg","non-dropping-particle":"","parse-names":false,"suffix":""},{"dropping-particle":"","family":"Till","given":"Jan","non-dropping-particle":"","parse-names":false,"suffix":""},{"dropping-particle":"","family":"Cohen","given":"Marta C","non-dropping-particle":"","parse-names":false,"suffix":""},{"dropping-particle":"","family":"Tome-Esteban","given":"Maria","non-dropping-particle":"","parse-names":false,"suffix":""},{"dropping-particle":"","family":"Sharma","given":"Sanjay","non-dropping-particle":"","parse-names":false,"suffix":""},{"dropping-particle":"","family":"Wilde","given":"Arthur A.M.","non-dropping-particle":"","parse-names":false,"suffix":""},{"dropping-particle":"","family":"Cook","given":"Stuart A","non-dropping-particle":"","parse-names":false,"suffix":""},{"dropping-particle":"","family":"Bezzina","given":"Connie R","non-dropping-particle":"","parse-names":false,"suffix":""},{"dropping-particle":"","family":"Sheppard","given":"Mary N","non-dropping-particle":"","parse-names":false,"suffix":""},{"dropping-particle":"","family":"Behr","given":"Elijah R","non-dropping-particle":"","parse-names":false,"suffix":""}],"container-title":"Journal of the American College of Cardiology","id":"ITEM-1","issue":"17","issued":{"date-parts":[["2017"]]},"page":"2134-2145","title":"Utility of Post-Mortem Genetic Testing in Cases of Sudden Arrhythmic Death Syndrome","type":"article-journal","volume":"69"},"uris":["http://www.mendeley.com/documents/?uuid=be5e30a6-bb72-3caf-b0d5-8ed5d924318b"]}],"mendeley":{"formattedCitation":"&lt;sup&gt;(8)&lt;/sup&gt;","plainTextFormattedCitation":"(8)","previouslyFormattedCitation":"&lt;sup&gt;(8)&lt;/sup&gt;"},"properties":{"noteIndex":0},"schema":"https://github.com/citation-style-language/schema/raw/master/csl-citation.json"}</w:instrText>
      </w:r>
      <w:r w:rsidR="00D00A86">
        <w:rPr>
          <w:rFonts w:ascii="Times New Roman" w:hAnsi="Times New Roman" w:cs="Times New Roman"/>
          <w:sz w:val="28"/>
          <w:szCs w:val="28"/>
        </w:rPr>
        <w:fldChar w:fldCharType="separate"/>
      </w:r>
      <w:r w:rsidR="00D00A86" w:rsidRPr="00293E57">
        <w:rPr>
          <w:rFonts w:ascii="Times New Roman" w:hAnsi="Times New Roman" w:cs="Times New Roman"/>
          <w:noProof/>
          <w:sz w:val="28"/>
          <w:szCs w:val="28"/>
          <w:vertAlign w:val="superscript"/>
        </w:rPr>
        <w:t>(8)</w:t>
      </w:r>
      <w:r w:rsidR="00D00A86">
        <w:rPr>
          <w:rFonts w:ascii="Times New Roman" w:hAnsi="Times New Roman" w:cs="Times New Roman"/>
          <w:sz w:val="28"/>
          <w:szCs w:val="28"/>
        </w:rPr>
        <w:fldChar w:fldCharType="end"/>
      </w:r>
      <w:r w:rsidR="00D00A86" w:rsidRPr="00E4034C">
        <w:rPr>
          <w:rFonts w:ascii="Times New Roman" w:hAnsi="Times New Roman" w:cs="Times New Roman"/>
          <w:sz w:val="28"/>
          <w:szCs w:val="28"/>
        </w:rPr>
        <w:t>, and therefore genetic risk to other family members that requires identification in order to prevent further mortality.</w:t>
      </w:r>
      <w:r w:rsidR="00D00A86">
        <w:rPr>
          <w:rFonts w:ascii="Times New Roman" w:hAnsi="Times New Roman" w:cs="Times New Roman"/>
          <w:sz w:val="28"/>
          <w:szCs w:val="28"/>
        </w:rPr>
        <w:t xml:space="preserve"> </w:t>
      </w:r>
      <w:r w:rsidRPr="00E4034C">
        <w:rPr>
          <w:rFonts w:ascii="Times New Roman" w:hAnsi="Times New Roman" w:cs="Times New Roman"/>
          <w:sz w:val="28"/>
          <w:szCs w:val="28"/>
        </w:rPr>
        <w:t>Historical studies have indicated, however, that there is an extreme heterogeneity in provision for investigation of genetic heart diseas</w:t>
      </w:r>
      <w:r w:rsidR="00695E2D">
        <w:rPr>
          <w:rFonts w:ascii="Times New Roman" w:hAnsi="Times New Roman" w:cs="Times New Roman"/>
          <w:sz w:val="28"/>
          <w:szCs w:val="28"/>
        </w:rPr>
        <w:t>e in S</w:t>
      </w:r>
      <w:r w:rsidR="00070F21">
        <w:rPr>
          <w:rFonts w:ascii="Times New Roman" w:hAnsi="Times New Roman" w:cs="Times New Roman"/>
          <w:sz w:val="28"/>
          <w:szCs w:val="28"/>
        </w:rPr>
        <w:t>U</w:t>
      </w:r>
      <w:r w:rsidR="00695E2D">
        <w:rPr>
          <w:rFonts w:ascii="Times New Roman" w:hAnsi="Times New Roman" w:cs="Times New Roman"/>
          <w:sz w:val="28"/>
          <w:szCs w:val="28"/>
        </w:rPr>
        <w:t>D</w:t>
      </w:r>
      <w:r w:rsidR="00070F21">
        <w:rPr>
          <w:rFonts w:ascii="Times New Roman" w:hAnsi="Times New Roman" w:cs="Times New Roman"/>
          <w:sz w:val="28"/>
          <w:szCs w:val="28"/>
        </w:rPr>
        <w:t>Y</w:t>
      </w:r>
      <w:r w:rsidR="007078C4">
        <w:rPr>
          <w:rFonts w:ascii="Times New Roman" w:hAnsi="Times New Roman" w:cs="Times New Roman"/>
          <w:sz w:val="28"/>
          <w:szCs w:val="28"/>
        </w:rPr>
        <w:t xml:space="preserve"> and </w:t>
      </w:r>
      <w:r w:rsidR="00070F21">
        <w:rPr>
          <w:rFonts w:ascii="Times New Roman" w:hAnsi="Times New Roman" w:cs="Times New Roman"/>
          <w:sz w:val="28"/>
          <w:szCs w:val="28"/>
        </w:rPr>
        <w:t>Sudden Arrhythmic Death Syndrome</w:t>
      </w:r>
      <w:r w:rsidR="00070F21" w:rsidDel="00070F21">
        <w:rPr>
          <w:rFonts w:ascii="Times New Roman" w:hAnsi="Times New Roman" w:cs="Times New Roman"/>
          <w:sz w:val="28"/>
          <w:szCs w:val="28"/>
        </w:rPr>
        <w:t xml:space="preserve"> </w:t>
      </w:r>
      <w:r w:rsidR="005D3CD5">
        <w:rPr>
          <w:rFonts w:ascii="Times New Roman" w:hAnsi="Times New Roman" w:cs="Times New Roman"/>
          <w:sz w:val="28"/>
          <w:szCs w:val="28"/>
        </w:rPr>
        <w:t>(</w:t>
      </w:r>
      <w:r w:rsidR="00070F21">
        <w:rPr>
          <w:rFonts w:ascii="Times New Roman" w:hAnsi="Times New Roman" w:cs="Times New Roman"/>
          <w:sz w:val="28"/>
          <w:szCs w:val="28"/>
        </w:rPr>
        <w:t>SADS – autopsy negative sudden death</w:t>
      </w:r>
      <w:r w:rsidR="00695E2D">
        <w:rPr>
          <w:rFonts w:ascii="Times New Roman" w:hAnsi="Times New Roman" w:cs="Times New Roman"/>
          <w:sz w:val="28"/>
          <w:szCs w:val="28"/>
        </w:rPr>
        <w:t>) victims</w:t>
      </w:r>
      <w:r w:rsidRPr="00E4034C">
        <w:rPr>
          <w:rFonts w:ascii="Times New Roman" w:hAnsi="Times New Roman" w:cs="Times New Roman"/>
          <w:sz w:val="28"/>
          <w:szCs w:val="28"/>
        </w:rPr>
        <w:t xml:space="preserve"> and their families across </w:t>
      </w:r>
      <w:r w:rsidR="00E272C5">
        <w:rPr>
          <w:rFonts w:ascii="Times New Roman" w:hAnsi="Times New Roman" w:cs="Times New Roman"/>
          <w:sz w:val="28"/>
          <w:szCs w:val="28"/>
        </w:rPr>
        <w:t>Europe</w:t>
      </w:r>
      <w:r w:rsidRPr="00E4034C">
        <w:rPr>
          <w:rFonts w:ascii="Times New Roman" w:hAnsi="Times New Roman" w:cs="Times New Roman"/>
          <w:sz w:val="28"/>
          <w:szCs w:val="28"/>
        </w:rPr>
        <w:t xml:space="preserve"> despite several position statements and guidelines</w:t>
      </w:r>
      <w:r w:rsidR="00293E57">
        <w:rPr>
          <w:rFonts w:ascii="Times New Roman" w:hAnsi="Times New Roman" w:cs="Times New Roman"/>
          <w:sz w:val="28"/>
          <w:szCs w:val="28"/>
        </w:rPr>
        <w:t xml:space="preserve"> </w:t>
      </w:r>
      <w:r w:rsidR="002E1D50">
        <w:rPr>
          <w:rFonts w:ascii="Times New Roman" w:hAnsi="Times New Roman" w:cs="Times New Roman"/>
          <w:sz w:val="28"/>
          <w:szCs w:val="28"/>
        </w:rPr>
        <w:fldChar w:fldCharType="begin" w:fldLock="1"/>
      </w:r>
      <w:r w:rsidR="002E1D50">
        <w:rPr>
          <w:rFonts w:ascii="Times New Roman" w:hAnsi="Times New Roman" w:cs="Times New Roman"/>
          <w:sz w:val="28"/>
          <w:szCs w:val="28"/>
        </w:rPr>
        <w:instrText>ADDIN CSL_CITATION {"citationItems":[{"id":"ITEM-1","itemData":{"DOI":"10.1136/hrt.2006.099598","ISSN":"13556037","PMID":"17237131","abstract":"Objective: To describe the characteristics of sudden arrhythmic death syndrome (SADS) and compare its incidence with official national mortality statistics for unascertained deaths. Design and setting: Sudden unexplained deaths were prospectively surveyed through 117 coroners' jurisdictions in England. Consecutive cases meeting the following criteria were included: white Caucasian, aged 4-64 years, no history of cardiac disease, last seen alive within 12 h of death, normal coroner's autopsy, cardiac pathologist's confirmation of a normal heart and negative toxicology. Attain outcome measures: The estimated mortality from SADS was calculated and the official mortality statistics for unascertained causes of deaths in 4-64-year-olds was identified for the same time period. Results: 115 coroner's cases were reported and 56 (49%) SADS victims were identified: mean age 32 years, range 7-64 years and 35 (63%) male. 7 of 39 cases (18%) had a family history of other premature sudden deaths (&lt;45). The estimated mortality from SADS was 0.16/100 000 per annum (95% CI 0.12 to 0.21), compared with an official mortality of 0.10/100 000 per annum for International Classification of Diseases 798.1 (sudden death, cause unknown - instantaneous death) or 1.34/100 000 per annum for unascertained causes of death. Conclusions: Deaths from SADS occur predominantly in young males. When compared with official mortality, the incidence of SADS may be up to eight times higher than estimated: more than 500 potential SADS cases per annum in England. Families with SADS carry genetic cardiac disease, placing them at risk of further sudden deaths. SADS should therefore be a certifiable cause of death prompting specialised cardiological evaluation of families.","author":[{"dropping-particle":"","family":"Behr","given":"E. R.","non-dropping-particle":"","parse-names":false,"suffix":""},{"dropping-particle":"","family":"Casey","given":"A.","non-dropping-particle":"","parse-names":false,"suffix":""},{"dropping-particle":"","family":"Sheppard","given":"M.","non-dropping-particle":"","parse-names":false,"suffix":""},{"dropping-particle":"","family":"Wright","given":"M.","non-dropping-particle":"","parse-names":false,"suffix":""},{"dropping-particle":"","family":"Bowker","given":"T. J.","non-dropping-particle":"","parse-names":false,"suffix":""},{"dropping-particle":"","family":"Davies","given":"M. J.","non-dropping-particle":"","parse-names":false,"suffix":""},{"dropping-particle":"","family":"McKenna","given":"W. J.","non-dropping-particle":"","parse-names":false,"suffix":""},{"dropping-particle":"","family":"Wood","given":"D. A.","non-dropping-particle":"","parse-names":false,"suffix":""}],"container-title":"Heart","id":"ITEM-1","issue":"5","issued":{"date-parts":[["2007","5"]]},"page":"601-605","title":"Sudden arrhythmic death syndrome: A national survey of sudden unexplained cardiac death","type":"article-journal","volume":"93"},"uris":["http://www.mendeley.com/documents/?uuid=54ac95fc-1090-3de7-a4ec-774ed04eca97"]}],"mendeley":{"formattedCitation":"&lt;sup&gt;(9)&lt;/sup&gt;","plainTextFormattedCitation":"(9)","previouslyFormattedCitation":"&lt;sup&gt;(9)&lt;/sup&gt;"},"properties":{"noteIndex":0},"schema":"https://github.com/citation-style-language/schema/raw/master/csl-citation.json"}</w:instrText>
      </w:r>
      <w:r w:rsidR="002E1D50">
        <w:rPr>
          <w:rFonts w:ascii="Times New Roman" w:hAnsi="Times New Roman" w:cs="Times New Roman"/>
          <w:sz w:val="28"/>
          <w:szCs w:val="28"/>
        </w:rPr>
        <w:fldChar w:fldCharType="separate"/>
      </w:r>
      <w:r w:rsidR="002E1D50" w:rsidRPr="002E1D50">
        <w:rPr>
          <w:rFonts w:ascii="Times New Roman" w:hAnsi="Times New Roman" w:cs="Times New Roman"/>
          <w:noProof/>
          <w:sz w:val="28"/>
          <w:szCs w:val="28"/>
          <w:vertAlign w:val="superscript"/>
        </w:rPr>
        <w:t>(9)</w:t>
      </w:r>
      <w:r w:rsidR="002E1D50">
        <w:rPr>
          <w:rFonts w:ascii="Times New Roman" w:hAnsi="Times New Roman" w:cs="Times New Roman"/>
          <w:sz w:val="28"/>
          <w:szCs w:val="28"/>
        </w:rPr>
        <w:fldChar w:fldCharType="end"/>
      </w:r>
      <w:r w:rsidR="002E1D50">
        <w:rPr>
          <w:rFonts w:ascii="Times New Roman" w:hAnsi="Times New Roman" w:cs="Times New Roman"/>
          <w:sz w:val="28"/>
          <w:szCs w:val="28"/>
        </w:rPr>
        <w:t xml:space="preserve"> </w:t>
      </w:r>
      <w:r w:rsidR="002E1D50">
        <w:rPr>
          <w:rFonts w:ascii="Times New Roman" w:hAnsi="Times New Roman" w:cs="Times New Roman"/>
          <w:sz w:val="28"/>
          <w:szCs w:val="28"/>
        </w:rPr>
        <w:fldChar w:fldCharType="begin" w:fldLock="1"/>
      </w:r>
      <w:r w:rsidR="002E1D50">
        <w:rPr>
          <w:rFonts w:ascii="Times New Roman" w:hAnsi="Times New Roman" w:cs="Times New Roman"/>
          <w:sz w:val="28"/>
          <w:szCs w:val="28"/>
        </w:rPr>
        <w:instrText>ADDIN CSL_CITATION {"citationItems":[{"id":"ITEM-1","itemData":{"DOI":"10.1093/eurheartj/ehq428","ISSN":"0195668X","PMID":"21131293","abstract":"AimsThe aim of this investigation was to study the incidence of sudden cardiac death (SCD) in persons aged 135 years in a nationwide setting (5.38 million people) by systematic evaluation of all deaths.Methods and resultsAll deaths in persons aged 135 years in Denmark in 200006 were included. Death certificates were read independently by two physicians. The National Patient Registry was used to retrieve information on prior medical history. All autopsy reports were read and the cause of death was revised based on autopsy findings. We identified 625 cases of sudden unexpected death (10 of all deaths), of which 156 (25) were not autopsied. Of the 469 autopsied cases, 314 (67) were SCD. The most common cardiac cause of death was ischaemic heart disease (13); 29 of autopsied sudden unexpected death cases were unexplained. In 45 of SCD cases, the death was witnessed; 34 died during sleep; 89 were out-of-hospital deaths. Highest possible incidence rate of SCD in the young was 2.8 per 100 000 person-years including non-autopsied cases of sudden unexpected death. Excluding those, the incidence rate declined to 1.9 per 100 000 person-years.ConclusionsA total of 7 of all deaths in the young can be attributed to SCD, when including non-autopsied cases (autopsy ratio 75). The incidence rate of SCD in the young of 2.8 per 100 000 person-years is higher than previously reported. © 2010 The Author.","author":[{"dropping-particle":"","family":"Winkel","given":"Bo Gregers","non-dropping-particle":"","parse-names":false,"suffix":""},{"dropping-particle":"","family":"Holst","given":"Anders Gaarsdal","non-dropping-particle":"","parse-names":false,"suffix":""},{"dropping-particle":"","family":"Theilade","given":"Juliane","non-dropping-particle":"","parse-names":false,"suffix":""},{"dropping-particle":"","family":"Kristensen","given":"Ingrid Bayer","non-dropping-particle":"","parse-names":false,"suffix":""},{"dropping-particle":"","family":"Thomsen","given":"Jørgen Lange","non-dropping-particle":"","parse-names":false,"suffix":""},{"dropping-particle":"","family":"Ottesen","given":"Gyda Lolk","non-dropping-particle":"","parse-names":false,"suffix":""},{"dropping-particle":"","family":"Bundgaard","given":"Henning","non-dropping-particle":"","parse-names":false,"suffix":""},{"dropping-particle":"","family":"Svendsen","given":"Jesper Hastrup","non-dropping-particle":"","parse-names":false,"suffix":""},{"dropping-particle":"","family":"Haunsø","given":"Stig","non-dropping-particle":"","parse-names":false,"suffix":""},{"dropping-particle":"","family":"Tfelt-Hansen","given":"Jacob","non-dropping-particle":"","parse-names":false,"suffix":""}],"container-title":"European Heart Journal","id":"ITEM-1","issue":"8","issued":{"date-parts":[["2011"]]},"page":"983-990","title":"Nationwide study of sudden cardiac death in persons aged 1-35 years","type":"article-journal","volume":"32"},"uris":["http://www.mendeley.com/documents/?uuid=159db35e-90a7-4ba0-a463-51ad76bfb8d7"]}],"mendeley":{"formattedCitation":"&lt;sup&gt;(6)&lt;/sup&gt;","plainTextFormattedCitation":"(6)","previouslyFormattedCitation":"&lt;sup&gt;(6)&lt;/sup&gt;"},"properties":{"noteIndex":0},"schema":"https://github.com/citation-style-language/schema/raw/master/csl-citation.json"}</w:instrText>
      </w:r>
      <w:r w:rsidR="002E1D50">
        <w:rPr>
          <w:rFonts w:ascii="Times New Roman" w:hAnsi="Times New Roman" w:cs="Times New Roman"/>
          <w:sz w:val="28"/>
          <w:szCs w:val="28"/>
        </w:rPr>
        <w:fldChar w:fldCharType="separate"/>
      </w:r>
      <w:r w:rsidR="002E1D50" w:rsidRPr="002E1D50">
        <w:rPr>
          <w:rFonts w:ascii="Times New Roman" w:hAnsi="Times New Roman" w:cs="Times New Roman"/>
          <w:noProof/>
          <w:sz w:val="28"/>
          <w:szCs w:val="28"/>
          <w:vertAlign w:val="superscript"/>
        </w:rPr>
        <w:t>(6)</w:t>
      </w:r>
      <w:r w:rsidR="002E1D50">
        <w:rPr>
          <w:rFonts w:ascii="Times New Roman" w:hAnsi="Times New Roman" w:cs="Times New Roman"/>
          <w:sz w:val="28"/>
          <w:szCs w:val="28"/>
        </w:rPr>
        <w:fldChar w:fldCharType="end"/>
      </w:r>
      <w:r w:rsidR="002E1D50">
        <w:rPr>
          <w:rFonts w:ascii="Times New Roman" w:hAnsi="Times New Roman" w:cs="Times New Roman"/>
          <w:sz w:val="28"/>
          <w:szCs w:val="28"/>
        </w:rPr>
        <w:t xml:space="preserve"> </w:t>
      </w:r>
      <w:r w:rsidR="002E1D50">
        <w:rPr>
          <w:rFonts w:ascii="Times New Roman" w:hAnsi="Times New Roman" w:cs="Times New Roman"/>
          <w:sz w:val="28"/>
          <w:szCs w:val="28"/>
        </w:rPr>
        <w:fldChar w:fldCharType="begin" w:fldLock="1"/>
      </w:r>
      <w:r w:rsidR="007C0387">
        <w:rPr>
          <w:rFonts w:ascii="Times New Roman" w:hAnsi="Times New Roman" w:cs="Times New Roman"/>
          <w:sz w:val="28"/>
          <w:szCs w:val="28"/>
        </w:rPr>
        <w:instrText>ADDIN CSL_CITATION {"citationItems":[{"id":"ITEM-1","itemData":{"DOI":"10.1093/europace/euv059","ISSN":"15322092","PMID":"25833117","abstract":"Aims Inherited cardiac diseases play an important role in sudden death (SD) in the young. Autopsy and cardiogenetic evaluation of relatives of young SD victims identifies relatives at risk. We studied the usual care after SD in the young aimed at identifying inherited cardiac disease, and assessed the efficacy of two interventions to improve this usual care. Methods and results We conducted a community-based intervention study to increase autopsy rates of young SD victims aged 1-44 years and referral of their relatives to cardiogenetic clinics. In the Amsterdam study region, a 24/7 central telephone number and a website were available to inform general practitioners and coroners. In the Utrecht study region, they were informed by a letter and educational meetings. In two control regions usual care was monitored. Autopsy was performed in 169 of 390 registered SD cases (43.3%). Cardiogenetic evaluation of relatives was indicated in 296 of 390 cases (75.9%), but only 25 of 296 families (8.4%) attended a cardiogenetics clinic. Autopsy rates were 38.7% in the Amsterdam study region, 45.5% in the Utrecht study region, and 49.0% in the control regions. The proportion of families evaluated at cardiogenetics clinics in the Amsterdam study region, the Utrecht study region, and the control regions was 7.3, 9.9, and 8.8%, respectively. Conclusions The autopsy rate in young SD cases in the Netherlands is low and few families undergo cardiogenetic evaluation to detect inherited cardiac diseases. Two different interventions did not improve this suboptimal situation substantially.","author":[{"dropping-particle":"","family":"Werf","given":"Christian","non-dropping-particle":"Van Der","parse-names":false,"suffix":""},{"dropping-particle":"","family":"Hendrix","given":"Anneke","non-dropping-particle":"","parse-names":false,"suffix":""},{"dropping-particle":"","family":"Birnie","given":"Erwin","non-dropping-particle":"","parse-names":false,"suffix":""},{"dropping-particle":"","family":"Bots","given":"Michiel L.","non-dropping-particle":"","parse-names":false,"suffix":""},{"dropping-particle":"","family":"Vink","given":"Aryan","non-dropping-particle":"","parse-names":false,"suffix":""},{"dropping-particle":"","family":"Bardai","given":"Abdennasser","non-dropping-particle":"","parse-names":false,"suffix":""},{"dropping-particle":"","family":"Blom","given":"Marieke T.","non-dropping-particle":"","parse-names":false,"suffix":""},{"dropping-particle":"","family":"Bosch","given":"Jan","non-dropping-particle":"","parse-names":false,"suffix":""},{"dropping-particle":"","family":"Bruins","given":"Wendy","non-dropping-particle":"","parse-names":false,"suffix":""},{"dropping-particle":"","family":"Das","given":"C.","non-dropping-particle":"","parse-names":false,"suffix":""},{"dropping-particle":"","family":"Koster","given":"Rudolph W.","non-dropping-particle":"","parse-names":false,"suffix":""},{"dropping-particle":"","family":"Naujocks","given":"Tatjana","non-dropping-particle":"","parse-names":false,"suffix":""},{"dropping-particle":"","family":"Schaap","given":"Balthasar","non-dropping-particle":"","parse-names":false,"suffix":""},{"dropping-particle":"","family":"Tan","given":"Hanno L.","non-dropping-particle":"","parse-names":false,"suffix":""},{"dropping-particle":"","family":"Vos","given":"Ronald","non-dropping-particle":"De","parse-names":false,"suffix":""},{"dropping-particle":"","family":"Vries","given":"Philip","non-dropping-particle":"De","parse-names":false,"suffix":""},{"dropping-particle":"","family":"Woonink","given":"Frits","non-dropping-particle":"","parse-names":false,"suffix":""},{"dropping-particle":"","family":"Doevendans","given":"Pieter A.","non-dropping-particle":"","parse-names":false,"suffix":""},{"dropping-particle":"","family":"Weert","given":"Henk C.","non-dropping-particle":"Van","parse-names":false,"suffix":""},{"dropping-particle":"","family":"Wilde","given":"Arthur A.M.","non-dropping-particle":"","parse-names":false,"suffix":""},{"dropping-particle":"","family":"Mosterd","given":"Arend","non-dropping-particle":"","parse-names":false,"suffix":""},{"dropping-particle":"","family":"Langen","given":"Irene M.","non-dropping-particle":"Van","parse-names":false,"suffix":""}],"container-title":"Europace","id":"ITEM-1","issue":"4","issued":{"date-parts":[["2016","4","1"]]},"page":"592-601","publisher":"Oxford University Press","title":"Improving usual care after sudden death in the young with focus on inherited cardiac diseases (the CAREFUL study): A community-based intervention study","type":"article-journal","volume":"18"},"uris":["http://www.mendeley.com/documents/?uuid=32bcf378-8ca7-32e3-965f-0b3e9fa6cd1c"]}],"mendeley":{"formattedCitation":"&lt;sup&gt;(10)&lt;/sup&gt;","plainTextFormattedCitation":"(10)","previouslyFormattedCitation":"&lt;sup&gt;(10)&lt;/sup&gt;"},"properties":{"noteIndex":0},"schema":"https://github.com/citation-style-language/schema/raw/master/csl-citation.json"}</w:instrText>
      </w:r>
      <w:r w:rsidR="002E1D50">
        <w:rPr>
          <w:rFonts w:ascii="Times New Roman" w:hAnsi="Times New Roman" w:cs="Times New Roman"/>
          <w:sz w:val="28"/>
          <w:szCs w:val="28"/>
        </w:rPr>
        <w:fldChar w:fldCharType="separate"/>
      </w:r>
      <w:r w:rsidR="002E1D50" w:rsidRPr="002E1D50">
        <w:rPr>
          <w:rFonts w:ascii="Times New Roman" w:hAnsi="Times New Roman" w:cs="Times New Roman"/>
          <w:noProof/>
          <w:sz w:val="28"/>
          <w:szCs w:val="28"/>
          <w:vertAlign w:val="superscript"/>
        </w:rPr>
        <w:t>(10)</w:t>
      </w:r>
      <w:r w:rsidR="002E1D50">
        <w:rPr>
          <w:rFonts w:ascii="Times New Roman" w:hAnsi="Times New Roman" w:cs="Times New Roman"/>
          <w:sz w:val="28"/>
          <w:szCs w:val="28"/>
        </w:rPr>
        <w:fldChar w:fldCharType="end"/>
      </w:r>
      <w:r w:rsidR="002E1D50" w:rsidRPr="002E1D50">
        <w:rPr>
          <w:rFonts w:ascii="Times New Roman" w:hAnsi="Times New Roman" w:cs="Times New Roman"/>
          <w:sz w:val="28"/>
          <w:szCs w:val="28"/>
        </w:rPr>
        <w:t>.</w:t>
      </w:r>
      <w:r w:rsidRPr="00E4034C">
        <w:rPr>
          <w:rFonts w:ascii="Times New Roman" w:hAnsi="Times New Roman" w:cs="Times New Roman"/>
          <w:sz w:val="28"/>
          <w:szCs w:val="28"/>
        </w:rPr>
        <w:t xml:space="preserve"> </w:t>
      </w:r>
    </w:p>
    <w:p w14:paraId="5A4211EA" w14:textId="77777777" w:rsidR="00E4034C" w:rsidRPr="00E4034C" w:rsidRDefault="00E272C5" w:rsidP="005C5CB9">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Recently, a survey was initiated by the </w:t>
      </w:r>
      <w:r w:rsidRPr="005C5CB9">
        <w:rPr>
          <w:rFonts w:ascii="Times New Roman" w:eastAsia="Calibri" w:hAnsi="Times New Roman" w:cs="Times New Roman"/>
          <w:bCs/>
          <w:sz w:val="28"/>
          <w:szCs w:val="28"/>
        </w:rPr>
        <w:t>European Cardiac Arrhythmia Genetics</w:t>
      </w:r>
      <w:r>
        <w:rPr>
          <w:rFonts w:ascii="Times New Roman" w:eastAsia="Calibri" w:hAnsi="Times New Roman" w:cs="Times New Roman"/>
          <w:bCs/>
          <w:sz w:val="28"/>
          <w:szCs w:val="28"/>
        </w:rPr>
        <w:t xml:space="preserve"> </w:t>
      </w:r>
      <w:r w:rsidRPr="005C5CB9">
        <w:rPr>
          <w:rFonts w:ascii="Times New Roman" w:eastAsia="Calibri" w:hAnsi="Times New Roman" w:cs="Times New Roman"/>
          <w:bCs/>
          <w:sz w:val="28"/>
          <w:szCs w:val="28"/>
        </w:rPr>
        <w:t>(</w:t>
      </w:r>
      <w:proofErr w:type="spellStart"/>
      <w:r w:rsidRPr="005C5CB9">
        <w:rPr>
          <w:rFonts w:ascii="Times New Roman" w:eastAsia="Calibri" w:hAnsi="Times New Roman" w:cs="Times New Roman"/>
          <w:bCs/>
          <w:sz w:val="28"/>
          <w:szCs w:val="28"/>
        </w:rPr>
        <w:t>ECGen</w:t>
      </w:r>
      <w:proofErr w:type="spellEnd"/>
      <w:r w:rsidRPr="005C5CB9">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5C5CB9">
        <w:rPr>
          <w:rFonts w:ascii="Times New Roman" w:eastAsia="Calibri" w:hAnsi="Times New Roman" w:cs="Times New Roman"/>
          <w:bCs/>
          <w:sz w:val="28"/>
          <w:szCs w:val="28"/>
        </w:rPr>
        <w:t xml:space="preserve">Focus Group </w:t>
      </w:r>
      <w:r>
        <w:rPr>
          <w:rFonts w:ascii="Times New Roman" w:eastAsia="Calibri" w:hAnsi="Times New Roman" w:cs="Times New Roman"/>
          <w:bCs/>
          <w:sz w:val="28"/>
          <w:szCs w:val="28"/>
        </w:rPr>
        <w:t>of the European Heart Rhythm Association (EHRA), with the</w:t>
      </w:r>
      <w:r>
        <w:rPr>
          <w:rFonts w:ascii="Times New Roman" w:hAnsi="Times New Roman" w:cs="Times New Roman"/>
          <w:sz w:val="28"/>
          <w:szCs w:val="28"/>
        </w:rPr>
        <w:t xml:space="preserve"> </w:t>
      </w:r>
      <w:r w:rsidR="00E4034C" w:rsidRPr="00E4034C">
        <w:rPr>
          <w:rFonts w:ascii="Times New Roman" w:hAnsi="Times New Roman" w:cs="Times New Roman"/>
          <w:sz w:val="28"/>
          <w:szCs w:val="28"/>
        </w:rPr>
        <w:t>aim</w:t>
      </w:r>
      <w:r>
        <w:rPr>
          <w:rFonts w:ascii="Times New Roman" w:hAnsi="Times New Roman" w:cs="Times New Roman"/>
          <w:sz w:val="28"/>
          <w:szCs w:val="28"/>
        </w:rPr>
        <w:t xml:space="preserve"> t</w:t>
      </w:r>
      <w:r w:rsidR="002F276B">
        <w:rPr>
          <w:rFonts w:ascii="Times New Roman" w:hAnsi="Times New Roman" w:cs="Times New Roman"/>
          <w:sz w:val="28"/>
          <w:szCs w:val="28"/>
        </w:rPr>
        <w:t>o g</w:t>
      </w:r>
      <w:r w:rsidR="00E4034C" w:rsidRPr="00E4034C">
        <w:rPr>
          <w:rFonts w:ascii="Times New Roman" w:hAnsi="Times New Roman" w:cs="Times New Roman"/>
          <w:sz w:val="28"/>
          <w:szCs w:val="28"/>
        </w:rPr>
        <w:t xml:space="preserve">ain an understanding of the </w:t>
      </w:r>
      <w:r w:rsidR="002F276B" w:rsidRPr="002F276B">
        <w:rPr>
          <w:rFonts w:ascii="Times New Roman" w:hAnsi="Times New Roman" w:cs="Times New Roman"/>
          <w:sz w:val="28"/>
          <w:szCs w:val="28"/>
        </w:rPr>
        <w:t>current</w:t>
      </w:r>
      <w:r w:rsidR="002F276B" w:rsidRPr="00E4034C">
        <w:rPr>
          <w:rFonts w:ascii="Times New Roman" w:hAnsi="Times New Roman" w:cs="Times New Roman"/>
          <w:sz w:val="28"/>
          <w:szCs w:val="28"/>
        </w:rPr>
        <w:t xml:space="preserve"> </w:t>
      </w:r>
      <w:r w:rsidR="00E4034C" w:rsidRPr="00E4034C">
        <w:rPr>
          <w:rFonts w:ascii="Times New Roman" w:hAnsi="Times New Roman" w:cs="Times New Roman"/>
          <w:sz w:val="28"/>
          <w:szCs w:val="28"/>
        </w:rPr>
        <w:t>provision</w:t>
      </w:r>
      <w:r w:rsidR="002F276B">
        <w:rPr>
          <w:rFonts w:ascii="Times New Roman" w:hAnsi="Times New Roman" w:cs="Times New Roman"/>
          <w:sz w:val="28"/>
          <w:szCs w:val="28"/>
        </w:rPr>
        <w:t xml:space="preserve"> and</w:t>
      </w:r>
      <w:r w:rsidR="00E4034C" w:rsidRPr="00E4034C">
        <w:rPr>
          <w:rFonts w:ascii="Times New Roman" w:hAnsi="Times New Roman" w:cs="Times New Roman"/>
          <w:sz w:val="28"/>
          <w:szCs w:val="28"/>
        </w:rPr>
        <w:t xml:space="preserve"> </w:t>
      </w:r>
      <w:r w:rsidR="002F276B" w:rsidRPr="00E4034C">
        <w:rPr>
          <w:rFonts w:ascii="Times New Roman" w:hAnsi="Times New Roman" w:cs="Times New Roman"/>
          <w:sz w:val="28"/>
          <w:szCs w:val="28"/>
        </w:rPr>
        <w:t xml:space="preserve">heterogeneity </w:t>
      </w:r>
      <w:r w:rsidR="00E4034C" w:rsidRPr="00E4034C">
        <w:rPr>
          <w:rFonts w:ascii="Times New Roman" w:hAnsi="Times New Roman" w:cs="Times New Roman"/>
          <w:sz w:val="28"/>
          <w:szCs w:val="28"/>
        </w:rPr>
        <w:t>across Europe of the following:</w:t>
      </w:r>
    </w:p>
    <w:p w14:paraId="33B61659" w14:textId="77777777" w:rsidR="002F276B" w:rsidRDefault="002F276B" w:rsidP="00A06B43">
      <w:pPr>
        <w:pStyle w:val="ListParagraph"/>
        <w:numPr>
          <w:ilvl w:val="0"/>
          <w:numId w:val="2"/>
        </w:numPr>
        <w:spacing w:after="0" w:line="480" w:lineRule="auto"/>
        <w:ind w:left="426"/>
        <w:rPr>
          <w:rFonts w:ascii="Times New Roman" w:hAnsi="Times New Roman"/>
          <w:sz w:val="28"/>
          <w:szCs w:val="28"/>
        </w:rPr>
      </w:pPr>
      <w:r w:rsidRPr="002F276B">
        <w:rPr>
          <w:rFonts w:ascii="Times New Roman" w:hAnsi="Times New Roman"/>
          <w:sz w:val="28"/>
          <w:szCs w:val="28"/>
        </w:rPr>
        <w:t>autopsy practice and post-mortem genetic studies</w:t>
      </w:r>
      <w:r>
        <w:rPr>
          <w:rFonts w:ascii="Times New Roman" w:hAnsi="Times New Roman"/>
          <w:sz w:val="28"/>
          <w:szCs w:val="28"/>
        </w:rPr>
        <w:t>;</w:t>
      </w:r>
    </w:p>
    <w:p w14:paraId="6B843417" w14:textId="77777777" w:rsidR="002F276B" w:rsidRDefault="002F276B" w:rsidP="00A06B43">
      <w:pPr>
        <w:pStyle w:val="ListParagraph"/>
        <w:numPr>
          <w:ilvl w:val="0"/>
          <w:numId w:val="2"/>
        </w:numPr>
        <w:spacing w:after="0" w:line="480" w:lineRule="auto"/>
        <w:ind w:left="426"/>
        <w:rPr>
          <w:rFonts w:ascii="Times New Roman" w:hAnsi="Times New Roman"/>
          <w:sz w:val="28"/>
          <w:szCs w:val="28"/>
        </w:rPr>
      </w:pPr>
      <w:r w:rsidRPr="002F276B">
        <w:rPr>
          <w:rFonts w:ascii="Times New Roman" w:hAnsi="Times New Roman"/>
          <w:sz w:val="28"/>
          <w:szCs w:val="28"/>
        </w:rPr>
        <w:lastRenderedPageBreak/>
        <w:t xml:space="preserve">referrals </w:t>
      </w:r>
      <w:r>
        <w:rPr>
          <w:rFonts w:ascii="Times New Roman" w:hAnsi="Times New Roman"/>
          <w:sz w:val="28"/>
          <w:szCs w:val="28"/>
        </w:rPr>
        <w:t xml:space="preserve">for </w:t>
      </w:r>
      <w:r w:rsidRPr="002F276B">
        <w:rPr>
          <w:rFonts w:ascii="Times New Roman" w:hAnsi="Times New Roman"/>
          <w:sz w:val="28"/>
          <w:szCs w:val="28"/>
        </w:rPr>
        <w:t xml:space="preserve">clinical </w:t>
      </w:r>
      <w:r w:rsidR="00E272C5">
        <w:rPr>
          <w:rFonts w:ascii="Times New Roman" w:hAnsi="Times New Roman"/>
          <w:sz w:val="28"/>
          <w:szCs w:val="28"/>
        </w:rPr>
        <w:t xml:space="preserve">and genetics </w:t>
      </w:r>
      <w:r w:rsidR="00E4034C" w:rsidRPr="002F276B">
        <w:rPr>
          <w:rFonts w:ascii="Times New Roman" w:hAnsi="Times New Roman"/>
          <w:sz w:val="28"/>
          <w:szCs w:val="28"/>
        </w:rPr>
        <w:t xml:space="preserve">services for families of decedents with </w:t>
      </w:r>
      <w:r w:rsidR="00070F21">
        <w:rPr>
          <w:rFonts w:ascii="Times New Roman" w:hAnsi="Times New Roman"/>
          <w:sz w:val="28"/>
          <w:szCs w:val="28"/>
        </w:rPr>
        <w:t>SUDY</w:t>
      </w:r>
      <w:r>
        <w:rPr>
          <w:rFonts w:ascii="Times New Roman" w:hAnsi="Times New Roman"/>
          <w:sz w:val="28"/>
          <w:szCs w:val="28"/>
        </w:rPr>
        <w:t>;</w:t>
      </w:r>
    </w:p>
    <w:p w14:paraId="49CF3570" w14:textId="77777777" w:rsidR="00950CCB" w:rsidRDefault="00070F21" w:rsidP="00A06B43">
      <w:pPr>
        <w:pStyle w:val="ListParagraph"/>
        <w:numPr>
          <w:ilvl w:val="0"/>
          <w:numId w:val="2"/>
        </w:numPr>
        <w:spacing w:after="0" w:line="480" w:lineRule="auto"/>
        <w:ind w:left="426"/>
        <w:rPr>
          <w:rFonts w:ascii="Times New Roman" w:hAnsi="Times New Roman"/>
          <w:sz w:val="28"/>
          <w:szCs w:val="28"/>
        </w:rPr>
      </w:pPr>
      <w:r>
        <w:rPr>
          <w:rFonts w:ascii="Times New Roman" w:hAnsi="Times New Roman"/>
          <w:sz w:val="28"/>
          <w:szCs w:val="28"/>
        </w:rPr>
        <w:t xml:space="preserve">SADS </w:t>
      </w:r>
      <w:r w:rsidR="00950CCB" w:rsidRPr="00E4034C">
        <w:rPr>
          <w:rFonts w:ascii="Times New Roman" w:hAnsi="Times New Roman"/>
          <w:sz w:val="28"/>
          <w:szCs w:val="28"/>
        </w:rPr>
        <w:t xml:space="preserve">family investigation protocols and the role for </w:t>
      </w:r>
      <w:r w:rsidR="00E272C5">
        <w:rPr>
          <w:rFonts w:ascii="Times New Roman" w:hAnsi="Times New Roman"/>
          <w:sz w:val="28"/>
          <w:szCs w:val="28"/>
        </w:rPr>
        <w:t xml:space="preserve">diagnostic </w:t>
      </w:r>
      <w:r w:rsidR="00950CCB" w:rsidRPr="00E4034C">
        <w:rPr>
          <w:rFonts w:ascii="Times New Roman" w:hAnsi="Times New Roman"/>
          <w:sz w:val="28"/>
          <w:szCs w:val="28"/>
        </w:rPr>
        <w:t xml:space="preserve">provocation </w:t>
      </w:r>
      <w:r w:rsidR="00E272C5">
        <w:rPr>
          <w:rFonts w:ascii="Times New Roman" w:hAnsi="Times New Roman"/>
          <w:sz w:val="28"/>
          <w:szCs w:val="28"/>
        </w:rPr>
        <w:t xml:space="preserve">tests </w:t>
      </w:r>
      <w:r w:rsidR="00950CCB">
        <w:rPr>
          <w:rFonts w:ascii="Times New Roman" w:hAnsi="Times New Roman"/>
          <w:sz w:val="28"/>
          <w:szCs w:val="28"/>
        </w:rPr>
        <w:t>and;</w:t>
      </w:r>
      <w:r w:rsidR="00950CCB" w:rsidRPr="00E4034C">
        <w:rPr>
          <w:rFonts w:ascii="Times New Roman" w:hAnsi="Times New Roman"/>
          <w:sz w:val="28"/>
          <w:szCs w:val="28"/>
        </w:rPr>
        <w:t xml:space="preserve"> </w:t>
      </w:r>
    </w:p>
    <w:p w14:paraId="2D41F6DC" w14:textId="77777777" w:rsidR="00950CCB" w:rsidRDefault="00E4034C" w:rsidP="00950CCB">
      <w:pPr>
        <w:pStyle w:val="ListParagraph"/>
        <w:numPr>
          <w:ilvl w:val="0"/>
          <w:numId w:val="2"/>
        </w:numPr>
        <w:spacing w:after="0" w:line="480" w:lineRule="auto"/>
        <w:ind w:left="426"/>
        <w:rPr>
          <w:rFonts w:ascii="Times New Roman" w:hAnsi="Times New Roman"/>
          <w:sz w:val="28"/>
          <w:szCs w:val="28"/>
        </w:rPr>
      </w:pPr>
      <w:r w:rsidRPr="00950CCB">
        <w:rPr>
          <w:rFonts w:ascii="Times New Roman" w:hAnsi="Times New Roman"/>
          <w:sz w:val="28"/>
          <w:szCs w:val="28"/>
        </w:rPr>
        <w:t xml:space="preserve">family psychological </w:t>
      </w:r>
      <w:r w:rsidR="00950CCB" w:rsidRPr="00950CCB">
        <w:rPr>
          <w:rFonts w:ascii="Times New Roman" w:hAnsi="Times New Roman"/>
          <w:sz w:val="28"/>
          <w:szCs w:val="28"/>
        </w:rPr>
        <w:t>service</w:t>
      </w:r>
      <w:r w:rsidR="00950CCB">
        <w:rPr>
          <w:rFonts w:ascii="Times New Roman" w:hAnsi="Times New Roman"/>
          <w:sz w:val="28"/>
          <w:szCs w:val="28"/>
        </w:rPr>
        <w:t>s</w:t>
      </w:r>
      <w:r w:rsidR="00950CCB" w:rsidRPr="00950CCB">
        <w:rPr>
          <w:rFonts w:ascii="Times New Roman" w:hAnsi="Times New Roman"/>
          <w:sz w:val="28"/>
          <w:szCs w:val="28"/>
        </w:rPr>
        <w:t xml:space="preserve"> and </w:t>
      </w:r>
      <w:r w:rsidRPr="00950CCB">
        <w:rPr>
          <w:rFonts w:ascii="Times New Roman" w:hAnsi="Times New Roman"/>
          <w:sz w:val="28"/>
          <w:szCs w:val="28"/>
        </w:rPr>
        <w:t>suppor</w:t>
      </w:r>
      <w:r w:rsidR="00950CCB" w:rsidRPr="00950CCB">
        <w:rPr>
          <w:rFonts w:ascii="Times New Roman" w:hAnsi="Times New Roman"/>
          <w:sz w:val="28"/>
          <w:szCs w:val="28"/>
        </w:rPr>
        <w:t>t.</w:t>
      </w:r>
    </w:p>
    <w:p w14:paraId="56A82259" w14:textId="77777777" w:rsidR="007078C4" w:rsidRPr="007078C4" w:rsidRDefault="007078C4" w:rsidP="007078C4">
      <w:pPr>
        <w:spacing w:after="0" w:line="480" w:lineRule="auto"/>
        <w:ind w:left="66"/>
        <w:rPr>
          <w:rFonts w:ascii="Times New Roman" w:hAnsi="Times New Roman"/>
          <w:sz w:val="28"/>
          <w:szCs w:val="28"/>
        </w:rPr>
      </w:pPr>
    </w:p>
    <w:p w14:paraId="0B3A94AA" w14:textId="77777777" w:rsidR="005C5CB9" w:rsidRDefault="005C5CB9" w:rsidP="005C5CB9">
      <w:pPr>
        <w:spacing w:after="0" w:line="48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Methods</w:t>
      </w:r>
      <w:r w:rsidR="001E1E50">
        <w:rPr>
          <w:rFonts w:ascii="Times New Roman" w:eastAsia="Calibri" w:hAnsi="Times New Roman" w:cs="Times New Roman"/>
          <w:b/>
          <w:bCs/>
          <w:sz w:val="28"/>
          <w:szCs w:val="28"/>
        </w:rPr>
        <w:t xml:space="preserve"> </w:t>
      </w:r>
    </w:p>
    <w:p w14:paraId="6165F98D" w14:textId="77777777" w:rsidR="005C5CB9" w:rsidRDefault="005C5CB9" w:rsidP="005C5CB9">
      <w:pPr>
        <w:spacing w:after="0" w:line="48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This </w:t>
      </w:r>
      <w:r w:rsidR="0060791E">
        <w:rPr>
          <w:rFonts w:ascii="Times New Roman" w:eastAsia="Calibri" w:hAnsi="Times New Roman" w:cs="Times New Roman"/>
          <w:bCs/>
          <w:sz w:val="28"/>
          <w:szCs w:val="28"/>
        </w:rPr>
        <w:t xml:space="preserve">centre-based </w:t>
      </w:r>
      <w:r>
        <w:rPr>
          <w:rFonts w:ascii="Times New Roman" w:eastAsia="Calibri" w:hAnsi="Times New Roman" w:cs="Times New Roman"/>
          <w:bCs/>
          <w:sz w:val="28"/>
          <w:szCs w:val="28"/>
        </w:rPr>
        <w:t xml:space="preserve">survey </w:t>
      </w:r>
      <w:r w:rsidR="00950CCB">
        <w:rPr>
          <w:rFonts w:ascii="Times New Roman" w:eastAsia="Calibri" w:hAnsi="Times New Roman" w:cs="Times New Roman"/>
          <w:bCs/>
          <w:sz w:val="28"/>
          <w:szCs w:val="28"/>
        </w:rPr>
        <w:t>was</w:t>
      </w:r>
      <w:r>
        <w:rPr>
          <w:rFonts w:ascii="Times New Roman" w:eastAsia="Calibri" w:hAnsi="Times New Roman" w:cs="Times New Roman"/>
          <w:bCs/>
          <w:sz w:val="28"/>
          <w:szCs w:val="28"/>
        </w:rPr>
        <w:t xml:space="preserve"> promoted</w:t>
      </w:r>
      <w:r w:rsidR="00E94669">
        <w:rPr>
          <w:rFonts w:ascii="Times New Roman" w:eastAsia="Calibri" w:hAnsi="Times New Roman" w:cs="Times New Roman"/>
          <w:bCs/>
          <w:sz w:val="28"/>
          <w:szCs w:val="28"/>
        </w:rPr>
        <w:t xml:space="preserve"> and disseminated</w:t>
      </w:r>
      <w:r>
        <w:rPr>
          <w:rFonts w:ascii="Times New Roman" w:eastAsia="Calibri" w:hAnsi="Times New Roman" w:cs="Times New Roman"/>
          <w:bCs/>
          <w:sz w:val="28"/>
          <w:szCs w:val="28"/>
        </w:rPr>
        <w:t xml:space="preserve"> </w:t>
      </w:r>
      <w:r w:rsidRPr="005C5CB9">
        <w:rPr>
          <w:rFonts w:ascii="Times New Roman" w:eastAsia="Calibri" w:hAnsi="Times New Roman" w:cs="Times New Roman"/>
          <w:bCs/>
          <w:sz w:val="28"/>
          <w:szCs w:val="28"/>
        </w:rPr>
        <w:t xml:space="preserve">by </w:t>
      </w:r>
      <w:r w:rsidR="009332BC" w:rsidRPr="009332BC">
        <w:rPr>
          <w:rFonts w:ascii="Times New Roman" w:eastAsia="Calibri" w:hAnsi="Times New Roman" w:cs="Times New Roman"/>
          <w:bCs/>
          <w:sz w:val="28"/>
          <w:szCs w:val="28"/>
        </w:rPr>
        <w:t xml:space="preserve">EHRA </w:t>
      </w:r>
      <w:r w:rsidR="00A06B43">
        <w:rPr>
          <w:rFonts w:ascii="Times New Roman" w:eastAsia="Calibri" w:hAnsi="Times New Roman" w:cs="Times New Roman"/>
          <w:bCs/>
          <w:sz w:val="28"/>
          <w:szCs w:val="28"/>
        </w:rPr>
        <w:t>in</w:t>
      </w:r>
      <w:r w:rsidR="00950CCB">
        <w:rPr>
          <w:rFonts w:ascii="Times New Roman" w:eastAsia="Calibri" w:hAnsi="Times New Roman" w:cs="Times New Roman"/>
          <w:bCs/>
          <w:sz w:val="28"/>
          <w:szCs w:val="28"/>
        </w:rPr>
        <w:t xml:space="preserve"> a collaboration between the </w:t>
      </w:r>
      <w:r w:rsidR="009332BC" w:rsidRPr="009332BC">
        <w:rPr>
          <w:rFonts w:ascii="Times New Roman" w:eastAsia="Calibri" w:hAnsi="Times New Roman" w:cs="Times New Roman"/>
          <w:bCs/>
          <w:sz w:val="28"/>
          <w:szCs w:val="28"/>
        </w:rPr>
        <w:t>Scientific Initiatives Committee (SIC)</w:t>
      </w:r>
      <w:r w:rsidR="00E272C5">
        <w:rPr>
          <w:rFonts w:ascii="Times New Roman" w:eastAsia="Calibri" w:hAnsi="Times New Roman" w:cs="Times New Roman"/>
          <w:bCs/>
          <w:sz w:val="28"/>
          <w:szCs w:val="28"/>
        </w:rPr>
        <w:t>,</w:t>
      </w:r>
      <w:r w:rsidR="00E272C5" w:rsidRPr="009332BC">
        <w:rPr>
          <w:rFonts w:ascii="Times New Roman" w:eastAsia="Calibri" w:hAnsi="Times New Roman" w:cs="Times New Roman"/>
          <w:bCs/>
          <w:sz w:val="28"/>
          <w:szCs w:val="28"/>
        </w:rPr>
        <w:t xml:space="preserve"> </w:t>
      </w:r>
      <w:r w:rsidR="00E272C5">
        <w:rPr>
          <w:rFonts w:ascii="Times New Roman" w:eastAsia="Calibri" w:hAnsi="Times New Roman" w:cs="Times New Roman"/>
          <w:bCs/>
          <w:sz w:val="28"/>
          <w:szCs w:val="28"/>
        </w:rPr>
        <w:t xml:space="preserve">the </w:t>
      </w:r>
      <w:r w:rsidRPr="005C5CB9">
        <w:rPr>
          <w:rFonts w:ascii="Times New Roman" w:eastAsia="Calibri" w:hAnsi="Times New Roman" w:cs="Times New Roman"/>
          <w:bCs/>
          <w:sz w:val="28"/>
          <w:szCs w:val="28"/>
        </w:rPr>
        <w:t>European Cardiac Arrhythmia Genetics</w:t>
      </w:r>
      <w:r w:rsidR="00950CCB">
        <w:rPr>
          <w:rFonts w:ascii="Times New Roman" w:eastAsia="Calibri" w:hAnsi="Times New Roman" w:cs="Times New Roman"/>
          <w:bCs/>
          <w:sz w:val="28"/>
          <w:szCs w:val="28"/>
        </w:rPr>
        <w:t xml:space="preserve"> </w:t>
      </w:r>
      <w:r w:rsidR="00950CCB" w:rsidRPr="005C5CB9">
        <w:rPr>
          <w:rFonts w:ascii="Times New Roman" w:eastAsia="Calibri" w:hAnsi="Times New Roman" w:cs="Times New Roman"/>
          <w:bCs/>
          <w:sz w:val="28"/>
          <w:szCs w:val="28"/>
        </w:rPr>
        <w:t>(</w:t>
      </w:r>
      <w:proofErr w:type="spellStart"/>
      <w:r w:rsidR="00950CCB" w:rsidRPr="005C5CB9">
        <w:rPr>
          <w:rFonts w:ascii="Times New Roman" w:eastAsia="Calibri" w:hAnsi="Times New Roman" w:cs="Times New Roman"/>
          <w:bCs/>
          <w:sz w:val="28"/>
          <w:szCs w:val="28"/>
        </w:rPr>
        <w:t>ECGen</w:t>
      </w:r>
      <w:proofErr w:type="spellEnd"/>
      <w:r w:rsidR="00950CCB" w:rsidRPr="005C5CB9">
        <w:rPr>
          <w:rFonts w:ascii="Times New Roman" w:eastAsia="Calibri" w:hAnsi="Times New Roman" w:cs="Times New Roman"/>
          <w:bCs/>
          <w:sz w:val="28"/>
          <w:szCs w:val="28"/>
        </w:rPr>
        <w:t>)</w:t>
      </w:r>
      <w:r w:rsidR="00950CCB">
        <w:rPr>
          <w:rFonts w:ascii="Times New Roman" w:eastAsia="Calibri" w:hAnsi="Times New Roman" w:cs="Times New Roman"/>
          <w:bCs/>
          <w:sz w:val="28"/>
          <w:szCs w:val="28"/>
        </w:rPr>
        <w:t xml:space="preserve"> </w:t>
      </w:r>
      <w:r w:rsidRPr="005C5CB9">
        <w:rPr>
          <w:rFonts w:ascii="Times New Roman" w:eastAsia="Calibri" w:hAnsi="Times New Roman" w:cs="Times New Roman"/>
          <w:bCs/>
          <w:sz w:val="28"/>
          <w:szCs w:val="28"/>
        </w:rPr>
        <w:t xml:space="preserve">Focus Group </w:t>
      </w:r>
      <w:r w:rsidR="00950CCB">
        <w:rPr>
          <w:rFonts w:ascii="Times New Roman" w:eastAsia="Calibri" w:hAnsi="Times New Roman" w:cs="Times New Roman"/>
          <w:bCs/>
          <w:sz w:val="28"/>
          <w:szCs w:val="28"/>
        </w:rPr>
        <w:t xml:space="preserve">of EHRA and the European Reference Network </w:t>
      </w:r>
      <w:r w:rsidR="00440616">
        <w:rPr>
          <w:rFonts w:ascii="Times New Roman" w:eastAsia="Calibri" w:hAnsi="Times New Roman" w:cs="Times New Roman"/>
          <w:bCs/>
          <w:sz w:val="28"/>
          <w:szCs w:val="28"/>
        </w:rPr>
        <w:t>for</w:t>
      </w:r>
      <w:r w:rsidR="00950CCB">
        <w:rPr>
          <w:rFonts w:ascii="Times New Roman" w:eastAsia="Calibri" w:hAnsi="Times New Roman" w:cs="Times New Roman"/>
          <w:bCs/>
          <w:sz w:val="28"/>
          <w:szCs w:val="28"/>
        </w:rPr>
        <w:t xml:space="preserve"> rare cardiac diseases, Guard-HEART</w:t>
      </w:r>
      <w:r>
        <w:rPr>
          <w:rFonts w:ascii="Times New Roman" w:eastAsia="Calibri" w:hAnsi="Times New Roman" w:cs="Times New Roman"/>
          <w:bCs/>
          <w:sz w:val="28"/>
          <w:szCs w:val="28"/>
        </w:rPr>
        <w:t xml:space="preserve">. </w:t>
      </w:r>
      <w:r w:rsidR="00B642F7">
        <w:rPr>
          <w:rFonts w:ascii="Times New Roman" w:eastAsia="Calibri" w:hAnsi="Times New Roman" w:cs="Times New Roman"/>
          <w:bCs/>
          <w:sz w:val="28"/>
          <w:szCs w:val="28"/>
        </w:rPr>
        <w:t>An online questionnaire</w:t>
      </w:r>
      <w:r w:rsidR="0060791E">
        <w:rPr>
          <w:rFonts w:ascii="Times New Roman" w:eastAsia="Calibri" w:hAnsi="Times New Roman" w:cs="Times New Roman"/>
          <w:bCs/>
          <w:sz w:val="28"/>
          <w:szCs w:val="28"/>
        </w:rPr>
        <w:t>, consisting of 21 questions,</w:t>
      </w:r>
      <w:r w:rsidR="00B642F7">
        <w:rPr>
          <w:rFonts w:ascii="Times New Roman" w:eastAsia="Calibri" w:hAnsi="Times New Roman" w:cs="Times New Roman"/>
          <w:bCs/>
          <w:sz w:val="28"/>
          <w:szCs w:val="28"/>
        </w:rPr>
        <w:t xml:space="preserve"> </w:t>
      </w:r>
      <w:r w:rsidR="00950CCB">
        <w:rPr>
          <w:rFonts w:ascii="Times New Roman" w:eastAsia="Calibri" w:hAnsi="Times New Roman" w:cs="Times New Roman"/>
          <w:bCs/>
          <w:sz w:val="28"/>
          <w:szCs w:val="28"/>
        </w:rPr>
        <w:t xml:space="preserve">was developed and circulated to the </w:t>
      </w:r>
      <w:r w:rsidR="00271662">
        <w:rPr>
          <w:rFonts w:ascii="Times New Roman" w:eastAsia="Calibri" w:hAnsi="Times New Roman" w:cs="Times New Roman"/>
          <w:bCs/>
          <w:sz w:val="28"/>
          <w:szCs w:val="28"/>
        </w:rPr>
        <w:t xml:space="preserve">EHRA </w:t>
      </w:r>
      <w:r w:rsidR="00950CCB">
        <w:rPr>
          <w:rFonts w:ascii="Times New Roman" w:eastAsia="Calibri" w:hAnsi="Times New Roman" w:cs="Times New Roman"/>
          <w:bCs/>
          <w:sz w:val="28"/>
          <w:szCs w:val="28"/>
        </w:rPr>
        <w:t xml:space="preserve">Research Network, </w:t>
      </w:r>
      <w:proofErr w:type="spellStart"/>
      <w:r w:rsidR="00950CCB">
        <w:rPr>
          <w:rFonts w:ascii="Times New Roman" w:eastAsia="Calibri" w:hAnsi="Times New Roman" w:cs="Times New Roman"/>
          <w:bCs/>
          <w:sz w:val="28"/>
          <w:szCs w:val="28"/>
        </w:rPr>
        <w:t>ECGen</w:t>
      </w:r>
      <w:proofErr w:type="spellEnd"/>
      <w:r w:rsidR="00950CCB">
        <w:rPr>
          <w:rFonts w:ascii="Times New Roman" w:eastAsia="Calibri" w:hAnsi="Times New Roman" w:cs="Times New Roman"/>
          <w:bCs/>
          <w:sz w:val="28"/>
          <w:szCs w:val="28"/>
        </w:rPr>
        <w:t xml:space="preserve"> members and </w:t>
      </w:r>
      <w:r w:rsidR="00FF3BE9" w:rsidRPr="00271662">
        <w:rPr>
          <w:rFonts w:ascii="Times New Roman" w:eastAsia="Calibri" w:hAnsi="Times New Roman" w:cs="Times New Roman"/>
          <w:bCs/>
          <w:sz w:val="28"/>
          <w:szCs w:val="28"/>
        </w:rPr>
        <w:t>G</w:t>
      </w:r>
      <w:r w:rsidR="00FF3BE9">
        <w:rPr>
          <w:rFonts w:ascii="Times New Roman" w:eastAsia="Calibri" w:hAnsi="Times New Roman" w:cs="Times New Roman"/>
          <w:bCs/>
          <w:sz w:val="28"/>
          <w:szCs w:val="28"/>
        </w:rPr>
        <w:t>UARD</w:t>
      </w:r>
      <w:r w:rsidR="00FF3BE9" w:rsidRPr="00271662">
        <w:rPr>
          <w:rFonts w:ascii="Times New Roman" w:eastAsia="Calibri" w:hAnsi="Times New Roman" w:cs="Times New Roman"/>
          <w:bCs/>
          <w:sz w:val="28"/>
          <w:szCs w:val="28"/>
        </w:rPr>
        <w:t>-H</w:t>
      </w:r>
      <w:r w:rsidR="00FF3BE9">
        <w:rPr>
          <w:rFonts w:ascii="Times New Roman" w:eastAsia="Calibri" w:hAnsi="Times New Roman" w:cs="Times New Roman"/>
          <w:bCs/>
          <w:sz w:val="28"/>
          <w:szCs w:val="28"/>
        </w:rPr>
        <w:t xml:space="preserve">eart </w:t>
      </w:r>
      <w:r w:rsidR="00271662">
        <w:rPr>
          <w:rFonts w:ascii="Times New Roman" w:eastAsia="Calibri" w:hAnsi="Times New Roman" w:cs="Times New Roman"/>
          <w:bCs/>
          <w:sz w:val="28"/>
          <w:szCs w:val="28"/>
        </w:rPr>
        <w:t xml:space="preserve">healthcare partners. </w:t>
      </w:r>
      <w:r w:rsidR="00A06B43">
        <w:rPr>
          <w:rFonts w:ascii="Times New Roman" w:eastAsia="Calibri" w:hAnsi="Times New Roman" w:cs="Times New Roman"/>
          <w:bCs/>
          <w:sz w:val="28"/>
          <w:szCs w:val="28"/>
        </w:rPr>
        <w:t>R</w:t>
      </w:r>
      <w:r w:rsidR="00B642F7">
        <w:rPr>
          <w:rFonts w:ascii="Times New Roman" w:eastAsia="Calibri" w:hAnsi="Times New Roman" w:cs="Times New Roman"/>
          <w:bCs/>
          <w:sz w:val="28"/>
          <w:szCs w:val="28"/>
        </w:rPr>
        <w:t xml:space="preserve">esulting </w:t>
      </w:r>
      <w:r w:rsidR="00A06B43">
        <w:rPr>
          <w:rFonts w:ascii="Times New Roman" w:eastAsia="Calibri" w:hAnsi="Times New Roman" w:cs="Times New Roman"/>
          <w:bCs/>
          <w:sz w:val="28"/>
          <w:szCs w:val="28"/>
        </w:rPr>
        <w:t xml:space="preserve">anonymised </w:t>
      </w:r>
      <w:r w:rsidR="00B642F7">
        <w:rPr>
          <w:rFonts w:ascii="Times New Roman" w:eastAsia="Calibri" w:hAnsi="Times New Roman" w:cs="Times New Roman"/>
          <w:bCs/>
          <w:sz w:val="28"/>
          <w:szCs w:val="28"/>
        </w:rPr>
        <w:t>data about participants</w:t>
      </w:r>
      <w:r w:rsidR="00A06B43">
        <w:rPr>
          <w:rFonts w:ascii="Times New Roman" w:eastAsia="Calibri" w:hAnsi="Times New Roman" w:cs="Times New Roman"/>
          <w:bCs/>
          <w:sz w:val="28"/>
          <w:szCs w:val="28"/>
        </w:rPr>
        <w:t>, their</w:t>
      </w:r>
      <w:r w:rsidR="00B642F7">
        <w:rPr>
          <w:rFonts w:ascii="Times New Roman" w:eastAsia="Calibri" w:hAnsi="Times New Roman" w:cs="Times New Roman"/>
          <w:bCs/>
          <w:sz w:val="28"/>
          <w:szCs w:val="28"/>
        </w:rPr>
        <w:t xml:space="preserve"> institutions</w:t>
      </w:r>
      <w:r w:rsidR="00A06B43">
        <w:rPr>
          <w:rFonts w:ascii="Times New Roman" w:eastAsia="Calibri" w:hAnsi="Times New Roman" w:cs="Times New Roman"/>
          <w:bCs/>
          <w:sz w:val="28"/>
          <w:szCs w:val="28"/>
        </w:rPr>
        <w:t xml:space="preserve"> and services</w:t>
      </w:r>
      <w:r w:rsidR="00B642F7">
        <w:rPr>
          <w:rFonts w:ascii="Times New Roman" w:eastAsia="Calibri" w:hAnsi="Times New Roman" w:cs="Times New Roman"/>
          <w:bCs/>
          <w:sz w:val="28"/>
          <w:szCs w:val="28"/>
        </w:rPr>
        <w:t xml:space="preserve"> and </w:t>
      </w:r>
      <w:r w:rsidR="00293E57">
        <w:rPr>
          <w:rFonts w:ascii="Times New Roman" w:eastAsia="Calibri" w:hAnsi="Times New Roman" w:cs="Times New Roman"/>
          <w:bCs/>
          <w:sz w:val="28"/>
          <w:szCs w:val="28"/>
        </w:rPr>
        <w:t>procedures</w:t>
      </w:r>
      <w:r w:rsidR="00B642F7">
        <w:rPr>
          <w:rFonts w:ascii="Times New Roman" w:eastAsia="Calibri" w:hAnsi="Times New Roman" w:cs="Times New Roman"/>
          <w:bCs/>
          <w:sz w:val="28"/>
          <w:szCs w:val="28"/>
        </w:rPr>
        <w:t xml:space="preserve"> to investigate SUDY, including the use of post-mortem genetic testing and family assessment</w:t>
      </w:r>
      <w:r w:rsidR="00A01575">
        <w:rPr>
          <w:rFonts w:ascii="Times New Roman" w:eastAsia="Calibri" w:hAnsi="Times New Roman" w:cs="Times New Roman"/>
          <w:bCs/>
          <w:sz w:val="28"/>
          <w:szCs w:val="28"/>
        </w:rPr>
        <w:t>,</w:t>
      </w:r>
      <w:r w:rsidR="00B642F7">
        <w:rPr>
          <w:rFonts w:ascii="Times New Roman" w:eastAsia="Calibri" w:hAnsi="Times New Roman" w:cs="Times New Roman"/>
          <w:bCs/>
          <w:sz w:val="28"/>
          <w:szCs w:val="28"/>
        </w:rPr>
        <w:t xml:space="preserve"> were collected</w:t>
      </w:r>
      <w:r w:rsidR="00A01575">
        <w:rPr>
          <w:rFonts w:ascii="Times New Roman" w:eastAsia="Calibri" w:hAnsi="Times New Roman" w:cs="Times New Roman"/>
          <w:bCs/>
          <w:sz w:val="28"/>
          <w:szCs w:val="28"/>
        </w:rPr>
        <w:t xml:space="preserve"> </w:t>
      </w:r>
      <w:r w:rsidR="00B642F7" w:rsidRPr="00B642F7">
        <w:rPr>
          <w:rFonts w:ascii="Times New Roman" w:eastAsia="Calibri" w:hAnsi="Times New Roman" w:cs="Times New Roman"/>
          <w:bCs/>
          <w:sz w:val="28"/>
          <w:szCs w:val="28"/>
        </w:rPr>
        <w:t>comply</w:t>
      </w:r>
      <w:r w:rsidR="00B642F7">
        <w:rPr>
          <w:rFonts w:ascii="Times New Roman" w:eastAsia="Calibri" w:hAnsi="Times New Roman" w:cs="Times New Roman"/>
          <w:bCs/>
          <w:sz w:val="28"/>
          <w:szCs w:val="28"/>
        </w:rPr>
        <w:t>ing</w:t>
      </w:r>
      <w:r w:rsidR="00B642F7" w:rsidRPr="00B642F7">
        <w:rPr>
          <w:rFonts w:ascii="Times New Roman" w:eastAsia="Calibri" w:hAnsi="Times New Roman" w:cs="Times New Roman"/>
          <w:bCs/>
          <w:sz w:val="28"/>
          <w:szCs w:val="28"/>
        </w:rPr>
        <w:t xml:space="preserve"> with the European General Data Protection Regulation (GDPR) 2016/679</w:t>
      </w:r>
      <w:r w:rsidR="00B642F7">
        <w:rPr>
          <w:rFonts w:ascii="Times New Roman" w:eastAsia="Calibri" w:hAnsi="Times New Roman" w:cs="Times New Roman"/>
          <w:bCs/>
          <w:sz w:val="28"/>
          <w:szCs w:val="28"/>
        </w:rPr>
        <w:t>.</w:t>
      </w:r>
      <w:r w:rsidR="002F276B">
        <w:rPr>
          <w:rFonts w:ascii="Times New Roman" w:eastAsia="Calibri" w:hAnsi="Times New Roman" w:cs="Times New Roman"/>
          <w:bCs/>
          <w:sz w:val="28"/>
          <w:szCs w:val="28"/>
        </w:rPr>
        <w:t xml:space="preserve"> </w:t>
      </w:r>
    </w:p>
    <w:p w14:paraId="20236E1E" w14:textId="77777777" w:rsidR="00A01575" w:rsidRPr="005C5CB9" w:rsidRDefault="00A01575" w:rsidP="005C5CB9">
      <w:pPr>
        <w:spacing w:after="0" w:line="48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Survey results are expressed </w:t>
      </w:r>
      <w:r w:rsidRPr="00A01575">
        <w:rPr>
          <w:rFonts w:ascii="Times New Roman" w:eastAsia="Calibri" w:hAnsi="Times New Roman" w:cs="Times New Roman"/>
          <w:bCs/>
          <w:sz w:val="28"/>
          <w:szCs w:val="28"/>
        </w:rPr>
        <w:t xml:space="preserve">as </w:t>
      </w:r>
      <w:r>
        <w:rPr>
          <w:rFonts w:ascii="Times New Roman" w:eastAsia="Calibri" w:hAnsi="Times New Roman" w:cs="Times New Roman"/>
          <w:bCs/>
          <w:sz w:val="28"/>
          <w:szCs w:val="28"/>
        </w:rPr>
        <w:t>categorical data (</w:t>
      </w:r>
      <w:r w:rsidR="00795387">
        <w:rPr>
          <w:rFonts w:ascii="Times New Roman" w:eastAsia="Calibri" w:hAnsi="Times New Roman" w:cs="Times New Roman"/>
          <w:bCs/>
          <w:sz w:val="28"/>
          <w:szCs w:val="28"/>
        </w:rPr>
        <w:t xml:space="preserve">numbers and </w:t>
      </w:r>
      <w:r>
        <w:rPr>
          <w:rFonts w:ascii="Times New Roman" w:eastAsia="Calibri" w:hAnsi="Times New Roman" w:cs="Times New Roman"/>
          <w:bCs/>
          <w:sz w:val="28"/>
          <w:szCs w:val="28"/>
        </w:rPr>
        <w:t>proportions).</w:t>
      </w:r>
      <w:r w:rsidR="00734AC3">
        <w:rPr>
          <w:rFonts w:ascii="Times New Roman" w:eastAsia="Calibri" w:hAnsi="Times New Roman" w:cs="Times New Roman"/>
          <w:bCs/>
          <w:sz w:val="28"/>
          <w:szCs w:val="28"/>
        </w:rPr>
        <w:t xml:space="preserve"> Comparisons between groups were carried out using the Fisher’s exact test.</w:t>
      </w:r>
    </w:p>
    <w:p w14:paraId="0A442ADA" w14:textId="77777777" w:rsidR="005C5CB9" w:rsidRDefault="005C5CB9" w:rsidP="005C5CB9">
      <w:pPr>
        <w:spacing w:after="0" w:line="480" w:lineRule="auto"/>
        <w:rPr>
          <w:rFonts w:ascii="Times New Roman" w:eastAsia="Calibri" w:hAnsi="Times New Roman" w:cs="Times New Roman"/>
          <w:b/>
          <w:bCs/>
          <w:sz w:val="28"/>
          <w:szCs w:val="28"/>
        </w:rPr>
      </w:pPr>
    </w:p>
    <w:p w14:paraId="742C9847" w14:textId="77777777" w:rsidR="00A01575" w:rsidRDefault="00A01575" w:rsidP="00A01575">
      <w:pPr>
        <w:spacing w:after="0" w:line="48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Results</w:t>
      </w:r>
    </w:p>
    <w:p w14:paraId="6DDAC6A3" w14:textId="77777777" w:rsidR="00E4034C" w:rsidRPr="00E96936" w:rsidRDefault="00E4034C" w:rsidP="005C5CB9">
      <w:pPr>
        <w:spacing w:after="0" w:line="480" w:lineRule="auto"/>
        <w:rPr>
          <w:rFonts w:ascii="Times New Roman" w:eastAsia="Calibri" w:hAnsi="Times New Roman" w:cs="Times New Roman"/>
          <w:bCs/>
          <w:i/>
          <w:sz w:val="28"/>
          <w:szCs w:val="28"/>
        </w:rPr>
      </w:pPr>
      <w:r w:rsidRPr="00E96936">
        <w:rPr>
          <w:rFonts w:ascii="Times New Roman" w:eastAsia="Calibri" w:hAnsi="Times New Roman" w:cs="Times New Roman"/>
          <w:bCs/>
          <w:i/>
          <w:sz w:val="28"/>
          <w:szCs w:val="28"/>
        </w:rPr>
        <w:lastRenderedPageBreak/>
        <w:t>Survey participants</w:t>
      </w:r>
    </w:p>
    <w:p w14:paraId="7D035C50" w14:textId="77777777" w:rsidR="00661177" w:rsidRDefault="00E96936" w:rsidP="00652BB1">
      <w:pPr>
        <w:spacing w:after="0" w:line="480" w:lineRule="auto"/>
        <w:rPr>
          <w:rFonts w:ascii="Times New Roman" w:eastAsia="Calibri" w:hAnsi="Times New Roman" w:cs="Times New Roman"/>
          <w:bCs/>
          <w:sz w:val="28"/>
          <w:szCs w:val="28"/>
        </w:rPr>
      </w:pPr>
      <w:r w:rsidRPr="00293E57">
        <w:rPr>
          <w:rFonts w:ascii="Times New Roman" w:eastAsia="Calibri" w:hAnsi="Times New Roman" w:cs="Times New Roman"/>
          <w:bCs/>
          <w:sz w:val="28"/>
          <w:szCs w:val="28"/>
        </w:rPr>
        <w:t xml:space="preserve">From </w:t>
      </w:r>
      <w:r>
        <w:rPr>
          <w:rFonts w:ascii="Times New Roman" w:eastAsia="Calibri" w:hAnsi="Times New Roman" w:cs="Times New Roman"/>
          <w:bCs/>
          <w:sz w:val="28"/>
          <w:szCs w:val="28"/>
        </w:rPr>
        <w:t>January 26</w:t>
      </w:r>
      <w:r w:rsidRPr="00293E57">
        <w:rPr>
          <w:rFonts w:ascii="Times New Roman" w:eastAsia="Calibri" w:hAnsi="Times New Roman" w:cs="Times New Roman"/>
          <w:bCs/>
          <w:sz w:val="28"/>
          <w:szCs w:val="28"/>
          <w:vertAlign w:val="superscript"/>
        </w:rPr>
        <w:t>th</w:t>
      </w:r>
      <w:r>
        <w:rPr>
          <w:rFonts w:ascii="Times New Roman" w:eastAsia="Calibri" w:hAnsi="Times New Roman" w:cs="Times New Roman"/>
          <w:bCs/>
          <w:sz w:val="28"/>
          <w:szCs w:val="28"/>
        </w:rPr>
        <w:t xml:space="preserve"> to February 13</w:t>
      </w:r>
      <w:r w:rsidRPr="00293E57">
        <w:rPr>
          <w:rFonts w:ascii="Times New Roman" w:eastAsia="Calibri" w:hAnsi="Times New Roman" w:cs="Times New Roman"/>
          <w:bCs/>
          <w:sz w:val="28"/>
          <w:szCs w:val="28"/>
          <w:vertAlign w:val="superscript"/>
        </w:rPr>
        <w:t>th</w:t>
      </w:r>
      <w:r>
        <w:rPr>
          <w:rFonts w:ascii="Times New Roman" w:eastAsia="Calibri" w:hAnsi="Times New Roman" w:cs="Times New Roman"/>
          <w:bCs/>
          <w:sz w:val="28"/>
          <w:szCs w:val="28"/>
        </w:rPr>
        <w:t xml:space="preserve"> 2021, 81 respondents </w:t>
      </w:r>
      <w:r w:rsidR="003B0852">
        <w:rPr>
          <w:rFonts w:ascii="Times New Roman" w:eastAsia="Calibri" w:hAnsi="Times New Roman" w:cs="Times New Roman"/>
          <w:bCs/>
          <w:sz w:val="28"/>
          <w:szCs w:val="28"/>
        </w:rPr>
        <w:t xml:space="preserve">participated to </w:t>
      </w:r>
      <w:r>
        <w:rPr>
          <w:rFonts w:ascii="Times New Roman" w:eastAsia="Calibri" w:hAnsi="Times New Roman" w:cs="Times New Roman"/>
          <w:bCs/>
          <w:sz w:val="28"/>
          <w:szCs w:val="28"/>
        </w:rPr>
        <w:t>the questionnaire</w:t>
      </w:r>
      <w:r w:rsidR="00A06B43">
        <w:rPr>
          <w:rFonts w:ascii="Times New Roman" w:eastAsia="Calibri" w:hAnsi="Times New Roman" w:cs="Times New Roman"/>
          <w:bCs/>
          <w:sz w:val="28"/>
          <w:szCs w:val="28"/>
        </w:rPr>
        <w:t xml:space="preserve"> although 9 failed to respond to most questions.</w:t>
      </w:r>
      <w:r w:rsidR="00DF0C63">
        <w:rPr>
          <w:rFonts w:ascii="Times New Roman" w:eastAsia="Calibri" w:hAnsi="Times New Roman" w:cs="Times New Roman"/>
          <w:bCs/>
          <w:sz w:val="28"/>
          <w:szCs w:val="28"/>
        </w:rPr>
        <w:t xml:space="preserve"> </w:t>
      </w:r>
      <w:r w:rsidR="00A06B43">
        <w:rPr>
          <w:rFonts w:ascii="Times New Roman" w:eastAsia="Calibri" w:hAnsi="Times New Roman" w:cs="Times New Roman"/>
          <w:bCs/>
          <w:sz w:val="28"/>
          <w:szCs w:val="28"/>
        </w:rPr>
        <w:t xml:space="preserve">The </w:t>
      </w:r>
      <w:r w:rsidR="00DF0C63">
        <w:rPr>
          <w:rFonts w:ascii="Times New Roman" w:eastAsia="Calibri" w:hAnsi="Times New Roman" w:cs="Times New Roman"/>
          <w:bCs/>
          <w:sz w:val="28"/>
          <w:szCs w:val="28"/>
        </w:rPr>
        <w:t>su</w:t>
      </w:r>
      <w:r w:rsidR="007E0B75">
        <w:rPr>
          <w:rFonts w:ascii="Times New Roman" w:eastAsia="Calibri" w:hAnsi="Times New Roman" w:cs="Times New Roman"/>
          <w:bCs/>
          <w:sz w:val="28"/>
          <w:szCs w:val="28"/>
        </w:rPr>
        <w:t xml:space="preserve">rvey results </w:t>
      </w:r>
      <w:r w:rsidR="00DF0C63">
        <w:rPr>
          <w:rFonts w:ascii="Times New Roman" w:eastAsia="Calibri" w:hAnsi="Times New Roman" w:cs="Times New Roman"/>
          <w:bCs/>
          <w:sz w:val="28"/>
          <w:szCs w:val="28"/>
        </w:rPr>
        <w:t>we</w:t>
      </w:r>
      <w:r w:rsidR="007E0B75">
        <w:rPr>
          <w:rFonts w:ascii="Times New Roman" w:eastAsia="Calibri" w:hAnsi="Times New Roman" w:cs="Times New Roman"/>
          <w:bCs/>
          <w:sz w:val="28"/>
          <w:szCs w:val="28"/>
        </w:rPr>
        <w:t xml:space="preserve">re </w:t>
      </w:r>
      <w:r w:rsidR="00A06B43">
        <w:rPr>
          <w:rFonts w:ascii="Times New Roman" w:eastAsia="Calibri" w:hAnsi="Times New Roman" w:cs="Times New Roman"/>
          <w:bCs/>
          <w:sz w:val="28"/>
          <w:szCs w:val="28"/>
        </w:rPr>
        <w:t xml:space="preserve">therefore </w:t>
      </w:r>
      <w:r w:rsidR="007E0B75">
        <w:rPr>
          <w:rFonts w:ascii="Times New Roman" w:eastAsia="Calibri" w:hAnsi="Times New Roman" w:cs="Times New Roman"/>
          <w:bCs/>
          <w:sz w:val="28"/>
          <w:szCs w:val="28"/>
        </w:rPr>
        <w:t xml:space="preserve">drafted from </w:t>
      </w:r>
      <w:r w:rsidR="00801330">
        <w:rPr>
          <w:rFonts w:ascii="Times New Roman" w:eastAsia="Calibri" w:hAnsi="Times New Roman" w:cs="Times New Roman"/>
          <w:bCs/>
          <w:sz w:val="28"/>
          <w:szCs w:val="28"/>
        </w:rPr>
        <w:t>answers from</w:t>
      </w:r>
      <w:r w:rsidR="00A06B43">
        <w:rPr>
          <w:rFonts w:ascii="Times New Roman" w:eastAsia="Calibri" w:hAnsi="Times New Roman" w:cs="Times New Roman"/>
          <w:bCs/>
          <w:sz w:val="28"/>
          <w:szCs w:val="28"/>
        </w:rPr>
        <w:t xml:space="preserve"> the</w:t>
      </w:r>
      <w:r w:rsidR="00801330">
        <w:rPr>
          <w:rFonts w:ascii="Times New Roman" w:eastAsia="Calibri" w:hAnsi="Times New Roman" w:cs="Times New Roman"/>
          <w:bCs/>
          <w:sz w:val="28"/>
          <w:szCs w:val="28"/>
        </w:rPr>
        <w:t xml:space="preserve"> </w:t>
      </w:r>
      <w:r w:rsidR="007E0B75">
        <w:rPr>
          <w:rFonts w:ascii="Times New Roman" w:eastAsia="Calibri" w:hAnsi="Times New Roman" w:cs="Times New Roman"/>
          <w:bCs/>
          <w:sz w:val="28"/>
          <w:szCs w:val="28"/>
        </w:rPr>
        <w:t xml:space="preserve">72 </w:t>
      </w:r>
      <w:r w:rsidR="00A06B43">
        <w:rPr>
          <w:rFonts w:ascii="Times New Roman" w:eastAsia="Calibri" w:hAnsi="Times New Roman" w:cs="Times New Roman"/>
          <w:bCs/>
          <w:sz w:val="28"/>
          <w:szCs w:val="28"/>
        </w:rPr>
        <w:t>participants</w:t>
      </w:r>
      <w:r w:rsidR="007E0B75">
        <w:rPr>
          <w:rFonts w:ascii="Times New Roman" w:eastAsia="Calibri" w:hAnsi="Times New Roman" w:cs="Times New Roman"/>
          <w:bCs/>
          <w:sz w:val="28"/>
          <w:szCs w:val="28"/>
        </w:rPr>
        <w:t xml:space="preserve"> (89%)</w:t>
      </w:r>
      <w:r w:rsidR="00DF0C63">
        <w:rPr>
          <w:rFonts w:ascii="Times New Roman" w:eastAsia="Calibri" w:hAnsi="Times New Roman" w:cs="Times New Roman"/>
          <w:bCs/>
          <w:sz w:val="28"/>
          <w:szCs w:val="28"/>
        </w:rPr>
        <w:t xml:space="preserve"> who replied to the majority of questions</w:t>
      </w:r>
      <w:r w:rsidR="00801330">
        <w:rPr>
          <w:rFonts w:ascii="Times New Roman" w:eastAsia="Calibri" w:hAnsi="Times New Roman" w:cs="Times New Roman"/>
          <w:bCs/>
          <w:sz w:val="28"/>
          <w:szCs w:val="28"/>
        </w:rPr>
        <w:t>, unless o</w:t>
      </w:r>
      <w:r w:rsidR="007E0B75">
        <w:rPr>
          <w:rFonts w:ascii="Times New Roman" w:eastAsia="Calibri" w:hAnsi="Times New Roman" w:cs="Times New Roman"/>
          <w:bCs/>
          <w:sz w:val="28"/>
          <w:szCs w:val="28"/>
        </w:rPr>
        <w:t>therwise stated.</w:t>
      </w:r>
      <w:r w:rsidR="00DC241A">
        <w:rPr>
          <w:rFonts w:ascii="Times New Roman" w:eastAsia="Calibri" w:hAnsi="Times New Roman" w:cs="Times New Roman"/>
          <w:bCs/>
          <w:sz w:val="28"/>
          <w:szCs w:val="28"/>
        </w:rPr>
        <w:t xml:space="preserve"> </w:t>
      </w:r>
      <w:r w:rsidR="00801330">
        <w:rPr>
          <w:rFonts w:ascii="Times New Roman" w:eastAsia="Calibri" w:hAnsi="Times New Roman" w:cs="Times New Roman"/>
          <w:bCs/>
          <w:sz w:val="28"/>
          <w:szCs w:val="28"/>
        </w:rPr>
        <w:tab/>
      </w:r>
      <w:r w:rsidR="00801330">
        <w:rPr>
          <w:rFonts w:ascii="Times New Roman" w:eastAsia="Calibri" w:hAnsi="Times New Roman" w:cs="Times New Roman"/>
          <w:bCs/>
          <w:sz w:val="28"/>
          <w:szCs w:val="28"/>
        </w:rPr>
        <w:tab/>
      </w:r>
      <w:r w:rsidR="00801330">
        <w:rPr>
          <w:rFonts w:ascii="Times New Roman" w:eastAsia="Calibri" w:hAnsi="Times New Roman" w:cs="Times New Roman"/>
          <w:bCs/>
          <w:sz w:val="28"/>
          <w:szCs w:val="28"/>
        </w:rPr>
        <w:tab/>
      </w:r>
      <w:r w:rsidR="00801330">
        <w:rPr>
          <w:rFonts w:ascii="Times New Roman" w:eastAsia="Calibri" w:hAnsi="Times New Roman" w:cs="Times New Roman"/>
          <w:bCs/>
          <w:sz w:val="28"/>
          <w:szCs w:val="28"/>
        </w:rPr>
        <w:tab/>
      </w:r>
      <w:r w:rsidR="00801330">
        <w:rPr>
          <w:rFonts w:ascii="Times New Roman" w:eastAsia="Calibri" w:hAnsi="Times New Roman" w:cs="Times New Roman"/>
          <w:bCs/>
          <w:sz w:val="28"/>
          <w:szCs w:val="28"/>
        </w:rPr>
        <w:tab/>
      </w:r>
    </w:p>
    <w:p w14:paraId="04F96812" w14:textId="77777777" w:rsidR="00E4034C" w:rsidRDefault="00661177" w:rsidP="00661177">
      <w:pPr>
        <w:spacing w:after="0" w:line="480" w:lineRule="auto"/>
        <w:ind w:firstLine="720"/>
        <w:rPr>
          <w:rFonts w:ascii="Times New Roman" w:eastAsia="Calibri" w:hAnsi="Times New Roman" w:cs="Times New Roman"/>
          <w:bCs/>
          <w:sz w:val="28"/>
          <w:szCs w:val="28"/>
        </w:rPr>
      </w:pPr>
      <w:r>
        <w:rPr>
          <w:rFonts w:ascii="Times New Roman" w:eastAsia="Calibri" w:hAnsi="Times New Roman" w:cs="Times New Roman"/>
          <w:bCs/>
          <w:sz w:val="28"/>
          <w:szCs w:val="28"/>
        </w:rPr>
        <w:t>Twenty-</w:t>
      </w:r>
      <w:r w:rsidR="00A06B43">
        <w:rPr>
          <w:rFonts w:ascii="Times New Roman" w:eastAsia="Calibri" w:hAnsi="Times New Roman" w:cs="Times New Roman"/>
          <w:bCs/>
          <w:sz w:val="28"/>
          <w:szCs w:val="28"/>
        </w:rPr>
        <w:t>four out</w:t>
      </w:r>
      <w:r w:rsidR="00E96936">
        <w:rPr>
          <w:rFonts w:ascii="Times New Roman" w:eastAsia="Calibri" w:hAnsi="Times New Roman" w:cs="Times New Roman"/>
          <w:bCs/>
          <w:sz w:val="28"/>
          <w:szCs w:val="28"/>
        </w:rPr>
        <w:t xml:space="preserve"> of the 5</w:t>
      </w:r>
      <w:r w:rsidR="009332BC">
        <w:rPr>
          <w:rFonts w:ascii="Times New Roman" w:eastAsia="Calibri" w:hAnsi="Times New Roman" w:cs="Times New Roman"/>
          <w:bCs/>
          <w:sz w:val="28"/>
          <w:szCs w:val="28"/>
        </w:rPr>
        <w:t>7</w:t>
      </w:r>
      <w:r w:rsidR="00E96936">
        <w:rPr>
          <w:rFonts w:ascii="Times New Roman" w:eastAsia="Calibri" w:hAnsi="Times New Roman" w:cs="Times New Roman"/>
          <w:bCs/>
          <w:sz w:val="28"/>
          <w:szCs w:val="28"/>
        </w:rPr>
        <w:t xml:space="preserve"> (4</w:t>
      </w:r>
      <w:r w:rsidR="009332BC">
        <w:rPr>
          <w:rFonts w:ascii="Times New Roman" w:eastAsia="Calibri" w:hAnsi="Times New Roman" w:cs="Times New Roman"/>
          <w:bCs/>
          <w:sz w:val="28"/>
          <w:szCs w:val="28"/>
        </w:rPr>
        <w:t>2</w:t>
      </w:r>
      <w:r w:rsidR="00E96936">
        <w:rPr>
          <w:rFonts w:ascii="Times New Roman" w:eastAsia="Calibri" w:hAnsi="Times New Roman" w:cs="Times New Roman"/>
          <w:bCs/>
          <w:sz w:val="28"/>
          <w:szCs w:val="28"/>
        </w:rPr>
        <w:t xml:space="preserve">%) </w:t>
      </w:r>
      <w:r w:rsidR="00150BF3" w:rsidRPr="00150BF3">
        <w:rPr>
          <w:rFonts w:ascii="Times New Roman" w:eastAsia="Calibri" w:hAnsi="Times New Roman" w:cs="Times New Roman"/>
          <w:bCs/>
          <w:sz w:val="28"/>
          <w:szCs w:val="28"/>
        </w:rPr>
        <w:t>ESC National Cardiac Societies</w:t>
      </w:r>
      <w:r w:rsidR="00150BF3">
        <w:rPr>
          <w:rFonts w:ascii="Times New Roman" w:eastAsia="Calibri" w:hAnsi="Times New Roman" w:cs="Times New Roman"/>
          <w:bCs/>
          <w:sz w:val="28"/>
          <w:szCs w:val="28"/>
        </w:rPr>
        <w:t xml:space="preserve"> </w:t>
      </w:r>
      <w:r w:rsidR="00E96936">
        <w:rPr>
          <w:rFonts w:ascii="Times New Roman" w:eastAsia="Calibri" w:hAnsi="Times New Roman" w:cs="Times New Roman"/>
          <w:bCs/>
          <w:sz w:val="28"/>
          <w:szCs w:val="28"/>
        </w:rPr>
        <w:t>were represented in the survey</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Algeria</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Austria</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Belgium</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Czechia</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Denmark</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France</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Germany</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Greece</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Hungary</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Ireland</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Israel</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Italy</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Lithuania</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Malta,</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Netherlands</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Poland</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Portugal</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Serbia</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Slovak Republic</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Spain</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Sweden</w:t>
      </w:r>
      <w:r w:rsidR="009332BC">
        <w:rPr>
          <w:rFonts w:ascii="Times New Roman" w:eastAsia="Calibri" w:hAnsi="Times New Roman" w:cs="Times New Roman"/>
          <w:bCs/>
          <w:sz w:val="28"/>
          <w:szCs w:val="28"/>
        </w:rPr>
        <w:t>,</w:t>
      </w:r>
      <w:r w:rsidR="00150BF3">
        <w:rPr>
          <w:rFonts w:ascii="Times New Roman" w:eastAsia="Calibri" w:hAnsi="Times New Roman" w:cs="Times New Roman"/>
          <w:bCs/>
          <w:sz w:val="28"/>
          <w:szCs w:val="28"/>
        </w:rPr>
        <w:t xml:space="preserve"> S</w:t>
      </w:r>
      <w:r w:rsidR="009332BC" w:rsidRPr="009332BC">
        <w:rPr>
          <w:rFonts w:ascii="Times New Roman" w:eastAsia="Calibri" w:hAnsi="Times New Roman" w:cs="Times New Roman"/>
          <w:bCs/>
          <w:sz w:val="28"/>
          <w:szCs w:val="28"/>
        </w:rPr>
        <w:t>witzerland</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Turkey</w:t>
      </w:r>
      <w:r w:rsidR="009332BC">
        <w:rPr>
          <w:rFonts w:ascii="Times New Roman" w:eastAsia="Calibri" w:hAnsi="Times New Roman" w:cs="Times New Roman"/>
          <w:bCs/>
          <w:sz w:val="28"/>
          <w:szCs w:val="28"/>
        </w:rPr>
        <w:t xml:space="preserve">, </w:t>
      </w:r>
      <w:r w:rsidR="009332BC" w:rsidRPr="009332BC">
        <w:rPr>
          <w:rFonts w:ascii="Times New Roman" w:eastAsia="Calibri" w:hAnsi="Times New Roman" w:cs="Times New Roman"/>
          <w:bCs/>
          <w:sz w:val="28"/>
          <w:szCs w:val="28"/>
        </w:rPr>
        <w:t xml:space="preserve">United Kingdom </w:t>
      </w:r>
      <w:r w:rsidR="005C74D0" w:rsidRPr="00795387">
        <w:rPr>
          <w:rFonts w:ascii="Times New Roman" w:eastAsia="Calibri" w:hAnsi="Times New Roman" w:cs="Times New Roman"/>
          <w:b/>
          <w:bCs/>
          <w:i/>
          <w:sz w:val="28"/>
          <w:szCs w:val="28"/>
        </w:rPr>
        <w:t>(Figure 1)</w:t>
      </w:r>
      <w:r w:rsidR="009332BC">
        <w:rPr>
          <w:rFonts w:ascii="Times New Roman" w:eastAsia="Calibri" w:hAnsi="Times New Roman" w:cs="Times New Roman"/>
          <w:bCs/>
          <w:sz w:val="28"/>
          <w:szCs w:val="28"/>
        </w:rPr>
        <w:t xml:space="preserve">. </w:t>
      </w:r>
      <w:r w:rsidR="00150BF3">
        <w:rPr>
          <w:rFonts w:ascii="Times New Roman" w:eastAsia="Calibri" w:hAnsi="Times New Roman" w:cs="Times New Roman"/>
          <w:bCs/>
          <w:sz w:val="28"/>
          <w:szCs w:val="28"/>
        </w:rPr>
        <w:tab/>
        <w:t xml:space="preserve">The </w:t>
      </w:r>
      <w:r w:rsidR="009C4515">
        <w:rPr>
          <w:rFonts w:ascii="Times New Roman" w:eastAsia="Calibri" w:hAnsi="Times New Roman" w:cs="Times New Roman"/>
          <w:bCs/>
          <w:sz w:val="28"/>
          <w:szCs w:val="28"/>
        </w:rPr>
        <w:t xml:space="preserve">vast </w:t>
      </w:r>
      <w:r w:rsidR="00150BF3">
        <w:rPr>
          <w:rFonts w:ascii="Times New Roman" w:eastAsia="Calibri" w:hAnsi="Times New Roman" w:cs="Times New Roman"/>
          <w:bCs/>
          <w:sz w:val="28"/>
          <w:szCs w:val="28"/>
        </w:rPr>
        <w:t xml:space="preserve">majority of participants worked in </w:t>
      </w:r>
      <w:r w:rsidR="00A06B43" w:rsidRPr="00150BF3">
        <w:rPr>
          <w:rFonts w:ascii="Times New Roman" w:eastAsia="Calibri" w:hAnsi="Times New Roman" w:cs="Times New Roman"/>
          <w:bCs/>
          <w:sz w:val="28"/>
          <w:szCs w:val="28"/>
        </w:rPr>
        <w:t>university</w:t>
      </w:r>
      <w:r w:rsidR="00150BF3" w:rsidRPr="00150BF3">
        <w:rPr>
          <w:rFonts w:ascii="Times New Roman" w:eastAsia="Calibri" w:hAnsi="Times New Roman" w:cs="Times New Roman"/>
          <w:bCs/>
          <w:sz w:val="28"/>
          <w:szCs w:val="28"/>
        </w:rPr>
        <w:t xml:space="preserve"> hospitals</w:t>
      </w:r>
      <w:r w:rsidR="00150BF3">
        <w:rPr>
          <w:rFonts w:ascii="Times New Roman" w:eastAsia="Calibri" w:hAnsi="Times New Roman" w:cs="Times New Roman"/>
          <w:bCs/>
          <w:sz w:val="28"/>
          <w:szCs w:val="28"/>
        </w:rPr>
        <w:t xml:space="preserve"> (83%), followed by </w:t>
      </w:r>
      <w:r w:rsidR="00150BF3" w:rsidRPr="00150BF3">
        <w:rPr>
          <w:rFonts w:ascii="Times New Roman" w:eastAsia="Calibri" w:hAnsi="Times New Roman" w:cs="Times New Roman"/>
          <w:bCs/>
          <w:sz w:val="28"/>
          <w:szCs w:val="28"/>
        </w:rPr>
        <w:t>non-university public hospitals</w:t>
      </w:r>
      <w:r w:rsidR="00150BF3">
        <w:rPr>
          <w:rFonts w:ascii="Times New Roman" w:eastAsia="Calibri" w:hAnsi="Times New Roman" w:cs="Times New Roman"/>
          <w:bCs/>
          <w:sz w:val="28"/>
          <w:szCs w:val="28"/>
        </w:rPr>
        <w:t xml:space="preserve"> (7%)</w:t>
      </w:r>
      <w:r w:rsidR="00150BF3" w:rsidRPr="00150BF3">
        <w:rPr>
          <w:rFonts w:ascii="Times New Roman" w:eastAsia="Calibri" w:hAnsi="Times New Roman" w:cs="Times New Roman"/>
          <w:bCs/>
          <w:sz w:val="28"/>
          <w:szCs w:val="28"/>
        </w:rPr>
        <w:t>, private hospitals/practice</w:t>
      </w:r>
      <w:r w:rsidR="00862D6D">
        <w:rPr>
          <w:rFonts w:ascii="Times New Roman" w:eastAsia="Calibri" w:hAnsi="Times New Roman" w:cs="Times New Roman"/>
          <w:bCs/>
          <w:sz w:val="28"/>
          <w:szCs w:val="28"/>
        </w:rPr>
        <w:t>s</w:t>
      </w:r>
      <w:r w:rsidR="00150BF3">
        <w:rPr>
          <w:rFonts w:ascii="Times New Roman" w:eastAsia="Calibri" w:hAnsi="Times New Roman" w:cs="Times New Roman"/>
          <w:bCs/>
          <w:sz w:val="28"/>
          <w:szCs w:val="28"/>
        </w:rPr>
        <w:t xml:space="preserve"> (</w:t>
      </w:r>
      <w:r w:rsidR="00436FF8">
        <w:rPr>
          <w:rFonts w:ascii="Times New Roman" w:eastAsia="Calibri" w:hAnsi="Times New Roman" w:cs="Times New Roman"/>
          <w:bCs/>
          <w:sz w:val="28"/>
          <w:szCs w:val="28"/>
        </w:rPr>
        <w:t>6</w:t>
      </w:r>
      <w:r w:rsidR="00150BF3">
        <w:rPr>
          <w:rFonts w:ascii="Times New Roman" w:eastAsia="Calibri" w:hAnsi="Times New Roman" w:cs="Times New Roman"/>
          <w:bCs/>
          <w:sz w:val="28"/>
          <w:szCs w:val="28"/>
        </w:rPr>
        <w:t>%)</w:t>
      </w:r>
      <w:r w:rsidR="00436FF8">
        <w:rPr>
          <w:rFonts w:ascii="Times New Roman" w:eastAsia="Calibri" w:hAnsi="Times New Roman" w:cs="Times New Roman"/>
          <w:bCs/>
          <w:sz w:val="28"/>
          <w:szCs w:val="28"/>
        </w:rPr>
        <w:t>, and other institutions (4%)</w:t>
      </w:r>
      <w:r w:rsidR="00150BF3" w:rsidRPr="00150BF3">
        <w:rPr>
          <w:rFonts w:ascii="Times New Roman" w:eastAsia="Calibri" w:hAnsi="Times New Roman" w:cs="Times New Roman"/>
          <w:bCs/>
          <w:sz w:val="28"/>
          <w:szCs w:val="28"/>
        </w:rPr>
        <w:t>.</w:t>
      </w:r>
      <w:r w:rsidR="00150BF3">
        <w:rPr>
          <w:rFonts w:ascii="Times New Roman" w:eastAsia="Calibri" w:hAnsi="Times New Roman" w:cs="Times New Roman"/>
          <w:bCs/>
          <w:sz w:val="28"/>
          <w:szCs w:val="28"/>
        </w:rPr>
        <w:t xml:space="preserve"> </w:t>
      </w:r>
    </w:p>
    <w:p w14:paraId="6F1A2984" w14:textId="77777777" w:rsidR="007E0B75" w:rsidRDefault="0060791E" w:rsidP="007E0B75">
      <w:pPr>
        <w:spacing w:after="0" w:line="480" w:lineRule="auto"/>
        <w:ind w:firstLine="72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Most of the survey respondents were cardiac </w:t>
      </w:r>
      <w:r w:rsidR="007E0B75">
        <w:rPr>
          <w:rFonts w:ascii="Times New Roman" w:eastAsia="Calibri" w:hAnsi="Times New Roman" w:cs="Times New Roman"/>
          <w:bCs/>
          <w:sz w:val="28"/>
          <w:szCs w:val="28"/>
        </w:rPr>
        <w:t>electrophysiolog</w:t>
      </w:r>
      <w:r>
        <w:rPr>
          <w:rFonts w:ascii="Times New Roman" w:eastAsia="Calibri" w:hAnsi="Times New Roman" w:cs="Times New Roman"/>
          <w:bCs/>
          <w:sz w:val="28"/>
          <w:szCs w:val="28"/>
        </w:rPr>
        <w:t>ists</w:t>
      </w:r>
      <w:r w:rsidR="003F1729">
        <w:rPr>
          <w:rFonts w:ascii="Times New Roman" w:eastAsia="Calibri" w:hAnsi="Times New Roman" w:cs="Times New Roman"/>
          <w:bCs/>
          <w:sz w:val="28"/>
          <w:szCs w:val="28"/>
        </w:rPr>
        <w:t xml:space="preserve"> </w:t>
      </w:r>
      <w:r w:rsidR="005B7039">
        <w:rPr>
          <w:rFonts w:ascii="Times New Roman" w:eastAsia="Calibri" w:hAnsi="Times New Roman" w:cs="Times New Roman"/>
          <w:bCs/>
          <w:sz w:val="28"/>
          <w:szCs w:val="28"/>
        </w:rPr>
        <w:t>(72%)</w:t>
      </w:r>
      <w:r w:rsidR="00801330">
        <w:rPr>
          <w:rFonts w:ascii="Times New Roman" w:eastAsia="Calibri" w:hAnsi="Times New Roman" w:cs="Times New Roman"/>
          <w:bCs/>
          <w:sz w:val="28"/>
          <w:szCs w:val="28"/>
        </w:rPr>
        <w:t>, followed by general cardiologists (36%), clinical geneticists (12%), paediatric cardiologists (11%)</w:t>
      </w:r>
      <w:r w:rsidR="00862D6D">
        <w:rPr>
          <w:rFonts w:ascii="Times New Roman" w:eastAsia="Calibri" w:hAnsi="Times New Roman" w:cs="Times New Roman"/>
          <w:bCs/>
          <w:sz w:val="28"/>
          <w:szCs w:val="28"/>
        </w:rPr>
        <w:t xml:space="preserve">, </w:t>
      </w:r>
      <w:r w:rsidR="00950C46">
        <w:rPr>
          <w:rFonts w:ascii="Times New Roman" w:eastAsia="Calibri" w:hAnsi="Times New Roman" w:cs="Times New Roman"/>
          <w:bCs/>
          <w:sz w:val="28"/>
          <w:szCs w:val="28"/>
        </w:rPr>
        <w:t>cardiac imaging experts (10%)</w:t>
      </w:r>
      <w:r w:rsidR="0077105C">
        <w:rPr>
          <w:rFonts w:ascii="Times New Roman" w:eastAsia="Calibri" w:hAnsi="Times New Roman" w:cs="Times New Roman"/>
          <w:bCs/>
          <w:sz w:val="28"/>
          <w:szCs w:val="28"/>
        </w:rPr>
        <w:t>, genetic counsellors (7%)</w:t>
      </w:r>
      <w:r w:rsidR="00862D6D">
        <w:rPr>
          <w:rFonts w:ascii="Times New Roman" w:eastAsia="Calibri" w:hAnsi="Times New Roman" w:cs="Times New Roman"/>
          <w:bCs/>
          <w:sz w:val="28"/>
          <w:szCs w:val="28"/>
        </w:rPr>
        <w:t>, cardiologists specialised in inherited cardiac conditions/genetics (4%)</w:t>
      </w:r>
      <w:r w:rsidR="005B7039">
        <w:rPr>
          <w:rFonts w:ascii="Times New Roman" w:eastAsia="Calibri" w:hAnsi="Times New Roman" w:cs="Times New Roman"/>
          <w:bCs/>
          <w:sz w:val="28"/>
          <w:szCs w:val="28"/>
        </w:rPr>
        <w:t xml:space="preserve">. Other </w:t>
      </w:r>
      <w:r w:rsidR="00862D6D">
        <w:rPr>
          <w:rFonts w:ascii="Times New Roman" w:eastAsia="Calibri" w:hAnsi="Times New Roman" w:cs="Times New Roman"/>
          <w:bCs/>
          <w:sz w:val="28"/>
          <w:szCs w:val="28"/>
        </w:rPr>
        <w:t xml:space="preserve">healthcare providers </w:t>
      </w:r>
      <w:r w:rsidR="005B7039">
        <w:rPr>
          <w:rFonts w:ascii="Times New Roman" w:eastAsia="Calibri" w:hAnsi="Times New Roman" w:cs="Times New Roman"/>
          <w:bCs/>
          <w:sz w:val="28"/>
          <w:szCs w:val="28"/>
        </w:rPr>
        <w:t xml:space="preserve">accounted for 11% of the survey respondents. </w:t>
      </w:r>
    </w:p>
    <w:p w14:paraId="59B7A8E2" w14:textId="77777777" w:rsidR="007E0B75" w:rsidRPr="007E0B75" w:rsidRDefault="007E0B75" w:rsidP="007E0B75">
      <w:pPr>
        <w:spacing w:after="0" w:line="480" w:lineRule="auto"/>
        <w:rPr>
          <w:rFonts w:ascii="Times New Roman" w:eastAsia="Calibri" w:hAnsi="Times New Roman" w:cs="Times New Roman"/>
          <w:bCs/>
          <w:sz w:val="28"/>
          <w:szCs w:val="28"/>
        </w:rPr>
      </w:pPr>
    </w:p>
    <w:p w14:paraId="75D6D0B9" w14:textId="77777777" w:rsidR="00E4034C" w:rsidRPr="00E4034C" w:rsidRDefault="00132BA5" w:rsidP="005C5CB9">
      <w:pPr>
        <w:spacing w:after="0" w:line="48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Investigation of SUDY</w:t>
      </w:r>
    </w:p>
    <w:p w14:paraId="4D123541" w14:textId="1C2C90DB" w:rsidR="00E4034C" w:rsidRDefault="001F5B72" w:rsidP="005C5CB9">
      <w:pPr>
        <w:spacing w:after="0" w:line="480" w:lineRule="auto"/>
        <w:rPr>
          <w:rFonts w:ascii="Times New Roman" w:eastAsia="Calibri" w:hAnsi="Times New Roman" w:cs="Times New Roman"/>
          <w:bCs/>
          <w:sz w:val="28"/>
          <w:szCs w:val="28"/>
        </w:rPr>
      </w:pPr>
      <w:r w:rsidRPr="001F5B72">
        <w:rPr>
          <w:rFonts w:ascii="Times New Roman" w:eastAsia="Calibri" w:hAnsi="Times New Roman" w:cs="Times New Roman"/>
          <w:bCs/>
          <w:sz w:val="28"/>
          <w:szCs w:val="28"/>
        </w:rPr>
        <w:lastRenderedPageBreak/>
        <w:t xml:space="preserve">The investigation of SUDY </w:t>
      </w:r>
      <w:r w:rsidR="004D2203">
        <w:rPr>
          <w:rFonts w:ascii="Times New Roman" w:eastAsia="Calibri" w:hAnsi="Times New Roman" w:cs="Times New Roman"/>
          <w:bCs/>
          <w:sz w:val="28"/>
          <w:szCs w:val="28"/>
        </w:rPr>
        <w:t>was</w:t>
      </w:r>
      <w:r w:rsidRPr="001F5B72">
        <w:rPr>
          <w:rFonts w:ascii="Times New Roman" w:eastAsia="Calibri" w:hAnsi="Times New Roman" w:cs="Times New Roman"/>
          <w:bCs/>
          <w:sz w:val="28"/>
          <w:szCs w:val="28"/>
        </w:rPr>
        <w:t xml:space="preserve"> mainly </w:t>
      </w:r>
      <w:r w:rsidR="004D2203">
        <w:rPr>
          <w:rFonts w:ascii="Times New Roman" w:eastAsia="Calibri" w:hAnsi="Times New Roman" w:cs="Times New Roman"/>
          <w:bCs/>
          <w:sz w:val="28"/>
          <w:szCs w:val="28"/>
        </w:rPr>
        <w:t xml:space="preserve">based </w:t>
      </w:r>
      <w:r w:rsidRPr="001F5B72">
        <w:rPr>
          <w:rFonts w:ascii="Times New Roman" w:eastAsia="Calibri" w:hAnsi="Times New Roman" w:cs="Times New Roman"/>
          <w:bCs/>
          <w:sz w:val="28"/>
          <w:szCs w:val="28"/>
        </w:rPr>
        <w:t>on the 2015 ESC Guidelines on Ventricular Arrhythmias and the Prevention of Sudden Cardiac Death</w:t>
      </w:r>
      <w:r w:rsidR="005B7039">
        <w:rPr>
          <w:rFonts w:ascii="Times New Roman" w:eastAsia="Calibri" w:hAnsi="Times New Roman" w:cs="Times New Roman"/>
          <w:bCs/>
          <w:sz w:val="28"/>
          <w:szCs w:val="28"/>
        </w:rPr>
        <w:t xml:space="preserve"> </w:t>
      </w:r>
      <w:r w:rsidR="005B7039">
        <w:rPr>
          <w:rFonts w:ascii="Times New Roman" w:eastAsia="Calibri" w:hAnsi="Times New Roman" w:cs="Times New Roman"/>
          <w:bCs/>
          <w:sz w:val="28"/>
          <w:szCs w:val="28"/>
        </w:rPr>
        <w:fldChar w:fldCharType="begin" w:fldLock="1"/>
      </w:r>
      <w:r w:rsidR="00CD7FAF">
        <w:rPr>
          <w:rFonts w:ascii="Times New Roman" w:eastAsia="Calibri" w:hAnsi="Times New Roman" w:cs="Times New Roman"/>
          <w:bCs/>
          <w:sz w:val="28"/>
          <w:szCs w:val="28"/>
        </w:rPr>
        <w:instrText>ADDIN CSL_CITATION {"citationItems":[{"id":"ITEM-1","itemData":{"DOI":"10.1093/eurheartj/ehv316","ISSN":"15229645","PMID":"26320108","author":[{"dropping-particle":"","family":"Priori","given":"Silvia G.","non-dropping-particle":"","parse-names":false,"suffix":""},{"dropping-particle":"","family":"Blomstrom-Lundqvist","given":"Carina","non-dropping-particle":"","parse-names":false,"suffix":""},{"dropping-particle":"","family":"Mazzanti","given":"Andrea","non-dropping-particle":"","parse-names":false,"suffix":""},{"dropping-particle":"","family":"Bloma","given":"Nico","non-dropping-particle":"","parse-names":false,"suffix":""},{"dropping-particle":"","family":"Borggrefe","given":"Martin","non-dropping-particle":"","parse-names":false,"suffix":""},{"dropping-particle":"","family":"Camm","given":"John","non-dropping-particle":"","parse-names":false,"suffix":""},{"dropping-particle":"","family":"Elliott","given":"Perry Mark","non-dropping-particle":"","parse-names":false,"suffix":""},{"dropping-particle":"","family":"Fitzsimons","given":"Donna","non-dropping-particle":"","parse-names":false,"suffix":""},{"dropping-particle":"","family":"Hatala","given":"Robert","non-dropping-particle":"","parse-names":false,"suffix":""},{"dropping-particle":"","family":"Hindricks","given":"Gerhard","non-dropping-particle":"","parse-names":false,"suffix":""},{"dropping-particle":"","family":"Kirchhof","given":"Paulus","non-dropping-particle":"","parse-names":false,"suffix":""},{"dropping-particle":"","family":"Kjeldsen","given":"Keld","non-dropping-particle":"","parse-names":false,"suffix":""},{"dropping-particle":"","family":"Kuck","given":"Karl Heinz","non-dropping-particle":"","parse-names":false,"suffix":""},{"dropping-particle":"","family":"Hernandez-Madrid","given":"Antonio","non-dropping-particle":"","parse-names":false,"suffix":""},{"dropping-particle":"","family":"Nikolaou","given":"Nikolaos","non-dropping-particle":"","parse-names":false,"suffix":""},{"dropping-particle":"","family":"Norekval","given":"Tone M.","non-dropping-particle":"","parse-names":false,"suffix":""},{"dropping-particle":"","family":"Spaulding","given":"Christian","non-dropping-particle":"","parse-names":false,"suffix":""},{"dropping-particle":"","family":"Veldhuisen","given":"Dirk J.","non-dropping-particle":"Van","parse-names":false,"suffix":""},{"dropping-particle":"","family":"Kolh","given":"Philippe","non-dropping-particle":"","parse-names":false,"suffix":""},{"dropping-particle":"","family":"Lip","given":"Gregory Y.H.","non-dropping-particle":"","parse-names":false,"suffix":""},{"dropping-particle":"","family":"Agewall","given":"Stefan","non-dropping-particle":"","parse-names":false,"suffix":""},{"dropping-particle":"","family":"Barón-Esquivias","given":"Gonzalo","non-dropping-particle":"","parse-names":false,"suffix":""},{"dropping-particle":"","family":"Boriani","given":"Giuseppe","non-dropping-particle":"","parse-names":false,"suffix":""},{"dropping-particle":"","family":"Budts","given":"Werner","non-dropping-particle":"","parse-names":false,"suffix":""},{"dropping-particle":"","family":"Bueno","given":"Héctor","non-dropping-particle":"","parse-names":false,"suffix":""},{"dropping-particle":"","family":"Capodanno","given":"Davide","non-dropping-particle":"","parse-names":false,"suffix":""},{"dropping-particle":"","family":"Carerj","given":"Scipione","non-dropping-particle":"","parse-names":false,"suffix":""},{"dropping-particle":"","family":"Crespo-Leiro","given":"Maria G.","non-dropping-particle":"","parse-names":false,"suffix":""},{"dropping-particle":"","family":"Czerny","given":"Martin","non-dropping-particle":"","parse-names":false,"suffix":""},{"dropping-particle":"","family":"Deaton","given":"Christi","non-dropping-particle":"","parse-names":false,"suffix":""},{"dropping-particle":"","family":"Dobrev","given":"Dobromir","non-dropping-particle":"","parse-names":false,"suffix":""},{"dropping-particle":"","family":"Erol","given":"Çetin","non-dropping-particle":"","parse-names":false,"suffix":""},{"dropping-particle":"","family":"Galderisi","given":"Maurizio","non-dropping-particle":"","parse-names":false,"suffix":""},{"dropping-particle":"","family":"Gorenek","given":"Bulent","non-dropping-particle":"","parse-names":false,"suffix":""},{"dropping-particle":"","family":"Kriebel","given":"Thomas","non-dropping-particle":"","parse-names":false,"suffix":""},{"dropping-particle":"","family":"Lambiase","given":"Pier","non-dropping-particle":"","parse-names":false,"suffix":""},{"dropping-particle":"","family":"Lancellotti","given":"Patrizio","non-dropping-particle":"","parse-names":false,"suffix":""},{"dropping-particle":"","family":"Lane","given":"Deirdre A.","non-dropping-particle":"","parse-names":false,"suffix":""},{"dropping-particle":"","family":"Lang","given":"Irene","non-dropping-particle":"","parse-names":false,"suffix":""},{"dropping-particle":"","family":"Manolis","given":"Athanasios J.","non-dropping-particle":"","parse-names":false,"suffix":""},{"dropping-particle":"","family":"Morais","given":"Joao","non-dropping-particle":"","parse-names":false,"suffix":""},{"dropping-particle":"","family":"Moreno","given":"Javier","non-dropping-particle":"","parse-names":false,"suffix":""},{"dropping-particle":"","family":"Piepoli","given":"Massimo F.","non-dropping-particle":"","parse-names":false,"suffix":""},{"dropping-particle":"","family":"Rutten","given":"Frans H.","non-dropping-particle":"","parse-names":false,"suffix":""},{"dropping-particle":"","family":"Sredniawa","given":"Beata","non-dropping-particle":"","parse-names":false,"suffix":""},{"dropping-particle":"","family":"Zamorano","given":"Jose Luis","non-dropping-particle":"","parse-names":false,"suffix":""},{"dropping-particle":"","family":"Zannad","given":"Faiez","non-dropping-particle":"","parse-names":false,"suffix":""},{"dropping-particle":"","family":"Aboyans","given":"Victor","non-dropping-particle":"","parse-names":false,"suffix":""},{"dropping-particle":"","family":"Achenbach","given":"Stephan","non-dropping-particle":"","parse-names":false,"suffix":""},{"dropping-particle":"","family":"Badimon","given":"Lina","non-dropping-particle":"","parse-names":false,"suffix":""},{"dropping-particle":"","family":"Baumgartner","given":"Helmut","non-dropping-particle":"","parse-names":false,"suffix":""},{"dropping-particle":"","family":"Bax","given":"Jeroen J.","non-dropping-particle":"","parse-names":false,"suffix":""},{"dropping-particle":"","family":"Dean","given":"Veronica","non-dropping-particle":"","parse-names":false,"suffix":""},{"dropping-particle":"","family":"Gaemperli","given":"Oliver","non-dropping-particle":"","parse-names":false,"suffix":""},{"dropping-particle":"","family":"Nihoyannopoulos","given":"Petros","non-dropping-particle":"","parse-names":false,"suffix":""},{"dropping-particle":"","family":"Ponikowski","given":"Piotr","non-dropping-particle":"","parse-names":false,"suffix":""},{"dropping-particle":"","family":"Roffi","given":"Marco","non-dropping-particle":"","parse-names":false,"suffix":""},{"dropping-particle":"","family":"Torbicki","given":"Adam","non-dropping-particle":"","parse-names":false,"suffix":""},{"dropping-particle":"","family":"Vaz Carneiro","given":"Antonio","non-dropping-particle":"","parse-names":false,"suffix":""},{"dropping-particle":"","family":"Windecker","given":"Stephan","non-dropping-particle":"","parse-names":false,"suffix":""},{"dropping-particle":"","family":"Piruzyan","given":"Armen","non-dropping-particle":"","parse-names":false,"suffix":""},{"dropping-particle":"","family":"Roithinger","given":"Franz Xaver","non-dropping-particle":"","parse-names":false,"suffix":""},{"dropping-particle":"","family":"Mairesse","given":"Georges H.","non-dropping-particle":"","parse-names":false,"suffix":""},{"dropping-particle":"","family":"Goronja","given":"Boris","non-dropping-particle":"","parse-names":false,"suffix":""},{"dropping-particle":"","family":"Shalganov","given":"Tchavdar","non-dropping-particle":"","parse-names":false,"suffix":""},{"dropping-particle":"","family":"Puljević","given":"Davor","non-dropping-particle":"","parse-names":false,"suffix":""},{"dropping-particle":"","family":"Antoniades","given":"Loizos","non-dropping-particle":"","parse-names":false,"suffix":""},{"dropping-particle":"","family":"Kautzner","given":"Josef","non-dropping-particle":"","parse-names":false,"suffix":""},{"dropping-particle":"","family":"Larsen","given":"Jacob Moesgaard","non-dropping-particle":"","parse-names":false,"suffix":""},{"dropping-particle":"","family":"Aboulmaaty","given":"Mervat","non-dropping-particle":"","parse-names":false,"suffix":""},{"dropping-particle":"","family":"Kampus","given":"Priit","non-dropping-particle":"","parse-names":false,"suffix":""},{"dropping-particle":"","family":"Hedman","given":"Antti","non-dropping-particle":"","parse-names":false,"suffix":""},{"dropping-particle":"","family":"Kamcevska-Dobrkovic","given":"Lidija","non-dropping-particle":"","parse-names":false,"suffix":""},{"dropping-particle":"","family":"Piot","given":"Olivier","non-dropping-particle":"","parse-names":false,"suffix":""},{"dropping-particle":"","family":"Etsadashvili","given":"Kakhaber","non-dropping-particle":"","parse-names":false,"suffix":""},{"dropping-particle":"","family":"Eckardt","given":"Lars","non-dropping-particle":"","parse-names":false,"suffix":""},{"dropping-particle":"","family":"Deftereos","given":"Spyridon","non-dropping-particle":"","parse-names":false,"suffix":""},{"dropping-particle":"","family":"Gellér","given":"László","non-dropping-particle":"","parse-names":false,"suffix":""},{"dropping-particle":"","family":"Gizurarson","given":"Sigfús","non-dropping-particle":"","parse-names":false,"suffix":""},{"dropping-particle":"","family":"Keane","given":"David","non-dropping-particle":"","parse-names":false,"suffix":""},{"dropping-particle":"","family":"Haim","given":"Moti","non-dropping-particle":"","parse-names":false,"suffix":""},{"dropping-particle":"","family":"Bella","given":"Paolo","non-dropping-particle":"Della","parse-names":false,"suffix":""},{"dropping-particle":"","family":"Abdrakhmanov","given":"Ayan","non-dropping-particle":"","parse-names":false,"suffix":""},{"dropping-particle":"","family":"Mirrakhimov","given":"Aibek","non-dropping-particle":"","parse-names":false,"suffix":""},{"dropping-particle":"","family":"Kalejs","given":"Oskars","non-dropping-particle":"","parse-names":false,"suffix":""},{"dropping-particle":"","family":"Lamin","given":"Hisham","non-dropping-particle":"Ben","parse-names":false,"suffix":""},{"dropping-particle":"","family":"Marinskis","given":"Germanas","non-dropping-particle":"","parse-names":false,"suffix":""},{"dropping-particle":"","family":"Groben","given":"Laurent","non-dropping-particle":"","parse-names":false,"suffix":""},{"dropping-particle":"","family":"Sammut","given":"Mark","non-dropping-particle":"","parse-names":false,"suffix":""},{"dropping-particle":"","family":"Raducan","given":"Aurica","non-dropping-particle":"","parse-names":false,"suffix":""},{"dropping-particle":"","family":"Chaib","given":"Ali","non-dropping-particle":"","parse-names":false,"suffix":""},{"dropping-particle":"","family":"Tande","given":"Pål Morten","non-dropping-particle":"","parse-names":false,"suffix":""},{"dropping-particle":"","family":"Lenarczyk","given":"Radoslaw","non-dropping-particle":"","parse-names":false,"suffix":""},{"dropping-particle":"","family":"Morgado","given":"Francisco Bello","non-dropping-particle":"","parse-names":false,"suffix":""},{"dropping-particle":"","family":"Vatasescu","given":"Radu","non-dropping-particle":"","parse-names":false,"suffix":""},{"dropping-particle":"","family":"Mikhaylov","given":"Evgeny N.","non-dropping-particle":"","parse-names":false,"suffix":""},{"dropping-particle":"","family":"Hlivak","given":"Peter","non-dropping-particle":"","parse-names":false,"suffix":""},{"dropping-particle":"","family":"Arenal","given":"Angel","non-dropping-particle":"","parse-names":false,"suffix":""},{"dropping-particle":"","family":"Jensen-Urstad","given":"Mats","non-dropping-particle":"","parse-names":false,"suffix":""},{"dropping-particle":"","family":"Sticherling","given":"Christian","non-dropping-particle":"","parse-names":false,"suffix":""},{"dropping-particle":"","family":"Zeppenfeld","given":"Katja","non-dropping-particle":"","parse-names":false,"suffix":""},{"dropping-particle":"","family":"Chettaoui","given":"Rafik","non-dropping-particle":"","parse-names":false,"suffix":""},{"dropping-particle":"","family":"Demir","given":"Mesut","non-dropping-particle":"","parse-names":false,"suffix":""},{"dropping-particle":"","family":"Duncan","given":"Edward","non-dropping-particle":"","parse-names":false,"suffix":""},{"dropping-particle":"","family":"Parkhomenko","given":"Alexander","non-dropping-particle":"","parse-names":false,"suffix":""}],"container-title":"European Heart Journal","id":"ITEM-1","issue":"41","issued":{"date-parts":[["2015"]]},"page":"2793-2867l","publisher":"Oxford University Press","title":"2015 ESC Guidelines for the management of patients with ventricular arrhythmias and the prevention of sudden cardiac death the Task Force for the Management of Patients with Ventricular Arrhythmias and the Prevention of Sudden Cardiac Death of the Europea","type":"article","volume":"36"},"uris":["http://www.mendeley.com/documents/?uuid=20eb11f6-7b56-3e3c-9682-ba4f853b6708"]}],"mendeley":{"formattedCitation":"&lt;sup&gt;(1)&lt;/sup&gt;","plainTextFormattedCitation":"(1)","previouslyFormattedCitation":"&lt;sup&gt;(1)&lt;/sup&gt;"},"properties":{"noteIndex":0},"schema":"https://github.com/citation-style-language/schema/raw/master/csl-citation.json"}</w:instrText>
      </w:r>
      <w:r w:rsidR="005B7039">
        <w:rPr>
          <w:rFonts w:ascii="Times New Roman" w:eastAsia="Calibri" w:hAnsi="Times New Roman" w:cs="Times New Roman"/>
          <w:bCs/>
          <w:sz w:val="28"/>
          <w:szCs w:val="28"/>
        </w:rPr>
        <w:fldChar w:fldCharType="separate"/>
      </w:r>
      <w:r w:rsidR="005B7039" w:rsidRPr="005B7039">
        <w:rPr>
          <w:rFonts w:ascii="Times New Roman" w:eastAsia="Calibri" w:hAnsi="Times New Roman" w:cs="Times New Roman"/>
          <w:bCs/>
          <w:noProof/>
          <w:sz w:val="28"/>
          <w:szCs w:val="28"/>
          <w:vertAlign w:val="superscript"/>
        </w:rPr>
        <w:t>(1)</w:t>
      </w:r>
      <w:r w:rsidR="005B7039">
        <w:rPr>
          <w:rFonts w:ascii="Times New Roman" w:eastAsia="Calibri" w:hAnsi="Times New Roman" w:cs="Times New Roman"/>
          <w:bCs/>
          <w:sz w:val="28"/>
          <w:szCs w:val="28"/>
        </w:rPr>
        <w:fldChar w:fldCharType="end"/>
      </w:r>
      <w:r>
        <w:rPr>
          <w:rFonts w:ascii="Times New Roman" w:eastAsia="Calibri" w:hAnsi="Times New Roman" w:cs="Times New Roman"/>
          <w:bCs/>
          <w:sz w:val="28"/>
          <w:szCs w:val="28"/>
        </w:rPr>
        <w:t xml:space="preserve">, with 60/72 (83%) of practitioners referring to this document. The 2013 </w:t>
      </w:r>
      <w:r w:rsidRPr="001F5B72">
        <w:rPr>
          <w:rFonts w:ascii="Times New Roman" w:eastAsia="Calibri" w:hAnsi="Times New Roman" w:cs="Times New Roman"/>
          <w:bCs/>
          <w:sz w:val="28"/>
          <w:szCs w:val="28"/>
        </w:rPr>
        <w:t>HRS/EHRA/APHRS Expert Consensus Statement on the Diagnosis and Management of Arrhythmia Syndromes</w:t>
      </w:r>
      <w:r>
        <w:rPr>
          <w:rFonts w:ascii="Times New Roman" w:eastAsia="Calibri" w:hAnsi="Times New Roman" w:cs="Times New Roman"/>
          <w:bCs/>
          <w:sz w:val="28"/>
          <w:szCs w:val="28"/>
        </w:rPr>
        <w:t xml:space="preserve"> </w:t>
      </w:r>
      <w:r w:rsidR="005B7039">
        <w:rPr>
          <w:rFonts w:ascii="Times New Roman" w:eastAsia="Calibri" w:hAnsi="Times New Roman" w:cs="Times New Roman"/>
          <w:bCs/>
          <w:sz w:val="28"/>
          <w:szCs w:val="28"/>
        </w:rPr>
        <w:fldChar w:fldCharType="begin" w:fldLock="1"/>
      </w:r>
      <w:r w:rsidR="005B7039">
        <w:rPr>
          <w:rFonts w:ascii="Times New Roman" w:eastAsia="Calibri" w:hAnsi="Times New Roman" w:cs="Times New Roman"/>
          <w:bCs/>
          <w:sz w:val="28"/>
          <w:szCs w:val="28"/>
        </w:rPr>
        <w:instrText>ADDIN CSL_CITATION {"citationItems":[{"id":"ITEM-1","itemData":{"DOI":"10.1016/j.hrthm.2013.05.014","ISSN":"15475271","PMID":"24011539","author":[{"dropping-particle":"","family":"Priori","given":"Silvia G.","non-dropping-particle":"","parse-names":false,"suffix":""},{"dropping-particle":"","family":"Wilde","given":"Arthur A.","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 En","non-dropping-particle":"","parse-names":false,"suffix":""},{"dropping-particle":"","family":"Huikuri","given":"Heikki","non-dropping-particle":"","parse-names":false,"suffix":""},{"dropping-particle":"","family":"Kannankeril","given":"Prince","non-dropping-particle":"","parse-names":false,"suffix":""},{"dropping-particle":"","family":"Krahn","given":"Andrew","non-dropping-particle":"","parse-names":false,"suffix":""},{"dropping-particle":"","family":"Leenhardt","given":"Antoine","non-dropping-particle":"","parse-names":false,"suffix":""},{"dropping-particle":"","family":"Moss","given":"Arthur","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Heart Rhythm","id":"ITEM-1","issue":"12","issued":{"date-parts":[["2013","12"]]},"page":"1932-1963","title":"HRS/EHRA/APHRS Expert Consensus Statement on the Diagnosis and Management of Patients with Inherited Primary Arrhythmia Syndromes: Document endorsed by HRS, EHRA, and APHRS in May 2013 and by ACCF, AHA, PACES, and AEPC in June 2013.","type":"article-journal","volume":"10"},"uris":["http://www.mendeley.com/documents/?uuid=a5b50605-fa32-319f-9aca-4f10addef616"]}],"mendeley":{"formattedCitation":"&lt;sup&gt;(11)&lt;/sup&gt;","plainTextFormattedCitation":"(11)","previouslyFormattedCitation":"&lt;sup&gt;(11)&lt;/sup&gt;"},"properties":{"noteIndex":0},"schema":"https://github.com/citation-style-language/schema/raw/master/csl-citation.json"}</w:instrText>
      </w:r>
      <w:r w:rsidR="005B7039">
        <w:rPr>
          <w:rFonts w:ascii="Times New Roman" w:eastAsia="Calibri" w:hAnsi="Times New Roman" w:cs="Times New Roman"/>
          <w:bCs/>
          <w:sz w:val="28"/>
          <w:szCs w:val="28"/>
        </w:rPr>
        <w:fldChar w:fldCharType="separate"/>
      </w:r>
      <w:r w:rsidR="005B7039" w:rsidRPr="005B7039">
        <w:rPr>
          <w:rFonts w:ascii="Times New Roman" w:eastAsia="Calibri" w:hAnsi="Times New Roman" w:cs="Times New Roman"/>
          <w:bCs/>
          <w:noProof/>
          <w:sz w:val="28"/>
          <w:szCs w:val="28"/>
          <w:vertAlign w:val="superscript"/>
        </w:rPr>
        <w:t>(11)</w:t>
      </w:r>
      <w:r w:rsidR="005B7039">
        <w:rPr>
          <w:rFonts w:ascii="Times New Roman" w:eastAsia="Calibri" w:hAnsi="Times New Roman" w:cs="Times New Roman"/>
          <w:bCs/>
          <w:sz w:val="28"/>
          <w:szCs w:val="28"/>
        </w:rPr>
        <w:fldChar w:fldCharType="end"/>
      </w:r>
      <w:r>
        <w:rPr>
          <w:rFonts w:ascii="Times New Roman" w:eastAsia="Calibri" w:hAnsi="Times New Roman" w:cs="Times New Roman"/>
          <w:bCs/>
          <w:sz w:val="28"/>
          <w:szCs w:val="28"/>
        </w:rPr>
        <w:t xml:space="preserve"> and the 2020 </w:t>
      </w:r>
      <w:r w:rsidRPr="001F5B72">
        <w:rPr>
          <w:rFonts w:ascii="Times New Roman" w:eastAsia="Calibri" w:hAnsi="Times New Roman" w:cs="Times New Roman"/>
          <w:bCs/>
          <w:sz w:val="28"/>
          <w:szCs w:val="28"/>
        </w:rPr>
        <w:t>APHRS/HRS Expert Consensus Statement on the Investigation of Decedents with Sudden Unexplained Death and Patients with Sudden Cardiac Arrest, and of their Families</w:t>
      </w:r>
      <w:r>
        <w:rPr>
          <w:rFonts w:ascii="Times New Roman" w:eastAsia="Calibri" w:hAnsi="Times New Roman" w:cs="Times New Roman"/>
          <w:bCs/>
          <w:sz w:val="28"/>
          <w:szCs w:val="28"/>
        </w:rPr>
        <w:t xml:space="preserve"> </w:t>
      </w:r>
      <w:r w:rsidR="005B7039">
        <w:rPr>
          <w:rFonts w:ascii="Times New Roman" w:eastAsia="Calibri" w:hAnsi="Times New Roman" w:cs="Times New Roman"/>
          <w:bCs/>
          <w:sz w:val="28"/>
          <w:szCs w:val="28"/>
        </w:rPr>
        <w:fldChar w:fldCharType="begin" w:fldLock="1"/>
      </w:r>
      <w:r w:rsidR="005B7039">
        <w:rPr>
          <w:rFonts w:ascii="Times New Roman" w:eastAsia="Calibri" w:hAnsi="Times New Roman" w:cs="Times New Roman"/>
          <w:bCs/>
          <w:sz w:val="28"/>
          <w:szCs w:val="28"/>
        </w:rPr>
        <w:instrText>ADDIN CSL_CITATION {"citationItems":[{"id":"ITEM-1","itemData":{"DOI":"10.1016/j.hrthm.2020.10.010","ISSN":"15563871","PMID":"33091602","abstract":"This international multidisciplinary document intends to provide clinicians with evidence-based practical patient-centered recommendations for evaluating patients and decedents with (aborted) sudden cardiac arrest and their families. The document includes a framework for the investigation of the family allowing steps to be taken, should an inherited condition be found, to minimize further events in affected relatives. Integral to the process is counseling of the patients and families, not only because of the emotionally charged subject, but because finding (or not finding) the cause of the arrest may influence management of family members. The formation of multidisciplinary teams is essential to provide a complete service to the patients and their families, and the varied expertise of the writing committee was formulated to reflect this need. The document sections were divided up and drafted by the writing committee members according to their expertise. The recommendations represent the consensus opinion of the entire writing committee, graded by Class of Recommendation and Level of Evidence. The recommendations were opened for public comment and reviewed by the relevant scientific and clinical document committees of the Asia Pacific Heart Rhythm Society (APHRS) and the Heart Rhythm Society (HRS); the document underwent external review and endorsement by the partner and collaborating societies. While the recommendations are for optimal care, it is recognized that not all resources will be available to all clinicians. Nevertheless, this document articulates the evaluation that the clinician should aspire to provide for patients with sudden cardiac arrest, decedents with sudden unexplained death, and their families.","author":[{"dropping-particle":"","family":"Stiles","given":"Martin K.","non-dropping-particle":"","parse-names":false,"suffix":""},{"dropping-particle":"","family":"Wilde","given":"Arthur A.M.","non-dropping-particle":"","parse-names":false,"suffix":""},{"dropping-particle":"","family":"Abrams","given":"Dominic J.","non-dropping-particle":"","parse-names":false,"suffix":""},{"dropping-particle":"","family":"Ackerman","given":"Michael J.","non-dropping-particle":"","parse-names":false,"suffix":""},{"dropping-particle":"","family":"Albert","given":"Christine M.","non-dropping-particle":"","parse-names":false,"suffix":""},{"dropping-particle":"","family":"Behr","given":"Elijah R.","non-dropping-particle":"","parse-names":false,"suffix":""},{"dropping-particle":"","family":"Chugh","given":"Sumeet S.","non-dropping-particle":"","parse-names":false,"suffix":""},{"dropping-particle":"","family":"Cornel","given":"Martina C.","non-dropping-particle":"","parse-names":false,"suffix":""},{"dropping-particle":"","family":"Gardner","given":"Karen","non-dropping-particle":"","parse-names":false,"suffix":""},{"dropping-particle":"","family":"Ingles","given":"Jodie","non-dropping-particle":"","parse-names":false,"suffix":""},{"dropping-particle":"","family":"James","given":"Cynthia A.","non-dropping-particle":"","parse-names":false,"suffix":""},{"dropping-particle":"","family":"Jimmy Juang","given":"Jyh Ming","non-dropping-particle":"","parse-names":false,"suffix":""},{"dropping-particle":"","family":"Kääb","given":"Stefan","non-dropping-particle":"","parse-names":false,"suffix":""},{"dropping-particle":"","family":"Kaufman","given":"Elizabeth S.","non-dropping-particle":"","parse-names":false,"suffix":""},{"dropping-particle":"","family":"Krahn","given":"Andrew D.","non-dropping-particle":"","parse-names":false,"suffix":""},{"dropping-particle":"","family":"Lubitz","given":"Steven A.","non-dropping-particle":"","parse-names":false,"suffix":""},{"dropping-particle":"","family":"MacLeod","given":"Heather","non-dropping-particle":"","parse-names":false,"suffix":""},{"dropping-particle":"","family":"Morillo","given":"Carlos A.","non-dropping-particle":"","parse-names":false,"suffix":""},{"dropping-particle":"","family":"Nademanee","given":"Koonlawee","non-dropping-particle":"","parse-names":false,"suffix":""},{"dropping-particle":"","family":"Probst","given":"Vincent","non-dropping-particle":"","parse-names":false,"suffix":""},{"dropping-particle":"V.","family":"Saarel","given":"Elizabeth","non-dropping-particle":"","parse-names":false,"suffix":""},{"dropping-particle":"","family":"Sacilotto","given":"Luciana","non-dropping-particle":"","parse-names":false,"suffix":""},{"dropping-particle":"","family":"Semsarian","given":"Christopher","non-dropping-particle":"","parse-names":false,"suffix":""},{"dropping-particle":"","family":"Sheppard","given":"Mary N.","non-dropping-particle":"","parse-names":false,"suffix":""},{"dropping-particle":"","family":"Shimizu","given":"Wataru","non-dropping-particle":"","parse-names":false,"suffix":""},{"dropping-particle":"","family":"Skinner","given":"Jonathan R.","non-dropping-particle":"","parse-names":false,"suffix":""},{"dropping-particle":"","family":"Tfelt-Hansen","given":"Jacob","non-dropping-particle":"","parse-names":false,"suffix":""},{"dropping-particle":"","family":"Wang","given":"Dao Wu","non-dropping-particle":"","parse-names":false,"suffix":""}],"container-title":"Heart Rhythm","id":"ITEM-1","issue":"1","issued":{"date-parts":[["2021"]]},"page":"e1-e50","title":"2020 APHRS/HRS expert consensus statement on the investigation of decedents with sudden unexplained death and patients with sudden cardiac arrest, and of their families","type":"article-journal","volume":"18"},"uris":["http://www.mendeley.com/documents/?uuid=c0d03a7c-9f51-4c84-9102-b5a5fcc9fa30"]}],"mendeley":{"formattedCitation":"&lt;sup&gt;(2)&lt;/sup&gt;","plainTextFormattedCitation":"(2)","previouslyFormattedCitation":"&lt;sup&gt;(2)&lt;/sup&gt;"},"properties":{"noteIndex":0},"schema":"https://github.com/citation-style-language/schema/raw/master/csl-citation.json"}</w:instrText>
      </w:r>
      <w:r w:rsidR="005B7039">
        <w:rPr>
          <w:rFonts w:ascii="Times New Roman" w:eastAsia="Calibri" w:hAnsi="Times New Roman" w:cs="Times New Roman"/>
          <w:bCs/>
          <w:sz w:val="28"/>
          <w:szCs w:val="28"/>
        </w:rPr>
        <w:fldChar w:fldCharType="separate"/>
      </w:r>
      <w:r w:rsidR="005B7039" w:rsidRPr="005B7039">
        <w:rPr>
          <w:rFonts w:ascii="Times New Roman" w:eastAsia="Calibri" w:hAnsi="Times New Roman" w:cs="Times New Roman"/>
          <w:bCs/>
          <w:noProof/>
          <w:sz w:val="28"/>
          <w:szCs w:val="28"/>
          <w:vertAlign w:val="superscript"/>
        </w:rPr>
        <w:t>(2)</w:t>
      </w:r>
      <w:r w:rsidR="005B7039">
        <w:rPr>
          <w:rFonts w:ascii="Times New Roman" w:eastAsia="Calibri" w:hAnsi="Times New Roman" w:cs="Times New Roman"/>
          <w:bCs/>
          <w:sz w:val="28"/>
          <w:szCs w:val="28"/>
        </w:rPr>
        <w:fldChar w:fldCharType="end"/>
      </w:r>
      <w:r>
        <w:rPr>
          <w:rFonts w:ascii="Times New Roman" w:eastAsia="Calibri" w:hAnsi="Times New Roman" w:cs="Times New Roman"/>
          <w:bCs/>
          <w:sz w:val="28"/>
          <w:szCs w:val="28"/>
        </w:rPr>
        <w:t xml:space="preserve"> were utilised by 61% and 47% of the survey participants, respectively. </w:t>
      </w:r>
      <w:r w:rsidR="003619EB">
        <w:rPr>
          <w:rFonts w:ascii="Times New Roman" w:eastAsia="Calibri" w:hAnsi="Times New Roman" w:cs="Times New Roman"/>
          <w:bCs/>
          <w:sz w:val="28"/>
          <w:szCs w:val="28"/>
        </w:rPr>
        <w:t>In two cases</w:t>
      </w:r>
      <w:r w:rsidR="00E51636">
        <w:rPr>
          <w:rFonts w:ascii="Times New Roman" w:eastAsia="Calibri" w:hAnsi="Times New Roman" w:cs="Times New Roman"/>
          <w:bCs/>
          <w:sz w:val="28"/>
          <w:szCs w:val="28"/>
        </w:rPr>
        <w:t xml:space="preserve"> other documents</w:t>
      </w:r>
      <w:r w:rsidR="003619EB">
        <w:rPr>
          <w:rFonts w:ascii="Times New Roman" w:eastAsia="Calibri" w:hAnsi="Times New Roman" w:cs="Times New Roman"/>
          <w:bCs/>
          <w:sz w:val="28"/>
          <w:szCs w:val="28"/>
        </w:rPr>
        <w:t xml:space="preserve"> were utilised</w:t>
      </w:r>
      <w:r w:rsidR="00E51636">
        <w:rPr>
          <w:rFonts w:ascii="Times New Roman" w:eastAsia="Calibri" w:hAnsi="Times New Roman" w:cs="Times New Roman"/>
          <w:bCs/>
          <w:sz w:val="28"/>
          <w:szCs w:val="28"/>
        </w:rPr>
        <w:t xml:space="preserve">, while 2 participants did not use </w:t>
      </w:r>
      <w:r w:rsidR="007A2DB5">
        <w:rPr>
          <w:rFonts w:ascii="Times New Roman" w:eastAsia="Calibri" w:hAnsi="Times New Roman" w:cs="Times New Roman"/>
          <w:bCs/>
          <w:sz w:val="28"/>
          <w:szCs w:val="28"/>
        </w:rPr>
        <w:t xml:space="preserve">any </w:t>
      </w:r>
      <w:r w:rsidR="00E51636">
        <w:rPr>
          <w:rFonts w:ascii="Times New Roman" w:eastAsia="Calibri" w:hAnsi="Times New Roman" w:cs="Times New Roman"/>
          <w:bCs/>
          <w:sz w:val="28"/>
          <w:szCs w:val="28"/>
        </w:rPr>
        <w:t xml:space="preserve">specific </w:t>
      </w:r>
      <w:r w:rsidR="007A2DB5">
        <w:rPr>
          <w:rFonts w:ascii="Times New Roman" w:eastAsia="Calibri" w:hAnsi="Times New Roman" w:cs="Times New Roman"/>
          <w:bCs/>
          <w:sz w:val="28"/>
          <w:szCs w:val="28"/>
        </w:rPr>
        <w:t>guideline</w:t>
      </w:r>
      <w:r w:rsidR="00E51636">
        <w:rPr>
          <w:rFonts w:ascii="Times New Roman" w:eastAsia="Calibri" w:hAnsi="Times New Roman" w:cs="Times New Roman"/>
          <w:bCs/>
          <w:sz w:val="28"/>
          <w:szCs w:val="28"/>
        </w:rPr>
        <w:t xml:space="preserve"> for the investigation of SUDY. </w:t>
      </w:r>
    </w:p>
    <w:p w14:paraId="4E91D5C1" w14:textId="77777777" w:rsidR="000A5EB7" w:rsidRDefault="000A5EB7" w:rsidP="005C5CB9">
      <w:pPr>
        <w:spacing w:after="0" w:line="48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ab/>
      </w:r>
      <w:r w:rsidR="003911A7">
        <w:rPr>
          <w:rFonts w:ascii="Times New Roman" w:eastAsia="Calibri" w:hAnsi="Times New Roman" w:cs="Times New Roman"/>
          <w:bCs/>
          <w:sz w:val="28"/>
          <w:szCs w:val="28"/>
        </w:rPr>
        <w:t>I</w:t>
      </w:r>
      <w:r w:rsidR="004D2203">
        <w:rPr>
          <w:rFonts w:ascii="Times New Roman" w:eastAsia="Calibri" w:hAnsi="Times New Roman" w:cs="Times New Roman"/>
          <w:bCs/>
          <w:sz w:val="28"/>
          <w:szCs w:val="28"/>
        </w:rPr>
        <w:t xml:space="preserve">nvestigation of </w:t>
      </w:r>
      <w:r>
        <w:rPr>
          <w:rFonts w:ascii="Times New Roman" w:eastAsia="Calibri" w:hAnsi="Times New Roman" w:cs="Times New Roman"/>
          <w:bCs/>
          <w:sz w:val="28"/>
          <w:szCs w:val="28"/>
        </w:rPr>
        <w:t xml:space="preserve">SUDY </w:t>
      </w:r>
      <w:r w:rsidR="004D2203">
        <w:rPr>
          <w:rFonts w:ascii="Times New Roman" w:eastAsia="Calibri" w:hAnsi="Times New Roman" w:cs="Times New Roman"/>
          <w:bCs/>
          <w:sz w:val="28"/>
          <w:szCs w:val="28"/>
        </w:rPr>
        <w:t xml:space="preserve">cases comprised </w:t>
      </w:r>
      <w:r w:rsidR="003911A7">
        <w:rPr>
          <w:rFonts w:ascii="Times New Roman" w:eastAsia="Calibri" w:hAnsi="Times New Roman" w:cs="Times New Roman"/>
          <w:bCs/>
          <w:sz w:val="28"/>
          <w:szCs w:val="28"/>
        </w:rPr>
        <w:t xml:space="preserve">collection of </w:t>
      </w:r>
      <w:r w:rsidR="004D2203">
        <w:rPr>
          <w:rFonts w:ascii="Times New Roman" w:eastAsia="Calibri" w:hAnsi="Times New Roman" w:cs="Times New Roman"/>
          <w:bCs/>
          <w:sz w:val="28"/>
          <w:szCs w:val="28"/>
        </w:rPr>
        <w:t xml:space="preserve">medical history (97%), personal history and prior investigation of the decedent (93%), </w:t>
      </w:r>
      <w:r w:rsidR="00CD09C3">
        <w:rPr>
          <w:rFonts w:ascii="Times New Roman" w:eastAsia="Calibri" w:hAnsi="Times New Roman" w:cs="Times New Roman"/>
          <w:bCs/>
          <w:sz w:val="28"/>
          <w:szCs w:val="28"/>
        </w:rPr>
        <w:t xml:space="preserve">automatic external defibrillator </w:t>
      </w:r>
      <w:r w:rsidR="003911A7">
        <w:rPr>
          <w:rFonts w:ascii="Times New Roman" w:eastAsia="Calibri" w:hAnsi="Times New Roman" w:cs="Times New Roman"/>
          <w:bCs/>
          <w:sz w:val="28"/>
          <w:szCs w:val="28"/>
        </w:rPr>
        <w:t>(</w:t>
      </w:r>
      <w:r w:rsidR="004D2203">
        <w:rPr>
          <w:rFonts w:ascii="Times New Roman" w:eastAsia="Calibri" w:hAnsi="Times New Roman" w:cs="Times New Roman"/>
          <w:bCs/>
          <w:sz w:val="28"/>
          <w:szCs w:val="28"/>
        </w:rPr>
        <w:t>AED</w:t>
      </w:r>
      <w:r w:rsidR="003911A7">
        <w:rPr>
          <w:rFonts w:ascii="Times New Roman" w:eastAsia="Calibri" w:hAnsi="Times New Roman" w:cs="Times New Roman"/>
          <w:bCs/>
          <w:sz w:val="28"/>
          <w:szCs w:val="28"/>
        </w:rPr>
        <w:t>)</w:t>
      </w:r>
      <w:r w:rsidR="004D2203">
        <w:rPr>
          <w:rFonts w:ascii="Times New Roman" w:eastAsia="Calibri" w:hAnsi="Times New Roman" w:cs="Times New Roman"/>
          <w:bCs/>
          <w:sz w:val="28"/>
          <w:szCs w:val="28"/>
        </w:rPr>
        <w:t xml:space="preserve"> or ECG data from the time around sudden death (92%) medical history of family members (90%), witness accounts (73%), medical history of family members (69%)</w:t>
      </w:r>
      <w:r w:rsidR="00636C92">
        <w:rPr>
          <w:rFonts w:ascii="Times New Roman" w:eastAsia="Calibri" w:hAnsi="Times New Roman" w:cs="Times New Roman"/>
          <w:bCs/>
          <w:sz w:val="28"/>
          <w:szCs w:val="28"/>
        </w:rPr>
        <w:t xml:space="preserve"> [data from 71 answers]</w:t>
      </w:r>
      <w:r w:rsidR="002D76BF">
        <w:rPr>
          <w:rFonts w:ascii="Times New Roman" w:eastAsia="Calibri" w:hAnsi="Times New Roman" w:cs="Times New Roman"/>
          <w:bCs/>
          <w:sz w:val="28"/>
          <w:szCs w:val="28"/>
        </w:rPr>
        <w:t>.</w:t>
      </w:r>
      <w:r w:rsidR="00885A35">
        <w:rPr>
          <w:rFonts w:ascii="Times New Roman" w:eastAsia="Calibri" w:hAnsi="Times New Roman" w:cs="Times New Roman"/>
          <w:bCs/>
          <w:sz w:val="28"/>
          <w:szCs w:val="28"/>
        </w:rPr>
        <w:t xml:space="preserve"> </w:t>
      </w:r>
    </w:p>
    <w:p w14:paraId="4BC23078" w14:textId="77777777" w:rsidR="00A06B43" w:rsidRDefault="00A06B43" w:rsidP="005C5CB9">
      <w:pPr>
        <w:spacing w:after="0" w:line="480" w:lineRule="auto"/>
        <w:rPr>
          <w:rFonts w:ascii="Times New Roman" w:eastAsia="Calibri" w:hAnsi="Times New Roman" w:cs="Times New Roman"/>
          <w:bCs/>
          <w:sz w:val="28"/>
          <w:szCs w:val="28"/>
        </w:rPr>
      </w:pPr>
    </w:p>
    <w:p w14:paraId="73CA3FE3" w14:textId="77777777" w:rsidR="004742F2" w:rsidRPr="004742F2" w:rsidRDefault="004742F2" w:rsidP="005C5CB9">
      <w:pPr>
        <w:spacing w:after="0" w:line="480" w:lineRule="auto"/>
        <w:rPr>
          <w:rFonts w:ascii="Times New Roman" w:eastAsia="Calibri" w:hAnsi="Times New Roman" w:cs="Times New Roman"/>
          <w:bCs/>
          <w:i/>
          <w:sz w:val="28"/>
          <w:szCs w:val="28"/>
          <w:u w:val="single"/>
        </w:rPr>
      </w:pPr>
      <w:r w:rsidRPr="004742F2">
        <w:rPr>
          <w:rFonts w:ascii="Times New Roman" w:eastAsia="Calibri" w:hAnsi="Times New Roman" w:cs="Times New Roman"/>
          <w:bCs/>
          <w:i/>
          <w:sz w:val="28"/>
          <w:szCs w:val="28"/>
          <w:u w:val="single"/>
        </w:rPr>
        <w:t>Post-mortem</w:t>
      </w:r>
      <w:r w:rsidR="003911A7">
        <w:rPr>
          <w:rFonts w:ascii="Times New Roman" w:eastAsia="Calibri" w:hAnsi="Times New Roman" w:cs="Times New Roman"/>
          <w:bCs/>
          <w:i/>
          <w:sz w:val="28"/>
          <w:szCs w:val="28"/>
          <w:u w:val="single"/>
        </w:rPr>
        <w:t xml:space="preserve"> studies</w:t>
      </w:r>
    </w:p>
    <w:p w14:paraId="3101CE91" w14:textId="77B63D27" w:rsidR="00056B49" w:rsidRDefault="00BD168C" w:rsidP="004742F2">
      <w:pPr>
        <w:spacing w:after="0" w:line="480" w:lineRule="auto"/>
        <w:ind w:firstLine="720"/>
        <w:rPr>
          <w:rFonts w:ascii="Times New Roman" w:eastAsia="Calibri" w:hAnsi="Times New Roman" w:cs="Times New Roman"/>
          <w:bCs/>
          <w:sz w:val="28"/>
          <w:szCs w:val="28"/>
        </w:rPr>
      </w:pPr>
      <w:r>
        <w:rPr>
          <w:rFonts w:ascii="Times New Roman" w:eastAsia="Calibri" w:hAnsi="Times New Roman" w:cs="Times New Roman"/>
          <w:bCs/>
          <w:sz w:val="28"/>
          <w:szCs w:val="28"/>
        </w:rPr>
        <w:t>On average, an autopsy was performed in 43% of SUDY cases</w:t>
      </w:r>
      <w:r w:rsidR="00355473">
        <w:rPr>
          <w:rFonts w:ascii="Times New Roman" w:eastAsia="Calibri" w:hAnsi="Times New Roman" w:cs="Times New Roman"/>
          <w:bCs/>
          <w:sz w:val="28"/>
          <w:szCs w:val="28"/>
        </w:rPr>
        <w:t xml:space="preserve">: </w:t>
      </w:r>
      <w:r w:rsidR="0088696F">
        <w:rPr>
          <w:rFonts w:ascii="Times New Roman" w:eastAsia="Calibri" w:hAnsi="Times New Roman" w:cs="Times New Roman"/>
          <w:bCs/>
          <w:sz w:val="28"/>
          <w:szCs w:val="28"/>
        </w:rPr>
        <w:t>28</w:t>
      </w:r>
      <w:r w:rsidR="00AD6D3C">
        <w:rPr>
          <w:rFonts w:ascii="Times New Roman" w:eastAsia="Calibri" w:hAnsi="Times New Roman" w:cs="Times New Roman"/>
          <w:bCs/>
          <w:sz w:val="28"/>
          <w:szCs w:val="28"/>
        </w:rPr>
        <w:t xml:space="preserve"> </w:t>
      </w:r>
      <w:r w:rsidR="0088696F">
        <w:rPr>
          <w:rFonts w:ascii="Times New Roman" w:eastAsia="Calibri" w:hAnsi="Times New Roman" w:cs="Times New Roman"/>
          <w:bCs/>
          <w:sz w:val="28"/>
          <w:szCs w:val="28"/>
        </w:rPr>
        <w:t xml:space="preserve">respondents </w:t>
      </w:r>
      <w:r w:rsidR="00AD6D3C">
        <w:rPr>
          <w:rFonts w:ascii="Times New Roman" w:eastAsia="Calibri" w:hAnsi="Times New Roman" w:cs="Times New Roman"/>
          <w:bCs/>
          <w:sz w:val="28"/>
          <w:szCs w:val="28"/>
        </w:rPr>
        <w:t xml:space="preserve">(39%) </w:t>
      </w:r>
      <w:r w:rsidR="0088696F">
        <w:rPr>
          <w:rFonts w:ascii="Times New Roman" w:eastAsia="Calibri" w:hAnsi="Times New Roman" w:cs="Times New Roman"/>
          <w:bCs/>
          <w:sz w:val="28"/>
          <w:szCs w:val="28"/>
        </w:rPr>
        <w:t xml:space="preserve">stated that </w:t>
      </w:r>
      <w:r w:rsidR="00C852DE">
        <w:rPr>
          <w:rFonts w:ascii="Times New Roman" w:eastAsia="Calibri" w:hAnsi="Times New Roman" w:cs="Times New Roman"/>
          <w:bCs/>
          <w:sz w:val="28"/>
          <w:szCs w:val="28"/>
        </w:rPr>
        <w:t xml:space="preserve">the autopsy rate </w:t>
      </w:r>
      <w:r w:rsidR="00B52F99">
        <w:rPr>
          <w:rFonts w:ascii="Times New Roman" w:eastAsia="Calibri" w:hAnsi="Times New Roman" w:cs="Times New Roman"/>
          <w:bCs/>
          <w:sz w:val="28"/>
          <w:szCs w:val="28"/>
        </w:rPr>
        <w:t xml:space="preserve">ranged </w:t>
      </w:r>
      <w:r w:rsidR="0088696F">
        <w:rPr>
          <w:rFonts w:ascii="Times New Roman" w:eastAsia="Calibri" w:hAnsi="Times New Roman" w:cs="Times New Roman"/>
          <w:bCs/>
          <w:sz w:val="28"/>
          <w:szCs w:val="28"/>
        </w:rPr>
        <w:t xml:space="preserve">between </w:t>
      </w:r>
      <w:r w:rsidR="00C852DE">
        <w:rPr>
          <w:rFonts w:ascii="Times New Roman" w:eastAsia="Calibri" w:hAnsi="Times New Roman" w:cs="Times New Roman"/>
          <w:bCs/>
          <w:sz w:val="28"/>
          <w:szCs w:val="28"/>
        </w:rPr>
        <w:t>50</w:t>
      </w:r>
      <w:r w:rsidR="0088696F">
        <w:rPr>
          <w:rFonts w:ascii="Times New Roman" w:eastAsia="Calibri" w:hAnsi="Times New Roman" w:cs="Times New Roman"/>
          <w:bCs/>
          <w:sz w:val="28"/>
          <w:szCs w:val="28"/>
        </w:rPr>
        <w:t xml:space="preserve"> and 100</w:t>
      </w:r>
      <w:r w:rsidR="00C852DE">
        <w:rPr>
          <w:rFonts w:ascii="Times New Roman" w:eastAsia="Calibri" w:hAnsi="Times New Roman" w:cs="Times New Roman"/>
          <w:bCs/>
          <w:sz w:val="28"/>
          <w:szCs w:val="28"/>
        </w:rPr>
        <w:t>%;</w:t>
      </w:r>
      <w:r w:rsidR="003351D6">
        <w:rPr>
          <w:rFonts w:ascii="Times New Roman" w:eastAsia="Calibri" w:hAnsi="Times New Roman" w:cs="Times New Roman"/>
          <w:bCs/>
          <w:sz w:val="28"/>
          <w:szCs w:val="28"/>
        </w:rPr>
        <w:t xml:space="preserve"> 16 (23%) </w:t>
      </w:r>
      <w:r w:rsidR="0088696F">
        <w:rPr>
          <w:rFonts w:ascii="Times New Roman" w:eastAsia="Calibri" w:hAnsi="Times New Roman" w:cs="Times New Roman"/>
          <w:bCs/>
          <w:sz w:val="28"/>
          <w:szCs w:val="28"/>
        </w:rPr>
        <w:t xml:space="preserve">reported a rate between </w:t>
      </w:r>
      <w:r w:rsidR="003351D6">
        <w:rPr>
          <w:rFonts w:ascii="Times New Roman" w:eastAsia="Calibri" w:hAnsi="Times New Roman" w:cs="Times New Roman"/>
          <w:bCs/>
          <w:sz w:val="28"/>
          <w:szCs w:val="28"/>
        </w:rPr>
        <w:t xml:space="preserve">25 </w:t>
      </w:r>
      <w:r w:rsidR="0088696F">
        <w:rPr>
          <w:rFonts w:ascii="Times New Roman" w:eastAsia="Calibri" w:hAnsi="Times New Roman" w:cs="Times New Roman"/>
          <w:bCs/>
          <w:sz w:val="28"/>
          <w:szCs w:val="28"/>
        </w:rPr>
        <w:t xml:space="preserve">and </w:t>
      </w:r>
      <w:r w:rsidR="003351D6">
        <w:rPr>
          <w:rFonts w:ascii="Times New Roman" w:eastAsia="Calibri" w:hAnsi="Times New Roman" w:cs="Times New Roman"/>
          <w:bCs/>
          <w:sz w:val="28"/>
          <w:szCs w:val="28"/>
        </w:rPr>
        <w:t>49%</w:t>
      </w:r>
      <w:r w:rsidR="00AD6D3C">
        <w:rPr>
          <w:rFonts w:ascii="Times New Roman" w:eastAsia="Calibri" w:hAnsi="Times New Roman" w:cs="Times New Roman"/>
          <w:bCs/>
          <w:sz w:val="28"/>
          <w:szCs w:val="28"/>
        </w:rPr>
        <w:t xml:space="preserve">, </w:t>
      </w:r>
      <w:r w:rsidR="0088696F">
        <w:rPr>
          <w:rFonts w:ascii="Times New Roman" w:eastAsia="Calibri" w:hAnsi="Times New Roman" w:cs="Times New Roman"/>
          <w:bCs/>
          <w:sz w:val="28"/>
          <w:szCs w:val="28"/>
        </w:rPr>
        <w:t xml:space="preserve">while </w:t>
      </w:r>
      <w:r w:rsidR="00337129">
        <w:rPr>
          <w:rFonts w:ascii="Times New Roman" w:eastAsia="Calibri" w:hAnsi="Times New Roman" w:cs="Times New Roman"/>
          <w:bCs/>
          <w:sz w:val="28"/>
          <w:szCs w:val="28"/>
        </w:rPr>
        <w:t xml:space="preserve">22 </w:t>
      </w:r>
      <w:r w:rsidR="00C852DE">
        <w:rPr>
          <w:rFonts w:ascii="Times New Roman" w:eastAsia="Calibri" w:hAnsi="Times New Roman" w:cs="Times New Roman"/>
          <w:bCs/>
          <w:sz w:val="28"/>
          <w:szCs w:val="28"/>
        </w:rPr>
        <w:t xml:space="preserve">(31%) a rate </w:t>
      </w:r>
      <w:r w:rsidR="00355473">
        <w:rPr>
          <w:rFonts w:ascii="Times New Roman" w:eastAsia="Calibri" w:hAnsi="Times New Roman" w:cs="Times New Roman"/>
          <w:bCs/>
          <w:sz w:val="28"/>
          <w:szCs w:val="28"/>
        </w:rPr>
        <w:t xml:space="preserve">from 1 to </w:t>
      </w:r>
      <w:r w:rsidR="00337129">
        <w:rPr>
          <w:rFonts w:ascii="Times New Roman" w:eastAsia="Calibri" w:hAnsi="Times New Roman" w:cs="Times New Roman"/>
          <w:bCs/>
          <w:sz w:val="28"/>
          <w:szCs w:val="28"/>
        </w:rPr>
        <w:t>24</w:t>
      </w:r>
      <w:r w:rsidR="003351D6">
        <w:rPr>
          <w:rFonts w:ascii="Times New Roman" w:eastAsia="Calibri" w:hAnsi="Times New Roman" w:cs="Times New Roman"/>
          <w:bCs/>
          <w:sz w:val="28"/>
          <w:szCs w:val="28"/>
        </w:rPr>
        <w:t>%</w:t>
      </w:r>
      <w:r w:rsidR="005F43ED">
        <w:rPr>
          <w:rFonts w:ascii="Times New Roman" w:eastAsia="Calibri" w:hAnsi="Times New Roman" w:cs="Times New Roman"/>
          <w:bCs/>
          <w:sz w:val="28"/>
          <w:szCs w:val="28"/>
        </w:rPr>
        <w:t xml:space="preserve">. </w:t>
      </w:r>
      <w:r w:rsidR="0088696F">
        <w:rPr>
          <w:rFonts w:ascii="Times New Roman" w:eastAsia="Calibri" w:hAnsi="Times New Roman" w:cs="Times New Roman"/>
          <w:bCs/>
          <w:sz w:val="28"/>
          <w:szCs w:val="28"/>
        </w:rPr>
        <w:t xml:space="preserve">Five </w:t>
      </w:r>
      <w:r w:rsidR="001E61EF">
        <w:rPr>
          <w:rFonts w:ascii="Times New Roman" w:eastAsia="Calibri" w:hAnsi="Times New Roman" w:cs="Times New Roman"/>
          <w:bCs/>
          <w:sz w:val="28"/>
          <w:szCs w:val="28"/>
        </w:rPr>
        <w:t>respondents</w:t>
      </w:r>
      <w:r w:rsidR="0088696F">
        <w:rPr>
          <w:rFonts w:ascii="Times New Roman" w:eastAsia="Calibri" w:hAnsi="Times New Roman" w:cs="Times New Roman"/>
          <w:bCs/>
          <w:sz w:val="28"/>
          <w:szCs w:val="28"/>
        </w:rPr>
        <w:t xml:space="preserve"> stated that no autopsy </w:t>
      </w:r>
      <w:r w:rsidR="00AD6D3C">
        <w:rPr>
          <w:rFonts w:ascii="Times New Roman" w:eastAsia="Calibri" w:hAnsi="Times New Roman" w:cs="Times New Roman"/>
          <w:bCs/>
          <w:sz w:val="28"/>
          <w:szCs w:val="28"/>
        </w:rPr>
        <w:t xml:space="preserve">is usually </w:t>
      </w:r>
      <w:r w:rsidR="00475749">
        <w:rPr>
          <w:rFonts w:ascii="Times New Roman" w:eastAsia="Calibri" w:hAnsi="Times New Roman" w:cs="Times New Roman"/>
          <w:bCs/>
          <w:sz w:val="28"/>
          <w:szCs w:val="28"/>
        </w:rPr>
        <w:t>undertaken</w:t>
      </w:r>
      <w:r w:rsidR="003351D6">
        <w:rPr>
          <w:rFonts w:ascii="Times New Roman" w:eastAsia="Calibri" w:hAnsi="Times New Roman" w:cs="Times New Roman"/>
          <w:bCs/>
          <w:sz w:val="28"/>
          <w:szCs w:val="28"/>
        </w:rPr>
        <w:t xml:space="preserve"> (</w:t>
      </w:r>
      <w:r w:rsidR="0088696F">
        <w:rPr>
          <w:rFonts w:ascii="Times New Roman" w:eastAsia="Calibri" w:hAnsi="Times New Roman" w:cs="Times New Roman"/>
          <w:bCs/>
          <w:sz w:val="28"/>
          <w:szCs w:val="28"/>
        </w:rPr>
        <w:t>7</w:t>
      </w:r>
      <w:r w:rsidR="003351D6">
        <w:rPr>
          <w:rFonts w:ascii="Times New Roman" w:eastAsia="Calibri" w:hAnsi="Times New Roman" w:cs="Times New Roman"/>
          <w:bCs/>
          <w:sz w:val="28"/>
          <w:szCs w:val="28"/>
        </w:rPr>
        <w:t>%)</w:t>
      </w:r>
      <w:r w:rsidR="00475749">
        <w:rPr>
          <w:rFonts w:ascii="Times New Roman" w:eastAsia="Calibri" w:hAnsi="Times New Roman" w:cs="Times New Roman"/>
          <w:bCs/>
          <w:sz w:val="28"/>
          <w:szCs w:val="28"/>
        </w:rPr>
        <w:t xml:space="preserve"> </w:t>
      </w:r>
      <w:r w:rsidR="00475749" w:rsidRPr="00845F0A">
        <w:rPr>
          <w:rFonts w:ascii="Times New Roman" w:eastAsia="Calibri" w:hAnsi="Times New Roman" w:cs="Times New Roman"/>
          <w:b/>
          <w:bCs/>
          <w:sz w:val="28"/>
          <w:szCs w:val="28"/>
        </w:rPr>
        <w:lastRenderedPageBreak/>
        <w:t>(Figure</w:t>
      </w:r>
      <w:r w:rsidR="0080272A" w:rsidRPr="00845F0A">
        <w:rPr>
          <w:rFonts w:ascii="Times New Roman" w:eastAsia="Calibri" w:hAnsi="Times New Roman" w:cs="Times New Roman"/>
          <w:b/>
          <w:bCs/>
          <w:sz w:val="28"/>
          <w:szCs w:val="28"/>
        </w:rPr>
        <w:t xml:space="preserve"> 2</w:t>
      </w:r>
      <w:r w:rsidR="00D75393" w:rsidRPr="00845F0A">
        <w:rPr>
          <w:rFonts w:ascii="Times New Roman" w:eastAsia="Calibri" w:hAnsi="Times New Roman" w:cs="Times New Roman"/>
          <w:b/>
          <w:bCs/>
          <w:sz w:val="28"/>
          <w:szCs w:val="28"/>
        </w:rPr>
        <w:t>A</w:t>
      </w:r>
      <w:r w:rsidR="00475749" w:rsidRPr="00845F0A">
        <w:rPr>
          <w:rFonts w:ascii="Times New Roman" w:eastAsia="Calibri" w:hAnsi="Times New Roman" w:cs="Times New Roman"/>
          <w:b/>
          <w:bCs/>
          <w:sz w:val="28"/>
          <w:szCs w:val="28"/>
        </w:rPr>
        <w:t>).</w:t>
      </w:r>
      <w:bookmarkStart w:id="1" w:name="_GoBack"/>
      <w:bookmarkEnd w:id="1"/>
      <w:r w:rsidR="005F43ED">
        <w:rPr>
          <w:rFonts w:ascii="Times New Roman" w:eastAsia="Calibri" w:hAnsi="Times New Roman" w:cs="Times New Roman"/>
          <w:bCs/>
          <w:sz w:val="28"/>
          <w:szCs w:val="28"/>
        </w:rPr>
        <w:t xml:space="preserve"> </w:t>
      </w:r>
      <w:r w:rsidR="001E7A19">
        <w:rPr>
          <w:rFonts w:ascii="Times New Roman" w:eastAsia="Calibri" w:hAnsi="Times New Roman" w:cs="Times New Roman"/>
          <w:bCs/>
          <w:sz w:val="28"/>
          <w:szCs w:val="28"/>
        </w:rPr>
        <w:t>The major factor</w:t>
      </w:r>
      <w:r w:rsidR="003A41C8">
        <w:rPr>
          <w:rFonts w:ascii="Times New Roman" w:eastAsia="Calibri" w:hAnsi="Times New Roman" w:cs="Times New Roman"/>
          <w:bCs/>
          <w:sz w:val="28"/>
          <w:szCs w:val="28"/>
        </w:rPr>
        <w:t>s</w:t>
      </w:r>
      <w:r w:rsidR="001E7A19">
        <w:rPr>
          <w:rFonts w:ascii="Times New Roman" w:eastAsia="Calibri" w:hAnsi="Times New Roman" w:cs="Times New Roman"/>
          <w:bCs/>
          <w:sz w:val="28"/>
          <w:szCs w:val="28"/>
        </w:rPr>
        <w:t xml:space="preserve"> </w:t>
      </w:r>
      <w:r w:rsidR="003A41C8">
        <w:rPr>
          <w:rFonts w:ascii="Times New Roman" w:eastAsia="Calibri" w:hAnsi="Times New Roman" w:cs="Times New Roman"/>
          <w:bCs/>
          <w:sz w:val="28"/>
          <w:szCs w:val="28"/>
        </w:rPr>
        <w:t xml:space="preserve">hindering </w:t>
      </w:r>
      <w:r w:rsidR="003351D6">
        <w:rPr>
          <w:rFonts w:ascii="Times New Roman" w:eastAsia="Calibri" w:hAnsi="Times New Roman" w:cs="Times New Roman"/>
          <w:bCs/>
          <w:sz w:val="28"/>
          <w:szCs w:val="28"/>
        </w:rPr>
        <w:t>autopsy practice</w:t>
      </w:r>
      <w:r w:rsidR="004D4C06">
        <w:rPr>
          <w:rFonts w:ascii="Times New Roman" w:eastAsia="Calibri" w:hAnsi="Times New Roman" w:cs="Times New Roman"/>
          <w:bCs/>
          <w:sz w:val="28"/>
          <w:szCs w:val="28"/>
        </w:rPr>
        <w:t xml:space="preserve"> for the 27 survey takers who reported an autopsy rate </w:t>
      </w:r>
      <w:r w:rsidR="00CB2795">
        <w:rPr>
          <w:rFonts w:ascii="Times New Roman" w:eastAsia="Calibri" w:hAnsi="Times New Roman" w:cs="Times New Roman"/>
          <w:bCs/>
          <w:sz w:val="28"/>
          <w:szCs w:val="28"/>
        </w:rPr>
        <w:t>&lt; 25%</w:t>
      </w:r>
      <w:r w:rsidR="004D4C06">
        <w:rPr>
          <w:rFonts w:ascii="Times New Roman" w:eastAsia="Calibri" w:hAnsi="Times New Roman" w:cs="Times New Roman"/>
          <w:bCs/>
          <w:sz w:val="28"/>
          <w:szCs w:val="28"/>
        </w:rPr>
        <w:t xml:space="preserve"> </w:t>
      </w:r>
      <w:r w:rsidR="003A41C8">
        <w:rPr>
          <w:rFonts w:ascii="Times New Roman" w:eastAsia="Calibri" w:hAnsi="Times New Roman" w:cs="Times New Roman"/>
          <w:bCs/>
          <w:sz w:val="28"/>
          <w:szCs w:val="28"/>
        </w:rPr>
        <w:t>were that</w:t>
      </w:r>
      <w:r w:rsidR="00355B86">
        <w:rPr>
          <w:rFonts w:ascii="Times New Roman" w:eastAsia="Calibri" w:hAnsi="Times New Roman" w:cs="Times New Roman"/>
          <w:bCs/>
          <w:sz w:val="28"/>
          <w:szCs w:val="28"/>
        </w:rPr>
        <w:t xml:space="preserve">: </w:t>
      </w:r>
      <w:r w:rsidR="003A41C8">
        <w:rPr>
          <w:rFonts w:ascii="Times New Roman" w:eastAsia="Calibri" w:hAnsi="Times New Roman" w:cs="Times New Roman"/>
          <w:bCs/>
          <w:sz w:val="28"/>
          <w:szCs w:val="28"/>
        </w:rPr>
        <w:t xml:space="preserve">autopsy </w:t>
      </w:r>
      <w:r w:rsidR="00A06B43">
        <w:rPr>
          <w:rFonts w:ascii="Times New Roman" w:eastAsia="Calibri" w:hAnsi="Times New Roman" w:cs="Times New Roman"/>
          <w:bCs/>
          <w:sz w:val="28"/>
          <w:szCs w:val="28"/>
        </w:rPr>
        <w:t>wa</w:t>
      </w:r>
      <w:r w:rsidR="003A41C8">
        <w:rPr>
          <w:rFonts w:ascii="Times New Roman" w:eastAsia="Calibri" w:hAnsi="Times New Roman" w:cs="Times New Roman"/>
          <w:bCs/>
          <w:sz w:val="28"/>
          <w:szCs w:val="28"/>
        </w:rPr>
        <w:t>s not mandatory in the respondent’s country (</w:t>
      </w:r>
      <w:r w:rsidR="00355B86">
        <w:rPr>
          <w:rFonts w:ascii="Times New Roman" w:eastAsia="Calibri" w:hAnsi="Times New Roman" w:cs="Times New Roman"/>
          <w:bCs/>
          <w:sz w:val="28"/>
          <w:szCs w:val="28"/>
        </w:rPr>
        <w:t>85</w:t>
      </w:r>
      <w:r w:rsidR="003A41C8">
        <w:rPr>
          <w:rFonts w:ascii="Times New Roman" w:eastAsia="Calibri" w:hAnsi="Times New Roman" w:cs="Times New Roman"/>
          <w:bCs/>
          <w:sz w:val="28"/>
          <w:szCs w:val="28"/>
        </w:rPr>
        <w:t>%), logistic factors (</w:t>
      </w:r>
      <w:r w:rsidR="00355B86">
        <w:rPr>
          <w:rFonts w:ascii="Times New Roman" w:eastAsia="Calibri" w:hAnsi="Times New Roman" w:cs="Times New Roman"/>
          <w:bCs/>
          <w:sz w:val="28"/>
          <w:szCs w:val="28"/>
        </w:rPr>
        <w:t>41</w:t>
      </w:r>
      <w:r w:rsidR="003A41C8">
        <w:rPr>
          <w:rFonts w:ascii="Times New Roman" w:eastAsia="Calibri" w:hAnsi="Times New Roman" w:cs="Times New Roman"/>
          <w:bCs/>
          <w:sz w:val="28"/>
          <w:szCs w:val="28"/>
        </w:rPr>
        <w:t xml:space="preserve">%), </w:t>
      </w:r>
      <w:r w:rsidR="00070F21">
        <w:rPr>
          <w:rFonts w:ascii="Times New Roman" w:eastAsia="Calibri" w:hAnsi="Times New Roman" w:cs="Times New Roman"/>
          <w:bCs/>
          <w:sz w:val="28"/>
          <w:szCs w:val="28"/>
        </w:rPr>
        <w:t xml:space="preserve">and </w:t>
      </w:r>
      <w:r w:rsidR="003A41C8">
        <w:rPr>
          <w:rFonts w:ascii="Times New Roman" w:eastAsia="Calibri" w:hAnsi="Times New Roman" w:cs="Times New Roman"/>
          <w:bCs/>
          <w:sz w:val="28"/>
          <w:szCs w:val="28"/>
        </w:rPr>
        <w:t>costs (</w:t>
      </w:r>
      <w:r w:rsidR="00355B86">
        <w:rPr>
          <w:rFonts w:ascii="Times New Roman" w:eastAsia="Calibri" w:hAnsi="Times New Roman" w:cs="Times New Roman"/>
          <w:bCs/>
          <w:sz w:val="28"/>
          <w:szCs w:val="28"/>
        </w:rPr>
        <w:t>19</w:t>
      </w:r>
      <w:r w:rsidR="003A41C8">
        <w:rPr>
          <w:rFonts w:ascii="Times New Roman" w:eastAsia="Calibri" w:hAnsi="Times New Roman" w:cs="Times New Roman"/>
          <w:bCs/>
          <w:sz w:val="28"/>
          <w:szCs w:val="28"/>
        </w:rPr>
        <w:t>%).</w:t>
      </w:r>
      <w:r w:rsidR="003A41C8">
        <w:rPr>
          <w:rFonts w:ascii="Times New Roman" w:eastAsia="Calibri" w:hAnsi="Times New Roman" w:cs="Times New Roman"/>
          <w:bCs/>
          <w:sz w:val="28"/>
          <w:szCs w:val="28"/>
        </w:rPr>
        <w:tab/>
      </w:r>
      <w:r w:rsidR="002F0837">
        <w:rPr>
          <w:rFonts w:ascii="Times New Roman" w:eastAsia="Calibri" w:hAnsi="Times New Roman" w:cs="Times New Roman"/>
          <w:bCs/>
          <w:sz w:val="28"/>
          <w:szCs w:val="28"/>
        </w:rPr>
        <w:t xml:space="preserve"> </w:t>
      </w:r>
    </w:p>
    <w:p w14:paraId="2D5E681E" w14:textId="77777777" w:rsidR="004E4B45" w:rsidRDefault="00CB2795" w:rsidP="00056B49">
      <w:pPr>
        <w:spacing w:after="0" w:line="480" w:lineRule="auto"/>
        <w:ind w:firstLine="72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Participants </w:t>
      </w:r>
      <w:r w:rsidR="00355B86">
        <w:rPr>
          <w:rFonts w:ascii="Times New Roman" w:eastAsia="Calibri" w:hAnsi="Times New Roman" w:cs="Times New Roman"/>
          <w:bCs/>
          <w:sz w:val="28"/>
          <w:szCs w:val="28"/>
        </w:rPr>
        <w:t xml:space="preserve">from centres in which </w:t>
      </w:r>
      <w:r>
        <w:rPr>
          <w:rFonts w:ascii="Times New Roman" w:eastAsia="Calibri" w:hAnsi="Times New Roman" w:cs="Times New Roman"/>
          <w:bCs/>
          <w:sz w:val="28"/>
          <w:szCs w:val="28"/>
        </w:rPr>
        <w:t>autopsy</w:t>
      </w:r>
      <w:r w:rsidR="00A06B43">
        <w:rPr>
          <w:rFonts w:ascii="Times New Roman" w:eastAsia="Calibri" w:hAnsi="Times New Roman" w:cs="Times New Roman"/>
          <w:bCs/>
          <w:sz w:val="28"/>
          <w:szCs w:val="28"/>
        </w:rPr>
        <w:t xml:space="preserve"> </w:t>
      </w:r>
      <w:r w:rsidR="00355B86">
        <w:rPr>
          <w:rFonts w:ascii="Times New Roman" w:eastAsia="Calibri" w:hAnsi="Times New Roman" w:cs="Times New Roman"/>
          <w:bCs/>
          <w:sz w:val="28"/>
          <w:szCs w:val="28"/>
        </w:rPr>
        <w:t xml:space="preserve">is </w:t>
      </w:r>
      <w:r w:rsidR="00A06B43" w:rsidRPr="00C35ABB">
        <w:rPr>
          <w:rFonts w:ascii="Times New Roman" w:eastAsia="Calibri" w:hAnsi="Times New Roman" w:cs="Times New Roman"/>
          <w:bCs/>
          <w:sz w:val="28"/>
          <w:szCs w:val="28"/>
        </w:rPr>
        <w:t>undertaken</w:t>
      </w:r>
      <w:r w:rsidR="00355B86">
        <w:rPr>
          <w:rFonts w:ascii="Times New Roman" w:eastAsia="Calibri" w:hAnsi="Times New Roman" w:cs="Times New Roman"/>
          <w:bCs/>
          <w:sz w:val="28"/>
          <w:szCs w:val="28"/>
        </w:rPr>
        <w:t xml:space="preserve"> to investigate SUDY cases</w:t>
      </w:r>
      <w:r w:rsidR="00A06B43" w:rsidRPr="00C35ABB">
        <w:rPr>
          <w:rFonts w:ascii="Times New Roman" w:eastAsia="Calibri" w:hAnsi="Times New Roman" w:cs="Times New Roman"/>
          <w:bCs/>
          <w:sz w:val="28"/>
          <w:szCs w:val="28"/>
        </w:rPr>
        <w:t xml:space="preserve"> (66/71, </w:t>
      </w:r>
      <w:r w:rsidR="00C35ABB" w:rsidRPr="00C35ABB">
        <w:rPr>
          <w:rFonts w:ascii="Times New Roman" w:eastAsia="Calibri" w:hAnsi="Times New Roman" w:cs="Times New Roman"/>
          <w:bCs/>
          <w:sz w:val="28"/>
          <w:szCs w:val="28"/>
        </w:rPr>
        <w:t>93</w:t>
      </w:r>
      <w:r w:rsidR="00A06B43" w:rsidRPr="00C35AB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specified that this </w:t>
      </w:r>
      <w:r w:rsidR="005E0817">
        <w:rPr>
          <w:rFonts w:ascii="Times New Roman" w:eastAsia="Calibri" w:hAnsi="Times New Roman" w:cs="Times New Roman"/>
          <w:bCs/>
          <w:sz w:val="28"/>
          <w:szCs w:val="28"/>
        </w:rPr>
        <w:t xml:space="preserve">was usually requested by a coroner or medical examiner </w:t>
      </w:r>
      <w:r w:rsidR="00A06B43">
        <w:rPr>
          <w:rFonts w:ascii="Times New Roman" w:eastAsia="Calibri" w:hAnsi="Times New Roman" w:cs="Times New Roman"/>
          <w:bCs/>
          <w:sz w:val="28"/>
          <w:szCs w:val="28"/>
        </w:rPr>
        <w:t>equivalent (41%</w:t>
      </w:r>
      <w:r w:rsidR="005E0817">
        <w:rPr>
          <w:rFonts w:ascii="Times New Roman" w:eastAsia="Calibri" w:hAnsi="Times New Roman" w:cs="Times New Roman"/>
          <w:bCs/>
          <w:sz w:val="28"/>
          <w:szCs w:val="28"/>
        </w:rPr>
        <w:t>), while the police</w:t>
      </w:r>
      <w:r w:rsidR="0054589E">
        <w:rPr>
          <w:rFonts w:ascii="Times New Roman" w:eastAsia="Calibri" w:hAnsi="Times New Roman" w:cs="Times New Roman"/>
          <w:bCs/>
          <w:sz w:val="28"/>
          <w:szCs w:val="28"/>
        </w:rPr>
        <w:t xml:space="preserve">, the </w:t>
      </w:r>
      <w:r w:rsidR="005E0817">
        <w:rPr>
          <w:rFonts w:ascii="Times New Roman" w:eastAsia="Calibri" w:hAnsi="Times New Roman" w:cs="Times New Roman"/>
          <w:bCs/>
          <w:sz w:val="28"/>
          <w:szCs w:val="28"/>
        </w:rPr>
        <w:t>medical resuscitation team</w:t>
      </w:r>
      <w:r w:rsidR="0054589E">
        <w:rPr>
          <w:rFonts w:ascii="Times New Roman" w:eastAsia="Calibri" w:hAnsi="Times New Roman" w:cs="Times New Roman"/>
          <w:bCs/>
          <w:sz w:val="28"/>
          <w:szCs w:val="28"/>
        </w:rPr>
        <w:t xml:space="preserve"> and the primary care physician</w:t>
      </w:r>
      <w:r w:rsidR="005E0817">
        <w:rPr>
          <w:rFonts w:ascii="Times New Roman" w:eastAsia="Calibri" w:hAnsi="Times New Roman" w:cs="Times New Roman"/>
          <w:bCs/>
          <w:sz w:val="28"/>
          <w:szCs w:val="28"/>
        </w:rPr>
        <w:t xml:space="preserve"> were less frequently involved (</w:t>
      </w:r>
      <w:r w:rsidR="0054589E">
        <w:rPr>
          <w:rFonts w:ascii="Times New Roman" w:eastAsia="Calibri" w:hAnsi="Times New Roman" w:cs="Times New Roman"/>
          <w:bCs/>
          <w:sz w:val="28"/>
          <w:szCs w:val="28"/>
        </w:rPr>
        <w:t>26</w:t>
      </w:r>
      <w:r w:rsidR="005E0817">
        <w:rPr>
          <w:rFonts w:ascii="Times New Roman" w:eastAsia="Calibri" w:hAnsi="Times New Roman" w:cs="Times New Roman"/>
          <w:bCs/>
          <w:sz w:val="28"/>
          <w:szCs w:val="28"/>
        </w:rPr>
        <w:t>%</w:t>
      </w:r>
      <w:r w:rsidR="0054589E">
        <w:rPr>
          <w:rFonts w:ascii="Times New Roman" w:eastAsia="Calibri" w:hAnsi="Times New Roman" w:cs="Times New Roman"/>
          <w:bCs/>
          <w:sz w:val="28"/>
          <w:szCs w:val="28"/>
        </w:rPr>
        <w:t xml:space="preserve">, </w:t>
      </w:r>
      <w:r w:rsidR="005E0817">
        <w:rPr>
          <w:rFonts w:ascii="Times New Roman" w:eastAsia="Calibri" w:hAnsi="Times New Roman" w:cs="Times New Roman"/>
          <w:bCs/>
          <w:sz w:val="28"/>
          <w:szCs w:val="28"/>
        </w:rPr>
        <w:t>1</w:t>
      </w:r>
      <w:r w:rsidR="0054589E">
        <w:rPr>
          <w:rFonts w:ascii="Times New Roman" w:eastAsia="Calibri" w:hAnsi="Times New Roman" w:cs="Times New Roman"/>
          <w:bCs/>
          <w:sz w:val="28"/>
          <w:szCs w:val="28"/>
        </w:rPr>
        <w:t>5</w:t>
      </w:r>
      <w:r w:rsidR="005E0817">
        <w:rPr>
          <w:rFonts w:ascii="Times New Roman" w:eastAsia="Calibri" w:hAnsi="Times New Roman" w:cs="Times New Roman"/>
          <w:bCs/>
          <w:sz w:val="28"/>
          <w:szCs w:val="28"/>
        </w:rPr>
        <w:t xml:space="preserve">% </w:t>
      </w:r>
      <w:r w:rsidR="0054589E">
        <w:rPr>
          <w:rFonts w:ascii="Times New Roman" w:eastAsia="Calibri" w:hAnsi="Times New Roman" w:cs="Times New Roman"/>
          <w:bCs/>
          <w:sz w:val="28"/>
          <w:szCs w:val="28"/>
        </w:rPr>
        <w:t xml:space="preserve">and 3%, </w:t>
      </w:r>
      <w:r w:rsidR="005E0817">
        <w:rPr>
          <w:rFonts w:ascii="Times New Roman" w:eastAsia="Calibri" w:hAnsi="Times New Roman" w:cs="Times New Roman"/>
          <w:bCs/>
          <w:sz w:val="28"/>
          <w:szCs w:val="28"/>
        </w:rPr>
        <w:t xml:space="preserve">respectively). </w:t>
      </w:r>
    </w:p>
    <w:p w14:paraId="19CD1FC4" w14:textId="77777777" w:rsidR="002D76BF" w:rsidRDefault="005E0817" w:rsidP="00056B49">
      <w:pPr>
        <w:spacing w:after="0" w:line="480" w:lineRule="auto"/>
        <w:ind w:firstLine="720"/>
        <w:rPr>
          <w:rFonts w:ascii="Times New Roman" w:eastAsia="Calibri" w:hAnsi="Times New Roman" w:cs="Times New Roman"/>
          <w:bCs/>
          <w:sz w:val="28"/>
          <w:szCs w:val="28"/>
        </w:rPr>
      </w:pPr>
      <w:r>
        <w:rPr>
          <w:rFonts w:ascii="Times New Roman" w:eastAsia="Calibri" w:hAnsi="Times New Roman" w:cs="Times New Roman"/>
          <w:bCs/>
          <w:sz w:val="28"/>
          <w:szCs w:val="28"/>
        </w:rPr>
        <w:t>Routine examinations at the time of autopsy included m</w:t>
      </w:r>
      <w:r w:rsidRPr="005E0817">
        <w:rPr>
          <w:rFonts w:ascii="Times New Roman" w:eastAsia="Calibri" w:hAnsi="Times New Roman" w:cs="Times New Roman"/>
          <w:bCs/>
          <w:sz w:val="28"/>
          <w:szCs w:val="28"/>
        </w:rPr>
        <w:t>acroscopic examination of the body and all organs</w:t>
      </w:r>
      <w:r>
        <w:rPr>
          <w:rFonts w:ascii="Times New Roman" w:eastAsia="Calibri" w:hAnsi="Times New Roman" w:cs="Times New Roman"/>
          <w:bCs/>
          <w:sz w:val="28"/>
          <w:szCs w:val="28"/>
        </w:rPr>
        <w:t xml:space="preserve"> (71%), histology of the heart (71%), histology of the brain (40%)</w:t>
      </w:r>
      <w:r w:rsidR="002266C7">
        <w:rPr>
          <w:rFonts w:ascii="Times New Roman" w:eastAsia="Calibri" w:hAnsi="Times New Roman" w:cs="Times New Roman"/>
          <w:bCs/>
          <w:sz w:val="28"/>
          <w:szCs w:val="28"/>
        </w:rPr>
        <w:t>, photography (32%)</w:t>
      </w:r>
      <w:r>
        <w:rPr>
          <w:rFonts w:ascii="Times New Roman" w:eastAsia="Calibri" w:hAnsi="Times New Roman" w:cs="Times New Roman"/>
          <w:bCs/>
          <w:sz w:val="28"/>
          <w:szCs w:val="28"/>
        </w:rPr>
        <w:t xml:space="preserve">; expert cardiac examination was routinely performed </w:t>
      </w:r>
      <w:r w:rsidR="002266C7">
        <w:rPr>
          <w:rFonts w:ascii="Times New Roman" w:eastAsia="Calibri" w:hAnsi="Times New Roman" w:cs="Times New Roman"/>
          <w:bCs/>
          <w:sz w:val="28"/>
          <w:szCs w:val="28"/>
        </w:rPr>
        <w:t>in</w:t>
      </w:r>
      <w:r w:rsidR="002F2A7E">
        <w:rPr>
          <w:rFonts w:ascii="Times New Roman" w:eastAsia="Calibri" w:hAnsi="Times New Roman" w:cs="Times New Roman"/>
          <w:bCs/>
          <w:sz w:val="28"/>
          <w:szCs w:val="28"/>
        </w:rPr>
        <w:t xml:space="preserve"> only</w:t>
      </w:r>
      <w:r w:rsidR="002266C7">
        <w:rPr>
          <w:rFonts w:ascii="Times New Roman" w:eastAsia="Calibri" w:hAnsi="Times New Roman" w:cs="Times New Roman"/>
          <w:bCs/>
          <w:sz w:val="28"/>
          <w:szCs w:val="28"/>
        </w:rPr>
        <w:t xml:space="preserve"> 32% of cases</w:t>
      </w:r>
      <w:r w:rsidR="00636C92">
        <w:rPr>
          <w:rFonts w:ascii="Times New Roman" w:eastAsia="Calibri" w:hAnsi="Times New Roman" w:cs="Times New Roman"/>
          <w:bCs/>
          <w:sz w:val="28"/>
          <w:szCs w:val="28"/>
        </w:rPr>
        <w:t xml:space="preserve"> [data from 66 answers]</w:t>
      </w:r>
      <w:r w:rsidR="002266C7">
        <w:rPr>
          <w:rFonts w:ascii="Times New Roman" w:eastAsia="Calibri" w:hAnsi="Times New Roman" w:cs="Times New Roman"/>
          <w:bCs/>
          <w:sz w:val="28"/>
          <w:szCs w:val="28"/>
        </w:rPr>
        <w:t xml:space="preserve">. </w:t>
      </w:r>
    </w:p>
    <w:p w14:paraId="6D486603" w14:textId="77777777" w:rsidR="00351452" w:rsidRDefault="00351452" w:rsidP="005C5CB9">
      <w:pPr>
        <w:spacing w:after="0" w:line="480" w:lineRule="auto"/>
        <w:rPr>
          <w:rFonts w:ascii="Times New Roman" w:eastAsia="Calibri" w:hAnsi="Times New Roman" w:cs="Times New Roman"/>
          <w:bCs/>
          <w:i/>
          <w:sz w:val="28"/>
          <w:szCs w:val="28"/>
          <w:u w:val="single"/>
        </w:rPr>
      </w:pPr>
    </w:p>
    <w:p w14:paraId="0D7E69B1" w14:textId="77777777" w:rsidR="004742F2" w:rsidRPr="004742F2" w:rsidRDefault="00E3004B" w:rsidP="005C5CB9">
      <w:pPr>
        <w:spacing w:after="0" w:line="480" w:lineRule="auto"/>
        <w:rPr>
          <w:rFonts w:ascii="Times New Roman" w:eastAsia="Calibri" w:hAnsi="Times New Roman" w:cs="Times New Roman"/>
          <w:bCs/>
          <w:i/>
          <w:sz w:val="28"/>
          <w:szCs w:val="28"/>
          <w:u w:val="single"/>
        </w:rPr>
      </w:pPr>
      <w:r>
        <w:rPr>
          <w:rFonts w:ascii="Times New Roman" w:eastAsia="Calibri" w:hAnsi="Times New Roman" w:cs="Times New Roman"/>
          <w:bCs/>
          <w:i/>
          <w:sz w:val="28"/>
          <w:szCs w:val="28"/>
          <w:u w:val="single"/>
        </w:rPr>
        <w:t xml:space="preserve">Post-Mortem </w:t>
      </w:r>
      <w:r w:rsidR="004742F2" w:rsidRPr="004742F2">
        <w:rPr>
          <w:rFonts w:ascii="Times New Roman" w:eastAsia="Calibri" w:hAnsi="Times New Roman" w:cs="Times New Roman"/>
          <w:bCs/>
          <w:i/>
          <w:sz w:val="28"/>
          <w:szCs w:val="28"/>
          <w:u w:val="single"/>
        </w:rPr>
        <w:t>Genetic testing</w:t>
      </w:r>
    </w:p>
    <w:p w14:paraId="45A974A8" w14:textId="77777777" w:rsidR="00083F55" w:rsidRDefault="000B5B25" w:rsidP="00083F55">
      <w:pPr>
        <w:spacing w:after="0" w:line="480" w:lineRule="auto"/>
        <w:ind w:firstLine="720"/>
        <w:rPr>
          <w:rFonts w:ascii="Times New Roman" w:eastAsia="Calibri" w:hAnsi="Times New Roman" w:cs="Times New Roman"/>
          <w:bCs/>
          <w:sz w:val="28"/>
          <w:szCs w:val="28"/>
        </w:rPr>
      </w:pPr>
      <w:r>
        <w:rPr>
          <w:rFonts w:ascii="Times New Roman" w:eastAsia="Calibri" w:hAnsi="Times New Roman" w:cs="Times New Roman"/>
          <w:bCs/>
          <w:sz w:val="28"/>
          <w:szCs w:val="28"/>
        </w:rPr>
        <w:t>On average, m</w:t>
      </w:r>
      <w:r w:rsidR="00EC0C9C">
        <w:rPr>
          <w:rFonts w:ascii="Times New Roman" w:eastAsia="Calibri" w:hAnsi="Times New Roman" w:cs="Times New Roman"/>
          <w:bCs/>
          <w:sz w:val="28"/>
          <w:szCs w:val="28"/>
        </w:rPr>
        <w:t>aterial suitable for DNA/RNA extraction was retained</w:t>
      </w:r>
      <w:r w:rsidR="00806377">
        <w:rPr>
          <w:rFonts w:ascii="Times New Roman" w:eastAsia="Calibri" w:hAnsi="Times New Roman" w:cs="Times New Roman"/>
          <w:bCs/>
          <w:sz w:val="28"/>
          <w:szCs w:val="28"/>
        </w:rPr>
        <w:t xml:space="preserve"> in </w:t>
      </w:r>
      <w:r w:rsidR="00F717A9">
        <w:rPr>
          <w:rFonts w:ascii="Times New Roman" w:eastAsia="Calibri" w:hAnsi="Times New Roman" w:cs="Times New Roman"/>
          <w:bCs/>
          <w:sz w:val="28"/>
          <w:szCs w:val="28"/>
        </w:rPr>
        <w:t>4</w:t>
      </w:r>
      <w:r w:rsidR="00FF4781">
        <w:rPr>
          <w:rFonts w:ascii="Times New Roman" w:eastAsia="Calibri" w:hAnsi="Times New Roman" w:cs="Times New Roman"/>
          <w:bCs/>
          <w:sz w:val="28"/>
          <w:szCs w:val="28"/>
        </w:rPr>
        <w:t>8</w:t>
      </w:r>
      <w:r w:rsidR="00F717A9">
        <w:rPr>
          <w:rFonts w:ascii="Times New Roman" w:eastAsia="Calibri" w:hAnsi="Times New Roman" w:cs="Times New Roman"/>
          <w:bCs/>
          <w:sz w:val="28"/>
          <w:szCs w:val="28"/>
        </w:rPr>
        <w:t xml:space="preserve">% of </w:t>
      </w:r>
      <w:r w:rsidR="00806377">
        <w:rPr>
          <w:rFonts w:ascii="Times New Roman" w:eastAsia="Calibri" w:hAnsi="Times New Roman" w:cs="Times New Roman"/>
          <w:bCs/>
          <w:sz w:val="28"/>
          <w:szCs w:val="28"/>
        </w:rPr>
        <w:t>SUDY cases</w:t>
      </w:r>
      <w:r w:rsidR="00120C8F">
        <w:rPr>
          <w:rFonts w:ascii="Times New Roman" w:eastAsia="Calibri" w:hAnsi="Times New Roman" w:cs="Times New Roman"/>
          <w:bCs/>
          <w:sz w:val="28"/>
          <w:szCs w:val="28"/>
        </w:rPr>
        <w:t xml:space="preserve">; </w:t>
      </w:r>
      <w:r w:rsidR="00FF4781">
        <w:rPr>
          <w:rFonts w:ascii="Times New Roman" w:eastAsia="Calibri" w:hAnsi="Times New Roman" w:cs="Times New Roman"/>
          <w:bCs/>
          <w:sz w:val="28"/>
          <w:szCs w:val="28"/>
        </w:rPr>
        <w:t>30</w:t>
      </w:r>
      <w:r w:rsidR="00120C8F">
        <w:rPr>
          <w:rFonts w:ascii="Times New Roman" w:eastAsia="Calibri" w:hAnsi="Times New Roman" w:cs="Times New Roman"/>
          <w:bCs/>
          <w:sz w:val="28"/>
          <w:szCs w:val="28"/>
        </w:rPr>
        <w:t xml:space="preserve"> responde</w:t>
      </w:r>
      <w:r w:rsidR="006D3C9F">
        <w:rPr>
          <w:rFonts w:ascii="Times New Roman" w:eastAsia="Calibri" w:hAnsi="Times New Roman" w:cs="Times New Roman"/>
          <w:bCs/>
          <w:sz w:val="28"/>
          <w:szCs w:val="28"/>
        </w:rPr>
        <w:t>nts</w:t>
      </w:r>
      <w:r w:rsidR="00120C8F">
        <w:rPr>
          <w:rFonts w:ascii="Times New Roman" w:eastAsia="Calibri" w:hAnsi="Times New Roman" w:cs="Times New Roman"/>
          <w:bCs/>
          <w:sz w:val="28"/>
          <w:szCs w:val="28"/>
        </w:rPr>
        <w:t xml:space="preserve"> declared a proportion </w:t>
      </w:r>
      <w:r w:rsidR="00EC0C9C">
        <w:rPr>
          <w:rFonts w:ascii="Times New Roman" w:eastAsia="Calibri" w:hAnsi="Times New Roman" w:cs="Times New Roman"/>
          <w:bCs/>
          <w:sz w:val="28"/>
          <w:szCs w:val="28"/>
        </w:rPr>
        <w:t>≥ 50%</w:t>
      </w:r>
      <w:r w:rsidR="00FF4781">
        <w:rPr>
          <w:rFonts w:ascii="Times New Roman" w:eastAsia="Calibri" w:hAnsi="Times New Roman" w:cs="Times New Roman"/>
          <w:bCs/>
          <w:sz w:val="28"/>
          <w:szCs w:val="28"/>
        </w:rPr>
        <w:t xml:space="preserve"> and 21 </w:t>
      </w:r>
      <w:r w:rsidR="003524F9">
        <w:rPr>
          <w:rFonts w:ascii="Times New Roman" w:eastAsia="Calibri" w:hAnsi="Times New Roman" w:cs="Times New Roman"/>
          <w:bCs/>
          <w:sz w:val="28"/>
          <w:szCs w:val="28"/>
        </w:rPr>
        <w:t xml:space="preserve">a </w:t>
      </w:r>
      <w:r w:rsidR="00FF4781">
        <w:rPr>
          <w:rFonts w:ascii="Times New Roman" w:eastAsia="Calibri" w:hAnsi="Times New Roman" w:cs="Times New Roman"/>
          <w:bCs/>
          <w:sz w:val="28"/>
          <w:szCs w:val="28"/>
        </w:rPr>
        <w:t>proportion ranging from 1</w:t>
      </w:r>
      <w:r w:rsidR="00903B83">
        <w:rPr>
          <w:rFonts w:ascii="Times New Roman" w:eastAsia="Calibri" w:hAnsi="Times New Roman" w:cs="Times New Roman"/>
          <w:bCs/>
          <w:sz w:val="28"/>
          <w:szCs w:val="28"/>
        </w:rPr>
        <w:t xml:space="preserve"> to 49%. </w:t>
      </w:r>
      <w:r w:rsidR="00806377">
        <w:rPr>
          <w:rFonts w:ascii="Times New Roman" w:eastAsia="Calibri" w:hAnsi="Times New Roman" w:cs="Times New Roman"/>
          <w:bCs/>
          <w:sz w:val="28"/>
          <w:szCs w:val="28"/>
        </w:rPr>
        <w:t xml:space="preserve">Five subjects declared that </w:t>
      </w:r>
      <w:r w:rsidR="00903B83">
        <w:rPr>
          <w:rFonts w:ascii="Times New Roman" w:eastAsia="Calibri" w:hAnsi="Times New Roman" w:cs="Times New Roman"/>
          <w:bCs/>
          <w:sz w:val="28"/>
          <w:szCs w:val="28"/>
        </w:rPr>
        <w:t xml:space="preserve">no samples </w:t>
      </w:r>
      <w:r w:rsidR="00FF4781">
        <w:rPr>
          <w:rFonts w:ascii="Times New Roman" w:eastAsia="Calibri" w:hAnsi="Times New Roman" w:cs="Times New Roman"/>
          <w:bCs/>
          <w:sz w:val="28"/>
          <w:szCs w:val="28"/>
        </w:rPr>
        <w:t xml:space="preserve">are </w:t>
      </w:r>
      <w:r w:rsidR="00903B83">
        <w:rPr>
          <w:rFonts w:ascii="Times New Roman" w:eastAsia="Calibri" w:hAnsi="Times New Roman" w:cs="Times New Roman"/>
          <w:bCs/>
          <w:sz w:val="28"/>
          <w:szCs w:val="28"/>
        </w:rPr>
        <w:t>routinely collected</w:t>
      </w:r>
      <w:r w:rsidR="00FF4781">
        <w:rPr>
          <w:rFonts w:ascii="Times New Roman" w:eastAsia="Calibri" w:hAnsi="Times New Roman" w:cs="Times New Roman"/>
          <w:bCs/>
          <w:sz w:val="28"/>
          <w:szCs w:val="28"/>
        </w:rPr>
        <w:t xml:space="preserve"> [data from 71 answers]</w:t>
      </w:r>
      <w:r w:rsidR="00903B83">
        <w:rPr>
          <w:rFonts w:ascii="Times New Roman" w:eastAsia="Calibri" w:hAnsi="Times New Roman" w:cs="Times New Roman"/>
          <w:bCs/>
          <w:sz w:val="28"/>
          <w:szCs w:val="28"/>
        </w:rPr>
        <w:t>.</w:t>
      </w:r>
      <w:r w:rsidR="005F2417">
        <w:rPr>
          <w:rFonts w:ascii="Times New Roman" w:eastAsia="Calibri" w:hAnsi="Times New Roman" w:cs="Times New Roman"/>
          <w:bCs/>
          <w:sz w:val="28"/>
          <w:szCs w:val="28"/>
        </w:rPr>
        <w:t xml:space="preserve"> </w:t>
      </w:r>
    </w:p>
    <w:p w14:paraId="10ED2434" w14:textId="77777777" w:rsidR="00DF6063" w:rsidRDefault="005F2417" w:rsidP="00AA7FA8">
      <w:pPr>
        <w:spacing w:after="0" w:line="480" w:lineRule="auto"/>
        <w:ind w:firstLine="72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The </w:t>
      </w:r>
      <w:r w:rsidR="00C37F20">
        <w:rPr>
          <w:rFonts w:ascii="Times New Roman" w:eastAsia="Calibri" w:hAnsi="Times New Roman" w:cs="Times New Roman"/>
          <w:bCs/>
          <w:sz w:val="28"/>
          <w:szCs w:val="28"/>
        </w:rPr>
        <w:t xml:space="preserve">collected samples were </w:t>
      </w:r>
      <w:r>
        <w:rPr>
          <w:rFonts w:ascii="Times New Roman" w:eastAsia="Calibri" w:hAnsi="Times New Roman" w:cs="Times New Roman"/>
          <w:bCs/>
          <w:sz w:val="28"/>
          <w:szCs w:val="28"/>
        </w:rPr>
        <w:t xml:space="preserve">mainly </w:t>
      </w:r>
      <w:r w:rsidR="00C37F20">
        <w:rPr>
          <w:rFonts w:ascii="Times New Roman" w:eastAsia="Calibri" w:hAnsi="Times New Roman" w:cs="Times New Roman"/>
          <w:bCs/>
          <w:sz w:val="28"/>
          <w:szCs w:val="28"/>
        </w:rPr>
        <w:t>f</w:t>
      </w:r>
      <w:r w:rsidRPr="005F2417">
        <w:rPr>
          <w:rFonts w:ascii="Times New Roman" w:eastAsia="Calibri" w:hAnsi="Times New Roman" w:cs="Times New Roman"/>
          <w:bCs/>
          <w:sz w:val="28"/>
          <w:szCs w:val="28"/>
        </w:rPr>
        <w:t>rozen blood (EDTA)</w:t>
      </w:r>
      <w:r>
        <w:rPr>
          <w:rFonts w:ascii="Times New Roman" w:eastAsia="Calibri" w:hAnsi="Times New Roman" w:cs="Times New Roman"/>
          <w:bCs/>
          <w:sz w:val="28"/>
          <w:szCs w:val="28"/>
        </w:rPr>
        <w:t xml:space="preserve"> (48%), frozen liver or spleen (29%) or cardiac tissue (23%)</w:t>
      </w:r>
      <w:r w:rsidR="00C37F20">
        <w:rPr>
          <w:rFonts w:ascii="Times New Roman" w:eastAsia="Calibri" w:hAnsi="Times New Roman" w:cs="Times New Roman"/>
          <w:bCs/>
          <w:sz w:val="28"/>
          <w:szCs w:val="28"/>
        </w:rPr>
        <w:t>, with t</w:t>
      </w:r>
      <w:r w:rsidR="00C37F20" w:rsidRPr="00C37F20">
        <w:rPr>
          <w:rFonts w:ascii="Times New Roman" w:eastAsia="Calibri" w:hAnsi="Times New Roman" w:cs="Times New Roman"/>
          <w:bCs/>
          <w:sz w:val="28"/>
          <w:szCs w:val="28"/>
        </w:rPr>
        <w:t>issue culture</w:t>
      </w:r>
      <w:r w:rsidR="00C37F20">
        <w:rPr>
          <w:rFonts w:ascii="Times New Roman" w:eastAsia="Calibri" w:hAnsi="Times New Roman" w:cs="Times New Roman"/>
          <w:bCs/>
          <w:sz w:val="28"/>
          <w:szCs w:val="28"/>
        </w:rPr>
        <w:t xml:space="preserve"> or </w:t>
      </w:r>
      <w:r w:rsidR="00070F21">
        <w:rPr>
          <w:rFonts w:ascii="Times New Roman" w:eastAsia="Calibri" w:hAnsi="Times New Roman" w:cs="Times New Roman"/>
          <w:bCs/>
          <w:sz w:val="28"/>
          <w:szCs w:val="28"/>
        </w:rPr>
        <w:t xml:space="preserve">collection </w:t>
      </w:r>
      <w:r w:rsidR="00C37F20">
        <w:rPr>
          <w:rFonts w:ascii="Times New Roman" w:eastAsia="Calibri" w:hAnsi="Times New Roman" w:cs="Times New Roman"/>
          <w:bCs/>
          <w:sz w:val="28"/>
          <w:szCs w:val="28"/>
        </w:rPr>
        <w:t xml:space="preserve">in </w:t>
      </w:r>
      <w:proofErr w:type="spellStart"/>
      <w:r w:rsidR="00C37F20">
        <w:rPr>
          <w:rFonts w:ascii="Times New Roman" w:eastAsia="Calibri" w:hAnsi="Times New Roman" w:cs="Times New Roman"/>
          <w:bCs/>
          <w:sz w:val="28"/>
          <w:szCs w:val="28"/>
        </w:rPr>
        <w:t>RNAlater</w:t>
      </w:r>
      <w:proofErr w:type="spellEnd"/>
      <w:r w:rsidR="002F2A7E">
        <w:rPr>
          <w:rFonts w:ascii="Times New Roman" w:eastAsia="Calibri" w:hAnsi="Times New Roman" w:cs="Times New Roman"/>
          <w:bCs/>
          <w:sz w:val="28"/>
          <w:szCs w:val="28"/>
        </w:rPr>
        <w:t xml:space="preserve"> solution</w:t>
      </w:r>
      <w:r w:rsidR="00C37F20">
        <w:rPr>
          <w:rFonts w:ascii="Times New Roman" w:eastAsia="Calibri" w:hAnsi="Times New Roman" w:cs="Times New Roman"/>
          <w:bCs/>
          <w:sz w:val="28"/>
          <w:szCs w:val="28"/>
        </w:rPr>
        <w:t xml:space="preserve"> being less common (9%)</w:t>
      </w:r>
      <w:r w:rsidR="009A090D">
        <w:rPr>
          <w:rFonts w:ascii="Times New Roman" w:eastAsia="Calibri" w:hAnsi="Times New Roman" w:cs="Times New Roman"/>
          <w:bCs/>
          <w:sz w:val="28"/>
          <w:szCs w:val="28"/>
        </w:rPr>
        <w:t xml:space="preserve"> [data from 65 answers]</w:t>
      </w:r>
      <w:r w:rsidR="00C37F20">
        <w:rPr>
          <w:rFonts w:ascii="Times New Roman" w:eastAsia="Calibri" w:hAnsi="Times New Roman" w:cs="Times New Roman"/>
          <w:bCs/>
          <w:sz w:val="28"/>
          <w:szCs w:val="28"/>
        </w:rPr>
        <w:t>.</w:t>
      </w:r>
    </w:p>
    <w:p w14:paraId="7492AA31" w14:textId="2554E93F" w:rsidR="001D75E4" w:rsidRDefault="00525EE2" w:rsidP="00032335">
      <w:pPr>
        <w:spacing w:after="0" w:line="480" w:lineRule="auto"/>
        <w:ind w:firstLine="720"/>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Post-mortem genetic testing (molecular autopsy) was requested on average in</w:t>
      </w:r>
      <w:r w:rsidR="009D160A">
        <w:rPr>
          <w:rFonts w:ascii="Times New Roman" w:eastAsia="Calibri" w:hAnsi="Times New Roman" w:cs="Times New Roman"/>
          <w:bCs/>
          <w:sz w:val="28"/>
          <w:szCs w:val="28"/>
        </w:rPr>
        <w:t xml:space="preserve"> only</w:t>
      </w:r>
      <w:r>
        <w:rPr>
          <w:rFonts w:ascii="Times New Roman" w:eastAsia="Calibri" w:hAnsi="Times New Roman" w:cs="Times New Roman"/>
          <w:bCs/>
          <w:sz w:val="28"/>
          <w:szCs w:val="28"/>
        </w:rPr>
        <w:t xml:space="preserve"> 37% of </w:t>
      </w:r>
      <w:r w:rsidR="000873A7">
        <w:rPr>
          <w:rFonts w:ascii="Times New Roman" w:eastAsia="Calibri" w:hAnsi="Times New Roman" w:cs="Times New Roman"/>
          <w:bCs/>
          <w:sz w:val="28"/>
          <w:szCs w:val="28"/>
        </w:rPr>
        <w:t>SADS cases</w:t>
      </w:r>
      <w:r w:rsidR="006D3C9F">
        <w:rPr>
          <w:rFonts w:ascii="Times New Roman" w:eastAsia="Calibri" w:hAnsi="Times New Roman" w:cs="Times New Roman"/>
          <w:bCs/>
          <w:sz w:val="28"/>
          <w:szCs w:val="28"/>
        </w:rPr>
        <w:t xml:space="preserve">. </w:t>
      </w:r>
      <w:r w:rsidR="0035264E">
        <w:rPr>
          <w:rFonts w:ascii="Times New Roman" w:eastAsia="Calibri" w:hAnsi="Times New Roman" w:cs="Times New Roman"/>
          <w:bCs/>
          <w:sz w:val="28"/>
          <w:szCs w:val="28"/>
        </w:rPr>
        <w:t>Nine survey participants</w:t>
      </w:r>
      <w:r>
        <w:rPr>
          <w:rFonts w:ascii="Times New Roman" w:eastAsia="Calibri" w:hAnsi="Times New Roman" w:cs="Times New Roman"/>
          <w:bCs/>
          <w:sz w:val="28"/>
          <w:szCs w:val="28"/>
        </w:rPr>
        <w:t xml:space="preserve"> (13%) declared that </w:t>
      </w:r>
      <w:r w:rsidR="003A75C8">
        <w:rPr>
          <w:rFonts w:ascii="Times New Roman" w:eastAsia="Calibri" w:hAnsi="Times New Roman" w:cs="Times New Roman"/>
          <w:bCs/>
          <w:sz w:val="28"/>
          <w:szCs w:val="28"/>
        </w:rPr>
        <w:t xml:space="preserve">post-mortem </w:t>
      </w:r>
      <w:r>
        <w:rPr>
          <w:rFonts w:ascii="Times New Roman" w:eastAsia="Calibri" w:hAnsi="Times New Roman" w:cs="Times New Roman"/>
          <w:bCs/>
          <w:sz w:val="28"/>
          <w:szCs w:val="28"/>
        </w:rPr>
        <w:t xml:space="preserve">genetic testing </w:t>
      </w:r>
      <w:r w:rsidR="002F2A7E">
        <w:rPr>
          <w:rFonts w:ascii="Times New Roman" w:eastAsia="Calibri" w:hAnsi="Times New Roman" w:cs="Times New Roman"/>
          <w:bCs/>
          <w:sz w:val="28"/>
          <w:szCs w:val="28"/>
        </w:rPr>
        <w:t>wa</w:t>
      </w:r>
      <w:r>
        <w:rPr>
          <w:rFonts w:ascii="Times New Roman" w:eastAsia="Calibri" w:hAnsi="Times New Roman" w:cs="Times New Roman"/>
          <w:bCs/>
          <w:sz w:val="28"/>
          <w:szCs w:val="28"/>
        </w:rPr>
        <w:t xml:space="preserve">s performed </w:t>
      </w:r>
      <w:r w:rsidR="00536960">
        <w:rPr>
          <w:rFonts w:ascii="Times New Roman" w:eastAsia="Calibri" w:hAnsi="Times New Roman" w:cs="Times New Roman"/>
          <w:bCs/>
          <w:sz w:val="28"/>
          <w:szCs w:val="28"/>
        </w:rPr>
        <w:t>routinely</w:t>
      </w:r>
      <w:r w:rsidR="000873A7">
        <w:rPr>
          <w:rFonts w:ascii="Times New Roman" w:eastAsia="Calibri" w:hAnsi="Times New Roman" w:cs="Times New Roman"/>
          <w:bCs/>
          <w:sz w:val="28"/>
          <w:szCs w:val="28"/>
        </w:rPr>
        <w:t>,</w:t>
      </w:r>
      <w:r w:rsidR="00541089" w:rsidRPr="00541089">
        <w:rPr>
          <w:rFonts w:ascii="Times New Roman" w:eastAsia="Calibri" w:hAnsi="Times New Roman" w:cs="Times New Roman"/>
          <w:bCs/>
          <w:sz w:val="28"/>
          <w:szCs w:val="28"/>
        </w:rPr>
        <w:t xml:space="preserve"> </w:t>
      </w:r>
      <w:r w:rsidR="00541089">
        <w:rPr>
          <w:rFonts w:ascii="Times New Roman" w:eastAsia="Calibri" w:hAnsi="Times New Roman" w:cs="Times New Roman"/>
          <w:bCs/>
          <w:sz w:val="28"/>
          <w:szCs w:val="28"/>
        </w:rPr>
        <w:t>17</w:t>
      </w:r>
      <w:r w:rsidR="007C2FED">
        <w:rPr>
          <w:rFonts w:ascii="Times New Roman" w:eastAsia="Calibri" w:hAnsi="Times New Roman" w:cs="Times New Roman"/>
          <w:bCs/>
          <w:sz w:val="28"/>
          <w:szCs w:val="28"/>
        </w:rPr>
        <w:t xml:space="preserve"> </w:t>
      </w:r>
      <w:r w:rsidR="00541089">
        <w:rPr>
          <w:rFonts w:ascii="Times New Roman" w:eastAsia="Calibri" w:hAnsi="Times New Roman" w:cs="Times New Roman"/>
          <w:bCs/>
          <w:sz w:val="28"/>
          <w:szCs w:val="28"/>
        </w:rPr>
        <w:t>(</w:t>
      </w:r>
      <w:r w:rsidR="001D6786">
        <w:rPr>
          <w:rFonts w:ascii="Times New Roman" w:eastAsia="Calibri" w:hAnsi="Times New Roman" w:cs="Times New Roman"/>
          <w:bCs/>
          <w:sz w:val="28"/>
          <w:szCs w:val="28"/>
        </w:rPr>
        <w:t>25</w:t>
      </w:r>
      <w:r w:rsidR="00541089">
        <w:rPr>
          <w:rFonts w:ascii="Times New Roman" w:eastAsia="Calibri" w:hAnsi="Times New Roman" w:cs="Times New Roman"/>
          <w:bCs/>
          <w:sz w:val="28"/>
          <w:szCs w:val="28"/>
        </w:rPr>
        <w:t>%)</w:t>
      </w:r>
      <w:r w:rsidR="001D6786">
        <w:rPr>
          <w:rFonts w:ascii="Times New Roman" w:eastAsia="Calibri" w:hAnsi="Times New Roman" w:cs="Times New Roman"/>
          <w:bCs/>
          <w:sz w:val="28"/>
          <w:szCs w:val="28"/>
        </w:rPr>
        <w:t xml:space="preserve"> </w:t>
      </w:r>
      <w:r w:rsidR="00352C1F">
        <w:rPr>
          <w:rFonts w:ascii="Times New Roman" w:eastAsia="Calibri" w:hAnsi="Times New Roman" w:cs="Times New Roman"/>
          <w:bCs/>
          <w:sz w:val="28"/>
          <w:szCs w:val="28"/>
        </w:rPr>
        <w:t xml:space="preserve">that this was done </w:t>
      </w:r>
      <w:r w:rsidR="001D6786">
        <w:rPr>
          <w:rFonts w:ascii="Times New Roman" w:eastAsia="Calibri" w:hAnsi="Times New Roman" w:cs="Times New Roman"/>
          <w:bCs/>
          <w:sz w:val="28"/>
          <w:szCs w:val="28"/>
        </w:rPr>
        <w:t xml:space="preserve">in </w:t>
      </w:r>
      <w:r w:rsidR="009D160A">
        <w:rPr>
          <w:rFonts w:ascii="Times New Roman" w:eastAsia="Calibri" w:hAnsi="Times New Roman" w:cs="Times New Roman"/>
          <w:bCs/>
          <w:sz w:val="28"/>
          <w:szCs w:val="28"/>
        </w:rPr>
        <w:t>over half</w:t>
      </w:r>
      <w:r w:rsidR="001D6786">
        <w:rPr>
          <w:rFonts w:ascii="Times New Roman" w:eastAsia="Calibri" w:hAnsi="Times New Roman" w:cs="Times New Roman"/>
          <w:bCs/>
          <w:sz w:val="28"/>
          <w:szCs w:val="28"/>
        </w:rPr>
        <w:t xml:space="preserve"> of cases, and 28</w:t>
      </w:r>
      <w:r w:rsidR="00812798">
        <w:rPr>
          <w:rFonts w:ascii="Times New Roman" w:eastAsia="Calibri" w:hAnsi="Times New Roman" w:cs="Times New Roman"/>
          <w:bCs/>
          <w:sz w:val="28"/>
          <w:szCs w:val="28"/>
        </w:rPr>
        <w:t xml:space="preserve"> </w:t>
      </w:r>
      <w:r w:rsidR="007F53B2">
        <w:rPr>
          <w:rFonts w:ascii="Times New Roman" w:eastAsia="Calibri" w:hAnsi="Times New Roman" w:cs="Times New Roman"/>
          <w:bCs/>
          <w:sz w:val="28"/>
          <w:szCs w:val="28"/>
        </w:rPr>
        <w:t>(</w:t>
      </w:r>
      <w:r w:rsidR="001D6786">
        <w:rPr>
          <w:rFonts w:ascii="Times New Roman" w:eastAsia="Calibri" w:hAnsi="Times New Roman" w:cs="Times New Roman"/>
          <w:bCs/>
          <w:sz w:val="28"/>
          <w:szCs w:val="28"/>
        </w:rPr>
        <w:t>41</w:t>
      </w:r>
      <w:r w:rsidR="007F53B2">
        <w:rPr>
          <w:rFonts w:ascii="Times New Roman" w:eastAsia="Calibri" w:hAnsi="Times New Roman" w:cs="Times New Roman"/>
          <w:bCs/>
          <w:sz w:val="28"/>
          <w:szCs w:val="28"/>
        </w:rPr>
        <w:t xml:space="preserve">%) </w:t>
      </w:r>
      <w:r w:rsidR="00812798">
        <w:rPr>
          <w:rFonts w:ascii="Times New Roman" w:eastAsia="Calibri" w:hAnsi="Times New Roman" w:cs="Times New Roman"/>
          <w:bCs/>
          <w:sz w:val="28"/>
          <w:szCs w:val="28"/>
        </w:rPr>
        <w:t xml:space="preserve">in less than </w:t>
      </w:r>
      <w:r w:rsidR="009D160A">
        <w:rPr>
          <w:rFonts w:ascii="Times New Roman" w:eastAsia="Calibri" w:hAnsi="Times New Roman" w:cs="Times New Roman"/>
          <w:bCs/>
          <w:sz w:val="28"/>
          <w:szCs w:val="28"/>
        </w:rPr>
        <w:t>half</w:t>
      </w:r>
      <w:r w:rsidR="00812798">
        <w:rPr>
          <w:rFonts w:ascii="Times New Roman" w:eastAsia="Calibri" w:hAnsi="Times New Roman" w:cs="Times New Roman"/>
          <w:bCs/>
          <w:sz w:val="28"/>
          <w:szCs w:val="28"/>
        </w:rPr>
        <w:t xml:space="preserve"> of cases</w:t>
      </w:r>
      <w:r w:rsidR="0035264E">
        <w:rPr>
          <w:rFonts w:ascii="Times New Roman" w:eastAsia="Calibri" w:hAnsi="Times New Roman" w:cs="Times New Roman"/>
          <w:bCs/>
          <w:sz w:val="28"/>
          <w:szCs w:val="28"/>
        </w:rPr>
        <w:t xml:space="preserve"> </w:t>
      </w:r>
      <w:r w:rsidR="00E3004B">
        <w:rPr>
          <w:rFonts w:ascii="Times New Roman" w:eastAsia="Calibri" w:hAnsi="Times New Roman" w:cs="Times New Roman"/>
          <w:bCs/>
          <w:sz w:val="28"/>
          <w:szCs w:val="28"/>
        </w:rPr>
        <w:t>Molecular autopsy</w:t>
      </w:r>
      <w:r w:rsidR="00812798">
        <w:rPr>
          <w:rFonts w:ascii="Times New Roman" w:eastAsia="Calibri" w:hAnsi="Times New Roman" w:cs="Times New Roman"/>
          <w:bCs/>
          <w:sz w:val="28"/>
          <w:szCs w:val="28"/>
        </w:rPr>
        <w:t xml:space="preserve"> </w:t>
      </w:r>
      <w:r w:rsidR="00BE21DB">
        <w:rPr>
          <w:rFonts w:ascii="Times New Roman" w:eastAsia="Calibri" w:hAnsi="Times New Roman" w:cs="Times New Roman"/>
          <w:bCs/>
          <w:sz w:val="28"/>
          <w:szCs w:val="28"/>
        </w:rPr>
        <w:t>was</w:t>
      </w:r>
      <w:r w:rsidR="00812798">
        <w:rPr>
          <w:rFonts w:ascii="Times New Roman" w:eastAsia="Calibri" w:hAnsi="Times New Roman" w:cs="Times New Roman"/>
          <w:bCs/>
          <w:sz w:val="28"/>
          <w:szCs w:val="28"/>
        </w:rPr>
        <w:t xml:space="preserve"> not routinely utilised by one fifth of the survey responde</w:t>
      </w:r>
      <w:r w:rsidR="006D3C9F">
        <w:rPr>
          <w:rFonts w:ascii="Times New Roman" w:eastAsia="Calibri" w:hAnsi="Times New Roman" w:cs="Times New Roman"/>
          <w:bCs/>
          <w:sz w:val="28"/>
          <w:szCs w:val="28"/>
        </w:rPr>
        <w:t>nts</w:t>
      </w:r>
      <w:r w:rsidR="00812798">
        <w:rPr>
          <w:rFonts w:ascii="Times New Roman" w:eastAsia="Calibri" w:hAnsi="Times New Roman" w:cs="Times New Roman"/>
          <w:bCs/>
          <w:sz w:val="28"/>
          <w:szCs w:val="28"/>
        </w:rPr>
        <w:t xml:space="preserve"> </w:t>
      </w:r>
      <w:r w:rsidR="0035264E">
        <w:rPr>
          <w:rFonts w:ascii="Times New Roman" w:eastAsia="Calibri" w:hAnsi="Times New Roman" w:cs="Times New Roman"/>
          <w:bCs/>
          <w:sz w:val="28"/>
          <w:szCs w:val="28"/>
        </w:rPr>
        <w:t xml:space="preserve">[data from 68 answers] </w:t>
      </w:r>
      <w:r w:rsidR="00D75393">
        <w:rPr>
          <w:rFonts w:ascii="Times New Roman" w:eastAsia="Calibri" w:hAnsi="Times New Roman" w:cs="Times New Roman"/>
          <w:bCs/>
          <w:sz w:val="28"/>
          <w:szCs w:val="28"/>
        </w:rPr>
        <w:t>(</w:t>
      </w:r>
      <w:r w:rsidR="00D75393">
        <w:rPr>
          <w:rFonts w:ascii="Times New Roman" w:eastAsia="Calibri" w:hAnsi="Times New Roman" w:cs="Times New Roman"/>
          <w:b/>
          <w:bCs/>
          <w:sz w:val="28"/>
          <w:szCs w:val="28"/>
        </w:rPr>
        <w:t>Figure 2B)</w:t>
      </w:r>
      <w:r w:rsidR="00812798">
        <w:rPr>
          <w:rFonts w:ascii="Times New Roman" w:eastAsia="Calibri" w:hAnsi="Times New Roman" w:cs="Times New Roman"/>
          <w:bCs/>
          <w:sz w:val="28"/>
          <w:szCs w:val="28"/>
        </w:rPr>
        <w:t xml:space="preserve">. </w:t>
      </w:r>
      <w:r w:rsidR="00083F55">
        <w:rPr>
          <w:rFonts w:ascii="Times New Roman" w:eastAsia="Calibri" w:hAnsi="Times New Roman" w:cs="Times New Roman"/>
          <w:bCs/>
          <w:sz w:val="28"/>
          <w:szCs w:val="28"/>
        </w:rPr>
        <w:tab/>
      </w:r>
      <w:r w:rsidR="00083F55">
        <w:rPr>
          <w:rFonts w:ascii="Times New Roman" w:eastAsia="Calibri" w:hAnsi="Times New Roman" w:cs="Times New Roman"/>
          <w:bCs/>
          <w:sz w:val="28"/>
          <w:szCs w:val="28"/>
        </w:rPr>
        <w:tab/>
      </w:r>
      <w:r w:rsidR="00083F55">
        <w:rPr>
          <w:rFonts w:ascii="Times New Roman" w:eastAsia="Calibri" w:hAnsi="Times New Roman" w:cs="Times New Roman"/>
          <w:bCs/>
          <w:sz w:val="28"/>
          <w:szCs w:val="28"/>
        </w:rPr>
        <w:tab/>
      </w:r>
      <w:r w:rsidR="00083F55">
        <w:rPr>
          <w:rFonts w:ascii="Times New Roman" w:eastAsia="Calibri" w:hAnsi="Times New Roman" w:cs="Times New Roman"/>
          <w:bCs/>
          <w:sz w:val="28"/>
          <w:szCs w:val="28"/>
        </w:rPr>
        <w:tab/>
      </w:r>
      <w:r w:rsidR="00083F55">
        <w:rPr>
          <w:rFonts w:ascii="Times New Roman" w:eastAsia="Calibri" w:hAnsi="Times New Roman" w:cs="Times New Roman"/>
          <w:bCs/>
          <w:sz w:val="28"/>
          <w:szCs w:val="28"/>
        </w:rPr>
        <w:tab/>
      </w:r>
      <w:r w:rsidR="00083F55">
        <w:rPr>
          <w:rFonts w:ascii="Times New Roman" w:eastAsia="Calibri" w:hAnsi="Times New Roman" w:cs="Times New Roman"/>
          <w:bCs/>
          <w:sz w:val="28"/>
          <w:szCs w:val="28"/>
        </w:rPr>
        <w:tab/>
      </w:r>
      <w:r w:rsidR="009D6C87">
        <w:rPr>
          <w:rFonts w:ascii="Times New Roman" w:eastAsia="Calibri" w:hAnsi="Times New Roman" w:cs="Times New Roman"/>
          <w:bCs/>
          <w:sz w:val="28"/>
          <w:szCs w:val="28"/>
        </w:rPr>
        <w:t xml:space="preserve">In most cases, </w:t>
      </w:r>
      <w:r w:rsidR="00E3004B">
        <w:rPr>
          <w:rFonts w:ascii="Times New Roman" w:eastAsia="Calibri" w:hAnsi="Times New Roman" w:cs="Times New Roman"/>
          <w:bCs/>
          <w:sz w:val="28"/>
          <w:szCs w:val="28"/>
        </w:rPr>
        <w:t xml:space="preserve">post-mortem </w:t>
      </w:r>
      <w:r w:rsidR="009D6C87">
        <w:rPr>
          <w:rFonts w:ascii="Times New Roman" w:eastAsia="Calibri" w:hAnsi="Times New Roman" w:cs="Times New Roman"/>
          <w:bCs/>
          <w:sz w:val="28"/>
          <w:szCs w:val="28"/>
        </w:rPr>
        <w:t xml:space="preserve">genetic testing was requested by a </w:t>
      </w:r>
      <w:r w:rsidR="00352C1F">
        <w:rPr>
          <w:rFonts w:ascii="Times New Roman" w:eastAsia="Calibri" w:hAnsi="Times New Roman" w:cs="Times New Roman"/>
          <w:bCs/>
          <w:sz w:val="28"/>
          <w:szCs w:val="28"/>
        </w:rPr>
        <w:t>c</w:t>
      </w:r>
      <w:r w:rsidR="009D6C87">
        <w:rPr>
          <w:rFonts w:ascii="Times New Roman" w:eastAsia="Calibri" w:hAnsi="Times New Roman" w:cs="Times New Roman"/>
          <w:bCs/>
          <w:sz w:val="28"/>
          <w:szCs w:val="28"/>
        </w:rPr>
        <w:t>ardiologist, either after (28%) or before (10%) family evaluation; less frequently by the coroner at the time of autopsy (24%) or the clinical geneticist (</w:t>
      </w:r>
      <w:r w:rsidR="00667071">
        <w:rPr>
          <w:rFonts w:ascii="Times New Roman" w:eastAsia="Calibri" w:hAnsi="Times New Roman" w:cs="Times New Roman"/>
          <w:bCs/>
          <w:sz w:val="28"/>
          <w:szCs w:val="28"/>
        </w:rPr>
        <w:t>19%</w:t>
      </w:r>
      <w:r w:rsidR="009D6C87">
        <w:rPr>
          <w:rFonts w:ascii="Times New Roman" w:eastAsia="Calibri" w:hAnsi="Times New Roman" w:cs="Times New Roman"/>
          <w:bCs/>
          <w:sz w:val="28"/>
          <w:szCs w:val="28"/>
        </w:rPr>
        <w:t>).</w:t>
      </w:r>
      <w:r w:rsidR="00B65098">
        <w:rPr>
          <w:rFonts w:ascii="Times New Roman" w:eastAsia="Calibri" w:hAnsi="Times New Roman" w:cs="Times New Roman"/>
          <w:bCs/>
          <w:sz w:val="28"/>
          <w:szCs w:val="28"/>
        </w:rPr>
        <w:t xml:space="preserve"> </w:t>
      </w:r>
      <w:bookmarkStart w:id="2" w:name="_Hlk73703187"/>
      <w:r w:rsidR="00032335">
        <w:rPr>
          <w:rFonts w:ascii="Times New Roman" w:eastAsia="Calibri" w:hAnsi="Times New Roman" w:cs="Times New Roman"/>
          <w:bCs/>
          <w:sz w:val="28"/>
          <w:szCs w:val="28"/>
        </w:rPr>
        <w:t>Nine percent of the respondents declared that genetic evaluation was performed only after a complete series of cardiac investigations</w:t>
      </w:r>
      <w:r w:rsidR="001E61EF">
        <w:rPr>
          <w:rFonts w:ascii="Times New Roman" w:eastAsia="Calibri" w:hAnsi="Times New Roman" w:cs="Times New Roman"/>
          <w:bCs/>
          <w:sz w:val="28"/>
          <w:szCs w:val="28"/>
        </w:rPr>
        <w:t xml:space="preserve"> in relatives</w:t>
      </w:r>
      <w:r w:rsidR="00032335">
        <w:rPr>
          <w:rFonts w:ascii="Times New Roman" w:eastAsia="Calibri" w:hAnsi="Times New Roman" w:cs="Times New Roman"/>
          <w:bCs/>
          <w:sz w:val="28"/>
          <w:szCs w:val="28"/>
        </w:rPr>
        <w:t xml:space="preserve">, while 10% could not provide </w:t>
      </w:r>
      <w:r w:rsidR="00DC241A">
        <w:rPr>
          <w:rFonts w:ascii="Times New Roman" w:eastAsia="Calibri" w:hAnsi="Times New Roman" w:cs="Times New Roman"/>
          <w:bCs/>
          <w:sz w:val="28"/>
          <w:szCs w:val="28"/>
        </w:rPr>
        <w:t xml:space="preserve">any </w:t>
      </w:r>
      <w:r w:rsidR="00032335">
        <w:rPr>
          <w:rFonts w:ascii="Times New Roman" w:eastAsia="Calibri" w:hAnsi="Times New Roman" w:cs="Times New Roman"/>
          <w:bCs/>
          <w:sz w:val="28"/>
          <w:szCs w:val="28"/>
        </w:rPr>
        <w:t>information</w:t>
      </w:r>
      <w:r w:rsidR="00DC241A">
        <w:rPr>
          <w:rFonts w:ascii="Times New Roman" w:eastAsia="Calibri" w:hAnsi="Times New Roman" w:cs="Times New Roman"/>
          <w:bCs/>
          <w:sz w:val="28"/>
          <w:szCs w:val="28"/>
        </w:rPr>
        <w:t xml:space="preserve"> regarding this</w:t>
      </w:r>
      <w:r w:rsidR="00DA16E9">
        <w:rPr>
          <w:rFonts w:ascii="Times New Roman" w:eastAsia="Calibri" w:hAnsi="Times New Roman" w:cs="Times New Roman"/>
          <w:bCs/>
          <w:sz w:val="28"/>
          <w:szCs w:val="28"/>
        </w:rPr>
        <w:t xml:space="preserve"> [data from 58 answers]</w:t>
      </w:r>
      <w:r w:rsidR="00B65098">
        <w:rPr>
          <w:rFonts w:ascii="Times New Roman" w:eastAsia="Calibri" w:hAnsi="Times New Roman" w:cs="Times New Roman"/>
          <w:bCs/>
          <w:sz w:val="28"/>
          <w:szCs w:val="28"/>
        </w:rPr>
        <w:t>.</w:t>
      </w:r>
      <w:r w:rsidR="0079734C">
        <w:rPr>
          <w:rFonts w:ascii="Times New Roman" w:eastAsia="Calibri" w:hAnsi="Times New Roman" w:cs="Times New Roman"/>
          <w:bCs/>
          <w:sz w:val="28"/>
          <w:szCs w:val="28"/>
        </w:rPr>
        <w:t xml:space="preserve"> </w:t>
      </w:r>
      <w:bookmarkEnd w:id="2"/>
    </w:p>
    <w:p w14:paraId="399808B2" w14:textId="77777777" w:rsidR="00CF796B" w:rsidRDefault="001D75E4" w:rsidP="00032335">
      <w:pPr>
        <w:spacing w:after="0" w:line="480" w:lineRule="auto"/>
        <w:ind w:firstLine="720"/>
        <w:rPr>
          <w:rFonts w:ascii="Times New Roman" w:eastAsia="Calibri" w:hAnsi="Times New Roman" w:cs="Times New Roman"/>
          <w:bCs/>
          <w:sz w:val="28"/>
          <w:szCs w:val="28"/>
        </w:rPr>
      </w:pPr>
      <w:r>
        <w:rPr>
          <w:rFonts w:ascii="Times New Roman" w:eastAsia="Calibri" w:hAnsi="Times New Roman" w:cs="Times New Roman"/>
          <w:bCs/>
          <w:sz w:val="28"/>
          <w:szCs w:val="28"/>
        </w:rPr>
        <w:t>G</w:t>
      </w:r>
      <w:r w:rsidR="000B3598">
        <w:rPr>
          <w:rFonts w:ascii="Times New Roman" w:eastAsia="Calibri" w:hAnsi="Times New Roman" w:cs="Times New Roman"/>
          <w:bCs/>
          <w:sz w:val="28"/>
          <w:szCs w:val="28"/>
        </w:rPr>
        <w:t xml:space="preserve">enetic counselling was </w:t>
      </w:r>
      <w:r w:rsidR="000830E5">
        <w:rPr>
          <w:rFonts w:ascii="Times New Roman" w:eastAsia="Calibri" w:hAnsi="Times New Roman" w:cs="Times New Roman"/>
          <w:bCs/>
          <w:sz w:val="28"/>
          <w:szCs w:val="28"/>
        </w:rPr>
        <w:t xml:space="preserve">routinely </w:t>
      </w:r>
      <w:r w:rsidR="000B3598">
        <w:rPr>
          <w:rFonts w:ascii="Times New Roman" w:eastAsia="Calibri" w:hAnsi="Times New Roman" w:cs="Times New Roman"/>
          <w:bCs/>
          <w:sz w:val="28"/>
          <w:szCs w:val="28"/>
        </w:rPr>
        <w:t xml:space="preserve">offered before testing </w:t>
      </w:r>
      <w:r w:rsidR="00CF796B">
        <w:rPr>
          <w:rFonts w:ascii="Times New Roman" w:eastAsia="Calibri" w:hAnsi="Times New Roman" w:cs="Times New Roman"/>
          <w:bCs/>
          <w:sz w:val="28"/>
          <w:szCs w:val="28"/>
        </w:rPr>
        <w:t>by</w:t>
      </w:r>
      <w:r w:rsidR="00176F94">
        <w:rPr>
          <w:rFonts w:ascii="Times New Roman" w:eastAsia="Calibri" w:hAnsi="Times New Roman" w:cs="Times New Roman"/>
          <w:bCs/>
          <w:sz w:val="28"/>
          <w:szCs w:val="28"/>
        </w:rPr>
        <w:t xml:space="preserve"> 24 (</w:t>
      </w:r>
      <w:r w:rsidR="000B3598">
        <w:rPr>
          <w:rFonts w:ascii="Times New Roman" w:eastAsia="Calibri" w:hAnsi="Times New Roman" w:cs="Times New Roman"/>
          <w:bCs/>
          <w:sz w:val="28"/>
          <w:szCs w:val="28"/>
        </w:rPr>
        <w:t>41%</w:t>
      </w:r>
      <w:r w:rsidR="00176F94">
        <w:rPr>
          <w:rFonts w:ascii="Times New Roman" w:eastAsia="Calibri" w:hAnsi="Times New Roman" w:cs="Times New Roman"/>
          <w:bCs/>
          <w:sz w:val="28"/>
          <w:szCs w:val="28"/>
        </w:rPr>
        <w:t xml:space="preserve">) </w:t>
      </w:r>
      <w:r w:rsidR="00AD0387">
        <w:rPr>
          <w:rFonts w:ascii="Times New Roman" w:eastAsia="Calibri" w:hAnsi="Times New Roman" w:cs="Times New Roman"/>
          <w:bCs/>
          <w:sz w:val="28"/>
          <w:szCs w:val="28"/>
        </w:rPr>
        <w:t>participants</w:t>
      </w:r>
      <w:r w:rsidR="00176F94">
        <w:rPr>
          <w:rFonts w:ascii="Times New Roman" w:eastAsia="Calibri" w:hAnsi="Times New Roman" w:cs="Times New Roman"/>
          <w:bCs/>
          <w:sz w:val="28"/>
          <w:szCs w:val="28"/>
        </w:rPr>
        <w:t xml:space="preserve">, and </w:t>
      </w:r>
      <w:r w:rsidR="006D3C9F">
        <w:rPr>
          <w:rFonts w:ascii="Times New Roman" w:eastAsia="Calibri" w:hAnsi="Times New Roman" w:cs="Times New Roman"/>
          <w:bCs/>
          <w:sz w:val="28"/>
          <w:szCs w:val="28"/>
        </w:rPr>
        <w:t>sporadically</w:t>
      </w:r>
      <w:r w:rsidR="000B3598">
        <w:rPr>
          <w:rFonts w:ascii="Times New Roman" w:eastAsia="Calibri" w:hAnsi="Times New Roman" w:cs="Times New Roman"/>
          <w:bCs/>
          <w:sz w:val="28"/>
          <w:szCs w:val="28"/>
        </w:rPr>
        <w:t xml:space="preserve"> </w:t>
      </w:r>
      <w:r w:rsidR="00CF796B">
        <w:rPr>
          <w:rFonts w:ascii="Times New Roman" w:eastAsia="Calibri" w:hAnsi="Times New Roman" w:cs="Times New Roman"/>
          <w:bCs/>
          <w:sz w:val="28"/>
          <w:szCs w:val="28"/>
        </w:rPr>
        <w:t>by</w:t>
      </w:r>
      <w:r w:rsidR="00176F94">
        <w:rPr>
          <w:rFonts w:ascii="Times New Roman" w:eastAsia="Calibri" w:hAnsi="Times New Roman" w:cs="Times New Roman"/>
          <w:bCs/>
          <w:sz w:val="28"/>
          <w:szCs w:val="28"/>
        </w:rPr>
        <w:t xml:space="preserve"> 18 (</w:t>
      </w:r>
      <w:r w:rsidR="000B3598">
        <w:rPr>
          <w:rFonts w:ascii="Times New Roman" w:eastAsia="Calibri" w:hAnsi="Times New Roman" w:cs="Times New Roman"/>
          <w:bCs/>
          <w:sz w:val="28"/>
          <w:szCs w:val="28"/>
        </w:rPr>
        <w:t>31%</w:t>
      </w:r>
      <w:r w:rsidR="00176F94">
        <w:rPr>
          <w:rFonts w:ascii="Times New Roman" w:eastAsia="Calibri" w:hAnsi="Times New Roman" w:cs="Times New Roman"/>
          <w:bCs/>
          <w:sz w:val="28"/>
          <w:szCs w:val="28"/>
        </w:rPr>
        <w:t xml:space="preserve">). Six (10%) </w:t>
      </w:r>
      <w:r w:rsidR="00176F94" w:rsidRPr="00176F94">
        <w:rPr>
          <w:rFonts w:ascii="Times New Roman" w:eastAsia="Calibri" w:hAnsi="Times New Roman" w:cs="Times New Roman"/>
          <w:bCs/>
          <w:sz w:val="28"/>
          <w:szCs w:val="28"/>
        </w:rPr>
        <w:t>declared that no counselling was available prior to testing</w:t>
      </w:r>
      <w:r w:rsidR="00176F94">
        <w:rPr>
          <w:rFonts w:ascii="Times New Roman" w:eastAsia="Calibri" w:hAnsi="Times New Roman" w:cs="Times New Roman"/>
          <w:bCs/>
          <w:sz w:val="28"/>
          <w:szCs w:val="28"/>
        </w:rPr>
        <w:t xml:space="preserve">, while 11 did not provide details. </w:t>
      </w:r>
      <w:r w:rsidR="009A090D">
        <w:rPr>
          <w:rFonts w:ascii="Times New Roman" w:eastAsia="Calibri" w:hAnsi="Times New Roman" w:cs="Times New Roman"/>
          <w:bCs/>
          <w:sz w:val="28"/>
          <w:szCs w:val="28"/>
        </w:rPr>
        <w:t>[data from 59 answers]</w:t>
      </w:r>
      <w:r w:rsidR="000B3598">
        <w:rPr>
          <w:rFonts w:ascii="Times New Roman" w:eastAsia="Calibri" w:hAnsi="Times New Roman" w:cs="Times New Roman"/>
          <w:bCs/>
          <w:sz w:val="28"/>
          <w:szCs w:val="28"/>
        </w:rPr>
        <w:t>.</w:t>
      </w:r>
      <w:r w:rsidR="004742F2">
        <w:rPr>
          <w:rFonts w:ascii="Times New Roman" w:eastAsia="Calibri" w:hAnsi="Times New Roman" w:cs="Times New Roman"/>
          <w:bCs/>
          <w:sz w:val="28"/>
          <w:szCs w:val="28"/>
        </w:rPr>
        <w:t xml:space="preserve"> </w:t>
      </w:r>
    </w:p>
    <w:p w14:paraId="189267EA" w14:textId="77777777" w:rsidR="00EC0C9C" w:rsidRPr="001F5B72" w:rsidRDefault="00E67210" w:rsidP="00032335">
      <w:pPr>
        <w:spacing w:after="0" w:line="480" w:lineRule="auto"/>
        <w:ind w:firstLine="72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Where genetic testing took place, </w:t>
      </w:r>
      <w:r w:rsidR="004742F2">
        <w:rPr>
          <w:rFonts w:ascii="Times New Roman" w:eastAsia="Calibri" w:hAnsi="Times New Roman" w:cs="Times New Roman"/>
          <w:bCs/>
          <w:sz w:val="28"/>
          <w:szCs w:val="28"/>
        </w:rPr>
        <w:t>gene panel sequencing was offered</w:t>
      </w:r>
      <w:r>
        <w:rPr>
          <w:rFonts w:ascii="Times New Roman" w:eastAsia="Calibri" w:hAnsi="Times New Roman" w:cs="Times New Roman"/>
          <w:bCs/>
          <w:sz w:val="28"/>
          <w:szCs w:val="28"/>
        </w:rPr>
        <w:t xml:space="preserve"> by 69% of respondents</w:t>
      </w:r>
      <w:r w:rsidR="004742F2">
        <w:rPr>
          <w:rFonts w:ascii="Times New Roman" w:eastAsia="Calibri" w:hAnsi="Times New Roman" w:cs="Times New Roman"/>
          <w:bCs/>
          <w:sz w:val="28"/>
          <w:szCs w:val="28"/>
        </w:rPr>
        <w:t>, while whole exome sequencing</w:t>
      </w:r>
      <w:r w:rsidR="00B01DBF">
        <w:rPr>
          <w:rFonts w:ascii="Times New Roman" w:eastAsia="Calibri" w:hAnsi="Times New Roman" w:cs="Times New Roman"/>
          <w:bCs/>
          <w:sz w:val="28"/>
          <w:szCs w:val="28"/>
        </w:rPr>
        <w:t xml:space="preserve"> and</w:t>
      </w:r>
      <w:r w:rsidR="004742F2">
        <w:rPr>
          <w:rFonts w:ascii="Times New Roman" w:eastAsia="Calibri" w:hAnsi="Times New Roman" w:cs="Times New Roman"/>
          <w:bCs/>
          <w:sz w:val="28"/>
          <w:szCs w:val="28"/>
        </w:rPr>
        <w:t xml:space="preserve"> single gene testing </w:t>
      </w:r>
      <w:r w:rsidR="00B01DBF">
        <w:rPr>
          <w:rFonts w:ascii="Times New Roman" w:eastAsia="Calibri" w:hAnsi="Times New Roman" w:cs="Times New Roman"/>
          <w:bCs/>
          <w:sz w:val="28"/>
          <w:szCs w:val="28"/>
        </w:rPr>
        <w:t xml:space="preserve">were </w:t>
      </w:r>
      <w:r w:rsidR="00DF6063">
        <w:rPr>
          <w:rFonts w:ascii="Times New Roman" w:eastAsia="Calibri" w:hAnsi="Times New Roman" w:cs="Times New Roman"/>
          <w:bCs/>
          <w:sz w:val="28"/>
          <w:szCs w:val="28"/>
        </w:rPr>
        <w:t xml:space="preserve">much </w:t>
      </w:r>
      <w:r w:rsidR="00B01DBF">
        <w:rPr>
          <w:rFonts w:ascii="Times New Roman" w:eastAsia="Calibri" w:hAnsi="Times New Roman" w:cs="Times New Roman"/>
          <w:bCs/>
          <w:sz w:val="28"/>
          <w:szCs w:val="28"/>
        </w:rPr>
        <w:t xml:space="preserve">less common (8% and 1%, respectively). Whole </w:t>
      </w:r>
      <w:r w:rsidR="004742F2">
        <w:rPr>
          <w:rFonts w:ascii="Times New Roman" w:eastAsia="Calibri" w:hAnsi="Times New Roman" w:cs="Times New Roman"/>
          <w:bCs/>
          <w:sz w:val="28"/>
          <w:szCs w:val="28"/>
        </w:rPr>
        <w:t xml:space="preserve">genome sequencing </w:t>
      </w:r>
      <w:r w:rsidR="00B01DBF">
        <w:rPr>
          <w:rFonts w:ascii="Times New Roman" w:eastAsia="Calibri" w:hAnsi="Times New Roman" w:cs="Times New Roman"/>
          <w:bCs/>
          <w:sz w:val="28"/>
          <w:szCs w:val="28"/>
        </w:rPr>
        <w:t>was not utilised, and</w:t>
      </w:r>
      <w:r w:rsidR="00DF6063">
        <w:rPr>
          <w:rFonts w:ascii="Times New Roman" w:eastAsia="Calibri" w:hAnsi="Times New Roman" w:cs="Times New Roman"/>
          <w:bCs/>
          <w:sz w:val="28"/>
          <w:szCs w:val="28"/>
        </w:rPr>
        <w:t xml:space="preserve"> </w:t>
      </w:r>
      <w:r w:rsidR="004742F2">
        <w:rPr>
          <w:rFonts w:ascii="Times New Roman" w:eastAsia="Calibri" w:hAnsi="Times New Roman" w:cs="Times New Roman"/>
          <w:bCs/>
          <w:sz w:val="28"/>
          <w:szCs w:val="28"/>
        </w:rPr>
        <w:t>20%</w:t>
      </w:r>
      <w:r>
        <w:rPr>
          <w:rFonts w:ascii="Times New Roman" w:eastAsia="Calibri" w:hAnsi="Times New Roman" w:cs="Times New Roman"/>
          <w:bCs/>
          <w:sz w:val="28"/>
          <w:szCs w:val="28"/>
        </w:rPr>
        <w:t xml:space="preserve"> of </w:t>
      </w:r>
      <w:r w:rsidR="006C6B43">
        <w:rPr>
          <w:rFonts w:ascii="Times New Roman" w:eastAsia="Calibri" w:hAnsi="Times New Roman" w:cs="Times New Roman"/>
          <w:bCs/>
          <w:sz w:val="28"/>
          <w:szCs w:val="28"/>
        </w:rPr>
        <w:t>r</w:t>
      </w:r>
      <w:r w:rsidR="004742F2">
        <w:rPr>
          <w:rFonts w:ascii="Times New Roman" w:eastAsia="Calibri" w:hAnsi="Times New Roman" w:cs="Times New Roman"/>
          <w:bCs/>
          <w:sz w:val="28"/>
          <w:szCs w:val="28"/>
        </w:rPr>
        <w:t>espondents</w:t>
      </w:r>
      <w:r w:rsidR="00DF6063">
        <w:rPr>
          <w:rFonts w:ascii="Times New Roman" w:eastAsia="Calibri" w:hAnsi="Times New Roman" w:cs="Times New Roman"/>
          <w:bCs/>
          <w:sz w:val="28"/>
          <w:szCs w:val="28"/>
        </w:rPr>
        <w:t xml:space="preserve"> gave</w:t>
      </w:r>
      <w:r w:rsidR="004742F2">
        <w:rPr>
          <w:rFonts w:ascii="Times New Roman" w:eastAsia="Calibri" w:hAnsi="Times New Roman" w:cs="Times New Roman"/>
          <w:bCs/>
          <w:sz w:val="28"/>
          <w:szCs w:val="28"/>
        </w:rPr>
        <w:t xml:space="preserve"> no information on the type of genetic test performed. A wide arrhythmia </w:t>
      </w:r>
      <w:r w:rsidR="004742F2" w:rsidRPr="00AA7FA8">
        <w:rPr>
          <w:rFonts w:ascii="Times New Roman" w:eastAsia="Calibri" w:hAnsi="Times New Roman" w:cs="Times New Roman"/>
          <w:b/>
          <w:bCs/>
          <w:sz w:val="28"/>
          <w:szCs w:val="28"/>
        </w:rPr>
        <w:t>and</w:t>
      </w:r>
      <w:r w:rsidR="004742F2">
        <w:rPr>
          <w:rFonts w:ascii="Times New Roman" w:eastAsia="Calibri" w:hAnsi="Times New Roman" w:cs="Times New Roman"/>
          <w:bCs/>
          <w:sz w:val="28"/>
          <w:szCs w:val="28"/>
        </w:rPr>
        <w:t xml:space="preserve"> cardiomyopathy panel was </w:t>
      </w:r>
      <w:r w:rsidR="004742F2">
        <w:rPr>
          <w:rFonts w:ascii="Times New Roman" w:eastAsia="Calibri" w:hAnsi="Times New Roman" w:cs="Times New Roman"/>
          <w:bCs/>
          <w:sz w:val="28"/>
          <w:szCs w:val="28"/>
        </w:rPr>
        <w:lastRenderedPageBreak/>
        <w:t>usually utilised by 61%</w:t>
      </w:r>
      <w:r>
        <w:rPr>
          <w:rFonts w:ascii="Times New Roman" w:eastAsia="Calibri" w:hAnsi="Times New Roman" w:cs="Times New Roman"/>
          <w:bCs/>
          <w:sz w:val="28"/>
          <w:szCs w:val="28"/>
        </w:rPr>
        <w:t xml:space="preserve"> of</w:t>
      </w:r>
      <w:r w:rsidR="004742F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participants</w:t>
      </w:r>
      <w:r w:rsidR="004742F2">
        <w:rPr>
          <w:rFonts w:ascii="Times New Roman" w:eastAsia="Calibri" w:hAnsi="Times New Roman" w:cs="Times New Roman"/>
          <w:bCs/>
          <w:sz w:val="28"/>
          <w:szCs w:val="28"/>
        </w:rPr>
        <w:t xml:space="preserve">, while </w:t>
      </w:r>
      <w:r>
        <w:rPr>
          <w:rFonts w:ascii="Times New Roman" w:eastAsia="Calibri" w:hAnsi="Times New Roman" w:cs="Times New Roman"/>
          <w:bCs/>
          <w:sz w:val="28"/>
          <w:szCs w:val="28"/>
        </w:rPr>
        <w:t xml:space="preserve">12% </w:t>
      </w:r>
      <w:r w:rsidR="004742F2">
        <w:rPr>
          <w:rFonts w:ascii="Times New Roman" w:eastAsia="Calibri" w:hAnsi="Times New Roman" w:cs="Times New Roman"/>
          <w:bCs/>
          <w:sz w:val="28"/>
          <w:szCs w:val="28"/>
        </w:rPr>
        <w:t>only focused on the genes most frequently involved with primary arrhythmia syndromes (</w:t>
      </w:r>
      <w:r w:rsidR="004742F2" w:rsidRPr="00DF6063">
        <w:rPr>
          <w:rFonts w:ascii="Times New Roman" w:eastAsia="Calibri" w:hAnsi="Times New Roman" w:cs="Times New Roman"/>
          <w:bCs/>
          <w:i/>
          <w:sz w:val="28"/>
          <w:szCs w:val="28"/>
        </w:rPr>
        <w:t>KCNQ1</w:t>
      </w:r>
      <w:r w:rsidR="00DF6063">
        <w:rPr>
          <w:rFonts w:ascii="Times New Roman" w:eastAsia="Calibri" w:hAnsi="Times New Roman" w:cs="Times New Roman"/>
          <w:bCs/>
          <w:sz w:val="28"/>
          <w:szCs w:val="28"/>
        </w:rPr>
        <w:t>,</w:t>
      </w:r>
      <w:r w:rsidR="004742F2" w:rsidRPr="00DF6063">
        <w:rPr>
          <w:rFonts w:ascii="Times New Roman" w:eastAsia="Calibri" w:hAnsi="Times New Roman" w:cs="Times New Roman"/>
          <w:bCs/>
          <w:i/>
          <w:sz w:val="28"/>
          <w:szCs w:val="28"/>
        </w:rPr>
        <w:t xml:space="preserve"> KCNH2</w:t>
      </w:r>
      <w:r w:rsidR="00DF6063">
        <w:rPr>
          <w:rFonts w:ascii="Times New Roman" w:eastAsia="Calibri" w:hAnsi="Times New Roman" w:cs="Times New Roman"/>
          <w:bCs/>
          <w:sz w:val="28"/>
          <w:szCs w:val="28"/>
        </w:rPr>
        <w:t>,</w:t>
      </w:r>
      <w:r w:rsidR="004742F2" w:rsidRPr="00DF6063">
        <w:rPr>
          <w:rFonts w:ascii="Times New Roman" w:eastAsia="Calibri" w:hAnsi="Times New Roman" w:cs="Times New Roman"/>
          <w:bCs/>
          <w:i/>
          <w:sz w:val="28"/>
          <w:szCs w:val="28"/>
        </w:rPr>
        <w:t xml:space="preserve"> SCN5A</w:t>
      </w:r>
      <w:r w:rsidR="00DF6063">
        <w:rPr>
          <w:rFonts w:ascii="Times New Roman" w:eastAsia="Calibri" w:hAnsi="Times New Roman" w:cs="Times New Roman"/>
          <w:bCs/>
          <w:sz w:val="28"/>
          <w:szCs w:val="28"/>
        </w:rPr>
        <w:t xml:space="preserve"> and</w:t>
      </w:r>
      <w:r w:rsidR="004742F2" w:rsidRPr="00DF6063">
        <w:rPr>
          <w:rFonts w:ascii="Times New Roman" w:eastAsia="Calibri" w:hAnsi="Times New Roman" w:cs="Times New Roman"/>
          <w:bCs/>
          <w:i/>
          <w:sz w:val="28"/>
          <w:szCs w:val="28"/>
        </w:rPr>
        <w:t xml:space="preserve"> RYR2</w:t>
      </w:r>
      <w:r w:rsidR="004742F2">
        <w:rPr>
          <w:rFonts w:ascii="Times New Roman" w:eastAsia="Calibri" w:hAnsi="Times New Roman" w:cs="Times New Roman"/>
          <w:bCs/>
          <w:sz w:val="28"/>
          <w:szCs w:val="28"/>
        </w:rPr>
        <w:t xml:space="preserve">); wider arrhythmia </w:t>
      </w:r>
      <w:r w:rsidR="004742F2" w:rsidRPr="00AA7FA8">
        <w:rPr>
          <w:rFonts w:ascii="Times New Roman" w:eastAsia="Calibri" w:hAnsi="Times New Roman" w:cs="Times New Roman"/>
          <w:b/>
          <w:bCs/>
          <w:sz w:val="28"/>
          <w:szCs w:val="28"/>
        </w:rPr>
        <w:t xml:space="preserve">or </w:t>
      </w:r>
      <w:r w:rsidR="004742F2">
        <w:rPr>
          <w:rFonts w:ascii="Times New Roman" w:eastAsia="Calibri" w:hAnsi="Times New Roman" w:cs="Times New Roman"/>
          <w:bCs/>
          <w:sz w:val="28"/>
          <w:szCs w:val="28"/>
        </w:rPr>
        <w:t>cardiomyopathy panels were used by 7% and 2% of participants, respectively</w:t>
      </w:r>
      <w:r>
        <w:rPr>
          <w:rFonts w:ascii="Times New Roman" w:eastAsia="Calibri" w:hAnsi="Times New Roman" w:cs="Times New Roman"/>
          <w:bCs/>
          <w:sz w:val="28"/>
          <w:szCs w:val="28"/>
        </w:rPr>
        <w:t xml:space="preserve"> [data from 59 answers]</w:t>
      </w:r>
      <w:r w:rsidR="004742F2">
        <w:rPr>
          <w:rFonts w:ascii="Times New Roman" w:eastAsia="Calibri" w:hAnsi="Times New Roman" w:cs="Times New Roman"/>
          <w:bCs/>
          <w:sz w:val="28"/>
          <w:szCs w:val="28"/>
        </w:rPr>
        <w:t>.</w:t>
      </w:r>
    </w:p>
    <w:p w14:paraId="43A927EA" w14:textId="77777777" w:rsidR="00E4034C" w:rsidRPr="00E4034C" w:rsidRDefault="00E4034C" w:rsidP="005C5CB9">
      <w:pPr>
        <w:spacing w:after="0" w:line="480" w:lineRule="auto"/>
        <w:rPr>
          <w:rFonts w:ascii="Times New Roman" w:eastAsia="Calibri" w:hAnsi="Times New Roman" w:cs="Times New Roman"/>
          <w:b/>
          <w:bCs/>
          <w:sz w:val="28"/>
          <w:szCs w:val="28"/>
        </w:rPr>
      </w:pPr>
    </w:p>
    <w:p w14:paraId="4B6D26C8" w14:textId="77777777" w:rsidR="00E4034C" w:rsidRPr="00BB1014" w:rsidRDefault="00132BA5" w:rsidP="005C5CB9">
      <w:pPr>
        <w:spacing w:after="0" w:line="480" w:lineRule="auto"/>
        <w:rPr>
          <w:rFonts w:ascii="Times New Roman" w:eastAsia="Calibri" w:hAnsi="Times New Roman" w:cs="Times New Roman"/>
          <w:bCs/>
          <w:i/>
          <w:sz w:val="28"/>
          <w:szCs w:val="28"/>
          <w:u w:val="single"/>
        </w:rPr>
      </w:pPr>
      <w:r w:rsidRPr="00BB1014">
        <w:rPr>
          <w:rFonts w:ascii="Times New Roman" w:eastAsia="Calibri" w:hAnsi="Times New Roman" w:cs="Times New Roman"/>
          <w:bCs/>
          <w:i/>
          <w:sz w:val="28"/>
          <w:szCs w:val="28"/>
          <w:u w:val="single"/>
        </w:rPr>
        <w:t>Family evaluation</w:t>
      </w:r>
    </w:p>
    <w:p w14:paraId="35759A47" w14:textId="77777777" w:rsidR="002814F9" w:rsidRDefault="00B772D8" w:rsidP="00AA7FA8">
      <w:pPr>
        <w:spacing w:after="0" w:line="480" w:lineRule="auto"/>
        <w:ind w:firstLine="72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The number of SUDY families investigated each year </w:t>
      </w:r>
      <w:r w:rsidR="002D2B39">
        <w:rPr>
          <w:rFonts w:ascii="Times New Roman" w:eastAsia="Calibri" w:hAnsi="Times New Roman" w:cs="Times New Roman"/>
          <w:bCs/>
          <w:sz w:val="28"/>
          <w:szCs w:val="28"/>
        </w:rPr>
        <w:t xml:space="preserve">at </w:t>
      </w:r>
      <w:r w:rsidR="003F1729">
        <w:rPr>
          <w:rFonts w:ascii="Times New Roman" w:eastAsia="Calibri" w:hAnsi="Times New Roman" w:cs="Times New Roman"/>
          <w:bCs/>
          <w:sz w:val="28"/>
          <w:szCs w:val="28"/>
        </w:rPr>
        <w:t xml:space="preserve">each </w:t>
      </w:r>
      <w:r w:rsidR="00D316B2">
        <w:rPr>
          <w:rFonts w:ascii="Times New Roman" w:eastAsia="Calibri" w:hAnsi="Times New Roman" w:cs="Times New Roman"/>
          <w:bCs/>
          <w:sz w:val="28"/>
          <w:szCs w:val="28"/>
        </w:rPr>
        <w:t xml:space="preserve">respondent’s </w:t>
      </w:r>
      <w:r w:rsidR="004853B0">
        <w:rPr>
          <w:rFonts w:ascii="Times New Roman" w:eastAsia="Calibri" w:hAnsi="Times New Roman" w:cs="Times New Roman"/>
          <w:bCs/>
          <w:sz w:val="28"/>
          <w:szCs w:val="28"/>
        </w:rPr>
        <w:t>i</w:t>
      </w:r>
      <w:r>
        <w:rPr>
          <w:rFonts w:ascii="Times New Roman" w:eastAsia="Calibri" w:hAnsi="Times New Roman" w:cs="Times New Roman"/>
          <w:bCs/>
          <w:sz w:val="28"/>
          <w:szCs w:val="28"/>
        </w:rPr>
        <w:t xml:space="preserve">nstitution was </w:t>
      </w:r>
      <w:r w:rsidR="00B370D3">
        <w:rPr>
          <w:rFonts w:ascii="Times New Roman" w:eastAsia="Calibri" w:hAnsi="Times New Roman" w:cs="Times New Roman"/>
          <w:bCs/>
          <w:sz w:val="28"/>
          <w:szCs w:val="28"/>
        </w:rPr>
        <w:t xml:space="preserve">variable. High-volume centres were a </w:t>
      </w:r>
      <w:r w:rsidR="00DD5341">
        <w:rPr>
          <w:rFonts w:ascii="Times New Roman" w:eastAsia="Calibri" w:hAnsi="Times New Roman" w:cs="Times New Roman"/>
          <w:bCs/>
          <w:sz w:val="28"/>
          <w:szCs w:val="28"/>
        </w:rPr>
        <w:t>minority, with</w:t>
      </w:r>
      <w:r w:rsidR="00B370D3">
        <w:rPr>
          <w:rFonts w:ascii="Times New Roman" w:eastAsia="Calibri" w:hAnsi="Times New Roman" w:cs="Times New Roman"/>
          <w:bCs/>
          <w:sz w:val="28"/>
          <w:szCs w:val="28"/>
        </w:rPr>
        <w:t xml:space="preserve"> </w:t>
      </w:r>
      <w:r w:rsidR="006C6B43">
        <w:rPr>
          <w:rFonts w:ascii="Times New Roman" w:eastAsia="Calibri" w:hAnsi="Times New Roman" w:cs="Times New Roman"/>
          <w:bCs/>
          <w:sz w:val="28"/>
          <w:szCs w:val="28"/>
        </w:rPr>
        <w:t xml:space="preserve">7 </w:t>
      </w:r>
      <w:r w:rsidR="00712F90">
        <w:rPr>
          <w:rFonts w:ascii="Times New Roman" w:eastAsia="Calibri" w:hAnsi="Times New Roman" w:cs="Times New Roman"/>
          <w:bCs/>
          <w:sz w:val="28"/>
          <w:szCs w:val="28"/>
        </w:rPr>
        <w:t xml:space="preserve">participants claiming </w:t>
      </w:r>
      <w:r w:rsidR="00B370D3">
        <w:rPr>
          <w:rFonts w:ascii="Times New Roman" w:eastAsia="Calibri" w:hAnsi="Times New Roman" w:cs="Times New Roman"/>
          <w:bCs/>
          <w:sz w:val="28"/>
          <w:szCs w:val="28"/>
        </w:rPr>
        <w:t xml:space="preserve">≥ </w:t>
      </w:r>
      <w:r w:rsidR="006C6B43">
        <w:rPr>
          <w:rFonts w:ascii="Times New Roman" w:eastAsia="Calibri" w:hAnsi="Times New Roman" w:cs="Times New Roman"/>
          <w:bCs/>
          <w:sz w:val="28"/>
          <w:szCs w:val="28"/>
        </w:rPr>
        <w:t>10</w:t>
      </w:r>
      <w:r w:rsidR="00B370D3">
        <w:rPr>
          <w:rFonts w:ascii="Times New Roman" w:eastAsia="Calibri" w:hAnsi="Times New Roman" w:cs="Times New Roman"/>
          <w:bCs/>
          <w:sz w:val="28"/>
          <w:szCs w:val="28"/>
        </w:rPr>
        <w:t>0 referrals each year</w:t>
      </w:r>
      <w:r w:rsidR="006C6B43">
        <w:rPr>
          <w:rFonts w:ascii="Times New Roman" w:eastAsia="Calibri" w:hAnsi="Times New Roman" w:cs="Times New Roman"/>
          <w:bCs/>
          <w:sz w:val="28"/>
          <w:szCs w:val="28"/>
        </w:rPr>
        <w:t xml:space="preserve"> and</w:t>
      </w:r>
      <w:r w:rsidR="00DD5341">
        <w:rPr>
          <w:rFonts w:ascii="Times New Roman" w:eastAsia="Calibri" w:hAnsi="Times New Roman" w:cs="Times New Roman"/>
          <w:bCs/>
          <w:sz w:val="28"/>
          <w:szCs w:val="28"/>
        </w:rPr>
        <w:t xml:space="preserve"> </w:t>
      </w:r>
      <w:r w:rsidR="006C6B43">
        <w:rPr>
          <w:rFonts w:ascii="Times New Roman" w:eastAsia="Calibri" w:hAnsi="Times New Roman" w:cs="Times New Roman"/>
          <w:bCs/>
          <w:sz w:val="28"/>
          <w:szCs w:val="28"/>
        </w:rPr>
        <w:t>5 examining between 51 and 100 families</w:t>
      </w:r>
      <w:r w:rsidR="00270F57">
        <w:rPr>
          <w:rFonts w:ascii="Times New Roman" w:eastAsia="Calibri" w:hAnsi="Times New Roman" w:cs="Times New Roman"/>
          <w:bCs/>
          <w:sz w:val="28"/>
          <w:szCs w:val="28"/>
        </w:rPr>
        <w:t xml:space="preserve"> </w:t>
      </w:r>
      <w:r w:rsidR="00270F57" w:rsidRPr="00AA7FA8">
        <w:rPr>
          <w:rFonts w:ascii="Times New Roman" w:eastAsia="Calibri" w:hAnsi="Times New Roman" w:cs="Times New Roman"/>
          <w:b/>
          <w:bCs/>
          <w:sz w:val="28"/>
          <w:szCs w:val="28"/>
        </w:rPr>
        <w:t>(Figure 3)</w:t>
      </w:r>
      <w:r w:rsidR="006C6B43">
        <w:rPr>
          <w:rFonts w:ascii="Times New Roman" w:eastAsia="Calibri" w:hAnsi="Times New Roman" w:cs="Times New Roman"/>
          <w:bCs/>
          <w:sz w:val="28"/>
          <w:szCs w:val="28"/>
        </w:rPr>
        <w:t xml:space="preserve">. </w:t>
      </w:r>
      <w:r w:rsidR="00E91021" w:rsidRPr="00E91021">
        <w:rPr>
          <w:rFonts w:ascii="Times New Roman" w:eastAsia="Calibri" w:hAnsi="Times New Roman" w:cs="Times New Roman"/>
          <w:bCs/>
          <w:sz w:val="28"/>
          <w:szCs w:val="28"/>
        </w:rPr>
        <w:t xml:space="preserve">The multidisciplinary assessment of SUDY </w:t>
      </w:r>
      <w:r w:rsidR="00E91021">
        <w:rPr>
          <w:rFonts w:ascii="Times New Roman" w:eastAsia="Calibri" w:hAnsi="Times New Roman" w:cs="Times New Roman"/>
          <w:bCs/>
          <w:sz w:val="28"/>
          <w:szCs w:val="28"/>
        </w:rPr>
        <w:t xml:space="preserve">families relied </w:t>
      </w:r>
      <w:r w:rsidR="00AB2032">
        <w:rPr>
          <w:rFonts w:ascii="Times New Roman" w:eastAsia="Calibri" w:hAnsi="Times New Roman" w:cs="Times New Roman"/>
          <w:bCs/>
          <w:sz w:val="28"/>
          <w:szCs w:val="28"/>
        </w:rPr>
        <w:t>mostly</w:t>
      </w:r>
      <w:r w:rsidR="008411EA">
        <w:rPr>
          <w:rFonts w:ascii="Times New Roman" w:eastAsia="Calibri" w:hAnsi="Times New Roman" w:cs="Times New Roman"/>
          <w:bCs/>
          <w:sz w:val="28"/>
          <w:szCs w:val="28"/>
        </w:rPr>
        <w:t xml:space="preserve"> </w:t>
      </w:r>
      <w:r w:rsidR="00E91021">
        <w:rPr>
          <w:rFonts w:ascii="Times New Roman" w:eastAsia="Calibri" w:hAnsi="Times New Roman" w:cs="Times New Roman"/>
          <w:bCs/>
          <w:sz w:val="28"/>
          <w:szCs w:val="28"/>
        </w:rPr>
        <w:t xml:space="preserve">on </w:t>
      </w:r>
      <w:r w:rsidR="008046E8">
        <w:rPr>
          <w:rFonts w:ascii="Times New Roman" w:eastAsia="Calibri" w:hAnsi="Times New Roman" w:cs="Times New Roman"/>
          <w:bCs/>
          <w:sz w:val="28"/>
          <w:szCs w:val="28"/>
        </w:rPr>
        <w:t xml:space="preserve">specialist </w:t>
      </w:r>
      <w:r w:rsidR="00E91021">
        <w:rPr>
          <w:rFonts w:ascii="Times New Roman" w:eastAsia="Calibri" w:hAnsi="Times New Roman" w:cs="Times New Roman"/>
          <w:bCs/>
          <w:sz w:val="28"/>
          <w:szCs w:val="28"/>
        </w:rPr>
        <w:t xml:space="preserve">EP assessment (96%), cardiac imaging (93%), </w:t>
      </w:r>
      <w:r w:rsidR="00953CD0">
        <w:rPr>
          <w:rFonts w:ascii="Times New Roman" w:eastAsia="Calibri" w:hAnsi="Times New Roman" w:cs="Times New Roman"/>
          <w:bCs/>
          <w:sz w:val="28"/>
          <w:szCs w:val="28"/>
        </w:rPr>
        <w:t xml:space="preserve">and </w:t>
      </w:r>
      <w:r w:rsidR="00E91021">
        <w:rPr>
          <w:rFonts w:ascii="Times New Roman" w:eastAsia="Calibri" w:hAnsi="Times New Roman" w:cs="Times New Roman"/>
          <w:bCs/>
          <w:sz w:val="28"/>
          <w:szCs w:val="28"/>
        </w:rPr>
        <w:t>specialist adult</w:t>
      </w:r>
      <w:r w:rsidR="008411EA">
        <w:rPr>
          <w:rFonts w:ascii="Times New Roman" w:eastAsia="Calibri" w:hAnsi="Times New Roman" w:cs="Times New Roman"/>
          <w:bCs/>
          <w:sz w:val="28"/>
          <w:szCs w:val="28"/>
        </w:rPr>
        <w:t xml:space="preserve"> genetic cardiology (83%). G</w:t>
      </w:r>
      <w:r w:rsidR="00E91021">
        <w:rPr>
          <w:rFonts w:ascii="Times New Roman" w:eastAsia="Calibri" w:hAnsi="Times New Roman" w:cs="Times New Roman"/>
          <w:bCs/>
          <w:sz w:val="28"/>
          <w:szCs w:val="28"/>
        </w:rPr>
        <w:t>enetic counselling</w:t>
      </w:r>
      <w:r w:rsidR="00DF6063">
        <w:rPr>
          <w:rFonts w:ascii="Times New Roman" w:eastAsia="Calibri" w:hAnsi="Times New Roman" w:cs="Times New Roman"/>
          <w:bCs/>
          <w:sz w:val="28"/>
          <w:szCs w:val="28"/>
        </w:rPr>
        <w:t xml:space="preserve"> and</w:t>
      </w:r>
      <w:r w:rsidR="00E91021">
        <w:rPr>
          <w:rFonts w:ascii="Times New Roman" w:eastAsia="Calibri" w:hAnsi="Times New Roman" w:cs="Times New Roman"/>
          <w:bCs/>
          <w:sz w:val="28"/>
          <w:szCs w:val="28"/>
        </w:rPr>
        <w:t xml:space="preserve"> clinical genetics</w:t>
      </w:r>
      <w:r w:rsidR="00C3598E">
        <w:rPr>
          <w:rFonts w:ascii="Times New Roman" w:eastAsia="Calibri" w:hAnsi="Times New Roman" w:cs="Times New Roman"/>
          <w:bCs/>
          <w:sz w:val="28"/>
          <w:szCs w:val="28"/>
        </w:rPr>
        <w:t xml:space="preserve"> </w:t>
      </w:r>
      <w:r w:rsidR="008411EA">
        <w:rPr>
          <w:rFonts w:ascii="Times New Roman" w:eastAsia="Calibri" w:hAnsi="Times New Roman" w:cs="Times New Roman"/>
          <w:bCs/>
          <w:sz w:val="28"/>
          <w:szCs w:val="28"/>
        </w:rPr>
        <w:t xml:space="preserve">were available </w:t>
      </w:r>
      <w:r w:rsidR="00712F90">
        <w:rPr>
          <w:rFonts w:ascii="Times New Roman" w:eastAsia="Calibri" w:hAnsi="Times New Roman" w:cs="Times New Roman"/>
          <w:bCs/>
          <w:sz w:val="28"/>
          <w:szCs w:val="28"/>
        </w:rPr>
        <w:t xml:space="preserve">for </w:t>
      </w:r>
      <w:r w:rsidR="008411EA">
        <w:rPr>
          <w:rFonts w:ascii="Times New Roman" w:eastAsia="Calibri" w:hAnsi="Times New Roman" w:cs="Times New Roman"/>
          <w:bCs/>
          <w:sz w:val="28"/>
          <w:szCs w:val="28"/>
        </w:rPr>
        <w:t>73%</w:t>
      </w:r>
      <w:r w:rsidR="00DF6063">
        <w:rPr>
          <w:rFonts w:ascii="Times New Roman" w:eastAsia="Calibri" w:hAnsi="Times New Roman" w:cs="Times New Roman"/>
          <w:bCs/>
          <w:sz w:val="28"/>
          <w:szCs w:val="28"/>
        </w:rPr>
        <w:t xml:space="preserve"> and</w:t>
      </w:r>
      <w:r w:rsidR="00C3598E">
        <w:rPr>
          <w:rFonts w:ascii="Times New Roman" w:eastAsia="Calibri" w:hAnsi="Times New Roman" w:cs="Times New Roman"/>
          <w:bCs/>
          <w:sz w:val="28"/>
          <w:szCs w:val="28"/>
        </w:rPr>
        <w:t xml:space="preserve"> </w:t>
      </w:r>
      <w:r w:rsidR="008411EA">
        <w:rPr>
          <w:rFonts w:ascii="Times New Roman" w:eastAsia="Calibri" w:hAnsi="Times New Roman" w:cs="Times New Roman"/>
          <w:bCs/>
          <w:sz w:val="28"/>
          <w:szCs w:val="28"/>
        </w:rPr>
        <w:t xml:space="preserve">72% </w:t>
      </w:r>
      <w:r w:rsidR="0036626C">
        <w:rPr>
          <w:rFonts w:ascii="Times New Roman" w:eastAsia="Calibri" w:hAnsi="Times New Roman" w:cs="Times New Roman"/>
          <w:bCs/>
          <w:sz w:val="28"/>
          <w:szCs w:val="28"/>
        </w:rPr>
        <w:t>respondents</w:t>
      </w:r>
      <w:r w:rsidR="00712F90">
        <w:rPr>
          <w:rFonts w:ascii="Times New Roman" w:eastAsia="Calibri" w:hAnsi="Times New Roman" w:cs="Times New Roman"/>
          <w:bCs/>
          <w:sz w:val="28"/>
          <w:szCs w:val="28"/>
        </w:rPr>
        <w:t xml:space="preserve">, </w:t>
      </w:r>
      <w:r w:rsidR="00DF6063">
        <w:rPr>
          <w:rFonts w:ascii="Times New Roman" w:eastAsia="Calibri" w:hAnsi="Times New Roman" w:cs="Times New Roman"/>
          <w:bCs/>
          <w:sz w:val="28"/>
          <w:szCs w:val="28"/>
        </w:rPr>
        <w:t>respectively, although</w:t>
      </w:r>
      <w:r w:rsidR="00C3598E">
        <w:rPr>
          <w:rFonts w:ascii="Times New Roman" w:eastAsia="Calibri" w:hAnsi="Times New Roman" w:cs="Times New Roman"/>
          <w:bCs/>
          <w:sz w:val="28"/>
          <w:szCs w:val="28"/>
        </w:rPr>
        <w:t xml:space="preserve"> </w:t>
      </w:r>
      <w:r w:rsidR="00DF6063">
        <w:rPr>
          <w:rFonts w:ascii="Times New Roman" w:eastAsia="Calibri" w:hAnsi="Times New Roman" w:cs="Times New Roman"/>
          <w:bCs/>
          <w:sz w:val="28"/>
          <w:szCs w:val="28"/>
        </w:rPr>
        <w:t xml:space="preserve">genetic nursing was only employed </w:t>
      </w:r>
      <w:r w:rsidR="00712F90">
        <w:rPr>
          <w:rFonts w:ascii="Times New Roman" w:eastAsia="Calibri" w:hAnsi="Times New Roman" w:cs="Times New Roman"/>
          <w:bCs/>
          <w:sz w:val="28"/>
          <w:szCs w:val="28"/>
        </w:rPr>
        <w:t xml:space="preserve">by </w:t>
      </w:r>
      <w:r w:rsidR="00C3598E">
        <w:rPr>
          <w:rFonts w:ascii="Times New Roman" w:eastAsia="Calibri" w:hAnsi="Times New Roman" w:cs="Times New Roman"/>
          <w:bCs/>
          <w:sz w:val="28"/>
          <w:szCs w:val="28"/>
        </w:rPr>
        <w:t>22%</w:t>
      </w:r>
      <w:r w:rsidR="008E5643">
        <w:rPr>
          <w:rFonts w:ascii="Times New Roman" w:eastAsia="Calibri" w:hAnsi="Times New Roman" w:cs="Times New Roman"/>
          <w:bCs/>
          <w:sz w:val="28"/>
          <w:szCs w:val="28"/>
        </w:rPr>
        <w:t xml:space="preserve"> of them</w:t>
      </w:r>
      <w:r w:rsidR="008411EA">
        <w:rPr>
          <w:rFonts w:ascii="Times New Roman" w:eastAsia="Calibri" w:hAnsi="Times New Roman" w:cs="Times New Roman"/>
          <w:bCs/>
          <w:sz w:val="28"/>
          <w:szCs w:val="28"/>
        </w:rPr>
        <w:t xml:space="preserve">. </w:t>
      </w:r>
      <w:r w:rsidR="00953CD0">
        <w:rPr>
          <w:rFonts w:ascii="Times New Roman" w:eastAsia="Calibri" w:hAnsi="Times New Roman" w:cs="Times New Roman"/>
          <w:bCs/>
          <w:sz w:val="28"/>
          <w:szCs w:val="28"/>
        </w:rPr>
        <w:t>Access to p</w:t>
      </w:r>
      <w:r w:rsidR="008411EA">
        <w:rPr>
          <w:rFonts w:ascii="Times New Roman" w:eastAsia="Calibri" w:hAnsi="Times New Roman" w:cs="Times New Roman"/>
          <w:bCs/>
          <w:sz w:val="28"/>
          <w:szCs w:val="28"/>
        </w:rPr>
        <w:t>aediatric services, including paediatric cardiology and specialist paediatric genetic cardiology</w:t>
      </w:r>
      <w:r w:rsidR="008E5643">
        <w:rPr>
          <w:rFonts w:ascii="Times New Roman" w:eastAsia="Calibri" w:hAnsi="Times New Roman" w:cs="Times New Roman"/>
          <w:bCs/>
          <w:sz w:val="28"/>
          <w:szCs w:val="28"/>
        </w:rPr>
        <w:t>,</w:t>
      </w:r>
      <w:r w:rsidR="008411EA">
        <w:rPr>
          <w:rFonts w:ascii="Times New Roman" w:eastAsia="Calibri" w:hAnsi="Times New Roman" w:cs="Times New Roman"/>
          <w:bCs/>
          <w:sz w:val="28"/>
          <w:szCs w:val="28"/>
        </w:rPr>
        <w:t xml:space="preserve"> </w:t>
      </w:r>
      <w:r w:rsidR="00953CD0">
        <w:rPr>
          <w:rFonts w:ascii="Times New Roman" w:eastAsia="Calibri" w:hAnsi="Times New Roman" w:cs="Times New Roman"/>
          <w:bCs/>
          <w:sz w:val="28"/>
          <w:szCs w:val="28"/>
        </w:rPr>
        <w:t>was offered</w:t>
      </w:r>
      <w:r w:rsidR="008411EA">
        <w:rPr>
          <w:rFonts w:ascii="Times New Roman" w:eastAsia="Calibri" w:hAnsi="Times New Roman" w:cs="Times New Roman"/>
          <w:bCs/>
          <w:sz w:val="28"/>
          <w:szCs w:val="28"/>
        </w:rPr>
        <w:t xml:space="preserve"> </w:t>
      </w:r>
      <w:r w:rsidR="008E5643">
        <w:rPr>
          <w:rFonts w:ascii="Times New Roman" w:eastAsia="Calibri" w:hAnsi="Times New Roman" w:cs="Times New Roman"/>
          <w:bCs/>
          <w:sz w:val="28"/>
          <w:szCs w:val="28"/>
        </w:rPr>
        <w:t xml:space="preserve">by </w:t>
      </w:r>
      <w:r w:rsidR="00CB4768">
        <w:rPr>
          <w:rFonts w:ascii="Times New Roman" w:eastAsia="Calibri" w:hAnsi="Times New Roman" w:cs="Times New Roman"/>
          <w:bCs/>
          <w:sz w:val="28"/>
          <w:szCs w:val="28"/>
        </w:rPr>
        <w:t>a lower proportion</w:t>
      </w:r>
      <w:r w:rsidR="008411EA">
        <w:rPr>
          <w:rFonts w:ascii="Times New Roman" w:eastAsia="Calibri" w:hAnsi="Times New Roman" w:cs="Times New Roman"/>
          <w:bCs/>
          <w:sz w:val="28"/>
          <w:szCs w:val="28"/>
        </w:rPr>
        <w:t xml:space="preserve"> of </w:t>
      </w:r>
      <w:r w:rsidR="0036626C">
        <w:rPr>
          <w:rFonts w:ascii="Times New Roman" w:eastAsia="Calibri" w:hAnsi="Times New Roman" w:cs="Times New Roman"/>
          <w:bCs/>
          <w:sz w:val="28"/>
          <w:szCs w:val="28"/>
        </w:rPr>
        <w:t>respondents</w:t>
      </w:r>
      <w:r w:rsidR="008E5643">
        <w:rPr>
          <w:rFonts w:ascii="Times New Roman" w:eastAsia="Calibri" w:hAnsi="Times New Roman" w:cs="Times New Roman"/>
          <w:bCs/>
          <w:sz w:val="28"/>
          <w:szCs w:val="28"/>
        </w:rPr>
        <w:t xml:space="preserve"> compared to </w:t>
      </w:r>
      <w:r w:rsidR="00CB4768">
        <w:rPr>
          <w:rFonts w:ascii="Times New Roman" w:eastAsia="Calibri" w:hAnsi="Times New Roman" w:cs="Times New Roman"/>
          <w:bCs/>
          <w:sz w:val="28"/>
          <w:szCs w:val="28"/>
        </w:rPr>
        <w:t>adult cardiology</w:t>
      </w:r>
      <w:r w:rsidR="008411EA">
        <w:rPr>
          <w:rFonts w:ascii="Times New Roman" w:eastAsia="Calibri" w:hAnsi="Times New Roman" w:cs="Times New Roman"/>
          <w:bCs/>
          <w:sz w:val="28"/>
          <w:szCs w:val="28"/>
        </w:rPr>
        <w:t xml:space="preserve"> (</w:t>
      </w:r>
      <w:r w:rsidR="008E5643">
        <w:rPr>
          <w:rFonts w:ascii="Times New Roman" w:eastAsia="Calibri" w:hAnsi="Times New Roman" w:cs="Times New Roman"/>
          <w:bCs/>
          <w:sz w:val="28"/>
          <w:szCs w:val="28"/>
        </w:rPr>
        <w:t>69%</w:t>
      </w:r>
      <w:r w:rsidR="008411EA">
        <w:rPr>
          <w:rFonts w:ascii="Times New Roman" w:eastAsia="Calibri" w:hAnsi="Times New Roman" w:cs="Times New Roman"/>
          <w:bCs/>
          <w:sz w:val="28"/>
          <w:szCs w:val="28"/>
        </w:rPr>
        <w:t xml:space="preserve"> and </w:t>
      </w:r>
      <w:r w:rsidR="008E5643">
        <w:rPr>
          <w:rFonts w:ascii="Times New Roman" w:eastAsia="Calibri" w:hAnsi="Times New Roman" w:cs="Times New Roman"/>
          <w:bCs/>
          <w:sz w:val="28"/>
          <w:szCs w:val="28"/>
        </w:rPr>
        <w:t>44%</w:t>
      </w:r>
      <w:r w:rsidR="008411EA">
        <w:rPr>
          <w:rFonts w:ascii="Times New Roman" w:eastAsia="Calibri" w:hAnsi="Times New Roman" w:cs="Times New Roman"/>
          <w:bCs/>
          <w:sz w:val="28"/>
          <w:szCs w:val="28"/>
        </w:rPr>
        <w:t>, respectively).</w:t>
      </w:r>
      <w:r w:rsidR="00C3598E">
        <w:rPr>
          <w:rFonts w:ascii="Times New Roman" w:eastAsia="Calibri" w:hAnsi="Times New Roman" w:cs="Times New Roman"/>
          <w:bCs/>
          <w:sz w:val="28"/>
          <w:szCs w:val="28"/>
        </w:rPr>
        <w:t xml:space="preserve"> </w:t>
      </w:r>
      <w:r w:rsidR="00CD1AF5">
        <w:rPr>
          <w:rFonts w:ascii="Times New Roman" w:eastAsia="Calibri" w:hAnsi="Times New Roman" w:cs="Times New Roman"/>
          <w:bCs/>
          <w:sz w:val="28"/>
          <w:szCs w:val="28"/>
        </w:rPr>
        <w:t>Less than half (</w:t>
      </w:r>
      <w:r w:rsidR="00C3598E">
        <w:rPr>
          <w:rFonts w:ascii="Times New Roman" w:eastAsia="Calibri" w:hAnsi="Times New Roman" w:cs="Times New Roman"/>
          <w:bCs/>
          <w:sz w:val="28"/>
          <w:szCs w:val="28"/>
        </w:rPr>
        <w:t>34/72</w:t>
      </w:r>
      <w:r w:rsidR="00CD1AF5">
        <w:rPr>
          <w:rFonts w:ascii="Times New Roman" w:eastAsia="Calibri" w:hAnsi="Times New Roman" w:cs="Times New Roman"/>
          <w:bCs/>
          <w:sz w:val="28"/>
          <w:szCs w:val="28"/>
        </w:rPr>
        <w:t xml:space="preserve">, </w:t>
      </w:r>
      <w:r w:rsidR="00C3598E">
        <w:rPr>
          <w:rFonts w:ascii="Times New Roman" w:eastAsia="Calibri" w:hAnsi="Times New Roman" w:cs="Times New Roman"/>
          <w:bCs/>
          <w:sz w:val="28"/>
          <w:szCs w:val="28"/>
        </w:rPr>
        <w:t xml:space="preserve">47%) </w:t>
      </w:r>
      <w:r w:rsidR="00181CE2">
        <w:rPr>
          <w:rFonts w:ascii="Times New Roman" w:eastAsia="Calibri" w:hAnsi="Times New Roman" w:cs="Times New Roman"/>
          <w:bCs/>
          <w:sz w:val="28"/>
          <w:szCs w:val="28"/>
        </w:rPr>
        <w:t xml:space="preserve">declared that </w:t>
      </w:r>
      <w:r w:rsidR="00C3598E">
        <w:rPr>
          <w:rFonts w:ascii="Times New Roman" w:eastAsia="Calibri" w:hAnsi="Times New Roman" w:cs="Times New Roman"/>
          <w:bCs/>
          <w:sz w:val="28"/>
          <w:szCs w:val="28"/>
        </w:rPr>
        <w:t>a specialist pathology assessment for SUDY case</w:t>
      </w:r>
      <w:r w:rsidR="00B23722">
        <w:rPr>
          <w:rFonts w:ascii="Times New Roman" w:eastAsia="Calibri" w:hAnsi="Times New Roman" w:cs="Times New Roman"/>
          <w:bCs/>
          <w:sz w:val="28"/>
          <w:szCs w:val="28"/>
        </w:rPr>
        <w:t>s</w:t>
      </w:r>
      <w:r w:rsidR="00181CE2">
        <w:rPr>
          <w:rFonts w:ascii="Times New Roman" w:eastAsia="Calibri" w:hAnsi="Times New Roman" w:cs="Times New Roman"/>
          <w:bCs/>
          <w:sz w:val="28"/>
          <w:szCs w:val="28"/>
        </w:rPr>
        <w:t xml:space="preserve"> was offered</w:t>
      </w:r>
      <w:r w:rsidR="00B23722">
        <w:rPr>
          <w:rFonts w:ascii="Times New Roman" w:eastAsia="Calibri" w:hAnsi="Times New Roman" w:cs="Times New Roman"/>
          <w:bCs/>
          <w:sz w:val="28"/>
          <w:szCs w:val="28"/>
        </w:rPr>
        <w:t xml:space="preserve">. </w:t>
      </w:r>
      <w:r w:rsidR="00CD1AF5">
        <w:rPr>
          <w:rFonts w:ascii="Times New Roman" w:eastAsia="Calibri" w:hAnsi="Times New Roman" w:cs="Times New Roman"/>
          <w:bCs/>
          <w:sz w:val="28"/>
          <w:szCs w:val="28"/>
        </w:rPr>
        <w:t>P</w:t>
      </w:r>
      <w:r w:rsidR="00B23722">
        <w:rPr>
          <w:rFonts w:ascii="Times New Roman" w:eastAsia="Calibri" w:hAnsi="Times New Roman" w:cs="Times New Roman"/>
          <w:bCs/>
          <w:sz w:val="28"/>
          <w:szCs w:val="28"/>
        </w:rPr>
        <w:t>sychological support from clinical psychology specialists and bereavement counselling w</w:t>
      </w:r>
      <w:r w:rsidR="008046E8">
        <w:rPr>
          <w:rFonts w:ascii="Times New Roman" w:eastAsia="Calibri" w:hAnsi="Times New Roman" w:cs="Times New Roman"/>
          <w:bCs/>
          <w:sz w:val="28"/>
          <w:szCs w:val="28"/>
        </w:rPr>
        <w:t>ere</w:t>
      </w:r>
      <w:r w:rsidR="00B23722">
        <w:rPr>
          <w:rFonts w:ascii="Times New Roman" w:eastAsia="Calibri" w:hAnsi="Times New Roman" w:cs="Times New Roman"/>
          <w:bCs/>
          <w:sz w:val="28"/>
          <w:szCs w:val="28"/>
        </w:rPr>
        <w:t xml:space="preserve"> </w:t>
      </w:r>
      <w:r w:rsidR="00CD1AF5">
        <w:rPr>
          <w:rFonts w:ascii="Times New Roman" w:eastAsia="Calibri" w:hAnsi="Times New Roman" w:cs="Times New Roman"/>
          <w:bCs/>
          <w:sz w:val="28"/>
          <w:szCs w:val="28"/>
        </w:rPr>
        <w:t xml:space="preserve">available </w:t>
      </w:r>
      <w:r w:rsidR="00181CE2">
        <w:rPr>
          <w:rFonts w:ascii="Times New Roman" w:eastAsia="Calibri" w:hAnsi="Times New Roman" w:cs="Times New Roman"/>
          <w:bCs/>
          <w:sz w:val="28"/>
          <w:szCs w:val="28"/>
        </w:rPr>
        <w:t xml:space="preserve">for </w:t>
      </w:r>
      <w:r w:rsidR="00B23722">
        <w:rPr>
          <w:rFonts w:ascii="Times New Roman" w:eastAsia="Calibri" w:hAnsi="Times New Roman" w:cs="Times New Roman"/>
          <w:bCs/>
          <w:sz w:val="28"/>
          <w:szCs w:val="28"/>
        </w:rPr>
        <w:t>50% and 15%</w:t>
      </w:r>
      <w:r w:rsidR="008E5643">
        <w:rPr>
          <w:rFonts w:ascii="Times New Roman" w:eastAsia="Calibri" w:hAnsi="Times New Roman" w:cs="Times New Roman"/>
          <w:bCs/>
          <w:sz w:val="28"/>
          <w:szCs w:val="28"/>
        </w:rPr>
        <w:t xml:space="preserve"> of</w:t>
      </w:r>
      <w:r w:rsidR="00CD1AF5">
        <w:rPr>
          <w:rFonts w:ascii="Times New Roman" w:eastAsia="Calibri" w:hAnsi="Times New Roman" w:cs="Times New Roman"/>
          <w:bCs/>
          <w:sz w:val="28"/>
          <w:szCs w:val="28"/>
        </w:rPr>
        <w:t xml:space="preserve"> </w:t>
      </w:r>
      <w:r w:rsidR="0036626C">
        <w:rPr>
          <w:rFonts w:ascii="Times New Roman" w:eastAsia="Calibri" w:hAnsi="Times New Roman" w:cs="Times New Roman"/>
          <w:bCs/>
          <w:sz w:val="28"/>
          <w:szCs w:val="28"/>
        </w:rPr>
        <w:t xml:space="preserve">survey </w:t>
      </w:r>
      <w:r w:rsidR="00181CE2">
        <w:rPr>
          <w:rFonts w:ascii="Times New Roman" w:eastAsia="Calibri" w:hAnsi="Times New Roman" w:cs="Times New Roman"/>
          <w:bCs/>
          <w:sz w:val="28"/>
          <w:szCs w:val="28"/>
        </w:rPr>
        <w:t>participants</w:t>
      </w:r>
      <w:r w:rsidR="00CD1AF5">
        <w:rPr>
          <w:rFonts w:ascii="Times New Roman" w:eastAsia="Calibri" w:hAnsi="Times New Roman" w:cs="Times New Roman"/>
          <w:bCs/>
          <w:sz w:val="28"/>
          <w:szCs w:val="28"/>
        </w:rPr>
        <w:t>, respectively</w:t>
      </w:r>
      <w:r w:rsidR="00603A7A">
        <w:rPr>
          <w:rFonts w:ascii="Times New Roman" w:eastAsia="Calibri" w:hAnsi="Times New Roman" w:cs="Times New Roman"/>
          <w:bCs/>
          <w:sz w:val="28"/>
          <w:szCs w:val="28"/>
        </w:rPr>
        <w:t xml:space="preserve"> </w:t>
      </w:r>
      <w:r w:rsidR="00603A7A" w:rsidRPr="00D10C63">
        <w:rPr>
          <w:rFonts w:ascii="Times New Roman" w:eastAsia="Calibri" w:hAnsi="Times New Roman" w:cs="Times New Roman"/>
          <w:b/>
          <w:bCs/>
          <w:sz w:val="28"/>
          <w:szCs w:val="28"/>
        </w:rPr>
        <w:t xml:space="preserve">(Figure </w:t>
      </w:r>
      <w:r w:rsidR="00270F57" w:rsidRPr="00D10C63">
        <w:rPr>
          <w:rFonts w:ascii="Times New Roman" w:eastAsia="Calibri" w:hAnsi="Times New Roman" w:cs="Times New Roman"/>
          <w:b/>
          <w:bCs/>
          <w:sz w:val="28"/>
          <w:szCs w:val="28"/>
        </w:rPr>
        <w:t>4</w:t>
      </w:r>
      <w:r w:rsidR="00603A7A" w:rsidRPr="00D10C63">
        <w:rPr>
          <w:rFonts w:ascii="Times New Roman" w:eastAsia="Calibri" w:hAnsi="Times New Roman" w:cs="Times New Roman"/>
          <w:b/>
          <w:bCs/>
          <w:sz w:val="28"/>
          <w:szCs w:val="28"/>
        </w:rPr>
        <w:t>)</w:t>
      </w:r>
      <w:r w:rsidR="00B23722" w:rsidRPr="00D10C63">
        <w:rPr>
          <w:rFonts w:ascii="Times New Roman" w:eastAsia="Calibri" w:hAnsi="Times New Roman" w:cs="Times New Roman"/>
          <w:b/>
          <w:bCs/>
          <w:sz w:val="28"/>
          <w:szCs w:val="28"/>
        </w:rPr>
        <w:t>.</w:t>
      </w:r>
      <w:r w:rsidR="00CD1AF5" w:rsidRPr="00603A7A">
        <w:rPr>
          <w:rFonts w:ascii="Times New Roman" w:eastAsia="Calibri" w:hAnsi="Times New Roman" w:cs="Times New Roman"/>
          <w:b/>
          <w:bCs/>
          <w:sz w:val="28"/>
          <w:szCs w:val="28"/>
        </w:rPr>
        <w:t xml:space="preserve"> </w:t>
      </w:r>
      <w:r w:rsidR="003023BB">
        <w:rPr>
          <w:rFonts w:ascii="Times New Roman" w:eastAsia="Calibri" w:hAnsi="Times New Roman" w:cs="Times New Roman"/>
          <w:bCs/>
          <w:sz w:val="28"/>
          <w:szCs w:val="28"/>
        </w:rPr>
        <w:tab/>
      </w:r>
      <w:r w:rsidR="003023BB">
        <w:rPr>
          <w:rFonts w:ascii="Times New Roman" w:eastAsia="Calibri" w:hAnsi="Times New Roman" w:cs="Times New Roman"/>
          <w:bCs/>
          <w:sz w:val="28"/>
          <w:szCs w:val="28"/>
        </w:rPr>
        <w:tab/>
      </w:r>
    </w:p>
    <w:p w14:paraId="7BAC648A" w14:textId="77777777" w:rsidR="00CB4768" w:rsidRDefault="003023BB" w:rsidP="002814F9">
      <w:pPr>
        <w:spacing w:after="0" w:line="480" w:lineRule="auto"/>
        <w:ind w:firstLine="720"/>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Following a SUDY, </w:t>
      </w:r>
      <w:r w:rsidR="00F70B09">
        <w:rPr>
          <w:rFonts w:ascii="Times New Roman" w:eastAsia="Calibri" w:hAnsi="Times New Roman" w:cs="Times New Roman"/>
          <w:bCs/>
          <w:sz w:val="28"/>
          <w:szCs w:val="28"/>
        </w:rPr>
        <w:t xml:space="preserve">the referral of family members was recommended </w:t>
      </w:r>
      <w:r w:rsidR="0036626C">
        <w:rPr>
          <w:rFonts w:ascii="Times New Roman" w:eastAsia="Calibri" w:hAnsi="Times New Roman" w:cs="Times New Roman"/>
          <w:bCs/>
          <w:sz w:val="28"/>
          <w:szCs w:val="28"/>
        </w:rPr>
        <w:t xml:space="preserve">by 78% of survey participants </w:t>
      </w:r>
      <w:r w:rsidR="00F70B09">
        <w:rPr>
          <w:rFonts w:ascii="Times New Roman" w:eastAsia="Calibri" w:hAnsi="Times New Roman" w:cs="Times New Roman"/>
          <w:bCs/>
          <w:sz w:val="28"/>
          <w:szCs w:val="28"/>
        </w:rPr>
        <w:t>w</w:t>
      </w:r>
      <w:r w:rsidR="00F70B09" w:rsidRPr="003023BB">
        <w:rPr>
          <w:rFonts w:ascii="Times New Roman" w:eastAsia="Calibri" w:hAnsi="Times New Roman" w:cs="Times New Roman"/>
          <w:bCs/>
          <w:sz w:val="28"/>
          <w:szCs w:val="28"/>
        </w:rPr>
        <w:t xml:space="preserve">hen a genetic cause of death </w:t>
      </w:r>
      <w:r w:rsidR="00F70B09">
        <w:rPr>
          <w:rFonts w:ascii="Times New Roman" w:eastAsia="Calibri" w:hAnsi="Times New Roman" w:cs="Times New Roman"/>
          <w:bCs/>
          <w:sz w:val="28"/>
          <w:szCs w:val="28"/>
        </w:rPr>
        <w:t>was</w:t>
      </w:r>
      <w:r w:rsidR="00F70B09" w:rsidRPr="003023BB">
        <w:rPr>
          <w:rFonts w:ascii="Times New Roman" w:eastAsia="Calibri" w:hAnsi="Times New Roman" w:cs="Times New Roman"/>
          <w:bCs/>
          <w:sz w:val="28"/>
          <w:szCs w:val="28"/>
        </w:rPr>
        <w:t xml:space="preserve"> suspected at autop</w:t>
      </w:r>
      <w:r w:rsidR="00F70B09">
        <w:rPr>
          <w:rFonts w:ascii="Times New Roman" w:eastAsia="Calibri" w:hAnsi="Times New Roman" w:cs="Times New Roman"/>
          <w:bCs/>
          <w:sz w:val="28"/>
          <w:szCs w:val="28"/>
        </w:rPr>
        <w:t>sy</w:t>
      </w:r>
      <w:r w:rsidR="008E5643">
        <w:rPr>
          <w:rFonts w:ascii="Times New Roman" w:eastAsia="Calibri" w:hAnsi="Times New Roman" w:cs="Times New Roman"/>
          <w:bCs/>
          <w:sz w:val="28"/>
          <w:szCs w:val="28"/>
        </w:rPr>
        <w:t>.</w:t>
      </w:r>
      <w:r w:rsidR="00F70B09">
        <w:rPr>
          <w:rFonts w:ascii="Times New Roman" w:eastAsia="Calibri" w:hAnsi="Times New Roman" w:cs="Times New Roman"/>
          <w:bCs/>
          <w:sz w:val="28"/>
          <w:szCs w:val="28"/>
        </w:rPr>
        <w:t xml:space="preserve"> </w:t>
      </w:r>
      <w:r w:rsidR="003E3132">
        <w:rPr>
          <w:rFonts w:ascii="Times New Roman" w:eastAsia="Calibri" w:hAnsi="Times New Roman" w:cs="Times New Roman"/>
          <w:bCs/>
          <w:sz w:val="28"/>
          <w:szCs w:val="28"/>
        </w:rPr>
        <w:t xml:space="preserve">Both familial screening and genetic testing were </w:t>
      </w:r>
      <w:r w:rsidR="0036626C">
        <w:rPr>
          <w:rFonts w:ascii="Times New Roman" w:eastAsia="Calibri" w:hAnsi="Times New Roman" w:cs="Times New Roman"/>
          <w:bCs/>
          <w:sz w:val="28"/>
          <w:szCs w:val="28"/>
        </w:rPr>
        <w:t>recommend</w:t>
      </w:r>
      <w:r w:rsidR="003E3132">
        <w:rPr>
          <w:rFonts w:ascii="Times New Roman" w:eastAsia="Calibri" w:hAnsi="Times New Roman" w:cs="Times New Roman"/>
          <w:bCs/>
          <w:sz w:val="28"/>
          <w:szCs w:val="28"/>
        </w:rPr>
        <w:t xml:space="preserve">ed by 64% </w:t>
      </w:r>
      <w:r w:rsidR="0036626C">
        <w:rPr>
          <w:rFonts w:ascii="Times New Roman" w:eastAsia="Calibri" w:hAnsi="Times New Roman" w:cs="Times New Roman"/>
          <w:bCs/>
          <w:sz w:val="28"/>
          <w:szCs w:val="28"/>
        </w:rPr>
        <w:t>i</w:t>
      </w:r>
      <w:r w:rsidR="00F70B09">
        <w:rPr>
          <w:rFonts w:ascii="Times New Roman" w:eastAsia="Calibri" w:hAnsi="Times New Roman" w:cs="Times New Roman"/>
          <w:bCs/>
          <w:sz w:val="28"/>
          <w:szCs w:val="28"/>
        </w:rPr>
        <w:t>n case</w:t>
      </w:r>
      <w:r w:rsidR="0036626C">
        <w:rPr>
          <w:rFonts w:ascii="Times New Roman" w:eastAsia="Calibri" w:hAnsi="Times New Roman" w:cs="Times New Roman"/>
          <w:bCs/>
          <w:sz w:val="28"/>
          <w:szCs w:val="28"/>
        </w:rPr>
        <w:t>s</w:t>
      </w:r>
      <w:r w:rsidR="00F70B09">
        <w:rPr>
          <w:rFonts w:ascii="Times New Roman" w:eastAsia="Calibri" w:hAnsi="Times New Roman" w:cs="Times New Roman"/>
          <w:bCs/>
          <w:sz w:val="28"/>
          <w:szCs w:val="28"/>
        </w:rPr>
        <w:t xml:space="preserve"> of unexplained death, </w:t>
      </w:r>
      <w:r w:rsidR="003E3132">
        <w:rPr>
          <w:rFonts w:ascii="Times New Roman" w:eastAsia="Calibri" w:hAnsi="Times New Roman" w:cs="Times New Roman"/>
          <w:bCs/>
          <w:sz w:val="28"/>
          <w:szCs w:val="28"/>
        </w:rPr>
        <w:t xml:space="preserve">and by half </w:t>
      </w:r>
      <w:r w:rsidR="00F70B09">
        <w:rPr>
          <w:rFonts w:ascii="Times New Roman" w:eastAsia="Calibri" w:hAnsi="Times New Roman" w:cs="Times New Roman"/>
          <w:bCs/>
          <w:sz w:val="28"/>
          <w:szCs w:val="28"/>
        </w:rPr>
        <w:t xml:space="preserve">if the aetiology of the death was equivocal. In SUDY cases in which no post-mortem had been performed, </w:t>
      </w:r>
      <w:r w:rsidR="003E3132">
        <w:rPr>
          <w:rFonts w:ascii="Times New Roman" w:eastAsia="Calibri" w:hAnsi="Times New Roman" w:cs="Times New Roman"/>
          <w:bCs/>
          <w:sz w:val="28"/>
          <w:szCs w:val="28"/>
        </w:rPr>
        <w:t>4</w:t>
      </w:r>
      <w:r w:rsidR="00712073">
        <w:rPr>
          <w:rFonts w:ascii="Times New Roman" w:eastAsia="Calibri" w:hAnsi="Times New Roman" w:cs="Times New Roman"/>
          <w:bCs/>
          <w:sz w:val="28"/>
          <w:szCs w:val="28"/>
        </w:rPr>
        <w:t>7</w:t>
      </w:r>
      <w:r w:rsidR="00F70B09">
        <w:rPr>
          <w:rFonts w:ascii="Times New Roman" w:eastAsia="Calibri" w:hAnsi="Times New Roman" w:cs="Times New Roman"/>
          <w:bCs/>
          <w:sz w:val="28"/>
          <w:szCs w:val="28"/>
        </w:rPr>
        <w:t>% of the respondents</w:t>
      </w:r>
      <w:r w:rsidR="00C03344">
        <w:rPr>
          <w:rFonts w:ascii="Times New Roman" w:eastAsia="Calibri" w:hAnsi="Times New Roman" w:cs="Times New Roman"/>
          <w:bCs/>
          <w:sz w:val="28"/>
          <w:szCs w:val="28"/>
        </w:rPr>
        <w:t xml:space="preserve"> refer</w:t>
      </w:r>
      <w:r w:rsidR="00CB4768">
        <w:rPr>
          <w:rFonts w:ascii="Times New Roman" w:eastAsia="Calibri" w:hAnsi="Times New Roman" w:cs="Times New Roman"/>
          <w:bCs/>
          <w:sz w:val="28"/>
          <w:szCs w:val="28"/>
        </w:rPr>
        <w:t>red</w:t>
      </w:r>
      <w:r w:rsidR="00C03344">
        <w:rPr>
          <w:rFonts w:ascii="Times New Roman" w:eastAsia="Calibri" w:hAnsi="Times New Roman" w:cs="Times New Roman"/>
          <w:bCs/>
          <w:sz w:val="28"/>
          <w:szCs w:val="28"/>
        </w:rPr>
        <w:t xml:space="preserve"> all families for screening and genetic testing, while </w:t>
      </w:r>
      <w:r w:rsidR="003E3132">
        <w:rPr>
          <w:rFonts w:ascii="Times New Roman" w:eastAsia="Calibri" w:hAnsi="Times New Roman" w:cs="Times New Roman"/>
          <w:bCs/>
          <w:sz w:val="28"/>
          <w:szCs w:val="28"/>
        </w:rPr>
        <w:t>28</w:t>
      </w:r>
      <w:r w:rsidR="00C03344">
        <w:rPr>
          <w:rFonts w:ascii="Times New Roman" w:eastAsia="Calibri" w:hAnsi="Times New Roman" w:cs="Times New Roman"/>
          <w:bCs/>
          <w:sz w:val="28"/>
          <w:szCs w:val="28"/>
        </w:rPr>
        <w:t xml:space="preserve">% only </w:t>
      </w:r>
      <w:r w:rsidR="00CB4768">
        <w:rPr>
          <w:rFonts w:ascii="Times New Roman" w:eastAsia="Calibri" w:hAnsi="Times New Roman" w:cs="Times New Roman"/>
          <w:bCs/>
          <w:sz w:val="28"/>
          <w:szCs w:val="28"/>
        </w:rPr>
        <w:t xml:space="preserve">did so </w:t>
      </w:r>
      <w:r w:rsidR="00C03344">
        <w:rPr>
          <w:rFonts w:ascii="Times New Roman" w:eastAsia="Calibri" w:hAnsi="Times New Roman" w:cs="Times New Roman"/>
          <w:bCs/>
          <w:sz w:val="28"/>
          <w:szCs w:val="28"/>
        </w:rPr>
        <w:t>in selected cases</w:t>
      </w:r>
      <w:r w:rsidR="003E3132">
        <w:rPr>
          <w:rFonts w:ascii="Times New Roman" w:eastAsia="Calibri" w:hAnsi="Times New Roman" w:cs="Times New Roman"/>
          <w:bCs/>
          <w:sz w:val="28"/>
          <w:szCs w:val="28"/>
        </w:rPr>
        <w:t>.</w:t>
      </w:r>
    </w:p>
    <w:p w14:paraId="1F99FEAA" w14:textId="7452C9CD" w:rsidR="005B7215" w:rsidRDefault="00885A35" w:rsidP="00CB4768">
      <w:pPr>
        <w:spacing w:after="0" w:line="480" w:lineRule="auto"/>
        <w:ind w:firstLine="720"/>
        <w:rPr>
          <w:rFonts w:ascii="Times New Roman" w:eastAsia="Calibri" w:hAnsi="Times New Roman" w:cs="Times New Roman"/>
          <w:bCs/>
          <w:sz w:val="28"/>
          <w:szCs w:val="28"/>
          <w:highlight w:val="yellow"/>
        </w:rPr>
      </w:pPr>
      <w:r>
        <w:rPr>
          <w:rFonts w:ascii="Times New Roman" w:eastAsia="Calibri" w:hAnsi="Times New Roman" w:cs="Times New Roman"/>
          <w:bCs/>
          <w:sz w:val="28"/>
          <w:szCs w:val="28"/>
        </w:rPr>
        <w:t xml:space="preserve">The proportion of first </w:t>
      </w:r>
      <w:r w:rsidR="002A3064">
        <w:rPr>
          <w:rFonts w:ascii="Times New Roman" w:eastAsia="Calibri" w:hAnsi="Times New Roman" w:cs="Times New Roman"/>
          <w:bCs/>
          <w:sz w:val="28"/>
          <w:szCs w:val="28"/>
        </w:rPr>
        <w:t xml:space="preserve">and second-line </w:t>
      </w:r>
      <w:r>
        <w:rPr>
          <w:rFonts w:ascii="Times New Roman" w:eastAsia="Calibri" w:hAnsi="Times New Roman" w:cs="Times New Roman"/>
          <w:bCs/>
          <w:sz w:val="28"/>
          <w:szCs w:val="28"/>
        </w:rPr>
        <w:t xml:space="preserve">tests </w:t>
      </w:r>
      <w:r w:rsidR="00A22BE7">
        <w:rPr>
          <w:rFonts w:ascii="Times New Roman" w:eastAsia="Calibri" w:hAnsi="Times New Roman" w:cs="Times New Roman"/>
          <w:bCs/>
          <w:sz w:val="28"/>
          <w:szCs w:val="28"/>
        </w:rPr>
        <w:t xml:space="preserve">recommended for </w:t>
      </w:r>
      <w:r w:rsidRPr="00885A35">
        <w:rPr>
          <w:rFonts w:ascii="Times New Roman" w:eastAsia="Calibri" w:hAnsi="Times New Roman" w:cs="Times New Roman"/>
          <w:bCs/>
          <w:sz w:val="28"/>
          <w:szCs w:val="28"/>
        </w:rPr>
        <w:t>first degree relatives of SADS decedent</w:t>
      </w:r>
      <w:r>
        <w:rPr>
          <w:rFonts w:ascii="Times New Roman" w:eastAsia="Calibri" w:hAnsi="Times New Roman" w:cs="Times New Roman"/>
          <w:bCs/>
          <w:sz w:val="28"/>
          <w:szCs w:val="28"/>
        </w:rPr>
        <w:t xml:space="preserve">s is </w:t>
      </w:r>
      <w:r w:rsidRPr="00D10C63">
        <w:rPr>
          <w:rFonts w:ascii="Times New Roman" w:eastAsia="Calibri" w:hAnsi="Times New Roman" w:cs="Times New Roman"/>
          <w:bCs/>
          <w:sz w:val="28"/>
          <w:szCs w:val="28"/>
        </w:rPr>
        <w:t xml:space="preserve">shown in </w:t>
      </w:r>
      <w:r w:rsidR="00A26BFB" w:rsidRPr="00D10C63">
        <w:rPr>
          <w:rFonts w:ascii="Times New Roman" w:eastAsia="Calibri" w:hAnsi="Times New Roman" w:cs="Times New Roman"/>
          <w:b/>
          <w:bCs/>
          <w:sz w:val="28"/>
          <w:szCs w:val="28"/>
        </w:rPr>
        <w:t>F</w:t>
      </w:r>
      <w:r w:rsidRPr="00D10C63">
        <w:rPr>
          <w:rFonts w:ascii="Times New Roman" w:eastAsia="Calibri" w:hAnsi="Times New Roman" w:cs="Times New Roman"/>
          <w:b/>
          <w:bCs/>
          <w:sz w:val="28"/>
          <w:szCs w:val="28"/>
        </w:rPr>
        <w:t xml:space="preserve">igure </w:t>
      </w:r>
      <w:r w:rsidR="00270F57" w:rsidRPr="00D10C63">
        <w:rPr>
          <w:rFonts w:ascii="Times New Roman" w:eastAsia="Calibri" w:hAnsi="Times New Roman" w:cs="Times New Roman"/>
          <w:b/>
          <w:bCs/>
          <w:sz w:val="28"/>
          <w:szCs w:val="28"/>
        </w:rPr>
        <w:t>5</w:t>
      </w:r>
      <w:r w:rsidR="002A3064" w:rsidRPr="00D10C63">
        <w:rPr>
          <w:rFonts w:ascii="Times New Roman" w:eastAsia="Calibri" w:hAnsi="Times New Roman" w:cs="Times New Roman"/>
          <w:b/>
          <w:bCs/>
          <w:sz w:val="28"/>
          <w:szCs w:val="28"/>
        </w:rPr>
        <w:t>.</w:t>
      </w:r>
      <w:r w:rsidR="002A3064" w:rsidRPr="00D10C63">
        <w:rPr>
          <w:rFonts w:ascii="Times New Roman" w:eastAsia="Calibri" w:hAnsi="Times New Roman" w:cs="Times New Roman"/>
          <w:bCs/>
          <w:sz w:val="28"/>
          <w:szCs w:val="28"/>
        </w:rPr>
        <w:t xml:space="preserve"> </w:t>
      </w:r>
      <w:r w:rsidR="00951DCA" w:rsidRPr="00D10C63">
        <w:rPr>
          <w:rFonts w:ascii="Times New Roman" w:eastAsia="Calibri" w:hAnsi="Times New Roman" w:cs="Times New Roman"/>
          <w:bCs/>
          <w:sz w:val="28"/>
          <w:szCs w:val="28"/>
        </w:rPr>
        <w:t>Standard</w:t>
      </w:r>
      <w:r w:rsidR="00951DCA" w:rsidRPr="00026907">
        <w:rPr>
          <w:rFonts w:ascii="Times New Roman" w:eastAsia="Calibri" w:hAnsi="Times New Roman" w:cs="Times New Roman"/>
          <w:bCs/>
          <w:sz w:val="28"/>
          <w:szCs w:val="28"/>
        </w:rPr>
        <w:t xml:space="preserve"> 12</w:t>
      </w:r>
      <w:r w:rsidR="000873A7">
        <w:rPr>
          <w:rFonts w:ascii="Times New Roman" w:eastAsia="Calibri" w:hAnsi="Times New Roman" w:cs="Times New Roman"/>
          <w:bCs/>
          <w:sz w:val="28"/>
          <w:szCs w:val="28"/>
        </w:rPr>
        <w:t>-</w:t>
      </w:r>
      <w:r w:rsidR="00CB4768">
        <w:rPr>
          <w:rFonts w:ascii="Times New Roman" w:eastAsia="Calibri" w:hAnsi="Times New Roman" w:cs="Times New Roman"/>
          <w:bCs/>
          <w:sz w:val="28"/>
          <w:szCs w:val="28"/>
        </w:rPr>
        <w:t>lead</w:t>
      </w:r>
      <w:r w:rsidR="00951DCA" w:rsidRPr="00026907">
        <w:rPr>
          <w:rFonts w:ascii="Times New Roman" w:eastAsia="Calibri" w:hAnsi="Times New Roman" w:cs="Times New Roman"/>
          <w:bCs/>
          <w:sz w:val="28"/>
          <w:szCs w:val="28"/>
        </w:rPr>
        <w:t xml:space="preserve"> electrocardiography and echocardiography were the </w:t>
      </w:r>
      <w:r w:rsidR="00026907">
        <w:rPr>
          <w:rFonts w:ascii="Times New Roman" w:eastAsia="Calibri" w:hAnsi="Times New Roman" w:cs="Times New Roman"/>
          <w:bCs/>
          <w:sz w:val="28"/>
          <w:szCs w:val="28"/>
        </w:rPr>
        <w:t xml:space="preserve">first-line </w:t>
      </w:r>
      <w:r w:rsidR="00951DCA" w:rsidRPr="00026907">
        <w:rPr>
          <w:rFonts w:ascii="Times New Roman" w:eastAsia="Calibri" w:hAnsi="Times New Roman" w:cs="Times New Roman"/>
          <w:bCs/>
          <w:sz w:val="28"/>
          <w:szCs w:val="28"/>
        </w:rPr>
        <w:t>tests</w:t>
      </w:r>
      <w:r w:rsidR="00A22BE7">
        <w:rPr>
          <w:rFonts w:ascii="Times New Roman" w:eastAsia="Calibri" w:hAnsi="Times New Roman" w:cs="Times New Roman"/>
          <w:bCs/>
          <w:sz w:val="28"/>
          <w:szCs w:val="28"/>
        </w:rPr>
        <w:t xml:space="preserve"> </w:t>
      </w:r>
      <w:r w:rsidR="00A22BE7" w:rsidRPr="00026907">
        <w:rPr>
          <w:rFonts w:ascii="Times New Roman" w:eastAsia="Calibri" w:hAnsi="Times New Roman" w:cs="Times New Roman"/>
          <w:bCs/>
          <w:sz w:val="28"/>
          <w:szCs w:val="28"/>
        </w:rPr>
        <w:t>most utilised</w:t>
      </w:r>
      <w:r w:rsidR="00A22BE7">
        <w:rPr>
          <w:rFonts w:ascii="Times New Roman" w:eastAsia="Calibri" w:hAnsi="Times New Roman" w:cs="Times New Roman"/>
          <w:bCs/>
          <w:sz w:val="28"/>
          <w:szCs w:val="28"/>
        </w:rPr>
        <w:t xml:space="preserve"> </w:t>
      </w:r>
      <w:r w:rsidR="00951DCA" w:rsidRPr="00026907">
        <w:rPr>
          <w:rFonts w:ascii="Times New Roman" w:eastAsia="Calibri" w:hAnsi="Times New Roman" w:cs="Times New Roman"/>
          <w:bCs/>
          <w:sz w:val="28"/>
          <w:szCs w:val="28"/>
        </w:rPr>
        <w:t>(</w:t>
      </w:r>
      <w:r w:rsidR="00026907" w:rsidRPr="00026907">
        <w:rPr>
          <w:rFonts w:ascii="Times New Roman" w:eastAsia="Calibri" w:hAnsi="Times New Roman" w:cs="Times New Roman"/>
          <w:bCs/>
          <w:sz w:val="28"/>
          <w:szCs w:val="28"/>
        </w:rPr>
        <w:t>used by 95% and 94% of survey respondents, respectively)</w:t>
      </w:r>
      <w:r w:rsidR="00026907">
        <w:rPr>
          <w:rFonts w:ascii="Times New Roman" w:eastAsia="Calibri" w:hAnsi="Times New Roman" w:cs="Times New Roman"/>
          <w:bCs/>
          <w:sz w:val="28"/>
          <w:szCs w:val="28"/>
        </w:rPr>
        <w:t>, followed by exercise ECG testing (68%), standard 3-lead ambulatory ECG monitoring (56%) and high precordial lead ECG (55%)</w:t>
      </w:r>
      <w:r w:rsidR="00A70D80">
        <w:rPr>
          <w:rFonts w:ascii="Times New Roman" w:eastAsia="Calibri" w:hAnsi="Times New Roman" w:cs="Times New Roman"/>
          <w:bCs/>
          <w:sz w:val="28"/>
          <w:szCs w:val="28"/>
        </w:rPr>
        <w:t>.</w:t>
      </w:r>
      <w:r w:rsidR="00B213D6">
        <w:rPr>
          <w:rFonts w:ascii="Times New Roman" w:eastAsia="Calibri" w:hAnsi="Times New Roman" w:cs="Times New Roman"/>
          <w:bCs/>
          <w:sz w:val="28"/>
          <w:szCs w:val="28"/>
        </w:rPr>
        <w:t xml:space="preserve"> Other first-line examinations</w:t>
      </w:r>
      <w:r w:rsidR="000873A7">
        <w:rPr>
          <w:rFonts w:ascii="Times New Roman" w:eastAsia="Calibri" w:hAnsi="Times New Roman" w:cs="Times New Roman"/>
          <w:bCs/>
          <w:sz w:val="28"/>
          <w:szCs w:val="28"/>
        </w:rPr>
        <w:t xml:space="preserve"> </w:t>
      </w:r>
      <w:r w:rsidR="00B213D6">
        <w:rPr>
          <w:rFonts w:ascii="Times New Roman" w:eastAsia="Calibri" w:hAnsi="Times New Roman" w:cs="Times New Roman"/>
          <w:bCs/>
          <w:sz w:val="28"/>
          <w:szCs w:val="28"/>
        </w:rPr>
        <w:t>includ</w:t>
      </w:r>
      <w:r w:rsidR="000873A7">
        <w:rPr>
          <w:rFonts w:ascii="Times New Roman" w:eastAsia="Calibri" w:hAnsi="Times New Roman" w:cs="Times New Roman"/>
          <w:bCs/>
          <w:sz w:val="28"/>
          <w:szCs w:val="28"/>
        </w:rPr>
        <w:t>ed</w:t>
      </w:r>
      <w:r w:rsidR="00B213D6">
        <w:rPr>
          <w:rFonts w:ascii="Times New Roman" w:eastAsia="Calibri" w:hAnsi="Times New Roman" w:cs="Times New Roman"/>
          <w:bCs/>
          <w:sz w:val="28"/>
          <w:szCs w:val="28"/>
        </w:rPr>
        <w:t xml:space="preserve"> s</w:t>
      </w:r>
      <w:r w:rsidR="00026907">
        <w:rPr>
          <w:rFonts w:ascii="Times New Roman" w:eastAsia="Calibri" w:hAnsi="Times New Roman" w:cs="Times New Roman"/>
          <w:bCs/>
          <w:sz w:val="28"/>
          <w:szCs w:val="28"/>
        </w:rPr>
        <w:t>ignal-averaged ECG, 12-</w:t>
      </w:r>
      <w:r w:rsidR="00026907" w:rsidRPr="00026907">
        <w:rPr>
          <w:rFonts w:ascii="Times New Roman" w:eastAsia="Calibri" w:hAnsi="Times New Roman" w:cs="Times New Roman"/>
          <w:bCs/>
          <w:sz w:val="28"/>
          <w:szCs w:val="28"/>
        </w:rPr>
        <w:t xml:space="preserve"> </w:t>
      </w:r>
      <w:r w:rsidR="00026907">
        <w:rPr>
          <w:rFonts w:ascii="Times New Roman" w:eastAsia="Calibri" w:hAnsi="Times New Roman" w:cs="Times New Roman"/>
          <w:bCs/>
          <w:sz w:val="28"/>
          <w:szCs w:val="28"/>
        </w:rPr>
        <w:t xml:space="preserve">lead ambulatory ECG monitoring, provocative testing with sodium-channel blockers </w:t>
      </w:r>
      <w:r w:rsidR="000873A7">
        <w:rPr>
          <w:rFonts w:ascii="Times New Roman" w:eastAsia="Calibri" w:hAnsi="Times New Roman" w:cs="Times New Roman"/>
          <w:bCs/>
          <w:sz w:val="28"/>
          <w:szCs w:val="28"/>
        </w:rPr>
        <w:t xml:space="preserve">(SCB) </w:t>
      </w:r>
      <w:r w:rsidR="00026907">
        <w:rPr>
          <w:rFonts w:ascii="Times New Roman" w:eastAsia="Calibri" w:hAnsi="Times New Roman" w:cs="Times New Roman"/>
          <w:bCs/>
          <w:sz w:val="28"/>
          <w:szCs w:val="28"/>
        </w:rPr>
        <w:t xml:space="preserve">and/or epinephrine </w:t>
      </w:r>
      <w:r w:rsidR="00A70D80">
        <w:rPr>
          <w:rFonts w:ascii="Times New Roman" w:eastAsia="Calibri" w:hAnsi="Times New Roman" w:cs="Times New Roman"/>
          <w:bCs/>
          <w:sz w:val="28"/>
          <w:szCs w:val="28"/>
        </w:rPr>
        <w:t xml:space="preserve">and </w:t>
      </w:r>
      <w:r w:rsidR="00A70D80" w:rsidRPr="00D10C63">
        <w:rPr>
          <w:rFonts w:ascii="Times New Roman" w:eastAsia="Calibri" w:hAnsi="Times New Roman" w:cs="Times New Roman"/>
          <w:bCs/>
          <w:sz w:val="28"/>
          <w:szCs w:val="28"/>
        </w:rPr>
        <w:t xml:space="preserve">cardiac MRI </w:t>
      </w:r>
      <w:r w:rsidR="000873A7" w:rsidRPr="00D10C63">
        <w:rPr>
          <w:rFonts w:ascii="Times New Roman" w:eastAsia="Calibri" w:hAnsi="Times New Roman" w:cs="Times New Roman"/>
          <w:b/>
          <w:bCs/>
          <w:sz w:val="28"/>
          <w:szCs w:val="28"/>
        </w:rPr>
        <w:t xml:space="preserve">(Figure </w:t>
      </w:r>
      <w:r w:rsidR="00270F57" w:rsidRPr="00D10C63">
        <w:rPr>
          <w:rFonts w:ascii="Times New Roman" w:eastAsia="Calibri" w:hAnsi="Times New Roman" w:cs="Times New Roman"/>
          <w:b/>
          <w:bCs/>
          <w:sz w:val="28"/>
          <w:szCs w:val="28"/>
        </w:rPr>
        <w:t>5</w:t>
      </w:r>
      <w:r w:rsidR="005A2963">
        <w:rPr>
          <w:rFonts w:ascii="Times New Roman" w:eastAsia="Calibri" w:hAnsi="Times New Roman" w:cs="Times New Roman"/>
          <w:b/>
          <w:bCs/>
          <w:sz w:val="28"/>
          <w:szCs w:val="28"/>
        </w:rPr>
        <w:t>, top panel</w:t>
      </w:r>
      <w:r w:rsidR="000873A7" w:rsidRPr="00D10C63">
        <w:rPr>
          <w:rFonts w:ascii="Times New Roman" w:eastAsia="Calibri" w:hAnsi="Times New Roman" w:cs="Times New Roman"/>
          <w:b/>
          <w:bCs/>
          <w:sz w:val="28"/>
          <w:szCs w:val="28"/>
        </w:rPr>
        <w:t>)</w:t>
      </w:r>
      <w:r w:rsidR="00576544" w:rsidRPr="00D10C63">
        <w:rPr>
          <w:rFonts w:ascii="Times New Roman" w:eastAsia="Calibri" w:hAnsi="Times New Roman" w:cs="Times New Roman"/>
          <w:bCs/>
          <w:sz w:val="28"/>
          <w:szCs w:val="28"/>
        </w:rPr>
        <w:t xml:space="preserve">. </w:t>
      </w:r>
      <w:r w:rsidR="00A70D80" w:rsidRPr="00D10C63">
        <w:rPr>
          <w:rFonts w:ascii="Times New Roman" w:eastAsia="Calibri" w:hAnsi="Times New Roman" w:cs="Times New Roman"/>
          <w:bCs/>
          <w:sz w:val="28"/>
          <w:szCs w:val="28"/>
        </w:rPr>
        <w:t xml:space="preserve">In case first-line tests were inconclusive, cardiac MRI was more routinely considered (58%), as well as </w:t>
      </w:r>
      <w:r w:rsidR="00676B44" w:rsidRPr="00D10C63">
        <w:rPr>
          <w:rFonts w:ascii="Times New Roman" w:eastAsia="Calibri" w:hAnsi="Times New Roman" w:cs="Times New Roman"/>
          <w:bCs/>
          <w:sz w:val="28"/>
          <w:szCs w:val="28"/>
        </w:rPr>
        <w:t>provocative tests, if not performed previously</w:t>
      </w:r>
      <w:r w:rsidR="0036626C" w:rsidRPr="00D10C63">
        <w:rPr>
          <w:rFonts w:ascii="Times New Roman" w:eastAsia="Calibri" w:hAnsi="Times New Roman" w:cs="Times New Roman"/>
          <w:bCs/>
          <w:sz w:val="28"/>
          <w:szCs w:val="28"/>
        </w:rPr>
        <w:t xml:space="preserve"> as a first line test</w:t>
      </w:r>
      <w:r w:rsidR="00676B44" w:rsidRPr="00D10C63">
        <w:rPr>
          <w:rFonts w:ascii="Times New Roman" w:eastAsia="Calibri" w:hAnsi="Times New Roman" w:cs="Times New Roman"/>
          <w:bCs/>
          <w:sz w:val="28"/>
          <w:szCs w:val="28"/>
        </w:rPr>
        <w:t xml:space="preserve"> </w:t>
      </w:r>
      <w:r w:rsidR="00676B44" w:rsidRPr="00D10C63" w:rsidDel="00676B44">
        <w:rPr>
          <w:rFonts w:ascii="Times New Roman" w:eastAsia="Calibri" w:hAnsi="Times New Roman" w:cs="Times New Roman"/>
          <w:bCs/>
          <w:sz w:val="28"/>
          <w:szCs w:val="28"/>
        </w:rPr>
        <w:t xml:space="preserve"> </w:t>
      </w:r>
      <w:r w:rsidR="00A70D80" w:rsidRPr="00D10C63">
        <w:rPr>
          <w:rFonts w:ascii="Times New Roman" w:eastAsia="Calibri" w:hAnsi="Times New Roman" w:cs="Times New Roman"/>
          <w:bCs/>
          <w:sz w:val="28"/>
          <w:szCs w:val="28"/>
        </w:rPr>
        <w:t>(47%)</w:t>
      </w:r>
      <w:r w:rsidR="000873A7" w:rsidRPr="00D10C63">
        <w:rPr>
          <w:rFonts w:ascii="Times New Roman" w:eastAsia="Calibri" w:hAnsi="Times New Roman" w:cs="Times New Roman"/>
          <w:bCs/>
          <w:sz w:val="28"/>
          <w:szCs w:val="28"/>
        </w:rPr>
        <w:t xml:space="preserve"> </w:t>
      </w:r>
      <w:r w:rsidR="000873A7" w:rsidRPr="00D10C63">
        <w:rPr>
          <w:rFonts w:ascii="Times New Roman" w:eastAsia="Calibri" w:hAnsi="Times New Roman" w:cs="Times New Roman"/>
          <w:b/>
          <w:bCs/>
          <w:sz w:val="28"/>
          <w:szCs w:val="28"/>
        </w:rPr>
        <w:t xml:space="preserve">(Figure </w:t>
      </w:r>
      <w:r w:rsidR="00270F57" w:rsidRPr="00D10C63">
        <w:rPr>
          <w:rFonts w:ascii="Times New Roman" w:eastAsia="Calibri" w:hAnsi="Times New Roman" w:cs="Times New Roman"/>
          <w:b/>
          <w:bCs/>
          <w:sz w:val="28"/>
          <w:szCs w:val="28"/>
        </w:rPr>
        <w:t>5</w:t>
      </w:r>
      <w:r w:rsidR="005A2963">
        <w:rPr>
          <w:rFonts w:ascii="Times New Roman" w:eastAsia="Calibri" w:hAnsi="Times New Roman" w:cs="Times New Roman"/>
          <w:b/>
          <w:bCs/>
          <w:sz w:val="28"/>
          <w:szCs w:val="28"/>
        </w:rPr>
        <w:t>, bottom panel</w:t>
      </w:r>
      <w:r w:rsidR="000873A7" w:rsidRPr="00D10C63">
        <w:rPr>
          <w:rFonts w:ascii="Times New Roman" w:eastAsia="Calibri" w:hAnsi="Times New Roman" w:cs="Times New Roman"/>
          <w:b/>
          <w:bCs/>
          <w:sz w:val="28"/>
          <w:szCs w:val="28"/>
        </w:rPr>
        <w:t>)</w:t>
      </w:r>
      <w:r w:rsidR="00830E39" w:rsidRPr="00D10C63">
        <w:rPr>
          <w:rFonts w:ascii="Times New Roman" w:eastAsia="Calibri" w:hAnsi="Times New Roman" w:cs="Times New Roman"/>
          <w:bCs/>
          <w:sz w:val="28"/>
          <w:szCs w:val="28"/>
        </w:rPr>
        <w:t>.</w:t>
      </w:r>
      <w:r w:rsidR="002C2096" w:rsidRPr="00D10C63">
        <w:rPr>
          <w:rFonts w:ascii="Times New Roman" w:eastAsia="Calibri" w:hAnsi="Times New Roman" w:cs="Times New Roman"/>
          <w:bCs/>
          <w:sz w:val="28"/>
          <w:szCs w:val="28"/>
        </w:rPr>
        <w:t xml:space="preserve"> </w:t>
      </w:r>
      <w:r w:rsidR="00A22BE7" w:rsidRPr="00D10C63">
        <w:rPr>
          <w:rFonts w:ascii="Times New Roman" w:eastAsia="Calibri" w:hAnsi="Times New Roman" w:cs="Times New Roman"/>
          <w:bCs/>
          <w:sz w:val="28"/>
          <w:szCs w:val="28"/>
        </w:rPr>
        <w:t>Almost</w:t>
      </w:r>
      <w:r w:rsidR="00A22BE7">
        <w:rPr>
          <w:rFonts w:ascii="Times New Roman" w:eastAsia="Calibri" w:hAnsi="Times New Roman" w:cs="Times New Roman"/>
          <w:bCs/>
          <w:sz w:val="28"/>
          <w:szCs w:val="28"/>
        </w:rPr>
        <w:t xml:space="preserve"> one quarter (24%) of the survey cohort offered p</w:t>
      </w:r>
      <w:r w:rsidR="00CB4768">
        <w:rPr>
          <w:rFonts w:ascii="Times New Roman" w:eastAsia="Calibri" w:hAnsi="Times New Roman" w:cs="Times New Roman"/>
          <w:bCs/>
          <w:sz w:val="28"/>
          <w:szCs w:val="28"/>
        </w:rPr>
        <w:t>rovocative testing with SCB</w:t>
      </w:r>
      <w:r w:rsidR="005B7215">
        <w:rPr>
          <w:rFonts w:ascii="Times New Roman" w:eastAsia="Calibri" w:hAnsi="Times New Roman" w:cs="Times New Roman"/>
          <w:bCs/>
          <w:sz w:val="28"/>
          <w:szCs w:val="28"/>
        </w:rPr>
        <w:t xml:space="preserve"> agents to selected SADS relatives showing </w:t>
      </w:r>
      <w:r w:rsidR="005B7215" w:rsidRPr="005B7215">
        <w:rPr>
          <w:rFonts w:ascii="Times New Roman" w:eastAsia="Calibri" w:hAnsi="Times New Roman" w:cs="Times New Roman"/>
          <w:bCs/>
          <w:sz w:val="28"/>
          <w:szCs w:val="28"/>
        </w:rPr>
        <w:t>type 2 Brugada pattern</w:t>
      </w:r>
      <w:r w:rsidR="005B7215">
        <w:rPr>
          <w:rFonts w:ascii="Times New Roman" w:eastAsia="Calibri" w:hAnsi="Times New Roman" w:cs="Times New Roman"/>
          <w:bCs/>
          <w:sz w:val="28"/>
          <w:szCs w:val="28"/>
        </w:rPr>
        <w:t>;</w:t>
      </w:r>
      <w:r w:rsidR="00A22BE7">
        <w:rPr>
          <w:rFonts w:ascii="Times New Roman" w:eastAsia="Calibri" w:hAnsi="Times New Roman" w:cs="Times New Roman"/>
          <w:bCs/>
          <w:sz w:val="28"/>
          <w:szCs w:val="28"/>
        </w:rPr>
        <w:t xml:space="preserve"> </w:t>
      </w:r>
      <w:r w:rsidR="00F9057C">
        <w:rPr>
          <w:rFonts w:ascii="Times New Roman" w:eastAsia="Calibri" w:hAnsi="Times New Roman" w:cs="Times New Roman"/>
          <w:bCs/>
          <w:sz w:val="28"/>
          <w:szCs w:val="28"/>
        </w:rPr>
        <w:t xml:space="preserve">18% </w:t>
      </w:r>
      <w:r w:rsidR="005B7215">
        <w:rPr>
          <w:rFonts w:ascii="Times New Roman" w:eastAsia="Calibri" w:hAnsi="Times New Roman" w:cs="Times New Roman"/>
          <w:bCs/>
          <w:sz w:val="28"/>
          <w:szCs w:val="28"/>
        </w:rPr>
        <w:t>o</w:t>
      </w:r>
      <w:r w:rsidR="005B7215" w:rsidRPr="005B7215">
        <w:rPr>
          <w:rFonts w:ascii="Times New Roman" w:eastAsia="Calibri" w:hAnsi="Times New Roman" w:cs="Times New Roman"/>
          <w:bCs/>
          <w:sz w:val="28"/>
          <w:szCs w:val="28"/>
        </w:rPr>
        <w:t xml:space="preserve">nly </w:t>
      </w:r>
      <w:r w:rsidR="00A22BE7">
        <w:rPr>
          <w:rFonts w:ascii="Times New Roman" w:eastAsia="Calibri" w:hAnsi="Times New Roman" w:cs="Times New Roman"/>
          <w:bCs/>
          <w:sz w:val="28"/>
          <w:szCs w:val="28"/>
        </w:rPr>
        <w:t xml:space="preserve">recommended the test </w:t>
      </w:r>
      <w:r w:rsidR="005B7215" w:rsidRPr="005B7215">
        <w:rPr>
          <w:rFonts w:ascii="Times New Roman" w:eastAsia="Calibri" w:hAnsi="Times New Roman" w:cs="Times New Roman"/>
          <w:bCs/>
          <w:sz w:val="28"/>
          <w:szCs w:val="28"/>
        </w:rPr>
        <w:t xml:space="preserve">in selected post-pubertal patients with a type 2 Brugada pattern and whose deceased relative with SADS was male and died at </w:t>
      </w:r>
      <w:r w:rsidR="005B7215" w:rsidRPr="005B7215">
        <w:rPr>
          <w:rFonts w:ascii="Times New Roman" w:eastAsia="Calibri" w:hAnsi="Times New Roman" w:cs="Times New Roman"/>
          <w:bCs/>
          <w:sz w:val="28"/>
          <w:szCs w:val="28"/>
        </w:rPr>
        <w:lastRenderedPageBreak/>
        <w:t>rest or asleep</w:t>
      </w:r>
      <w:r w:rsidR="00F9057C">
        <w:rPr>
          <w:rFonts w:ascii="Times New Roman" w:eastAsia="Calibri" w:hAnsi="Times New Roman" w:cs="Times New Roman"/>
          <w:bCs/>
          <w:sz w:val="28"/>
          <w:szCs w:val="28"/>
        </w:rPr>
        <w:t xml:space="preserve">. </w:t>
      </w:r>
      <w:r w:rsidR="00E3004B">
        <w:rPr>
          <w:rFonts w:ascii="Times New Roman" w:eastAsia="Calibri" w:hAnsi="Times New Roman" w:cs="Times New Roman"/>
          <w:bCs/>
          <w:sz w:val="28"/>
          <w:szCs w:val="28"/>
        </w:rPr>
        <w:t>SCB</w:t>
      </w:r>
      <w:r w:rsidR="00813ADF">
        <w:rPr>
          <w:rFonts w:ascii="Times New Roman" w:eastAsia="Calibri" w:hAnsi="Times New Roman" w:cs="Times New Roman"/>
          <w:bCs/>
          <w:sz w:val="28"/>
          <w:szCs w:val="28"/>
        </w:rPr>
        <w:t xml:space="preserve"> challenge</w:t>
      </w:r>
      <w:r w:rsidR="00E3004B">
        <w:rPr>
          <w:rFonts w:ascii="Times New Roman" w:eastAsia="Calibri" w:hAnsi="Times New Roman" w:cs="Times New Roman"/>
          <w:bCs/>
          <w:sz w:val="28"/>
          <w:szCs w:val="28"/>
        </w:rPr>
        <w:t xml:space="preserve"> w</w:t>
      </w:r>
      <w:r w:rsidR="00813ADF">
        <w:rPr>
          <w:rFonts w:ascii="Times New Roman" w:eastAsia="Calibri" w:hAnsi="Times New Roman" w:cs="Times New Roman"/>
          <w:bCs/>
          <w:sz w:val="28"/>
          <w:szCs w:val="28"/>
        </w:rPr>
        <w:t>as</w:t>
      </w:r>
      <w:r w:rsidR="00E3004B">
        <w:rPr>
          <w:rFonts w:ascii="Times New Roman" w:eastAsia="Calibri" w:hAnsi="Times New Roman" w:cs="Times New Roman"/>
          <w:bCs/>
          <w:sz w:val="28"/>
          <w:szCs w:val="28"/>
        </w:rPr>
        <w:t xml:space="preserve"> </w:t>
      </w:r>
      <w:r w:rsidR="00813ADF">
        <w:rPr>
          <w:rFonts w:ascii="Times New Roman" w:eastAsia="Calibri" w:hAnsi="Times New Roman" w:cs="Times New Roman"/>
          <w:bCs/>
          <w:sz w:val="28"/>
          <w:szCs w:val="28"/>
        </w:rPr>
        <w:t>offered without reference to the resting ECG pattern by</w:t>
      </w:r>
      <w:r w:rsidR="00A22BE7">
        <w:rPr>
          <w:rFonts w:ascii="Times New Roman" w:eastAsia="Calibri" w:hAnsi="Times New Roman" w:cs="Times New Roman"/>
          <w:bCs/>
          <w:sz w:val="28"/>
          <w:szCs w:val="28"/>
        </w:rPr>
        <w:t xml:space="preserve"> </w:t>
      </w:r>
      <w:r w:rsidR="00813ADF">
        <w:rPr>
          <w:rFonts w:ascii="Times New Roman" w:eastAsia="Calibri" w:hAnsi="Times New Roman" w:cs="Times New Roman"/>
          <w:bCs/>
          <w:sz w:val="28"/>
          <w:szCs w:val="28"/>
        </w:rPr>
        <w:t xml:space="preserve">18% </w:t>
      </w:r>
      <w:r w:rsidR="00A22BE7">
        <w:rPr>
          <w:rFonts w:ascii="Times New Roman" w:eastAsia="Calibri" w:hAnsi="Times New Roman" w:cs="Times New Roman"/>
          <w:bCs/>
          <w:sz w:val="28"/>
          <w:szCs w:val="28"/>
        </w:rPr>
        <w:t xml:space="preserve">of respondents </w:t>
      </w:r>
      <w:r w:rsidR="00E3004B">
        <w:rPr>
          <w:rFonts w:ascii="Times New Roman" w:eastAsia="Calibri" w:hAnsi="Times New Roman" w:cs="Times New Roman"/>
          <w:bCs/>
          <w:sz w:val="28"/>
          <w:szCs w:val="28"/>
        </w:rPr>
        <w:t>if first-line tests were negative</w:t>
      </w:r>
      <w:r w:rsidR="00A22BE7">
        <w:rPr>
          <w:rFonts w:ascii="Times New Roman" w:eastAsia="Calibri" w:hAnsi="Times New Roman" w:cs="Times New Roman"/>
          <w:bCs/>
          <w:sz w:val="28"/>
          <w:szCs w:val="28"/>
        </w:rPr>
        <w:t>, by</w:t>
      </w:r>
      <w:r w:rsidR="00E3004B">
        <w:rPr>
          <w:rFonts w:ascii="Times New Roman" w:eastAsia="Calibri" w:hAnsi="Times New Roman" w:cs="Times New Roman"/>
          <w:bCs/>
          <w:sz w:val="28"/>
          <w:szCs w:val="28"/>
        </w:rPr>
        <w:t xml:space="preserve"> </w:t>
      </w:r>
      <w:r w:rsidR="00813ADF">
        <w:rPr>
          <w:rFonts w:ascii="Times New Roman" w:eastAsia="Calibri" w:hAnsi="Times New Roman" w:cs="Times New Roman"/>
          <w:bCs/>
          <w:sz w:val="28"/>
          <w:szCs w:val="28"/>
        </w:rPr>
        <w:t xml:space="preserve">9% </w:t>
      </w:r>
      <w:r w:rsidR="00E3004B">
        <w:rPr>
          <w:rFonts w:ascii="Times New Roman" w:eastAsia="Calibri" w:hAnsi="Times New Roman" w:cs="Times New Roman"/>
          <w:bCs/>
          <w:sz w:val="28"/>
          <w:szCs w:val="28"/>
        </w:rPr>
        <w:t>if both first-line and second-line tests were negative</w:t>
      </w:r>
      <w:r w:rsidR="00813ADF">
        <w:rPr>
          <w:rFonts w:ascii="Times New Roman" w:eastAsia="Calibri" w:hAnsi="Times New Roman" w:cs="Times New Roman"/>
          <w:bCs/>
          <w:sz w:val="28"/>
          <w:szCs w:val="28"/>
        </w:rPr>
        <w:t xml:space="preserve">; and </w:t>
      </w:r>
      <w:r w:rsidR="00A22BE7">
        <w:rPr>
          <w:rFonts w:ascii="Times New Roman" w:eastAsia="Calibri" w:hAnsi="Times New Roman" w:cs="Times New Roman"/>
          <w:bCs/>
          <w:sz w:val="28"/>
          <w:szCs w:val="28"/>
        </w:rPr>
        <w:t xml:space="preserve">by </w:t>
      </w:r>
      <w:r w:rsidR="00813ADF">
        <w:rPr>
          <w:rFonts w:ascii="Times New Roman" w:eastAsia="Calibri" w:hAnsi="Times New Roman" w:cs="Times New Roman"/>
          <w:bCs/>
          <w:sz w:val="28"/>
          <w:szCs w:val="28"/>
        </w:rPr>
        <w:t xml:space="preserve">15% </w:t>
      </w:r>
      <w:r w:rsidR="00F9057C">
        <w:rPr>
          <w:rFonts w:ascii="Times New Roman" w:eastAsia="Calibri" w:hAnsi="Times New Roman" w:cs="Times New Roman"/>
          <w:bCs/>
          <w:sz w:val="28"/>
          <w:szCs w:val="28"/>
        </w:rPr>
        <w:t xml:space="preserve">if </w:t>
      </w:r>
      <w:r w:rsidR="00813ADF">
        <w:rPr>
          <w:rFonts w:ascii="Times New Roman" w:eastAsia="Calibri" w:hAnsi="Times New Roman" w:cs="Times New Roman"/>
          <w:bCs/>
          <w:sz w:val="28"/>
          <w:szCs w:val="28"/>
        </w:rPr>
        <w:t xml:space="preserve">the </w:t>
      </w:r>
      <w:r w:rsidR="00F9057C">
        <w:rPr>
          <w:rFonts w:ascii="Times New Roman" w:eastAsia="Calibri" w:hAnsi="Times New Roman" w:cs="Times New Roman"/>
          <w:bCs/>
          <w:sz w:val="28"/>
          <w:szCs w:val="28"/>
        </w:rPr>
        <w:t>SADS victim</w:t>
      </w:r>
      <w:r w:rsidR="00813ADF">
        <w:rPr>
          <w:rFonts w:ascii="Times New Roman" w:eastAsia="Calibri" w:hAnsi="Times New Roman" w:cs="Times New Roman"/>
          <w:bCs/>
          <w:sz w:val="28"/>
          <w:szCs w:val="28"/>
        </w:rPr>
        <w:t xml:space="preserve"> had</w:t>
      </w:r>
      <w:r w:rsidR="00F9057C">
        <w:rPr>
          <w:rFonts w:ascii="Times New Roman" w:eastAsia="Calibri" w:hAnsi="Times New Roman" w:cs="Times New Roman"/>
          <w:bCs/>
          <w:sz w:val="28"/>
          <w:szCs w:val="28"/>
        </w:rPr>
        <w:t xml:space="preserve"> </w:t>
      </w:r>
      <w:r w:rsidR="005B7215" w:rsidRPr="005B7215">
        <w:rPr>
          <w:rFonts w:ascii="Times New Roman" w:eastAsia="Calibri" w:hAnsi="Times New Roman" w:cs="Times New Roman"/>
          <w:bCs/>
          <w:sz w:val="28"/>
          <w:szCs w:val="28"/>
        </w:rPr>
        <w:t>died at sleep or at rest</w:t>
      </w:r>
      <w:r w:rsidR="00CE1F0A">
        <w:rPr>
          <w:rFonts w:ascii="Times New Roman" w:eastAsia="Calibri" w:hAnsi="Times New Roman" w:cs="Times New Roman"/>
          <w:bCs/>
          <w:sz w:val="28"/>
          <w:szCs w:val="28"/>
        </w:rPr>
        <w:t xml:space="preserve">; 8% of </w:t>
      </w:r>
      <w:r w:rsidR="00A22BE7">
        <w:rPr>
          <w:rFonts w:ascii="Times New Roman" w:eastAsia="Calibri" w:hAnsi="Times New Roman" w:cs="Times New Roman"/>
          <w:bCs/>
          <w:sz w:val="28"/>
          <w:szCs w:val="28"/>
        </w:rPr>
        <w:t>survey participants did</w:t>
      </w:r>
      <w:r w:rsidR="00CE1F0A">
        <w:rPr>
          <w:rFonts w:ascii="Times New Roman" w:eastAsia="Calibri" w:hAnsi="Times New Roman" w:cs="Times New Roman"/>
          <w:bCs/>
          <w:sz w:val="28"/>
          <w:szCs w:val="28"/>
        </w:rPr>
        <w:t xml:space="preserve"> not offer</w:t>
      </w:r>
      <w:r w:rsidR="00A22BE7">
        <w:rPr>
          <w:rFonts w:ascii="Times New Roman" w:eastAsia="Calibri" w:hAnsi="Times New Roman" w:cs="Times New Roman"/>
          <w:bCs/>
          <w:sz w:val="28"/>
          <w:szCs w:val="28"/>
        </w:rPr>
        <w:t xml:space="preserve"> the test</w:t>
      </w:r>
      <w:r w:rsidR="00CE1F0A">
        <w:rPr>
          <w:rFonts w:ascii="Times New Roman" w:eastAsia="Calibri" w:hAnsi="Times New Roman" w:cs="Times New Roman"/>
          <w:bCs/>
          <w:sz w:val="28"/>
          <w:szCs w:val="28"/>
        </w:rPr>
        <w:t xml:space="preserve"> at all </w:t>
      </w:r>
      <w:r w:rsidR="00813ADF">
        <w:rPr>
          <w:rFonts w:ascii="Times New Roman" w:eastAsia="Calibri" w:hAnsi="Times New Roman" w:cs="Times New Roman"/>
          <w:bCs/>
          <w:sz w:val="28"/>
          <w:szCs w:val="28"/>
        </w:rPr>
        <w:t xml:space="preserve"> </w:t>
      </w:r>
      <w:r w:rsidR="00440E35" w:rsidRPr="00D10C63">
        <w:rPr>
          <w:rFonts w:ascii="Times New Roman" w:eastAsia="Calibri" w:hAnsi="Times New Roman" w:cs="Times New Roman"/>
          <w:b/>
          <w:bCs/>
          <w:sz w:val="28"/>
          <w:szCs w:val="28"/>
        </w:rPr>
        <w:t xml:space="preserve">(Figure </w:t>
      </w:r>
      <w:r w:rsidR="00270F57" w:rsidRPr="00D10C63">
        <w:rPr>
          <w:rFonts w:ascii="Times New Roman" w:eastAsia="Calibri" w:hAnsi="Times New Roman" w:cs="Times New Roman"/>
          <w:b/>
          <w:bCs/>
          <w:sz w:val="28"/>
          <w:szCs w:val="28"/>
        </w:rPr>
        <w:t>6</w:t>
      </w:r>
      <w:r w:rsidR="005A2963">
        <w:rPr>
          <w:rFonts w:ascii="Times New Roman" w:eastAsia="Calibri" w:hAnsi="Times New Roman" w:cs="Times New Roman"/>
          <w:b/>
          <w:bCs/>
          <w:sz w:val="28"/>
          <w:szCs w:val="28"/>
        </w:rPr>
        <w:t>, top panel</w:t>
      </w:r>
      <w:r w:rsidR="00440E35" w:rsidRPr="00D10C63">
        <w:rPr>
          <w:rFonts w:ascii="Times New Roman" w:eastAsia="Calibri" w:hAnsi="Times New Roman" w:cs="Times New Roman"/>
          <w:b/>
          <w:bCs/>
          <w:sz w:val="28"/>
          <w:szCs w:val="28"/>
        </w:rPr>
        <w:t>)</w:t>
      </w:r>
      <w:r w:rsidR="009A090D" w:rsidRPr="00D10C63">
        <w:rPr>
          <w:rFonts w:ascii="Times New Roman" w:eastAsia="Calibri" w:hAnsi="Times New Roman" w:cs="Times New Roman"/>
          <w:b/>
          <w:bCs/>
          <w:sz w:val="28"/>
          <w:szCs w:val="28"/>
        </w:rPr>
        <w:t xml:space="preserve">. </w:t>
      </w:r>
      <w:r w:rsidR="00440E35" w:rsidRPr="00D10C63">
        <w:rPr>
          <w:rFonts w:ascii="Times New Roman" w:eastAsia="Calibri" w:hAnsi="Times New Roman" w:cs="Times New Roman"/>
          <w:bCs/>
          <w:sz w:val="28"/>
          <w:szCs w:val="28"/>
        </w:rPr>
        <w:t>Epinephrine challenge was</w:t>
      </w:r>
      <w:r w:rsidR="00440E35">
        <w:rPr>
          <w:rFonts w:ascii="Times New Roman" w:eastAsia="Calibri" w:hAnsi="Times New Roman" w:cs="Times New Roman"/>
          <w:bCs/>
          <w:sz w:val="28"/>
          <w:szCs w:val="28"/>
        </w:rPr>
        <w:t xml:space="preserve"> used </w:t>
      </w:r>
      <w:r w:rsidR="007D6F25">
        <w:rPr>
          <w:rFonts w:ascii="Times New Roman" w:eastAsia="Calibri" w:hAnsi="Times New Roman" w:cs="Times New Roman"/>
          <w:bCs/>
          <w:sz w:val="28"/>
          <w:szCs w:val="28"/>
        </w:rPr>
        <w:t xml:space="preserve">by </w:t>
      </w:r>
      <w:r w:rsidR="00440E35">
        <w:rPr>
          <w:rFonts w:ascii="Times New Roman" w:eastAsia="Calibri" w:hAnsi="Times New Roman" w:cs="Times New Roman"/>
          <w:bCs/>
          <w:sz w:val="28"/>
          <w:szCs w:val="28"/>
        </w:rPr>
        <w:t xml:space="preserve">less than half of </w:t>
      </w:r>
      <w:r w:rsidR="007D6F25">
        <w:rPr>
          <w:rFonts w:ascii="Times New Roman" w:eastAsia="Calibri" w:hAnsi="Times New Roman" w:cs="Times New Roman"/>
          <w:bCs/>
          <w:sz w:val="28"/>
          <w:szCs w:val="28"/>
        </w:rPr>
        <w:t>participants</w:t>
      </w:r>
      <w:r w:rsidR="00440E35">
        <w:rPr>
          <w:rFonts w:ascii="Times New Roman" w:eastAsia="Calibri" w:hAnsi="Times New Roman" w:cs="Times New Roman"/>
          <w:bCs/>
          <w:sz w:val="28"/>
          <w:szCs w:val="28"/>
        </w:rPr>
        <w:t>, mainly in s</w:t>
      </w:r>
      <w:r w:rsidR="00440E35" w:rsidRPr="00440E35">
        <w:rPr>
          <w:rFonts w:ascii="Times New Roman" w:eastAsia="Calibri" w:hAnsi="Times New Roman" w:cs="Times New Roman"/>
          <w:bCs/>
          <w:sz w:val="28"/>
          <w:szCs w:val="28"/>
        </w:rPr>
        <w:t xml:space="preserve">elected relatives </w:t>
      </w:r>
      <w:r w:rsidR="00C26C1F" w:rsidRPr="00440E35">
        <w:rPr>
          <w:rFonts w:ascii="Times New Roman" w:eastAsia="Calibri" w:hAnsi="Times New Roman" w:cs="Times New Roman"/>
          <w:bCs/>
          <w:sz w:val="28"/>
          <w:szCs w:val="28"/>
        </w:rPr>
        <w:t>whose SADS</w:t>
      </w:r>
      <w:r w:rsidR="00C26C1F">
        <w:rPr>
          <w:rFonts w:ascii="Times New Roman" w:eastAsia="Calibri" w:hAnsi="Times New Roman" w:cs="Times New Roman"/>
          <w:bCs/>
          <w:sz w:val="28"/>
          <w:szCs w:val="28"/>
        </w:rPr>
        <w:t xml:space="preserve"> decedent</w:t>
      </w:r>
      <w:r w:rsidR="00C26C1F" w:rsidRPr="00440E35">
        <w:rPr>
          <w:rFonts w:ascii="Times New Roman" w:eastAsia="Calibri" w:hAnsi="Times New Roman" w:cs="Times New Roman"/>
          <w:bCs/>
          <w:sz w:val="28"/>
          <w:szCs w:val="28"/>
        </w:rPr>
        <w:t xml:space="preserve"> died during exertion</w:t>
      </w:r>
      <w:r w:rsidR="00C26C1F">
        <w:rPr>
          <w:rFonts w:ascii="Times New Roman" w:eastAsia="Calibri" w:hAnsi="Times New Roman" w:cs="Times New Roman"/>
          <w:bCs/>
          <w:sz w:val="28"/>
          <w:szCs w:val="28"/>
        </w:rPr>
        <w:t xml:space="preserve"> </w:t>
      </w:r>
      <w:r w:rsidR="00440E35" w:rsidRPr="00440E35">
        <w:rPr>
          <w:rFonts w:ascii="Times New Roman" w:eastAsia="Calibri" w:hAnsi="Times New Roman" w:cs="Times New Roman"/>
          <w:bCs/>
          <w:sz w:val="28"/>
          <w:szCs w:val="28"/>
        </w:rPr>
        <w:t>with negative first and second line test</w:t>
      </w:r>
      <w:r w:rsidR="00C26C1F">
        <w:rPr>
          <w:rFonts w:ascii="Times New Roman" w:eastAsia="Calibri" w:hAnsi="Times New Roman" w:cs="Times New Roman"/>
          <w:bCs/>
          <w:sz w:val="28"/>
          <w:szCs w:val="28"/>
        </w:rPr>
        <w:t>s</w:t>
      </w:r>
      <w:r w:rsidR="00440E35" w:rsidRPr="00440E35">
        <w:rPr>
          <w:rFonts w:ascii="Times New Roman" w:eastAsia="Calibri" w:hAnsi="Times New Roman" w:cs="Times New Roman"/>
          <w:bCs/>
          <w:sz w:val="28"/>
          <w:szCs w:val="28"/>
        </w:rPr>
        <w:t xml:space="preserve"> </w:t>
      </w:r>
      <w:r w:rsidR="00440E35">
        <w:rPr>
          <w:rFonts w:ascii="Times New Roman" w:eastAsia="Calibri" w:hAnsi="Times New Roman" w:cs="Times New Roman"/>
          <w:bCs/>
          <w:sz w:val="28"/>
          <w:szCs w:val="28"/>
        </w:rPr>
        <w:t>(27</w:t>
      </w:r>
      <w:r w:rsidR="00440E35" w:rsidRPr="00AA7FA8">
        <w:rPr>
          <w:rFonts w:ascii="Times New Roman" w:eastAsia="Calibri" w:hAnsi="Times New Roman" w:cs="Times New Roman"/>
          <w:bCs/>
          <w:sz w:val="28"/>
          <w:szCs w:val="28"/>
        </w:rPr>
        <w:t xml:space="preserve">%) </w:t>
      </w:r>
      <w:r w:rsidR="00440E35" w:rsidRPr="00AA7FA8">
        <w:rPr>
          <w:rFonts w:ascii="Times New Roman" w:eastAsia="Calibri" w:hAnsi="Times New Roman" w:cs="Times New Roman"/>
          <w:b/>
          <w:bCs/>
          <w:sz w:val="28"/>
          <w:szCs w:val="28"/>
        </w:rPr>
        <w:t xml:space="preserve">(Figure </w:t>
      </w:r>
      <w:r w:rsidR="00270F57" w:rsidRPr="00AA7FA8">
        <w:rPr>
          <w:rFonts w:ascii="Times New Roman" w:eastAsia="Calibri" w:hAnsi="Times New Roman" w:cs="Times New Roman"/>
          <w:b/>
          <w:bCs/>
          <w:sz w:val="28"/>
          <w:szCs w:val="28"/>
        </w:rPr>
        <w:t>6</w:t>
      </w:r>
      <w:r w:rsidR="005A2963">
        <w:rPr>
          <w:rFonts w:ascii="Times New Roman" w:eastAsia="Calibri" w:hAnsi="Times New Roman" w:cs="Times New Roman"/>
          <w:b/>
          <w:bCs/>
          <w:sz w:val="28"/>
          <w:szCs w:val="28"/>
        </w:rPr>
        <w:t>, bottom panel</w:t>
      </w:r>
      <w:r w:rsidR="00440E35" w:rsidRPr="00AA7FA8">
        <w:rPr>
          <w:rFonts w:ascii="Times New Roman" w:eastAsia="Calibri" w:hAnsi="Times New Roman" w:cs="Times New Roman"/>
          <w:b/>
          <w:bCs/>
          <w:sz w:val="28"/>
          <w:szCs w:val="28"/>
        </w:rPr>
        <w:t>)</w:t>
      </w:r>
      <w:r w:rsidR="00D31E5F" w:rsidRPr="00A723DE">
        <w:rPr>
          <w:rFonts w:ascii="Times New Roman" w:eastAsia="Calibri" w:hAnsi="Times New Roman" w:cs="Times New Roman"/>
          <w:bCs/>
          <w:sz w:val="28"/>
          <w:szCs w:val="28"/>
        </w:rPr>
        <w:t xml:space="preserve"> </w:t>
      </w:r>
      <w:r w:rsidR="003A2BDE" w:rsidRPr="00A723DE">
        <w:rPr>
          <w:rFonts w:ascii="Times New Roman" w:eastAsia="Calibri" w:hAnsi="Times New Roman" w:cs="Times New Roman"/>
          <w:bCs/>
          <w:sz w:val="28"/>
          <w:szCs w:val="28"/>
        </w:rPr>
        <w:t>[data from 66 answers].</w:t>
      </w:r>
    </w:p>
    <w:p w14:paraId="71CB9566" w14:textId="77777777" w:rsidR="00E4034C" w:rsidRPr="00440E35" w:rsidRDefault="00440E35" w:rsidP="000873A7">
      <w:pPr>
        <w:spacing w:after="0" w:line="480" w:lineRule="auto"/>
        <w:ind w:firstLine="72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Genetic testing for SADS relatives was offered mainly </w:t>
      </w:r>
      <w:r w:rsidR="00F36BAD">
        <w:rPr>
          <w:rFonts w:ascii="Times New Roman" w:eastAsia="Calibri" w:hAnsi="Times New Roman" w:cs="Times New Roman"/>
          <w:bCs/>
          <w:sz w:val="28"/>
          <w:szCs w:val="28"/>
        </w:rPr>
        <w:t xml:space="preserve">where </w:t>
      </w:r>
      <w:r w:rsidR="00F36BAD" w:rsidRPr="00440E35">
        <w:rPr>
          <w:rFonts w:ascii="Times New Roman" w:eastAsia="Calibri" w:hAnsi="Times New Roman" w:cs="Times New Roman"/>
          <w:bCs/>
          <w:sz w:val="28"/>
          <w:szCs w:val="28"/>
        </w:rPr>
        <w:t xml:space="preserve">a post-mortem </w:t>
      </w:r>
      <w:r w:rsidR="00F36BAD">
        <w:rPr>
          <w:rFonts w:ascii="Times New Roman" w:eastAsia="Calibri" w:hAnsi="Times New Roman" w:cs="Times New Roman"/>
          <w:bCs/>
          <w:sz w:val="28"/>
          <w:szCs w:val="28"/>
        </w:rPr>
        <w:t>test in the decedent</w:t>
      </w:r>
      <w:r w:rsidR="00F36BAD" w:rsidRPr="00440E35">
        <w:rPr>
          <w:rFonts w:ascii="Times New Roman" w:eastAsia="Calibri" w:hAnsi="Times New Roman" w:cs="Times New Roman"/>
          <w:bCs/>
          <w:sz w:val="28"/>
          <w:szCs w:val="28"/>
        </w:rPr>
        <w:t xml:space="preserve"> </w:t>
      </w:r>
      <w:r w:rsidR="00F36BAD">
        <w:rPr>
          <w:rFonts w:ascii="Times New Roman" w:eastAsia="Calibri" w:hAnsi="Times New Roman" w:cs="Times New Roman"/>
          <w:bCs/>
          <w:sz w:val="28"/>
          <w:szCs w:val="28"/>
        </w:rPr>
        <w:t xml:space="preserve">had </w:t>
      </w:r>
      <w:r w:rsidR="00F36BAD" w:rsidRPr="00440E35">
        <w:rPr>
          <w:rFonts w:ascii="Times New Roman" w:eastAsia="Calibri" w:hAnsi="Times New Roman" w:cs="Times New Roman"/>
          <w:bCs/>
          <w:sz w:val="28"/>
          <w:szCs w:val="28"/>
        </w:rPr>
        <w:t>show</w:t>
      </w:r>
      <w:r w:rsidR="00F36BAD">
        <w:rPr>
          <w:rFonts w:ascii="Times New Roman" w:eastAsia="Calibri" w:hAnsi="Times New Roman" w:cs="Times New Roman"/>
          <w:bCs/>
          <w:sz w:val="28"/>
          <w:szCs w:val="28"/>
        </w:rPr>
        <w:t>ed</w:t>
      </w:r>
      <w:r w:rsidR="00F36BAD" w:rsidRPr="00440E35">
        <w:rPr>
          <w:rFonts w:ascii="Times New Roman" w:eastAsia="Calibri" w:hAnsi="Times New Roman" w:cs="Times New Roman"/>
          <w:bCs/>
          <w:sz w:val="28"/>
          <w:szCs w:val="28"/>
        </w:rPr>
        <w:t xml:space="preserve"> a pathogenic or likely pathogenic variant</w:t>
      </w:r>
      <w:r w:rsidR="00C26C1F">
        <w:rPr>
          <w:rFonts w:ascii="Times New Roman" w:eastAsia="Calibri" w:hAnsi="Times New Roman" w:cs="Times New Roman"/>
          <w:bCs/>
          <w:sz w:val="28"/>
          <w:szCs w:val="28"/>
        </w:rPr>
        <w:t xml:space="preserve"> i.e.</w:t>
      </w:r>
      <w:r w:rsidR="00F36BA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predictive testing (62% of </w:t>
      </w:r>
      <w:r w:rsidR="007D6F25">
        <w:rPr>
          <w:rFonts w:ascii="Times New Roman" w:eastAsia="Calibri" w:hAnsi="Times New Roman" w:cs="Times New Roman"/>
          <w:bCs/>
          <w:sz w:val="28"/>
          <w:szCs w:val="28"/>
        </w:rPr>
        <w:t>participants</w:t>
      </w:r>
      <w:r>
        <w:rPr>
          <w:rFonts w:ascii="Times New Roman" w:eastAsia="Calibri" w:hAnsi="Times New Roman" w:cs="Times New Roman"/>
          <w:bCs/>
          <w:sz w:val="28"/>
          <w:szCs w:val="28"/>
        </w:rPr>
        <w:t>), or in</w:t>
      </w:r>
      <w:r w:rsidRPr="00440E35">
        <w:rPr>
          <w:rFonts w:ascii="Times New Roman" w:eastAsia="Calibri" w:hAnsi="Times New Roman" w:cs="Times New Roman"/>
          <w:bCs/>
          <w:sz w:val="28"/>
          <w:szCs w:val="28"/>
        </w:rPr>
        <w:t xml:space="preserve"> relatives with a </w:t>
      </w:r>
      <w:r w:rsidR="00F36BAD">
        <w:rPr>
          <w:rFonts w:ascii="Times New Roman" w:eastAsia="Calibri" w:hAnsi="Times New Roman" w:cs="Times New Roman"/>
          <w:bCs/>
          <w:sz w:val="28"/>
          <w:szCs w:val="28"/>
        </w:rPr>
        <w:t xml:space="preserve">specific </w:t>
      </w:r>
      <w:r w:rsidRPr="00440E35">
        <w:rPr>
          <w:rFonts w:ascii="Times New Roman" w:eastAsia="Calibri" w:hAnsi="Times New Roman" w:cs="Times New Roman"/>
          <w:bCs/>
          <w:sz w:val="28"/>
          <w:szCs w:val="28"/>
        </w:rPr>
        <w:t>phenotype, and target</w:t>
      </w:r>
      <w:r w:rsidR="00F36BAD">
        <w:rPr>
          <w:rFonts w:ascii="Times New Roman" w:eastAsia="Calibri" w:hAnsi="Times New Roman" w:cs="Times New Roman"/>
          <w:bCs/>
          <w:sz w:val="28"/>
          <w:szCs w:val="28"/>
        </w:rPr>
        <w:t>ed</w:t>
      </w:r>
      <w:r w:rsidRPr="00440E35">
        <w:rPr>
          <w:rFonts w:ascii="Times New Roman" w:eastAsia="Calibri" w:hAnsi="Times New Roman" w:cs="Times New Roman"/>
          <w:bCs/>
          <w:sz w:val="28"/>
          <w:szCs w:val="28"/>
        </w:rPr>
        <w:t xml:space="preserve"> to that phenotype</w:t>
      </w:r>
      <w:r>
        <w:rPr>
          <w:rFonts w:ascii="Times New Roman" w:eastAsia="Calibri" w:hAnsi="Times New Roman" w:cs="Times New Roman"/>
          <w:bCs/>
          <w:sz w:val="28"/>
          <w:szCs w:val="28"/>
        </w:rPr>
        <w:t xml:space="preserve"> (4</w:t>
      </w:r>
      <w:r w:rsidR="00811794">
        <w:rPr>
          <w:rFonts w:ascii="Times New Roman" w:eastAsia="Calibri" w:hAnsi="Times New Roman" w:cs="Times New Roman"/>
          <w:bCs/>
          <w:sz w:val="28"/>
          <w:szCs w:val="28"/>
        </w:rPr>
        <w:t>2</w:t>
      </w:r>
      <w:r>
        <w:rPr>
          <w:rFonts w:ascii="Times New Roman" w:eastAsia="Calibri" w:hAnsi="Times New Roman" w:cs="Times New Roman"/>
          <w:bCs/>
          <w:sz w:val="28"/>
          <w:szCs w:val="28"/>
        </w:rPr>
        <w:t xml:space="preserve">% </w:t>
      </w:r>
      <w:r w:rsidR="007D6F25">
        <w:rPr>
          <w:rFonts w:ascii="Times New Roman" w:eastAsia="Calibri" w:hAnsi="Times New Roman" w:cs="Times New Roman"/>
          <w:bCs/>
          <w:sz w:val="28"/>
          <w:szCs w:val="28"/>
        </w:rPr>
        <w:t>of participants</w:t>
      </w:r>
      <w:r>
        <w:rPr>
          <w:rFonts w:ascii="Times New Roman" w:eastAsia="Calibri" w:hAnsi="Times New Roman" w:cs="Times New Roman"/>
          <w:bCs/>
          <w:sz w:val="28"/>
          <w:szCs w:val="28"/>
        </w:rPr>
        <w:t xml:space="preserve">). </w:t>
      </w:r>
      <w:r w:rsidR="007D6F25">
        <w:rPr>
          <w:rFonts w:ascii="Times New Roman" w:eastAsia="Calibri" w:hAnsi="Times New Roman" w:cs="Times New Roman"/>
          <w:bCs/>
          <w:sz w:val="28"/>
          <w:szCs w:val="28"/>
        </w:rPr>
        <w:t>G</w:t>
      </w:r>
      <w:r w:rsidRPr="00440E35">
        <w:rPr>
          <w:rFonts w:ascii="Times New Roman" w:eastAsia="Calibri" w:hAnsi="Times New Roman" w:cs="Times New Roman"/>
          <w:bCs/>
          <w:sz w:val="28"/>
          <w:szCs w:val="28"/>
        </w:rPr>
        <w:t xml:space="preserve">enetic testing was offered to all relatives, regardless of phenotype </w:t>
      </w:r>
      <w:r w:rsidR="007D6F25">
        <w:rPr>
          <w:rFonts w:ascii="Times New Roman" w:eastAsia="Calibri" w:hAnsi="Times New Roman" w:cs="Times New Roman"/>
          <w:bCs/>
          <w:sz w:val="28"/>
          <w:szCs w:val="28"/>
        </w:rPr>
        <w:t xml:space="preserve">by </w:t>
      </w:r>
      <w:r w:rsidR="002E6EF0">
        <w:rPr>
          <w:rFonts w:ascii="Times New Roman" w:eastAsia="Calibri" w:hAnsi="Times New Roman" w:cs="Times New Roman"/>
          <w:bCs/>
          <w:sz w:val="28"/>
          <w:szCs w:val="28"/>
        </w:rPr>
        <w:t>16</w:t>
      </w:r>
      <w:r w:rsidR="007D6F25">
        <w:rPr>
          <w:rFonts w:ascii="Times New Roman" w:eastAsia="Calibri" w:hAnsi="Times New Roman" w:cs="Times New Roman"/>
          <w:bCs/>
          <w:sz w:val="28"/>
          <w:szCs w:val="28"/>
        </w:rPr>
        <w:t xml:space="preserve"> (24%) survey takers</w:t>
      </w:r>
      <w:r>
        <w:rPr>
          <w:rFonts w:ascii="Times New Roman" w:eastAsia="Calibri" w:hAnsi="Times New Roman" w:cs="Times New Roman"/>
          <w:bCs/>
          <w:sz w:val="28"/>
          <w:szCs w:val="28"/>
        </w:rPr>
        <w:t>.</w:t>
      </w:r>
    </w:p>
    <w:p w14:paraId="2A2F5B7F" w14:textId="77777777" w:rsidR="00E4034C" w:rsidRDefault="00CD1AF5" w:rsidP="005C5CB9">
      <w:pPr>
        <w:spacing w:after="0" w:line="480" w:lineRule="auto"/>
        <w:rPr>
          <w:rFonts w:ascii="Times New Roman" w:eastAsia="Calibri" w:hAnsi="Times New Roman" w:cs="Times New Roman"/>
          <w:bCs/>
          <w:sz w:val="28"/>
          <w:szCs w:val="28"/>
        </w:rPr>
      </w:pPr>
      <w:r>
        <w:rPr>
          <w:rFonts w:ascii="Times New Roman" w:eastAsia="Calibri" w:hAnsi="Times New Roman" w:cs="Times New Roman"/>
          <w:b/>
          <w:bCs/>
          <w:sz w:val="28"/>
          <w:szCs w:val="28"/>
        </w:rPr>
        <w:tab/>
      </w:r>
      <w:r>
        <w:rPr>
          <w:rFonts w:ascii="Times New Roman" w:eastAsia="Calibri" w:hAnsi="Times New Roman" w:cs="Times New Roman"/>
          <w:bCs/>
          <w:sz w:val="28"/>
          <w:szCs w:val="28"/>
        </w:rPr>
        <w:t>Psychosocial support for SADS relatives was offered mainly on request (56%)</w:t>
      </w:r>
      <w:r w:rsidR="002E6EF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while </w:t>
      </w:r>
      <w:r w:rsidR="008963A7">
        <w:rPr>
          <w:rFonts w:ascii="Times New Roman" w:eastAsia="Calibri" w:hAnsi="Times New Roman" w:cs="Times New Roman"/>
          <w:bCs/>
          <w:sz w:val="28"/>
          <w:szCs w:val="28"/>
        </w:rPr>
        <w:t xml:space="preserve">15% </w:t>
      </w:r>
      <w:r w:rsidR="00811794">
        <w:rPr>
          <w:rFonts w:ascii="Times New Roman" w:eastAsia="Calibri" w:hAnsi="Times New Roman" w:cs="Times New Roman"/>
          <w:bCs/>
          <w:sz w:val="28"/>
          <w:szCs w:val="28"/>
        </w:rPr>
        <w:t xml:space="preserve">of </w:t>
      </w:r>
      <w:r w:rsidR="008963A7">
        <w:rPr>
          <w:rFonts w:ascii="Times New Roman" w:eastAsia="Calibri" w:hAnsi="Times New Roman" w:cs="Times New Roman"/>
          <w:bCs/>
          <w:sz w:val="28"/>
          <w:szCs w:val="28"/>
        </w:rPr>
        <w:t xml:space="preserve">respondents performed it </w:t>
      </w:r>
      <w:r w:rsidR="00536960">
        <w:rPr>
          <w:rFonts w:ascii="Times New Roman" w:eastAsia="Calibri" w:hAnsi="Times New Roman" w:cs="Times New Roman"/>
          <w:bCs/>
          <w:sz w:val="28"/>
          <w:szCs w:val="28"/>
        </w:rPr>
        <w:t xml:space="preserve">routinely </w:t>
      </w:r>
      <w:r>
        <w:rPr>
          <w:rFonts w:ascii="Times New Roman" w:eastAsia="Calibri" w:hAnsi="Times New Roman" w:cs="Times New Roman"/>
          <w:bCs/>
          <w:sz w:val="28"/>
          <w:szCs w:val="28"/>
        </w:rPr>
        <w:t xml:space="preserve">and </w:t>
      </w:r>
      <w:r w:rsidR="000873A7">
        <w:rPr>
          <w:rFonts w:ascii="Times New Roman" w:eastAsia="Calibri" w:hAnsi="Times New Roman" w:cs="Times New Roman"/>
          <w:bCs/>
          <w:sz w:val="28"/>
          <w:szCs w:val="28"/>
        </w:rPr>
        <w:t xml:space="preserve">6% </w:t>
      </w:r>
      <w:r>
        <w:rPr>
          <w:rFonts w:ascii="Times New Roman" w:eastAsia="Calibri" w:hAnsi="Times New Roman" w:cs="Times New Roman"/>
          <w:bCs/>
          <w:sz w:val="28"/>
          <w:szCs w:val="28"/>
        </w:rPr>
        <w:t>never</w:t>
      </w:r>
      <w:r w:rsidR="003A2BDE">
        <w:rPr>
          <w:rFonts w:ascii="Times New Roman" w:eastAsia="Calibri" w:hAnsi="Times New Roman" w:cs="Times New Roman"/>
          <w:bCs/>
          <w:sz w:val="28"/>
          <w:szCs w:val="28"/>
        </w:rPr>
        <w:t xml:space="preserve"> </w:t>
      </w:r>
      <w:r w:rsidR="003A2BDE" w:rsidRPr="00A723DE">
        <w:rPr>
          <w:rFonts w:ascii="Times New Roman" w:eastAsia="Calibri" w:hAnsi="Times New Roman" w:cs="Times New Roman"/>
          <w:bCs/>
          <w:sz w:val="28"/>
          <w:szCs w:val="28"/>
        </w:rPr>
        <w:t>[data from 66 answers].</w:t>
      </w:r>
      <w:r w:rsidRPr="00A723DE">
        <w:rPr>
          <w:rFonts w:ascii="Times New Roman" w:eastAsia="Calibri" w:hAnsi="Times New Roman" w:cs="Times New Roman"/>
          <w:bCs/>
          <w:sz w:val="28"/>
          <w:szCs w:val="28"/>
        </w:rPr>
        <w:t xml:space="preserve"> </w:t>
      </w:r>
    </w:p>
    <w:p w14:paraId="75D5F146" w14:textId="77777777" w:rsidR="00CD1AF5" w:rsidRPr="00E4034C" w:rsidRDefault="00CD1AF5" w:rsidP="005C5CB9">
      <w:pPr>
        <w:spacing w:after="0" w:line="480" w:lineRule="auto"/>
        <w:rPr>
          <w:rFonts w:ascii="Times New Roman" w:eastAsia="Calibri" w:hAnsi="Times New Roman" w:cs="Times New Roman"/>
          <w:b/>
          <w:bCs/>
          <w:sz w:val="28"/>
          <w:szCs w:val="28"/>
        </w:rPr>
      </w:pPr>
    </w:p>
    <w:p w14:paraId="2B95F7FA" w14:textId="77777777" w:rsidR="00E4034C" w:rsidRPr="00E4034C" w:rsidRDefault="00E4034C" w:rsidP="005C5CB9">
      <w:pPr>
        <w:spacing w:after="0" w:line="480" w:lineRule="auto"/>
        <w:rPr>
          <w:rFonts w:ascii="Times New Roman" w:eastAsia="Calibri" w:hAnsi="Times New Roman" w:cs="Times New Roman"/>
          <w:b/>
          <w:bCs/>
          <w:sz w:val="28"/>
          <w:szCs w:val="28"/>
        </w:rPr>
      </w:pPr>
      <w:r w:rsidRPr="00E4034C">
        <w:rPr>
          <w:rFonts w:ascii="Times New Roman" w:eastAsia="Calibri" w:hAnsi="Times New Roman" w:cs="Times New Roman"/>
          <w:b/>
          <w:bCs/>
          <w:sz w:val="28"/>
          <w:szCs w:val="28"/>
        </w:rPr>
        <w:t>Variation between specialist centres and non-specialist centres</w:t>
      </w:r>
    </w:p>
    <w:p w14:paraId="3356FAE0" w14:textId="3360FE93" w:rsidR="00E4034C" w:rsidRPr="00951165" w:rsidRDefault="00E71350" w:rsidP="005C5CB9">
      <w:pPr>
        <w:spacing w:after="0" w:line="480" w:lineRule="auto"/>
        <w:rPr>
          <w:rFonts w:ascii="Times New Roman" w:eastAsia="Calibri" w:hAnsi="Times New Roman" w:cs="Times New Roman"/>
          <w:bCs/>
          <w:sz w:val="28"/>
          <w:szCs w:val="28"/>
        </w:rPr>
      </w:pPr>
      <w:r w:rsidRPr="00951165">
        <w:rPr>
          <w:rFonts w:ascii="Times New Roman" w:eastAsia="Calibri" w:hAnsi="Times New Roman" w:cs="Times New Roman"/>
          <w:bCs/>
          <w:sz w:val="28"/>
          <w:szCs w:val="28"/>
        </w:rPr>
        <w:t>In total, 5</w:t>
      </w:r>
      <w:r w:rsidR="00F41591">
        <w:rPr>
          <w:rFonts w:ascii="Times New Roman" w:eastAsia="Calibri" w:hAnsi="Times New Roman" w:cs="Times New Roman"/>
          <w:bCs/>
          <w:sz w:val="28"/>
          <w:szCs w:val="28"/>
        </w:rPr>
        <w:t>6</w:t>
      </w:r>
      <w:r w:rsidR="00405426">
        <w:rPr>
          <w:rFonts w:ascii="Times New Roman" w:eastAsia="Calibri" w:hAnsi="Times New Roman" w:cs="Times New Roman"/>
          <w:bCs/>
          <w:sz w:val="28"/>
          <w:szCs w:val="28"/>
        </w:rPr>
        <w:t>/72 (</w:t>
      </w:r>
      <w:r w:rsidR="00BA7071">
        <w:rPr>
          <w:rFonts w:ascii="Times New Roman" w:eastAsia="Calibri" w:hAnsi="Times New Roman" w:cs="Times New Roman"/>
          <w:bCs/>
          <w:sz w:val="28"/>
          <w:szCs w:val="28"/>
        </w:rPr>
        <w:t>7</w:t>
      </w:r>
      <w:r w:rsidR="00F41591">
        <w:rPr>
          <w:rFonts w:ascii="Times New Roman" w:eastAsia="Calibri" w:hAnsi="Times New Roman" w:cs="Times New Roman"/>
          <w:bCs/>
          <w:sz w:val="28"/>
          <w:szCs w:val="28"/>
        </w:rPr>
        <w:t>8</w:t>
      </w:r>
      <w:r w:rsidR="00BA7071">
        <w:rPr>
          <w:rFonts w:ascii="Times New Roman" w:eastAsia="Calibri" w:hAnsi="Times New Roman" w:cs="Times New Roman"/>
          <w:bCs/>
          <w:sz w:val="28"/>
          <w:szCs w:val="28"/>
        </w:rPr>
        <w:t>%)</w:t>
      </w:r>
      <w:r w:rsidRPr="00951165">
        <w:rPr>
          <w:rFonts w:ascii="Times New Roman" w:eastAsia="Calibri" w:hAnsi="Times New Roman" w:cs="Times New Roman"/>
          <w:bCs/>
          <w:sz w:val="28"/>
          <w:szCs w:val="28"/>
        </w:rPr>
        <w:t xml:space="preserve"> survey </w:t>
      </w:r>
      <w:r w:rsidR="00951165" w:rsidRPr="00951165">
        <w:rPr>
          <w:rFonts w:ascii="Times New Roman" w:eastAsia="Calibri" w:hAnsi="Times New Roman" w:cs="Times New Roman"/>
          <w:bCs/>
          <w:sz w:val="28"/>
          <w:szCs w:val="28"/>
        </w:rPr>
        <w:t xml:space="preserve">respondents worked in a dedicated clinic focusing on families with </w:t>
      </w:r>
      <w:r w:rsidR="00D10C63">
        <w:rPr>
          <w:rFonts w:ascii="Times New Roman" w:eastAsia="Calibri" w:hAnsi="Times New Roman" w:cs="Times New Roman"/>
          <w:bCs/>
          <w:sz w:val="28"/>
          <w:szCs w:val="28"/>
        </w:rPr>
        <w:t>inherited cardiac conditions (</w:t>
      </w:r>
      <w:r w:rsidR="00A51D04">
        <w:rPr>
          <w:rFonts w:ascii="Times New Roman" w:eastAsia="Calibri" w:hAnsi="Times New Roman" w:cs="Times New Roman"/>
          <w:bCs/>
          <w:sz w:val="28"/>
          <w:szCs w:val="28"/>
        </w:rPr>
        <w:t>ICC</w:t>
      </w:r>
      <w:r w:rsidR="00D10C63">
        <w:rPr>
          <w:rFonts w:ascii="Times New Roman" w:eastAsia="Calibri" w:hAnsi="Times New Roman" w:cs="Times New Roman"/>
          <w:bCs/>
          <w:sz w:val="28"/>
          <w:szCs w:val="28"/>
        </w:rPr>
        <w:t>)</w:t>
      </w:r>
      <w:r w:rsidR="00951165" w:rsidRPr="00951165">
        <w:rPr>
          <w:rFonts w:ascii="Times New Roman" w:eastAsia="Calibri" w:hAnsi="Times New Roman" w:cs="Times New Roman"/>
          <w:bCs/>
          <w:sz w:val="28"/>
          <w:szCs w:val="28"/>
        </w:rPr>
        <w:t xml:space="preserve"> </w:t>
      </w:r>
      <w:r w:rsidR="00A51D04">
        <w:rPr>
          <w:rFonts w:ascii="Times New Roman" w:eastAsia="Calibri" w:hAnsi="Times New Roman" w:cs="Times New Roman"/>
          <w:bCs/>
          <w:sz w:val="28"/>
          <w:szCs w:val="28"/>
        </w:rPr>
        <w:t>and/or</w:t>
      </w:r>
      <w:r w:rsidR="00951165" w:rsidRPr="00951165">
        <w:rPr>
          <w:rFonts w:ascii="Times New Roman" w:eastAsia="Calibri" w:hAnsi="Times New Roman" w:cs="Times New Roman"/>
          <w:bCs/>
          <w:sz w:val="28"/>
          <w:szCs w:val="28"/>
        </w:rPr>
        <w:t xml:space="preserve"> SUDY, or had easy access to a </w:t>
      </w:r>
      <w:r w:rsidR="00A51D04">
        <w:rPr>
          <w:rFonts w:ascii="Times New Roman" w:eastAsia="Calibri" w:hAnsi="Times New Roman" w:cs="Times New Roman"/>
          <w:bCs/>
          <w:sz w:val="28"/>
          <w:szCs w:val="28"/>
        </w:rPr>
        <w:t>d</w:t>
      </w:r>
      <w:r w:rsidR="00951165" w:rsidRPr="00951165">
        <w:rPr>
          <w:rFonts w:ascii="Times New Roman" w:eastAsia="Calibri" w:hAnsi="Times New Roman" w:cs="Times New Roman"/>
          <w:bCs/>
          <w:sz w:val="28"/>
          <w:szCs w:val="28"/>
        </w:rPr>
        <w:t xml:space="preserve">edicated clinic in another centre; </w:t>
      </w:r>
      <w:r w:rsidR="00F41591">
        <w:rPr>
          <w:rFonts w:ascii="Times New Roman" w:eastAsia="Calibri" w:hAnsi="Times New Roman" w:cs="Times New Roman"/>
          <w:bCs/>
          <w:sz w:val="28"/>
          <w:szCs w:val="28"/>
        </w:rPr>
        <w:t>16</w:t>
      </w:r>
      <w:r w:rsidR="00951165" w:rsidRPr="00951165">
        <w:rPr>
          <w:rFonts w:ascii="Times New Roman" w:eastAsia="Calibri" w:hAnsi="Times New Roman" w:cs="Times New Roman"/>
          <w:bCs/>
          <w:sz w:val="28"/>
          <w:szCs w:val="28"/>
        </w:rPr>
        <w:t xml:space="preserve"> participants </w:t>
      </w:r>
      <w:r w:rsidR="00BA7071">
        <w:rPr>
          <w:rFonts w:ascii="Times New Roman" w:eastAsia="Calibri" w:hAnsi="Times New Roman" w:cs="Times New Roman"/>
          <w:bCs/>
          <w:sz w:val="28"/>
          <w:szCs w:val="28"/>
        </w:rPr>
        <w:t>(2</w:t>
      </w:r>
      <w:r w:rsidR="00F41591">
        <w:rPr>
          <w:rFonts w:ascii="Times New Roman" w:eastAsia="Calibri" w:hAnsi="Times New Roman" w:cs="Times New Roman"/>
          <w:bCs/>
          <w:sz w:val="28"/>
          <w:szCs w:val="28"/>
        </w:rPr>
        <w:t>2</w:t>
      </w:r>
      <w:r w:rsidR="00BA7071">
        <w:rPr>
          <w:rFonts w:ascii="Times New Roman" w:eastAsia="Calibri" w:hAnsi="Times New Roman" w:cs="Times New Roman"/>
          <w:bCs/>
          <w:sz w:val="28"/>
          <w:szCs w:val="28"/>
        </w:rPr>
        <w:t xml:space="preserve">%) </w:t>
      </w:r>
      <w:r w:rsidR="00951165" w:rsidRPr="00951165">
        <w:rPr>
          <w:rFonts w:ascii="Times New Roman" w:eastAsia="Calibri" w:hAnsi="Times New Roman" w:cs="Times New Roman"/>
          <w:bCs/>
          <w:sz w:val="28"/>
          <w:szCs w:val="28"/>
        </w:rPr>
        <w:t xml:space="preserve">instead </w:t>
      </w:r>
      <w:r w:rsidR="00951165" w:rsidRPr="00951165">
        <w:rPr>
          <w:rFonts w:ascii="Times New Roman" w:eastAsia="Calibri" w:hAnsi="Times New Roman" w:cs="Times New Roman"/>
          <w:bCs/>
          <w:sz w:val="28"/>
          <w:szCs w:val="28"/>
        </w:rPr>
        <w:lastRenderedPageBreak/>
        <w:t xml:space="preserve">worked in a </w:t>
      </w:r>
      <w:r w:rsidR="00BE21DB" w:rsidRPr="00951165">
        <w:rPr>
          <w:rFonts w:ascii="Times New Roman" w:eastAsia="Calibri" w:hAnsi="Times New Roman" w:cs="Times New Roman"/>
          <w:bCs/>
          <w:sz w:val="28"/>
          <w:szCs w:val="28"/>
        </w:rPr>
        <w:t>non-specialist</w:t>
      </w:r>
      <w:r w:rsidR="00951165" w:rsidRPr="00951165">
        <w:rPr>
          <w:rFonts w:ascii="Times New Roman" w:eastAsia="Calibri" w:hAnsi="Times New Roman" w:cs="Times New Roman"/>
          <w:bCs/>
          <w:sz w:val="28"/>
          <w:szCs w:val="28"/>
        </w:rPr>
        <w:t xml:space="preserve"> setting</w:t>
      </w:r>
      <w:r w:rsidR="00875FE3">
        <w:rPr>
          <w:rFonts w:ascii="Times New Roman" w:eastAsia="Calibri" w:hAnsi="Times New Roman" w:cs="Times New Roman"/>
          <w:bCs/>
          <w:i/>
          <w:sz w:val="28"/>
          <w:szCs w:val="28"/>
        </w:rPr>
        <w:t xml:space="preserve">. </w:t>
      </w:r>
      <w:r w:rsidR="0014788C" w:rsidRPr="00AA7FA8">
        <w:rPr>
          <w:rFonts w:ascii="Times New Roman" w:eastAsia="Calibri" w:hAnsi="Times New Roman" w:cs="Times New Roman"/>
          <w:b/>
          <w:bCs/>
          <w:i/>
          <w:sz w:val="28"/>
          <w:szCs w:val="28"/>
        </w:rPr>
        <w:t>Table 1</w:t>
      </w:r>
      <w:r w:rsidR="0014788C">
        <w:rPr>
          <w:rFonts w:ascii="Times New Roman" w:eastAsia="Calibri" w:hAnsi="Times New Roman" w:cs="Times New Roman"/>
          <w:bCs/>
          <w:sz w:val="28"/>
          <w:szCs w:val="28"/>
        </w:rPr>
        <w:t xml:space="preserve"> summarises the main differences between the two groups. </w:t>
      </w:r>
      <w:r w:rsidR="00403601">
        <w:rPr>
          <w:rFonts w:ascii="Times New Roman" w:eastAsia="Calibri" w:hAnsi="Times New Roman" w:cs="Times New Roman"/>
          <w:bCs/>
          <w:sz w:val="28"/>
          <w:szCs w:val="28"/>
        </w:rPr>
        <w:t xml:space="preserve">Overall, </w:t>
      </w:r>
      <w:r w:rsidR="00E2352F">
        <w:rPr>
          <w:rFonts w:ascii="Times New Roman" w:eastAsia="Calibri" w:hAnsi="Times New Roman" w:cs="Times New Roman"/>
          <w:bCs/>
          <w:sz w:val="28"/>
          <w:szCs w:val="28"/>
        </w:rPr>
        <w:t>specialist dedicated clinics</w:t>
      </w:r>
      <w:r w:rsidR="006203F3">
        <w:rPr>
          <w:rFonts w:ascii="Times New Roman" w:eastAsia="Calibri" w:hAnsi="Times New Roman" w:cs="Times New Roman"/>
          <w:bCs/>
          <w:sz w:val="28"/>
          <w:szCs w:val="28"/>
        </w:rPr>
        <w:t xml:space="preserve"> saw more cases and families (</w:t>
      </w:r>
      <w:r w:rsidR="00AA7FA8">
        <w:rPr>
          <w:rFonts w:ascii="Times New Roman" w:eastAsia="Calibri" w:hAnsi="Times New Roman" w:cs="Times New Roman"/>
          <w:bCs/>
          <w:sz w:val="28"/>
          <w:szCs w:val="28"/>
        </w:rPr>
        <w:t>25 participants from ICC clinics</w:t>
      </w:r>
      <w:r w:rsidR="00A723DE">
        <w:rPr>
          <w:rFonts w:ascii="Times New Roman" w:eastAsia="Calibri" w:hAnsi="Times New Roman" w:cs="Times New Roman"/>
          <w:bCs/>
          <w:sz w:val="28"/>
          <w:szCs w:val="28"/>
        </w:rPr>
        <w:t xml:space="preserve"> </w:t>
      </w:r>
      <w:r w:rsidR="004372FA" w:rsidRPr="004372FA">
        <w:rPr>
          <w:rFonts w:ascii="Times New Roman" w:eastAsia="Calibri" w:hAnsi="Times New Roman" w:cs="Times New Roman"/>
          <w:bCs/>
          <w:i/>
          <w:sz w:val="28"/>
          <w:szCs w:val="28"/>
        </w:rPr>
        <w:t>vs</w:t>
      </w:r>
      <w:r w:rsidR="004372FA">
        <w:rPr>
          <w:rFonts w:ascii="Times New Roman" w:eastAsia="Calibri" w:hAnsi="Times New Roman" w:cs="Times New Roman"/>
          <w:bCs/>
          <w:sz w:val="28"/>
          <w:szCs w:val="28"/>
        </w:rPr>
        <w:t xml:space="preserve"> 0 from the non-specialist setting </w:t>
      </w:r>
      <w:r w:rsidR="00A723DE">
        <w:rPr>
          <w:rFonts w:ascii="Times New Roman" w:eastAsia="Calibri" w:hAnsi="Times New Roman" w:cs="Times New Roman"/>
          <w:bCs/>
          <w:sz w:val="28"/>
          <w:szCs w:val="28"/>
        </w:rPr>
        <w:t>declared ≥ 26 families per annum</w:t>
      </w:r>
      <w:r w:rsidR="00AA7FA8">
        <w:rPr>
          <w:rFonts w:ascii="Times New Roman" w:eastAsia="Calibri" w:hAnsi="Times New Roman" w:cs="Times New Roman"/>
          <w:bCs/>
          <w:sz w:val="28"/>
          <w:szCs w:val="28"/>
        </w:rPr>
        <w:t xml:space="preserve">, p </w:t>
      </w:r>
      <w:r w:rsidR="00AA7FA8" w:rsidRPr="00AA7FA8">
        <w:rPr>
          <w:rFonts w:ascii="Times New Roman" w:eastAsia="Calibri" w:hAnsi="Times New Roman" w:cs="Times New Roman"/>
          <w:bCs/>
          <w:sz w:val="28"/>
          <w:szCs w:val="28"/>
        </w:rPr>
        <w:t>&lt; 0.00</w:t>
      </w:r>
      <w:r w:rsidR="00AA7FA8">
        <w:rPr>
          <w:rFonts w:ascii="Times New Roman" w:eastAsia="Calibri" w:hAnsi="Times New Roman" w:cs="Times New Roman"/>
          <w:bCs/>
          <w:sz w:val="28"/>
          <w:szCs w:val="28"/>
        </w:rPr>
        <w:t xml:space="preserve">1), and </w:t>
      </w:r>
      <w:r w:rsidR="00403601">
        <w:rPr>
          <w:rFonts w:ascii="Times New Roman" w:eastAsia="Calibri" w:hAnsi="Times New Roman" w:cs="Times New Roman"/>
          <w:bCs/>
          <w:sz w:val="28"/>
          <w:szCs w:val="28"/>
        </w:rPr>
        <w:t>were more likely to offer g</w:t>
      </w:r>
      <w:r w:rsidR="00403601" w:rsidRPr="00403601">
        <w:rPr>
          <w:rFonts w:ascii="Times New Roman" w:eastAsia="Calibri" w:hAnsi="Times New Roman" w:cs="Times New Roman"/>
          <w:bCs/>
          <w:sz w:val="28"/>
          <w:szCs w:val="28"/>
        </w:rPr>
        <w:t>enetic</w:t>
      </w:r>
      <w:r w:rsidR="00403601">
        <w:rPr>
          <w:rFonts w:ascii="Times New Roman" w:eastAsia="Calibri" w:hAnsi="Times New Roman" w:cs="Times New Roman"/>
          <w:bCs/>
          <w:sz w:val="28"/>
          <w:szCs w:val="28"/>
        </w:rPr>
        <w:t xml:space="preserve"> testing, genetic counselling and genetic nursing, as well as b</w:t>
      </w:r>
      <w:r w:rsidR="00403601" w:rsidRPr="00403601">
        <w:rPr>
          <w:rFonts w:ascii="Times New Roman" w:eastAsia="Calibri" w:hAnsi="Times New Roman" w:cs="Times New Roman"/>
          <w:bCs/>
          <w:sz w:val="28"/>
          <w:szCs w:val="28"/>
        </w:rPr>
        <w:t>ereavement counselling</w:t>
      </w:r>
      <w:r w:rsidR="00E2352F">
        <w:rPr>
          <w:rFonts w:ascii="Times New Roman" w:eastAsia="Calibri" w:hAnsi="Times New Roman" w:cs="Times New Roman"/>
          <w:bCs/>
          <w:sz w:val="28"/>
          <w:szCs w:val="28"/>
        </w:rPr>
        <w:t xml:space="preserve"> and/or </w:t>
      </w:r>
      <w:r w:rsidR="00403601" w:rsidRPr="00403601">
        <w:rPr>
          <w:rFonts w:ascii="Times New Roman" w:eastAsia="Calibri" w:hAnsi="Times New Roman" w:cs="Times New Roman"/>
          <w:bCs/>
          <w:sz w:val="28"/>
          <w:szCs w:val="28"/>
        </w:rPr>
        <w:t>clinical psychology</w:t>
      </w:r>
      <w:r w:rsidR="00E2352F">
        <w:rPr>
          <w:rFonts w:ascii="Times New Roman" w:eastAsia="Calibri" w:hAnsi="Times New Roman" w:cs="Times New Roman"/>
          <w:bCs/>
          <w:sz w:val="28"/>
          <w:szCs w:val="28"/>
        </w:rPr>
        <w:t xml:space="preserve"> service</w:t>
      </w:r>
      <w:r w:rsidR="00951165">
        <w:rPr>
          <w:rFonts w:ascii="Times New Roman" w:eastAsia="Calibri" w:hAnsi="Times New Roman" w:cs="Times New Roman"/>
          <w:bCs/>
          <w:sz w:val="28"/>
          <w:szCs w:val="28"/>
        </w:rPr>
        <w:t>.</w:t>
      </w:r>
      <w:r w:rsidR="00303480">
        <w:rPr>
          <w:rFonts w:ascii="Times New Roman" w:eastAsia="Calibri" w:hAnsi="Times New Roman" w:cs="Times New Roman"/>
          <w:bCs/>
          <w:sz w:val="28"/>
          <w:szCs w:val="28"/>
        </w:rPr>
        <w:t xml:space="preserve"> Although s</w:t>
      </w:r>
      <w:r w:rsidR="00303480" w:rsidRPr="00303480">
        <w:rPr>
          <w:rFonts w:ascii="Times New Roman" w:eastAsia="Calibri" w:hAnsi="Times New Roman" w:cs="Times New Roman"/>
          <w:bCs/>
          <w:sz w:val="28"/>
          <w:szCs w:val="28"/>
        </w:rPr>
        <w:t>pecialist cardiac pathology</w:t>
      </w:r>
      <w:r w:rsidR="00303480">
        <w:rPr>
          <w:rFonts w:ascii="Times New Roman" w:eastAsia="Calibri" w:hAnsi="Times New Roman" w:cs="Times New Roman"/>
          <w:bCs/>
          <w:sz w:val="28"/>
          <w:szCs w:val="28"/>
        </w:rPr>
        <w:t xml:space="preserve"> availability was not different amongst the two groups, e</w:t>
      </w:r>
      <w:r w:rsidR="00303480" w:rsidRPr="00303480">
        <w:rPr>
          <w:rFonts w:ascii="Times New Roman" w:eastAsia="Calibri" w:hAnsi="Times New Roman" w:cs="Times New Roman"/>
          <w:bCs/>
          <w:sz w:val="28"/>
          <w:szCs w:val="28"/>
        </w:rPr>
        <w:t>xpert cardiac examination</w:t>
      </w:r>
      <w:r w:rsidR="00303480">
        <w:rPr>
          <w:rFonts w:ascii="Times New Roman" w:eastAsia="Calibri" w:hAnsi="Times New Roman" w:cs="Times New Roman"/>
          <w:bCs/>
          <w:sz w:val="28"/>
          <w:szCs w:val="28"/>
        </w:rPr>
        <w:t xml:space="preserve"> was performed more often in the specialist setting</w:t>
      </w:r>
      <w:r w:rsidR="0014788C">
        <w:rPr>
          <w:rFonts w:ascii="Times New Roman" w:eastAsia="Calibri" w:hAnsi="Times New Roman" w:cs="Times New Roman"/>
          <w:bCs/>
          <w:sz w:val="28"/>
          <w:szCs w:val="28"/>
        </w:rPr>
        <w:t xml:space="preserve"> (38% vs 8%</w:t>
      </w:r>
      <w:r w:rsidR="00AA7FA8">
        <w:rPr>
          <w:rFonts w:ascii="Times New Roman" w:eastAsia="Calibri" w:hAnsi="Times New Roman" w:cs="Times New Roman"/>
          <w:bCs/>
          <w:sz w:val="28"/>
          <w:szCs w:val="28"/>
        </w:rPr>
        <w:t xml:space="preserve">, p = </w:t>
      </w:r>
      <w:r w:rsidR="00AA7FA8" w:rsidRPr="00AA7FA8">
        <w:rPr>
          <w:rFonts w:ascii="Times New Roman" w:eastAsia="Calibri" w:hAnsi="Times New Roman" w:cs="Times New Roman"/>
          <w:bCs/>
          <w:sz w:val="28"/>
          <w:szCs w:val="28"/>
        </w:rPr>
        <w:t>0.02</w:t>
      </w:r>
      <w:r w:rsidR="0014788C">
        <w:rPr>
          <w:rFonts w:ascii="Times New Roman" w:eastAsia="Calibri" w:hAnsi="Times New Roman" w:cs="Times New Roman"/>
          <w:bCs/>
          <w:sz w:val="28"/>
          <w:szCs w:val="28"/>
        </w:rPr>
        <w:t>)</w:t>
      </w:r>
      <w:r w:rsidR="00303480">
        <w:rPr>
          <w:rFonts w:ascii="Times New Roman" w:eastAsia="Calibri" w:hAnsi="Times New Roman" w:cs="Times New Roman"/>
          <w:bCs/>
          <w:sz w:val="28"/>
          <w:szCs w:val="28"/>
        </w:rPr>
        <w:t>.</w:t>
      </w:r>
      <w:r w:rsidR="00875FE3">
        <w:rPr>
          <w:rFonts w:ascii="Times New Roman" w:eastAsia="Calibri" w:hAnsi="Times New Roman" w:cs="Times New Roman"/>
          <w:bCs/>
          <w:sz w:val="28"/>
          <w:szCs w:val="28"/>
        </w:rPr>
        <w:t xml:space="preserve"> Moreover, post-mortem genetic testing was offered more frequently in dedicated clinics</w:t>
      </w:r>
      <w:r w:rsidR="0014788C">
        <w:rPr>
          <w:rFonts w:ascii="Times New Roman" w:eastAsia="Calibri" w:hAnsi="Times New Roman" w:cs="Times New Roman"/>
          <w:bCs/>
          <w:sz w:val="28"/>
          <w:szCs w:val="28"/>
        </w:rPr>
        <w:t>.</w:t>
      </w:r>
    </w:p>
    <w:p w14:paraId="2AE34109" w14:textId="77777777" w:rsidR="00E4034C" w:rsidRPr="00E4034C" w:rsidRDefault="00E4034C" w:rsidP="005C5CB9">
      <w:pPr>
        <w:spacing w:after="0" w:line="480" w:lineRule="auto"/>
        <w:rPr>
          <w:rFonts w:ascii="Times New Roman" w:eastAsia="Calibri" w:hAnsi="Times New Roman" w:cs="Times New Roman"/>
          <w:b/>
          <w:bCs/>
          <w:sz w:val="28"/>
          <w:szCs w:val="28"/>
        </w:rPr>
      </w:pPr>
      <w:r w:rsidRPr="00E4034C">
        <w:rPr>
          <w:rFonts w:ascii="Times New Roman" w:eastAsia="Calibri" w:hAnsi="Times New Roman" w:cs="Times New Roman"/>
          <w:b/>
          <w:bCs/>
          <w:sz w:val="28"/>
          <w:szCs w:val="28"/>
        </w:rPr>
        <w:t xml:space="preserve"> </w:t>
      </w:r>
    </w:p>
    <w:p w14:paraId="6B42D20E" w14:textId="77777777" w:rsidR="00E4034C" w:rsidRDefault="00E4034C" w:rsidP="005C5CB9">
      <w:pPr>
        <w:spacing w:after="0" w:line="480" w:lineRule="auto"/>
        <w:rPr>
          <w:rFonts w:ascii="Times New Roman" w:eastAsia="Calibri" w:hAnsi="Times New Roman" w:cs="Times New Roman"/>
          <w:b/>
          <w:bCs/>
          <w:sz w:val="28"/>
          <w:szCs w:val="28"/>
        </w:rPr>
      </w:pPr>
      <w:r w:rsidRPr="00E4034C">
        <w:rPr>
          <w:rFonts w:ascii="Times New Roman" w:eastAsia="Calibri" w:hAnsi="Times New Roman" w:cs="Times New Roman"/>
          <w:b/>
          <w:bCs/>
          <w:sz w:val="28"/>
          <w:szCs w:val="28"/>
        </w:rPr>
        <w:t>Discussion</w:t>
      </w:r>
    </w:p>
    <w:p w14:paraId="7D81507A" w14:textId="77777777" w:rsidR="00641114" w:rsidRDefault="00661177" w:rsidP="00810C06">
      <w:pPr>
        <w:spacing w:after="0" w:line="480" w:lineRule="auto"/>
        <w:rPr>
          <w:rFonts w:ascii="Times New Roman" w:hAnsi="Times New Roman" w:cs="Times New Roman"/>
          <w:sz w:val="28"/>
          <w:szCs w:val="28"/>
        </w:rPr>
      </w:pPr>
      <w:r>
        <w:rPr>
          <w:rFonts w:ascii="Times New Roman" w:eastAsia="Calibri" w:hAnsi="Times New Roman" w:cs="Times New Roman"/>
          <w:bCs/>
          <w:sz w:val="28"/>
          <w:szCs w:val="28"/>
        </w:rPr>
        <w:t xml:space="preserve">This survey provided </w:t>
      </w:r>
      <w:r w:rsidR="00D20E67">
        <w:rPr>
          <w:rFonts w:ascii="Times New Roman" w:eastAsia="Calibri" w:hAnsi="Times New Roman" w:cs="Times New Roman"/>
          <w:bCs/>
          <w:sz w:val="28"/>
          <w:szCs w:val="28"/>
        </w:rPr>
        <w:t xml:space="preserve">important </w:t>
      </w:r>
      <w:r>
        <w:rPr>
          <w:rFonts w:ascii="Times New Roman" w:eastAsia="Calibri" w:hAnsi="Times New Roman" w:cs="Times New Roman"/>
          <w:bCs/>
          <w:sz w:val="28"/>
          <w:szCs w:val="28"/>
        </w:rPr>
        <w:t>insights on the i</w:t>
      </w:r>
      <w:r w:rsidRPr="00661177">
        <w:rPr>
          <w:rFonts w:ascii="Times New Roman" w:eastAsia="Calibri" w:hAnsi="Times New Roman" w:cs="Times New Roman"/>
          <w:bCs/>
          <w:sz w:val="28"/>
          <w:szCs w:val="28"/>
        </w:rPr>
        <w:t>nvestigation on SUDY</w:t>
      </w:r>
      <w:r>
        <w:rPr>
          <w:rFonts w:ascii="Times New Roman" w:eastAsia="Calibri" w:hAnsi="Times New Roman" w:cs="Times New Roman"/>
          <w:bCs/>
          <w:sz w:val="28"/>
          <w:szCs w:val="28"/>
        </w:rPr>
        <w:t xml:space="preserve"> across </w:t>
      </w:r>
      <w:r w:rsidRPr="00661177">
        <w:rPr>
          <w:rFonts w:ascii="Times New Roman" w:eastAsia="Calibri" w:hAnsi="Times New Roman" w:cs="Times New Roman"/>
          <w:bCs/>
          <w:sz w:val="28"/>
          <w:szCs w:val="28"/>
        </w:rPr>
        <w:t>Europe</w:t>
      </w:r>
      <w:r w:rsidR="005C41EA">
        <w:rPr>
          <w:rFonts w:ascii="Times New Roman" w:eastAsia="Calibri" w:hAnsi="Times New Roman" w:cs="Times New Roman"/>
          <w:bCs/>
          <w:sz w:val="28"/>
          <w:szCs w:val="28"/>
        </w:rPr>
        <w:t xml:space="preserve">, </w:t>
      </w:r>
      <w:r w:rsidR="00262F87">
        <w:rPr>
          <w:rFonts w:ascii="Times New Roman" w:eastAsia="Calibri" w:hAnsi="Times New Roman" w:cs="Times New Roman"/>
          <w:bCs/>
          <w:sz w:val="28"/>
          <w:szCs w:val="28"/>
        </w:rPr>
        <w:t>highlight</w:t>
      </w:r>
      <w:r w:rsidR="005C41EA">
        <w:rPr>
          <w:rFonts w:ascii="Times New Roman" w:eastAsia="Calibri" w:hAnsi="Times New Roman" w:cs="Times New Roman"/>
          <w:bCs/>
          <w:sz w:val="28"/>
          <w:szCs w:val="28"/>
        </w:rPr>
        <w:t>ing</w:t>
      </w:r>
      <w:r w:rsidR="00810C06">
        <w:rPr>
          <w:rFonts w:ascii="Times New Roman" w:eastAsia="Calibri" w:hAnsi="Times New Roman" w:cs="Times New Roman"/>
          <w:bCs/>
          <w:sz w:val="28"/>
          <w:szCs w:val="28"/>
        </w:rPr>
        <w:t xml:space="preserve"> a substantial heterogeneity of </w:t>
      </w:r>
      <w:r w:rsidR="00262F87">
        <w:rPr>
          <w:rFonts w:ascii="Times New Roman" w:eastAsia="Calibri" w:hAnsi="Times New Roman" w:cs="Times New Roman"/>
          <w:bCs/>
          <w:sz w:val="28"/>
          <w:szCs w:val="28"/>
        </w:rPr>
        <w:t xml:space="preserve">available </w:t>
      </w:r>
      <w:r w:rsidR="00810C06">
        <w:rPr>
          <w:rFonts w:ascii="Times New Roman" w:eastAsia="Calibri" w:hAnsi="Times New Roman" w:cs="Times New Roman"/>
          <w:bCs/>
          <w:sz w:val="28"/>
          <w:szCs w:val="28"/>
        </w:rPr>
        <w:t>services</w:t>
      </w:r>
      <w:r w:rsidR="009D160A">
        <w:rPr>
          <w:rFonts w:ascii="Times New Roman" w:eastAsia="Calibri" w:hAnsi="Times New Roman" w:cs="Times New Roman"/>
          <w:bCs/>
          <w:sz w:val="28"/>
          <w:szCs w:val="28"/>
        </w:rPr>
        <w:t>,</w:t>
      </w:r>
      <w:r w:rsidR="00810C06">
        <w:rPr>
          <w:rFonts w:ascii="Times New Roman" w:eastAsia="Calibri" w:hAnsi="Times New Roman" w:cs="Times New Roman"/>
          <w:bCs/>
          <w:sz w:val="28"/>
          <w:szCs w:val="28"/>
        </w:rPr>
        <w:t xml:space="preserve"> </w:t>
      </w:r>
      <w:r w:rsidR="00B01DBF">
        <w:rPr>
          <w:rFonts w:ascii="Times New Roman" w:eastAsia="Calibri" w:hAnsi="Times New Roman" w:cs="Times New Roman"/>
          <w:bCs/>
          <w:sz w:val="28"/>
          <w:szCs w:val="28"/>
        </w:rPr>
        <w:t>and a suboptimal adherence to the current guidelines and expert consensus documents</w:t>
      </w:r>
      <w:r w:rsidR="00810C06">
        <w:rPr>
          <w:rFonts w:ascii="Times New Roman" w:eastAsia="Calibri" w:hAnsi="Times New Roman" w:cs="Times New Roman"/>
          <w:bCs/>
          <w:sz w:val="28"/>
          <w:szCs w:val="28"/>
        </w:rPr>
        <w:t xml:space="preserve">, especially </w:t>
      </w:r>
      <w:r w:rsidR="00B01DBF">
        <w:rPr>
          <w:rFonts w:ascii="Times New Roman" w:eastAsia="Calibri" w:hAnsi="Times New Roman" w:cs="Times New Roman"/>
          <w:bCs/>
          <w:sz w:val="28"/>
          <w:szCs w:val="28"/>
        </w:rPr>
        <w:t xml:space="preserve">regarding </w:t>
      </w:r>
      <w:r w:rsidR="00810C06">
        <w:rPr>
          <w:rFonts w:ascii="Times New Roman" w:eastAsia="Calibri" w:hAnsi="Times New Roman" w:cs="Times New Roman"/>
          <w:bCs/>
          <w:sz w:val="28"/>
          <w:szCs w:val="28"/>
        </w:rPr>
        <w:t>post-mortem examination</w:t>
      </w:r>
      <w:r w:rsidR="00BA2421">
        <w:rPr>
          <w:rFonts w:ascii="Times New Roman" w:eastAsia="Calibri" w:hAnsi="Times New Roman" w:cs="Times New Roman"/>
          <w:bCs/>
          <w:sz w:val="28"/>
          <w:szCs w:val="28"/>
        </w:rPr>
        <w:t xml:space="preserve">, </w:t>
      </w:r>
      <w:r w:rsidR="00810C06">
        <w:rPr>
          <w:rFonts w:ascii="Times New Roman" w:eastAsia="Calibri" w:hAnsi="Times New Roman" w:cs="Times New Roman"/>
          <w:bCs/>
          <w:sz w:val="28"/>
          <w:szCs w:val="28"/>
        </w:rPr>
        <w:t xml:space="preserve">genetic testing </w:t>
      </w:r>
      <w:r w:rsidR="00BA2421">
        <w:rPr>
          <w:rFonts w:ascii="Times New Roman" w:eastAsia="Calibri" w:hAnsi="Times New Roman" w:cs="Times New Roman"/>
          <w:bCs/>
          <w:sz w:val="28"/>
          <w:szCs w:val="28"/>
        </w:rPr>
        <w:t>of victims</w:t>
      </w:r>
      <w:r w:rsidR="009D160A">
        <w:rPr>
          <w:rFonts w:ascii="Times New Roman" w:eastAsia="Calibri" w:hAnsi="Times New Roman" w:cs="Times New Roman"/>
          <w:bCs/>
          <w:sz w:val="28"/>
          <w:szCs w:val="28"/>
        </w:rPr>
        <w:t xml:space="preserve">, use of provocative testing in relatives </w:t>
      </w:r>
      <w:r w:rsidR="00810C06">
        <w:rPr>
          <w:rFonts w:ascii="Times New Roman" w:eastAsia="Calibri" w:hAnsi="Times New Roman" w:cs="Times New Roman"/>
          <w:bCs/>
          <w:sz w:val="28"/>
          <w:szCs w:val="28"/>
        </w:rPr>
        <w:t xml:space="preserve">and </w:t>
      </w:r>
      <w:r w:rsidR="00810C06" w:rsidRPr="00810C06">
        <w:rPr>
          <w:rFonts w:ascii="Times New Roman" w:eastAsia="Calibri" w:hAnsi="Times New Roman" w:cs="Times New Roman"/>
          <w:bCs/>
          <w:sz w:val="28"/>
          <w:szCs w:val="28"/>
        </w:rPr>
        <w:t>psychological support</w:t>
      </w:r>
      <w:r w:rsidR="00810C06">
        <w:rPr>
          <w:rFonts w:ascii="Times New Roman" w:eastAsia="Calibri" w:hAnsi="Times New Roman" w:cs="Times New Roman"/>
          <w:bCs/>
          <w:sz w:val="28"/>
          <w:szCs w:val="28"/>
        </w:rPr>
        <w:t xml:space="preserve"> of famil</w:t>
      </w:r>
      <w:r w:rsidR="00262F87">
        <w:rPr>
          <w:rFonts w:ascii="Times New Roman" w:eastAsia="Calibri" w:hAnsi="Times New Roman" w:cs="Times New Roman"/>
          <w:bCs/>
          <w:sz w:val="28"/>
          <w:szCs w:val="28"/>
        </w:rPr>
        <w:t>ies</w:t>
      </w:r>
      <w:r w:rsidR="00810C06">
        <w:rPr>
          <w:rFonts w:ascii="Times New Roman" w:eastAsia="Calibri" w:hAnsi="Times New Roman" w:cs="Times New Roman"/>
          <w:bCs/>
          <w:sz w:val="28"/>
          <w:szCs w:val="28"/>
        </w:rPr>
        <w:t>.</w:t>
      </w:r>
      <w:r w:rsidRPr="00E4034C">
        <w:rPr>
          <w:rFonts w:ascii="Times New Roman" w:hAnsi="Times New Roman" w:cs="Times New Roman"/>
          <w:sz w:val="28"/>
          <w:szCs w:val="28"/>
        </w:rPr>
        <w:t xml:space="preserve"> </w:t>
      </w:r>
    </w:p>
    <w:p w14:paraId="64F96003" w14:textId="77777777" w:rsidR="00661177" w:rsidRPr="00661177" w:rsidRDefault="00661177" w:rsidP="005C5CB9">
      <w:pPr>
        <w:spacing w:after="0" w:line="480" w:lineRule="auto"/>
        <w:rPr>
          <w:rFonts w:ascii="Times New Roman" w:eastAsia="Calibri" w:hAnsi="Times New Roman" w:cs="Times New Roman"/>
          <w:bCs/>
          <w:sz w:val="28"/>
          <w:szCs w:val="28"/>
        </w:rPr>
      </w:pPr>
    </w:p>
    <w:p w14:paraId="4DE5517E" w14:textId="77777777" w:rsidR="00E4034C" w:rsidRPr="00E4034C" w:rsidRDefault="00E4034C" w:rsidP="005C5CB9">
      <w:pPr>
        <w:spacing w:after="0" w:line="480" w:lineRule="auto"/>
        <w:rPr>
          <w:rFonts w:ascii="Times New Roman" w:eastAsia="Calibri" w:hAnsi="Times New Roman" w:cs="Times New Roman"/>
          <w:b/>
          <w:bCs/>
          <w:sz w:val="28"/>
          <w:szCs w:val="28"/>
        </w:rPr>
      </w:pPr>
      <w:r w:rsidRPr="00E4034C">
        <w:rPr>
          <w:rFonts w:ascii="Times New Roman" w:eastAsia="Calibri" w:hAnsi="Times New Roman" w:cs="Times New Roman"/>
          <w:b/>
          <w:bCs/>
          <w:sz w:val="28"/>
          <w:szCs w:val="28"/>
        </w:rPr>
        <w:t>Salient findings</w:t>
      </w:r>
    </w:p>
    <w:p w14:paraId="71743905" w14:textId="38B40C95" w:rsidR="0036626C" w:rsidRDefault="009D160A" w:rsidP="006D46D6">
      <w:pPr>
        <w:spacing w:after="0" w:line="48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T</w:t>
      </w:r>
      <w:r w:rsidR="0034273B">
        <w:rPr>
          <w:rFonts w:ascii="Times New Roman" w:eastAsia="Calibri" w:hAnsi="Times New Roman" w:cs="Times New Roman"/>
          <w:bCs/>
          <w:sz w:val="28"/>
          <w:szCs w:val="28"/>
        </w:rPr>
        <w:t>hree-quarters</w:t>
      </w:r>
      <w:r w:rsidR="00407DF9">
        <w:rPr>
          <w:rFonts w:ascii="Times New Roman" w:eastAsia="Calibri" w:hAnsi="Times New Roman" w:cs="Times New Roman"/>
          <w:bCs/>
          <w:sz w:val="28"/>
          <w:szCs w:val="28"/>
        </w:rPr>
        <w:t xml:space="preserve"> </w:t>
      </w:r>
      <w:r w:rsidR="00BA7071">
        <w:rPr>
          <w:rFonts w:ascii="Times New Roman" w:eastAsia="Calibri" w:hAnsi="Times New Roman" w:cs="Times New Roman"/>
          <w:bCs/>
          <w:sz w:val="28"/>
          <w:szCs w:val="28"/>
        </w:rPr>
        <w:t xml:space="preserve">of </w:t>
      </w:r>
      <w:r w:rsidR="000E4129">
        <w:rPr>
          <w:rFonts w:ascii="Times New Roman" w:eastAsia="Calibri" w:hAnsi="Times New Roman" w:cs="Times New Roman"/>
          <w:bCs/>
          <w:sz w:val="28"/>
          <w:szCs w:val="28"/>
        </w:rPr>
        <w:t xml:space="preserve">healthcare providers investigating and managing SUDY families </w:t>
      </w:r>
      <w:r w:rsidR="00BA7071">
        <w:rPr>
          <w:rFonts w:ascii="Times New Roman" w:eastAsia="Calibri" w:hAnsi="Times New Roman" w:cs="Times New Roman"/>
          <w:bCs/>
          <w:sz w:val="28"/>
          <w:szCs w:val="28"/>
        </w:rPr>
        <w:t>work</w:t>
      </w:r>
      <w:r>
        <w:rPr>
          <w:rFonts w:ascii="Times New Roman" w:eastAsia="Calibri" w:hAnsi="Times New Roman" w:cs="Times New Roman"/>
          <w:bCs/>
          <w:sz w:val="28"/>
          <w:szCs w:val="28"/>
        </w:rPr>
        <w:t xml:space="preserve"> in</w:t>
      </w:r>
      <w:r w:rsidR="000E4129">
        <w:rPr>
          <w:rFonts w:ascii="Times New Roman" w:eastAsia="Calibri" w:hAnsi="Times New Roman" w:cs="Times New Roman"/>
          <w:bCs/>
          <w:sz w:val="28"/>
          <w:szCs w:val="28"/>
        </w:rPr>
        <w:t xml:space="preserve"> or have easy access to </w:t>
      </w:r>
      <w:r w:rsidR="00BA7071">
        <w:rPr>
          <w:rFonts w:ascii="Times New Roman" w:eastAsia="Calibri" w:hAnsi="Times New Roman" w:cs="Times New Roman"/>
          <w:bCs/>
          <w:sz w:val="28"/>
          <w:szCs w:val="28"/>
        </w:rPr>
        <w:t xml:space="preserve">a dedicated </w:t>
      </w:r>
      <w:r w:rsidR="000E4129">
        <w:rPr>
          <w:rFonts w:ascii="Times New Roman" w:eastAsia="Calibri" w:hAnsi="Times New Roman" w:cs="Times New Roman"/>
          <w:bCs/>
          <w:sz w:val="28"/>
          <w:szCs w:val="28"/>
        </w:rPr>
        <w:t xml:space="preserve">multidisciplinary </w:t>
      </w:r>
      <w:r w:rsidR="00BA7071">
        <w:rPr>
          <w:rFonts w:ascii="Times New Roman" w:eastAsia="Calibri" w:hAnsi="Times New Roman" w:cs="Times New Roman"/>
          <w:bCs/>
          <w:sz w:val="28"/>
          <w:szCs w:val="28"/>
        </w:rPr>
        <w:t>unit</w:t>
      </w:r>
      <w:r w:rsidR="000E4129">
        <w:rPr>
          <w:rFonts w:ascii="Times New Roman" w:eastAsia="Calibri" w:hAnsi="Times New Roman" w:cs="Times New Roman"/>
          <w:bCs/>
          <w:sz w:val="28"/>
          <w:szCs w:val="28"/>
        </w:rPr>
        <w:t xml:space="preserve">. </w:t>
      </w:r>
      <w:r w:rsidR="000E4129">
        <w:rPr>
          <w:rFonts w:ascii="Times New Roman" w:eastAsia="Calibri" w:hAnsi="Times New Roman" w:cs="Times New Roman"/>
          <w:bCs/>
          <w:sz w:val="28"/>
          <w:szCs w:val="28"/>
        </w:rPr>
        <w:lastRenderedPageBreak/>
        <w:t>However, s</w:t>
      </w:r>
      <w:r w:rsidR="00407DF9" w:rsidRPr="00407DF9">
        <w:rPr>
          <w:rFonts w:ascii="Times New Roman" w:eastAsia="Calibri" w:hAnsi="Times New Roman" w:cs="Times New Roman"/>
          <w:bCs/>
          <w:sz w:val="28"/>
          <w:szCs w:val="28"/>
        </w:rPr>
        <w:t xml:space="preserve">pecialist </w:t>
      </w:r>
      <w:r w:rsidR="000E4129">
        <w:rPr>
          <w:rFonts w:ascii="Times New Roman" w:eastAsia="Calibri" w:hAnsi="Times New Roman" w:cs="Times New Roman"/>
          <w:bCs/>
          <w:sz w:val="28"/>
          <w:szCs w:val="28"/>
        </w:rPr>
        <w:t xml:space="preserve">genetic </w:t>
      </w:r>
      <w:r w:rsidR="00407DF9" w:rsidRPr="00407DF9">
        <w:rPr>
          <w:rFonts w:ascii="Times New Roman" w:eastAsia="Calibri" w:hAnsi="Times New Roman" w:cs="Times New Roman"/>
          <w:bCs/>
          <w:sz w:val="28"/>
          <w:szCs w:val="28"/>
        </w:rPr>
        <w:t xml:space="preserve">paediatric and clinical psychology/bereavement counselling services </w:t>
      </w:r>
      <w:r w:rsidR="000E4129">
        <w:rPr>
          <w:rFonts w:ascii="Times New Roman" w:eastAsia="Calibri" w:hAnsi="Times New Roman" w:cs="Times New Roman"/>
          <w:bCs/>
          <w:sz w:val="28"/>
          <w:szCs w:val="28"/>
        </w:rPr>
        <w:t>are</w:t>
      </w:r>
      <w:r w:rsidR="00407DF9" w:rsidRPr="00407DF9">
        <w:rPr>
          <w:rFonts w:ascii="Times New Roman" w:eastAsia="Calibri" w:hAnsi="Times New Roman" w:cs="Times New Roman"/>
          <w:bCs/>
          <w:sz w:val="28"/>
          <w:szCs w:val="28"/>
        </w:rPr>
        <w:t xml:space="preserve"> underrepresented, being available</w:t>
      </w:r>
      <w:r>
        <w:rPr>
          <w:rFonts w:ascii="Times New Roman" w:eastAsia="Calibri" w:hAnsi="Times New Roman" w:cs="Times New Roman"/>
          <w:bCs/>
          <w:sz w:val="28"/>
          <w:szCs w:val="28"/>
        </w:rPr>
        <w:t xml:space="preserve"> in</w:t>
      </w:r>
      <w:r w:rsidR="00407DF9" w:rsidRPr="00407DF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less than half</w:t>
      </w:r>
      <w:r w:rsidR="00407DF9" w:rsidRPr="00407DF9">
        <w:rPr>
          <w:rFonts w:ascii="Times New Roman" w:eastAsia="Calibri" w:hAnsi="Times New Roman" w:cs="Times New Roman"/>
          <w:bCs/>
          <w:sz w:val="28"/>
          <w:szCs w:val="28"/>
        </w:rPr>
        <w:t xml:space="preserve"> of institutions. </w:t>
      </w:r>
      <w:r w:rsidR="0036626C">
        <w:rPr>
          <w:rFonts w:ascii="Times New Roman" w:eastAsia="Calibri" w:hAnsi="Times New Roman" w:cs="Times New Roman"/>
          <w:bCs/>
          <w:sz w:val="28"/>
          <w:szCs w:val="28"/>
        </w:rPr>
        <w:t>The 2020 HRS/APHRS guidelines were the first to stress the importance of psychological support, so these may not have been in place yet.</w:t>
      </w:r>
    </w:p>
    <w:p w14:paraId="12BC6463" w14:textId="1722B249" w:rsidR="006D46D6" w:rsidRDefault="0036626C" w:rsidP="0036626C">
      <w:pPr>
        <w:spacing w:after="0" w:line="480" w:lineRule="auto"/>
        <w:ind w:firstLine="720"/>
        <w:rPr>
          <w:rFonts w:ascii="Times New Roman" w:eastAsia="Calibri" w:hAnsi="Times New Roman" w:cs="Times New Roman"/>
          <w:bCs/>
          <w:sz w:val="28"/>
          <w:szCs w:val="28"/>
        </w:rPr>
      </w:pPr>
      <w:r>
        <w:rPr>
          <w:rFonts w:ascii="Times New Roman" w:eastAsia="Calibri" w:hAnsi="Times New Roman" w:cs="Times New Roman"/>
          <w:bCs/>
          <w:sz w:val="28"/>
          <w:szCs w:val="28"/>
        </w:rPr>
        <w:t>Nonetheless, c</w:t>
      </w:r>
      <w:r w:rsidR="000E4129">
        <w:rPr>
          <w:rFonts w:ascii="Times New Roman" w:eastAsia="Calibri" w:hAnsi="Times New Roman" w:cs="Times New Roman"/>
          <w:bCs/>
          <w:sz w:val="28"/>
          <w:szCs w:val="28"/>
        </w:rPr>
        <w:t xml:space="preserve">urrent clinical </w:t>
      </w:r>
      <w:r w:rsidR="00BD168C">
        <w:rPr>
          <w:rFonts w:ascii="Times New Roman" w:eastAsia="Calibri" w:hAnsi="Times New Roman" w:cs="Times New Roman"/>
          <w:bCs/>
          <w:sz w:val="28"/>
          <w:szCs w:val="28"/>
        </w:rPr>
        <w:t xml:space="preserve">practice </w:t>
      </w:r>
      <w:r w:rsidR="000E4129">
        <w:rPr>
          <w:rFonts w:ascii="Times New Roman" w:eastAsia="Calibri" w:hAnsi="Times New Roman" w:cs="Times New Roman"/>
          <w:bCs/>
          <w:sz w:val="28"/>
          <w:szCs w:val="28"/>
        </w:rPr>
        <w:t>is frequently</w:t>
      </w:r>
      <w:r w:rsidR="00BD168C">
        <w:rPr>
          <w:rFonts w:ascii="Times New Roman" w:eastAsia="Calibri" w:hAnsi="Times New Roman" w:cs="Times New Roman"/>
          <w:bCs/>
          <w:sz w:val="28"/>
          <w:szCs w:val="28"/>
        </w:rPr>
        <w:t xml:space="preserve"> not in line with the recommendations </w:t>
      </w:r>
      <w:r w:rsidR="009D160A">
        <w:rPr>
          <w:rFonts w:ascii="Times New Roman" w:eastAsia="Calibri" w:hAnsi="Times New Roman" w:cs="Times New Roman"/>
          <w:bCs/>
          <w:sz w:val="28"/>
          <w:szCs w:val="28"/>
        </w:rPr>
        <w:t xml:space="preserve">in a substantial proportion of institutions despite respondents </w:t>
      </w:r>
      <w:r w:rsidR="00A25ACB">
        <w:rPr>
          <w:rFonts w:ascii="Times New Roman" w:eastAsia="Calibri" w:hAnsi="Times New Roman" w:cs="Times New Roman"/>
          <w:bCs/>
          <w:sz w:val="28"/>
          <w:szCs w:val="28"/>
        </w:rPr>
        <w:t>indicating</w:t>
      </w:r>
      <w:r w:rsidR="009D160A">
        <w:rPr>
          <w:rFonts w:ascii="Times New Roman" w:eastAsia="Calibri" w:hAnsi="Times New Roman" w:cs="Times New Roman"/>
          <w:bCs/>
          <w:sz w:val="28"/>
          <w:szCs w:val="28"/>
        </w:rPr>
        <w:t xml:space="preserve"> that international guidelines and expert consensus documents are </w:t>
      </w:r>
      <w:r w:rsidR="00BD168C">
        <w:rPr>
          <w:rFonts w:ascii="Times New Roman" w:eastAsia="Calibri" w:hAnsi="Times New Roman" w:cs="Times New Roman"/>
          <w:bCs/>
          <w:sz w:val="28"/>
          <w:szCs w:val="28"/>
        </w:rPr>
        <w:t>in us</w:t>
      </w:r>
      <w:r w:rsidR="00823EF0">
        <w:rPr>
          <w:rFonts w:ascii="Times New Roman" w:eastAsia="Calibri" w:hAnsi="Times New Roman" w:cs="Times New Roman"/>
          <w:bCs/>
          <w:sz w:val="28"/>
          <w:szCs w:val="28"/>
        </w:rPr>
        <w:t>e</w:t>
      </w:r>
      <w:r w:rsidR="00BD168C">
        <w:rPr>
          <w:rFonts w:ascii="Times New Roman" w:eastAsia="Calibri" w:hAnsi="Times New Roman" w:cs="Times New Roman"/>
          <w:bCs/>
          <w:sz w:val="28"/>
          <w:szCs w:val="28"/>
        </w:rPr>
        <w:t>.</w:t>
      </w:r>
      <w:r w:rsidR="00B01DBF" w:rsidRPr="00B01DBF">
        <w:rPr>
          <w:rFonts w:ascii="Times New Roman" w:eastAsia="Calibri" w:hAnsi="Times New Roman" w:cs="Times New Roman"/>
          <w:bCs/>
          <w:sz w:val="28"/>
          <w:szCs w:val="28"/>
        </w:rPr>
        <w:t xml:space="preserve"> </w:t>
      </w:r>
      <w:r w:rsidR="002E7308">
        <w:rPr>
          <w:rFonts w:ascii="Times New Roman" w:eastAsia="Calibri" w:hAnsi="Times New Roman" w:cs="Times New Roman"/>
          <w:bCs/>
          <w:sz w:val="28"/>
          <w:szCs w:val="28"/>
        </w:rPr>
        <w:t xml:space="preserve">Dedicated ICC/SUDY units </w:t>
      </w:r>
      <w:r w:rsidR="00630BC8">
        <w:rPr>
          <w:rFonts w:ascii="Times New Roman" w:eastAsia="Calibri" w:hAnsi="Times New Roman" w:cs="Times New Roman"/>
          <w:bCs/>
          <w:sz w:val="28"/>
          <w:szCs w:val="28"/>
        </w:rPr>
        <w:t xml:space="preserve">generally </w:t>
      </w:r>
      <w:r w:rsidR="002E7308">
        <w:rPr>
          <w:rFonts w:ascii="Times New Roman" w:eastAsia="Calibri" w:hAnsi="Times New Roman" w:cs="Times New Roman"/>
          <w:bCs/>
          <w:sz w:val="28"/>
          <w:szCs w:val="28"/>
        </w:rPr>
        <w:t xml:space="preserve">performed better than non-specialist ones in terms of adherence to guidelines and </w:t>
      </w:r>
      <w:r w:rsidR="00A342B8">
        <w:rPr>
          <w:rFonts w:ascii="Times New Roman" w:eastAsia="Calibri" w:hAnsi="Times New Roman" w:cs="Times New Roman"/>
          <w:bCs/>
          <w:sz w:val="28"/>
          <w:szCs w:val="28"/>
        </w:rPr>
        <w:t>availability of specialist healthcare</w:t>
      </w:r>
      <w:r w:rsidR="00883BF2">
        <w:rPr>
          <w:rFonts w:ascii="Times New Roman" w:eastAsia="Calibri" w:hAnsi="Times New Roman" w:cs="Times New Roman"/>
          <w:bCs/>
          <w:sz w:val="28"/>
          <w:szCs w:val="28"/>
        </w:rPr>
        <w:t xml:space="preserve"> </w:t>
      </w:r>
      <w:r w:rsidR="006D46D6">
        <w:rPr>
          <w:rFonts w:ascii="Times New Roman" w:eastAsia="Calibri" w:hAnsi="Times New Roman" w:cs="Times New Roman"/>
          <w:bCs/>
          <w:sz w:val="28"/>
          <w:szCs w:val="28"/>
        </w:rPr>
        <w:t xml:space="preserve">providers and tests. </w:t>
      </w:r>
    </w:p>
    <w:p w14:paraId="6063EF46" w14:textId="77777777" w:rsidR="0036626C" w:rsidRDefault="0036626C" w:rsidP="00CD7FAF">
      <w:pPr>
        <w:spacing w:after="0" w:line="480" w:lineRule="auto"/>
        <w:ind w:firstLine="720"/>
        <w:rPr>
          <w:rFonts w:ascii="Times New Roman" w:eastAsia="Calibri" w:hAnsi="Times New Roman" w:cs="Times New Roman"/>
          <w:bCs/>
          <w:sz w:val="28"/>
          <w:szCs w:val="28"/>
        </w:rPr>
      </w:pPr>
    </w:p>
    <w:p w14:paraId="74DF2AF1" w14:textId="77777777" w:rsidR="00337129" w:rsidRDefault="00337129" w:rsidP="005C5CB9">
      <w:pPr>
        <w:spacing w:after="0" w:line="480" w:lineRule="auto"/>
        <w:rPr>
          <w:rFonts w:ascii="Times New Roman" w:eastAsia="Calibri" w:hAnsi="Times New Roman" w:cs="Times New Roman"/>
          <w:bCs/>
          <w:i/>
          <w:sz w:val="28"/>
          <w:szCs w:val="28"/>
          <w:u w:val="single"/>
        </w:rPr>
      </w:pPr>
      <w:r w:rsidRPr="00337129">
        <w:rPr>
          <w:rFonts w:ascii="Times New Roman" w:eastAsia="Calibri" w:hAnsi="Times New Roman" w:cs="Times New Roman"/>
          <w:bCs/>
          <w:i/>
          <w:sz w:val="28"/>
          <w:szCs w:val="28"/>
          <w:u w:val="single"/>
        </w:rPr>
        <w:t>Post-mortem</w:t>
      </w:r>
      <w:r w:rsidR="00407DF9">
        <w:rPr>
          <w:rFonts w:ascii="Times New Roman" w:eastAsia="Calibri" w:hAnsi="Times New Roman" w:cs="Times New Roman"/>
          <w:bCs/>
          <w:i/>
          <w:sz w:val="28"/>
          <w:szCs w:val="28"/>
          <w:u w:val="single"/>
        </w:rPr>
        <w:t xml:space="preserve"> evaluation</w:t>
      </w:r>
    </w:p>
    <w:p w14:paraId="307F4993" w14:textId="7EB2CC54" w:rsidR="00676B44" w:rsidRPr="00676B44" w:rsidRDefault="0034273B" w:rsidP="00676B44">
      <w:pPr>
        <w:spacing w:after="0" w:line="48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Post-mortem</w:t>
      </w:r>
      <w:r w:rsidR="00E64C05">
        <w:rPr>
          <w:rFonts w:ascii="Times New Roman" w:eastAsia="Calibri" w:hAnsi="Times New Roman" w:cs="Times New Roman"/>
          <w:bCs/>
          <w:sz w:val="28"/>
          <w:szCs w:val="28"/>
        </w:rPr>
        <w:t xml:space="preserve"> examination</w:t>
      </w:r>
      <w:r w:rsidR="00DD0E9F">
        <w:rPr>
          <w:rFonts w:ascii="Times New Roman" w:eastAsia="Calibri" w:hAnsi="Times New Roman" w:cs="Times New Roman"/>
          <w:bCs/>
          <w:sz w:val="28"/>
          <w:szCs w:val="28"/>
        </w:rPr>
        <w:t>, together with details on t</w:t>
      </w:r>
      <w:r w:rsidR="00DD0E9F" w:rsidRPr="00E64C05">
        <w:rPr>
          <w:rFonts w:ascii="Times New Roman" w:eastAsia="Calibri" w:hAnsi="Times New Roman" w:cs="Times New Roman"/>
          <w:bCs/>
          <w:sz w:val="28"/>
          <w:szCs w:val="28"/>
        </w:rPr>
        <w:t xml:space="preserve">he circumstances of death </w:t>
      </w:r>
      <w:r w:rsidR="00E64C05">
        <w:rPr>
          <w:rFonts w:ascii="Times New Roman" w:eastAsia="Calibri" w:hAnsi="Times New Roman" w:cs="Times New Roman"/>
          <w:bCs/>
          <w:sz w:val="28"/>
          <w:szCs w:val="28"/>
        </w:rPr>
        <w:t xml:space="preserve">is considered a </w:t>
      </w:r>
      <w:r w:rsidR="00E64C05" w:rsidRPr="00E64C05">
        <w:rPr>
          <w:rFonts w:ascii="Times New Roman" w:eastAsia="Calibri" w:hAnsi="Times New Roman" w:cs="Times New Roman"/>
          <w:bCs/>
          <w:sz w:val="28"/>
          <w:szCs w:val="28"/>
        </w:rPr>
        <w:t xml:space="preserve">critical </w:t>
      </w:r>
      <w:r w:rsidR="00E64C05">
        <w:rPr>
          <w:rFonts w:ascii="Times New Roman" w:eastAsia="Calibri" w:hAnsi="Times New Roman" w:cs="Times New Roman"/>
          <w:bCs/>
          <w:sz w:val="28"/>
          <w:szCs w:val="28"/>
        </w:rPr>
        <w:t xml:space="preserve">element </w:t>
      </w:r>
      <w:r w:rsidR="00E64C05" w:rsidRPr="00E64C05">
        <w:rPr>
          <w:rFonts w:ascii="Times New Roman" w:eastAsia="Calibri" w:hAnsi="Times New Roman" w:cs="Times New Roman"/>
          <w:bCs/>
          <w:sz w:val="28"/>
          <w:szCs w:val="28"/>
        </w:rPr>
        <w:t>to the investigation of SUD</w:t>
      </w:r>
      <w:r w:rsidR="00E64C05">
        <w:rPr>
          <w:rFonts w:ascii="Times New Roman" w:eastAsia="Calibri" w:hAnsi="Times New Roman" w:cs="Times New Roman"/>
          <w:bCs/>
          <w:sz w:val="28"/>
          <w:szCs w:val="28"/>
        </w:rPr>
        <w:t xml:space="preserve">Y </w:t>
      </w:r>
      <w:r w:rsidR="00E64C05">
        <w:rPr>
          <w:rFonts w:ascii="Times New Roman" w:eastAsia="Calibri" w:hAnsi="Times New Roman" w:cs="Times New Roman"/>
          <w:bCs/>
          <w:sz w:val="28"/>
          <w:szCs w:val="28"/>
        </w:rPr>
        <w:fldChar w:fldCharType="begin" w:fldLock="1"/>
      </w:r>
      <w:r w:rsidR="007C0387">
        <w:rPr>
          <w:rFonts w:ascii="Times New Roman" w:eastAsia="Calibri" w:hAnsi="Times New Roman" w:cs="Times New Roman"/>
          <w:bCs/>
          <w:sz w:val="28"/>
          <w:szCs w:val="28"/>
        </w:rPr>
        <w:instrText>ADDIN CSL_CITATION {"citationItems":[{"id":"ITEM-1","itemData":{"DOI":"10.1016/j.hrthm.2013.05.014","ISSN":"15475271","PMID":"24011539","author":[{"dropping-particle":"","family":"Priori","given":"Silvia G.","non-dropping-particle":"","parse-names":false,"suffix":""},{"dropping-particle":"","family":"Wilde","given":"Arthur A.","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 En","non-dropping-particle":"","parse-names":false,"suffix":""},{"dropping-particle":"","family":"Huikuri","given":"Heikki","non-dropping-particle":"","parse-names":false,"suffix":""},{"dropping-particle":"","family":"Kannankeril","given":"Prince","non-dropping-particle":"","parse-names":false,"suffix":""},{"dropping-particle":"","family":"Krahn","given":"Andrew","non-dropping-particle":"","parse-names":false,"suffix":""},{"dropping-particle":"","family":"Leenhardt","given":"Antoine","non-dropping-particle":"","parse-names":false,"suffix":""},{"dropping-particle":"","family":"Moss","given":"Arthur","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Heart Rhythm","id":"ITEM-1","issue":"12","issued":{"date-parts":[["2013","12"]]},"page":"1932-1963","title":"HRS/EHRA/APHRS Expert Consensus Statement on the Diagnosis and Management of Patients with Inherited Primary Arrhythmia Syndromes: Document endorsed by HRS, EHRA, and APHRS in May 2013 and by ACCF, AHA, PACES, and AEPC in June 2013.","type":"article-journal","volume":"10"},"uris":["http://www.mendeley.com/documents/?uuid=a5b50605-fa32-319f-9aca-4f10addef616"]}],"mendeley":{"formattedCitation":"&lt;sup&gt;(11)&lt;/sup&gt;","plainTextFormattedCitation":"(11)","previouslyFormattedCitation":"&lt;sup&gt;(11)&lt;/sup&gt;"},"properties":{"noteIndex":0},"schema":"https://github.com/citation-style-language/schema/raw/master/csl-citation.json"}</w:instrText>
      </w:r>
      <w:r w:rsidR="00E64C05">
        <w:rPr>
          <w:rFonts w:ascii="Times New Roman" w:eastAsia="Calibri" w:hAnsi="Times New Roman" w:cs="Times New Roman"/>
          <w:bCs/>
          <w:sz w:val="28"/>
          <w:szCs w:val="28"/>
        </w:rPr>
        <w:fldChar w:fldCharType="separate"/>
      </w:r>
      <w:r w:rsidR="002E1D50" w:rsidRPr="002E1D50">
        <w:rPr>
          <w:rFonts w:ascii="Times New Roman" w:eastAsia="Calibri" w:hAnsi="Times New Roman" w:cs="Times New Roman"/>
          <w:bCs/>
          <w:noProof/>
          <w:sz w:val="28"/>
          <w:szCs w:val="28"/>
          <w:vertAlign w:val="superscript"/>
        </w:rPr>
        <w:t>(11)</w:t>
      </w:r>
      <w:r w:rsidR="00E64C05">
        <w:rPr>
          <w:rFonts w:ascii="Times New Roman" w:eastAsia="Calibri" w:hAnsi="Times New Roman" w:cs="Times New Roman"/>
          <w:bCs/>
          <w:sz w:val="28"/>
          <w:szCs w:val="28"/>
        </w:rPr>
        <w:fldChar w:fldCharType="end"/>
      </w:r>
      <w:r w:rsidR="00E64C05">
        <w:rPr>
          <w:rFonts w:ascii="Times New Roman" w:eastAsia="Calibri" w:hAnsi="Times New Roman" w:cs="Times New Roman"/>
          <w:bCs/>
          <w:sz w:val="28"/>
          <w:szCs w:val="28"/>
        </w:rPr>
        <w:fldChar w:fldCharType="begin" w:fldLock="1"/>
      </w:r>
      <w:r w:rsidR="00CD7FAF">
        <w:rPr>
          <w:rFonts w:ascii="Times New Roman" w:eastAsia="Calibri" w:hAnsi="Times New Roman" w:cs="Times New Roman"/>
          <w:bCs/>
          <w:sz w:val="28"/>
          <w:szCs w:val="28"/>
        </w:rPr>
        <w:instrText>ADDIN CSL_CITATION {"citationItems":[{"id":"ITEM-1","itemData":{"DOI":"10.1093/eurheartj/ehv316","ISSN":"15229645","PMID":"26320108","author":[{"dropping-particle":"","family":"Priori","given":"Silvia G.","non-dropping-particle":"","parse-names":false,"suffix":""},{"dropping-particle":"","family":"Blomstrom-Lundqvist","given":"Carina","non-dropping-particle":"","parse-names":false,"suffix":""},{"dropping-particle":"","family":"Mazzanti","given":"Andrea","non-dropping-particle":"","parse-names":false,"suffix":""},{"dropping-particle":"","family":"Bloma","given":"Nico","non-dropping-particle":"","parse-names":false,"suffix":""},{"dropping-particle":"","family":"Borggrefe","given":"Martin","non-dropping-particle":"","parse-names":false,"suffix":""},{"dropping-particle":"","family":"Camm","given":"John","non-dropping-particle":"","parse-names":false,"suffix":""},{"dropping-particle":"","family":"Elliott","given":"Perry Mark","non-dropping-particle":"","parse-names":false,"suffix":""},{"dropping-particle":"","family":"Fitzsimons","given":"Donna","non-dropping-particle":"","parse-names":false,"suffix":""},{"dropping-particle":"","family":"Hatala","given":"Robert","non-dropping-particle":"","parse-names":false,"suffix":""},{"dropping-particle":"","family":"Hindricks","given":"Gerhard","non-dropping-particle":"","parse-names":false,"suffix":""},{"dropping-particle":"","family":"Kirchhof","given":"Paulus","non-dropping-particle":"","parse-names":false,"suffix":""},{"dropping-particle":"","family":"Kjeldsen","given":"Keld","non-dropping-particle":"","parse-names":false,"suffix":""},{"dropping-particle":"","family":"Kuck","given":"Karl Heinz","non-dropping-particle":"","parse-names":false,"suffix":""},{"dropping-particle":"","family":"Hernandez-Madrid","given":"Antonio","non-dropping-particle":"","parse-names":false,"suffix":""},{"dropping-particle":"","family":"Nikolaou","given":"Nikolaos","non-dropping-particle":"","parse-names":false,"suffix":""},{"dropping-particle":"","family":"Norekval","given":"Tone M.","non-dropping-particle":"","parse-names":false,"suffix":""},{"dropping-particle":"","family":"Spaulding","given":"Christian","non-dropping-particle":"","parse-names":false,"suffix":""},{"dropping-particle":"","family":"Veldhuisen","given":"Dirk J.","non-dropping-particle":"Van","parse-names":false,"suffix":""},{"dropping-particle":"","family":"Kolh","given":"Philippe","non-dropping-particle":"","parse-names":false,"suffix":""},{"dropping-particle":"","family":"Lip","given":"Gregory Y.H.","non-dropping-particle":"","parse-names":false,"suffix":""},{"dropping-particle":"","family":"Agewall","given":"Stefan","non-dropping-particle":"","parse-names":false,"suffix":""},{"dropping-particle":"","family":"Barón-Esquivias","given":"Gonzalo","non-dropping-particle":"","parse-names":false,"suffix":""},{"dropping-particle":"","family":"Boriani","given":"Giuseppe","non-dropping-particle":"","parse-names":false,"suffix":""},{"dropping-particle":"","family":"Budts","given":"Werner","non-dropping-particle":"","parse-names":false,"suffix":""},{"dropping-particle":"","family":"Bueno","given":"Héctor","non-dropping-particle":"","parse-names":false,"suffix":""},{"dropping-particle":"","family":"Capodanno","given":"Davide","non-dropping-particle":"","parse-names":false,"suffix":""},{"dropping-particle":"","family":"Carerj","given":"Scipione","non-dropping-particle":"","parse-names":false,"suffix":""},{"dropping-particle":"","family":"Crespo-Leiro","given":"Maria G.","non-dropping-particle":"","parse-names":false,"suffix":""},{"dropping-particle":"","family":"Czerny","given":"Martin","non-dropping-particle":"","parse-names":false,"suffix":""},{"dropping-particle":"","family":"Deaton","given":"Christi","non-dropping-particle":"","parse-names":false,"suffix":""},{"dropping-particle":"","family":"Dobrev","given":"Dobromir","non-dropping-particle":"","parse-names":false,"suffix":""},{"dropping-particle":"","family":"Erol","given":"Çetin","non-dropping-particle":"","parse-names":false,"suffix":""},{"dropping-particle":"","family":"Galderisi","given":"Maurizio","non-dropping-particle":"","parse-names":false,"suffix":""},{"dropping-particle":"","family":"Gorenek","given":"Bulent","non-dropping-particle":"","parse-names":false,"suffix":""},{"dropping-particle":"","family":"Kriebel","given":"Thomas","non-dropping-particle":"","parse-names":false,"suffix":""},{"dropping-particle":"","family":"Lambiase","given":"Pier","non-dropping-particle":"","parse-names":false,"suffix":""},{"dropping-particle":"","family":"Lancellotti","given":"Patrizio","non-dropping-particle":"","parse-names":false,"suffix":""},{"dropping-particle":"","family":"Lane","given":"Deirdre A.","non-dropping-particle":"","parse-names":false,"suffix":""},{"dropping-particle":"","family":"Lang","given":"Irene","non-dropping-particle":"","parse-names":false,"suffix":""},{"dropping-particle":"","family":"Manolis","given":"Athanasios J.","non-dropping-particle":"","parse-names":false,"suffix":""},{"dropping-particle":"","family":"Morais","given":"Joao","non-dropping-particle":"","parse-names":false,"suffix":""},{"dropping-particle":"","family":"Moreno","given":"Javier","non-dropping-particle":"","parse-names":false,"suffix":""},{"dropping-particle":"","family":"Piepoli","given":"Massimo F.","non-dropping-particle":"","parse-names":false,"suffix":""},{"dropping-particle":"","family":"Rutten","given":"Frans H.","non-dropping-particle":"","parse-names":false,"suffix":""},{"dropping-particle":"","family":"Sredniawa","given":"Beata","non-dropping-particle":"","parse-names":false,"suffix":""},{"dropping-particle":"","family":"Zamorano","given":"Jose Luis","non-dropping-particle":"","parse-names":false,"suffix":""},{"dropping-particle":"","family":"Zannad","given":"Faiez","non-dropping-particle":"","parse-names":false,"suffix":""},{"dropping-particle":"","family":"Aboyans","given":"Victor","non-dropping-particle":"","parse-names":false,"suffix":""},{"dropping-particle":"","family":"Achenbach","given":"Stephan","non-dropping-particle":"","parse-names":false,"suffix":""},{"dropping-particle":"","family":"Badimon","given":"Lina","non-dropping-particle":"","parse-names":false,"suffix":""},{"dropping-particle":"","family":"Baumgartner","given":"Helmut","non-dropping-particle":"","parse-names":false,"suffix":""},{"dropping-particle":"","family":"Bax","given":"Jeroen J.","non-dropping-particle":"","parse-names":false,"suffix":""},{"dropping-particle":"","family":"Dean","given":"Veronica","non-dropping-particle":"","parse-names":false,"suffix":""},{"dropping-particle":"","family":"Gaemperli","given":"Oliver","non-dropping-particle":"","parse-names":false,"suffix":""},{"dropping-particle":"","family":"Nihoyannopoulos","given":"Petros","non-dropping-particle":"","parse-names":false,"suffix":""},{"dropping-particle":"","family":"Ponikowski","given":"Piotr","non-dropping-particle":"","parse-names":false,"suffix":""},{"dropping-particle":"","family":"Roffi","given":"Marco","non-dropping-particle":"","parse-names":false,"suffix":""},{"dropping-particle":"","family":"Torbicki","given":"Adam","non-dropping-particle":"","parse-names":false,"suffix":""},{"dropping-particle":"","family":"Vaz Carneiro","given":"Antonio","non-dropping-particle":"","parse-names":false,"suffix":""},{"dropping-particle":"","family":"Windecker","given":"Stephan","non-dropping-particle":"","parse-names":false,"suffix":""},{"dropping-particle":"","family":"Piruzyan","given":"Armen","non-dropping-particle":"","parse-names":false,"suffix":""},{"dropping-particle":"","family":"Roithinger","given":"Franz Xaver","non-dropping-particle":"","parse-names":false,"suffix":""},{"dropping-particle":"","family":"Mairesse","given":"Georges H.","non-dropping-particle":"","parse-names":false,"suffix":""},{"dropping-particle":"","family":"Goronja","given":"Boris","non-dropping-particle":"","parse-names":false,"suffix":""},{"dropping-particle":"","family":"Shalganov","given":"Tchavdar","non-dropping-particle":"","parse-names":false,"suffix":""},{"dropping-particle":"","family":"Puljević","given":"Davor","non-dropping-particle":"","parse-names":false,"suffix":""},{"dropping-particle":"","family":"Antoniades","given":"Loizos","non-dropping-particle":"","parse-names":false,"suffix":""},{"dropping-particle":"","family":"Kautzner","given":"Josef","non-dropping-particle":"","parse-names":false,"suffix":""},{"dropping-particle":"","family":"Larsen","given":"Jacob Moesgaard","non-dropping-particle":"","parse-names":false,"suffix":""},{"dropping-particle":"","family":"Aboulmaaty","given":"Mervat","non-dropping-particle":"","parse-names":false,"suffix":""},{"dropping-particle":"","family":"Kampus","given":"Priit","non-dropping-particle":"","parse-names":false,"suffix":""},{"dropping-particle":"","family":"Hedman","given":"Antti","non-dropping-particle":"","parse-names":false,"suffix":""},{"dropping-particle":"","family":"Kamcevska-Dobrkovic","given":"Lidija","non-dropping-particle":"","parse-names":false,"suffix":""},{"dropping-particle":"","family":"Piot","given":"Olivier","non-dropping-particle":"","parse-names":false,"suffix":""},{"dropping-particle":"","family":"Etsadashvili","given":"Kakhaber","non-dropping-particle":"","parse-names":false,"suffix":""},{"dropping-particle":"","family":"Eckardt","given":"Lars","non-dropping-particle":"","parse-names":false,"suffix":""},{"dropping-particle":"","family":"Deftereos","given":"Spyridon","non-dropping-particle":"","parse-names":false,"suffix":""},{"dropping-particle":"","family":"Gellér","given":"László","non-dropping-particle":"","parse-names":false,"suffix":""},{"dropping-particle":"","family":"Gizurarson","given":"Sigfús","non-dropping-particle":"","parse-names":false,"suffix":""},{"dropping-particle":"","family":"Keane","given":"David","non-dropping-particle":"","parse-names":false,"suffix":""},{"dropping-particle":"","family":"Haim","given":"Moti","non-dropping-particle":"","parse-names":false,"suffix":""},{"dropping-particle":"","family":"Bella","given":"Paolo","non-dropping-particle":"Della","parse-names":false,"suffix":""},{"dropping-particle":"","family":"Abdrakhmanov","given":"Ayan","non-dropping-particle":"","parse-names":false,"suffix":""},{"dropping-particle":"","family":"Mirrakhimov","given":"Aibek","non-dropping-particle":"","parse-names":false,"suffix":""},{"dropping-particle":"","family":"Kalejs","given":"Oskars","non-dropping-particle":"","parse-names":false,"suffix":""},{"dropping-particle":"","family":"Lamin","given":"Hisham","non-dropping-particle":"Ben","parse-names":false,"suffix":""},{"dropping-particle":"","family":"Marinskis","given":"Germanas","non-dropping-particle":"","parse-names":false,"suffix":""},{"dropping-particle":"","family":"Groben","given":"Laurent","non-dropping-particle":"","parse-names":false,"suffix":""},{"dropping-particle":"","family":"Sammut","given":"Mark","non-dropping-particle":"","parse-names":false,"suffix":""},{"dropping-particle":"","family":"Raducan","given":"Aurica","non-dropping-particle":"","parse-names":false,"suffix":""},{"dropping-particle":"","family":"Chaib","given":"Ali","non-dropping-particle":"","parse-names":false,"suffix":""},{"dropping-particle":"","family":"Tande","given":"Pål Morten","non-dropping-particle":"","parse-names":false,"suffix":""},{"dropping-particle":"","family":"Lenarczyk","given":"Radoslaw","non-dropping-particle":"","parse-names":false,"suffix":""},{"dropping-particle":"","family":"Morgado","given":"Francisco Bello","non-dropping-particle":"","parse-names":false,"suffix":""},{"dropping-particle":"","family":"Vatasescu","given":"Radu","non-dropping-particle":"","parse-names":false,"suffix":""},{"dropping-particle":"","family":"Mikhaylov","given":"Evgeny N.","non-dropping-particle":"","parse-names":false,"suffix":""},{"dropping-particle":"","family":"Hlivak","given":"Peter","non-dropping-particle":"","parse-names":false,"suffix":""},{"dropping-particle":"","family":"Arenal","given":"Angel","non-dropping-particle":"","parse-names":false,"suffix":""},{"dropping-particle":"","family":"Jensen-Urstad","given":"Mats","non-dropping-particle":"","parse-names":false,"suffix":""},{"dropping-particle":"","family":"Sticherling","given":"Christian","non-dropping-particle":"","parse-names":false,"suffix":""},{"dropping-particle":"","family":"Zeppenfeld","given":"Katja","non-dropping-particle":"","parse-names":false,"suffix":""},{"dropping-particle":"","family":"Chettaoui","given":"Rafik","non-dropping-particle":"","parse-names":false,"suffix":""},{"dropping-particle":"","family":"Demir","given":"Mesut","non-dropping-particle":"","parse-names":false,"suffix":""},{"dropping-particle":"","family":"Duncan","given":"Edward","non-dropping-particle":"","parse-names":false,"suffix":""},{"dropping-particle":"","family":"Parkhomenko","given":"Alexander","non-dropping-particle":"","parse-names":false,"suffix":""}],"container-title":"European Heart Journal","id":"ITEM-1","issue":"41","issued":{"date-parts":[["2015"]]},"page":"2793-2867l","publisher":"Oxford University Press","title":"2015 ESC Guidelines for the management of patients with ventricular arrhythmias and the prevention of sudden cardiac death the Task Force for the Management of Patients with Ventricular Arrhythmias and the Prevention of Sudden Cardiac Death of the Europea","type":"article","volume":"36"},"uris":["http://www.mendeley.com/documents/?uuid=20eb11f6-7b56-3e3c-9682-ba4f853b6708"]}],"mendeley":{"formattedCitation":"&lt;sup&gt;(1)&lt;/sup&gt;","plainTextFormattedCitation":"(1)","previouslyFormattedCitation":"&lt;sup&gt;(1)&lt;/sup&gt;"},"properties":{"noteIndex":0},"schema":"https://github.com/citation-style-language/schema/raw/master/csl-citation.json"}</w:instrText>
      </w:r>
      <w:r w:rsidR="00E64C05">
        <w:rPr>
          <w:rFonts w:ascii="Times New Roman" w:eastAsia="Calibri" w:hAnsi="Times New Roman" w:cs="Times New Roman"/>
          <w:bCs/>
          <w:sz w:val="28"/>
          <w:szCs w:val="28"/>
        </w:rPr>
        <w:fldChar w:fldCharType="separate"/>
      </w:r>
      <w:r w:rsidR="00E64C05" w:rsidRPr="00BD168C">
        <w:rPr>
          <w:rFonts w:ascii="Times New Roman" w:eastAsia="Calibri" w:hAnsi="Times New Roman" w:cs="Times New Roman"/>
          <w:bCs/>
          <w:noProof/>
          <w:sz w:val="28"/>
          <w:szCs w:val="28"/>
          <w:vertAlign w:val="superscript"/>
        </w:rPr>
        <w:t>(1)</w:t>
      </w:r>
      <w:r w:rsidR="00E64C05">
        <w:rPr>
          <w:rFonts w:ascii="Times New Roman" w:eastAsia="Calibri" w:hAnsi="Times New Roman" w:cs="Times New Roman"/>
          <w:bCs/>
          <w:sz w:val="28"/>
          <w:szCs w:val="28"/>
        </w:rPr>
        <w:fldChar w:fldCharType="end"/>
      </w:r>
      <w:r w:rsidR="00E64C05">
        <w:rPr>
          <w:rFonts w:ascii="Times New Roman" w:eastAsia="Calibri" w:hAnsi="Times New Roman" w:cs="Times New Roman"/>
          <w:bCs/>
          <w:sz w:val="28"/>
          <w:szCs w:val="28"/>
        </w:rPr>
        <w:fldChar w:fldCharType="begin" w:fldLock="1"/>
      </w:r>
      <w:r w:rsidR="00C828BE">
        <w:rPr>
          <w:rFonts w:ascii="Times New Roman" w:eastAsia="Calibri" w:hAnsi="Times New Roman" w:cs="Times New Roman"/>
          <w:bCs/>
          <w:sz w:val="28"/>
          <w:szCs w:val="28"/>
        </w:rPr>
        <w:instrText>ADDIN CSL_CITATION {"citationItems":[{"id":"ITEM-1","itemData":{"DOI":"10.1016/j.hrthm.2020.10.010","ISSN":"15563871","PMID":"33091602","abstract":"This international multidisciplinary document intends to provide clinicians with evidence-based practical patient-centered recommendations for evaluating patients and decedents with (aborted) sudden cardiac arrest and their families. The document includes a framework for the investigation of the family allowing steps to be taken, should an inherited condition be found, to minimize further events in affected relatives. Integral to the process is counseling of the patients and families, not only because of the emotionally charged subject, but because finding (or not finding) the cause of the arrest may influence management of family members. The formation of multidisciplinary teams is essential to provide a complete service to the patients and their families, and the varied expertise of the writing committee was formulated to reflect this need. The document sections were divided up and drafted by the writing committee members according to their expertise. The recommendations represent the consensus opinion of the entire writing committee, graded by Class of Recommendation and Level of Evidence. The recommendations were opened for public comment and reviewed by the relevant scientific and clinical document committees of the Asia Pacific Heart Rhythm Society (APHRS) and the Heart Rhythm Society (HRS); the document underwent external review and endorsement by the partner and collaborating societies. While the recommendations are for optimal care, it is recognized that not all resources will be available to all clinicians. Nevertheless, this document articulates the evaluation that the clinician should aspire to provide for patients with sudden cardiac arrest, decedents with sudden unexplained death, and their families.","author":[{"dropping-particle":"","family":"Stiles","given":"Martin K.","non-dropping-particle":"","parse-names":false,"suffix":""},{"dropping-particle":"","family":"Wilde","given":"Arthur A.M.","non-dropping-particle":"","parse-names":false,"suffix":""},{"dropping-particle":"","family":"Abrams","given":"Dominic J.","non-dropping-particle":"","parse-names":false,"suffix":""},{"dropping-particle":"","family":"Ackerman","given":"Michael J.","non-dropping-particle":"","parse-names":false,"suffix":""},{"dropping-particle":"","family":"Albert","given":"Christine M.","non-dropping-particle":"","parse-names":false,"suffix":""},{"dropping-particle":"","family":"Behr","given":"Elijah R.","non-dropping-particle":"","parse-names":false,"suffix":""},{"dropping-particle":"","family":"Chugh","given":"Sumeet S.","non-dropping-particle":"","parse-names":false,"suffix":""},{"dropping-particle":"","family":"Cornel","given":"Martina C.","non-dropping-particle":"","parse-names":false,"suffix":""},{"dropping-particle":"","family":"Gardner","given":"Karen","non-dropping-particle":"","parse-names":false,"suffix":""},{"dropping-particle":"","family":"Ingles","given":"Jodie","non-dropping-particle":"","parse-names":false,"suffix":""},{"dropping-particle":"","family":"James","given":"Cynthia A.","non-dropping-particle":"","parse-names":false,"suffix":""},{"dropping-particle":"","family":"Jimmy Juang","given":"Jyh Ming","non-dropping-particle":"","parse-names":false,"suffix":""},{"dropping-particle":"","family":"Kääb","given":"Stefan","non-dropping-particle":"","parse-names":false,"suffix":""},{"dropping-particle":"","family":"Kaufman","given":"Elizabeth S.","non-dropping-particle":"","parse-names":false,"suffix":""},{"dropping-particle":"","family":"Krahn","given":"Andrew D.","non-dropping-particle":"","parse-names":false,"suffix":""},{"dropping-particle":"","family":"Lubitz","given":"Steven A.","non-dropping-particle":"","parse-names":false,"suffix":""},{"dropping-particle":"","family":"MacLeod","given":"Heather","non-dropping-particle":"","parse-names":false,"suffix":""},{"dropping-particle":"","family":"Morillo","given":"Carlos A.","non-dropping-particle":"","parse-names":false,"suffix":""},{"dropping-particle":"","family":"Nademanee","given":"Koonlawee","non-dropping-particle":"","parse-names":false,"suffix":""},{"dropping-particle":"","family":"Probst","given":"Vincent","non-dropping-particle":"","parse-names":false,"suffix":""},{"dropping-particle":"V.","family":"Saarel","given":"Elizabeth","non-dropping-particle":"","parse-names":false,"suffix":""},{"dropping-particle":"","family":"Sacilotto","given":"Luciana","non-dropping-particle":"","parse-names":false,"suffix":""},{"dropping-particle":"","family":"Semsarian","given":"Christopher","non-dropping-particle":"","parse-names":false,"suffix":""},{"dropping-particle":"","family":"Sheppard","given":"Mary N.","non-dropping-particle":"","parse-names":false,"suffix":""},{"dropping-particle":"","family":"Shimizu","given":"Wataru","non-dropping-particle":"","parse-names":false,"suffix":""},{"dropping-particle":"","family":"Skinner","given":"Jonathan R.","non-dropping-particle":"","parse-names":false,"suffix":""},{"dropping-particle":"","family":"Tfelt-Hansen","given":"Jacob","non-dropping-particle":"","parse-names":false,"suffix":""},{"dropping-particle":"","family":"Wang","given":"Dao Wu","non-dropping-particle":"","parse-names":false,"suffix":""}],"container-title":"Heart Rhythm","id":"ITEM-1","issue":"1","issued":{"date-parts":[["2021"]]},"page":"e1-e50","title":"2020 APHRS/HRS expert consensus statement on the investigation of decedents with sudden unexplained death and patients with sudden cardiac arrest, and of their families","type":"article-journal","volume":"18"},"uris":["http://www.mendeley.com/documents/?uuid=c0d03a7c-9f51-4c84-9102-b5a5fcc9fa30"]}],"mendeley":{"formattedCitation":"&lt;sup&gt;(2)&lt;/sup&gt;","plainTextFormattedCitation":"(2)","previouslyFormattedCitation":"&lt;sup&gt;(2)&lt;/sup&gt;"},"properties":{"noteIndex":0},"schema":"https://github.com/citation-style-language/schema/raw/master/csl-citation.json"}</w:instrText>
      </w:r>
      <w:r w:rsidR="00E64C05">
        <w:rPr>
          <w:rFonts w:ascii="Times New Roman" w:eastAsia="Calibri" w:hAnsi="Times New Roman" w:cs="Times New Roman"/>
          <w:bCs/>
          <w:sz w:val="28"/>
          <w:szCs w:val="28"/>
        </w:rPr>
        <w:fldChar w:fldCharType="separate"/>
      </w:r>
      <w:r w:rsidR="00E64C05" w:rsidRPr="00BD168C">
        <w:rPr>
          <w:rFonts w:ascii="Times New Roman" w:eastAsia="Calibri" w:hAnsi="Times New Roman" w:cs="Times New Roman"/>
          <w:bCs/>
          <w:noProof/>
          <w:sz w:val="28"/>
          <w:szCs w:val="28"/>
          <w:vertAlign w:val="superscript"/>
        </w:rPr>
        <w:t>(2)</w:t>
      </w:r>
      <w:r w:rsidR="00E64C05">
        <w:rPr>
          <w:rFonts w:ascii="Times New Roman" w:eastAsia="Calibri" w:hAnsi="Times New Roman" w:cs="Times New Roman"/>
          <w:bCs/>
          <w:sz w:val="28"/>
          <w:szCs w:val="28"/>
        </w:rPr>
        <w:fldChar w:fldCharType="end"/>
      </w:r>
      <w:r w:rsidR="00DD0E9F">
        <w:rPr>
          <w:rFonts w:ascii="Times New Roman" w:eastAsia="Calibri" w:hAnsi="Times New Roman" w:cs="Times New Roman"/>
          <w:bCs/>
          <w:sz w:val="28"/>
          <w:szCs w:val="28"/>
        </w:rPr>
        <w:t>. The results of this survey showed that</w:t>
      </w:r>
      <w:r w:rsidR="00802834">
        <w:rPr>
          <w:rFonts w:ascii="Times New Roman" w:eastAsia="Calibri" w:hAnsi="Times New Roman" w:cs="Times New Roman"/>
          <w:bCs/>
          <w:sz w:val="28"/>
          <w:szCs w:val="28"/>
        </w:rPr>
        <w:t>, on average,</w:t>
      </w:r>
      <w:r w:rsidR="00DD0E9F">
        <w:rPr>
          <w:rFonts w:ascii="Times New Roman" w:eastAsia="Calibri" w:hAnsi="Times New Roman" w:cs="Times New Roman"/>
          <w:bCs/>
          <w:sz w:val="28"/>
          <w:szCs w:val="28"/>
        </w:rPr>
        <w:t xml:space="preserve"> l</w:t>
      </w:r>
      <w:r w:rsidR="00BD168C">
        <w:rPr>
          <w:rFonts w:ascii="Times New Roman" w:eastAsia="Calibri" w:hAnsi="Times New Roman" w:cs="Times New Roman"/>
          <w:bCs/>
          <w:sz w:val="28"/>
          <w:szCs w:val="28"/>
        </w:rPr>
        <w:t xml:space="preserve">ess than half of SUDY cases </w:t>
      </w:r>
      <w:r w:rsidR="000E4129">
        <w:rPr>
          <w:rFonts w:ascii="Times New Roman" w:eastAsia="Calibri" w:hAnsi="Times New Roman" w:cs="Times New Roman"/>
          <w:bCs/>
          <w:sz w:val="28"/>
          <w:szCs w:val="28"/>
        </w:rPr>
        <w:t xml:space="preserve">are </w:t>
      </w:r>
      <w:r w:rsidR="00BD168C">
        <w:rPr>
          <w:rFonts w:ascii="Times New Roman" w:eastAsia="Calibri" w:hAnsi="Times New Roman" w:cs="Times New Roman"/>
          <w:bCs/>
          <w:sz w:val="28"/>
          <w:szCs w:val="28"/>
        </w:rPr>
        <w:t>investigated with autopsy</w:t>
      </w:r>
      <w:r w:rsidR="00802834">
        <w:rPr>
          <w:rFonts w:ascii="Times New Roman" w:eastAsia="Calibri" w:hAnsi="Times New Roman" w:cs="Times New Roman"/>
          <w:bCs/>
          <w:sz w:val="28"/>
          <w:szCs w:val="28"/>
        </w:rPr>
        <w:t xml:space="preserve">, with </w:t>
      </w:r>
      <w:r>
        <w:rPr>
          <w:rFonts w:ascii="Times New Roman" w:eastAsia="Calibri" w:hAnsi="Times New Roman" w:cs="Times New Roman"/>
          <w:bCs/>
          <w:sz w:val="28"/>
          <w:szCs w:val="28"/>
        </w:rPr>
        <w:t xml:space="preserve">only </w:t>
      </w:r>
      <w:r w:rsidR="00802834">
        <w:rPr>
          <w:rFonts w:ascii="Times New Roman" w:eastAsia="Calibri" w:hAnsi="Times New Roman" w:cs="Times New Roman"/>
          <w:bCs/>
          <w:sz w:val="28"/>
          <w:szCs w:val="28"/>
        </w:rPr>
        <w:t xml:space="preserve">38% of </w:t>
      </w:r>
      <w:r w:rsidR="00C26C1F">
        <w:rPr>
          <w:rFonts w:ascii="Times New Roman" w:eastAsia="Calibri" w:hAnsi="Times New Roman" w:cs="Times New Roman"/>
          <w:bCs/>
          <w:sz w:val="28"/>
          <w:szCs w:val="28"/>
        </w:rPr>
        <w:t>i</w:t>
      </w:r>
      <w:r w:rsidR="00802834">
        <w:rPr>
          <w:rFonts w:ascii="Times New Roman" w:eastAsia="Calibri" w:hAnsi="Times New Roman" w:cs="Times New Roman"/>
          <w:bCs/>
          <w:sz w:val="28"/>
          <w:szCs w:val="28"/>
        </w:rPr>
        <w:t xml:space="preserve">nstitutions requesting it in </w:t>
      </w:r>
      <w:r>
        <w:rPr>
          <w:rFonts w:ascii="Times New Roman" w:eastAsia="Calibri" w:hAnsi="Times New Roman" w:cs="Times New Roman"/>
          <w:bCs/>
          <w:sz w:val="28"/>
          <w:szCs w:val="28"/>
        </w:rPr>
        <w:t>more th</w:t>
      </w:r>
      <w:r w:rsidR="00CB0B81">
        <w:rPr>
          <w:rFonts w:ascii="Times New Roman" w:eastAsia="Calibri" w:hAnsi="Times New Roman" w:cs="Times New Roman"/>
          <w:bCs/>
          <w:sz w:val="28"/>
          <w:szCs w:val="28"/>
        </w:rPr>
        <w:t>a</w:t>
      </w:r>
      <w:r>
        <w:rPr>
          <w:rFonts w:ascii="Times New Roman" w:eastAsia="Calibri" w:hAnsi="Times New Roman" w:cs="Times New Roman"/>
          <w:bCs/>
          <w:sz w:val="28"/>
          <w:szCs w:val="28"/>
        </w:rPr>
        <w:t>n half</w:t>
      </w:r>
      <w:r w:rsidR="00802834">
        <w:rPr>
          <w:rFonts w:ascii="Times New Roman" w:eastAsia="Calibri" w:hAnsi="Times New Roman" w:cs="Times New Roman"/>
          <w:bCs/>
          <w:sz w:val="28"/>
          <w:szCs w:val="28"/>
        </w:rPr>
        <w:t xml:space="preserve"> of cases</w:t>
      </w:r>
      <w:r w:rsidR="00255797">
        <w:rPr>
          <w:rFonts w:ascii="Times New Roman" w:eastAsia="Calibri" w:hAnsi="Times New Roman" w:cs="Times New Roman"/>
          <w:bCs/>
          <w:sz w:val="28"/>
          <w:szCs w:val="28"/>
        </w:rPr>
        <w:t xml:space="preserve">. In addition, when the post-mortem evaluation </w:t>
      </w:r>
      <w:r w:rsidR="000E4129">
        <w:rPr>
          <w:rFonts w:ascii="Times New Roman" w:eastAsia="Calibri" w:hAnsi="Times New Roman" w:cs="Times New Roman"/>
          <w:bCs/>
          <w:sz w:val="28"/>
          <w:szCs w:val="28"/>
        </w:rPr>
        <w:t xml:space="preserve">is </w:t>
      </w:r>
      <w:r w:rsidR="00255797">
        <w:rPr>
          <w:rFonts w:ascii="Times New Roman" w:eastAsia="Calibri" w:hAnsi="Times New Roman" w:cs="Times New Roman"/>
          <w:bCs/>
          <w:sz w:val="28"/>
          <w:szCs w:val="28"/>
        </w:rPr>
        <w:t xml:space="preserve">performed, it </w:t>
      </w:r>
      <w:r w:rsidR="000E4129">
        <w:rPr>
          <w:rFonts w:ascii="Times New Roman" w:eastAsia="Calibri" w:hAnsi="Times New Roman" w:cs="Times New Roman"/>
          <w:bCs/>
          <w:sz w:val="28"/>
          <w:szCs w:val="28"/>
        </w:rPr>
        <w:t xml:space="preserve">is </w:t>
      </w:r>
      <w:r w:rsidR="00255797">
        <w:rPr>
          <w:rFonts w:ascii="Times New Roman" w:eastAsia="Calibri" w:hAnsi="Times New Roman" w:cs="Times New Roman"/>
          <w:bCs/>
          <w:sz w:val="28"/>
          <w:szCs w:val="28"/>
        </w:rPr>
        <w:t xml:space="preserve">not </w:t>
      </w:r>
      <w:r w:rsidR="003937A2">
        <w:rPr>
          <w:rFonts w:ascii="Times New Roman" w:eastAsia="Calibri" w:hAnsi="Times New Roman" w:cs="Times New Roman"/>
          <w:bCs/>
          <w:sz w:val="28"/>
          <w:szCs w:val="28"/>
        </w:rPr>
        <w:t xml:space="preserve">always </w:t>
      </w:r>
      <w:r w:rsidR="00255797">
        <w:rPr>
          <w:rFonts w:ascii="Times New Roman" w:eastAsia="Calibri" w:hAnsi="Times New Roman" w:cs="Times New Roman"/>
          <w:bCs/>
          <w:sz w:val="28"/>
          <w:szCs w:val="28"/>
        </w:rPr>
        <w:t>comprehensive</w:t>
      </w:r>
      <w:r w:rsidR="004C1740">
        <w:rPr>
          <w:rFonts w:ascii="Times New Roman" w:eastAsia="Calibri" w:hAnsi="Times New Roman" w:cs="Times New Roman"/>
          <w:bCs/>
          <w:sz w:val="28"/>
          <w:szCs w:val="28"/>
        </w:rPr>
        <w:t>, contrary to current recommendations; macroscopic examination of body and organs</w:t>
      </w:r>
      <w:r w:rsidR="000E4129">
        <w:rPr>
          <w:rFonts w:ascii="Times New Roman" w:eastAsia="Calibri" w:hAnsi="Times New Roman" w:cs="Times New Roman"/>
          <w:bCs/>
          <w:sz w:val="28"/>
          <w:szCs w:val="28"/>
        </w:rPr>
        <w:t xml:space="preserve">, </w:t>
      </w:r>
      <w:r w:rsidR="00255797">
        <w:rPr>
          <w:rFonts w:ascii="Times New Roman" w:eastAsia="Calibri" w:hAnsi="Times New Roman" w:cs="Times New Roman"/>
          <w:bCs/>
          <w:sz w:val="28"/>
          <w:szCs w:val="28"/>
        </w:rPr>
        <w:t xml:space="preserve">brain histology </w:t>
      </w:r>
      <w:r w:rsidR="003937A2">
        <w:rPr>
          <w:rFonts w:ascii="Times New Roman" w:eastAsia="Calibri" w:hAnsi="Times New Roman" w:cs="Times New Roman"/>
          <w:bCs/>
          <w:sz w:val="28"/>
          <w:szCs w:val="28"/>
        </w:rPr>
        <w:t xml:space="preserve">assessment </w:t>
      </w:r>
      <w:r w:rsidR="000E4129">
        <w:rPr>
          <w:rFonts w:ascii="Times New Roman" w:eastAsia="Calibri" w:hAnsi="Times New Roman" w:cs="Times New Roman"/>
          <w:bCs/>
          <w:sz w:val="28"/>
          <w:szCs w:val="28"/>
        </w:rPr>
        <w:t xml:space="preserve">and </w:t>
      </w:r>
      <w:r w:rsidR="00E80C36">
        <w:rPr>
          <w:rFonts w:ascii="Times New Roman" w:eastAsia="Calibri" w:hAnsi="Times New Roman" w:cs="Times New Roman"/>
          <w:bCs/>
          <w:sz w:val="28"/>
          <w:szCs w:val="28"/>
        </w:rPr>
        <w:t xml:space="preserve">expert </w:t>
      </w:r>
      <w:r w:rsidR="00255797">
        <w:rPr>
          <w:rFonts w:ascii="Times New Roman" w:eastAsia="Calibri" w:hAnsi="Times New Roman" w:cs="Times New Roman"/>
          <w:bCs/>
          <w:sz w:val="28"/>
          <w:szCs w:val="28"/>
        </w:rPr>
        <w:t xml:space="preserve">cardiac </w:t>
      </w:r>
      <w:r w:rsidR="00E80C36">
        <w:rPr>
          <w:rFonts w:ascii="Times New Roman" w:eastAsia="Calibri" w:hAnsi="Times New Roman" w:cs="Times New Roman"/>
          <w:bCs/>
          <w:sz w:val="28"/>
          <w:szCs w:val="28"/>
        </w:rPr>
        <w:t xml:space="preserve">pathology </w:t>
      </w:r>
      <w:r w:rsidR="00255797">
        <w:rPr>
          <w:rFonts w:ascii="Times New Roman" w:eastAsia="Calibri" w:hAnsi="Times New Roman" w:cs="Times New Roman"/>
          <w:bCs/>
          <w:sz w:val="28"/>
          <w:szCs w:val="28"/>
        </w:rPr>
        <w:t>examinatio</w:t>
      </w:r>
      <w:r w:rsidR="00B97B68">
        <w:rPr>
          <w:rFonts w:ascii="Times New Roman" w:eastAsia="Calibri" w:hAnsi="Times New Roman" w:cs="Times New Roman"/>
          <w:bCs/>
          <w:sz w:val="28"/>
          <w:szCs w:val="28"/>
        </w:rPr>
        <w:t xml:space="preserve">n are not always </w:t>
      </w:r>
      <w:r w:rsidR="00676B44" w:rsidRPr="00676B44">
        <w:rPr>
          <w:rFonts w:ascii="Times New Roman" w:eastAsia="Calibri" w:hAnsi="Times New Roman" w:cs="Times New Roman"/>
          <w:bCs/>
          <w:sz w:val="28"/>
          <w:szCs w:val="28"/>
        </w:rPr>
        <w:t>performed</w:t>
      </w:r>
      <w:r w:rsidR="0036626C">
        <w:rPr>
          <w:rFonts w:ascii="Times New Roman" w:eastAsia="Calibri" w:hAnsi="Times New Roman" w:cs="Times New Roman"/>
          <w:bCs/>
          <w:sz w:val="28"/>
          <w:szCs w:val="28"/>
        </w:rPr>
        <w:t xml:space="preserve"> and can vary significantly within countries</w:t>
      </w:r>
      <w:r w:rsidR="00CD7FAF">
        <w:rPr>
          <w:rFonts w:ascii="Times New Roman" w:eastAsia="Calibri" w:hAnsi="Times New Roman" w:cs="Times New Roman"/>
          <w:bCs/>
          <w:sz w:val="28"/>
          <w:szCs w:val="28"/>
        </w:rPr>
        <w:t xml:space="preserve"> </w:t>
      </w:r>
      <w:r w:rsidR="00CD7FAF">
        <w:rPr>
          <w:rFonts w:ascii="Times New Roman" w:eastAsia="Calibri" w:hAnsi="Times New Roman" w:cs="Times New Roman"/>
          <w:bCs/>
          <w:sz w:val="28"/>
          <w:szCs w:val="28"/>
        </w:rPr>
        <w:fldChar w:fldCharType="begin" w:fldLock="1"/>
      </w:r>
      <w:r w:rsidR="00FF5D2B">
        <w:rPr>
          <w:rFonts w:ascii="Times New Roman" w:eastAsia="Calibri" w:hAnsi="Times New Roman" w:cs="Times New Roman"/>
          <w:bCs/>
          <w:sz w:val="28"/>
          <w:szCs w:val="28"/>
        </w:rPr>
        <w:instrText>ADDIN CSL_CITATION {"citationItems":[{"id":"ITEM-1","itemData":{"DOI":"https://doi.org/10.1007/s00414-011-0602-5","PMID":"21779923","abstract":"Background: Inherited disease may be causative in many young sudden unexpected death cases. Autopsy is essential in the counselling of the bereaved, as the family of the victim may be at risk too. In a nationwide setting operating under the same set of laws, we hypothesized that regional differences exist in the investigation of young persons dying suddenly and unexpectedly. Methods and results: All deaths in persons aged 1-35 years in Denmark in 2000-2006 were included. Death certificates were read independently by two physicians. External examination as well as autopsy status was retrieved. Significant regional differences were found regarding external examinations and autopsy frequencies. Ratios of conducted external examinations varied between 63% and 93% (p = 0.004). Autopsy ratios varied between 60% and 88% (p = 0.001). In urban areas, external examinations and autopsies were more often conducted than in rural areas. In East Denmark, there were more external examinations resulting in a forensic autopsy, and there was a higher overall autopsy rate compared to West Denmark. Conclusion: Despite operating under the same set of laws, we document significant regional differences in forensic investigations of young persons suffering a sudden unexpected death. This is probably not unique for Denmark although no data exist to confirm that. The results are worrying and call for a revision of the way these deaths are handled. Mandatory autopsy in sudden unexpected death in young persons is warranted as a thorough investigation of the death may help the clinician in guidance of the relatives in relation to hereditary diseases.","author":[{"dropping-particle":"","family":"Winkel BG, Holst AG, Theilade J, Kristensen IB, Thomsen JL, Hougen HP, Bundgaard H, Svendsen JH, Haunsø S","given":"Tfelt-Hansen J.","non-dropping-particle":"","parse-names":false,"suffix":""}],"container-title":"International Journal of Legal Medicine","id":"ITEM-1","issue":"2","issued":{"date-parts":[["2012"]]},"page":"223-229","title":"Differences in investigations of sudden unexpected deaths in young people in a nationwide setting","type":"article-journal","volume":"126"},"uris":["http://www.mendeley.com/documents/?uuid=9c37e596-918e-4fa5-b025-cd187a34ef13"]}],"mendeley":{"formattedCitation":"&lt;sup&gt;(12)&lt;/sup&gt;","plainTextFormattedCitation":"(12)","previouslyFormattedCitation":"&lt;sup&gt;(12)&lt;/sup&gt;"},"properties":{"noteIndex":0},"schema":"https://github.com/citation-style-language/schema/raw/master/csl-citation.json"}</w:instrText>
      </w:r>
      <w:r w:rsidR="00CD7FAF">
        <w:rPr>
          <w:rFonts w:ascii="Times New Roman" w:eastAsia="Calibri" w:hAnsi="Times New Roman" w:cs="Times New Roman"/>
          <w:bCs/>
          <w:sz w:val="28"/>
          <w:szCs w:val="28"/>
        </w:rPr>
        <w:fldChar w:fldCharType="separate"/>
      </w:r>
      <w:r w:rsidR="00CD7FAF" w:rsidRPr="00CD7FAF">
        <w:rPr>
          <w:rFonts w:ascii="Times New Roman" w:eastAsia="Calibri" w:hAnsi="Times New Roman" w:cs="Times New Roman"/>
          <w:bCs/>
          <w:noProof/>
          <w:sz w:val="28"/>
          <w:szCs w:val="28"/>
          <w:vertAlign w:val="superscript"/>
        </w:rPr>
        <w:t>(12)</w:t>
      </w:r>
      <w:r w:rsidR="00CD7FAF">
        <w:rPr>
          <w:rFonts w:ascii="Times New Roman" w:eastAsia="Calibri" w:hAnsi="Times New Roman" w:cs="Times New Roman"/>
          <w:bCs/>
          <w:sz w:val="28"/>
          <w:szCs w:val="28"/>
        </w:rPr>
        <w:fldChar w:fldCharType="end"/>
      </w:r>
      <w:r w:rsidR="00676B44" w:rsidRPr="00676B44">
        <w:rPr>
          <w:rFonts w:ascii="Times New Roman" w:eastAsia="Calibri" w:hAnsi="Times New Roman" w:cs="Times New Roman"/>
          <w:bCs/>
          <w:sz w:val="28"/>
          <w:szCs w:val="28"/>
        </w:rPr>
        <w:t>.</w:t>
      </w:r>
    </w:p>
    <w:p w14:paraId="1E366725" w14:textId="77777777" w:rsidR="00802834" w:rsidRPr="00E80C36" w:rsidRDefault="00802834" w:rsidP="005C5CB9">
      <w:pPr>
        <w:spacing w:after="0" w:line="480" w:lineRule="auto"/>
        <w:rPr>
          <w:rFonts w:ascii="Times New Roman" w:eastAsia="Calibri" w:hAnsi="Times New Roman" w:cs="Times New Roman"/>
          <w:bCs/>
          <w:sz w:val="28"/>
          <w:szCs w:val="28"/>
        </w:rPr>
      </w:pPr>
    </w:p>
    <w:p w14:paraId="281FA8A5" w14:textId="77777777" w:rsidR="00337129" w:rsidRPr="00337129" w:rsidRDefault="00337129" w:rsidP="005C5CB9">
      <w:pPr>
        <w:spacing w:after="0" w:line="480" w:lineRule="auto"/>
        <w:rPr>
          <w:rFonts w:ascii="Times New Roman" w:eastAsia="Calibri" w:hAnsi="Times New Roman" w:cs="Times New Roman"/>
          <w:bCs/>
          <w:i/>
          <w:sz w:val="28"/>
          <w:szCs w:val="28"/>
          <w:u w:val="single"/>
        </w:rPr>
      </w:pPr>
      <w:r w:rsidRPr="00337129">
        <w:rPr>
          <w:rFonts w:ascii="Times New Roman" w:eastAsia="Calibri" w:hAnsi="Times New Roman" w:cs="Times New Roman"/>
          <w:bCs/>
          <w:i/>
          <w:sz w:val="28"/>
          <w:szCs w:val="28"/>
          <w:u w:val="single"/>
        </w:rPr>
        <w:lastRenderedPageBreak/>
        <w:t>Genetic testing</w:t>
      </w:r>
    </w:p>
    <w:p w14:paraId="6195903D" w14:textId="77B12674" w:rsidR="009F793A" w:rsidRDefault="00BD6250" w:rsidP="00207979">
      <w:pPr>
        <w:spacing w:after="0" w:line="48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Current guidelines and consensus documents recommend </w:t>
      </w:r>
      <w:r w:rsidR="00915F05">
        <w:rPr>
          <w:rFonts w:ascii="Times New Roman" w:eastAsia="Calibri" w:hAnsi="Times New Roman" w:cs="Times New Roman"/>
          <w:bCs/>
          <w:sz w:val="28"/>
          <w:szCs w:val="28"/>
        </w:rPr>
        <w:t xml:space="preserve">retaining samples and perform </w:t>
      </w:r>
      <w:r w:rsidR="00C4338C">
        <w:rPr>
          <w:rFonts w:ascii="Times New Roman" w:eastAsia="Calibri" w:hAnsi="Times New Roman" w:cs="Times New Roman"/>
          <w:bCs/>
          <w:sz w:val="28"/>
          <w:szCs w:val="28"/>
        </w:rPr>
        <w:t xml:space="preserve">post-mortem </w:t>
      </w:r>
      <w:r>
        <w:rPr>
          <w:rFonts w:ascii="Times New Roman" w:eastAsia="Calibri" w:hAnsi="Times New Roman" w:cs="Times New Roman"/>
          <w:bCs/>
          <w:sz w:val="28"/>
          <w:szCs w:val="28"/>
        </w:rPr>
        <w:t>genetic testing in SUD</w:t>
      </w:r>
      <w:r w:rsidR="00CB0B81">
        <w:rPr>
          <w:rFonts w:ascii="Times New Roman" w:eastAsia="Calibri" w:hAnsi="Times New Roman" w:cs="Times New Roman"/>
          <w:bCs/>
          <w:sz w:val="28"/>
          <w:szCs w:val="28"/>
        </w:rPr>
        <w:t>Y</w:t>
      </w:r>
      <w:r>
        <w:rPr>
          <w:rFonts w:ascii="Times New Roman" w:eastAsia="Calibri" w:hAnsi="Times New Roman" w:cs="Times New Roman"/>
          <w:bCs/>
          <w:sz w:val="28"/>
          <w:szCs w:val="28"/>
        </w:rPr>
        <w:t xml:space="preserve"> cases with</w:t>
      </w:r>
      <w:r w:rsidR="00CB0B81">
        <w:rPr>
          <w:rFonts w:ascii="Times New Roman" w:eastAsia="Calibri" w:hAnsi="Times New Roman" w:cs="Times New Roman"/>
          <w:bCs/>
          <w:sz w:val="28"/>
          <w:szCs w:val="28"/>
        </w:rPr>
        <w:t xml:space="preserve"> a</w:t>
      </w:r>
      <w:r>
        <w:rPr>
          <w:rFonts w:ascii="Times New Roman" w:eastAsia="Calibri" w:hAnsi="Times New Roman" w:cs="Times New Roman"/>
          <w:bCs/>
          <w:sz w:val="28"/>
          <w:szCs w:val="28"/>
        </w:rPr>
        <w:t xml:space="preserve"> normal autopsy or when a</w:t>
      </w:r>
      <w:r w:rsidR="00C4338C">
        <w:rPr>
          <w:rFonts w:ascii="Times New Roman" w:eastAsia="Calibri" w:hAnsi="Times New Roman" w:cs="Times New Roman"/>
          <w:bCs/>
          <w:sz w:val="28"/>
          <w:szCs w:val="28"/>
        </w:rPr>
        <w:t xml:space="preserve">n inheritable cardiac condition </w:t>
      </w:r>
      <w:r>
        <w:rPr>
          <w:rFonts w:ascii="Times New Roman" w:eastAsia="Calibri" w:hAnsi="Times New Roman" w:cs="Times New Roman"/>
          <w:bCs/>
          <w:sz w:val="28"/>
          <w:szCs w:val="28"/>
        </w:rPr>
        <w:t>is suspected</w:t>
      </w:r>
      <w:r w:rsidR="00E6409A">
        <w:rPr>
          <w:rFonts w:ascii="Times New Roman" w:eastAsia="Calibri" w:hAnsi="Times New Roman" w:cs="Times New Roman"/>
          <w:bCs/>
          <w:sz w:val="28"/>
          <w:szCs w:val="28"/>
        </w:rPr>
        <w:t xml:space="preserve"> </w:t>
      </w:r>
      <w:r w:rsidR="00E6409A">
        <w:rPr>
          <w:rFonts w:ascii="Times New Roman" w:eastAsia="Calibri" w:hAnsi="Times New Roman" w:cs="Times New Roman"/>
          <w:bCs/>
          <w:sz w:val="28"/>
          <w:szCs w:val="28"/>
        </w:rPr>
        <w:fldChar w:fldCharType="begin" w:fldLock="1"/>
      </w:r>
      <w:r w:rsidR="00E6409A">
        <w:rPr>
          <w:rFonts w:ascii="Times New Roman" w:eastAsia="Calibri" w:hAnsi="Times New Roman" w:cs="Times New Roman"/>
          <w:bCs/>
          <w:sz w:val="28"/>
          <w:szCs w:val="28"/>
        </w:rPr>
        <w:instrText>ADDIN CSL_CITATION {"citationItems":[{"id":"ITEM-1","itemData":{"DOI":"10.1016/j.hrthm.2020.10.010","ISSN":"15563871","PMID":"33091602","abstract":"This international multidisciplinary document intends to provide clinicians with evidence-based practical patient-centered recommendations for evaluating patients and decedents with (aborted) sudden cardiac arrest and their families. The document includes a framework for the investigation of the family allowing steps to be taken, should an inherited condition be found, to minimize further events in affected relatives. Integral to the process is counseling of the patients and families, not only because of the emotionally charged subject, but because finding (or not finding) the cause of the arrest may influence management of family members. The formation of multidisciplinary teams is essential to provide a complete service to the patients and their families, and the varied expertise of the writing committee was formulated to reflect this need. The document sections were divided up and drafted by the writing committee members according to their expertise. The recommendations represent the consensus opinion of the entire writing committee, graded by Class of Recommendation and Level of Evidence. The recommendations were opened for public comment and reviewed by the relevant scientific and clinical document committees of the Asia Pacific Heart Rhythm Society (APHRS) and the Heart Rhythm Society (HRS); the document underwent external review and endorsement by the partner and collaborating societies. While the recommendations are for optimal care, it is recognized that not all resources will be available to all clinicians. Nevertheless, this document articulates the evaluation that the clinician should aspire to provide for patients with sudden cardiac arrest, decedents with sudden unexplained death, and their families.","author":[{"dropping-particle":"","family":"Stiles","given":"Martin K.","non-dropping-particle":"","parse-names":false,"suffix":""},{"dropping-particle":"","family":"Wilde","given":"Arthur A.M.","non-dropping-particle":"","parse-names":false,"suffix":""},{"dropping-particle":"","family":"Abrams","given":"Dominic J.","non-dropping-particle":"","parse-names":false,"suffix":""},{"dropping-particle":"","family":"Ackerman","given":"Michael J.","non-dropping-particle":"","parse-names":false,"suffix":""},{"dropping-particle":"","family":"Albert","given":"Christine M.","non-dropping-particle":"","parse-names":false,"suffix":""},{"dropping-particle":"","family":"Behr","given":"Elijah R.","non-dropping-particle":"","parse-names":false,"suffix":""},{"dropping-particle":"","family":"Chugh","given":"Sumeet S.","non-dropping-particle":"","parse-names":false,"suffix":""},{"dropping-particle":"","family":"Cornel","given":"Martina C.","non-dropping-particle":"","parse-names":false,"suffix":""},{"dropping-particle":"","family":"Gardner","given":"Karen","non-dropping-particle":"","parse-names":false,"suffix":""},{"dropping-particle":"","family":"Ingles","given":"Jodie","non-dropping-particle":"","parse-names":false,"suffix":""},{"dropping-particle":"","family":"James","given":"Cynthia A.","non-dropping-particle":"","parse-names":false,"suffix":""},{"dropping-particle":"","family":"Jimmy Juang","given":"Jyh Ming","non-dropping-particle":"","parse-names":false,"suffix":""},{"dropping-particle":"","family":"Kääb","given":"Stefan","non-dropping-particle":"","parse-names":false,"suffix":""},{"dropping-particle":"","family":"Kaufman","given":"Elizabeth S.","non-dropping-particle":"","parse-names":false,"suffix":""},{"dropping-particle":"","family":"Krahn","given":"Andrew D.","non-dropping-particle":"","parse-names":false,"suffix":""},{"dropping-particle":"","family":"Lubitz","given":"Steven A.","non-dropping-particle":"","parse-names":false,"suffix":""},{"dropping-particle":"","family":"MacLeod","given":"Heather","non-dropping-particle":"","parse-names":false,"suffix":""},{"dropping-particle":"","family":"Morillo","given":"Carlos A.","non-dropping-particle":"","parse-names":false,"suffix":""},{"dropping-particle":"","family":"Nademanee","given":"Koonlawee","non-dropping-particle":"","parse-names":false,"suffix":""},{"dropping-particle":"","family":"Probst","given":"Vincent","non-dropping-particle":"","parse-names":false,"suffix":""},{"dropping-particle":"V.","family":"Saarel","given":"Elizabeth","non-dropping-particle":"","parse-names":false,"suffix":""},{"dropping-particle":"","family":"Sacilotto","given":"Luciana","non-dropping-particle":"","parse-names":false,"suffix":""},{"dropping-particle":"","family":"Semsarian","given":"Christopher","non-dropping-particle":"","parse-names":false,"suffix":""},{"dropping-particle":"","family":"Sheppard","given":"Mary N.","non-dropping-particle":"","parse-names":false,"suffix":""},{"dropping-particle":"","family":"Shimizu","given":"Wataru","non-dropping-particle":"","parse-names":false,"suffix":""},{"dropping-particle":"","family":"Skinner","given":"Jonathan R.","non-dropping-particle":"","parse-names":false,"suffix":""},{"dropping-particle":"","family":"Tfelt-Hansen","given":"Jacob","non-dropping-particle":"","parse-names":false,"suffix":""},{"dropping-particle":"","family":"Wang","given":"Dao Wu","non-dropping-particle":"","parse-names":false,"suffix":""}],"container-title":"Heart Rhythm","id":"ITEM-1","issue":"1","issued":{"date-parts":[["2021"]]},"page":"e1-e50","title":"2020 APHRS/HRS expert consensus statement on the investigation of decedents with sudden unexplained death and patients with sudden cardiac arrest, and of their families","type":"article-journal","volume":"18"},"uris":["http://www.mendeley.com/documents/?uuid=c0d03a7c-9f51-4c84-9102-b5a5fcc9fa30"]}],"mendeley":{"formattedCitation":"&lt;sup&gt;(2)&lt;/sup&gt;","plainTextFormattedCitation":"(2)","previouslyFormattedCitation":"&lt;sup&gt;(2)&lt;/sup&gt;"},"properties":{"noteIndex":0},"schema":"https://github.com/citation-style-language/schema/raw/master/csl-citation.json"}</w:instrText>
      </w:r>
      <w:r w:rsidR="00E6409A">
        <w:rPr>
          <w:rFonts w:ascii="Times New Roman" w:eastAsia="Calibri" w:hAnsi="Times New Roman" w:cs="Times New Roman"/>
          <w:bCs/>
          <w:sz w:val="28"/>
          <w:szCs w:val="28"/>
        </w:rPr>
        <w:fldChar w:fldCharType="separate"/>
      </w:r>
      <w:r w:rsidR="00E6409A" w:rsidRPr="00E6409A">
        <w:rPr>
          <w:rFonts w:ascii="Times New Roman" w:eastAsia="Calibri" w:hAnsi="Times New Roman" w:cs="Times New Roman"/>
          <w:bCs/>
          <w:noProof/>
          <w:sz w:val="28"/>
          <w:szCs w:val="28"/>
          <w:vertAlign w:val="superscript"/>
        </w:rPr>
        <w:t>(2)</w:t>
      </w:r>
      <w:r w:rsidR="00E6409A">
        <w:rPr>
          <w:rFonts w:ascii="Times New Roman" w:eastAsia="Calibri" w:hAnsi="Times New Roman" w:cs="Times New Roman"/>
          <w:bCs/>
          <w:sz w:val="28"/>
          <w:szCs w:val="28"/>
        </w:rPr>
        <w:fldChar w:fldCharType="end"/>
      </w:r>
      <w:r w:rsidR="00E6409A">
        <w:rPr>
          <w:rFonts w:ascii="Times New Roman" w:eastAsia="Calibri" w:hAnsi="Times New Roman" w:cs="Times New Roman"/>
          <w:bCs/>
          <w:sz w:val="28"/>
          <w:szCs w:val="28"/>
        </w:rPr>
        <w:fldChar w:fldCharType="begin" w:fldLock="1"/>
      </w:r>
      <w:r w:rsidR="00E6409A">
        <w:rPr>
          <w:rFonts w:ascii="Times New Roman" w:eastAsia="Calibri" w:hAnsi="Times New Roman" w:cs="Times New Roman"/>
          <w:bCs/>
          <w:sz w:val="28"/>
          <w:szCs w:val="28"/>
        </w:rPr>
        <w:instrText>ADDIN CSL_CITATION {"citationItems":[{"id":"ITEM-1","itemData":{"DOI":"10.1016/j.hrthm.2013.05.014","ISSN":"15475271","PMID":"24011539","author":[{"dropping-particle":"","family":"Priori","given":"Silvia G.","non-dropping-particle":"","parse-names":false,"suffix":""},{"dropping-particle":"","family":"Wilde","given":"Arthur A.","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 En","non-dropping-particle":"","parse-names":false,"suffix":""},{"dropping-particle":"","family":"Huikuri","given":"Heikki","non-dropping-particle":"","parse-names":false,"suffix":""},{"dropping-particle":"","family":"Kannankeril","given":"Prince","non-dropping-particle":"","parse-names":false,"suffix":""},{"dropping-particle":"","family":"Krahn","given":"Andrew","non-dropping-particle":"","parse-names":false,"suffix":""},{"dropping-particle":"","family":"Leenhardt","given":"Antoine","non-dropping-particle":"","parse-names":false,"suffix":""},{"dropping-particle":"","family":"Moss","given":"Arthur","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Heart Rhythm","id":"ITEM-1","issue":"12","issued":{"date-parts":[["2013","12"]]},"page":"1932-1963","title":"HRS/EHRA/APHRS Expert Consensus Statement on the Diagnosis and Management of Patients with Inherited Primary Arrhythmia Syndromes: Document endorsed by HRS, EHRA, and APHRS in May 2013 and by ACCF, AHA, PACES, and AEPC in June 2013.","type":"article-journal","volume":"10"},"uris":["http://www.mendeley.com/documents/?uuid=a5b50605-fa32-319f-9aca-4f10addef616"]}],"mendeley":{"formattedCitation":"&lt;sup&gt;(11)&lt;/sup&gt;","plainTextFormattedCitation":"(11)","previouslyFormattedCitation":"&lt;sup&gt;(11)&lt;/sup&gt;"},"properties":{"noteIndex":0},"schema":"https://github.com/citation-style-language/schema/raw/master/csl-citation.json"}</w:instrText>
      </w:r>
      <w:r w:rsidR="00E6409A">
        <w:rPr>
          <w:rFonts w:ascii="Times New Roman" w:eastAsia="Calibri" w:hAnsi="Times New Roman" w:cs="Times New Roman"/>
          <w:bCs/>
          <w:sz w:val="28"/>
          <w:szCs w:val="28"/>
        </w:rPr>
        <w:fldChar w:fldCharType="separate"/>
      </w:r>
      <w:r w:rsidR="00E6409A" w:rsidRPr="00E6409A">
        <w:rPr>
          <w:rFonts w:ascii="Times New Roman" w:eastAsia="Calibri" w:hAnsi="Times New Roman" w:cs="Times New Roman"/>
          <w:bCs/>
          <w:noProof/>
          <w:sz w:val="28"/>
          <w:szCs w:val="28"/>
          <w:vertAlign w:val="superscript"/>
        </w:rPr>
        <w:t>(11)</w:t>
      </w:r>
      <w:r w:rsidR="00E6409A">
        <w:rPr>
          <w:rFonts w:ascii="Times New Roman" w:eastAsia="Calibri" w:hAnsi="Times New Roman" w:cs="Times New Roman"/>
          <w:bCs/>
          <w:sz w:val="28"/>
          <w:szCs w:val="28"/>
        </w:rPr>
        <w:fldChar w:fldCharType="end"/>
      </w:r>
      <w:r w:rsidR="006338DD">
        <w:rPr>
          <w:rFonts w:ascii="Times New Roman" w:eastAsia="Calibri" w:hAnsi="Times New Roman" w:cs="Times New Roman"/>
          <w:bCs/>
          <w:sz w:val="28"/>
          <w:szCs w:val="28"/>
        </w:rPr>
        <w:t xml:space="preserve">. </w:t>
      </w:r>
      <w:r w:rsidR="00CB0B81">
        <w:rPr>
          <w:rFonts w:ascii="Times New Roman" w:eastAsia="Calibri" w:hAnsi="Times New Roman" w:cs="Times New Roman"/>
          <w:bCs/>
          <w:sz w:val="28"/>
          <w:szCs w:val="28"/>
        </w:rPr>
        <w:t>Furthermore</w:t>
      </w:r>
      <w:r w:rsidR="006338DD">
        <w:rPr>
          <w:rFonts w:ascii="Times New Roman" w:eastAsia="Calibri" w:hAnsi="Times New Roman" w:cs="Times New Roman"/>
          <w:bCs/>
          <w:sz w:val="28"/>
          <w:szCs w:val="28"/>
        </w:rPr>
        <w:t>, cascade genetic screening of first-degree blood relatives is advised</w:t>
      </w:r>
      <w:r w:rsidR="00915F05">
        <w:rPr>
          <w:rFonts w:ascii="Times New Roman" w:eastAsia="Calibri" w:hAnsi="Times New Roman" w:cs="Times New Roman"/>
          <w:bCs/>
          <w:sz w:val="28"/>
          <w:szCs w:val="28"/>
        </w:rPr>
        <w:t xml:space="preserve"> where a pathogenic variant has been identified in the index case</w:t>
      </w:r>
      <w:r w:rsidR="006338DD">
        <w:rPr>
          <w:rFonts w:ascii="Times New Roman" w:eastAsia="Calibri" w:hAnsi="Times New Roman" w:cs="Times New Roman"/>
          <w:bCs/>
          <w:sz w:val="28"/>
          <w:szCs w:val="28"/>
        </w:rPr>
        <w:t xml:space="preserve">. </w:t>
      </w:r>
      <w:r w:rsidR="00C4338C">
        <w:rPr>
          <w:rFonts w:ascii="Times New Roman" w:eastAsia="Calibri" w:hAnsi="Times New Roman" w:cs="Times New Roman"/>
          <w:bCs/>
          <w:sz w:val="28"/>
          <w:szCs w:val="28"/>
        </w:rPr>
        <w:t>This survey shows that</w:t>
      </w:r>
      <w:r w:rsidR="00915F05">
        <w:rPr>
          <w:rFonts w:ascii="Times New Roman" w:eastAsia="Calibri" w:hAnsi="Times New Roman" w:cs="Times New Roman"/>
          <w:bCs/>
          <w:sz w:val="28"/>
          <w:szCs w:val="28"/>
        </w:rPr>
        <w:t>,</w:t>
      </w:r>
      <w:r w:rsidR="00C4338C">
        <w:rPr>
          <w:rFonts w:ascii="Times New Roman" w:eastAsia="Calibri" w:hAnsi="Times New Roman" w:cs="Times New Roman"/>
          <w:bCs/>
          <w:sz w:val="28"/>
          <w:szCs w:val="28"/>
        </w:rPr>
        <w:t xml:space="preserve"> instead</w:t>
      </w:r>
      <w:r w:rsidR="00915F05">
        <w:rPr>
          <w:rFonts w:ascii="Times New Roman" w:eastAsia="Calibri" w:hAnsi="Times New Roman" w:cs="Times New Roman"/>
          <w:bCs/>
          <w:sz w:val="28"/>
          <w:szCs w:val="28"/>
        </w:rPr>
        <w:t>,</w:t>
      </w:r>
      <w:r w:rsidR="00C4338C">
        <w:rPr>
          <w:rFonts w:ascii="Times New Roman" w:eastAsia="Calibri" w:hAnsi="Times New Roman" w:cs="Times New Roman"/>
          <w:bCs/>
          <w:sz w:val="28"/>
          <w:szCs w:val="28"/>
        </w:rPr>
        <w:t xml:space="preserve"> </w:t>
      </w:r>
      <w:r w:rsidR="007708E4">
        <w:rPr>
          <w:rFonts w:ascii="Times New Roman" w:eastAsia="Calibri" w:hAnsi="Times New Roman" w:cs="Times New Roman"/>
          <w:bCs/>
          <w:sz w:val="28"/>
          <w:szCs w:val="28"/>
        </w:rPr>
        <w:t>DNA/RNA</w:t>
      </w:r>
      <w:r w:rsidR="00CB0B81">
        <w:rPr>
          <w:rFonts w:ascii="Times New Roman" w:eastAsia="Calibri" w:hAnsi="Times New Roman" w:cs="Times New Roman"/>
          <w:bCs/>
          <w:sz w:val="28"/>
          <w:szCs w:val="28"/>
        </w:rPr>
        <w:t xml:space="preserve"> is</w:t>
      </w:r>
      <w:r w:rsidR="007708E4">
        <w:rPr>
          <w:rFonts w:ascii="Times New Roman" w:eastAsia="Calibri" w:hAnsi="Times New Roman" w:cs="Times New Roman"/>
          <w:bCs/>
          <w:sz w:val="28"/>
          <w:szCs w:val="28"/>
        </w:rPr>
        <w:t xml:space="preserve"> extract</w:t>
      </w:r>
      <w:r w:rsidR="00CB0B81">
        <w:rPr>
          <w:rFonts w:ascii="Times New Roman" w:eastAsia="Calibri" w:hAnsi="Times New Roman" w:cs="Times New Roman"/>
          <w:bCs/>
          <w:sz w:val="28"/>
          <w:szCs w:val="28"/>
        </w:rPr>
        <w:t>ed</w:t>
      </w:r>
      <w:r w:rsidR="007708E4">
        <w:rPr>
          <w:rFonts w:ascii="Times New Roman" w:eastAsia="Calibri" w:hAnsi="Times New Roman" w:cs="Times New Roman"/>
          <w:bCs/>
          <w:sz w:val="28"/>
          <w:szCs w:val="28"/>
        </w:rPr>
        <w:t xml:space="preserve"> from </w:t>
      </w:r>
      <w:r w:rsidR="00630BC8">
        <w:rPr>
          <w:rFonts w:ascii="Times New Roman" w:eastAsia="Calibri" w:hAnsi="Times New Roman" w:cs="Times New Roman"/>
          <w:bCs/>
          <w:sz w:val="28"/>
          <w:szCs w:val="28"/>
        </w:rPr>
        <w:t xml:space="preserve">only </w:t>
      </w:r>
      <w:r w:rsidR="00CB0B81">
        <w:rPr>
          <w:rFonts w:ascii="Times New Roman" w:eastAsia="Calibri" w:hAnsi="Times New Roman" w:cs="Times New Roman"/>
          <w:bCs/>
          <w:sz w:val="28"/>
          <w:szCs w:val="28"/>
        </w:rPr>
        <w:t>approximately</w:t>
      </w:r>
      <w:r w:rsidR="00CB0B81" w:rsidRPr="00641114">
        <w:rPr>
          <w:rFonts w:ascii="Times New Roman" w:eastAsia="Calibri" w:hAnsi="Times New Roman" w:cs="Times New Roman"/>
          <w:bCs/>
          <w:sz w:val="28"/>
          <w:szCs w:val="28"/>
        </w:rPr>
        <w:t xml:space="preserve"> half of </w:t>
      </w:r>
      <w:r w:rsidR="007708E4">
        <w:rPr>
          <w:rFonts w:ascii="Times New Roman" w:eastAsia="Calibri" w:hAnsi="Times New Roman" w:cs="Times New Roman"/>
          <w:bCs/>
          <w:sz w:val="28"/>
          <w:szCs w:val="28"/>
        </w:rPr>
        <w:t xml:space="preserve">SUDY </w:t>
      </w:r>
      <w:r w:rsidR="00CB0B81">
        <w:rPr>
          <w:rFonts w:ascii="Times New Roman" w:eastAsia="Calibri" w:hAnsi="Times New Roman" w:cs="Times New Roman"/>
          <w:bCs/>
          <w:sz w:val="28"/>
          <w:szCs w:val="28"/>
        </w:rPr>
        <w:t>case</w:t>
      </w:r>
      <w:r w:rsidR="007708E4">
        <w:rPr>
          <w:rFonts w:ascii="Times New Roman" w:eastAsia="Calibri" w:hAnsi="Times New Roman" w:cs="Times New Roman"/>
          <w:bCs/>
          <w:sz w:val="28"/>
          <w:szCs w:val="28"/>
        </w:rPr>
        <w:t xml:space="preserve">s, </w:t>
      </w:r>
      <w:r w:rsidR="006338DD">
        <w:rPr>
          <w:rFonts w:ascii="Times New Roman" w:eastAsia="Calibri" w:hAnsi="Times New Roman" w:cs="Times New Roman"/>
          <w:bCs/>
          <w:sz w:val="28"/>
          <w:szCs w:val="28"/>
        </w:rPr>
        <w:t>and</w:t>
      </w:r>
      <w:r w:rsidR="00483BBB">
        <w:rPr>
          <w:rFonts w:ascii="Times New Roman" w:eastAsia="Calibri" w:hAnsi="Times New Roman" w:cs="Times New Roman"/>
          <w:bCs/>
          <w:sz w:val="28"/>
          <w:szCs w:val="28"/>
        </w:rPr>
        <w:t xml:space="preserve"> </w:t>
      </w:r>
      <w:r w:rsidR="007708E4">
        <w:rPr>
          <w:rFonts w:ascii="Times New Roman" w:eastAsia="Calibri" w:hAnsi="Times New Roman" w:cs="Times New Roman"/>
          <w:bCs/>
          <w:sz w:val="28"/>
          <w:szCs w:val="28"/>
        </w:rPr>
        <w:t>post-mortem genetic testing (</w:t>
      </w:r>
      <w:bookmarkStart w:id="3" w:name="_Hlk72584359"/>
      <w:r w:rsidR="007708E4">
        <w:rPr>
          <w:rFonts w:ascii="Times New Roman" w:eastAsia="Calibri" w:hAnsi="Times New Roman" w:cs="Times New Roman"/>
          <w:bCs/>
          <w:sz w:val="28"/>
          <w:szCs w:val="28"/>
        </w:rPr>
        <w:t>molecular autops</w:t>
      </w:r>
      <w:bookmarkEnd w:id="3"/>
      <w:r w:rsidR="007708E4">
        <w:rPr>
          <w:rFonts w:ascii="Times New Roman" w:eastAsia="Calibri" w:hAnsi="Times New Roman" w:cs="Times New Roman"/>
          <w:bCs/>
          <w:sz w:val="28"/>
          <w:szCs w:val="28"/>
        </w:rPr>
        <w:t>y)</w:t>
      </w:r>
      <w:r w:rsidR="00CB0B81">
        <w:rPr>
          <w:rFonts w:ascii="Times New Roman" w:eastAsia="Calibri" w:hAnsi="Times New Roman" w:cs="Times New Roman"/>
          <w:bCs/>
          <w:sz w:val="28"/>
          <w:szCs w:val="28"/>
        </w:rPr>
        <w:t xml:space="preserve"> </w:t>
      </w:r>
      <w:r w:rsidR="00823EF0">
        <w:rPr>
          <w:rFonts w:ascii="Times New Roman" w:eastAsia="Calibri" w:hAnsi="Times New Roman" w:cs="Times New Roman"/>
          <w:bCs/>
          <w:sz w:val="28"/>
          <w:szCs w:val="28"/>
        </w:rPr>
        <w:t xml:space="preserve">is </w:t>
      </w:r>
      <w:r w:rsidR="00CB0B81">
        <w:rPr>
          <w:rFonts w:ascii="Times New Roman" w:eastAsia="Calibri" w:hAnsi="Times New Roman" w:cs="Times New Roman"/>
          <w:bCs/>
          <w:sz w:val="28"/>
          <w:szCs w:val="28"/>
        </w:rPr>
        <w:t>performed</w:t>
      </w:r>
      <w:r w:rsidR="007708E4">
        <w:rPr>
          <w:rFonts w:ascii="Times New Roman" w:eastAsia="Calibri" w:hAnsi="Times New Roman" w:cs="Times New Roman"/>
          <w:bCs/>
          <w:sz w:val="28"/>
          <w:szCs w:val="28"/>
        </w:rPr>
        <w:t xml:space="preserve"> in </w:t>
      </w:r>
      <w:r w:rsidR="00B97B68">
        <w:rPr>
          <w:rFonts w:ascii="Times New Roman" w:eastAsia="Calibri" w:hAnsi="Times New Roman" w:cs="Times New Roman"/>
          <w:bCs/>
          <w:sz w:val="28"/>
          <w:szCs w:val="28"/>
        </w:rPr>
        <w:t>less than 40</w:t>
      </w:r>
      <w:r w:rsidR="007708E4">
        <w:rPr>
          <w:rFonts w:ascii="Times New Roman" w:eastAsia="Calibri" w:hAnsi="Times New Roman" w:cs="Times New Roman"/>
          <w:bCs/>
          <w:sz w:val="28"/>
          <w:szCs w:val="28"/>
        </w:rPr>
        <w:t xml:space="preserve">% of </w:t>
      </w:r>
      <w:r w:rsidR="00C26C1F">
        <w:rPr>
          <w:rFonts w:ascii="Times New Roman" w:eastAsia="Calibri" w:hAnsi="Times New Roman" w:cs="Times New Roman"/>
          <w:bCs/>
          <w:sz w:val="28"/>
          <w:szCs w:val="28"/>
        </w:rPr>
        <w:t xml:space="preserve">SADS </w:t>
      </w:r>
      <w:r w:rsidR="007708E4">
        <w:rPr>
          <w:rFonts w:ascii="Times New Roman" w:eastAsia="Calibri" w:hAnsi="Times New Roman" w:cs="Times New Roman"/>
          <w:bCs/>
          <w:sz w:val="28"/>
          <w:szCs w:val="28"/>
        </w:rPr>
        <w:t>decedents</w:t>
      </w:r>
      <w:r w:rsidR="004B7635">
        <w:rPr>
          <w:rFonts w:ascii="Times New Roman" w:eastAsia="Calibri" w:hAnsi="Times New Roman" w:cs="Times New Roman"/>
          <w:bCs/>
          <w:sz w:val="28"/>
          <w:szCs w:val="28"/>
        </w:rPr>
        <w:t xml:space="preserve">. </w:t>
      </w:r>
      <w:r w:rsidR="00B97B68">
        <w:rPr>
          <w:rFonts w:ascii="Times New Roman" w:eastAsia="Calibri" w:hAnsi="Times New Roman" w:cs="Times New Roman"/>
          <w:bCs/>
          <w:sz w:val="28"/>
          <w:szCs w:val="28"/>
        </w:rPr>
        <w:t xml:space="preserve">Of note, </w:t>
      </w:r>
      <w:r w:rsidR="00630BC8" w:rsidRPr="00630BC8">
        <w:rPr>
          <w:rFonts w:ascii="Times New Roman" w:eastAsia="Calibri" w:hAnsi="Times New Roman" w:cs="Times New Roman"/>
          <w:bCs/>
          <w:sz w:val="28"/>
          <w:szCs w:val="28"/>
        </w:rPr>
        <w:t>molecular autops</w:t>
      </w:r>
      <w:r w:rsidR="00630BC8">
        <w:rPr>
          <w:rFonts w:ascii="Times New Roman" w:eastAsia="Calibri" w:hAnsi="Times New Roman" w:cs="Times New Roman"/>
          <w:bCs/>
          <w:sz w:val="28"/>
          <w:szCs w:val="28"/>
        </w:rPr>
        <w:t xml:space="preserve">y </w:t>
      </w:r>
      <w:r w:rsidR="00483BBB">
        <w:rPr>
          <w:rFonts w:ascii="Times New Roman" w:eastAsia="Calibri" w:hAnsi="Times New Roman" w:cs="Times New Roman"/>
          <w:bCs/>
          <w:sz w:val="28"/>
          <w:szCs w:val="28"/>
        </w:rPr>
        <w:t>is</w:t>
      </w:r>
      <w:r w:rsidR="004B7635" w:rsidRPr="004B7635">
        <w:rPr>
          <w:rFonts w:ascii="Times New Roman" w:eastAsia="Calibri" w:hAnsi="Times New Roman" w:cs="Times New Roman"/>
          <w:bCs/>
          <w:sz w:val="28"/>
          <w:szCs w:val="28"/>
        </w:rPr>
        <w:t xml:space="preserve"> not utilised </w:t>
      </w:r>
      <w:r w:rsidR="00630BC8" w:rsidRPr="004B7635">
        <w:rPr>
          <w:rFonts w:ascii="Times New Roman" w:eastAsia="Calibri" w:hAnsi="Times New Roman" w:cs="Times New Roman"/>
          <w:bCs/>
          <w:sz w:val="28"/>
          <w:szCs w:val="28"/>
        </w:rPr>
        <w:t xml:space="preserve">routinely </w:t>
      </w:r>
      <w:r w:rsidR="0087776F">
        <w:rPr>
          <w:rFonts w:ascii="Times New Roman" w:eastAsia="Calibri" w:hAnsi="Times New Roman" w:cs="Times New Roman"/>
          <w:bCs/>
          <w:sz w:val="28"/>
          <w:szCs w:val="28"/>
        </w:rPr>
        <w:t xml:space="preserve">by </w:t>
      </w:r>
      <w:r w:rsidR="00B97B68">
        <w:rPr>
          <w:rFonts w:ascii="Times New Roman" w:eastAsia="Calibri" w:hAnsi="Times New Roman" w:cs="Times New Roman"/>
          <w:bCs/>
          <w:sz w:val="28"/>
          <w:szCs w:val="28"/>
        </w:rPr>
        <w:t xml:space="preserve">one fifth of </w:t>
      </w:r>
      <w:r w:rsidR="0087776F">
        <w:rPr>
          <w:rFonts w:ascii="Times New Roman" w:eastAsia="Calibri" w:hAnsi="Times New Roman" w:cs="Times New Roman"/>
          <w:bCs/>
          <w:sz w:val="28"/>
          <w:szCs w:val="28"/>
        </w:rPr>
        <w:t>healthcare providers dealing with SUDY families</w:t>
      </w:r>
      <w:r w:rsidR="009F793A">
        <w:rPr>
          <w:rFonts w:ascii="Times New Roman" w:eastAsia="Calibri" w:hAnsi="Times New Roman" w:cs="Times New Roman"/>
          <w:bCs/>
          <w:sz w:val="28"/>
          <w:szCs w:val="28"/>
        </w:rPr>
        <w:t>, despite clear recommendations to do so</w:t>
      </w:r>
      <w:r w:rsidR="00915F05">
        <w:rPr>
          <w:rFonts w:ascii="Times New Roman" w:eastAsia="Calibri" w:hAnsi="Times New Roman" w:cs="Times New Roman"/>
          <w:bCs/>
          <w:sz w:val="28"/>
          <w:szCs w:val="28"/>
        </w:rPr>
        <w:t xml:space="preserve">.  </w:t>
      </w:r>
    </w:p>
    <w:p w14:paraId="41CB6D3F" w14:textId="5658FD48" w:rsidR="00CB0B81" w:rsidRDefault="00630BC8" w:rsidP="00CD7FAF">
      <w:pPr>
        <w:spacing w:after="0" w:line="480" w:lineRule="auto"/>
        <w:ind w:firstLine="720"/>
        <w:rPr>
          <w:rFonts w:ascii="Times New Roman" w:eastAsia="Calibri" w:hAnsi="Times New Roman" w:cs="Times New Roman"/>
          <w:bCs/>
          <w:sz w:val="28"/>
          <w:szCs w:val="28"/>
        </w:rPr>
      </w:pPr>
      <w:r>
        <w:rPr>
          <w:rFonts w:ascii="Times New Roman" w:eastAsia="Calibri" w:hAnsi="Times New Roman" w:cs="Times New Roman"/>
          <w:bCs/>
          <w:sz w:val="28"/>
          <w:szCs w:val="28"/>
        </w:rPr>
        <w:t>The availability of g</w:t>
      </w:r>
      <w:r w:rsidR="004B7635">
        <w:rPr>
          <w:rFonts w:ascii="Times New Roman" w:eastAsia="Calibri" w:hAnsi="Times New Roman" w:cs="Times New Roman"/>
          <w:bCs/>
          <w:sz w:val="28"/>
          <w:szCs w:val="28"/>
        </w:rPr>
        <w:t xml:space="preserve">enetic counselling </w:t>
      </w:r>
      <w:r w:rsidR="00B97B68">
        <w:rPr>
          <w:rFonts w:ascii="Times New Roman" w:eastAsia="Calibri" w:hAnsi="Times New Roman" w:cs="Times New Roman"/>
          <w:bCs/>
          <w:sz w:val="28"/>
          <w:szCs w:val="28"/>
        </w:rPr>
        <w:t xml:space="preserve">is </w:t>
      </w:r>
      <w:r w:rsidR="009F793A">
        <w:rPr>
          <w:rFonts w:ascii="Times New Roman" w:eastAsia="Calibri" w:hAnsi="Times New Roman" w:cs="Times New Roman"/>
          <w:bCs/>
          <w:sz w:val="28"/>
          <w:szCs w:val="28"/>
        </w:rPr>
        <w:t xml:space="preserve">also </w:t>
      </w:r>
      <w:r w:rsidR="00B97B68">
        <w:rPr>
          <w:rFonts w:ascii="Times New Roman" w:eastAsia="Calibri" w:hAnsi="Times New Roman" w:cs="Times New Roman"/>
          <w:bCs/>
          <w:sz w:val="28"/>
          <w:szCs w:val="28"/>
        </w:rPr>
        <w:t xml:space="preserve">variable, </w:t>
      </w:r>
      <w:r w:rsidR="0087776F">
        <w:rPr>
          <w:rFonts w:ascii="Times New Roman" w:eastAsia="Calibri" w:hAnsi="Times New Roman" w:cs="Times New Roman"/>
          <w:bCs/>
          <w:sz w:val="28"/>
          <w:szCs w:val="28"/>
        </w:rPr>
        <w:t>and is offered only occasionally in</w:t>
      </w:r>
      <w:r w:rsidR="00B97B68">
        <w:rPr>
          <w:rFonts w:ascii="Times New Roman" w:eastAsia="Calibri" w:hAnsi="Times New Roman" w:cs="Times New Roman"/>
          <w:bCs/>
          <w:sz w:val="28"/>
          <w:szCs w:val="28"/>
        </w:rPr>
        <w:t xml:space="preserve"> one third of </w:t>
      </w:r>
      <w:r w:rsidR="0087776F">
        <w:rPr>
          <w:rFonts w:ascii="Times New Roman" w:eastAsia="Calibri" w:hAnsi="Times New Roman" w:cs="Times New Roman"/>
          <w:bCs/>
          <w:sz w:val="28"/>
          <w:szCs w:val="28"/>
        </w:rPr>
        <w:t>cases , and not at all in 1</w:t>
      </w:r>
      <w:r w:rsidR="004B7635">
        <w:rPr>
          <w:rFonts w:ascii="Times New Roman" w:eastAsia="Calibri" w:hAnsi="Times New Roman" w:cs="Times New Roman"/>
          <w:bCs/>
          <w:sz w:val="28"/>
          <w:szCs w:val="28"/>
        </w:rPr>
        <w:t xml:space="preserve">0% </w:t>
      </w:r>
      <w:r w:rsidR="0087776F">
        <w:rPr>
          <w:rFonts w:ascii="Times New Roman" w:eastAsia="Calibri" w:hAnsi="Times New Roman" w:cs="Times New Roman"/>
          <w:bCs/>
          <w:sz w:val="28"/>
          <w:szCs w:val="28"/>
        </w:rPr>
        <w:t>of cases.</w:t>
      </w:r>
      <w:r w:rsidR="00B97B68">
        <w:rPr>
          <w:rFonts w:ascii="Times New Roman" w:eastAsia="Calibri" w:hAnsi="Times New Roman" w:cs="Times New Roman"/>
          <w:bCs/>
          <w:sz w:val="28"/>
          <w:szCs w:val="28"/>
        </w:rPr>
        <w:t xml:space="preserve"> </w:t>
      </w:r>
      <w:r w:rsidR="00207979">
        <w:rPr>
          <w:rFonts w:ascii="Times New Roman" w:eastAsia="Calibri" w:hAnsi="Times New Roman" w:cs="Times New Roman"/>
          <w:bCs/>
          <w:sz w:val="28"/>
          <w:szCs w:val="28"/>
        </w:rPr>
        <w:t>Predictive genetic testing for SADS/SUDY relatives is still underutilised (</w:t>
      </w:r>
      <w:r w:rsidR="0087776F">
        <w:rPr>
          <w:rFonts w:ascii="Times New Roman" w:eastAsia="Calibri" w:hAnsi="Times New Roman" w:cs="Times New Roman"/>
          <w:bCs/>
          <w:sz w:val="28"/>
          <w:szCs w:val="28"/>
        </w:rPr>
        <w:t xml:space="preserve">by </w:t>
      </w:r>
      <w:r w:rsidR="00207979">
        <w:rPr>
          <w:rFonts w:ascii="Times New Roman" w:eastAsia="Calibri" w:hAnsi="Times New Roman" w:cs="Times New Roman"/>
          <w:bCs/>
          <w:sz w:val="28"/>
          <w:szCs w:val="28"/>
        </w:rPr>
        <w:t xml:space="preserve">less than </w:t>
      </w:r>
      <w:r w:rsidR="00CB0B81">
        <w:rPr>
          <w:rFonts w:ascii="Times New Roman" w:eastAsia="Calibri" w:hAnsi="Times New Roman" w:cs="Times New Roman"/>
          <w:bCs/>
          <w:sz w:val="28"/>
          <w:szCs w:val="28"/>
        </w:rPr>
        <w:t>two-thirds</w:t>
      </w:r>
      <w:r w:rsidR="00207979">
        <w:rPr>
          <w:rFonts w:ascii="Times New Roman" w:eastAsia="Calibri" w:hAnsi="Times New Roman" w:cs="Times New Roman"/>
          <w:bCs/>
          <w:sz w:val="28"/>
          <w:szCs w:val="28"/>
        </w:rPr>
        <w:t xml:space="preserve"> of </w:t>
      </w:r>
      <w:r w:rsidR="0087776F">
        <w:rPr>
          <w:rFonts w:ascii="Times New Roman" w:eastAsia="Calibri" w:hAnsi="Times New Roman" w:cs="Times New Roman"/>
          <w:bCs/>
          <w:sz w:val="28"/>
          <w:szCs w:val="28"/>
        </w:rPr>
        <w:t>caregivers</w:t>
      </w:r>
      <w:r w:rsidR="00207979">
        <w:rPr>
          <w:rFonts w:ascii="Times New Roman" w:eastAsia="Calibri" w:hAnsi="Times New Roman" w:cs="Times New Roman"/>
          <w:bCs/>
          <w:sz w:val="28"/>
          <w:szCs w:val="28"/>
        </w:rPr>
        <w:t xml:space="preserve">), and targeted genetic testing is advised in less than half of cases. </w:t>
      </w:r>
    </w:p>
    <w:p w14:paraId="342AD1BE" w14:textId="68281797" w:rsidR="0087776F" w:rsidRDefault="00CB0B81" w:rsidP="00390C33">
      <w:pPr>
        <w:spacing w:after="0" w:line="480" w:lineRule="auto"/>
        <w:ind w:firstLine="72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In order to avoid difficulties in the interpretation of variants in the absence of an associated phenotype, </w:t>
      </w:r>
      <w:r w:rsidR="00207979">
        <w:rPr>
          <w:rFonts w:ascii="Times New Roman" w:eastAsia="Calibri" w:hAnsi="Times New Roman" w:cs="Times New Roman"/>
          <w:bCs/>
          <w:sz w:val="28"/>
          <w:szCs w:val="28"/>
        </w:rPr>
        <w:t xml:space="preserve">current recommendations </w:t>
      </w:r>
      <w:r w:rsidR="00207979" w:rsidRPr="00CD7FAF">
        <w:rPr>
          <w:rFonts w:ascii="Times New Roman" w:eastAsia="Calibri" w:hAnsi="Times New Roman" w:cs="Times New Roman"/>
          <w:bCs/>
          <w:sz w:val="28"/>
          <w:szCs w:val="28"/>
          <w:u w:val="single"/>
        </w:rPr>
        <w:t xml:space="preserve">do not </w:t>
      </w:r>
      <w:r w:rsidR="009F793A" w:rsidRPr="00CD7FAF">
        <w:rPr>
          <w:rFonts w:ascii="Times New Roman" w:eastAsia="Calibri" w:hAnsi="Times New Roman" w:cs="Times New Roman"/>
          <w:bCs/>
          <w:sz w:val="28"/>
          <w:szCs w:val="28"/>
          <w:u w:val="single"/>
        </w:rPr>
        <w:t>recommend</w:t>
      </w:r>
      <w:r w:rsidR="009F793A">
        <w:rPr>
          <w:rFonts w:ascii="Times New Roman" w:eastAsia="Calibri" w:hAnsi="Times New Roman" w:cs="Times New Roman"/>
          <w:bCs/>
          <w:sz w:val="28"/>
          <w:szCs w:val="28"/>
        </w:rPr>
        <w:t xml:space="preserve"> </w:t>
      </w:r>
      <w:r w:rsidR="00207979">
        <w:rPr>
          <w:rFonts w:ascii="Times New Roman" w:eastAsia="Calibri" w:hAnsi="Times New Roman" w:cs="Times New Roman"/>
          <w:bCs/>
          <w:sz w:val="28"/>
          <w:szCs w:val="28"/>
        </w:rPr>
        <w:t>the use of genetic testing in the absence of a suspected inherited cardiac condition</w:t>
      </w:r>
      <w:r>
        <w:rPr>
          <w:rFonts w:ascii="Times New Roman" w:eastAsia="Calibri" w:hAnsi="Times New Roman" w:cs="Times New Roman"/>
          <w:bCs/>
          <w:sz w:val="28"/>
          <w:szCs w:val="28"/>
        </w:rPr>
        <w:t>. Despite this</w:t>
      </w:r>
      <w:r w:rsidR="009F793A">
        <w:rPr>
          <w:rFonts w:ascii="Times New Roman" w:eastAsia="Calibri" w:hAnsi="Times New Roman" w:cs="Times New Roman"/>
          <w:bCs/>
          <w:sz w:val="28"/>
          <w:szCs w:val="28"/>
        </w:rPr>
        <w:t xml:space="preserve"> clear principle</w:t>
      </w:r>
      <w:r>
        <w:rPr>
          <w:rFonts w:ascii="Times New Roman" w:eastAsia="Calibri" w:hAnsi="Times New Roman" w:cs="Times New Roman"/>
          <w:bCs/>
          <w:sz w:val="28"/>
          <w:szCs w:val="28"/>
        </w:rPr>
        <w:t xml:space="preserve">, </w:t>
      </w:r>
      <w:r w:rsidR="00207979" w:rsidRPr="00440E35">
        <w:rPr>
          <w:rFonts w:ascii="Times New Roman" w:eastAsia="Calibri" w:hAnsi="Times New Roman" w:cs="Times New Roman"/>
          <w:bCs/>
          <w:sz w:val="28"/>
          <w:szCs w:val="28"/>
        </w:rPr>
        <w:t xml:space="preserve">genetic testing </w:t>
      </w:r>
      <w:r w:rsidR="00207979">
        <w:rPr>
          <w:rFonts w:ascii="Times New Roman" w:eastAsia="Calibri" w:hAnsi="Times New Roman" w:cs="Times New Roman"/>
          <w:bCs/>
          <w:sz w:val="28"/>
          <w:szCs w:val="28"/>
        </w:rPr>
        <w:t>i</w:t>
      </w:r>
      <w:r w:rsidR="00207979" w:rsidRPr="00440E35">
        <w:rPr>
          <w:rFonts w:ascii="Times New Roman" w:eastAsia="Calibri" w:hAnsi="Times New Roman" w:cs="Times New Roman"/>
          <w:bCs/>
          <w:sz w:val="28"/>
          <w:szCs w:val="28"/>
        </w:rPr>
        <w:t>s offered to all relatives</w:t>
      </w:r>
      <w:r w:rsidR="0020797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without a</w:t>
      </w:r>
      <w:r w:rsidR="00207979">
        <w:rPr>
          <w:rFonts w:ascii="Times New Roman" w:eastAsia="Calibri" w:hAnsi="Times New Roman" w:cs="Times New Roman"/>
          <w:bCs/>
          <w:sz w:val="28"/>
          <w:szCs w:val="28"/>
        </w:rPr>
        <w:t xml:space="preserve"> phenotype</w:t>
      </w:r>
      <w:r w:rsidRPr="00CB0B81">
        <w:rPr>
          <w:rFonts w:ascii="Times New Roman" w:eastAsia="Calibri" w:hAnsi="Times New Roman" w:cs="Times New Roman"/>
          <w:bCs/>
          <w:sz w:val="28"/>
          <w:szCs w:val="28"/>
        </w:rPr>
        <w:t xml:space="preserve"> </w:t>
      </w:r>
      <w:r w:rsidR="00291000">
        <w:rPr>
          <w:rFonts w:ascii="Times New Roman" w:eastAsia="Calibri" w:hAnsi="Times New Roman" w:cs="Times New Roman"/>
          <w:bCs/>
          <w:sz w:val="28"/>
          <w:szCs w:val="28"/>
        </w:rPr>
        <w:t xml:space="preserve">by </w:t>
      </w:r>
      <w:r>
        <w:rPr>
          <w:rFonts w:ascii="Times New Roman" w:eastAsia="Calibri" w:hAnsi="Times New Roman" w:cs="Times New Roman"/>
          <w:bCs/>
          <w:sz w:val="28"/>
          <w:szCs w:val="28"/>
        </w:rPr>
        <w:t xml:space="preserve">approximately one quarter of </w:t>
      </w:r>
      <w:r w:rsidR="00291000">
        <w:rPr>
          <w:rFonts w:ascii="Times New Roman" w:eastAsia="Calibri" w:hAnsi="Times New Roman" w:cs="Times New Roman"/>
          <w:bCs/>
          <w:sz w:val="28"/>
          <w:szCs w:val="28"/>
        </w:rPr>
        <w:t>healthcare providers</w:t>
      </w:r>
      <w:r w:rsidR="00207979">
        <w:rPr>
          <w:rFonts w:ascii="Times New Roman" w:eastAsia="Calibri" w:hAnsi="Times New Roman" w:cs="Times New Roman"/>
          <w:bCs/>
          <w:sz w:val="28"/>
          <w:szCs w:val="28"/>
        </w:rPr>
        <w:t>.</w:t>
      </w:r>
      <w:r w:rsidR="006D46D6" w:rsidRPr="006D46D6">
        <w:rPr>
          <w:rFonts w:ascii="Times New Roman" w:eastAsia="Calibri" w:hAnsi="Times New Roman" w:cs="Times New Roman"/>
          <w:bCs/>
          <w:sz w:val="28"/>
          <w:szCs w:val="28"/>
        </w:rPr>
        <w:t xml:space="preserve"> </w:t>
      </w:r>
    </w:p>
    <w:p w14:paraId="651DFB02" w14:textId="77777777" w:rsidR="00543AE2" w:rsidRDefault="00543AE2" w:rsidP="00390C33">
      <w:pPr>
        <w:spacing w:after="0" w:line="480" w:lineRule="auto"/>
        <w:ind w:firstLine="720"/>
        <w:rPr>
          <w:rFonts w:ascii="Times New Roman" w:eastAsia="Calibri" w:hAnsi="Times New Roman" w:cs="Times New Roman"/>
          <w:bCs/>
          <w:sz w:val="28"/>
          <w:szCs w:val="28"/>
        </w:rPr>
      </w:pPr>
    </w:p>
    <w:p w14:paraId="1D646628" w14:textId="5986C313" w:rsidR="00337129" w:rsidRPr="00337129" w:rsidRDefault="00337129" w:rsidP="005C5CB9">
      <w:pPr>
        <w:spacing w:after="0" w:line="480" w:lineRule="auto"/>
        <w:rPr>
          <w:rFonts w:ascii="Times New Roman" w:eastAsia="Calibri" w:hAnsi="Times New Roman" w:cs="Times New Roman"/>
          <w:bCs/>
          <w:i/>
          <w:sz w:val="28"/>
          <w:szCs w:val="28"/>
          <w:u w:val="single"/>
        </w:rPr>
      </w:pPr>
      <w:r w:rsidRPr="00337129">
        <w:rPr>
          <w:rFonts w:ascii="Times New Roman" w:eastAsia="Calibri" w:hAnsi="Times New Roman" w:cs="Times New Roman"/>
          <w:bCs/>
          <w:i/>
          <w:sz w:val="28"/>
          <w:szCs w:val="28"/>
          <w:u w:val="single"/>
        </w:rPr>
        <w:t xml:space="preserve">Family </w:t>
      </w:r>
      <w:r w:rsidR="00830E39">
        <w:rPr>
          <w:rFonts w:ascii="Times New Roman" w:eastAsia="Calibri" w:hAnsi="Times New Roman" w:cs="Times New Roman"/>
          <w:bCs/>
          <w:i/>
          <w:sz w:val="28"/>
          <w:szCs w:val="28"/>
          <w:u w:val="single"/>
        </w:rPr>
        <w:t>investigation protocols</w:t>
      </w:r>
    </w:p>
    <w:p w14:paraId="2FAFCD92" w14:textId="59CA4DA1" w:rsidR="00D45E23" w:rsidRDefault="00F70B09" w:rsidP="005C5CB9">
      <w:pPr>
        <w:spacing w:after="0" w:line="48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Following a SUDY,</w:t>
      </w:r>
      <w:r w:rsidR="00483BBB">
        <w:rPr>
          <w:rFonts w:ascii="Times New Roman" w:eastAsia="Calibri" w:hAnsi="Times New Roman" w:cs="Times New Roman"/>
          <w:bCs/>
          <w:sz w:val="28"/>
          <w:szCs w:val="28"/>
        </w:rPr>
        <w:t xml:space="preserve"> family </w:t>
      </w:r>
      <w:r w:rsidR="003C68E5">
        <w:rPr>
          <w:rFonts w:ascii="Times New Roman" w:eastAsia="Calibri" w:hAnsi="Times New Roman" w:cs="Times New Roman"/>
          <w:bCs/>
          <w:sz w:val="28"/>
          <w:szCs w:val="28"/>
        </w:rPr>
        <w:t>evaluation</w:t>
      </w:r>
      <w:r w:rsidR="00483BBB">
        <w:rPr>
          <w:rFonts w:ascii="Times New Roman" w:eastAsia="Calibri" w:hAnsi="Times New Roman" w:cs="Times New Roman"/>
          <w:bCs/>
          <w:sz w:val="28"/>
          <w:szCs w:val="28"/>
        </w:rPr>
        <w:t xml:space="preserve"> </w:t>
      </w:r>
      <w:r w:rsidR="00B97B68">
        <w:rPr>
          <w:rFonts w:ascii="Times New Roman" w:eastAsia="Calibri" w:hAnsi="Times New Roman" w:cs="Times New Roman"/>
          <w:bCs/>
          <w:sz w:val="28"/>
          <w:szCs w:val="28"/>
        </w:rPr>
        <w:t xml:space="preserve">is </w:t>
      </w:r>
      <w:r w:rsidR="00483BBB">
        <w:rPr>
          <w:rFonts w:ascii="Times New Roman" w:eastAsia="Calibri" w:hAnsi="Times New Roman" w:cs="Times New Roman"/>
          <w:bCs/>
          <w:sz w:val="28"/>
          <w:szCs w:val="28"/>
        </w:rPr>
        <w:t xml:space="preserve">encouraged in </w:t>
      </w:r>
      <w:r w:rsidR="00B97B68">
        <w:rPr>
          <w:rFonts w:ascii="Times New Roman" w:eastAsia="Calibri" w:hAnsi="Times New Roman" w:cs="Times New Roman"/>
          <w:bCs/>
          <w:sz w:val="28"/>
          <w:szCs w:val="28"/>
        </w:rPr>
        <w:t xml:space="preserve">the majority of cases </w:t>
      </w:r>
      <w:r w:rsidR="00C709AC">
        <w:rPr>
          <w:rFonts w:ascii="Times New Roman" w:eastAsia="Calibri" w:hAnsi="Times New Roman" w:cs="Times New Roman"/>
          <w:bCs/>
          <w:sz w:val="28"/>
          <w:szCs w:val="28"/>
        </w:rPr>
        <w:t xml:space="preserve">in which an </w:t>
      </w:r>
      <w:r w:rsidR="00C26C1F">
        <w:rPr>
          <w:rFonts w:ascii="Times New Roman" w:eastAsia="Calibri" w:hAnsi="Times New Roman" w:cs="Times New Roman"/>
          <w:bCs/>
          <w:sz w:val="28"/>
          <w:szCs w:val="28"/>
        </w:rPr>
        <w:t>ICC</w:t>
      </w:r>
      <w:r w:rsidR="00C709AC">
        <w:rPr>
          <w:rFonts w:ascii="Times New Roman" w:eastAsia="Calibri" w:hAnsi="Times New Roman" w:cs="Times New Roman"/>
          <w:bCs/>
          <w:sz w:val="28"/>
          <w:szCs w:val="28"/>
        </w:rPr>
        <w:t xml:space="preserve"> </w:t>
      </w:r>
      <w:r w:rsidR="00B97B68">
        <w:rPr>
          <w:rFonts w:ascii="Times New Roman" w:eastAsia="Calibri" w:hAnsi="Times New Roman" w:cs="Times New Roman"/>
          <w:bCs/>
          <w:sz w:val="28"/>
          <w:szCs w:val="28"/>
        </w:rPr>
        <w:t>is</w:t>
      </w:r>
      <w:r w:rsidR="00C709AC">
        <w:rPr>
          <w:rFonts w:ascii="Times New Roman" w:eastAsia="Calibri" w:hAnsi="Times New Roman" w:cs="Times New Roman"/>
          <w:bCs/>
          <w:sz w:val="28"/>
          <w:szCs w:val="28"/>
        </w:rPr>
        <w:t xml:space="preserve"> suspected at post-mortem</w:t>
      </w:r>
      <w:r w:rsidR="00CE446F">
        <w:rPr>
          <w:rFonts w:ascii="Times New Roman" w:eastAsia="Calibri" w:hAnsi="Times New Roman" w:cs="Times New Roman"/>
          <w:bCs/>
          <w:sz w:val="28"/>
          <w:szCs w:val="28"/>
        </w:rPr>
        <w:t xml:space="preserve">. </w:t>
      </w:r>
      <w:r w:rsidR="003C68E5">
        <w:rPr>
          <w:rFonts w:ascii="Times New Roman" w:eastAsia="Calibri" w:hAnsi="Times New Roman" w:cs="Times New Roman"/>
          <w:bCs/>
          <w:sz w:val="28"/>
          <w:szCs w:val="28"/>
        </w:rPr>
        <w:t>First</w:t>
      </w:r>
      <w:r w:rsidR="00CE446F">
        <w:rPr>
          <w:rFonts w:ascii="Times New Roman" w:eastAsia="Calibri" w:hAnsi="Times New Roman" w:cs="Times New Roman"/>
          <w:bCs/>
          <w:sz w:val="28"/>
          <w:szCs w:val="28"/>
        </w:rPr>
        <w:t>-</w:t>
      </w:r>
      <w:r w:rsidR="003C68E5">
        <w:rPr>
          <w:rFonts w:ascii="Times New Roman" w:eastAsia="Calibri" w:hAnsi="Times New Roman" w:cs="Times New Roman"/>
          <w:bCs/>
          <w:sz w:val="28"/>
          <w:szCs w:val="28"/>
        </w:rPr>
        <w:t xml:space="preserve">line </w:t>
      </w:r>
      <w:r w:rsidR="00451A52">
        <w:rPr>
          <w:rFonts w:ascii="Times New Roman" w:eastAsia="Calibri" w:hAnsi="Times New Roman" w:cs="Times New Roman"/>
          <w:bCs/>
          <w:sz w:val="28"/>
          <w:szCs w:val="28"/>
        </w:rPr>
        <w:t>testing</w:t>
      </w:r>
      <w:r w:rsidR="003C68E5">
        <w:rPr>
          <w:rFonts w:ascii="Times New Roman" w:eastAsia="Calibri" w:hAnsi="Times New Roman" w:cs="Times New Roman"/>
          <w:bCs/>
          <w:sz w:val="28"/>
          <w:szCs w:val="28"/>
        </w:rPr>
        <w:t xml:space="preserve"> with ECG and </w:t>
      </w:r>
      <w:r w:rsidR="00451A52">
        <w:rPr>
          <w:rFonts w:ascii="Times New Roman" w:eastAsia="Calibri" w:hAnsi="Times New Roman" w:cs="Times New Roman"/>
          <w:bCs/>
          <w:sz w:val="28"/>
          <w:szCs w:val="28"/>
        </w:rPr>
        <w:t>echocardiography</w:t>
      </w:r>
      <w:r w:rsidR="003C68E5">
        <w:rPr>
          <w:rFonts w:ascii="Times New Roman" w:eastAsia="Calibri" w:hAnsi="Times New Roman" w:cs="Times New Roman"/>
          <w:bCs/>
          <w:sz w:val="28"/>
          <w:szCs w:val="28"/>
        </w:rPr>
        <w:t xml:space="preserve"> is near </w:t>
      </w:r>
      <w:r w:rsidR="00451A52">
        <w:rPr>
          <w:rFonts w:ascii="Times New Roman" w:eastAsia="Calibri" w:hAnsi="Times New Roman" w:cs="Times New Roman"/>
          <w:bCs/>
          <w:sz w:val="28"/>
          <w:szCs w:val="28"/>
        </w:rPr>
        <w:t>ubiquitous</w:t>
      </w:r>
      <w:r w:rsidR="003C68E5">
        <w:rPr>
          <w:rFonts w:ascii="Times New Roman" w:eastAsia="Calibri" w:hAnsi="Times New Roman" w:cs="Times New Roman"/>
          <w:bCs/>
          <w:sz w:val="28"/>
          <w:szCs w:val="28"/>
        </w:rPr>
        <w:t xml:space="preserve"> but then </w:t>
      </w:r>
      <w:r w:rsidR="00451A52">
        <w:rPr>
          <w:rFonts w:ascii="Times New Roman" w:eastAsia="Calibri" w:hAnsi="Times New Roman" w:cs="Times New Roman"/>
          <w:bCs/>
          <w:sz w:val="28"/>
          <w:szCs w:val="28"/>
        </w:rPr>
        <w:t>protocols</w:t>
      </w:r>
      <w:r w:rsidR="003C68E5">
        <w:rPr>
          <w:rFonts w:ascii="Times New Roman" w:eastAsia="Calibri" w:hAnsi="Times New Roman" w:cs="Times New Roman"/>
          <w:bCs/>
          <w:sz w:val="28"/>
          <w:szCs w:val="28"/>
        </w:rPr>
        <w:t xml:space="preserve"> appear to d</w:t>
      </w:r>
      <w:r w:rsidR="00451A52">
        <w:rPr>
          <w:rFonts w:ascii="Times New Roman" w:eastAsia="Calibri" w:hAnsi="Times New Roman" w:cs="Times New Roman"/>
          <w:bCs/>
          <w:sz w:val="28"/>
          <w:szCs w:val="28"/>
        </w:rPr>
        <w:t>iver</w:t>
      </w:r>
      <w:r w:rsidR="003C68E5">
        <w:rPr>
          <w:rFonts w:ascii="Times New Roman" w:eastAsia="Calibri" w:hAnsi="Times New Roman" w:cs="Times New Roman"/>
          <w:bCs/>
          <w:sz w:val="28"/>
          <w:szCs w:val="28"/>
        </w:rPr>
        <w:t>ge</w:t>
      </w:r>
      <w:r w:rsidR="00451A52">
        <w:rPr>
          <w:rFonts w:ascii="Times New Roman" w:eastAsia="Calibri" w:hAnsi="Times New Roman" w:cs="Times New Roman"/>
          <w:bCs/>
          <w:sz w:val="28"/>
          <w:szCs w:val="28"/>
        </w:rPr>
        <w:t xml:space="preserve">, despite </w:t>
      </w:r>
      <w:r w:rsidR="00D85088">
        <w:rPr>
          <w:rFonts w:ascii="Times New Roman" w:eastAsia="Calibri" w:hAnsi="Times New Roman" w:cs="Times New Roman"/>
          <w:bCs/>
          <w:sz w:val="28"/>
          <w:szCs w:val="28"/>
        </w:rPr>
        <w:t xml:space="preserve">successive consensus statements </w:t>
      </w:r>
      <w:r w:rsidR="00451A52">
        <w:rPr>
          <w:rFonts w:ascii="Times New Roman" w:eastAsia="Calibri" w:hAnsi="Times New Roman" w:cs="Times New Roman"/>
          <w:bCs/>
          <w:sz w:val="28"/>
          <w:szCs w:val="28"/>
        </w:rPr>
        <w:t>recommending the exercise ECG</w:t>
      </w:r>
      <w:r w:rsidR="00A26E98">
        <w:rPr>
          <w:rFonts w:ascii="Times New Roman" w:eastAsia="Calibri" w:hAnsi="Times New Roman" w:cs="Times New Roman"/>
          <w:bCs/>
          <w:sz w:val="28"/>
          <w:szCs w:val="28"/>
        </w:rPr>
        <w:t xml:space="preserve"> </w:t>
      </w:r>
      <w:r w:rsidR="00956AEF">
        <w:rPr>
          <w:rFonts w:ascii="Times New Roman" w:eastAsia="Calibri" w:hAnsi="Times New Roman" w:cs="Times New Roman"/>
          <w:bCs/>
          <w:sz w:val="28"/>
          <w:szCs w:val="28"/>
        </w:rPr>
        <w:fldChar w:fldCharType="begin" w:fldLock="1"/>
      </w:r>
      <w:r w:rsidR="00956AEF">
        <w:rPr>
          <w:rFonts w:ascii="Times New Roman" w:eastAsia="Calibri" w:hAnsi="Times New Roman" w:cs="Times New Roman"/>
          <w:bCs/>
          <w:sz w:val="28"/>
          <w:szCs w:val="28"/>
        </w:rPr>
        <w:instrText>ADDIN CSL_CITATION {"citationItems":[{"id":"ITEM-1","itemData":{"DOI":"10.1016/j.hrthm.2013.05.014","ISSN":"15475271","PMID":"24011539","author":[{"dropping-particle":"","family":"Priori","given":"Silvia G.","non-dropping-particle":"","parse-names":false,"suffix":""},{"dropping-particle":"","family":"Wilde","given":"Arthur A.","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 En","non-dropping-particle":"","parse-names":false,"suffix":""},{"dropping-particle":"","family":"Huikuri","given":"Heikki","non-dropping-particle":"","parse-names":false,"suffix":""},{"dropping-particle":"","family":"Kannankeril","given":"Prince","non-dropping-particle":"","parse-names":false,"suffix":""},{"dropping-particle":"","family":"Krahn","given":"Andrew","non-dropping-particle":"","parse-names":false,"suffix":""},{"dropping-particle":"","family":"Leenhardt","given":"Antoine","non-dropping-particle":"","parse-names":false,"suffix":""},{"dropping-particle":"","family":"Moss","given":"Arthur","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Heart Rhythm","id":"ITEM-1","issue":"12","issued":{"date-parts":[["2013","12"]]},"page":"1932-1963","title":"HRS/EHRA/APHRS Expert Consensus Statement on the Diagnosis and Management of Patients with Inherited Primary Arrhythmia Syndromes: Document endorsed by HRS, EHRA, and APHRS in May 2013 and by ACCF, AHA, PACES, and AEPC in June 2013.","type":"article-journal","volume":"10"},"uris":["http://www.mendeley.com/documents/?uuid=a5b50605-fa32-319f-9aca-4f10addef616"]}],"mendeley":{"formattedCitation":"&lt;sup&gt;(11)&lt;/sup&gt;","plainTextFormattedCitation":"(11)","previouslyFormattedCitation":"&lt;sup&gt;(11)&lt;/sup&gt;"},"properties":{"noteIndex":0},"schema":"https://github.com/citation-style-language/schema/raw/master/csl-citation.json"}</w:instrText>
      </w:r>
      <w:r w:rsidR="00956AEF">
        <w:rPr>
          <w:rFonts w:ascii="Times New Roman" w:eastAsia="Calibri" w:hAnsi="Times New Roman" w:cs="Times New Roman"/>
          <w:bCs/>
          <w:sz w:val="28"/>
          <w:szCs w:val="28"/>
        </w:rPr>
        <w:fldChar w:fldCharType="separate"/>
      </w:r>
      <w:r w:rsidR="00956AEF" w:rsidRPr="00956AEF">
        <w:rPr>
          <w:rFonts w:ascii="Times New Roman" w:eastAsia="Calibri" w:hAnsi="Times New Roman" w:cs="Times New Roman"/>
          <w:bCs/>
          <w:noProof/>
          <w:sz w:val="28"/>
          <w:szCs w:val="28"/>
          <w:vertAlign w:val="superscript"/>
        </w:rPr>
        <w:t>(11)</w:t>
      </w:r>
      <w:r w:rsidR="00956AEF">
        <w:rPr>
          <w:rFonts w:ascii="Times New Roman" w:eastAsia="Calibri" w:hAnsi="Times New Roman" w:cs="Times New Roman"/>
          <w:bCs/>
          <w:sz w:val="28"/>
          <w:szCs w:val="28"/>
        </w:rPr>
        <w:fldChar w:fldCharType="end"/>
      </w:r>
      <w:r w:rsidR="00E6409A">
        <w:rPr>
          <w:rFonts w:ascii="Times New Roman" w:eastAsia="Calibri" w:hAnsi="Times New Roman" w:cs="Times New Roman"/>
          <w:bCs/>
          <w:sz w:val="28"/>
          <w:szCs w:val="28"/>
        </w:rPr>
        <w:fldChar w:fldCharType="begin" w:fldLock="1"/>
      </w:r>
      <w:r w:rsidR="001B63D9">
        <w:rPr>
          <w:rFonts w:ascii="Times New Roman" w:eastAsia="Calibri" w:hAnsi="Times New Roman" w:cs="Times New Roman"/>
          <w:bCs/>
          <w:sz w:val="28"/>
          <w:szCs w:val="28"/>
        </w:rPr>
        <w:instrText>ADDIN CSL_CITATION {"citationItems":[{"id":"ITEM-1","itemData":{"DOI":"10.1016/j.hrthm.2020.10.010","ISSN":"15563871","PMID":"33091602","abstract":"This international multidisciplinary document intends to provide clinicians with evidence-based practical patient-centered recommendations for evaluating patients and decedents with (aborted) sudden cardiac arrest and their families. The document includes a framework for the investigation of the family allowing steps to be taken, should an inherited condition be found, to minimize further events in affected relatives. Integral to the process is counseling of the patients and families, not only because of the emotionally charged subject, but because finding (or not finding) the cause of the arrest may influence management of family members. The formation of multidisciplinary teams is essential to provide a complete service to the patients and their families, and the varied expertise of the writing committee was formulated to reflect this need. The document sections were divided up and drafted by the writing committee members according to their expertise. The recommendations represent the consensus opinion of the entire writing committee, graded by Class of Recommendation and Level of Evidence. The recommendations were opened for public comment and reviewed by the relevant scientific and clinical document committees of the Asia Pacific Heart Rhythm Society (APHRS) and the Heart Rhythm Society (HRS); the document underwent external review and endorsement by the partner and collaborating societies. While the recommendations are for optimal care, it is recognized that not all resources will be available to all clinicians. Nevertheless, this document articulates the evaluation that the clinician should aspire to provide for patients with sudden cardiac arrest, decedents with sudden unexplained death, and their families.","author":[{"dropping-particle":"","family":"Stiles","given":"Martin K.","non-dropping-particle":"","parse-names":false,"suffix":""},{"dropping-particle":"","family":"Wilde","given":"Arthur A.M.","non-dropping-particle":"","parse-names":false,"suffix":""},{"dropping-particle":"","family":"Abrams","given":"Dominic J.","non-dropping-particle":"","parse-names":false,"suffix":""},{"dropping-particle":"","family":"Ackerman","given":"Michael J.","non-dropping-particle":"","parse-names":false,"suffix":""},{"dropping-particle":"","family":"Albert","given":"Christine M.","non-dropping-particle":"","parse-names":false,"suffix":""},{"dropping-particle":"","family":"Behr","given":"Elijah R.","non-dropping-particle":"","parse-names":false,"suffix":""},{"dropping-particle":"","family":"Chugh","given":"Sumeet S.","non-dropping-particle":"","parse-names":false,"suffix":""},{"dropping-particle":"","family":"Cornel","given":"Martina C.","non-dropping-particle":"","parse-names":false,"suffix":""},{"dropping-particle":"","family":"Gardner","given":"Karen","non-dropping-particle":"","parse-names":false,"suffix":""},{"dropping-particle":"","family":"Ingles","given":"Jodie","non-dropping-particle":"","parse-names":false,"suffix":""},{"dropping-particle":"","family":"James","given":"Cynthia A.","non-dropping-particle":"","parse-names":false,"suffix":""},{"dropping-particle":"","family":"Jimmy Juang","given":"Jyh Ming","non-dropping-particle":"","parse-names":false,"suffix":""},{"dropping-particle":"","family":"Kääb","given":"Stefan","non-dropping-particle":"","parse-names":false,"suffix":""},{"dropping-particle":"","family":"Kaufman","given":"Elizabeth S.","non-dropping-particle":"","parse-names":false,"suffix":""},{"dropping-particle":"","family":"Krahn","given":"Andrew D.","non-dropping-particle":"","parse-names":false,"suffix":""},{"dropping-particle":"","family":"Lubitz","given":"Steven A.","non-dropping-particle":"","parse-names":false,"suffix":""},{"dropping-particle":"","family":"MacLeod","given":"Heather","non-dropping-particle":"","parse-names":false,"suffix":""},{"dropping-particle":"","family":"Morillo","given":"Carlos A.","non-dropping-particle":"","parse-names":false,"suffix":""},{"dropping-particle":"","family":"Nademanee","given":"Koonlawee","non-dropping-particle":"","parse-names":false,"suffix":""},{"dropping-particle":"","family":"Probst","given":"Vincent","non-dropping-particle":"","parse-names":false,"suffix":""},{"dropping-particle":"V.","family":"Saarel","given":"Elizabeth","non-dropping-particle":"","parse-names":false,"suffix":""},{"dropping-particle":"","family":"Sacilotto","given":"Luciana","non-dropping-particle":"","parse-names":false,"suffix":""},{"dropping-particle":"","family":"Semsarian","given":"Christopher","non-dropping-particle":"","parse-names":false,"suffix":""},{"dropping-particle":"","family":"Sheppard","given":"Mary N.","non-dropping-particle":"","parse-names":false,"suffix":""},{"dropping-particle":"","family":"Shimizu","given":"Wataru","non-dropping-particle":"","parse-names":false,"suffix":""},{"dropping-particle":"","family":"Skinner","given":"Jonathan R.","non-dropping-particle":"","parse-names":false,"suffix":""},{"dropping-particle":"","family":"Tfelt-Hansen","given":"Jacob","non-dropping-particle":"","parse-names":false,"suffix":""},{"dropping-particle":"","family":"Wang","given":"Dao Wu","non-dropping-particle":"","parse-names":false,"suffix":""}],"container-title":"Heart Rhythm","id":"ITEM-1","issue":"1","issued":{"date-parts":[["2021"]]},"page":"e1-e50","title":"2020 APHRS/HRS expert consensus statement on the investigation of decedents with sudden unexplained death and patients with sudden cardiac arrest, and of their families","type":"article-journal","volume":"18"},"uris":["http://www.mendeley.com/documents/?uuid=c0d03a7c-9f51-4c84-9102-b5a5fcc9fa30"]}],"mendeley":{"formattedCitation":"&lt;sup&gt;(2)&lt;/sup&gt;","plainTextFormattedCitation":"(2)","previouslyFormattedCitation":"&lt;sup&gt;(2)&lt;/sup&gt;"},"properties":{"noteIndex":0},"schema":"https://github.com/citation-style-language/schema/raw/master/csl-citation.json"}</w:instrText>
      </w:r>
      <w:r w:rsidR="00E6409A">
        <w:rPr>
          <w:rFonts w:ascii="Times New Roman" w:eastAsia="Calibri" w:hAnsi="Times New Roman" w:cs="Times New Roman"/>
          <w:bCs/>
          <w:sz w:val="28"/>
          <w:szCs w:val="28"/>
        </w:rPr>
        <w:fldChar w:fldCharType="separate"/>
      </w:r>
      <w:r w:rsidR="00E6409A" w:rsidRPr="00E6409A">
        <w:rPr>
          <w:rFonts w:ascii="Times New Roman" w:eastAsia="Calibri" w:hAnsi="Times New Roman" w:cs="Times New Roman"/>
          <w:bCs/>
          <w:noProof/>
          <w:sz w:val="28"/>
          <w:szCs w:val="28"/>
          <w:vertAlign w:val="superscript"/>
        </w:rPr>
        <w:t>(2)</w:t>
      </w:r>
      <w:r w:rsidR="00E6409A">
        <w:rPr>
          <w:rFonts w:ascii="Times New Roman" w:eastAsia="Calibri" w:hAnsi="Times New Roman" w:cs="Times New Roman"/>
          <w:bCs/>
          <w:sz w:val="28"/>
          <w:szCs w:val="28"/>
        </w:rPr>
        <w:fldChar w:fldCharType="end"/>
      </w:r>
      <w:r w:rsidR="00956AEF">
        <w:rPr>
          <w:rFonts w:ascii="Times New Roman" w:eastAsia="Calibri" w:hAnsi="Times New Roman" w:cs="Times New Roman"/>
          <w:bCs/>
          <w:sz w:val="28"/>
          <w:szCs w:val="28"/>
        </w:rPr>
        <w:t xml:space="preserve"> </w:t>
      </w:r>
      <w:r w:rsidR="00A26E98">
        <w:rPr>
          <w:rFonts w:ascii="Times New Roman" w:eastAsia="Calibri" w:hAnsi="Times New Roman" w:cs="Times New Roman"/>
          <w:bCs/>
          <w:sz w:val="28"/>
          <w:szCs w:val="28"/>
        </w:rPr>
        <w:t>and data supporting the greater sensitivity of high precordial lead ECGs for the Brugada type 1 ECG pattern</w:t>
      </w:r>
      <w:r w:rsidR="001B63D9">
        <w:rPr>
          <w:rFonts w:ascii="Times New Roman" w:eastAsia="Calibri" w:hAnsi="Times New Roman" w:cs="Times New Roman"/>
          <w:bCs/>
          <w:sz w:val="28"/>
          <w:szCs w:val="28"/>
        </w:rPr>
        <w:t xml:space="preserve"> </w:t>
      </w:r>
      <w:r w:rsidR="001B63D9">
        <w:rPr>
          <w:rFonts w:ascii="Times New Roman" w:eastAsia="Calibri" w:hAnsi="Times New Roman" w:cs="Times New Roman"/>
          <w:bCs/>
          <w:sz w:val="28"/>
          <w:szCs w:val="28"/>
        </w:rPr>
        <w:fldChar w:fldCharType="begin" w:fldLock="1"/>
      </w:r>
      <w:r w:rsidR="00CD7FAF">
        <w:rPr>
          <w:rFonts w:ascii="Times New Roman" w:eastAsia="Calibri" w:hAnsi="Times New Roman" w:cs="Times New Roman"/>
          <w:bCs/>
          <w:sz w:val="28"/>
          <w:szCs w:val="28"/>
        </w:rPr>
        <w:instrText>ADDIN CSL_CITATION {"citationItems":[{"id":"ITEM-1","itemData":{"DOI":"10.1111/j.1540-8167.2000.tb00334.x","ISSN":"10453873","PMID":"10809492","abstract":"ST Elevation in Brugada Syndrome. Introduction: Body surface distribution and magnitude of ST segment elevation and their reflection in 12-lead ECGs have not been clarified in Brugada syndrome. Methods and Results: Eighty-seven-lead body surface potential mapping and 12-lead ECGs were recorded simultaneously in 25 patients with Brugada syndrome and 40 control patients. The amplitude of the ST segment 20 msec after the end of QRS (ST20) was measured from all 87 leads, and an ST isopotential map was constructed. The maximum ST elevation (maxST20) was distributed in an area of the right ventricular outflow tract in all Brugada patients, and it was larger than that in control patients (0.37 ± 0.13 vs 0.12 ± 0.04 mV; P &lt; 0.0005). The maximum was observed on the level of the parasternal fourth intercostal space, on which the V1 and V2 leads of the standard 12-lead ECG were located, in 18 of the 25 Brugada patients in whom typical coved- or saddleback-type ST elevation was seen in leads V1 and V2. The maximum was located on the second intercostal space in the remaining seven Brugada patients in whom only a mild saddleback-type ST elevation was seen in leads V1 and V2 of the 12-lead ECG. Typical ST segment elevation was recognized in leads V1 and V2, which were recorded on the second or third intercostal space. ST elevation in Brugada patients was dramatically normalized by isoproterenol, a β-adrenergic agonist (maxST20 = 0.17 ± 0.08 mV; P &lt; 0.0005 vs control conditions), and accentuated by disopyramide, an Na+ channel blocker (maxST20 = 0.50 ± 0.15 mV; P &lt; 0.0005 vs control conditions), without any change in the location of the maxST20. Conclusion: Our data indicate that recordings of leads V1-V3 of the 12-lead ECG on the parasternal second or third intercostal space would be helpful in diagnosing suspected patients with Brugada syndrome. The data suggest that Na+ channel blockers are capable of accentuating ST elevation in leads V1-V3.","author":[{"dropping-particle":"","family":"Shimizu","given":"Wataru","non-dropping-particle":"","parse-names":false,"suffix":""},{"dropping-particle":"","family":"Matsuo","given":"Kiyotaka","non-dropping-particle":"","parse-names":false,"suffix":""},{"dropping-particle":"","family":"Takagi","given":"Masahiko","non-dropping-particle":"","parse-names":false,"suffix":""},{"dropping-particle":"","family":"Tanabe","given":"Yasuko","non-dropping-particle":"","parse-names":false,"suffix":""},{"dropping-particle":"","family":"Aiba","given":"Takeshi","non-dropping-particle":"","parse-names":false,"suffix":""},{"dropping-particle":"","family":"Taguchi","given":"Atsushi","non-dropping-particle":"","parse-names":false,"suffix":""},{"dropping-particle":"","family":"Suyama","given":"Kazuhiro","non-dropping-particle":"","parse-names":false,"suffix":""},{"dropping-particle":"","family":"Kurita","given":"Takashi","non-dropping-particle":"","parse-names":false,"suffix":""},{"dropping-particle":"","family":"Aihara","given":"Naohiko","non-dropping-particle":"","parse-names":false,"suffix":""},{"dropping-particle":"","family":"Kamakura","given":"Shiro","non-dropping-particle":"","parse-names":false,"suffix":""}],"container-title":"Journal of Cardiovascular Electrophysiology","id":"ITEM-1","issue":"4","issued":{"date-parts":[["2000"]]},"page":"396-404","title":"Body surface distribution and response to drugs of ST segment elevation in Brugada syndrome: Clinical implication of eighty-seven-lead body surface potential mapping and its application to twelve-lead electrocardiograms","type":"article-journal","volume":"11"},"uris":["http://www.mendeley.com/documents/?uuid=88c9a663-dc43-3f59-a0bc-06278bfe61ac"]}],"mendeley":{"formattedCitation":"&lt;sup&gt;(13)&lt;/sup&gt;","plainTextFormattedCitation":"(13)","previouslyFormattedCitation":"&lt;sup&gt;(13)&lt;/sup&gt;"},"properties":{"noteIndex":0},"schema":"https://github.com/citation-style-language/schema/raw/master/csl-citation.json"}</w:instrText>
      </w:r>
      <w:r w:rsidR="001B63D9">
        <w:rPr>
          <w:rFonts w:ascii="Times New Roman" w:eastAsia="Calibri" w:hAnsi="Times New Roman" w:cs="Times New Roman"/>
          <w:bCs/>
          <w:sz w:val="28"/>
          <w:szCs w:val="28"/>
        </w:rPr>
        <w:fldChar w:fldCharType="separate"/>
      </w:r>
      <w:r w:rsidR="00CD7FAF" w:rsidRPr="00CD7FAF">
        <w:rPr>
          <w:rFonts w:ascii="Times New Roman" w:eastAsia="Calibri" w:hAnsi="Times New Roman" w:cs="Times New Roman"/>
          <w:bCs/>
          <w:noProof/>
          <w:sz w:val="28"/>
          <w:szCs w:val="28"/>
          <w:vertAlign w:val="superscript"/>
        </w:rPr>
        <w:t>(13)</w:t>
      </w:r>
      <w:r w:rsidR="001B63D9">
        <w:rPr>
          <w:rFonts w:ascii="Times New Roman" w:eastAsia="Calibri" w:hAnsi="Times New Roman" w:cs="Times New Roman"/>
          <w:bCs/>
          <w:sz w:val="28"/>
          <w:szCs w:val="28"/>
        </w:rPr>
        <w:fldChar w:fldCharType="end"/>
      </w:r>
      <w:r w:rsidR="001B63D9">
        <w:rPr>
          <w:rFonts w:ascii="Times New Roman" w:eastAsia="Calibri" w:hAnsi="Times New Roman" w:cs="Times New Roman"/>
          <w:bCs/>
          <w:sz w:val="28"/>
          <w:szCs w:val="28"/>
        </w:rPr>
        <w:fldChar w:fldCharType="begin" w:fldLock="1"/>
      </w:r>
      <w:r w:rsidR="00CD7FAF">
        <w:rPr>
          <w:rFonts w:ascii="Times New Roman" w:eastAsia="Calibri" w:hAnsi="Times New Roman" w:cs="Times New Roman"/>
          <w:bCs/>
          <w:sz w:val="28"/>
          <w:szCs w:val="28"/>
        </w:rPr>
        <w:instrText>ADDIN CSL_CITATION {"citationItems":[{"id":"ITEM-1","itemData":{"DOI":"10.1053/euhj.2001.2691","ISSN":"0195668X","PMID":"11728150","abstract":"Aims: Sudden unexplained death syndrome occurs in previously healthy South-east Asian young adults without any structural cause of death. The common electrocardiographic (ECG) change in sudden unexplained death syndrome survivors is right bundle branch block and ST elevations in leads V1 to V3, which are similar to the ECG pattern in the Brugada syndrome (Brugada sign). It is difficult to diagnose the Brugada sign with the 12-lead ECG in sudden unexplained death syndrome survivors and their family members because the ECG could be transiently normalized. We proposed using the higher intercostal space V1 to V3 lead ECG, together with procainamide to detect the Brugada sign. Methods and Results: Among 20 ventricular fibrillation cardiac arrest patients, 13 sudden unexplained death syndrome survivors and their relatives (n=88) were studied using the single standard 12-lead ECG and the new six higher intercostal space V1 to V3 lead ECG (- V1 to - V3 and - 2V1 to - 2V3). Ten sudden unexplained death syndrome survivors and relatives (n=48) who had a normalized ECG were also infused with procainamide (10 mg. kg-1 i.v.) to unmask the Brugada sign and both ECG methods were recorded. Forty healthy individuals and 13 spouses served as the control group. Prior to the procainamide infusion, the Brugada sign could be detected in nine sudden unexplained death syndrome survivors (69·2%) and three (3·4%) relatives with the standard ECG and in 12 (92·3%) and nine (10·2%) with the new six-lead ECG. After the procainamide infusion, the Brugada sign could be demonstrated in seven sudden unexplained death syndrome survivors (70%) and seven (14·6%) relatives with the standard ECG and in nine (90%) (P=0·26) and 23 (47·9%) (P=0·0004) with the new six-lead ECG, respectively. All the controls were negative for the Brugada sign. Conclusions: Our data suggest that the new higher intercostal space lead ECG, with or without the procainamide test is helpful in detecting the Brugada sign in sudden unexplained death syndrome survivors and their relatives. © 2001 The European Society of Cardiology.","author":[{"dropping-particle":"","family":"Sangwatanaroj","given":"Somkiat","non-dropping-particle":"","parse-names":false,"suffix":""},{"dropping-particle":"","family":"Prechawat","given":"S.","non-dropping-particle":"","parse-names":false,"suffix":""},{"dropping-particle":"","family":"Sunsaneewitayakul","given":"B.","non-dropping-particle":"","parse-names":false,"suffix":""},{"dropping-particle":"","family":"Sitthisook","given":"S.","non-dropping-particle":"","parse-names":false,"suffix":""},{"dropping-particle":"","family":"Tosukhowong","given":"P.","non-dropping-particle":"","parse-names":false,"suffix":""},{"dropping-particle":"","family":"Tungsanga","given":"K.","non-dropping-particle":"","parse-names":false,"suffix":""}],"container-title":"European Heart Journal","id":"ITEM-1","issue":"24","issued":{"date-parts":[["2001"]]},"page":"2290-2296","title":"New electrocardiographic leads and the procainamide test for the detection of the Brugada sign in sudden unexplained death syndrome survivors and their relatives","type":"article-journal","volume":"22"},"uris":["http://www.mendeley.com/documents/?uuid=f5a22603-edb7-3844-8980-c38a6c4ac7a8"]}],"mendeley":{"formattedCitation":"&lt;sup&gt;(14)&lt;/sup&gt;","plainTextFormattedCitation":"(14)","previouslyFormattedCitation":"&lt;sup&gt;(14)&lt;/sup&gt;"},"properties":{"noteIndex":0},"schema":"https://github.com/citation-style-language/schema/raw/master/csl-citation.json"}</w:instrText>
      </w:r>
      <w:r w:rsidR="001B63D9">
        <w:rPr>
          <w:rFonts w:ascii="Times New Roman" w:eastAsia="Calibri" w:hAnsi="Times New Roman" w:cs="Times New Roman"/>
          <w:bCs/>
          <w:sz w:val="28"/>
          <w:szCs w:val="28"/>
        </w:rPr>
        <w:fldChar w:fldCharType="separate"/>
      </w:r>
      <w:r w:rsidR="00CD7FAF" w:rsidRPr="00CD7FAF">
        <w:rPr>
          <w:rFonts w:ascii="Times New Roman" w:eastAsia="Calibri" w:hAnsi="Times New Roman" w:cs="Times New Roman"/>
          <w:bCs/>
          <w:noProof/>
          <w:sz w:val="28"/>
          <w:szCs w:val="28"/>
          <w:vertAlign w:val="superscript"/>
        </w:rPr>
        <w:t>(14)</w:t>
      </w:r>
      <w:r w:rsidR="001B63D9">
        <w:rPr>
          <w:rFonts w:ascii="Times New Roman" w:eastAsia="Calibri" w:hAnsi="Times New Roman" w:cs="Times New Roman"/>
          <w:bCs/>
          <w:sz w:val="28"/>
          <w:szCs w:val="28"/>
        </w:rPr>
        <w:fldChar w:fldCharType="end"/>
      </w:r>
      <w:r w:rsidR="00451A52">
        <w:rPr>
          <w:rFonts w:ascii="Times New Roman" w:eastAsia="Calibri" w:hAnsi="Times New Roman" w:cs="Times New Roman"/>
          <w:bCs/>
          <w:sz w:val="28"/>
          <w:szCs w:val="28"/>
        </w:rPr>
        <w:t>.</w:t>
      </w:r>
    </w:p>
    <w:p w14:paraId="066E26FF" w14:textId="46873FA8" w:rsidR="00CB0B81" w:rsidRDefault="00830E39" w:rsidP="00451A52">
      <w:pPr>
        <w:spacing w:after="0" w:line="480" w:lineRule="auto"/>
        <w:ind w:firstLine="72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Provocative </w:t>
      </w:r>
      <w:r w:rsidR="00C828BE">
        <w:rPr>
          <w:rFonts w:ascii="Times New Roman" w:eastAsia="Calibri" w:hAnsi="Times New Roman" w:cs="Times New Roman"/>
          <w:bCs/>
          <w:sz w:val="28"/>
          <w:szCs w:val="28"/>
        </w:rPr>
        <w:t xml:space="preserve">pharmacological </w:t>
      </w:r>
      <w:r>
        <w:rPr>
          <w:rFonts w:ascii="Times New Roman" w:eastAsia="Calibri" w:hAnsi="Times New Roman" w:cs="Times New Roman"/>
          <w:bCs/>
          <w:sz w:val="28"/>
          <w:szCs w:val="28"/>
        </w:rPr>
        <w:t xml:space="preserve">testing </w:t>
      </w:r>
      <w:r w:rsidR="00CB0B81">
        <w:rPr>
          <w:rFonts w:ascii="Times New Roman" w:eastAsia="Calibri" w:hAnsi="Times New Roman" w:cs="Times New Roman"/>
          <w:bCs/>
          <w:sz w:val="28"/>
          <w:szCs w:val="28"/>
        </w:rPr>
        <w:t>is</w:t>
      </w:r>
      <w:r w:rsidR="00C828BE">
        <w:rPr>
          <w:rFonts w:ascii="Times New Roman" w:eastAsia="Calibri" w:hAnsi="Times New Roman" w:cs="Times New Roman"/>
          <w:bCs/>
          <w:sz w:val="28"/>
          <w:szCs w:val="28"/>
        </w:rPr>
        <w:t xml:space="preserve"> usually</w:t>
      </w:r>
      <w:r>
        <w:rPr>
          <w:rFonts w:ascii="Times New Roman" w:eastAsia="Calibri" w:hAnsi="Times New Roman" w:cs="Times New Roman"/>
          <w:bCs/>
          <w:sz w:val="28"/>
          <w:szCs w:val="28"/>
        </w:rPr>
        <w:t xml:space="preserve"> considered </w:t>
      </w:r>
      <w:r w:rsidR="00C828BE">
        <w:rPr>
          <w:rFonts w:ascii="Times New Roman" w:eastAsia="Calibri" w:hAnsi="Times New Roman" w:cs="Times New Roman"/>
          <w:bCs/>
          <w:sz w:val="28"/>
          <w:szCs w:val="28"/>
        </w:rPr>
        <w:t>for the diagnosis of</w:t>
      </w:r>
      <w:r w:rsidR="00CB0B81">
        <w:rPr>
          <w:rFonts w:ascii="Times New Roman" w:eastAsia="Calibri" w:hAnsi="Times New Roman" w:cs="Times New Roman"/>
          <w:bCs/>
          <w:sz w:val="28"/>
          <w:szCs w:val="28"/>
        </w:rPr>
        <w:t xml:space="preserve"> </w:t>
      </w:r>
      <w:r w:rsidR="00207979">
        <w:rPr>
          <w:rFonts w:ascii="Times New Roman" w:eastAsia="Calibri" w:hAnsi="Times New Roman" w:cs="Times New Roman"/>
          <w:bCs/>
          <w:sz w:val="28"/>
          <w:szCs w:val="28"/>
        </w:rPr>
        <w:t xml:space="preserve">primary arrhythmia syndromes such as </w:t>
      </w:r>
      <w:r>
        <w:rPr>
          <w:rFonts w:ascii="Times New Roman" w:eastAsia="Calibri" w:hAnsi="Times New Roman" w:cs="Times New Roman"/>
          <w:bCs/>
          <w:sz w:val="28"/>
          <w:szCs w:val="28"/>
        </w:rPr>
        <w:t>Brugada syndrome</w:t>
      </w:r>
      <w:r w:rsidR="00C828BE">
        <w:rPr>
          <w:rFonts w:ascii="Times New Roman" w:eastAsia="Calibri" w:hAnsi="Times New Roman" w:cs="Times New Roman"/>
          <w:bCs/>
          <w:sz w:val="28"/>
          <w:szCs w:val="28"/>
        </w:rPr>
        <w:t xml:space="preserve"> (SCB</w:t>
      </w:r>
      <w:r w:rsidR="00207979">
        <w:rPr>
          <w:rFonts w:ascii="Times New Roman" w:eastAsia="Calibri" w:hAnsi="Times New Roman" w:cs="Times New Roman"/>
          <w:bCs/>
          <w:sz w:val="28"/>
          <w:szCs w:val="28"/>
        </w:rPr>
        <w:t xml:space="preserve"> challenge</w:t>
      </w:r>
      <w:r w:rsidR="00C828BE">
        <w:rPr>
          <w:rFonts w:ascii="Times New Roman" w:eastAsia="Calibri" w:hAnsi="Times New Roman" w:cs="Times New Roman"/>
          <w:bCs/>
          <w:sz w:val="28"/>
          <w:szCs w:val="28"/>
        </w:rPr>
        <w:t>)</w:t>
      </w:r>
      <w:r>
        <w:rPr>
          <w:rFonts w:ascii="Times New Roman" w:eastAsia="Calibri" w:hAnsi="Times New Roman" w:cs="Times New Roman"/>
          <w:bCs/>
          <w:sz w:val="28"/>
          <w:szCs w:val="28"/>
        </w:rPr>
        <w:t>, long QT Syndrome or catecholaminergic polymorphic ventricular tachycardia</w:t>
      </w:r>
      <w:r w:rsidR="00C828BE">
        <w:rPr>
          <w:rFonts w:ascii="Times New Roman" w:eastAsia="Calibri" w:hAnsi="Times New Roman" w:cs="Times New Roman"/>
          <w:bCs/>
          <w:sz w:val="28"/>
          <w:szCs w:val="28"/>
        </w:rPr>
        <w:t xml:space="preserve"> (epinephrine</w:t>
      </w:r>
      <w:r w:rsidR="00207979">
        <w:rPr>
          <w:rFonts w:ascii="Times New Roman" w:eastAsia="Calibri" w:hAnsi="Times New Roman" w:cs="Times New Roman"/>
          <w:bCs/>
          <w:sz w:val="28"/>
          <w:szCs w:val="28"/>
        </w:rPr>
        <w:t xml:space="preserve"> challenge</w:t>
      </w:r>
      <w:r w:rsidR="00C828BE">
        <w:rPr>
          <w:rFonts w:ascii="Times New Roman" w:eastAsia="Calibri" w:hAnsi="Times New Roman" w:cs="Times New Roman"/>
          <w:bCs/>
          <w:sz w:val="28"/>
          <w:szCs w:val="28"/>
        </w:rPr>
        <w:t xml:space="preserve">) </w:t>
      </w:r>
      <w:r w:rsidR="00C828BE">
        <w:rPr>
          <w:rFonts w:ascii="Times New Roman" w:eastAsia="Calibri" w:hAnsi="Times New Roman" w:cs="Times New Roman"/>
          <w:bCs/>
          <w:sz w:val="28"/>
          <w:szCs w:val="28"/>
        </w:rPr>
        <w:fldChar w:fldCharType="begin" w:fldLock="1"/>
      </w:r>
      <w:r w:rsidR="00CD7FAF">
        <w:rPr>
          <w:rFonts w:ascii="Times New Roman" w:eastAsia="Calibri" w:hAnsi="Times New Roman" w:cs="Times New Roman"/>
          <w:bCs/>
          <w:sz w:val="28"/>
          <w:szCs w:val="28"/>
        </w:rPr>
        <w:instrText>ADDIN CSL_CITATION {"citationItems":[{"id":"ITEM-1","itemData":{"DOI":"10.1093/eurheartj/ehv316","ISSN":"15229645","PMID":"26320108","author":[{"dropping-particle":"","family":"Priori","given":"Silvia G.","non-dropping-particle":"","parse-names":false,"suffix":""},{"dropping-particle":"","family":"Blomstrom-Lundqvist","given":"Carina","non-dropping-particle":"","parse-names":false,"suffix":""},{"dropping-particle":"","family":"Mazzanti","given":"Andrea","non-dropping-particle":"","parse-names":false,"suffix":""},{"dropping-particle":"","family":"Bloma","given":"Nico","non-dropping-particle":"","parse-names":false,"suffix":""},{"dropping-particle":"","family":"Borggrefe","given":"Martin","non-dropping-particle":"","parse-names":false,"suffix":""},{"dropping-particle":"","family":"Camm","given":"John","non-dropping-particle":"","parse-names":false,"suffix":""},{"dropping-particle":"","family":"Elliott","given":"Perry Mark","non-dropping-particle":"","parse-names":false,"suffix":""},{"dropping-particle":"","family":"Fitzsimons","given":"Donna","non-dropping-particle":"","parse-names":false,"suffix":""},{"dropping-particle":"","family":"Hatala","given":"Robert","non-dropping-particle":"","parse-names":false,"suffix":""},{"dropping-particle":"","family":"Hindricks","given":"Gerhard","non-dropping-particle":"","parse-names":false,"suffix":""},{"dropping-particle":"","family":"Kirchhof","given":"Paulus","non-dropping-particle":"","parse-names":false,"suffix":""},{"dropping-particle":"","family":"Kjeldsen","given":"Keld","non-dropping-particle":"","parse-names":false,"suffix":""},{"dropping-particle":"","family":"Kuck","given":"Karl Heinz","non-dropping-particle":"","parse-names":false,"suffix":""},{"dropping-particle":"","family":"Hernandez-Madrid","given":"Antonio","non-dropping-particle":"","parse-names":false,"suffix":""},{"dropping-particle":"","family":"Nikolaou","given":"Nikolaos","non-dropping-particle":"","parse-names":false,"suffix":""},{"dropping-particle":"","family":"Norekval","given":"Tone M.","non-dropping-particle":"","parse-names":false,"suffix":""},{"dropping-particle":"","family":"Spaulding","given":"Christian","non-dropping-particle":"","parse-names":false,"suffix":""},{"dropping-particle":"","family":"Veldhuisen","given":"Dirk J.","non-dropping-particle":"Van","parse-names":false,"suffix":""},{"dropping-particle":"","family":"Kolh","given":"Philippe","non-dropping-particle":"","parse-names":false,"suffix":""},{"dropping-particle":"","family":"Lip","given":"Gregory Y.H.","non-dropping-particle":"","parse-names":false,"suffix":""},{"dropping-particle":"","family":"Agewall","given":"Stefan","non-dropping-particle":"","parse-names":false,"suffix":""},{"dropping-particle":"","family":"Barón-Esquivias","given":"Gonzalo","non-dropping-particle":"","parse-names":false,"suffix":""},{"dropping-particle":"","family":"Boriani","given":"Giuseppe","non-dropping-particle":"","parse-names":false,"suffix":""},{"dropping-particle":"","family":"Budts","given":"Werner","non-dropping-particle":"","parse-names":false,"suffix":""},{"dropping-particle":"","family":"Bueno","given":"Héctor","non-dropping-particle":"","parse-names":false,"suffix":""},{"dropping-particle":"","family":"Capodanno","given":"Davide","non-dropping-particle":"","parse-names":false,"suffix":""},{"dropping-particle":"","family":"Carerj","given":"Scipione","non-dropping-particle":"","parse-names":false,"suffix":""},{"dropping-particle":"","family":"Crespo-Leiro","given":"Maria G.","non-dropping-particle":"","parse-names":false,"suffix":""},{"dropping-particle":"","family":"Czerny","given":"Martin","non-dropping-particle":"","parse-names":false,"suffix":""},{"dropping-particle":"","family":"Deaton","given":"Christi","non-dropping-particle":"","parse-names":false,"suffix":""},{"dropping-particle":"","family":"Dobrev","given":"Dobromir","non-dropping-particle":"","parse-names":false,"suffix":""},{"dropping-particle":"","family":"Erol","given":"Çetin","non-dropping-particle":"","parse-names":false,"suffix":""},{"dropping-particle":"","family":"Galderisi","given":"Maurizio","non-dropping-particle":"","parse-names":false,"suffix":""},{"dropping-particle":"","family":"Gorenek","given":"Bulent","non-dropping-particle":"","parse-names":false,"suffix":""},{"dropping-particle":"","family":"Kriebel","given":"Thomas","non-dropping-particle":"","parse-names":false,"suffix":""},{"dropping-particle":"","family":"Lambiase","given":"Pier","non-dropping-particle":"","parse-names":false,"suffix":""},{"dropping-particle":"","family":"Lancellotti","given":"Patrizio","non-dropping-particle":"","parse-names":false,"suffix":""},{"dropping-particle":"","family":"Lane","given":"Deirdre A.","non-dropping-particle":"","parse-names":false,"suffix":""},{"dropping-particle":"","family":"Lang","given":"Irene","non-dropping-particle":"","parse-names":false,"suffix":""},{"dropping-particle":"","family":"Manolis","given":"Athanasios J.","non-dropping-particle":"","parse-names":false,"suffix":""},{"dropping-particle":"","family":"Morais","given":"Joao","non-dropping-particle":"","parse-names":false,"suffix":""},{"dropping-particle":"","family":"Moreno","given":"Javier","non-dropping-particle":"","parse-names":false,"suffix":""},{"dropping-particle":"","family":"Piepoli","given":"Massimo F.","non-dropping-particle":"","parse-names":false,"suffix":""},{"dropping-particle":"","family":"Rutten","given":"Frans H.","non-dropping-particle":"","parse-names":false,"suffix":""},{"dropping-particle":"","family":"Sredniawa","given":"Beata","non-dropping-particle":"","parse-names":false,"suffix":""},{"dropping-particle":"","family":"Zamorano","given":"Jose Luis","non-dropping-particle":"","parse-names":false,"suffix":""},{"dropping-particle":"","family":"Zannad","given":"Faiez","non-dropping-particle":"","parse-names":false,"suffix":""},{"dropping-particle":"","family":"Aboyans","given":"Victor","non-dropping-particle":"","parse-names":false,"suffix":""},{"dropping-particle":"","family":"Achenbach","given":"Stephan","non-dropping-particle":"","parse-names":false,"suffix":""},{"dropping-particle":"","family":"Badimon","given":"Lina","non-dropping-particle":"","parse-names":false,"suffix":""},{"dropping-particle":"","family":"Baumgartner","given":"Helmut","non-dropping-particle":"","parse-names":false,"suffix":""},{"dropping-particle":"","family":"Bax","given":"Jeroen J.","non-dropping-particle":"","parse-names":false,"suffix":""},{"dropping-particle":"","family":"Dean","given":"Veronica","non-dropping-particle":"","parse-names":false,"suffix":""},{"dropping-particle":"","family":"Gaemperli","given":"Oliver","non-dropping-particle":"","parse-names":false,"suffix":""},{"dropping-particle":"","family":"Nihoyannopoulos","given":"Petros","non-dropping-particle":"","parse-names":false,"suffix":""},{"dropping-particle":"","family":"Ponikowski","given":"Piotr","non-dropping-particle":"","parse-names":false,"suffix":""},{"dropping-particle":"","family":"Roffi","given":"Marco","non-dropping-particle":"","parse-names":false,"suffix":""},{"dropping-particle":"","family":"Torbicki","given":"Adam","non-dropping-particle":"","parse-names":false,"suffix":""},{"dropping-particle":"","family":"Vaz Carneiro","given":"Antonio","non-dropping-particle":"","parse-names":false,"suffix":""},{"dropping-particle":"","family":"Windecker","given":"Stephan","non-dropping-particle":"","parse-names":false,"suffix":""},{"dropping-particle":"","family":"Piruzyan","given":"Armen","non-dropping-particle":"","parse-names":false,"suffix":""},{"dropping-particle":"","family":"Roithinger","given":"Franz Xaver","non-dropping-particle":"","parse-names":false,"suffix":""},{"dropping-particle":"","family":"Mairesse","given":"Georges H.","non-dropping-particle":"","parse-names":false,"suffix":""},{"dropping-particle":"","family":"Goronja","given":"Boris","non-dropping-particle":"","parse-names":false,"suffix":""},{"dropping-particle":"","family":"Shalganov","given":"Tchavdar","non-dropping-particle":"","parse-names":false,"suffix":""},{"dropping-particle":"","family":"Puljević","given":"Davor","non-dropping-particle":"","parse-names":false,"suffix":""},{"dropping-particle":"","family":"Antoniades","given":"Loizos","non-dropping-particle":"","parse-names":false,"suffix":""},{"dropping-particle":"","family":"Kautzner","given":"Josef","non-dropping-particle":"","parse-names":false,"suffix":""},{"dropping-particle":"","family":"Larsen","given":"Jacob Moesgaard","non-dropping-particle":"","parse-names":false,"suffix":""},{"dropping-particle":"","family":"Aboulmaaty","given":"Mervat","non-dropping-particle":"","parse-names":false,"suffix":""},{"dropping-particle":"","family":"Kampus","given":"Priit","non-dropping-particle":"","parse-names":false,"suffix":""},{"dropping-particle":"","family":"Hedman","given":"Antti","non-dropping-particle":"","parse-names":false,"suffix":""},{"dropping-particle":"","family":"Kamcevska-Dobrkovic","given":"Lidija","non-dropping-particle":"","parse-names":false,"suffix":""},{"dropping-particle":"","family":"Piot","given":"Olivier","non-dropping-particle":"","parse-names":false,"suffix":""},{"dropping-particle":"","family":"Etsadashvili","given":"Kakhaber","non-dropping-particle":"","parse-names":false,"suffix":""},{"dropping-particle":"","family":"Eckardt","given":"Lars","non-dropping-particle":"","parse-names":false,"suffix":""},{"dropping-particle":"","family":"Deftereos","given":"Spyridon","non-dropping-particle":"","parse-names":false,"suffix":""},{"dropping-particle":"","family":"Gellér","given":"László","non-dropping-particle":"","parse-names":false,"suffix":""},{"dropping-particle":"","family":"Gizurarson","given":"Sigfús","non-dropping-particle":"","parse-names":false,"suffix":""},{"dropping-particle":"","family":"Keane","given":"David","non-dropping-particle":"","parse-names":false,"suffix":""},{"dropping-particle":"","family":"Haim","given":"Moti","non-dropping-particle":"","parse-names":false,"suffix":""},{"dropping-particle":"","family":"Bella","given":"Paolo","non-dropping-particle":"Della","parse-names":false,"suffix":""},{"dropping-particle":"","family":"Abdrakhmanov","given":"Ayan","non-dropping-particle":"","parse-names":false,"suffix":""},{"dropping-particle":"","family":"Mirrakhimov","given":"Aibek","non-dropping-particle":"","parse-names":false,"suffix":""},{"dropping-particle":"","family":"Kalejs","given":"Oskars","non-dropping-particle":"","parse-names":false,"suffix":""},{"dropping-particle":"","family":"Lamin","given":"Hisham","non-dropping-particle":"Ben","parse-names":false,"suffix":""},{"dropping-particle":"","family":"Marinskis","given":"Germanas","non-dropping-particle":"","parse-names":false,"suffix":""},{"dropping-particle":"","family":"Groben","given":"Laurent","non-dropping-particle":"","parse-names":false,"suffix":""},{"dropping-particle":"","family":"Sammut","given":"Mark","non-dropping-particle":"","parse-names":false,"suffix":""},{"dropping-particle":"","family":"Raducan","given":"Aurica","non-dropping-particle":"","parse-names":false,"suffix":""},{"dropping-particle":"","family":"Chaib","given":"Ali","non-dropping-particle":"","parse-names":false,"suffix":""},{"dropping-particle":"","family":"Tande","given":"Pål Morten","non-dropping-particle":"","parse-names":false,"suffix":""},{"dropping-particle":"","family":"Lenarczyk","given":"Radoslaw","non-dropping-particle":"","parse-names":false,"suffix":""},{"dropping-particle":"","family":"Morgado","given":"Francisco Bello","non-dropping-particle":"","parse-names":false,"suffix":""},{"dropping-particle":"","family":"Vatasescu","given":"Radu","non-dropping-particle":"","parse-names":false,"suffix":""},{"dropping-particle":"","family":"Mikhaylov","given":"Evgeny N.","non-dropping-particle":"","parse-names":false,"suffix":""},{"dropping-particle":"","family":"Hlivak","given":"Peter","non-dropping-particle":"","parse-names":false,"suffix":""},{"dropping-particle":"","family":"Arenal","given":"Angel","non-dropping-particle":"","parse-names":false,"suffix":""},{"dropping-particle":"","family":"Jensen-Urstad","given":"Mats","non-dropping-particle":"","parse-names":false,"suffix":""},{"dropping-particle":"","family":"Sticherling","given":"Christian","non-dropping-particle":"","parse-names":false,"suffix":""},{"dropping-particle":"","family":"Zeppenfeld","given":"Katja","non-dropping-particle":"","parse-names":false,"suffix":""},{"dropping-particle":"","family":"Chettaoui","given":"Rafik","non-dropping-particle":"","parse-names":false,"suffix":""},{"dropping-particle":"","family":"Demir","given":"Mesut","non-dropping-particle":"","parse-names":false,"suffix":""},{"dropping-particle":"","family":"Duncan","given":"Edward","non-dropping-particle":"","parse-names":false,"suffix":""},{"dropping-particle":"","family":"Parkhomenko","given":"Alexander","non-dropping-particle":"","parse-names":false,"suffix":""}],"container-title":"European Heart Journal","id":"ITEM-1","issue":"41","issued":{"date-parts":[["2015"]]},"page":"2793-2867l","publisher":"Oxford University Press","title":"2015 ESC Guidelines for the management of patients with ventricular arrhythmias and the prevention of sudden cardiac death the Task Force for the Management of Patients with Ventricular Arrhythmias and the Prevention of Sudden Cardiac Death of the Europea","type":"article","volume":"36"},"uris":["http://www.mendeley.com/documents/?uuid=20eb11f6-7b56-3e3c-9682-ba4f853b6708"]}],"mendeley":{"formattedCitation":"&lt;sup&gt;(1)&lt;/sup&gt;","plainTextFormattedCitation":"(1)","previouslyFormattedCitation":"&lt;sup&gt;(1)&lt;/sup&gt;"},"properties":{"noteIndex":0},"schema":"https://github.com/citation-style-language/schema/raw/master/csl-citation.json"}</w:instrText>
      </w:r>
      <w:r w:rsidR="00C828BE">
        <w:rPr>
          <w:rFonts w:ascii="Times New Roman" w:eastAsia="Calibri" w:hAnsi="Times New Roman" w:cs="Times New Roman"/>
          <w:bCs/>
          <w:sz w:val="28"/>
          <w:szCs w:val="28"/>
        </w:rPr>
        <w:fldChar w:fldCharType="separate"/>
      </w:r>
      <w:r w:rsidR="00C828BE" w:rsidRPr="00C828BE">
        <w:rPr>
          <w:rFonts w:ascii="Times New Roman" w:eastAsia="Calibri" w:hAnsi="Times New Roman" w:cs="Times New Roman"/>
          <w:bCs/>
          <w:noProof/>
          <w:sz w:val="28"/>
          <w:szCs w:val="28"/>
          <w:vertAlign w:val="superscript"/>
        </w:rPr>
        <w:t>(1)</w:t>
      </w:r>
      <w:r w:rsidR="00C828BE">
        <w:rPr>
          <w:rFonts w:ascii="Times New Roman" w:eastAsia="Calibri" w:hAnsi="Times New Roman" w:cs="Times New Roman"/>
          <w:bCs/>
          <w:sz w:val="28"/>
          <w:szCs w:val="28"/>
        </w:rPr>
        <w:fldChar w:fldCharType="end"/>
      </w:r>
      <w:r w:rsidR="00C828BE">
        <w:rPr>
          <w:rFonts w:ascii="Times New Roman" w:eastAsia="Calibri" w:hAnsi="Times New Roman" w:cs="Times New Roman"/>
          <w:bCs/>
          <w:sz w:val="28"/>
          <w:szCs w:val="28"/>
        </w:rPr>
        <w:fldChar w:fldCharType="begin" w:fldLock="1"/>
      </w:r>
      <w:r w:rsidR="007C0387">
        <w:rPr>
          <w:rFonts w:ascii="Times New Roman" w:eastAsia="Calibri" w:hAnsi="Times New Roman" w:cs="Times New Roman"/>
          <w:bCs/>
          <w:sz w:val="28"/>
          <w:szCs w:val="28"/>
        </w:rPr>
        <w:instrText>ADDIN CSL_CITATION {"citationItems":[{"id":"ITEM-1","itemData":{"DOI":"10.1016/j.hrthm.2013.05.014","ISSN":"15475271","PMID":"24011539","author":[{"dropping-particle":"","family":"Priori","given":"Silvia G.","non-dropping-particle":"","parse-names":false,"suffix":""},{"dropping-particle":"","family":"Wilde","given":"Arthur A.","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 En","non-dropping-particle":"","parse-names":false,"suffix":""},{"dropping-particle":"","family":"Huikuri","given":"Heikki","non-dropping-particle":"","parse-names":false,"suffix":""},{"dropping-particle":"","family":"Kannankeril","given":"Prince","non-dropping-particle":"","parse-names":false,"suffix":""},{"dropping-particle":"","family":"Krahn","given":"Andrew","non-dropping-particle":"","parse-names":false,"suffix":""},{"dropping-particle":"","family":"Leenhardt","given":"Antoine","non-dropping-particle":"","parse-names":false,"suffix":""},{"dropping-particle":"","family":"Moss","given":"Arthur","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Heart Rhythm","id":"ITEM-1","issue":"12","issued":{"date-parts":[["2013","12"]]},"page":"1932-1963","title":"HRS/EHRA/APHRS Expert Consensus Statement on the Diagnosis and Management of Patients with Inherited Primary Arrhythmia Syndromes: Document endorsed by HRS, EHRA, and APHRS in May 2013 and by ACCF, AHA, PACES, and AEPC in June 2013.","type":"article-journal","volume":"10"},"uris":["http://www.mendeley.com/documents/?uuid=a5b50605-fa32-319f-9aca-4f10addef616"]}],"mendeley":{"formattedCitation":"&lt;sup&gt;(11)&lt;/sup&gt;","plainTextFormattedCitation":"(11)","previouslyFormattedCitation":"&lt;sup&gt;(11)&lt;/sup&gt;"},"properties":{"noteIndex":0},"schema":"https://github.com/citation-style-language/schema/raw/master/csl-citation.json"}</w:instrText>
      </w:r>
      <w:r w:rsidR="00C828BE">
        <w:rPr>
          <w:rFonts w:ascii="Times New Roman" w:eastAsia="Calibri" w:hAnsi="Times New Roman" w:cs="Times New Roman"/>
          <w:bCs/>
          <w:sz w:val="28"/>
          <w:szCs w:val="28"/>
        </w:rPr>
        <w:fldChar w:fldCharType="separate"/>
      </w:r>
      <w:r w:rsidR="002E1D50" w:rsidRPr="002E1D50">
        <w:rPr>
          <w:rFonts w:ascii="Times New Roman" w:eastAsia="Calibri" w:hAnsi="Times New Roman" w:cs="Times New Roman"/>
          <w:bCs/>
          <w:noProof/>
          <w:sz w:val="28"/>
          <w:szCs w:val="28"/>
          <w:vertAlign w:val="superscript"/>
        </w:rPr>
        <w:t>(11)</w:t>
      </w:r>
      <w:r w:rsidR="00C828BE">
        <w:rPr>
          <w:rFonts w:ascii="Times New Roman" w:eastAsia="Calibri" w:hAnsi="Times New Roman" w:cs="Times New Roman"/>
          <w:bCs/>
          <w:sz w:val="28"/>
          <w:szCs w:val="28"/>
        </w:rPr>
        <w:fldChar w:fldCharType="end"/>
      </w:r>
      <w:r w:rsidR="00C828BE">
        <w:rPr>
          <w:rFonts w:ascii="Times New Roman" w:eastAsia="Calibri" w:hAnsi="Times New Roman" w:cs="Times New Roman"/>
          <w:bCs/>
          <w:sz w:val="28"/>
          <w:szCs w:val="28"/>
        </w:rPr>
        <w:fldChar w:fldCharType="begin" w:fldLock="1"/>
      </w:r>
      <w:r w:rsidR="002E1D50">
        <w:rPr>
          <w:rFonts w:ascii="Times New Roman" w:eastAsia="Calibri" w:hAnsi="Times New Roman" w:cs="Times New Roman"/>
          <w:bCs/>
          <w:sz w:val="28"/>
          <w:szCs w:val="28"/>
        </w:rPr>
        <w:instrText>ADDIN CSL_CITATION {"citationItems":[{"id":"ITEM-1","itemData":{"DOI":"10.1016/j.hrthm.2020.10.010","ISSN":"15563871","PMID":"33091602","abstract":"This international multidisciplinary document intends to provide clinicians with evidence-based practical patient-centered recommendations for evaluating patients and decedents with (aborted) sudden cardiac arrest and their families. The document includes a framework for the investigation of the family allowing steps to be taken, should an inherited condition be found, to minimize further events in affected relatives. Integral to the process is counseling of the patients and families, not only because of the emotionally charged subject, but because finding (or not finding) the cause of the arrest may influence management of family members. The formation of multidisciplinary teams is essential to provide a complete service to the patients and their families, and the varied expertise of the writing committee was formulated to reflect this need. The document sections were divided up and drafted by the writing committee members according to their expertise. The recommendations represent the consensus opinion of the entire writing committee, graded by Class of Recommendation and Level of Evidence. The recommendations were opened for public comment and reviewed by the relevant scientific and clinical document committees of the Asia Pacific Heart Rhythm Society (APHRS) and the Heart Rhythm Society (HRS); the document underwent external review and endorsement by the partner and collaborating societies. While the recommendations are for optimal care, it is recognized that not all resources will be available to all clinicians. Nevertheless, this document articulates the evaluation that the clinician should aspire to provide for patients with sudden cardiac arrest, decedents with sudden unexplained death, and their families.","author":[{"dropping-particle":"","family":"Stiles","given":"Martin K.","non-dropping-particle":"","parse-names":false,"suffix":""},{"dropping-particle":"","family":"Wilde","given":"Arthur A.M.","non-dropping-particle":"","parse-names":false,"suffix":""},{"dropping-particle":"","family":"Abrams","given":"Dominic J.","non-dropping-particle":"","parse-names":false,"suffix":""},{"dropping-particle":"","family":"Ackerman","given":"Michael J.","non-dropping-particle":"","parse-names":false,"suffix":""},{"dropping-particle":"","family":"Albert","given":"Christine M.","non-dropping-particle":"","parse-names":false,"suffix":""},{"dropping-particle":"","family":"Behr","given":"Elijah R.","non-dropping-particle":"","parse-names":false,"suffix":""},{"dropping-particle":"","family":"Chugh","given":"Sumeet S.","non-dropping-particle":"","parse-names":false,"suffix":""},{"dropping-particle":"","family":"Cornel","given":"Martina C.","non-dropping-particle":"","parse-names":false,"suffix":""},{"dropping-particle":"","family":"Gardner","given":"Karen","non-dropping-particle":"","parse-names":false,"suffix":""},{"dropping-particle":"","family":"Ingles","given":"Jodie","non-dropping-particle":"","parse-names":false,"suffix":""},{"dropping-particle":"","family":"James","given":"Cynthia A.","non-dropping-particle":"","parse-names":false,"suffix":""},{"dropping-particle":"","family":"Jimmy Juang","given":"Jyh Ming","non-dropping-particle":"","parse-names":false,"suffix":""},{"dropping-particle":"","family":"Kääb","given":"Stefan","non-dropping-particle":"","parse-names":false,"suffix":""},{"dropping-particle":"","family":"Kaufman","given":"Elizabeth S.","non-dropping-particle":"","parse-names":false,"suffix":""},{"dropping-particle":"","family":"Krahn","given":"Andrew D.","non-dropping-particle":"","parse-names":false,"suffix":""},{"dropping-particle":"","family":"Lubitz","given":"Steven A.","non-dropping-particle":"","parse-names":false,"suffix":""},{"dropping-particle":"","family":"MacLeod","given":"Heather","non-dropping-particle":"","parse-names":false,"suffix":""},{"dropping-particle":"","family":"Morillo","given":"Carlos A.","non-dropping-particle":"","parse-names":false,"suffix":""},{"dropping-particle":"","family":"Nademanee","given":"Koonlawee","non-dropping-particle":"","parse-names":false,"suffix":""},{"dropping-particle":"","family":"Probst","given":"Vincent","non-dropping-particle":"","parse-names":false,"suffix":""},{"dropping-particle":"V.","family":"Saarel","given":"Elizabeth","non-dropping-particle":"","parse-names":false,"suffix":""},{"dropping-particle":"","family":"Sacilotto","given":"Luciana","non-dropping-particle":"","parse-names":false,"suffix":""},{"dropping-particle":"","family":"Semsarian","given":"Christopher","non-dropping-particle":"","parse-names":false,"suffix":""},{"dropping-particle":"","family":"Sheppard","given":"Mary N.","non-dropping-particle":"","parse-names":false,"suffix":""},{"dropping-particle":"","family":"Shimizu","given":"Wataru","non-dropping-particle":"","parse-names":false,"suffix":""},{"dropping-particle":"","family":"Skinner","given":"Jonathan R.","non-dropping-particle":"","parse-names":false,"suffix":""},{"dropping-particle":"","family":"Tfelt-Hansen","given":"Jacob","non-dropping-particle":"","parse-names":false,"suffix":""},{"dropping-particle":"","family":"Wang","given":"Dao Wu","non-dropping-particle":"","parse-names":false,"suffix":""}],"container-title":"Heart Rhythm","id":"ITEM-1","issue":"1","issued":{"date-parts":[["2021"]]},"page":"e1-e50","title":"2020 APHRS/HRS expert consensus statement on the investigation of decedents with sudden unexplained death and patients with sudden cardiac arrest, and of their families","type":"article-journal","volume":"18"},"uris":["http://www.mendeley.com/documents/?uuid=c0d03a7c-9f51-4c84-9102-b5a5fcc9fa30"]}],"mendeley":{"formattedCitation":"&lt;sup&gt;(2)&lt;/sup&gt;","plainTextFormattedCitation":"(2)","previouslyFormattedCitation":"&lt;sup&gt;(2)&lt;/sup&gt;"},"properties":{"noteIndex":0},"schema":"https://github.com/citation-style-language/schema/raw/master/csl-citation.json"}</w:instrText>
      </w:r>
      <w:r w:rsidR="00C828BE">
        <w:rPr>
          <w:rFonts w:ascii="Times New Roman" w:eastAsia="Calibri" w:hAnsi="Times New Roman" w:cs="Times New Roman"/>
          <w:bCs/>
          <w:sz w:val="28"/>
          <w:szCs w:val="28"/>
        </w:rPr>
        <w:fldChar w:fldCharType="separate"/>
      </w:r>
      <w:r w:rsidR="00C828BE" w:rsidRPr="00C828BE">
        <w:rPr>
          <w:rFonts w:ascii="Times New Roman" w:eastAsia="Calibri" w:hAnsi="Times New Roman" w:cs="Times New Roman"/>
          <w:bCs/>
          <w:noProof/>
          <w:sz w:val="28"/>
          <w:szCs w:val="28"/>
          <w:vertAlign w:val="superscript"/>
        </w:rPr>
        <w:t>(2)</w:t>
      </w:r>
      <w:r w:rsidR="00C828BE">
        <w:rPr>
          <w:rFonts w:ascii="Times New Roman" w:eastAsia="Calibri" w:hAnsi="Times New Roman" w:cs="Times New Roman"/>
          <w:bCs/>
          <w:sz w:val="28"/>
          <w:szCs w:val="28"/>
        </w:rPr>
        <w:fldChar w:fldCharType="end"/>
      </w:r>
      <w:r>
        <w:rPr>
          <w:rFonts w:ascii="Times New Roman" w:eastAsia="Calibri" w:hAnsi="Times New Roman" w:cs="Times New Roman"/>
          <w:bCs/>
          <w:sz w:val="28"/>
          <w:szCs w:val="28"/>
        </w:rPr>
        <w:t xml:space="preserve">. </w:t>
      </w:r>
      <w:r w:rsidR="00C828BE">
        <w:rPr>
          <w:rFonts w:ascii="Times New Roman" w:eastAsia="Calibri" w:hAnsi="Times New Roman" w:cs="Times New Roman"/>
          <w:bCs/>
          <w:sz w:val="28"/>
          <w:szCs w:val="28"/>
        </w:rPr>
        <w:t xml:space="preserve">The use </w:t>
      </w:r>
      <w:r w:rsidR="00CB0B81">
        <w:rPr>
          <w:rFonts w:ascii="Times New Roman" w:eastAsia="Calibri" w:hAnsi="Times New Roman" w:cs="Times New Roman"/>
          <w:bCs/>
          <w:sz w:val="28"/>
          <w:szCs w:val="28"/>
        </w:rPr>
        <w:t xml:space="preserve">of epinephrine challenge </w:t>
      </w:r>
      <w:r w:rsidR="00451A52">
        <w:rPr>
          <w:rFonts w:ascii="Times New Roman" w:eastAsia="Calibri" w:hAnsi="Times New Roman" w:cs="Times New Roman"/>
          <w:bCs/>
          <w:sz w:val="28"/>
          <w:szCs w:val="28"/>
        </w:rPr>
        <w:t xml:space="preserve">has been suggested </w:t>
      </w:r>
      <w:r w:rsidR="00C828BE">
        <w:rPr>
          <w:rFonts w:ascii="Times New Roman" w:eastAsia="Calibri" w:hAnsi="Times New Roman" w:cs="Times New Roman"/>
          <w:bCs/>
          <w:sz w:val="28"/>
          <w:szCs w:val="28"/>
        </w:rPr>
        <w:t>as an alternative to exercise testing</w:t>
      </w:r>
      <w:r w:rsidR="00C828BE" w:rsidRPr="001F5B72">
        <w:rPr>
          <w:rFonts w:ascii="Times New Roman" w:eastAsia="Calibri" w:hAnsi="Times New Roman" w:cs="Times New Roman"/>
          <w:bCs/>
          <w:sz w:val="28"/>
          <w:szCs w:val="28"/>
        </w:rPr>
        <w:t xml:space="preserve"> </w:t>
      </w:r>
      <w:r w:rsidR="00451A52">
        <w:rPr>
          <w:rFonts w:ascii="Times New Roman" w:eastAsia="Calibri" w:hAnsi="Times New Roman" w:cs="Times New Roman"/>
          <w:bCs/>
          <w:sz w:val="28"/>
          <w:szCs w:val="28"/>
        </w:rPr>
        <w:t xml:space="preserve">in SUDY families </w:t>
      </w:r>
      <w:r w:rsidR="00C828BE">
        <w:rPr>
          <w:rFonts w:ascii="Times New Roman" w:eastAsia="Calibri" w:hAnsi="Times New Roman" w:cs="Times New Roman"/>
          <w:bCs/>
          <w:sz w:val="28"/>
          <w:szCs w:val="28"/>
        </w:rPr>
        <w:fldChar w:fldCharType="begin" w:fldLock="1"/>
      </w:r>
      <w:r w:rsidR="00C828BE">
        <w:rPr>
          <w:rFonts w:ascii="Times New Roman" w:eastAsia="Calibri" w:hAnsi="Times New Roman" w:cs="Times New Roman"/>
          <w:bCs/>
          <w:sz w:val="28"/>
          <w:szCs w:val="28"/>
        </w:rPr>
        <w:instrText>ADDIN CSL_CITATION {"citationItems":[{"id":"ITEM-1","itemData":{"DOI":"10.1016/j.hrthm.2020.10.010","ISSN":"15563871","PMID":"33091602","abstract":"This international multidisciplinary document intends to provide clinicians with evidence-based practical patient-centered recommendations for evaluating patients and decedents with (aborted) sudden cardiac arrest and their families. The document includes a framework for the investigation of the family allowing steps to be taken, should an inherited condition be found, to minimize further events in affected relatives. Integral to the process is counseling of the patients and families, not only because of the emotionally charged subject, but because finding (or not finding) the cause of the arrest may influence management of family members. The formation of multidisciplinary teams is essential to provide a complete service to the patients and their families, and the varied expertise of the writing committee was formulated to reflect this need. The document sections were divided up and drafted by the writing committee members according to their expertise. The recommendations represent the consensus opinion of the entire writing committee, graded by Class of Recommendation and Level of Evidence. The recommendations were opened for public comment and reviewed by the relevant scientific and clinical document committees of the Asia Pacific Heart Rhythm Society (APHRS) and the Heart Rhythm Society (HRS); the document underwent external review and endorsement by the partner and collaborating societies. While the recommendations are for optimal care, it is recognized that not all resources will be available to all clinicians. Nevertheless, this document articulates the evaluation that the clinician should aspire to provide for patients with sudden cardiac arrest, decedents with sudden unexplained death, and their families.","author":[{"dropping-particle":"","family":"Stiles","given":"Martin K.","non-dropping-particle":"","parse-names":false,"suffix":""},{"dropping-particle":"","family":"Wilde","given":"Arthur A.M.","non-dropping-particle":"","parse-names":false,"suffix":""},{"dropping-particle":"","family":"Abrams","given":"Dominic J.","non-dropping-particle":"","parse-names":false,"suffix":""},{"dropping-particle":"","family":"Ackerman","given":"Michael J.","non-dropping-particle":"","parse-names":false,"suffix":""},{"dropping-particle":"","family":"Albert","given":"Christine M.","non-dropping-particle":"","parse-names":false,"suffix":""},{"dropping-particle":"","family":"Behr","given":"Elijah R.","non-dropping-particle":"","parse-names":false,"suffix":""},{"dropping-particle":"","family":"Chugh","given":"Sumeet S.","non-dropping-particle":"","parse-names":false,"suffix":""},{"dropping-particle":"","family":"Cornel","given":"Martina C.","non-dropping-particle":"","parse-names":false,"suffix":""},{"dropping-particle":"","family":"Gardner","given":"Karen","non-dropping-particle":"","parse-names":false,"suffix":""},{"dropping-particle":"","family":"Ingles","given":"Jodie","non-dropping-particle":"","parse-names":false,"suffix":""},{"dropping-particle":"","family":"James","given":"Cynthia A.","non-dropping-particle":"","parse-names":false,"suffix":""},{"dropping-particle":"","family":"Jimmy Juang","given":"Jyh Ming","non-dropping-particle":"","parse-names":false,"suffix":""},{"dropping-particle":"","family":"Kääb","given":"Stefan","non-dropping-particle":"","parse-names":false,"suffix":""},{"dropping-particle":"","family":"Kaufman","given":"Elizabeth S.","non-dropping-particle":"","parse-names":false,"suffix":""},{"dropping-particle":"","family":"Krahn","given":"Andrew D.","non-dropping-particle":"","parse-names":false,"suffix":""},{"dropping-particle":"","family":"Lubitz","given":"Steven A.","non-dropping-particle":"","parse-names":false,"suffix":""},{"dropping-particle":"","family":"MacLeod","given":"Heather","non-dropping-particle":"","parse-names":false,"suffix":""},{"dropping-particle":"","family":"Morillo","given":"Carlos A.","non-dropping-particle":"","parse-names":false,"suffix":""},{"dropping-particle":"","family":"Nademanee","given":"Koonlawee","non-dropping-particle":"","parse-names":false,"suffix":""},{"dropping-particle":"","family":"Probst","given":"Vincent","non-dropping-particle":"","parse-names":false,"suffix":""},{"dropping-particle":"V.","family":"Saarel","given":"Elizabeth","non-dropping-particle":"","parse-names":false,"suffix":""},{"dropping-particle":"","family":"Sacilotto","given":"Luciana","non-dropping-particle":"","parse-names":false,"suffix":""},{"dropping-particle":"","family":"Semsarian","given":"Christopher","non-dropping-particle":"","parse-names":false,"suffix":""},{"dropping-particle":"","family":"Sheppard","given":"Mary N.","non-dropping-particle":"","parse-names":false,"suffix":""},{"dropping-particle":"","family":"Shimizu","given":"Wataru","non-dropping-particle":"","parse-names":false,"suffix":""},{"dropping-particle":"","family":"Skinner","given":"Jonathan R.","non-dropping-particle":"","parse-names":false,"suffix":""},{"dropping-particle":"","family":"Tfelt-Hansen","given":"Jacob","non-dropping-particle":"","parse-names":false,"suffix":""},{"dropping-particle":"","family":"Wang","given":"Dao Wu","non-dropping-particle":"","parse-names":false,"suffix":""}],"container-title":"Heart Rhythm","id":"ITEM-1","issue":"1","issued":{"date-parts":[["2021"]]},"page":"e1-e50","title":"2020 APHRS/HRS expert consensus statement on the investigation of decedents with sudden unexplained death and patients with sudden cardiac arrest, and of their families","type":"article-journal","volume":"18"},"uris":["http://www.mendeley.com/documents/?uuid=c0d03a7c-9f51-4c84-9102-b5a5fcc9fa30"]}],"mendeley":{"formattedCitation":"&lt;sup&gt;(2)&lt;/sup&gt;","plainTextFormattedCitation":"(2)","previouslyFormattedCitation":"&lt;sup&gt;(2)&lt;/sup&gt;"},"properties":{"noteIndex":0},"schema":"https://github.com/citation-style-language/schema/raw/master/csl-citation.json"}</w:instrText>
      </w:r>
      <w:r w:rsidR="00C828BE">
        <w:rPr>
          <w:rFonts w:ascii="Times New Roman" w:eastAsia="Calibri" w:hAnsi="Times New Roman" w:cs="Times New Roman"/>
          <w:bCs/>
          <w:sz w:val="28"/>
          <w:szCs w:val="28"/>
        </w:rPr>
        <w:fldChar w:fldCharType="separate"/>
      </w:r>
      <w:r w:rsidR="00C828BE" w:rsidRPr="001F5B72">
        <w:rPr>
          <w:rFonts w:ascii="Times New Roman" w:eastAsia="Calibri" w:hAnsi="Times New Roman" w:cs="Times New Roman"/>
          <w:bCs/>
          <w:noProof/>
          <w:sz w:val="28"/>
          <w:szCs w:val="28"/>
          <w:vertAlign w:val="superscript"/>
        </w:rPr>
        <w:t>(2)</w:t>
      </w:r>
      <w:r w:rsidR="00C828BE">
        <w:rPr>
          <w:rFonts w:ascii="Times New Roman" w:eastAsia="Calibri" w:hAnsi="Times New Roman" w:cs="Times New Roman"/>
          <w:bCs/>
          <w:sz w:val="28"/>
          <w:szCs w:val="28"/>
        </w:rPr>
        <w:fldChar w:fldCharType="end"/>
      </w:r>
      <w:r w:rsidR="00C828BE">
        <w:rPr>
          <w:rFonts w:ascii="Times New Roman" w:eastAsia="Calibri" w:hAnsi="Times New Roman" w:cs="Times New Roman"/>
          <w:bCs/>
          <w:sz w:val="28"/>
          <w:szCs w:val="28"/>
        </w:rPr>
        <w:t>.</w:t>
      </w:r>
      <w:r w:rsidR="00CB0B81">
        <w:rPr>
          <w:rFonts w:ascii="Times New Roman" w:eastAsia="Calibri" w:hAnsi="Times New Roman" w:cs="Times New Roman"/>
          <w:bCs/>
          <w:sz w:val="28"/>
          <w:szCs w:val="28"/>
        </w:rPr>
        <w:t xml:space="preserve"> However, the </w:t>
      </w:r>
      <w:r w:rsidR="002E1023">
        <w:rPr>
          <w:rFonts w:ascii="Times New Roman" w:eastAsia="Calibri" w:hAnsi="Times New Roman" w:cs="Times New Roman"/>
          <w:bCs/>
          <w:sz w:val="28"/>
          <w:szCs w:val="28"/>
        </w:rPr>
        <w:t xml:space="preserve">reliability and </w:t>
      </w:r>
      <w:r w:rsidR="00CB0B81">
        <w:rPr>
          <w:rFonts w:ascii="Times New Roman" w:eastAsia="Calibri" w:hAnsi="Times New Roman" w:cs="Times New Roman"/>
          <w:bCs/>
          <w:sz w:val="28"/>
          <w:szCs w:val="28"/>
        </w:rPr>
        <w:t>reproducibility of epinephrine challenge in LQTS ha</w:t>
      </w:r>
      <w:r w:rsidR="002E1023">
        <w:rPr>
          <w:rFonts w:ascii="Times New Roman" w:eastAsia="Calibri" w:hAnsi="Times New Roman" w:cs="Times New Roman"/>
          <w:bCs/>
          <w:sz w:val="28"/>
          <w:szCs w:val="28"/>
        </w:rPr>
        <w:t>ve</w:t>
      </w:r>
      <w:r w:rsidR="00CB0B81">
        <w:rPr>
          <w:rFonts w:ascii="Times New Roman" w:eastAsia="Calibri" w:hAnsi="Times New Roman" w:cs="Times New Roman"/>
          <w:bCs/>
          <w:sz w:val="28"/>
          <w:szCs w:val="28"/>
        </w:rPr>
        <w:t xml:space="preserve"> been questioned</w:t>
      </w:r>
      <w:r w:rsidR="00045453">
        <w:rPr>
          <w:rFonts w:ascii="Times New Roman" w:eastAsia="Calibri" w:hAnsi="Times New Roman" w:cs="Times New Roman"/>
          <w:bCs/>
          <w:sz w:val="28"/>
          <w:szCs w:val="28"/>
        </w:rPr>
        <w:t xml:space="preserve"> </w:t>
      </w:r>
      <w:r w:rsidR="00045453">
        <w:rPr>
          <w:rFonts w:ascii="Times New Roman" w:eastAsia="Calibri" w:hAnsi="Times New Roman" w:cs="Times New Roman"/>
          <w:bCs/>
          <w:sz w:val="28"/>
          <w:szCs w:val="28"/>
        </w:rPr>
        <w:fldChar w:fldCharType="begin" w:fldLock="1"/>
      </w:r>
      <w:r w:rsidR="00CD7FAF">
        <w:rPr>
          <w:rFonts w:ascii="Times New Roman" w:eastAsia="Calibri" w:hAnsi="Times New Roman" w:cs="Times New Roman"/>
          <w:bCs/>
          <w:sz w:val="28"/>
          <w:szCs w:val="28"/>
        </w:rPr>
        <w:instrText>ADDIN CSL_CITATION {"citationItems":[{"id":"ITEM-1","itemData":{"DOI":"10.1111/jce.13926","ISSN":"15408167","PMID":"30907461","abstract":"Introduction: The epinephrine challenge has been proposed to improve the diagnosis of congenital long QT syndrome (LQTS). The aim of the study was to evaluate the diagnostic reliability of the epinephrine provocative test for LQTS diagnosis, taking into consideration intra- and interobserver variability in the interpretation of the test. Methods and Results: A retrospective analysis of 79 consecutive epinephrine provocative tests was conducted. Epinephrine was administered following a standardized protocol at two doses: 0.05 and 0.10 µg kg−1 min−1. Electrocardiograms were blindly read twice by three different operators at ≥1-week interval. QT and RR intervals were collected at rest and at each dose, as well as final operator interpretation of the test. There was a high interobserver reproducibility of corrected QT measurements with an intraclass correlation (ICC) of 0.74 (95% confidence interval, 0.66-0.80) but a low interobserver reproducibility on the final interpretation with a κ of 0.31. Intraobserver reproducibility of corrected QT was very good (ICC 0.93; 0.91-0.95), but still resulted in an only moderate intraobserver reproducibility in the final diagnosis (κ of 0.47). Perceived certainty of at least 1 reading by 2 operators (N = 62 tests) increased interobserver reproducibility compared with baseline (κ = 0.43). Conclusion: Inter- and intraobserver agreement in the interpretation of the epinephrine provocation test for LQTS is poor to modest. Complexity in interpretation varies from one case to the next. The low reliability of this test encourages a reconsideration of its importance in the clinical management of patients with suspected LQTS.","author":[{"dropping-particle":"","family":"Churet","given":"Maxime","non-dropping-particle":"","parse-names":false,"suffix":""},{"dropping-particle":"","family":"Luttoo","given":"Khaled","non-dropping-particle":"","parse-names":false,"suffix":""},{"dropping-particle":"","family":"Hocini","given":"Mélèze","non-dropping-particle":"","parse-names":false,"suffix":""},{"dropping-particle":"","family":"Haïssaguerre","given":"Michel","non-dropping-particle":"","parse-names":false,"suffix":""},{"dropping-particle":"","family":"Sacher","given":"Frédéric","non-dropping-particle":"","parse-names":false,"suffix":""},{"dropping-particle":"","family":"Duchateau","given":"Josselin","non-dropping-particle":"","parse-names":false,"suffix":""}],"container-title":"Journal of Cardiovascular Electrophysiology","id":"ITEM-1","issue":"6","issued":{"date-parts":[["2019"]]},"page":"896-901","title":"Diagnostic reproducibility of epinephrine drug challenge interpretation in suspected long QT syndrome","type":"article-journal","volume":"30"},"uris":["http://www.mendeley.com/documents/?uuid=e6373bd3-7dad-4d7c-8a65-24c499fd717c"]}],"mendeley":{"formattedCitation":"&lt;sup&gt;(15)&lt;/sup&gt;","plainTextFormattedCitation":"(15)","previouslyFormattedCitation":"&lt;sup&gt;(15)&lt;/sup&gt;"},"properties":{"noteIndex":0},"schema":"https://github.com/citation-style-language/schema/raw/master/csl-citation.json"}</w:instrText>
      </w:r>
      <w:r w:rsidR="00045453">
        <w:rPr>
          <w:rFonts w:ascii="Times New Roman" w:eastAsia="Calibri" w:hAnsi="Times New Roman" w:cs="Times New Roman"/>
          <w:bCs/>
          <w:sz w:val="28"/>
          <w:szCs w:val="28"/>
        </w:rPr>
        <w:fldChar w:fldCharType="separate"/>
      </w:r>
      <w:r w:rsidR="00CD7FAF" w:rsidRPr="00CD7FAF">
        <w:rPr>
          <w:rFonts w:ascii="Times New Roman" w:eastAsia="Calibri" w:hAnsi="Times New Roman" w:cs="Times New Roman"/>
          <w:bCs/>
          <w:noProof/>
          <w:sz w:val="28"/>
          <w:szCs w:val="28"/>
          <w:vertAlign w:val="superscript"/>
        </w:rPr>
        <w:t>(15)</w:t>
      </w:r>
      <w:r w:rsidR="00045453">
        <w:rPr>
          <w:rFonts w:ascii="Times New Roman" w:eastAsia="Calibri" w:hAnsi="Times New Roman" w:cs="Times New Roman"/>
          <w:bCs/>
          <w:sz w:val="28"/>
          <w:szCs w:val="28"/>
        </w:rPr>
        <w:fldChar w:fldCharType="end"/>
      </w:r>
      <w:r w:rsidR="00CB0B81">
        <w:rPr>
          <w:rFonts w:ascii="Times New Roman" w:eastAsia="Calibri" w:hAnsi="Times New Roman" w:cs="Times New Roman"/>
          <w:bCs/>
          <w:sz w:val="28"/>
          <w:szCs w:val="28"/>
        </w:rPr>
        <w:t xml:space="preserve">, as has the accuracy of SCB testing in </w:t>
      </w:r>
      <w:r w:rsidR="003C68E5">
        <w:rPr>
          <w:rFonts w:ascii="Times New Roman" w:eastAsia="Calibri" w:hAnsi="Times New Roman" w:cs="Times New Roman"/>
          <w:bCs/>
          <w:sz w:val="28"/>
          <w:szCs w:val="28"/>
        </w:rPr>
        <w:t>controls</w:t>
      </w:r>
      <w:r w:rsidR="00045453">
        <w:rPr>
          <w:rFonts w:ascii="Times New Roman" w:eastAsia="Calibri" w:hAnsi="Times New Roman" w:cs="Times New Roman"/>
          <w:bCs/>
          <w:sz w:val="28"/>
          <w:szCs w:val="28"/>
        </w:rPr>
        <w:t xml:space="preserve"> </w:t>
      </w:r>
      <w:r w:rsidR="00045453">
        <w:rPr>
          <w:rFonts w:ascii="Times New Roman" w:eastAsia="Calibri" w:hAnsi="Times New Roman" w:cs="Times New Roman"/>
          <w:bCs/>
          <w:sz w:val="28"/>
          <w:szCs w:val="28"/>
        </w:rPr>
        <w:fldChar w:fldCharType="begin" w:fldLock="1"/>
      </w:r>
      <w:r w:rsidR="00CD7FAF">
        <w:rPr>
          <w:rFonts w:ascii="Times New Roman" w:eastAsia="Calibri" w:hAnsi="Times New Roman" w:cs="Times New Roman"/>
          <w:bCs/>
          <w:sz w:val="28"/>
          <w:szCs w:val="28"/>
        </w:rPr>
        <w:instrText>ADDIN CSL_CITATION {"citationItems":[{"id":"ITEM-1","itemData":{"DOI":"10.1016/j.hrthm.2015.03.015","ISSN":"15563871","PMID":"25998140","abstract":"Background Atrioventricular nodal reentrant tachycardia (AVNRT) may coexist with Brugada syndrome (BrS). Objectives The present study was designed to determine the prevalence of drug-induced type 1 Brugada ECG pattern (concealed BrS) in patients presenting with clinical spontaneous AVNRT and to investigate their electrocardiographic, electrophysiological, and genetic characteristics. Methods Ninety-six consecutive patients without any sign of BrS on baseline electrocardiogram undergoing electrophysiological study and ablation for symptomatic, drug-resistant AVNRT and 66 control subjects underwent an ajmaline challenge to unmask BrS. Genetic screening was performed in 17 patients displaying both AVNRT and BrS. Results A concealed BrS electrocardiogram was uncovered in 26 of 96 patients with AVNRT (27.1%) and in 3 of 66 control subjects (4.5%) (P ≤.001). Patients with concealed BrS were predominantly female patients (n=23 [88.5%] vs n=44 [62.9%], P =.015), had higher prevalence of chest pain (n=10 [38.5%] vs n=13 [18.6%], p=0.042), migraine headaches (n=10 [38.5%] vs n=10 [14.2%], p=0.008), and drug-induced initiation and/or worsening of duration and/or frequency of AVNRT (n=4 [15.4%] vs n=1 [1.4%], p=0.006) as compared to patients with AVNRT without BrS. Genetic screening identified 19 mutations or rare variants in 13 genes in 13 of 17 patients with both AVNRT and BrS (yield = 76.5%). Ten of these 13 genotype-positive patients (76.9%) harbored genetic variants known or suspected to cause a loss of function of cardiac sodium channel current (SCN5A, SCN10A, SCN1B, GPD1L, PKP2, and HEY2). Conclusion Our results suggest that spontaneous AVNRT and concealed BrS co-occur, particularly in female patients, and that genetic variants that reduce sodium channel current may provide a mechanistic link between AVNRT and BrS and predispose to expression of both phenotypes.","author":[{"dropping-particle":"","family":"Hasdemir","given":"Can","non-dropping-particle":"","parse-names":false,"suffix":""},{"dropping-particle":"","family":"Payzin","given":"Serdar","non-dropping-particle":"","parse-names":false,"suffix":""},{"dropping-particle":"","family":"Kocabas","given":"Umut","non-dropping-particle":"","parse-names":false,"suffix":""},{"dropping-particle":"","family":"Sahin","given":"Hatice","non-dropping-particle":"","parse-names":false,"suffix":""},{"dropping-particle":"","family":"Yildirim","given":"Nihal","non-dropping-particle":"","parse-names":false,"suffix":""},{"dropping-particle":"","family":"Alp","given":"Alpay","non-dropping-particle":"","parse-names":false,"suffix":""},{"dropping-particle":"","family":"Aydin","given":"Mehmet","non-dropping-particle":"","parse-names":false,"suffix":""},{"dropping-particle":"","family":"Pfeiffer","given":"Ryan","non-dropping-particle":"","parse-names":false,"suffix":""},{"dropping-particle":"","family":"Burashnikov","given":"Elena","non-dropping-particle":"","parse-names":false,"suffix":""},{"dropping-particle":"","family":"Wu","given":"Yuesheng","non-dropping-particle":"","parse-names":false,"suffix":""},{"dropping-particle":"","family":"Antzelevitch","given":"Charles","non-dropping-particle":"","parse-names":false,"suffix":""}],"container-title":"Heart Rhythm","id":"ITEM-1","issue":"7","issued":{"date-parts":[["2015","7","1"]]},"page":"1584-1594","publisher":"Elsevier","title":"High prevalence of concealed Brugada syndrome in patients with atrioventricular nodal reentrant tachycardia","type":"article-journal","volume":"12"},"uris":["http://www.mendeley.com/documents/?uuid=e0b5a2fb-dcf0-305a-8e84-9eac01a718f5"]}],"mendeley":{"formattedCitation":"&lt;sup&gt;(16)&lt;/sup&gt;","plainTextFormattedCitation":"(16)","previouslyFormattedCitation":"&lt;sup&gt;(16)&lt;/sup&gt;"},"properties":{"noteIndex":0},"schema":"https://github.com/citation-style-language/schema/raw/master/csl-citation.json"}</w:instrText>
      </w:r>
      <w:r w:rsidR="00045453">
        <w:rPr>
          <w:rFonts w:ascii="Times New Roman" w:eastAsia="Calibri" w:hAnsi="Times New Roman" w:cs="Times New Roman"/>
          <w:bCs/>
          <w:sz w:val="28"/>
          <w:szCs w:val="28"/>
        </w:rPr>
        <w:fldChar w:fldCharType="separate"/>
      </w:r>
      <w:r w:rsidR="00CD7FAF" w:rsidRPr="00CD7FAF">
        <w:rPr>
          <w:rFonts w:ascii="Times New Roman" w:eastAsia="Calibri" w:hAnsi="Times New Roman" w:cs="Times New Roman"/>
          <w:bCs/>
          <w:noProof/>
          <w:sz w:val="28"/>
          <w:szCs w:val="28"/>
          <w:vertAlign w:val="superscript"/>
        </w:rPr>
        <w:t>(16)</w:t>
      </w:r>
      <w:r w:rsidR="00045453">
        <w:rPr>
          <w:rFonts w:ascii="Times New Roman" w:eastAsia="Calibri" w:hAnsi="Times New Roman" w:cs="Times New Roman"/>
          <w:bCs/>
          <w:sz w:val="28"/>
          <w:szCs w:val="28"/>
        </w:rPr>
        <w:fldChar w:fldCharType="end"/>
      </w:r>
      <w:r w:rsidR="003C68E5">
        <w:rPr>
          <w:rFonts w:ascii="Times New Roman" w:eastAsia="Calibri" w:hAnsi="Times New Roman" w:cs="Times New Roman"/>
          <w:bCs/>
          <w:sz w:val="28"/>
          <w:szCs w:val="28"/>
        </w:rPr>
        <w:t xml:space="preserve"> and SUDY families</w:t>
      </w:r>
      <w:r w:rsidR="00045453">
        <w:rPr>
          <w:rFonts w:ascii="Times New Roman" w:eastAsia="Calibri" w:hAnsi="Times New Roman" w:cs="Times New Roman"/>
          <w:bCs/>
          <w:sz w:val="28"/>
          <w:szCs w:val="28"/>
        </w:rPr>
        <w:t xml:space="preserve"> </w:t>
      </w:r>
      <w:r w:rsidR="00045453">
        <w:rPr>
          <w:rFonts w:ascii="Times New Roman" w:eastAsia="Calibri" w:hAnsi="Times New Roman" w:cs="Times New Roman"/>
          <w:bCs/>
          <w:sz w:val="28"/>
          <w:szCs w:val="28"/>
        </w:rPr>
        <w:fldChar w:fldCharType="begin" w:fldLock="1"/>
      </w:r>
      <w:r w:rsidR="00CD7FAF">
        <w:rPr>
          <w:rFonts w:ascii="Times New Roman" w:eastAsia="Calibri" w:hAnsi="Times New Roman" w:cs="Times New Roman"/>
          <w:bCs/>
          <w:sz w:val="28"/>
          <w:szCs w:val="28"/>
        </w:rPr>
        <w:instrText>ADDIN CSL_CITATION {"citationItems":[{"id":"ITEM-1","itemData":{"DOI":"10.1016/j.jacep.2017.04.005","ISSN":"2405500X","PMID":"29759671","abstract":"Objectives This study evaluated the yield of ajmaline testing and assessed the occurrence of confounding responses in a large cohort of families with unexplained cardiac arrest (UCA) or sudden unexplained death (SUD). Background Ajmaline testing to diagnose Brugada syndrome (BrS) is routinely used in the evaluation of SUD and UCA, but its yield, limitations, and appropriate dosing have not been studied in a large cohort. Methods We assessed ajmaline test response and genetic testing results in 637 individuals from 482 families who underwent ajmaline testing for SUD or UCA. Results Overall, 89 individuals (14%) from 88 families (18%) had a positive ajmaline test result. SCN5A mutations were identified in 9 of 86 ajmaline-positive cases (10%). SCN5A mutation carriers had positive test results at significantly lower ajmaline doses than noncarriers (0.75 [range: 0.64 to 0.98] mg/kg vs. 1.03 [range: 0.95 to 1.14] mg/kg, respectively; p &lt; 0.01). In 7 of 88 families (8%), it was concluded that the positive ajmaline response was a confounder, either in the presence of an alternative genetic diagnosis accounting for UCA/SUD (5 cases) or noncosegregation of positive ajmaline response and arrhythmia (2 cases). The rate of confounding responses was significantly higher in positive ajmaline responses obtained at &gt;1 mg/kg than in those obtained at ≤1 mg/kg (7 of 48 vs. 0 of 41 individuals; Fisher's exact test: p = 0.014). Conclusions In line with previous, smaller studies, a positive ajmaline response was observed in a large proportion of UCA/SUD families. Importantly, our data emphasize the potential for confounding possibly false-positive ajmaline responses in this population, particularly at high doses, which could possibly lead to a misdiagnosis. Clinicians should consider all alternative causes in UCA/SUD and avoid ajmaline doses &gt;1 mg/kg.","author":[{"dropping-particle":"","family":"Tadros","given":"Rafik","non-dropping-particle":"","parse-names":false,"suffix":""},{"dropping-particle":"","family":"Nannenberg","given":"Eline A.","non-dropping-particle":"","parse-names":false,"suffix":""},{"dropping-particle":"V.","family":"Lieve","given":"Krystien","non-dropping-particle":"","parse-names":false,"suffix":""},{"dropping-particle":"","family":"Škorić-Milosavljević","given":"Doris","non-dropping-particle":"","parse-names":false,"suffix":""},{"dropping-particle":"","family":"Lahrouchi","given":"Najim","non-dropping-particle":"","parse-names":false,"suffix":""},{"dropping-particle":"","family":"Lekanne Deprez","given":"Ronald H.","non-dropping-particle":"","parse-names":false,"suffix":""},{"dropping-particle":"","family":"Vendrik","given":"Jeroen","non-dropping-particle":"","parse-names":false,"suffix":""},{"dropping-particle":"","family":"Reckman","given":"Yolan J.","non-dropping-particle":"","parse-names":false,"suffix":""},{"dropping-particle":"","family":"Postema","given":"Pieter G.","non-dropping-particle":"","parse-names":false,"suffix":""},{"dropping-particle":"","family":"Amin","given":"Ahmad S.","non-dropping-particle":"","parse-names":false,"suffix":""},{"dropping-particle":"","family":"Bezzina","given":"Connie R.","non-dropping-particle":"","parse-names":false,"suffix":""},{"dropping-particle":"","family":"Wilde","given":"Arthur A.M.","non-dropping-particle":"","parse-names":false,"suffix":""},{"dropping-particle":"","family":"Tan","given":"Hanno L.","non-dropping-particle":"","parse-names":false,"suffix":""}],"container-title":"JACC: Clinical Electrophysiology","id":"ITEM-1","issue":"12","issued":{"date-parts":[["2017"]]},"page":"1400-1408","title":"Yield and Pitfalls of Ajmaline Testing in the Evaluation of Unexplained Cardiac Arrest and Sudden Unexplained Death: Single-Center Experience With 482 Families","type":"article-journal","volume":"3"},"uris":["http://www.mendeley.com/documents/?uuid=66e1bfba-fc0e-4a2c-a740-23c7b4c4de8a"]}],"mendeley":{"formattedCitation":"&lt;sup&gt;(17)&lt;/sup&gt;","plainTextFormattedCitation":"(17)","previouslyFormattedCitation":"&lt;sup&gt;(17)&lt;/sup&gt;"},"properties":{"noteIndex":0},"schema":"https://github.com/citation-style-language/schema/raw/master/csl-citation.json"}</w:instrText>
      </w:r>
      <w:r w:rsidR="00045453">
        <w:rPr>
          <w:rFonts w:ascii="Times New Roman" w:eastAsia="Calibri" w:hAnsi="Times New Roman" w:cs="Times New Roman"/>
          <w:bCs/>
          <w:sz w:val="28"/>
          <w:szCs w:val="28"/>
        </w:rPr>
        <w:fldChar w:fldCharType="separate"/>
      </w:r>
      <w:r w:rsidR="00CD7FAF" w:rsidRPr="00CD7FAF">
        <w:rPr>
          <w:rFonts w:ascii="Times New Roman" w:eastAsia="Calibri" w:hAnsi="Times New Roman" w:cs="Times New Roman"/>
          <w:bCs/>
          <w:noProof/>
          <w:sz w:val="28"/>
          <w:szCs w:val="28"/>
          <w:vertAlign w:val="superscript"/>
        </w:rPr>
        <w:t>(17)</w:t>
      </w:r>
      <w:r w:rsidR="00045453">
        <w:rPr>
          <w:rFonts w:ascii="Times New Roman" w:eastAsia="Calibri" w:hAnsi="Times New Roman" w:cs="Times New Roman"/>
          <w:bCs/>
          <w:sz w:val="28"/>
          <w:szCs w:val="28"/>
        </w:rPr>
        <w:fldChar w:fldCharType="end"/>
      </w:r>
      <w:r w:rsidR="003C68E5">
        <w:rPr>
          <w:rFonts w:ascii="Times New Roman" w:eastAsia="Calibri" w:hAnsi="Times New Roman" w:cs="Times New Roman"/>
          <w:bCs/>
          <w:sz w:val="28"/>
          <w:szCs w:val="28"/>
        </w:rPr>
        <w:t xml:space="preserve">. </w:t>
      </w:r>
      <w:r w:rsidR="00D85088">
        <w:rPr>
          <w:rFonts w:ascii="Times New Roman" w:eastAsia="Calibri" w:hAnsi="Times New Roman" w:cs="Times New Roman"/>
          <w:bCs/>
          <w:sz w:val="28"/>
          <w:szCs w:val="28"/>
        </w:rPr>
        <w:t>Nonetheless, s</w:t>
      </w:r>
      <w:r w:rsidR="003C68E5">
        <w:rPr>
          <w:rFonts w:ascii="Times New Roman" w:eastAsia="Calibri" w:hAnsi="Times New Roman" w:cs="Times New Roman"/>
          <w:bCs/>
          <w:sz w:val="28"/>
          <w:szCs w:val="28"/>
        </w:rPr>
        <w:t>ystematic ajmaline provocation testing in SADS families where an autopsy has been performed, and other tests are negative does increase the yield of BrS diagnoses substantially</w:t>
      </w:r>
      <w:r w:rsidR="00045453">
        <w:rPr>
          <w:rFonts w:ascii="Times New Roman" w:eastAsia="Calibri" w:hAnsi="Times New Roman" w:cs="Times New Roman"/>
          <w:bCs/>
          <w:sz w:val="28"/>
          <w:szCs w:val="28"/>
        </w:rPr>
        <w:t xml:space="preserve"> </w:t>
      </w:r>
      <w:r w:rsidR="00045453">
        <w:rPr>
          <w:rFonts w:ascii="Times New Roman" w:eastAsia="Calibri" w:hAnsi="Times New Roman" w:cs="Times New Roman"/>
          <w:bCs/>
          <w:sz w:val="28"/>
          <w:szCs w:val="28"/>
        </w:rPr>
        <w:fldChar w:fldCharType="begin" w:fldLock="1"/>
      </w:r>
      <w:r w:rsidR="00CD7FAF">
        <w:rPr>
          <w:rFonts w:ascii="Times New Roman" w:eastAsia="Calibri" w:hAnsi="Times New Roman" w:cs="Times New Roman"/>
          <w:bCs/>
          <w:sz w:val="28"/>
          <w:szCs w:val="28"/>
        </w:rPr>
        <w:instrText>ADDIN CSL_CITATION {"citationItems":[{"id":"ITEM-1","itemData":{"DOI":"10.1016/j.jacc.2018.01.031","ISSN":"15583597","PMID":"29544603","abstract":"Background: Familial evaluation after a sudden death with negative autopsy (sudden arrhythmic death syndrome; SADS) may identify relatives at risk of fatal arrhythmias. Objectives: This study aimed to assess the impact of systematic ajmaline provocation testing using high right precordial leads (RPLs) on the diagnostic yield of Brugada syndrome (BrS) in a large cohort of SADS families. Methods: Three hundred three SADS families (911 relatives) underwent evaluation with resting electrocardiogram using conventional and high RPLs, echocardiography, exercise, and 24-h electrocardiogram monitor. An ajmaline test with conventional and high RPLs was undertaken in 670 (74%) relatives without a familial diagnosis after initial evaluation. Further investigations were guided by clinical suspicion. Results: An inherited cardiac disease was diagnosed in 128 (42%) families and 201 (22%) relatives. BrS was the most prevalent diagnosis (n = 85, 28% of families; n = 140, 15% of relatives). Ajmaline testing was required to unmask the BrS in 97% of diagnosed individuals. The use of high RPLs showed a 16% incremental diagnostic yield of ajmaline testing by diagnosing BrS in an additional 49 families. There were no differences of the characteristics between individuals and families with a diagnostic pattern in the conventional and the high RPLs. On follow-up, a spontaneous type 1 Brugada pattern and/or clinically significant arrhythmic events developed in 17% (n = 25) of the concealed BrS cohort. Conclusions: Systematic use of ajmaline testing with high RPLs increases substantially the yield of BrS in SADS families. Assessment should be performed in expert centers where patients are counseled appropriately for the potential implications of provocation testing.","author":[{"dropping-particle":"","family":"Papadakis","given":"Michael","non-dropping-particle":"","parse-names":false,"suffix":""},{"dropping-particle":"","family":"Papatheodorou","given":"Efstathios","non-dropping-particle":"","parse-names":false,"suffix":""},{"dropping-particle":"","family":"Mellor","given":"Greg","non-dropping-particle":"","parse-names":false,"suffix":""},{"dropping-particle":"","family":"Raju","given":"Hariharan","non-dropping-particle":"","parse-names":false,"suffix":""},{"dropping-particle":"","family":"Bastiaenen","given":"Rachel","non-dropping-particle":"","parse-names":false,"suffix":""},{"dropping-particle":"","family":"Wijeyeratne","given":"Yanushi","non-dropping-particle":"","parse-names":false,"suffix":""},{"dropping-particle":"","family":"Wasim","given":"Sara","non-dropping-particle":"","parse-names":false,"suffix":""},{"dropping-particle":"","family":"Ensam","given":"Bode","non-dropping-particle":"","parse-names":false,"suffix":""},{"dropping-particle":"","family":"Finocchiaro","given":"Gherardo","non-dropping-particle":"","parse-names":false,"suffix":""},{"dropping-particle":"","family":"Gray","given":"Belinda","non-dropping-particle":"","parse-names":false,"suffix":""},{"dropping-particle":"","family":"Malhotra","given":"Aneil","non-dropping-particle":"","parse-names":false,"suffix":""},{"dropping-particle":"","family":"D'Silva","given":"Andrew","non-dropping-particle":"","parse-names":false,"suffix":""},{"dropping-particle":"","family":"Edwards","given":"Nina","non-dropping-particle":"","parse-names":false,"suffix":""},{"dropping-particle":"","family":"Cole","given":"Della","non-dropping-particle":"","parse-names":false,"suffix":""},{"dropping-particle":"","family":"Attard","given":"Virginia","non-dropping-particle":"","parse-names":false,"suffix":""},{"dropping-particle":"","family":"Batchvarov","given":"Velislav N.","non-dropping-particle":"","parse-names":false,"suffix":""},{"dropping-particle":"","family":"Tome-Esteban","given":"Maria","non-dropping-particle":"","parse-names":false,"suffix":""},{"dropping-particle":"","family":"Homfray","given":"Tessa","non-dropping-particle":"","parse-names":false,"suffix":""},{"dropping-particle":"","family":"Sheppard","given":"Mary N.","non-dropping-particle":"","parse-names":false,"suffix":""},{"dropping-particle":"","family":"Sharma","given":"Sanjay","non-dropping-particle":"","parse-names":false,"suffix":""},{"dropping-particle":"","family":"Behr","given":"Elijah R.","non-dropping-particle":"","parse-names":false,"suffix":""}],"container-title":"Journal of the American College of Cardiology","id":"ITEM-1","issue":"11","issued":{"date-parts":[["2018","3","20"]]},"page":"1204-1214","publisher":"Elsevier USA","title":"The Diagnostic Yield of Brugada Syndrome After Sudden Death With Normal Autopsy","type":"article-journal","volume":"71"},"uris":["http://www.mendeley.com/documents/?uuid=ac5442b2-a1c3-34e5-b6c3-170d16c2a8db"]}],"mendeley":{"formattedCitation":"&lt;sup&gt;(18)&lt;/sup&gt;","plainTextFormattedCitation":"(18)","previouslyFormattedCitation":"&lt;sup&gt;(18)&lt;/sup&gt;"},"properties":{"noteIndex":0},"schema":"https://github.com/citation-style-language/schema/raw/master/csl-citation.json"}</w:instrText>
      </w:r>
      <w:r w:rsidR="00045453">
        <w:rPr>
          <w:rFonts w:ascii="Times New Roman" w:eastAsia="Calibri" w:hAnsi="Times New Roman" w:cs="Times New Roman"/>
          <w:bCs/>
          <w:sz w:val="28"/>
          <w:szCs w:val="28"/>
        </w:rPr>
        <w:fldChar w:fldCharType="separate"/>
      </w:r>
      <w:r w:rsidR="00CD7FAF" w:rsidRPr="00CD7FAF">
        <w:rPr>
          <w:rFonts w:ascii="Times New Roman" w:eastAsia="Calibri" w:hAnsi="Times New Roman" w:cs="Times New Roman"/>
          <w:bCs/>
          <w:noProof/>
          <w:sz w:val="28"/>
          <w:szCs w:val="28"/>
          <w:vertAlign w:val="superscript"/>
        </w:rPr>
        <w:t>(18)</w:t>
      </w:r>
      <w:r w:rsidR="00045453">
        <w:rPr>
          <w:rFonts w:ascii="Times New Roman" w:eastAsia="Calibri" w:hAnsi="Times New Roman" w:cs="Times New Roman"/>
          <w:bCs/>
          <w:sz w:val="28"/>
          <w:szCs w:val="28"/>
        </w:rPr>
        <w:fldChar w:fldCharType="end"/>
      </w:r>
      <w:r w:rsidR="003C68E5">
        <w:rPr>
          <w:rFonts w:ascii="Times New Roman" w:eastAsia="Calibri" w:hAnsi="Times New Roman" w:cs="Times New Roman"/>
          <w:bCs/>
          <w:sz w:val="28"/>
          <w:szCs w:val="28"/>
        </w:rPr>
        <w:t>.</w:t>
      </w:r>
    </w:p>
    <w:p w14:paraId="4ADAA6A7" w14:textId="77777777" w:rsidR="00830E39" w:rsidRDefault="00D85088" w:rsidP="009F793A">
      <w:pPr>
        <w:spacing w:after="0" w:line="48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This</w:t>
      </w:r>
      <w:r w:rsidR="009E3480">
        <w:rPr>
          <w:rFonts w:ascii="Times New Roman" w:eastAsia="Calibri" w:hAnsi="Times New Roman" w:cs="Times New Roman"/>
          <w:bCs/>
          <w:sz w:val="28"/>
          <w:szCs w:val="28"/>
        </w:rPr>
        <w:t xml:space="preserve"> survey </w:t>
      </w:r>
      <w:r>
        <w:rPr>
          <w:rFonts w:ascii="Times New Roman" w:eastAsia="Calibri" w:hAnsi="Times New Roman" w:cs="Times New Roman"/>
          <w:bCs/>
          <w:sz w:val="28"/>
          <w:szCs w:val="28"/>
        </w:rPr>
        <w:t xml:space="preserve">illustrates this dilemma. Use of </w:t>
      </w:r>
      <w:r w:rsidR="009E3480">
        <w:rPr>
          <w:rFonts w:ascii="Times New Roman" w:eastAsia="Calibri" w:hAnsi="Times New Roman" w:cs="Times New Roman"/>
          <w:bCs/>
          <w:sz w:val="28"/>
          <w:szCs w:val="28"/>
        </w:rPr>
        <w:t xml:space="preserve">SCB challenge </w:t>
      </w:r>
      <w:r w:rsidR="00207979">
        <w:rPr>
          <w:rFonts w:ascii="Times New Roman" w:eastAsia="Calibri" w:hAnsi="Times New Roman" w:cs="Times New Roman"/>
          <w:bCs/>
          <w:sz w:val="28"/>
          <w:szCs w:val="28"/>
        </w:rPr>
        <w:t>i</w:t>
      </w:r>
      <w:r w:rsidR="009E3480">
        <w:rPr>
          <w:rFonts w:ascii="Times New Roman" w:eastAsia="Calibri" w:hAnsi="Times New Roman" w:cs="Times New Roman"/>
          <w:bCs/>
          <w:sz w:val="28"/>
          <w:szCs w:val="28"/>
        </w:rPr>
        <w:t>s</w:t>
      </w:r>
      <w:r w:rsidR="00451A52">
        <w:rPr>
          <w:rFonts w:ascii="Times New Roman" w:eastAsia="Calibri" w:hAnsi="Times New Roman" w:cs="Times New Roman"/>
          <w:bCs/>
          <w:sz w:val="28"/>
          <w:szCs w:val="28"/>
        </w:rPr>
        <w:t xml:space="preserve"> heterogenous, and is</w:t>
      </w:r>
      <w:r w:rsidR="009E348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more commonly </w:t>
      </w:r>
      <w:r w:rsidR="00451A52">
        <w:rPr>
          <w:rFonts w:ascii="Times New Roman" w:eastAsia="Calibri" w:hAnsi="Times New Roman" w:cs="Times New Roman"/>
          <w:bCs/>
          <w:sz w:val="28"/>
          <w:szCs w:val="28"/>
        </w:rPr>
        <w:t>employed</w:t>
      </w:r>
      <w:r w:rsidR="009E3480">
        <w:rPr>
          <w:rFonts w:ascii="Times New Roman" w:eastAsia="Calibri" w:hAnsi="Times New Roman" w:cs="Times New Roman"/>
          <w:bCs/>
          <w:sz w:val="28"/>
          <w:szCs w:val="28"/>
        </w:rPr>
        <w:t xml:space="preserve"> </w:t>
      </w:r>
      <w:r w:rsidR="00451A52">
        <w:rPr>
          <w:rFonts w:ascii="Times New Roman" w:eastAsia="Calibri" w:hAnsi="Times New Roman" w:cs="Times New Roman"/>
          <w:bCs/>
          <w:sz w:val="28"/>
          <w:szCs w:val="28"/>
        </w:rPr>
        <w:t>when</w:t>
      </w:r>
      <w:r w:rsidR="009E3480">
        <w:rPr>
          <w:rFonts w:ascii="Times New Roman" w:eastAsia="Calibri" w:hAnsi="Times New Roman" w:cs="Times New Roman"/>
          <w:bCs/>
          <w:sz w:val="28"/>
          <w:szCs w:val="28"/>
        </w:rPr>
        <w:t xml:space="preserve"> the presence of ECG findings</w:t>
      </w:r>
      <w:r w:rsidR="00451A52">
        <w:rPr>
          <w:rFonts w:ascii="Times New Roman" w:eastAsia="Calibri" w:hAnsi="Times New Roman" w:cs="Times New Roman"/>
          <w:bCs/>
          <w:sz w:val="28"/>
          <w:szCs w:val="28"/>
        </w:rPr>
        <w:t xml:space="preserve"> is</w:t>
      </w:r>
      <w:r w:rsidR="009E3480">
        <w:rPr>
          <w:rFonts w:ascii="Times New Roman" w:eastAsia="Calibri" w:hAnsi="Times New Roman" w:cs="Times New Roman"/>
          <w:bCs/>
          <w:sz w:val="28"/>
          <w:szCs w:val="28"/>
        </w:rPr>
        <w:t xml:space="preserve"> suspicious for BrS</w:t>
      </w:r>
      <w:r>
        <w:rPr>
          <w:rFonts w:ascii="Times New Roman" w:eastAsia="Calibri" w:hAnsi="Times New Roman" w:cs="Times New Roman"/>
          <w:bCs/>
          <w:sz w:val="28"/>
          <w:szCs w:val="28"/>
        </w:rPr>
        <w:t xml:space="preserve"> and the </w:t>
      </w:r>
      <w:r w:rsidR="00451A52">
        <w:rPr>
          <w:rFonts w:ascii="Times New Roman" w:eastAsia="Calibri" w:hAnsi="Times New Roman" w:cs="Times New Roman"/>
          <w:bCs/>
          <w:sz w:val="28"/>
          <w:szCs w:val="28"/>
        </w:rPr>
        <w:t>circumstances of death of the decedent compatible with BrS</w:t>
      </w:r>
      <w:r>
        <w:rPr>
          <w:rFonts w:ascii="Times New Roman" w:eastAsia="Calibri" w:hAnsi="Times New Roman" w:cs="Times New Roman"/>
          <w:bCs/>
          <w:sz w:val="28"/>
          <w:szCs w:val="28"/>
        </w:rPr>
        <w:t>. Systematic testing after negative initial evaluation is less commonly employed</w:t>
      </w:r>
      <w:r w:rsidR="009E3480">
        <w:rPr>
          <w:rFonts w:ascii="Times New Roman" w:eastAsia="Calibri" w:hAnsi="Times New Roman" w:cs="Times New Roman"/>
          <w:bCs/>
          <w:sz w:val="28"/>
          <w:szCs w:val="28"/>
        </w:rPr>
        <w:t xml:space="preserve">. </w:t>
      </w:r>
      <w:r w:rsidR="009E3480">
        <w:rPr>
          <w:rFonts w:ascii="Times New Roman" w:eastAsia="Calibri" w:hAnsi="Times New Roman" w:cs="Times New Roman"/>
          <w:bCs/>
          <w:sz w:val="28"/>
          <w:szCs w:val="28"/>
        </w:rPr>
        <w:lastRenderedPageBreak/>
        <w:t xml:space="preserve">Epinephrine challenge </w:t>
      </w:r>
      <w:r w:rsidR="00207979">
        <w:rPr>
          <w:rFonts w:ascii="Times New Roman" w:eastAsia="Calibri" w:hAnsi="Times New Roman" w:cs="Times New Roman"/>
          <w:bCs/>
          <w:sz w:val="28"/>
          <w:szCs w:val="28"/>
        </w:rPr>
        <w:t>is</w:t>
      </w:r>
      <w:r w:rsidR="00451A52">
        <w:rPr>
          <w:rFonts w:ascii="Times New Roman" w:eastAsia="Calibri" w:hAnsi="Times New Roman" w:cs="Times New Roman"/>
          <w:bCs/>
          <w:sz w:val="28"/>
          <w:szCs w:val="28"/>
        </w:rPr>
        <w:t xml:space="preserve"> still offered</w:t>
      </w:r>
      <w:r w:rsidR="00207979">
        <w:rPr>
          <w:rFonts w:ascii="Times New Roman" w:eastAsia="Calibri" w:hAnsi="Times New Roman" w:cs="Times New Roman"/>
          <w:bCs/>
          <w:sz w:val="28"/>
          <w:szCs w:val="28"/>
        </w:rPr>
        <w:t xml:space="preserve"> in half of the </w:t>
      </w:r>
      <w:r w:rsidR="00451A52">
        <w:rPr>
          <w:rFonts w:ascii="Times New Roman" w:eastAsia="Calibri" w:hAnsi="Times New Roman" w:cs="Times New Roman"/>
          <w:bCs/>
          <w:sz w:val="28"/>
          <w:szCs w:val="28"/>
        </w:rPr>
        <w:t>institutions, although</w:t>
      </w:r>
      <w:r w:rsidR="009E3480">
        <w:rPr>
          <w:rFonts w:ascii="Times New Roman" w:eastAsia="Calibri" w:hAnsi="Times New Roman" w:cs="Times New Roman"/>
          <w:bCs/>
          <w:sz w:val="28"/>
          <w:szCs w:val="28"/>
        </w:rPr>
        <w:t xml:space="preserve"> mainly in families with negative investigations </w:t>
      </w:r>
      <w:r w:rsidR="009E3480" w:rsidRPr="009E3480">
        <w:rPr>
          <w:rFonts w:ascii="Times New Roman" w:eastAsia="Calibri" w:hAnsi="Times New Roman" w:cs="Times New Roman"/>
          <w:bCs/>
          <w:sz w:val="28"/>
          <w:szCs w:val="28"/>
        </w:rPr>
        <w:t>whose deceased relative died during exertion</w:t>
      </w:r>
      <w:r w:rsidR="00207979">
        <w:rPr>
          <w:rFonts w:ascii="Times New Roman" w:eastAsia="Calibri" w:hAnsi="Times New Roman" w:cs="Times New Roman"/>
          <w:bCs/>
          <w:sz w:val="28"/>
          <w:szCs w:val="28"/>
        </w:rPr>
        <w:t>.</w:t>
      </w:r>
    </w:p>
    <w:p w14:paraId="41384057" w14:textId="77777777" w:rsidR="00CE446F" w:rsidRDefault="00CE446F" w:rsidP="005C5CB9">
      <w:pPr>
        <w:spacing w:after="0" w:line="48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ab/>
        <w:t>Genetic testing for SADS family members is mainly offered when a specific variant has been detected in the deceased or when a specific phenotype is identified at cardiac investigations.</w:t>
      </w:r>
    </w:p>
    <w:p w14:paraId="2609241F" w14:textId="77777777" w:rsidR="00ED4020" w:rsidRDefault="00ED4020" w:rsidP="005C5CB9">
      <w:pPr>
        <w:spacing w:after="0" w:line="480" w:lineRule="auto"/>
        <w:rPr>
          <w:rFonts w:ascii="Times New Roman" w:eastAsia="Calibri" w:hAnsi="Times New Roman" w:cs="Times New Roman"/>
          <w:bCs/>
          <w:sz w:val="28"/>
          <w:szCs w:val="28"/>
        </w:rPr>
      </w:pPr>
    </w:p>
    <w:p w14:paraId="47BB7CEC" w14:textId="77777777" w:rsidR="00E4034C" w:rsidRPr="00CE446F" w:rsidRDefault="00E4034C" w:rsidP="005C5CB9">
      <w:pPr>
        <w:spacing w:after="0" w:line="480" w:lineRule="auto"/>
        <w:rPr>
          <w:rFonts w:ascii="Times New Roman" w:eastAsia="Calibri" w:hAnsi="Times New Roman" w:cs="Times New Roman"/>
          <w:bCs/>
          <w:sz w:val="28"/>
          <w:szCs w:val="28"/>
        </w:rPr>
      </w:pPr>
      <w:r w:rsidRPr="00E4034C">
        <w:rPr>
          <w:rFonts w:ascii="Times New Roman" w:eastAsia="Calibri" w:hAnsi="Times New Roman" w:cs="Times New Roman"/>
          <w:b/>
          <w:bCs/>
          <w:sz w:val="28"/>
          <w:szCs w:val="28"/>
        </w:rPr>
        <w:t>Implications</w:t>
      </w:r>
    </w:p>
    <w:p w14:paraId="7EB44465" w14:textId="5DDFB723" w:rsidR="00451A52" w:rsidRDefault="00E949EF" w:rsidP="005C5CB9">
      <w:pPr>
        <w:spacing w:after="0" w:line="480" w:lineRule="auto"/>
        <w:rPr>
          <w:rFonts w:ascii="Times New Roman" w:eastAsia="Calibri" w:hAnsi="Times New Roman" w:cs="Times New Roman"/>
          <w:bCs/>
          <w:sz w:val="28"/>
          <w:szCs w:val="28"/>
        </w:rPr>
      </w:pPr>
      <w:r w:rsidRPr="00E949EF">
        <w:rPr>
          <w:rFonts w:ascii="Times New Roman" w:eastAsia="Calibri" w:hAnsi="Times New Roman" w:cs="Times New Roman"/>
          <w:bCs/>
          <w:sz w:val="28"/>
          <w:szCs w:val="28"/>
        </w:rPr>
        <w:t xml:space="preserve">These results </w:t>
      </w:r>
      <w:r>
        <w:rPr>
          <w:rFonts w:ascii="Times New Roman" w:eastAsia="Calibri" w:hAnsi="Times New Roman" w:cs="Times New Roman"/>
          <w:bCs/>
          <w:sz w:val="28"/>
          <w:szCs w:val="28"/>
        </w:rPr>
        <w:t xml:space="preserve">suggest a substantial </w:t>
      </w:r>
      <w:r w:rsidR="00451A52">
        <w:rPr>
          <w:rFonts w:ascii="Times New Roman" w:eastAsia="Calibri" w:hAnsi="Times New Roman" w:cs="Times New Roman"/>
          <w:bCs/>
          <w:sz w:val="28"/>
          <w:szCs w:val="28"/>
        </w:rPr>
        <w:t>heterogeneity</w:t>
      </w:r>
      <w:r>
        <w:rPr>
          <w:rFonts w:ascii="Times New Roman" w:eastAsia="Calibri" w:hAnsi="Times New Roman" w:cs="Times New Roman"/>
          <w:bCs/>
          <w:sz w:val="28"/>
          <w:szCs w:val="28"/>
        </w:rPr>
        <w:t xml:space="preserve"> </w:t>
      </w:r>
      <w:r w:rsidR="00451A52">
        <w:rPr>
          <w:rFonts w:ascii="Times New Roman" w:eastAsia="Calibri" w:hAnsi="Times New Roman" w:cs="Times New Roman"/>
          <w:bCs/>
          <w:sz w:val="28"/>
          <w:szCs w:val="28"/>
        </w:rPr>
        <w:t>of</w:t>
      </w:r>
      <w:r>
        <w:rPr>
          <w:rFonts w:ascii="Times New Roman" w:eastAsia="Calibri" w:hAnsi="Times New Roman" w:cs="Times New Roman"/>
          <w:bCs/>
          <w:sz w:val="28"/>
          <w:szCs w:val="28"/>
        </w:rPr>
        <w:t xml:space="preserve"> the investigation of SUDY and management of SUDY families across Europe</w:t>
      </w:r>
      <w:r w:rsidR="005A51BD">
        <w:rPr>
          <w:rFonts w:ascii="Times New Roman" w:eastAsia="Calibri" w:hAnsi="Times New Roman" w:cs="Times New Roman"/>
          <w:bCs/>
          <w:sz w:val="28"/>
          <w:szCs w:val="28"/>
        </w:rPr>
        <w:t>, in particular regarding the rate and thoroughness of autopsies performed, the availability</w:t>
      </w:r>
      <w:r w:rsidR="00451A52">
        <w:rPr>
          <w:rFonts w:ascii="Times New Roman" w:eastAsia="Calibri" w:hAnsi="Times New Roman" w:cs="Times New Roman"/>
          <w:bCs/>
          <w:sz w:val="28"/>
          <w:szCs w:val="28"/>
        </w:rPr>
        <w:t xml:space="preserve"> and use </w:t>
      </w:r>
      <w:r w:rsidR="005A51BD">
        <w:rPr>
          <w:rFonts w:ascii="Times New Roman" w:eastAsia="Calibri" w:hAnsi="Times New Roman" w:cs="Times New Roman"/>
          <w:bCs/>
          <w:sz w:val="28"/>
          <w:szCs w:val="28"/>
        </w:rPr>
        <w:t xml:space="preserve">of </w:t>
      </w:r>
      <w:r w:rsidR="00451A52">
        <w:rPr>
          <w:rFonts w:ascii="Times New Roman" w:eastAsia="Calibri" w:hAnsi="Times New Roman" w:cs="Times New Roman"/>
          <w:bCs/>
          <w:sz w:val="28"/>
          <w:szCs w:val="28"/>
        </w:rPr>
        <w:t xml:space="preserve">post-mortem and cascade </w:t>
      </w:r>
      <w:r w:rsidR="005A51BD">
        <w:rPr>
          <w:rFonts w:ascii="Times New Roman" w:eastAsia="Calibri" w:hAnsi="Times New Roman" w:cs="Times New Roman"/>
          <w:bCs/>
          <w:sz w:val="28"/>
          <w:szCs w:val="28"/>
        </w:rPr>
        <w:t>genetic testing</w:t>
      </w:r>
      <w:r w:rsidR="00451A52">
        <w:rPr>
          <w:rFonts w:ascii="Times New Roman" w:eastAsia="Calibri" w:hAnsi="Times New Roman" w:cs="Times New Roman"/>
          <w:bCs/>
          <w:sz w:val="28"/>
          <w:szCs w:val="28"/>
        </w:rPr>
        <w:t>,</w:t>
      </w:r>
      <w:r w:rsidR="005A51BD">
        <w:rPr>
          <w:rFonts w:ascii="Times New Roman" w:eastAsia="Calibri" w:hAnsi="Times New Roman" w:cs="Times New Roman"/>
          <w:bCs/>
          <w:sz w:val="28"/>
          <w:szCs w:val="28"/>
        </w:rPr>
        <w:t xml:space="preserve"> and psychological support for SADS/SUDY families. This may result in misdiagnosis of SADS and/or underreporting of cases attributable to inherited cardiac conditions, </w:t>
      </w:r>
      <w:r w:rsidR="00DE4BF5">
        <w:rPr>
          <w:rFonts w:ascii="Times New Roman" w:eastAsia="Calibri" w:hAnsi="Times New Roman" w:cs="Times New Roman"/>
          <w:bCs/>
          <w:sz w:val="28"/>
          <w:szCs w:val="28"/>
        </w:rPr>
        <w:t xml:space="preserve">potentially putting </w:t>
      </w:r>
      <w:r w:rsidR="005A51BD">
        <w:rPr>
          <w:rFonts w:ascii="Times New Roman" w:eastAsia="Calibri" w:hAnsi="Times New Roman" w:cs="Times New Roman"/>
          <w:bCs/>
          <w:sz w:val="28"/>
          <w:szCs w:val="28"/>
        </w:rPr>
        <w:t>family members at increased risk.</w:t>
      </w:r>
      <w:r w:rsidR="00451A52">
        <w:rPr>
          <w:rFonts w:ascii="Times New Roman" w:eastAsia="Calibri" w:hAnsi="Times New Roman" w:cs="Times New Roman"/>
          <w:bCs/>
          <w:sz w:val="28"/>
          <w:szCs w:val="28"/>
        </w:rPr>
        <w:t xml:space="preserve"> </w:t>
      </w:r>
    </w:p>
    <w:p w14:paraId="64B0CEA6" w14:textId="77777777" w:rsidR="00CE446F" w:rsidRDefault="00CE446F" w:rsidP="005C5CB9">
      <w:pPr>
        <w:spacing w:after="0" w:line="480" w:lineRule="auto"/>
        <w:rPr>
          <w:rFonts w:ascii="Times New Roman" w:eastAsia="Calibri" w:hAnsi="Times New Roman" w:cs="Times New Roman"/>
          <w:bCs/>
          <w:sz w:val="28"/>
          <w:szCs w:val="28"/>
        </w:rPr>
      </w:pPr>
    </w:p>
    <w:p w14:paraId="6DF4AF29" w14:textId="77777777" w:rsidR="00451A52" w:rsidRPr="00E4034C" w:rsidRDefault="00451A52" w:rsidP="00451A52">
      <w:pPr>
        <w:spacing w:after="0" w:line="48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A Clinical or </w:t>
      </w:r>
      <w:r w:rsidRPr="00E4034C">
        <w:rPr>
          <w:rFonts w:ascii="Times New Roman" w:eastAsia="Calibri" w:hAnsi="Times New Roman" w:cs="Times New Roman"/>
          <w:b/>
          <w:bCs/>
          <w:sz w:val="28"/>
          <w:szCs w:val="28"/>
        </w:rPr>
        <w:t>Public health initiative?</w:t>
      </w:r>
    </w:p>
    <w:p w14:paraId="53BF49A9" w14:textId="3F5339F7" w:rsidR="00E4034C" w:rsidRDefault="00451A52" w:rsidP="005C5CB9">
      <w:pPr>
        <w:spacing w:after="0" w:line="48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There are clear opportunities for improving access</w:t>
      </w:r>
      <w:r w:rsidR="00B345C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to</w:t>
      </w:r>
      <w:r w:rsidR="00B345C7">
        <w:rPr>
          <w:rFonts w:ascii="Times New Roman" w:eastAsia="Calibri" w:hAnsi="Times New Roman" w:cs="Times New Roman"/>
          <w:bCs/>
          <w:sz w:val="28"/>
          <w:szCs w:val="28"/>
        </w:rPr>
        <w:t xml:space="preserve"> </w:t>
      </w:r>
      <w:r w:rsidR="009F793A">
        <w:rPr>
          <w:rFonts w:ascii="Times New Roman" w:eastAsia="Calibri" w:hAnsi="Times New Roman" w:cs="Times New Roman"/>
          <w:bCs/>
          <w:sz w:val="28"/>
          <w:szCs w:val="28"/>
        </w:rPr>
        <w:t xml:space="preserve">comprehensive </w:t>
      </w:r>
      <w:r w:rsidR="00B345C7">
        <w:rPr>
          <w:rFonts w:ascii="Times New Roman" w:eastAsia="Calibri" w:hAnsi="Times New Roman" w:cs="Times New Roman"/>
          <w:bCs/>
          <w:sz w:val="28"/>
          <w:szCs w:val="28"/>
        </w:rPr>
        <w:t>genetics, paediatric, clinical and psychological</w:t>
      </w:r>
      <w:r>
        <w:rPr>
          <w:rFonts w:ascii="Times New Roman" w:eastAsia="Calibri" w:hAnsi="Times New Roman" w:cs="Times New Roman"/>
          <w:bCs/>
          <w:sz w:val="28"/>
          <w:szCs w:val="28"/>
        </w:rPr>
        <w:t xml:space="preserve"> service</w:t>
      </w:r>
      <w:r w:rsidR="00B345C7">
        <w:rPr>
          <w:rFonts w:ascii="Times New Roman" w:eastAsia="Calibri" w:hAnsi="Times New Roman" w:cs="Times New Roman"/>
          <w:bCs/>
          <w:sz w:val="28"/>
          <w:szCs w:val="28"/>
        </w:rPr>
        <w:t>s</w:t>
      </w:r>
      <w:r>
        <w:rPr>
          <w:rFonts w:ascii="Times New Roman" w:eastAsia="Calibri" w:hAnsi="Times New Roman" w:cs="Times New Roman"/>
          <w:bCs/>
          <w:sz w:val="28"/>
          <w:szCs w:val="28"/>
        </w:rPr>
        <w:t xml:space="preserve"> for relatives</w:t>
      </w:r>
      <w:r w:rsidR="00B345C7">
        <w:rPr>
          <w:rFonts w:ascii="Times New Roman" w:eastAsia="Calibri" w:hAnsi="Times New Roman" w:cs="Times New Roman"/>
          <w:bCs/>
          <w:sz w:val="28"/>
          <w:szCs w:val="28"/>
        </w:rPr>
        <w:t xml:space="preserve"> of SUDY</w:t>
      </w:r>
      <w:r>
        <w:rPr>
          <w:rFonts w:ascii="Times New Roman" w:eastAsia="Calibri" w:hAnsi="Times New Roman" w:cs="Times New Roman"/>
          <w:bCs/>
          <w:sz w:val="28"/>
          <w:szCs w:val="28"/>
        </w:rPr>
        <w:t xml:space="preserve"> </w:t>
      </w:r>
      <w:r w:rsidR="00B345C7">
        <w:rPr>
          <w:rFonts w:ascii="Times New Roman" w:eastAsia="Calibri" w:hAnsi="Times New Roman" w:cs="Times New Roman"/>
          <w:bCs/>
          <w:sz w:val="28"/>
          <w:szCs w:val="28"/>
        </w:rPr>
        <w:t xml:space="preserve">decedents </w:t>
      </w:r>
      <w:r>
        <w:rPr>
          <w:rFonts w:ascii="Times New Roman" w:eastAsia="Calibri" w:hAnsi="Times New Roman" w:cs="Times New Roman"/>
          <w:bCs/>
          <w:sz w:val="28"/>
          <w:szCs w:val="28"/>
        </w:rPr>
        <w:t xml:space="preserve">that would align </w:t>
      </w:r>
      <w:r w:rsidR="0070629E">
        <w:rPr>
          <w:rFonts w:ascii="Times New Roman" w:eastAsia="Calibri" w:hAnsi="Times New Roman" w:cs="Times New Roman"/>
          <w:bCs/>
          <w:sz w:val="28"/>
          <w:szCs w:val="28"/>
        </w:rPr>
        <w:t xml:space="preserve">better </w:t>
      </w:r>
      <w:r>
        <w:rPr>
          <w:rFonts w:ascii="Times New Roman" w:eastAsia="Calibri" w:hAnsi="Times New Roman" w:cs="Times New Roman"/>
          <w:bCs/>
          <w:sz w:val="28"/>
          <w:szCs w:val="28"/>
        </w:rPr>
        <w:t xml:space="preserve">with current recommendations. </w:t>
      </w:r>
      <w:r w:rsidR="00B345C7">
        <w:rPr>
          <w:rFonts w:ascii="Times New Roman" w:eastAsia="Calibri" w:hAnsi="Times New Roman" w:cs="Times New Roman"/>
          <w:bCs/>
          <w:sz w:val="28"/>
          <w:szCs w:val="28"/>
        </w:rPr>
        <w:t>However, t</w:t>
      </w:r>
      <w:r>
        <w:rPr>
          <w:rFonts w:ascii="Times New Roman" w:eastAsia="Calibri" w:hAnsi="Times New Roman" w:cs="Times New Roman"/>
          <w:bCs/>
          <w:sz w:val="28"/>
          <w:szCs w:val="28"/>
        </w:rPr>
        <w:t>he largest obstacle across Europe to equal access to care is accurate diagnosis of the cause of death at autopsy</w:t>
      </w:r>
      <w:r w:rsidR="00BB48D2">
        <w:rPr>
          <w:rFonts w:ascii="Times New Roman" w:eastAsia="Calibri" w:hAnsi="Times New Roman" w:cs="Times New Roman"/>
          <w:bCs/>
          <w:sz w:val="28"/>
          <w:szCs w:val="28"/>
        </w:rPr>
        <w:t>,</w:t>
      </w:r>
      <w:r w:rsidR="0070629E">
        <w:rPr>
          <w:rFonts w:ascii="Times New Roman" w:eastAsia="Calibri" w:hAnsi="Times New Roman" w:cs="Times New Roman"/>
          <w:bCs/>
          <w:sz w:val="28"/>
          <w:szCs w:val="28"/>
        </w:rPr>
        <w:t xml:space="preserve"> which has also been identified by a</w:t>
      </w:r>
      <w:r w:rsidR="00BB48D2">
        <w:rPr>
          <w:rFonts w:ascii="Times New Roman" w:eastAsia="Calibri" w:hAnsi="Times New Roman" w:cs="Times New Roman"/>
          <w:bCs/>
          <w:sz w:val="28"/>
          <w:szCs w:val="28"/>
        </w:rPr>
        <w:t xml:space="preserve"> recent predominantly </w:t>
      </w:r>
      <w:r w:rsidR="00BB48D2">
        <w:rPr>
          <w:rFonts w:ascii="Times New Roman" w:eastAsia="Calibri" w:hAnsi="Times New Roman" w:cs="Times New Roman"/>
          <w:bCs/>
          <w:sz w:val="28"/>
          <w:szCs w:val="28"/>
        </w:rPr>
        <w:lastRenderedPageBreak/>
        <w:t>non-European</w:t>
      </w:r>
      <w:r w:rsidR="0070629E">
        <w:rPr>
          <w:rFonts w:ascii="Times New Roman" w:eastAsia="Calibri" w:hAnsi="Times New Roman" w:cs="Times New Roman"/>
          <w:bCs/>
          <w:sz w:val="28"/>
          <w:szCs w:val="28"/>
        </w:rPr>
        <w:t xml:space="preserve"> survey</w:t>
      </w:r>
      <w:r w:rsidR="00DE4BF5">
        <w:rPr>
          <w:rFonts w:ascii="Times New Roman" w:eastAsia="Calibri" w:hAnsi="Times New Roman" w:cs="Times New Roman"/>
          <w:bCs/>
          <w:sz w:val="28"/>
          <w:szCs w:val="28"/>
        </w:rPr>
        <w:t xml:space="preserve"> </w:t>
      </w:r>
      <w:r w:rsidR="00DE4BF5">
        <w:rPr>
          <w:rFonts w:ascii="Times New Roman" w:eastAsia="Calibri" w:hAnsi="Times New Roman" w:cs="Times New Roman"/>
          <w:bCs/>
          <w:sz w:val="28"/>
          <w:szCs w:val="28"/>
        </w:rPr>
        <w:fldChar w:fldCharType="begin" w:fldLock="1"/>
      </w:r>
      <w:r w:rsidR="00FF5D2B">
        <w:rPr>
          <w:rFonts w:ascii="Times New Roman" w:eastAsia="Calibri" w:hAnsi="Times New Roman" w:cs="Times New Roman"/>
          <w:bCs/>
          <w:sz w:val="28"/>
          <w:szCs w:val="28"/>
        </w:rPr>
        <w:instrText>ADDIN CSL_CITATION {"citationItems":[{"id":"ITEM-1","itemData":{"DOI":"10.1016/j.hrthm.2021.03.037","ISSN":"15563871","PMID":"33781984","abstract":"Background: Thorough investigation of sudden cardiac death (SCD) in those aged 1–40 years commonly reveals a heritable cause, yet access to postmortem genetic testing is variable. Objective: The purpose of this study was to explore practices of postmortem genetic testing and attitudes of health care professionals worldwide. Methods: A survey was administered among health care professionals recruited through professional associations, social media, and networks of researchers. Topics included practices around postmortem genetic testing, level of confidence in health care professionals’ ability, and attitudes toward postmortem genetic testing practices. Results: There were 112 respondents, with 93% from North America, Europe, and Australia/New Zealand, and 7% from South America, Asia and Africa. Only 30% reported autopsy as mandatory, and overall practices were largely case by case and not standardized. North American respondents (87%) more often perceived practices as ineffective compared to those from Europe (58%) and Australia/New Zealand (48%; P = .002). Where a heritable cause is suspected, 69% considered postmortem genetic testing and 61% offered genetic counseling to surviving family members. Financial resources varied widely. Half of participants believed practices in their countries perpetuated health inequalities. Conclusion: Postmortem genetic testing is not consistently available in the investigation of young SCD despite being a recommendation in international guidelines. Access to postmortem genetic testing, which is critical in ascertaining a cause of death in many cases, must be guided by well-resourced, multidisciplinary teams.","author":[{"dropping-particle":"","family":"Heuvel LM, Do J, Yeates L, MacLeod H, James CA, Duflou J, Skinner JR, Semsarian C, van Tintelen JP","given":"Ingles J.","non-dropping-particle":"van den","parse-names":false,"suffix":""}],"container-title":"Heart Rhythm","id":"ITEM-1","issue":"21","issued":{"date-parts":[["2021"]]},"page":"00308-8","title":"Global approaches to cardiogenetic evaluation after sudden cardiac death in the young: A survey among health care professionals","type":"article-journal","volume":"S1547-5271"},"uris":["http://www.mendeley.com/documents/?uuid=d5c14ef6-f45d-4637-8563-467ddce493ae"]}],"mendeley":{"formattedCitation":"&lt;sup&gt;(19)&lt;/sup&gt;","plainTextFormattedCitation":"(19)","previouslyFormattedCitation":"&lt;sup&gt;(19)&lt;/sup&gt;"},"properties":{"noteIndex":0},"schema":"https://github.com/citation-style-language/schema/raw/master/csl-citation.json"}</w:instrText>
      </w:r>
      <w:r w:rsidR="00DE4BF5">
        <w:rPr>
          <w:rFonts w:ascii="Times New Roman" w:eastAsia="Calibri" w:hAnsi="Times New Roman" w:cs="Times New Roman"/>
          <w:bCs/>
          <w:sz w:val="28"/>
          <w:szCs w:val="28"/>
        </w:rPr>
        <w:fldChar w:fldCharType="separate"/>
      </w:r>
      <w:r w:rsidR="00CD7FAF" w:rsidRPr="00CD7FAF">
        <w:rPr>
          <w:rFonts w:ascii="Times New Roman" w:eastAsia="Calibri" w:hAnsi="Times New Roman" w:cs="Times New Roman"/>
          <w:bCs/>
          <w:noProof/>
          <w:sz w:val="28"/>
          <w:szCs w:val="28"/>
          <w:vertAlign w:val="superscript"/>
        </w:rPr>
        <w:t>(19)</w:t>
      </w:r>
      <w:r w:rsidR="00DE4BF5">
        <w:rPr>
          <w:rFonts w:ascii="Times New Roman" w:eastAsia="Calibri" w:hAnsi="Times New Roman" w:cs="Times New Roman"/>
          <w:bCs/>
          <w:sz w:val="28"/>
          <w:szCs w:val="28"/>
        </w:rPr>
        <w:fldChar w:fldCharType="end"/>
      </w:r>
      <w:r>
        <w:rPr>
          <w:rFonts w:ascii="Times New Roman" w:eastAsia="Calibri" w:hAnsi="Times New Roman" w:cs="Times New Roman"/>
          <w:bCs/>
          <w:sz w:val="28"/>
          <w:szCs w:val="28"/>
        </w:rPr>
        <w:t xml:space="preserve">. This </w:t>
      </w:r>
      <w:r w:rsidR="00B345C7">
        <w:rPr>
          <w:rFonts w:ascii="Times New Roman" w:eastAsia="Calibri" w:hAnsi="Times New Roman" w:cs="Times New Roman"/>
          <w:bCs/>
          <w:sz w:val="28"/>
          <w:szCs w:val="28"/>
        </w:rPr>
        <w:t>is not usually an issue for health services but is under the jurisdiction of national departments of justice</w:t>
      </w:r>
      <w:r w:rsidR="009F793A">
        <w:rPr>
          <w:rFonts w:ascii="Times New Roman" w:eastAsia="Calibri" w:hAnsi="Times New Roman" w:cs="Times New Roman"/>
          <w:bCs/>
          <w:sz w:val="28"/>
          <w:szCs w:val="28"/>
        </w:rPr>
        <w:t>.</w:t>
      </w:r>
      <w:r w:rsidR="00B7385B">
        <w:rPr>
          <w:rFonts w:ascii="Times New Roman" w:eastAsia="Calibri" w:hAnsi="Times New Roman" w:cs="Times New Roman"/>
          <w:bCs/>
          <w:sz w:val="28"/>
          <w:szCs w:val="28"/>
        </w:rPr>
        <w:t xml:space="preserve"> </w:t>
      </w:r>
      <w:r w:rsidR="00DE4BF5">
        <w:rPr>
          <w:rFonts w:ascii="Times New Roman" w:eastAsia="Calibri" w:hAnsi="Times New Roman" w:cs="Times New Roman"/>
          <w:bCs/>
          <w:sz w:val="28"/>
          <w:szCs w:val="28"/>
        </w:rPr>
        <w:t xml:space="preserve">Lobbying of European governments </w:t>
      </w:r>
      <w:r w:rsidR="009F793A">
        <w:rPr>
          <w:rFonts w:ascii="Times New Roman" w:eastAsia="Calibri" w:hAnsi="Times New Roman" w:cs="Times New Roman"/>
          <w:bCs/>
          <w:sz w:val="28"/>
          <w:szCs w:val="28"/>
        </w:rPr>
        <w:t xml:space="preserve">and raising of public awareness </w:t>
      </w:r>
      <w:r w:rsidR="00DE4BF5">
        <w:rPr>
          <w:rFonts w:ascii="Times New Roman" w:eastAsia="Calibri" w:hAnsi="Times New Roman" w:cs="Times New Roman"/>
          <w:bCs/>
          <w:sz w:val="28"/>
          <w:szCs w:val="28"/>
        </w:rPr>
        <w:t xml:space="preserve">by professional societies </w:t>
      </w:r>
      <w:r w:rsidR="00DE4BF5">
        <w:rPr>
          <w:rFonts w:ascii="Times New Roman" w:eastAsia="Calibri" w:hAnsi="Times New Roman" w:cs="Times New Roman"/>
          <w:bCs/>
          <w:sz w:val="28"/>
          <w:szCs w:val="28"/>
        </w:rPr>
        <w:fldChar w:fldCharType="begin" w:fldLock="1"/>
      </w:r>
      <w:r w:rsidR="00CD7FAF">
        <w:rPr>
          <w:rFonts w:ascii="Times New Roman" w:eastAsia="Calibri" w:hAnsi="Times New Roman" w:cs="Times New Roman"/>
          <w:bCs/>
          <w:sz w:val="28"/>
          <w:szCs w:val="28"/>
        </w:rPr>
        <w:instrText>ADDIN CSL_CITATION {"citationItems":[{"id":"ITEM-1","itemData":{"DOI":"10.1038/s41431-019-0445-y","ISSN":"14765438","PMID":"31235869","abstract":"Sudden cardiac death (SCD) accounts for 10–20% of total mortality, i.e., one in five individuals will eventually die suddenly. Given the substantial genetic component of SCD in younger cases, postmortem genetic testing may be particularly useful in elucidating etiological factors in the cause of death in this subset. The identification of genes responsible for inherited cardiac diseases have led to the organization of cardiogenetic consultations in many countries worldwide. Expert recommendations are available, emphasizing the importance of genetic testing and appropriate information provision of affected individuals, as well as their relatives. However, the context of postmortem genetic testing raises some particular ethical, legal, and practical (including economic or financial) challenges. The Public and Professional Policy Committee of the European Society of Human Genetics (ESHG), together with international experts, developed recommendations on management of SCD after a workshop sponsored by the Brocher Foundation and ESHG in November 2016. These recommendations have been endorsed by the ESHG Board, the European Council of Legal Medicine, the European Society of Cardiology working group on myocardial and pericardial diseases, the ERN GUARD-HEART, and the Association for European Cardiovascular Pathology. They emphasize the importance of increasing the proportion of both medical and medicolegal autopsies and educating the professionals. Multidisciplinary collaboration is of utmost importance. Public funding should be allocated to reach these goals and allow public health evaluation.","author":[{"dropping-particle":"","family":"Fellmann","given":"Florence","non-dropping-particle":"","parse-names":false,"suffix":""},{"dropping-particle":"","family":"El","given":"Carla G.","non-dropping-particle":"van","parse-names":false,"suffix":""},{"dropping-particle":"","family":"Charron","given":"Philippe","non-dropping-particle":"","parse-names":false,"suffix":""},{"dropping-particle":"","family":"Michaud","given":"Katarzyna","non-dropping-particle":"","parse-names":false,"suffix":""},{"dropping-particle":"","family":"Howard","given":"Heidi C.","non-dropping-particle":"","parse-names":false,"suffix":""},{"dropping-particle":"","family":"Boers","given":"Sarah N.","non-dropping-particle":"","parse-names":false,"suffix":""},{"dropping-particle":"","family":"Clarke","given":"Angus J.","non-dropping-particle":"","parse-names":false,"suffix":""},{"dropping-particle":"","family":"Duguet","given":"Anne Marie","non-dropping-particle":"","parse-names":false,"suffix":""},{"dropping-particle":"","family":"Forzano","given":"Francesca","non-dropping-particle":"","parse-names":false,"suffix":""},{"dropping-particle":"","family":"Kauferstein","given":"Silke","non-dropping-particle":"","parse-names":false,"suffix":""},{"dropping-particle":"","family":"Kayserili","given":"Hülya","non-dropping-particle":"","parse-names":false,"suffix":""},{"dropping-particle":"","family":"Lucassen","given":"Anneke","non-dropping-particle":"","parse-names":false,"suffix":""},{"dropping-particle":"","family":"Mendes","given":"Álvaro","non-dropping-particle":"","parse-names":false,"suffix":""},{"dropping-particle":"","family":"Patch","given":"Christine","non-dropping-particle":"","parse-names":false,"suffix":""},{"dropping-particle":"","family":"Radojkovic","given":"Dragica","non-dropping-particle":"","parse-names":false,"suffix":""},{"dropping-particle":"","family":"Rial-Sebbag","given":"Emmanuelle","non-dropping-particle":"","parse-names":false,"suffix":""},{"dropping-particle":"","family":"Sheppard","given":"Mary N.","non-dropping-particle":"","parse-names":false,"suffix":""},{"dropping-particle":"","family":"Tassé","given":"Anne Marie","non-dropping-particle":"","parse-names":false,"suffix":""},{"dropping-particle":"","family":"Temel","given":"Sehime G.","non-dropping-particle":"","parse-names":false,"suffix":""},{"dropping-particle":"","family":"Sajantila","given":"Antti","non-dropping-particle":"","parse-names":false,"suffix":""},{"dropping-particle":"","family":"Basso","given":"Cristina","non-dropping-particle":"","parse-names":false,"suffix":""},{"dropping-particle":"","family":"Wilde","given":"Arthur A.M.","non-dropping-particle":"","parse-names":false,"suffix":""},{"dropping-particle":"","family":"Cornel","given":"Martina C.","non-dropping-particle":"","parse-names":false,"suffix":""}],"container-title":"European Journal of Human Genetics","id":"ITEM-1","issue":"12","issued":{"date-parts":[["2019","12","1"]]},"page":"1763-1773","publisher":"Nature Publishing Group","title":"European recommendations integrating genetic testing into multidisciplinary management of sudden cardiac death","type":"article-journal","volume":"27"},"uris":["http://www.mendeley.com/documents/?uuid=3843377c-a1c1-3190-958c-91d4668d6c99"]}],"mendeley":{"formattedCitation":"&lt;sup&gt;(20)&lt;/sup&gt;","plainTextFormattedCitation":"(20)","previouslyFormattedCitation":"&lt;sup&gt;(20)&lt;/sup&gt;"},"properties":{"noteIndex":0},"schema":"https://github.com/citation-style-language/schema/raw/master/csl-citation.json"}</w:instrText>
      </w:r>
      <w:r w:rsidR="00DE4BF5">
        <w:rPr>
          <w:rFonts w:ascii="Times New Roman" w:eastAsia="Calibri" w:hAnsi="Times New Roman" w:cs="Times New Roman"/>
          <w:bCs/>
          <w:sz w:val="28"/>
          <w:szCs w:val="28"/>
        </w:rPr>
        <w:fldChar w:fldCharType="separate"/>
      </w:r>
      <w:r w:rsidR="00CD7FAF" w:rsidRPr="00CD7FAF">
        <w:rPr>
          <w:rFonts w:ascii="Times New Roman" w:eastAsia="Calibri" w:hAnsi="Times New Roman" w:cs="Times New Roman"/>
          <w:bCs/>
          <w:noProof/>
          <w:sz w:val="28"/>
          <w:szCs w:val="28"/>
          <w:vertAlign w:val="superscript"/>
        </w:rPr>
        <w:t>(20)</w:t>
      </w:r>
      <w:r w:rsidR="00DE4BF5">
        <w:rPr>
          <w:rFonts w:ascii="Times New Roman" w:eastAsia="Calibri" w:hAnsi="Times New Roman" w:cs="Times New Roman"/>
          <w:bCs/>
          <w:sz w:val="28"/>
          <w:szCs w:val="28"/>
        </w:rPr>
        <w:fldChar w:fldCharType="end"/>
      </w:r>
      <w:r w:rsidR="00DE4BF5">
        <w:rPr>
          <w:rFonts w:ascii="Times New Roman" w:eastAsia="Calibri" w:hAnsi="Times New Roman" w:cs="Times New Roman"/>
          <w:bCs/>
          <w:sz w:val="28"/>
          <w:szCs w:val="28"/>
        </w:rPr>
        <w:t xml:space="preserve">, such as the ESC, in collaboration with patient groups will be necessary to promote change </w:t>
      </w:r>
      <w:r w:rsidR="00F80E2B">
        <w:rPr>
          <w:rFonts w:ascii="Times New Roman" w:eastAsia="Calibri" w:hAnsi="Times New Roman" w:cs="Times New Roman"/>
          <w:bCs/>
          <w:sz w:val="28"/>
          <w:szCs w:val="28"/>
        </w:rPr>
        <w:t xml:space="preserve">that will address heterogeneity. </w:t>
      </w:r>
      <w:r w:rsidR="00BB48D2">
        <w:rPr>
          <w:rFonts w:ascii="Times New Roman" w:eastAsia="Calibri" w:hAnsi="Times New Roman" w:cs="Times New Roman"/>
          <w:bCs/>
          <w:sz w:val="28"/>
          <w:szCs w:val="28"/>
        </w:rPr>
        <w:t xml:space="preserve">For example, this approach has led to successful </w:t>
      </w:r>
      <w:r w:rsidR="002F4853">
        <w:rPr>
          <w:rFonts w:ascii="Times New Roman" w:eastAsia="Calibri" w:hAnsi="Times New Roman" w:cs="Times New Roman"/>
          <w:bCs/>
          <w:sz w:val="28"/>
          <w:szCs w:val="28"/>
        </w:rPr>
        <w:t xml:space="preserve">legislation </w:t>
      </w:r>
      <w:r w:rsidR="00BB48D2">
        <w:rPr>
          <w:rFonts w:ascii="Times New Roman" w:eastAsia="Calibri" w:hAnsi="Times New Roman" w:cs="Times New Roman"/>
          <w:bCs/>
          <w:sz w:val="28"/>
          <w:szCs w:val="28"/>
        </w:rPr>
        <w:t>in Denmark</w:t>
      </w:r>
      <w:r w:rsidR="002F4853">
        <w:rPr>
          <w:rFonts w:ascii="Times New Roman" w:eastAsia="Calibri" w:hAnsi="Times New Roman" w:cs="Times New Roman"/>
          <w:bCs/>
          <w:sz w:val="28"/>
          <w:szCs w:val="28"/>
        </w:rPr>
        <w:t xml:space="preserve"> for mandatory notification of</w:t>
      </w:r>
      <w:r w:rsidR="00BB48D2">
        <w:rPr>
          <w:rFonts w:ascii="Times New Roman" w:eastAsia="Calibri" w:hAnsi="Times New Roman" w:cs="Times New Roman"/>
          <w:bCs/>
          <w:sz w:val="28"/>
          <w:szCs w:val="28"/>
        </w:rPr>
        <w:t xml:space="preserve"> all unexpected SD to law enforcement and the autopsy can be requested by law</w:t>
      </w:r>
      <w:r w:rsidR="002F4853">
        <w:rPr>
          <w:rFonts w:ascii="Times New Roman" w:eastAsia="Calibri" w:hAnsi="Times New Roman" w:cs="Times New Roman"/>
          <w:bCs/>
          <w:sz w:val="28"/>
          <w:szCs w:val="28"/>
        </w:rPr>
        <w:t xml:space="preserve"> </w:t>
      </w:r>
      <w:r w:rsidR="00BB48D2">
        <w:rPr>
          <w:rFonts w:ascii="Times New Roman" w:eastAsia="Calibri" w:hAnsi="Times New Roman" w:cs="Times New Roman"/>
          <w:bCs/>
          <w:sz w:val="28"/>
          <w:szCs w:val="28"/>
        </w:rPr>
        <w:t>(the “Health Act”).</w:t>
      </w:r>
    </w:p>
    <w:p w14:paraId="6C79A844" w14:textId="77777777" w:rsidR="002E7308" w:rsidRDefault="002E7308" w:rsidP="00E949EF">
      <w:pPr>
        <w:spacing w:after="0" w:line="480" w:lineRule="auto"/>
        <w:rPr>
          <w:rFonts w:ascii="Times New Roman" w:eastAsia="Calibri" w:hAnsi="Times New Roman" w:cs="Times New Roman"/>
          <w:b/>
          <w:bCs/>
          <w:sz w:val="28"/>
          <w:szCs w:val="28"/>
        </w:rPr>
      </w:pPr>
    </w:p>
    <w:p w14:paraId="12392AAC" w14:textId="77777777" w:rsidR="00293E57" w:rsidRDefault="00E4034C" w:rsidP="00E949EF">
      <w:pPr>
        <w:spacing w:after="0" w:line="480" w:lineRule="auto"/>
        <w:rPr>
          <w:rFonts w:ascii="Times New Roman" w:eastAsia="Calibri" w:hAnsi="Times New Roman" w:cs="Times New Roman"/>
          <w:b/>
          <w:bCs/>
          <w:sz w:val="28"/>
          <w:szCs w:val="28"/>
        </w:rPr>
      </w:pPr>
      <w:r w:rsidRPr="00E4034C">
        <w:rPr>
          <w:rFonts w:ascii="Times New Roman" w:eastAsia="Calibri" w:hAnsi="Times New Roman" w:cs="Times New Roman"/>
          <w:b/>
          <w:bCs/>
          <w:sz w:val="28"/>
          <w:szCs w:val="28"/>
        </w:rPr>
        <w:t>Conclusions</w:t>
      </w:r>
    </w:p>
    <w:p w14:paraId="3626C69A" w14:textId="699A571B" w:rsidR="002E7308" w:rsidRDefault="002E7308" w:rsidP="002E7308">
      <w:pPr>
        <w:widowControl w:val="0"/>
        <w:autoSpaceDE w:val="0"/>
        <w:autoSpaceDN w:val="0"/>
        <w:adjustRightInd w:val="0"/>
        <w:spacing w:after="0" w:line="480" w:lineRule="auto"/>
        <w:rPr>
          <w:rFonts w:ascii="Times New Roman" w:eastAsia="Calibri" w:hAnsi="Times New Roman" w:cs="Times New Roman"/>
          <w:bCs/>
          <w:sz w:val="28"/>
          <w:szCs w:val="28"/>
        </w:rPr>
      </w:pPr>
      <w:r w:rsidRPr="002E7308">
        <w:rPr>
          <w:rFonts w:ascii="Times New Roman" w:eastAsia="Calibri" w:hAnsi="Times New Roman" w:cs="Times New Roman"/>
          <w:bCs/>
          <w:sz w:val="28"/>
          <w:szCs w:val="28"/>
        </w:rPr>
        <w:t>Scientific societies and experts</w:t>
      </w:r>
      <w:r>
        <w:rPr>
          <w:rFonts w:ascii="Times New Roman" w:eastAsia="Calibri" w:hAnsi="Times New Roman" w:cs="Times New Roman"/>
          <w:bCs/>
          <w:sz w:val="28"/>
          <w:szCs w:val="28"/>
        </w:rPr>
        <w:t xml:space="preserve">’ </w:t>
      </w:r>
      <w:r w:rsidR="00B213D6">
        <w:rPr>
          <w:rFonts w:ascii="Times New Roman" w:eastAsia="Calibri" w:hAnsi="Times New Roman" w:cs="Times New Roman"/>
          <w:bCs/>
          <w:sz w:val="28"/>
          <w:szCs w:val="28"/>
        </w:rPr>
        <w:t xml:space="preserve">consensus documents </w:t>
      </w:r>
      <w:r>
        <w:rPr>
          <w:rFonts w:ascii="Times New Roman" w:eastAsia="Calibri" w:hAnsi="Times New Roman" w:cs="Times New Roman"/>
          <w:bCs/>
          <w:sz w:val="28"/>
          <w:szCs w:val="28"/>
        </w:rPr>
        <w:t xml:space="preserve">provide thorough recommendations to investigate the causes of SUDY and help identify </w:t>
      </w:r>
      <w:r w:rsidR="009F793A">
        <w:rPr>
          <w:rFonts w:ascii="Times New Roman" w:eastAsia="Calibri" w:hAnsi="Times New Roman" w:cs="Times New Roman"/>
          <w:bCs/>
          <w:sz w:val="28"/>
          <w:szCs w:val="28"/>
        </w:rPr>
        <w:t xml:space="preserve">relatives </w:t>
      </w:r>
      <w:r>
        <w:rPr>
          <w:rFonts w:ascii="Times New Roman" w:eastAsia="Calibri" w:hAnsi="Times New Roman" w:cs="Times New Roman"/>
          <w:bCs/>
          <w:sz w:val="28"/>
          <w:szCs w:val="28"/>
        </w:rPr>
        <w:t>at risk</w:t>
      </w:r>
      <w:r w:rsidR="009F793A">
        <w:rPr>
          <w:rFonts w:ascii="Times New Roman" w:eastAsia="Calibri" w:hAnsi="Times New Roman" w:cs="Times New Roman"/>
          <w:bCs/>
          <w:sz w:val="28"/>
          <w:szCs w:val="28"/>
        </w:rPr>
        <w:t xml:space="preserve"> of SCD</w:t>
      </w:r>
      <w:r>
        <w:rPr>
          <w:rFonts w:ascii="Times New Roman" w:eastAsia="Calibri" w:hAnsi="Times New Roman" w:cs="Times New Roman"/>
          <w:bCs/>
          <w:sz w:val="28"/>
          <w:szCs w:val="28"/>
        </w:rPr>
        <w:t xml:space="preserve"> from SUDY families.  However, adherence to guidelines is still suboptimal in many European countries, especially where no dedicated SUDY/</w:t>
      </w:r>
      <w:r w:rsidR="00D550A8">
        <w:rPr>
          <w:rFonts w:ascii="Times New Roman" w:eastAsia="Calibri" w:hAnsi="Times New Roman" w:cs="Times New Roman"/>
          <w:bCs/>
          <w:sz w:val="28"/>
          <w:szCs w:val="28"/>
        </w:rPr>
        <w:t>ICC</w:t>
      </w:r>
      <w:r>
        <w:rPr>
          <w:rFonts w:ascii="Times New Roman" w:eastAsia="Calibri" w:hAnsi="Times New Roman" w:cs="Times New Roman"/>
          <w:bCs/>
          <w:sz w:val="28"/>
          <w:szCs w:val="28"/>
        </w:rPr>
        <w:t xml:space="preserve"> units are in place. Improvement and expansion of existing specialist structures </w:t>
      </w:r>
      <w:r w:rsidR="00F80E2B">
        <w:rPr>
          <w:rFonts w:ascii="Times New Roman" w:eastAsia="Calibri" w:hAnsi="Times New Roman" w:cs="Times New Roman"/>
          <w:bCs/>
          <w:sz w:val="28"/>
          <w:szCs w:val="28"/>
        </w:rPr>
        <w:t xml:space="preserve">and access to autopsy in SUDY </w:t>
      </w:r>
      <w:r>
        <w:rPr>
          <w:rFonts w:ascii="Times New Roman" w:eastAsia="Calibri" w:hAnsi="Times New Roman" w:cs="Times New Roman"/>
          <w:bCs/>
          <w:sz w:val="28"/>
          <w:szCs w:val="28"/>
        </w:rPr>
        <w:t xml:space="preserve">is needed to provide a better understanding of the causes and </w:t>
      </w:r>
      <w:r w:rsidR="005D36BC">
        <w:rPr>
          <w:rFonts w:ascii="Times New Roman" w:eastAsia="Calibri" w:hAnsi="Times New Roman" w:cs="Times New Roman"/>
          <w:bCs/>
          <w:sz w:val="28"/>
          <w:szCs w:val="28"/>
        </w:rPr>
        <w:t xml:space="preserve">improve </w:t>
      </w:r>
      <w:r>
        <w:rPr>
          <w:rFonts w:ascii="Times New Roman" w:eastAsia="Calibri" w:hAnsi="Times New Roman" w:cs="Times New Roman"/>
          <w:bCs/>
          <w:sz w:val="28"/>
          <w:szCs w:val="28"/>
        </w:rPr>
        <w:t>prevention strategies.</w:t>
      </w:r>
    </w:p>
    <w:p w14:paraId="089DCBAE" w14:textId="77777777" w:rsidR="00E949EF" w:rsidRDefault="002E7308" w:rsidP="002E7308">
      <w:pPr>
        <w:widowControl w:val="0"/>
        <w:autoSpaceDE w:val="0"/>
        <w:autoSpaceDN w:val="0"/>
        <w:adjustRightInd w:val="0"/>
        <w:spacing w:after="0" w:line="48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14:paraId="289B7B80" w14:textId="77777777" w:rsidR="003E7D7F" w:rsidRPr="00330AE0" w:rsidRDefault="003E7D7F" w:rsidP="003E7D7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30AE0">
        <w:rPr>
          <w:rFonts w:ascii="Times New Roman" w:eastAsia="Times New Roman" w:hAnsi="Times New Roman" w:cs="Times New Roman"/>
          <w:b/>
          <w:bCs/>
          <w:sz w:val="27"/>
          <w:szCs w:val="27"/>
          <w:lang w:eastAsia="en-GB"/>
        </w:rPr>
        <w:t>Acknowledgements</w:t>
      </w:r>
    </w:p>
    <w:p w14:paraId="29168D74" w14:textId="77777777" w:rsidR="00410922" w:rsidRPr="00410922" w:rsidRDefault="009F793A" w:rsidP="00410922">
      <w:pPr>
        <w:widowControl w:val="0"/>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 xml:space="preserve">We thank the survey respondents for their engagement. </w:t>
      </w:r>
      <w:r w:rsidR="00410922" w:rsidRPr="00410922">
        <w:rPr>
          <w:rFonts w:ascii="Times New Roman" w:hAnsi="Times New Roman" w:cs="Times New Roman"/>
          <w:sz w:val="28"/>
          <w:szCs w:val="28"/>
        </w:rPr>
        <w:t xml:space="preserve">The production of this document is under the responsibility of the Scientific Initiatives Committee of </w:t>
      </w:r>
      <w:r w:rsidR="00410922" w:rsidRPr="00410922">
        <w:rPr>
          <w:rFonts w:ascii="Times New Roman" w:hAnsi="Times New Roman" w:cs="Times New Roman"/>
          <w:sz w:val="28"/>
          <w:szCs w:val="28"/>
        </w:rPr>
        <w:lastRenderedPageBreak/>
        <w:t xml:space="preserve">the European Heart Rhythm Association: </w:t>
      </w:r>
    </w:p>
    <w:p w14:paraId="613D7175" w14:textId="52CD58C7" w:rsidR="00410922" w:rsidRPr="00410922" w:rsidRDefault="00410922" w:rsidP="00410922">
      <w:pPr>
        <w:widowControl w:val="0"/>
        <w:autoSpaceDE w:val="0"/>
        <w:autoSpaceDN w:val="0"/>
        <w:adjustRightInd w:val="0"/>
        <w:spacing w:after="0" w:line="480" w:lineRule="auto"/>
        <w:rPr>
          <w:rFonts w:ascii="Times New Roman" w:hAnsi="Times New Roman" w:cs="Times New Roman"/>
          <w:sz w:val="28"/>
          <w:szCs w:val="28"/>
        </w:rPr>
      </w:pPr>
      <w:r w:rsidRPr="00410922">
        <w:rPr>
          <w:rFonts w:ascii="Times New Roman" w:hAnsi="Times New Roman" w:cs="Times New Roman"/>
          <w:sz w:val="28"/>
          <w:szCs w:val="28"/>
        </w:rPr>
        <w:t xml:space="preserve">Serge </w:t>
      </w:r>
      <w:proofErr w:type="spellStart"/>
      <w:r w:rsidRPr="00410922">
        <w:rPr>
          <w:rFonts w:ascii="Times New Roman" w:hAnsi="Times New Roman" w:cs="Times New Roman"/>
          <w:sz w:val="28"/>
          <w:szCs w:val="28"/>
        </w:rPr>
        <w:t>Boveda</w:t>
      </w:r>
      <w:proofErr w:type="spellEnd"/>
      <w:r w:rsidRPr="00410922">
        <w:rPr>
          <w:rFonts w:ascii="Times New Roman" w:hAnsi="Times New Roman" w:cs="Times New Roman"/>
          <w:sz w:val="28"/>
          <w:szCs w:val="28"/>
        </w:rPr>
        <w:t xml:space="preserve"> (Chair), Giulio Conte (Co-Chair), Ante </w:t>
      </w:r>
      <w:proofErr w:type="spellStart"/>
      <w:r w:rsidRPr="00410922">
        <w:rPr>
          <w:rFonts w:ascii="Times New Roman" w:hAnsi="Times New Roman" w:cs="Times New Roman"/>
          <w:sz w:val="28"/>
          <w:szCs w:val="28"/>
        </w:rPr>
        <w:t>Anic</w:t>
      </w:r>
      <w:proofErr w:type="spellEnd"/>
      <w:r w:rsidRPr="00410922">
        <w:rPr>
          <w:rFonts w:ascii="Times New Roman" w:hAnsi="Times New Roman" w:cs="Times New Roman"/>
          <w:sz w:val="28"/>
          <w:szCs w:val="28"/>
        </w:rPr>
        <w:t xml:space="preserve">, Sergio Barra, Julian K.R. Chun, Carlo de </w:t>
      </w:r>
      <w:proofErr w:type="spellStart"/>
      <w:r w:rsidRPr="00410922">
        <w:rPr>
          <w:rFonts w:ascii="Times New Roman" w:hAnsi="Times New Roman" w:cs="Times New Roman"/>
          <w:sz w:val="28"/>
          <w:szCs w:val="28"/>
        </w:rPr>
        <w:t>Asmundis</w:t>
      </w:r>
      <w:proofErr w:type="spellEnd"/>
      <w:r w:rsidRPr="00410922">
        <w:rPr>
          <w:rFonts w:ascii="Times New Roman" w:hAnsi="Times New Roman" w:cs="Times New Roman"/>
          <w:sz w:val="28"/>
          <w:szCs w:val="28"/>
        </w:rPr>
        <w:t xml:space="preserve">, Nikolaos Dagres, Michal M. </w:t>
      </w:r>
      <w:proofErr w:type="spellStart"/>
      <w:r w:rsidRPr="00410922">
        <w:rPr>
          <w:rFonts w:ascii="Times New Roman" w:hAnsi="Times New Roman" w:cs="Times New Roman"/>
          <w:sz w:val="28"/>
          <w:szCs w:val="28"/>
        </w:rPr>
        <w:t>Farkowski</w:t>
      </w:r>
      <w:proofErr w:type="spellEnd"/>
      <w:r w:rsidRPr="00410922">
        <w:rPr>
          <w:rFonts w:ascii="Times New Roman" w:hAnsi="Times New Roman" w:cs="Times New Roman"/>
          <w:sz w:val="28"/>
          <w:szCs w:val="28"/>
        </w:rPr>
        <w:t xml:space="preserve">, Jose Guerra, Konstantinos E. </w:t>
      </w:r>
      <w:proofErr w:type="spellStart"/>
      <w:r w:rsidRPr="00410922">
        <w:rPr>
          <w:rFonts w:ascii="Times New Roman" w:hAnsi="Times New Roman" w:cs="Times New Roman"/>
          <w:sz w:val="28"/>
          <w:szCs w:val="28"/>
        </w:rPr>
        <w:t>Iliodromitis</w:t>
      </w:r>
      <w:proofErr w:type="spellEnd"/>
      <w:r w:rsidRPr="00410922">
        <w:rPr>
          <w:rFonts w:ascii="Times New Roman" w:hAnsi="Times New Roman" w:cs="Times New Roman"/>
          <w:sz w:val="28"/>
          <w:szCs w:val="28"/>
        </w:rPr>
        <w:t xml:space="preserve">, Kristine </w:t>
      </w:r>
      <w:proofErr w:type="spellStart"/>
      <w:r w:rsidRPr="00410922">
        <w:rPr>
          <w:rFonts w:ascii="Times New Roman" w:hAnsi="Times New Roman" w:cs="Times New Roman"/>
          <w:sz w:val="28"/>
          <w:szCs w:val="28"/>
        </w:rPr>
        <w:t>Jubele</w:t>
      </w:r>
      <w:proofErr w:type="spellEnd"/>
      <w:r w:rsidRPr="00410922">
        <w:rPr>
          <w:rFonts w:ascii="Times New Roman" w:hAnsi="Times New Roman" w:cs="Times New Roman"/>
          <w:sz w:val="28"/>
          <w:szCs w:val="28"/>
        </w:rPr>
        <w:t xml:space="preserve">, </w:t>
      </w:r>
      <w:proofErr w:type="spellStart"/>
      <w:r w:rsidRPr="00410922">
        <w:rPr>
          <w:rFonts w:ascii="Times New Roman" w:hAnsi="Times New Roman" w:cs="Times New Roman"/>
          <w:sz w:val="28"/>
          <w:szCs w:val="28"/>
        </w:rPr>
        <w:t>Jedrzej</w:t>
      </w:r>
      <w:proofErr w:type="spellEnd"/>
      <w:r w:rsidRPr="00410922">
        <w:rPr>
          <w:rFonts w:ascii="Times New Roman" w:hAnsi="Times New Roman" w:cs="Times New Roman"/>
          <w:sz w:val="28"/>
          <w:szCs w:val="28"/>
        </w:rPr>
        <w:t xml:space="preserve"> </w:t>
      </w:r>
      <w:proofErr w:type="spellStart"/>
      <w:r w:rsidRPr="00410922">
        <w:rPr>
          <w:rFonts w:ascii="Times New Roman" w:hAnsi="Times New Roman" w:cs="Times New Roman"/>
          <w:sz w:val="28"/>
          <w:szCs w:val="28"/>
        </w:rPr>
        <w:t>Kosiuk</w:t>
      </w:r>
      <w:proofErr w:type="spellEnd"/>
      <w:r w:rsidRPr="00410922">
        <w:rPr>
          <w:rFonts w:ascii="Times New Roman" w:hAnsi="Times New Roman" w:cs="Times New Roman"/>
          <w:sz w:val="28"/>
          <w:szCs w:val="28"/>
        </w:rPr>
        <w:t xml:space="preserve">, Eloi </w:t>
      </w:r>
      <w:proofErr w:type="spellStart"/>
      <w:r w:rsidRPr="00410922">
        <w:rPr>
          <w:rFonts w:ascii="Times New Roman" w:hAnsi="Times New Roman" w:cs="Times New Roman"/>
          <w:sz w:val="28"/>
          <w:szCs w:val="28"/>
        </w:rPr>
        <w:t>Marijon</w:t>
      </w:r>
      <w:proofErr w:type="spellEnd"/>
      <w:r w:rsidRPr="00410922">
        <w:rPr>
          <w:rFonts w:ascii="Times New Roman" w:hAnsi="Times New Roman" w:cs="Times New Roman"/>
          <w:sz w:val="28"/>
          <w:szCs w:val="28"/>
        </w:rPr>
        <w:t xml:space="preserve">, Rui Providencia, Frits </w:t>
      </w:r>
      <w:proofErr w:type="spellStart"/>
      <w:r w:rsidRPr="00410922">
        <w:rPr>
          <w:rFonts w:ascii="Times New Roman" w:hAnsi="Times New Roman" w:cs="Times New Roman"/>
          <w:sz w:val="28"/>
          <w:szCs w:val="28"/>
        </w:rPr>
        <w:t>Prinzen</w:t>
      </w:r>
      <w:proofErr w:type="spellEnd"/>
      <w:r w:rsidR="00543AE2">
        <w:rPr>
          <w:rFonts w:ascii="Times New Roman" w:hAnsi="Times New Roman" w:cs="Times New Roman"/>
          <w:sz w:val="28"/>
          <w:szCs w:val="28"/>
        </w:rPr>
        <w:t>.</w:t>
      </w:r>
    </w:p>
    <w:p w14:paraId="6FDD9432" w14:textId="78002CA4" w:rsidR="00330AE0" w:rsidRDefault="00410922" w:rsidP="00410922">
      <w:pPr>
        <w:widowControl w:val="0"/>
        <w:autoSpaceDE w:val="0"/>
        <w:autoSpaceDN w:val="0"/>
        <w:adjustRightInd w:val="0"/>
        <w:spacing w:after="0" w:line="480" w:lineRule="auto"/>
        <w:rPr>
          <w:rFonts w:ascii="Times New Roman" w:eastAsia="Calibri" w:hAnsi="Times New Roman" w:cs="Times New Roman"/>
          <w:bCs/>
          <w:sz w:val="28"/>
          <w:szCs w:val="28"/>
        </w:rPr>
      </w:pPr>
      <w:r w:rsidRPr="00410922">
        <w:rPr>
          <w:rFonts w:ascii="Times New Roman" w:hAnsi="Times New Roman" w:cs="Times New Roman"/>
          <w:sz w:val="28"/>
          <w:szCs w:val="28"/>
        </w:rPr>
        <w:t xml:space="preserve">The authors acknowledge the EHRA Scientific Research Network centres participating in this survey. A list of these centres can be found on the EHRA website. </w:t>
      </w:r>
      <w:r w:rsidR="00330AE0" w:rsidRPr="00390C33">
        <w:rPr>
          <w:rFonts w:ascii="Times New Roman" w:hAnsi="Times New Roman" w:cs="Times New Roman"/>
          <w:sz w:val="28"/>
          <w:szCs w:val="28"/>
        </w:rPr>
        <w:t>This work was also conducted in collaboration with the European Cardiac Arrhythmia Genetics’ Focus Group (</w:t>
      </w:r>
      <w:proofErr w:type="spellStart"/>
      <w:r w:rsidR="00330AE0" w:rsidRPr="00390C33">
        <w:rPr>
          <w:rFonts w:ascii="Times New Roman" w:hAnsi="Times New Roman" w:cs="Times New Roman"/>
          <w:sz w:val="28"/>
          <w:szCs w:val="28"/>
        </w:rPr>
        <w:t>ECGen</w:t>
      </w:r>
      <w:proofErr w:type="spellEnd"/>
      <w:r w:rsidR="00330AE0" w:rsidRPr="00390C33">
        <w:rPr>
          <w:rFonts w:ascii="Times New Roman" w:hAnsi="Times New Roman" w:cs="Times New Roman"/>
          <w:sz w:val="28"/>
          <w:szCs w:val="28"/>
        </w:rPr>
        <w:t>)</w:t>
      </w:r>
      <w:r>
        <w:rPr>
          <w:rFonts w:ascii="Times New Roman" w:hAnsi="Times New Roman" w:cs="Times New Roman"/>
          <w:sz w:val="28"/>
          <w:szCs w:val="28"/>
        </w:rPr>
        <w:t xml:space="preserve">. </w:t>
      </w:r>
    </w:p>
    <w:p w14:paraId="228B32EF" w14:textId="77777777" w:rsidR="002E7308" w:rsidRPr="002E7308" w:rsidRDefault="002E7308" w:rsidP="00293E57">
      <w:pPr>
        <w:widowControl w:val="0"/>
        <w:autoSpaceDE w:val="0"/>
        <w:autoSpaceDN w:val="0"/>
        <w:adjustRightInd w:val="0"/>
        <w:spacing w:after="0" w:line="480" w:lineRule="auto"/>
        <w:ind w:left="640" w:hanging="640"/>
        <w:rPr>
          <w:rFonts w:ascii="Times New Roman" w:eastAsia="Calibri" w:hAnsi="Times New Roman" w:cs="Times New Roman"/>
          <w:bCs/>
          <w:sz w:val="28"/>
          <w:szCs w:val="28"/>
        </w:rPr>
      </w:pPr>
    </w:p>
    <w:p w14:paraId="512DBC89" w14:textId="77777777" w:rsidR="00E949EF" w:rsidRDefault="00E949EF" w:rsidP="00293E57">
      <w:pPr>
        <w:widowControl w:val="0"/>
        <w:autoSpaceDE w:val="0"/>
        <w:autoSpaceDN w:val="0"/>
        <w:adjustRightInd w:val="0"/>
        <w:spacing w:after="0" w:line="480" w:lineRule="auto"/>
        <w:ind w:left="640" w:hanging="640"/>
        <w:rPr>
          <w:rFonts w:ascii="Times New Roman" w:eastAsia="Calibri" w:hAnsi="Times New Roman" w:cs="Times New Roman"/>
          <w:b/>
          <w:bCs/>
          <w:sz w:val="28"/>
          <w:szCs w:val="28"/>
        </w:rPr>
      </w:pPr>
      <w:r>
        <w:rPr>
          <w:rFonts w:ascii="Times New Roman" w:eastAsia="Calibri" w:hAnsi="Times New Roman" w:cs="Times New Roman"/>
          <w:b/>
          <w:bCs/>
          <w:sz w:val="28"/>
          <w:szCs w:val="28"/>
        </w:rPr>
        <w:t>References</w:t>
      </w:r>
    </w:p>
    <w:p w14:paraId="164818BA" w14:textId="49EF1C36" w:rsidR="00FF5D2B" w:rsidRPr="00FF5D2B" w:rsidRDefault="00293E57" w:rsidP="00FF5D2B">
      <w:pPr>
        <w:widowControl w:val="0"/>
        <w:autoSpaceDE w:val="0"/>
        <w:autoSpaceDN w:val="0"/>
        <w:adjustRightInd w:val="0"/>
        <w:spacing w:after="0" w:line="480" w:lineRule="auto"/>
        <w:ind w:left="640" w:hanging="640"/>
        <w:rPr>
          <w:rFonts w:ascii="Times New Roman" w:hAnsi="Times New Roman" w:cs="Times New Roman"/>
          <w:noProof/>
          <w:sz w:val="28"/>
          <w:szCs w:val="24"/>
        </w:rPr>
      </w:pPr>
      <w:r>
        <w:rPr>
          <w:rFonts w:ascii="Times New Roman" w:eastAsia="Calibri" w:hAnsi="Times New Roman" w:cs="Times New Roman"/>
          <w:b/>
          <w:bCs/>
          <w:sz w:val="28"/>
          <w:szCs w:val="28"/>
        </w:rPr>
        <w:fldChar w:fldCharType="begin" w:fldLock="1"/>
      </w:r>
      <w:r>
        <w:rPr>
          <w:rFonts w:ascii="Times New Roman" w:eastAsia="Calibri" w:hAnsi="Times New Roman" w:cs="Times New Roman"/>
          <w:b/>
          <w:bCs/>
          <w:sz w:val="28"/>
          <w:szCs w:val="28"/>
        </w:rPr>
        <w:instrText xml:space="preserve">ADDIN Mendeley Bibliography CSL_BIBLIOGRAPHY </w:instrText>
      </w:r>
      <w:r>
        <w:rPr>
          <w:rFonts w:ascii="Times New Roman" w:eastAsia="Calibri" w:hAnsi="Times New Roman" w:cs="Times New Roman"/>
          <w:b/>
          <w:bCs/>
          <w:sz w:val="28"/>
          <w:szCs w:val="28"/>
        </w:rPr>
        <w:fldChar w:fldCharType="separate"/>
      </w:r>
      <w:r w:rsidR="00FF5D2B" w:rsidRPr="00FF5D2B">
        <w:rPr>
          <w:rFonts w:ascii="Times New Roman" w:hAnsi="Times New Roman" w:cs="Times New Roman"/>
          <w:noProof/>
          <w:sz w:val="28"/>
          <w:szCs w:val="24"/>
        </w:rPr>
        <w:t xml:space="preserve">1. </w:t>
      </w:r>
      <w:r w:rsidR="00FF5D2B" w:rsidRPr="00FF5D2B">
        <w:rPr>
          <w:rFonts w:ascii="Times New Roman" w:hAnsi="Times New Roman" w:cs="Times New Roman"/>
          <w:noProof/>
          <w:sz w:val="28"/>
          <w:szCs w:val="24"/>
        </w:rPr>
        <w:tab/>
        <w:t xml:space="preserve">Priori SG, Blomstrom-Lundqvist C, Mazzanti A, Bloma N, Borggrefe M, Camm J, et al. 2015 ESC Guidelines for the management of patients with ventricular arrhythmias and the prevention of sudden cardiac death the Task Force for the Management of Patients with Ventricular Arrhythmias and the Prevention of Sudden Cardiac Death of the Europea. Vol. 36, European Heart Journal. Oxford University Press; 2015. p. 2793-2867l. </w:t>
      </w:r>
    </w:p>
    <w:p w14:paraId="66E94400" w14:textId="77777777" w:rsidR="00FF5D2B" w:rsidRPr="00FF5D2B" w:rsidRDefault="00FF5D2B" w:rsidP="00FF5D2B">
      <w:pPr>
        <w:widowControl w:val="0"/>
        <w:autoSpaceDE w:val="0"/>
        <w:autoSpaceDN w:val="0"/>
        <w:adjustRightInd w:val="0"/>
        <w:spacing w:after="0" w:line="480" w:lineRule="auto"/>
        <w:ind w:left="640" w:hanging="640"/>
        <w:rPr>
          <w:rFonts w:ascii="Times New Roman" w:hAnsi="Times New Roman" w:cs="Times New Roman"/>
          <w:noProof/>
          <w:sz w:val="28"/>
          <w:szCs w:val="24"/>
        </w:rPr>
      </w:pPr>
      <w:r w:rsidRPr="00FF5D2B">
        <w:rPr>
          <w:rFonts w:ascii="Times New Roman" w:hAnsi="Times New Roman" w:cs="Times New Roman"/>
          <w:noProof/>
          <w:sz w:val="28"/>
          <w:szCs w:val="24"/>
        </w:rPr>
        <w:t xml:space="preserve">2. </w:t>
      </w:r>
      <w:r w:rsidRPr="00FF5D2B">
        <w:rPr>
          <w:rFonts w:ascii="Times New Roman" w:hAnsi="Times New Roman" w:cs="Times New Roman"/>
          <w:noProof/>
          <w:sz w:val="28"/>
          <w:szCs w:val="24"/>
        </w:rPr>
        <w:tab/>
        <w:t xml:space="preserve">Stiles MK, Wilde AAM, Abrams DJ, Ackerman MJ, Albert CM, Behr ER, et al. 2020 APHRS/HRS expert consensus statement on the investigation of decedents with sudden unexplained death and patients with sudden cardiac arrest, and of their families. Hear Rhythm. 2021;18(1):e1–50. </w:t>
      </w:r>
    </w:p>
    <w:p w14:paraId="1DE2A931" w14:textId="77777777" w:rsidR="00FF5D2B" w:rsidRPr="00FF5D2B" w:rsidRDefault="00FF5D2B" w:rsidP="00FF5D2B">
      <w:pPr>
        <w:widowControl w:val="0"/>
        <w:autoSpaceDE w:val="0"/>
        <w:autoSpaceDN w:val="0"/>
        <w:adjustRightInd w:val="0"/>
        <w:spacing w:after="0" w:line="480" w:lineRule="auto"/>
        <w:ind w:left="640" w:hanging="640"/>
        <w:rPr>
          <w:rFonts w:ascii="Times New Roman" w:hAnsi="Times New Roman" w:cs="Times New Roman"/>
          <w:noProof/>
          <w:sz w:val="28"/>
          <w:szCs w:val="24"/>
        </w:rPr>
      </w:pPr>
      <w:r w:rsidRPr="00FF5D2B">
        <w:rPr>
          <w:rFonts w:ascii="Times New Roman" w:hAnsi="Times New Roman" w:cs="Times New Roman"/>
          <w:noProof/>
          <w:sz w:val="28"/>
          <w:szCs w:val="24"/>
        </w:rPr>
        <w:t xml:space="preserve">3. </w:t>
      </w:r>
      <w:r w:rsidRPr="00FF5D2B">
        <w:rPr>
          <w:rFonts w:ascii="Times New Roman" w:hAnsi="Times New Roman" w:cs="Times New Roman"/>
          <w:noProof/>
          <w:sz w:val="28"/>
          <w:szCs w:val="24"/>
        </w:rPr>
        <w:tab/>
        <w:t xml:space="preserve">Driscoll DJ, Edwards WD. Sudden unexpected death in children and </w:t>
      </w:r>
      <w:r w:rsidRPr="00FF5D2B">
        <w:rPr>
          <w:rFonts w:ascii="Times New Roman" w:hAnsi="Times New Roman" w:cs="Times New Roman"/>
          <w:noProof/>
          <w:sz w:val="28"/>
          <w:szCs w:val="24"/>
        </w:rPr>
        <w:lastRenderedPageBreak/>
        <w:t xml:space="preserve">adolescents. J Am Coll Cardiol. 1985;5(6):118B-121B. </w:t>
      </w:r>
    </w:p>
    <w:p w14:paraId="1B817393" w14:textId="77777777" w:rsidR="00FF5D2B" w:rsidRPr="00FF5D2B" w:rsidRDefault="00FF5D2B" w:rsidP="00FF5D2B">
      <w:pPr>
        <w:widowControl w:val="0"/>
        <w:autoSpaceDE w:val="0"/>
        <w:autoSpaceDN w:val="0"/>
        <w:adjustRightInd w:val="0"/>
        <w:spacing w:after="0" w:line="480" w:lineRule="auto"/>
        <w:ind w:left="640" w:hanging="640"/>
        <w:rPr>
          <w:rFonts w:ascii="Times New Roman" w:hAnsi="Times New Roman" w:cs="Times New Roman"/>
          <w:noProof/>
          <w:sz w:val="28"/>
          <w:szCs w:val="24"/>
        </w:rPr>
      </w:pPr>
      <w:r w:rsidRPr="00FF5D2B">
        <w:rPr>
          <w:rFonts w:ascii="Times New Roman" w:hAnsi="Times New Roman" w:cs="Times New Roman"/>
          <w:noProof/>
          <w:sz w:val="28"/>
          <w:szCs w:val="24"/>
        </w:rPr>
        <w:t xml:space="preserve">4. </w:t>
      </w:r>
      <w:r w:rsidRPr="00FF5D2B">
        <w:rPr>
          <w:rFonts w:ascii="Times New Roman" w:hAnsi="Times New Roman" w:cs="Times New Roman"/>
          <w:noProof/>
          <w:sz w:val="28"/>
          <w:szCs w:val="24"/>
        </w:rPr>
        <w:tab/>
        <w:t xml:space="preserve">Meyer L, Stubbs B, Fahrenbruch C, Maeda C, Harmon K, Eisenberg M, et al. Incidence, causes, and survival trends from cardiovascular-related sudden cardiac arrest in children and young adults 0 to 35 years of age: A 30-year review. Circulation. 2012 Sep 11;126(11):1363–72. </w:t>
      </w:r>
    </w:p>
    <w:p w14:paraId="503B9FC6" w14:textId="77777777" w:rsidR="00FF5D2B" w:rsidRPr="00FF5D2B" w:rsidRDefault="00FF5D2B" w:rsidP="00FF5D2B">
      <w:pPr>
        <w:widowControl w:val="0"/>
        <w:autoSpaceDE w:val="0"/>
        <w:autoSpaceDN w:val="0"/>
        <w:adjustRightInd w:val="0"/>
        <w:spacing w:after="0" w:line="480" w:lineRule="auto"/>
        <w:ind w:left="640" w:hanging="640"/>
        <w:rPr>
          <w:rFonts w:ascii="Times New Roman" w:hAnsi="Times New Roman" w:cs="Times New Roman"/>
          <w:noProof/>
          <w:sz w:val="28"/>
          <w:szCs w:val="24"/>
        </w:rPr>
      </w:pPr>
      <w:r w:rsidRPr="00FF5D2B">
        <w:rPr>
          <w:rFonts w:ascii="Times New Roman" w:hAnsi="Times New Roman" w:cs="Times New Roman"/>
          <w:noProof/>
          <w:sz w:val="28"/>
          <w:szCs w:val="24"/>
        </w:rPr>
        <w:t xml:space="preserve">5. </w:t>
      </w:r>
      <w:r w:rsidRPr="00FF5D2B">
        <w:rPr>
          <w:rFonts w:ascii="Times New Roman" w:hAnsi="Times New Roman" w:cs="Times New Roman"/>
          <w:noProof/>
          <w:sz w:val="28"/>
          <w:szCs w:val="24"/>
        </w:rPr>
        <w:tab/>
        <w:t xml:space="preserve">Ackerman M, Atkins DL, Triedman JK. Sudden cardiac death in the young. Vol. 133, Circulation. 2016. p. 1006–26. </w:t>
      </w:r>
    </w:p>
    <w:p w14:paraId="1A6D52D0" w14:textId="77777777" w:rsidR="00FF5D2B" w:rsidRPr="00FF5D2B" w:rsidRDefault="00FF5D2B" w:rsidP="00FF5D2B">
      <w:pPr>
        <w:widowControl w:val="0"/>
        <w:autoSpaceDE w:val="0"/>
        <w:autoSpaceDN w:val="0"/>
        <w:adjustRightInd w:val="0"/>
        <w:spacing w:after="0" w:line="480" w:lineRule="auto"/>
        <w:ind w:left="640" w:hanging="640"/>
        <w:rPr>
          <w:rFonts w:ascii="Times New Roman" w:hAnsi="Times New Roman" w:cs="Times New Roman"/>
          <w:noProof/>
          <w:sz w:val="28"/>
          <w:szCs w:val="24"/>
        </w:rPr>
      </w:pPr>
      <w:r w:rsidRPr="00FF5D2B">
        <w:rPr>
          <w:rFonts w:ascii="Times New Roman" w:hAnsi="Times New Roman" w:cs="Times New Roman"/>
          <w:noProof/>
          <w:sz w:val="28"/>
          <w:szCs w:val="24"/>
        </w:rPr>
        <w:t xml:space="preserve">6. </w:t>
      </w:r>
      <w:r w:rsidRPr="00FF5D2B">
        <w:rPr>
          <w:rFonts w:ascii="Times New Roman" w:hAnsi="Times New Roman" w:cs="Times New Roman"/>
          <w:noProof/>
          <w:sz w:val="28"/>
          <w:szCs w:val="24"/>
        </w:rPr>
        <w:tab/>
        <w:t xml:space="preserve">Winkel BG, Holst AG, Theilade J, Kristensen IB, Thomsen JL, Ottesen GL, et al. Nationwide study of sudden cardiac death in persons aged 1-35 years. Eur Heart J. 2011;32(8):983–90. </w:t>
      </w:r>
    </w:p>
    <w:p w14:paraId="6F0EADE8" w14:textId="77777777" w:rsidR="00FF5D2B" w:rsidRPr="00FF5D2B" w:rsidRDefault="00FF5D2B" w:rsidP="00FF5D2B">
      <w:pPr>
        <w:widowControl w:val="0"/>
        <w:autoSpaceDE w:val="0"/>
        <w:autoSpaceDN w:val="0"/>
        <w:adjustRightInd w:val="0"/>
        <w:spacing w:after="0" w:line="480" w:lineRule="auto"/>
        <w:ind w:left="640" w:hanging="640"/>
        <w:rPr>
          <w:rFonts w:ascii="Times New Roman" w:hAnsi="Times New Roman" w:cs="Times New Roman"/>
          <w:noProof/>
          <w:sz w:val="28"/>
          <w:szCs w:val="24"/>
        </w:rPr>
      </w:pPr>
      <w:r w:rsidRPr="00FF5D2B">
        <w:rPr>
          <w:rFonts w:ascii="Times New Roman" w:hAnsi="Times New Roman" w:cs="Times New Roman"/>
          <w:noProof/>
          <w:sz w:val="28"/>
          <w:szCs w:val="24"/>
        </w:rPr>
        <w:t xml:space="preserve">7. </w:t>
      </w:r>
      <w:r w:rsidRPr="00FF5D2B">
        <w:rPr>
          <w:rFonts w:ascii="Times New Roman" w:hAnsi="Times New Roman" w:cs="Times New Roman"/>
          <w:noProof/>
          <w:sz w:val="28"/>
          <w:szCs w:val="24"/>
        </w:rPr>
        <w:tab/>
        <w:t xml:space="preserve">Bagnall RD, Weintraub RG, Ingles J, Duflou J, Yeates L, Lam L, et al. A Prospective Study of Sudden Cardiac Death among Children and Young Adults. N Engl J Med. 2016 Jun 23;374(25):2441–52. </w:t>
      </w:r>
    </w:p>
    <w:p w14:paraId="21328DE7" w14:textId="77777777" w:rsidR="00FF5D2B" w:rsidRPr="00FF5D2B" w:rsidRDefault="00FF5D2B" w:rsidP="00FF5D2B">
      <w:pPr>
        <w:widowControl w:val="0"/>
        <w:autoSpaceDE w:val="0"/>
        <w:autoSpaceDN w:val="0"/>
        <w:adjustRightInd w:val="0"/>
        <w:spacing w:after="0" w:line="480" w:lineRule="auto"/>
        <w:ind w:left="640" w:hanging="640"/>
        <w:rPr>
          <w:rFonts w:ascii="Times New Roman" w:hAnsi="Times New Roman" w:cs="Times New Roman"/>
          <w:noProof/>
          <w:sz w:val="28"/>
          <w:szCs w:val="24"/>
        </w:rPr>
      </w:pPr>
      <w:r w:rsidRPr="00FF5D2B">
        <w:rPr>
          <w:rFonts w:ascii="Times New Roman" w:hAnsi="Times New Roman" w:cs="Times New Roman"/>
          <w:noProof/>
          <w:sz w:val="28"/>
          <w:szCs w:val="24"/>
        </w:rPr>
        <w:t xml:space="preserve">8. </w:t>
      </w:r>
      <w:r w:rsidRPr="00FF5D2B">
        <w:rPr>
          <w:rFonts w:ascii="Times New Roman" w:hAnsi="Times New Roman" w:cs="Times New Roman"/>
          <w:noProof/>
          <w:sz w:val="28"/>
          <w:szCs w:val="24"/>
        </w:rPr>
        <w:tab/>
        <w:t xml:space="preserve">Lahrouchi N, Raju H, Lodder EM, Papatheodorou E, Ware JS, Papadakis M, et al. Utility of Post-Mortem Genetic Testing in Cases of Sudden Arrhythmic Death Syndrome. J Am Coll Cardiol. 2017;69(17):2134–45. </w:t>
      </w:r>
    </w:p>
    <w:p w14:paraId="2B7A8AB2" w14:textId="77777777" w:rsidR="00FF5D2B" w:rsidRPr="00FF5D2B" w:rsidRDefault="00FF5D2B" w:rsidP="00FF5D2B">
      <w:pPr>
        <w:widowControl w:val="0"/>
        <w:autoSpaceDE w:val="0"/>
        <w:autoSpaceDN w:val="0"/>
        <w:adjustRightInd w:val="0"/>
        <w:spacing w:after="0" w:line="480" w:lineRule="auto"/>
        <w:ind w:left="640" w:hanging="640"/>
        <w:rPr>
          <w:rFonts w:ascii="Times New Roman" w:hAnsi="Times New Roman" w:cs="Times New Roman"/>
          <w:noProof/>
          <w:sz w:val="28"/>
          <w:szCs w:val="24"/>
        </w:rPr>
      </w:pPr>
      <w:r w:rsidRPr="00FF5D2B">
        <w:rPr>
          <w:rFonts w:ascii="Times New Roman" w:hAnsi="Times New Roman" w:cs="Times New Roman"/>
          <w:noProof/>
          <w:sz w:val="28"/>
          <w:szCs w:val="24"/>
        </w:rPr>
        <w:t xml:space="preserve">9. </w:t>
      </w:r>
      <w:r w:rsidRPr="00FF5D2B">
        <w:rPr>
          <w:rFonts w:ascii="Times New Roman" w:hAnsi="Times New Roman" w:cs="Times New Roman"/>
          <w:noProof/>
          <w:sz w:val="28"/>
          <w:szCs w:val="24"/>
        </w:rPr>
        <w:tab/>
        <w:t xml:space="preserve">Behr ER, Casey A, Sheppard M, Wright M, Bowker TJ, Davies MJ, et al. Sudden arrhythmic death syndrome: A national survey of sudden unexplained cardiac death. Heart. 2007 May;93(5):601–5. </w:t>
      </w:r>
    </w:p>
    <w:p w14:paraId="172795D9" w14:textId="77777777" w:rsidR="00FF5D2B" w:rsidRPr="00FF5D2B" w:rsidRDefault="00FF5D2B" w:rsidP="00FF5D2B">
      <w:pPr>
        <w:widowControl w:val="0"/>
        <w:autoSpaceDE w:val="0"/>
        <w:autoSpaceDN w:val="0"/>
        <w:adjustRightInd w:val="0"/>
        <w:spacing w:after="0" w:line="480" w:lineRule="auto"/>
        <w:ind w:left="640" w:hanging="640"/>
        <w:rPr>
          <w:rFonts w:ascii="Times New Roman" w:hAnsi="Times New Roman" w:cs="Times New Roman"/>
          <w:noProof/>
          <w:sz w:val="28"/>
          <w:szCs w:val="24"/>
        </w:rPr>
      </w:pPr>
      <w:r w:rsidRPr="00FF5D2B">
        <w:rPr>
          <w:rFonts w:ascii="Times New Roman" w:hAnsi="Times New Roman" w:cs="Times New Roman"/>
          <w:noProof/>
          <w:sz w:val="28"/>
          <w:szCs w:val="24"/>
        </w:rPr>
        <w:t xml:space="preserve">10. </w:t>
      </w:r>
      <w:r w:rsidRPr="00FF5D2B">
        <w:rPr>
          <w:rFonts w:ascii="Times New Roman" w:hAnsi="Times New Roman" w:cs="Times New Roman"/>
          <w:noProof/>
          <w:sz w:val="28"/>
          <w:szCs w:val="24"/>
        </w:rPr>
        <w:tab/>
        <w:t xml:space="preserve">Van Der Werf C, Hendrix A, Birnie E, Bots ML, Vink A, Bardai A, et al. Improving usual care after sudden death in the young with focus on inherited cardiac diseases (the CAREFUL study): A community-based </w:t>
      </w:r>
      <w:r w:rsidRPr="00FF5D2B">
        <w:rPr>
          <w:rFonts w:ascii="Times New Roman" w:hAnsi="Times New Roman" w:cs="Times New Roman"/>
          <w:noProof/>
          <w:sz w:val="28"/>
          <w:szCs w:val="24"/>
        </w:rPr>
        <w:lastRenderedPageBreak/>
        <w:t xml:space="preserve">intervention study. Europace. 2016 Apr 1;18(4):592–601. </w:t>
      </w:r>
    </w:p>
    <w:p w14:paraId="64AC6EBC" w14:textId="77777777" w:rsidR="00FF5D2B" w:rsidRPr="00FF5D2B" w:rsidRDefault="00FF5D2B" w:rsidP="00FF5D2B">
      <w:pPr>
        <w:widowControl w:val="0"/>
        <w:autoSpaceDE w:val="0"/>
        <w:autoSpaceDN w:val="0"/>
        <w:adjustRightInd w:val="0"/>
        <w:spacing w:after="0" w:line="480" w:lineRule="auto"/>
        <w:ind w:left="640" w:hanging="640"/>
        <w:rPr>
          <w:rFonts w:ascii="Times New Roman" w:hAnsi="Times New Roman" w:cs="Times New Roman"/>
          <w:noProof/>
          <w:sz w:val="28"/>
          <w:szCs w:val="24"/>
        </w:rPr>
      </w:pPr>
      <w:r w:rsidRPr="00FF5D2B">
        <w:rPr>
          <w:rFonts w:ascii="Times New Roman" w:hAnsi="Times New Roman" w:cs="Times New Roman"/>
          <w:noProof/>
          <w:sz w:val="28"/>
          <w:szCs w:val="24"/>
        </w:rPr>
        <w:t xml:space="preserve">11. </w:t>
      </w:r>
      <w:r w:rsidRPr="00FF5D2B">
        <w:rPr>
          <w:rFonts w:ascii="Times New Roman" w:hAnsi="Times New Roman" w:cs="Times New Roman"/>
          <w:noProof/>
          <w:sz w:val="28"/>
          <w:szCs w:val="24"/>
        </w:rPr>
        <w:tab/>
        <w:t xml:space="preserve">Priori SG, Wilde AA, Horie M, Cho Y, Behr ER, Berul C, et al. HRS/EHRA/APHRS Expert Consensus Statement on the Diagnosis and Management of Patients with Inherited Primary Arrhythmia Syndromes: Document endorsed by HRS, EHRA, and APHRS in May 2013 and by ACCF, AHA, PACES, and AEPC in June 2013. Hear Rhythm. 2013 Dec;10(12):1932–63. </w:t>
      </w:r>
    </w:p>
    <w:p w14:paraId="46211862" w14:textId="77777777" w:rsidR="00FF5D2B" w:rsidRPr="00FF5D2B" w:rsidRDefault="00FF5D2B" w:rsidP="00FF5D2B">
      <w:pPr>
        <w:widowControl w:val="0"/>
        <w:autoSpaceDE w:val="0"/>
        <w:autoSpaceDN w:val="0"/>
        <w:adjustRightInd w:val="0"/>
        <w:spacing w:after="0" w:line="480" w:lineRule="auto"/>
        <w:ind w:left="640" w:hanging="640"/>
        <w:rPr>
          <w:rFonts w:ascii="Times New Roman" w:hAnsi="Times New Roman" w:cs="Times New Roman"/>
          <w:noProof/>
          <w:sz w:val="28"/>
          <w:szCs w:val="24"/>
        </w:rPr>
      </w:pPr>
      <w:r w:rsidRPr="00FF5D2B">
        <w:rPr>
          <w:rFonts w:ascii="Times New Roman" w:hAnsi="Times New Roman" w:cs="Times New Roman"/>
          <w:noProof/>
          <w:sz w:val="28"/>
          <w:szCs w:val="24"/>
        </w:rPr>
        <w:t xml:space="preserve">12. </w:t>
      </w:r>
      <w:r w:rsidRPr="00FF5D2B">
        <w:rPr>
          <w:rFonts w:ascii="Times New Roman" w:hAnsi="Times New Roman" w:cs="Times New Roman"/>
          <w:noProof/>
          <w:sz w:val="28"/>
          <w:szCs w:val="24"/>
        </w:rPr>
        <w:tab/>
        <w:t xml:space="preserve">Winkel BG, Holst AG, Theilade J, Kristensen IB, Thomsen JL, Hougen HP, Bundgaard H, Svendsen JH, Haunsø S T-HJ. Differences in investigations of sudden unexpected deaths in young people in a nationwide setting. Int J Legal Med. 2012;126(2):223–9. </w:t>
      </w:r>
    </w:p>
    <w:p w14:paraId="7EB14BA1" w14:textId="77777777" w:rsidR="00FF5D2B" w:rsidRPr="00FF5D2B" w:rsidRDefault="00FF5D2B" w:rsidP="00FF5D2B">
      <w:pPr>
        <w:widowControl w:val="0"/>
        <w:autoSpaceDE w:val="0"/>
        <w:autoSpaceDN w:val="0"/>
        <w:adjustRightInd w:val="0"/>
        <w:spacing w:after="0" w:line="480" w:lineRule="auto"/>
        <w:ind w:left="640" w:hanging="640"/>
        <w:rPr>
          <w:rFonts w:ascii="Times New Roman" w:hAnsi="Times New Roman" w:cs="Times New Roman"/>
          <w:noProof/>
          <w:sz w:val="28"/>
          <w:szCs w:val="24"/>
        </w:rPr>
      </w:pPr>
      <w:r w:rsidRPr="00FF5D2B">
        <w:rPr>
          <w:rFonts w:ascii="Times New Roman" w:hAnsi="Times New Roman" w:cs="Times New Roman"/>
          <w:noProof/>
          <w:sz w:val="28"/>
          <w:szCs w:val="24"/>
        </w:rPr>
        <w:t xml:space="preserve">13. </w:t>
      </w:r>
      <w:r w:rsidRPr="00FF5D2B">
        <w:rPr>
          <w:rFonts w:ascii="Times New Roman" w:hAnsi="Times New Roman" w:cs="Times New Roman"/>
          <w:noProof/>
          <w:sz w:val="28"/>
          <w:szCs w:val="24"/>
        </w:rPr>
        <w:tab/>
        <w:t xml:space="preserve">Shimizu W, Matsuo K, Takagi M, Tanabe Y, Aiba T, Taguchi A, et al. Body surface distribution and response to drugs of ST segment elevation in Brugada syndrome: Clinical implication of eighty-seven-lead body surface potential mapping and its application to twelve-lead electrocardiograms. J Cardiovasc Electrophysiol. 2000;11(4):396–404. </w:t>
      </w:r>
    </w:p>
    <w:p w14:paraId="72AF4C22" w14:textId="77777777" w:rsidR="00FF5D2B" w:rsidRPr="00FF5D2B" w:rsidRDefault="00FF5D2B" w:rsidP="00FF5D2B">
      <w:pPr>
        <w:widowControl w:val="0"/>
        <w:autoSpaceDE w:val="0"/>
        <w:autoSpaceDN w:val="0"/>
        <w:adjustRightInd w:val="0"/>
        <w:spacing w:after="0" w:line="480" w:lineRule="auto"/>
        <w:ind w:left="640" w:hanging="640"/>
        <w:rPr>
          <w:rFonts w:ascii="Times New Roman" w:hAnsi="Times New Roman" w:cs="Times New Roman"/>
          <w:noProof/>
          <w:sz w:val="28"/>
          <w:szCs w:val="24"/>
        </w:rPr>
      </w:pPr>
      <w:r w:rsidRPr="00FF5D2B">
        <w:rPr>
          <w:rFonts w:ascii="Times New Roman" w:hAnsi="Times New Roman" w:cs="Times New Roman"/>
          <w:noProof/>
          <w:sz w:val="28"/>
          <w:szCs w:val="24"/>
        </w:rPr>
        <w:t xml:space="preserve">14. </w:t>
      </w:r>
      <w:r w:rsidRPr="00FF5D2B">
        <w:rPr>
          <w:rFonts w:ascii="Times New Roman" w:hAnsi="Times New Roman" w:cs="Times New Roman"/>
          <w:noProof/>
          <w:sz w:val="28"/>
          <w:szCs w:val="24"/>
        </w:rPr>
        <w:tab/>
        <w:t xml:space="preserve">Sangwatanaroj S, Prechawat S, Sunsaneewitayakul B, Sitthisook S, Tosukhowong P, Tungsanga K. New electrocardiographic leads and the procainamide test for the detection of the Brugada sign in sudden unexplained death syndrome survivors and their relatives. Eur Heart J. 2001;22(24):2290–6. </w:t>
      </w:r>
    </w:p>
    <w:p w14:paraId="4A089CE0" w14:textId="77777777" w:rsidR="00FF5D2B" w:rsidRPr="00FF5D2B" w:rsidRDefault="00FF5D2B" w:rsidP="00FF5D2B">
      <w:pPr>
        <w:widowControl w:val="0"/>
        <w:autoSpaceDE w:val="0"/>
        <w:autoSpaceDN w:val="0"/>
        <w:adjustRightInd w:val="0"/>
        <w:spacing w:after="0" w:line="480" w:lineRule="auto"/>
        <w:ind w:left="640" w:hanging="640"/>
        <w:rPr>
          <w:rFonts w:ascii="Times New Roman" w:hAnsi="Times New Roman" w:cs="Times New Roman"/>
          <w:noProof/>
          <w:sz w:val="28"/>
          <w:szCs w:val="24"/>
        </w:rPr>
      </w:pPr>
      <w:r w:rsidRPr="00FF5D2B">
        <w:rPr>
          <w:rFonts w:ascii="Times New Roman" w:hAnsi="Times New Roman" w:cs="Times New Roman"/>
          <w:noProof/>
          <w:sz w:val="28"/>
          <w:szCs w:val="24"/>
        </w:rPr>
        <w:t xml:space="preserve">15. </w:t>
      </w:r>
      <w:r w:rsidRPr="00FF5D2B">
        <w:rPr>
          <w:rFonts w:ascii="Times New Roman" w:hAnsi="Times New Roman" w:cs="Times New Roman"/>
          <w:noProof/>
          <w:sz w:val="28"/>
          <w:szCs w:val="24"/>
        </w:rPr>
        <w:tab/>
        <w:t xml:space="preserve">Churet M, Luttoo K, Hocini M, Haïssaguerre M, Sacher F, Duchateau J. </w:t>
      </w:r>
      <w:r w:rsidRPr="00FF5D2B">
        <w:rPr>
          <w:rFonts w:ascii="Times New Roman" w:hAnsi="Times New Roman" w:cs="Times New Roman"/>
          <w:noProof/>
          <w:sz w:val="28"/>
          <w:szCs w:val="24"/>
        </w:rPr>
        <w:lastRenderedPageBreak/>
        <w:t xml:space="preserve">Diagnostic reproducibility of epinephrine drug challenge interpretation in suspected long QT syndrome. J Cardiovasc Electrophysiol. 2019;30(6):896–901. </w:t>
      </w:r>
    </w:p>
    <w:p w14:paraId="47772633" w14:textId="77777777" w:rsidR="00FF5D2B" w:rsidRPr="00FF5D2B" w:rsidRDefault="00FF5D2B" w:rsidP="00FF5D2B">
      <w:pPr>
        <w:widowControl w:val="0"/>
        <w:autoSpaceDE w:val="0"/>
        <w:autoSpaceDN w:val="0"/>
        <w:adjustRightInd w:val="0"/>
        <w:spacing w:after="0" w:line="480" w:lineRule="auto"/>
        <w:ind w:left="640" w:hanging="640"/>
        <w:rPr>
          <w:rFonts w:ascii="Times New Roman" w:hAnsi="Times New Roman" w:cs="Times New Roman"/>
          <w:noProof/>
          <w:sz w:val="28"/>
          <w:szCs w:val="24"/>
        </w:rPr>
      </w:pPr>
      <w:r w:rsidRPr="00FF5D2B">
        <w:rPr>
          <w:rFonts w:ascii="Times New Roman" w:hAnsi="Times New Roman" w:cs="Times New Roman"/>
          <w:noProof/>
          <w:sz w:val="28"/>
          <w:szCs w:val="24"/>
        </w:rPr>
        <w:t xml:space="preserve">16. </w:t>
      </w:r>
      <w:r w:rsidRPr="00FF5D2B">
        <w:rPr>
          <w:rFonts w:ascii="Times New Roman" w:hAnsi="Times New Roman" w:cs="Times New Roman"/>
          <w:noProof/>
          <w:sz w:val="28"/>
          <w:szCs w:val="24"/>
        </w:rPr>
        <w:tab/>
        <w:t xml:space="preserve">Hasdemir C, Payzin S, Kocabas U, Sahin H, Yildirim N, Alp A, et al. High prevalence of concealed Brugada syndrome in patients with atrioventricular nodal reentrant tachycardia. Hear Rhythm. 2015 Jul 1;12(7):1584–94. </w:t>
      </w:r>
    </w:p>
    <w:p w14:paraId="410150CA" w14:textId="77777777" w:rsidR="00FF5D2B" w:rsidRPr="00FF5D2B" w:rsidRDefault="00FF5D2B" w:rsidP="00FF5D2B">
      <w:pPr>
        <w:widowControl w:val="0"/>
        <w:autoSpaceDE w:val="0"/>
        <w:autoSpaceDN w:val="0"/>
        <w:adjustRightInd w:val="0"/>
        <w:spacing w:after="0" w:line="480" w:lineRule="auto"/>
        <w:ind w:left="640" w:hanging="640"/>
        <w:rPr>
          <w:rFonts w:ascii="Times New Roman" w:hAnsi="Times New Roman" w:cs="Times New Roman"/>
          <w:noProof/>
          <w:sz w:val="28"/>
          <w:szCs w:val="24"/>
        </w:rPr>
      </w:pPr>
      <w:r w:rsidRPr="00FF5D2B">
        <w:rPr>
          <w:rFonts w:ascii="Times New Roman" w:hAnsi="Times New Roman" w:cs="Times New Roman"/>
          <w:noProof/>
          <w:sz w:val="28"/>
          <w:szCs w:val="24"/>
        </w:rPr>
        <w:t xml:space="preserve">17. </w:t>
      </w:r>
      <w:r w:rsidRPr="00FF5D2B">
        <w:rPr>
          <w:rFonts w:ascii="Times New Roman" w:hAnsi="Times New Roman" w:cs="Times New Roman"/>
          <w:noProof/>
          <w:sz w:val="28"/>
          <w:szCs w:val="24"/>
        </w:rPr>
        <w:tab/>
        <w:t xml:space="preserve">Tadros R, Nannenberg EA, Lieve K V., Škorić-Milosavljević D, Lahrouchi N, Lekanne Deprez RH, et al. Yield and Pitfalls of Ajmaline Testing in the Evaluation of Unexplained Cardiac Arrest and Sudden Unexplained Death: Single-Center Experience With 482 Families. JACC Clin Electrophysiol. 2017;3(12):1400–8. </w:t>
      </w:r>
    </w:p>
    <w:p w14:paraId="6A851C30" w14:textId="77777777" w:rsidR="00FF5D2B" w:rsidRPr="00FF5D2B" w:rsidRDefault="00FF5D2B" w:rsidP="00FF5D2B">
      <w:pPr>
        <w:widowControl w:val="0"/>
        <w:autoSpaceDE w:val="0"/>
        <w:autoSpaceDN w:val="0"/>
        <w:adjustRightInd w:val="0"/>
        <w:spacing w:after="0" w:line="480" w:lineRule="auto"/>
        <w:ind w:left="640" w:hanging="640"/>
        <w:rPr>
          <w:rFonts w:ascii="Times New Roman" w:hAnsi="Times New Roman" w:cs="Times New Roman"/>
          <w:noProof/>
          <w:sz w:val="28"/>
          <w:szCs w:val="24"/>
        </w:rPr>
      </w:pPr>
      <w:r w:rsidRPr="00FF5D2B">
        <w:rPr>
          <w:rFonts w:ascii="Times New Roman" w:hAnsi="Times New Roman" w:cs="Times New Roman"/>
          <w:noProof/>
          <w:sz w:val="28"/>
          <w:szCs w:val="24"/>
        </w:rPr>
        <w:t xml:space="preserve">18. </w:t>
      </w:r>
      <w:r w:rsidRPr="00FF5D2B">
        <w:rPr>
          <w:rFonts w:ascii="Times New Roman" w:hAnsi="Times New Roman" w:cs="Times New Roman"/>
          <w:noProof/>
          <w:sz w:val="28"/>
          <w:szCs w:val="24"/>
        </w:rPr>
        <w:tab/>
        <w:t xml:space="preserve">Papadakis M, Papatheodorou E, Mellor G, Raju H, Bastiaenen R, Wijeyeratne Y, et al. The Diagnostic Yield of Brugada Syndrome After Sudden Death With Normal Autopsy. J Am Coll Cardiol. 2018 Mar 20;71(11):1204–14. </w:t>
      </w:r>
    </w:p>
    <w:p w14:paraId="0F97503B" w14:textId="77777777" w:rsidR="00FF5D2B" w:rsidRPr="00FF5D2B" w:rsidRDefault="00FF5D2B" w:rsidP="00FF5D2B">
      <w:pPr>
        <w:widowControl w:val="0"/>
        <w:autoSpaceDE w:val="0"/>
        <w:autoSpaceDN w:val="0"/>
        <w:adjustRightInd w:val="0"/>
        <w:spacing w:after="0" w:line="480" w:lineRule="auto"/>
        <w:ind w:left="640" w:hanging="640"/>
        <w:rPr>
          <w:rFonts w:ascii="Times New Roman" w:hAnsi="Times New Roman" w:cs="Times New Roman"/>
          <w:noProof/>
          <w:sz w:val="28"/>
          <w:szCs w:val="24"/>
        </w:rPr>
      </w:pPr>
      <w:r w:rsidRPr="00FF5D2B">
        <w:rPr>
          <w:rFonts w:ascii="Times New Roman" w:hAnsi="Times New Roman" w:cs="Times New Roman"/>
          <w:noProof/>
          <w:sz w:val="28"/>
          <w:szCs w:val="24"/>
        </w:rPr>
        <w:t xml:space="preserve">19. </w:t>
      </w:r>
      <w:r w:rsidRPr="00FF5D2B">
        <w:rPr>
          <w:rFonts w:ascii="Times New Roman" w:hAnsi="Times New Roman" w:cs="Times New Roman"/>
          <w:noProof/>
          <w:sz w:val="28"/>
          <w:szCs w:val="24"/>
        </w:rPr>
        <w:tab/>
        <w:t xml:space="preserve">van den Heuvel LM, Do J, Yeates L, MacLeod H, James CA, Duflou J, Skinner JR, Semsarian C, van Tintelen JP IJ. Global approaches to cardiogenetic evaluation after sudden cardiac death in the young: A survey among health care professionals. Hear Rhythm. 2021;S1547-5271(21):00308–8. </w:t>
      </w:r>
    </w:p>
    <w:p w14:paraId="3AEDA566" w14:textId="77777777" w:rsidR="00FF5D2B" w:rsidRPr="00FF5D2B" w:rsidRDefault="00FF5D2B" w:rsidP="00FF5D2B">
      <w:pPr>
        <w:widowControl w:val="0"/>
        <w:autoSpaceDE w:val="0"/>
        <w:autoSpaceDN w:val="0"/>
        <w:adjustRightInd w:val="0"/>
        <w:spacing w:after="0" w:line="480" w:lineRule="auto"/>
        <w:ind w:left="640" w:hanging="640"/>
        <w:rPr>
          <w:rFonts w:ascii="Times New Roman" w:hAnsi="Times New Roman" w:cs="Times New Roman"/>
          <w:noProof/>
          <w:sz w:val="28"/>
        </w:rPr>
      </w:pPr>
      <w:r w:rsidRPr="00FF5D2B">
        <w:rPr>
          <w:rFonts w:ascii="Times New Roman" w:hAnsi="Times New Roman" w:cs="Times New Roman"/>
          <w:noProof/>
          <w:sz w:val="28"/>
          <w:szCs w:val="24"/>
        </w:rPr>
        <w:t xml:space="preserve">20. </w:t>
      </w:r>
      <w:r w:rsidRPr="00FF5D2B">
        <w:rPr>
          <w:rFonts w:ascii="Times New Roman" w:hAnsi="Times New Roman" w:cs="Times New Roman"/>
          <w:noProof/>
          <w:sz w:val="28"/>
          <w:szCs w:val="24"/>
        </w:rPr>
        <w:tab/>
        <w:t xml:space="preserve">Fellmann F, van El CG, Charron P, Michaud K, Howard HC, Boers SN, et </w:t>
      </w:r>
      <w:r w:rsidRPr="00FF5D2B">
        <w:rPr>
          <w:rFonts w:ascii="Times New Roman" w:hAnsi="Times New Roman" w:cs="Times New Roman"/>
          <w:noProof/>
          <w:sz w:val="28"/>
          <w:szCs w:val="24"/>
        </w:rPr>
        <w:lastRenderedPageBreak/>
        <w:t xml:space="preserve">al. European recommendations integrating genetic testing into multidisciplinary management of sudden cardiac death. Eur J Hum Genet. 2019 Dec 1;27(12):1763–73. </w:t>
      </w:r>
    </w:p>
    <w:p w14:paraId="22C5F05C" w14:textId="77777777" w:rsidR="00EB51F2" w:rsidRDefault="00293E57" w:rsidP="00BE21DB">
      <w:pPr>
        <w:spacing w:after="0" w:line="48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fldChar w:fldCharType="end"/>
      </w:r>
    </w:p>
    <w:p w14:paraId="1EA2C33B" w14:textId="77777777" w:rsidR="00EB51F2" w:rsidRDefault="00EB51F2" w:rsidP="00BE21DB">
      <w:pPr>
        <w:spacing w:after="0" w:line="480" w:lineRule="auto"/>
        <w:rPr>
          <w:rFonts w:ascii="Times New Roman" w:eastAsia="Calibri" w:hAnsi="Times New Roman" w:cs="Times New Roman"/>
          <w:b/>
          <w:bCs/>
          <w:sz w:val="28"/>
          <w:szCs w:val="28"/>
        </w:rPr>
      </w:pPr>
    </w:p>
    <w:p w14:paraId="65285EAF" w14:textId="77777777" w:rsidR="00EB51F2" w:rsidRDefault="00EB51F2" w:rsidP="00BE21DB">
      <w:pPr>
        <w:spacing w:after="0" w:line="480" w:lineRule="auto"/>
        <w:rPr>
          <w:rFonts w:ascii="Times New Roman" w:eastAsia="Calibri" w:hAnsi="Times New Roman" w:cs="Times New Roman"/>
          <w:b/>
          <w:bCs/>
          <w:sz w:val="28"/>
          <w:szCs w:val="28"/>
        </w:rPr>
      </w:pPr>
    </w:p>
    <w:p w14:paraId="58C55EE0" w14:textId="77777777" w:rsidR="00EB51F2" w:rsidRDefault="00EB51F2" w:rsidP="00BE21DB">
      <w:pPr>
        <w:spacing w:after="0" w:line="480" w:lineRule="auto"/>
        <w:rPr>
          <w:rFonts w:ascii="Times New Roman" w:eastAsia="Calibri" w:hAnsi="Times New Roman" w:cs="Times New Roman"/>
          <w:b/>
          <w:bCs/>
          <w:sz w:val="28"/>
          <w:szCs w:val="28"/>
        </w:rPr>
      </w:pPr>
    </w:p>
    <w:p w14:paraId="26D5A885" w14:textId="77777777" w:rsidR="00EB51F2" w:rsidRDefault="00EB51F2" w:rsidP="00BE21DB">
      <w:pPr>
        <w:spacing w:after="0" w:line="480" w:lineRule="auto"/>
        <w:rPr>
          <w:rFonts w:ascii="Times New Roman" w:eastAsia="Calibri" w:hAnsi="Times New Roman" w:cs="Times New Roman"/>
          <w:b/>
          <w:bCs/>
          <w:sz w:val="28"/>
          <w:szCs w:val="28"/>
        </w:rPr>
      </w:pPr>
    </w:p>
    <w:p w14:paraId="6DAEB46E" w14:textId="77777777" w:rsidR="00EB51F2" w:rsidRDefault="00EB51F2" w:rsidP="00BE21DB">
      <w:pPr>
        <w:spacing w:after="0" w:line="480" w:lineRule="auto"/>
        <w:rPr>
          <w:rFonts w:ascii="Times New Roman" w:eastAsia="Calibri" w:hAnsi="Times New Roman" w:cs="Times New Roman"/>
          <w:b/>
          <w:bCs/>
          <w:sz w:val="28"/>
          <w:szCs w:val="28"/>
        </w:rPr>
      </w:pPr>
    </w:p>
    <w:p w14:paraId="624CD00D" w14:textId="77777777" w:rsidR="00EB51F2" w:rsidRDefault="00EB51F2" w:rsidP="00BE21DB">
      <w:pPr>
        <w:spacing w:after="0" w:line="480" w:lineRule="auto"/>
        <w:rPr>
          <w:rFonts w:ascii="Times New Roman" w:eastAsia="Calibri" w:hAnsi="Times New Roman" w:cs="Times New Roman"/>
          <w:b/>
          <w:bCs/>
          <w:sz w:val="28"/>
          <w:szCs w:val="28"/>
        </w:rPr>
      </w:pPr>
    </w:p>
    <w:p w14:paraId="37D678BC" w14:textId="77777777" w:rsidR="00EB51F2" w:rsidRDefault="00EB51F2" w:rsidP="00BE21DB">
      <w:pPr>
        <w:spacing w:after="0" w:line="480" w:lineRule="auto"/>
        <w:rPr>
          <w:rFonts w:ascii="Times New Roman" w:eastAsia="Calibri" w:hAnsi="Times New Roman" w:cs="Times New Roman"/>
          <w:b/>
          <w:bCs/>
          <w:sz w:val="28"/>
          <w:szCs w:val="28"/>
        </w:rPr>
      </w:pPr>
    </w:p>
    <w:p w14:paraId="39E2A15C" w14:textId="77777777" w:rsidR="00EB51F2" w:rsidRDefault="00EB51F2" w:rsidP="00BE21DB">
      <w:pPr>
        <w:spacing w:after="0" w:line="480" w:lineRule="auto"/>
        <w:rPr>
          <w:rFonts w:ascii="Times New Roman" w:eastAsia="Calibri" w:hAnsi="Times New Roman" w:cs="Times New Roman"/>
          <w:b/>
          <w:bCs/>
          <w:sz w:val="28"/>
          <w:szCs w:val="28"/>
        </w:rPr>
      </w:pPr>
    </w:p>
    <w:p w14:paraId="465510D3" w14:textId="77777777" w:rsidR="00EB51F2" w:rsidRDefault="00EB51F2" w:rsidP="00BE21DB">
      <w:pPr>
        <w:spacing w:after="0" w:line="480" w:lineRule="auto"/>
        <w:rPr>
          <w:rFonts w:ascii="Times New Roman" w:eastAsia="Calibri" w:hAnsi="Times New Roman" w:cs="Times New Roman"/>
          <w:b/>
          <w:bCs/>
          <w:sz w:val="28"/>
          <w:szCs w:val="28"/>
        </w:rPr>
      </w:pPr>
    </w:p>
    <w:p w14:paraId="487356A7" w14:textId="77777777" w:rsidR="00EB51F2" w:rsidRDefault="00EB51F2" w:rsidP="00BE21DB">
      <w:pPr>
        <w:spacing w:after="0" w:line="480" w:lineRule="auto"/>
        <w:rPr>
          <w:rFonts w:ascii="Times New Roman" w:eastAsia="Calibri" w:hAnsi="Times New Roman" w:cs="Times New Roman"/>
          <w:b/>
          <w:bCs/>
          <w:sz w:val="28"/>
          <w:szCs w:val="28"/>
        </w:rPr>
      </w:pPr>
    </w:p>
    <w:p w14:paraId="0BD02302" w14:textId="77777777" w:rsidR="00EB51F2" w:rsidRDefault="00EB51F2" w:rsidP="00BE21DB">
      <w:pPr>
        <w:spacing w:after="0" w:line="480" w:lineRule="auto"/>
        <w:rPr>
          <w:rFonts w:ascii="Times New Roman" w:eastAsia="Calibri" w:hAnsi="Times New Roman" w:cs="Times New Roman"/>
          <w:b/>
          <w:bCs/>
          <w:sz w:val="28"/>
          <w:szCs w:val="28"/>
        </w:rPr>
      </w:pPr>
    </w:p>
    <w:p w14:paraId="4ADBAB23" w14:textId="751A1B81" w:rsidR="00EB51F2" w:rsidRDefault="00EB51F2" w:rsidP="00BE21DB">
      <w:pPr>
        <w:spacing w:after="0" w:line="480" w:lineRule="auto"/>
        <w:rPr>
          <w:rFonts w:ascii="Times New Roman" w:eastAsia="Calibri" w:hAnsi="Times New Roman" w:cs="Times New Roman"/>
          <w:b/>
          <w:bCs/>
          <w:sz w:val="28"/>
          <w:szCs w:val="28"/>
        </w:rPr>
      </w:pPr>
    </w:p>
    <w:p w14:paraId="059E268B" w14:textId="1F394D95" w:rsidR="00FF5D2B" w:rsidRDefault="00FF5D2B" w:rsidP="00BE21DB">
      <w:pPr>
        <w:spacing w:after="0" w:line="480" w:lineRule="auto"/>
        <w:rPr>
          <w:rFonts w:ascii="Times New Roman" w:eastAsia="Calibri" w:hAnsi="Times New Roman" w:cs="Times New Roman"/>
          <w:b/>
          <w:bCs/>
          <w:sz w:val="28"/>
          <w:szCs w:val="28"/>
        </w:rPr>
      </w:pPr>
    </w:p>
    <w:p w14:paraId="7462119C" w14:textId="714A8E9F" w:rsidR="00FF5D2B" w:rsidRDefault="00FF5D2B" w:rsidP="00BE21DB">
      <w:pPr>
        <w:spacing w:after="0" w:line="480" w:lineRule="auto"/>
        <w:rPr>
          <w:rFonts w:ascii="Times New Roman" w:eastAsia="Calibri" w:hAnsi="Times New Roman" w:cs="Times New Roman"/>
          <w:b/>
          <w:bCs/>
          <w:sz w:val="28"/>
          <w:szCs w:val="28"/>
        </w:rPr>
      </w:pPr>
    </w:p>
    <w:p w14:paraId="544E5AD4" w14:textId="5CFF549A" w:rsidR="00FF5D2B" w:rsidRDefault="00FF5D2B" w:rsidP="00BE21DB">
      <w:pPr>
        <w:spacing w:after="0" w:line="480" w:lineRule="auto"/>
        <w:rPr>
          <w:rFonts w:ascii="Times New Roman" w:eastAsia="Calibri" w:hAnsi="Times New Roman" w:cs="Times New Roman"/>
          <w:b/>
          <w:bCs/>
          <w:sz w:val="28"/>
          <w:szCs w:val="28"/>
        </w:rPr>
      </w:pPr>
    </w:p>
    <w:p w14:paraId="4A5D6CC4" w14:textId="7D22665A" w:rsidR="00FF5D2B" w:rsidRDefault="00FF5D2B" w:rsidP="00BE21DB">
      <w:pPr>
        <w:spacing w:after="0" w:line="480" w:lineRule="auto"/>
        <w:rPr>
          <w:rFonts w:ascii="Times New Roman" w:eastAsia="Calibri" w:hAnsi="Times New Roman" w:cs="Times New Roman"/>
          <w:b/>
          <w:bCs/>
          <w:sz w:val="28"/>
          <w:szCs w:val="28"/>
        </w:rPr>
      </w:pPr>
    </w:p>
    <w:p w14:paraId="2BBD9204" w14:textId="22977F18" w:rsidR="00FF5D2B" w:rsidRDefault="00FF5D2B" w:rsidP="00BE21DB">
      <w:pPr>
        <w:spacing w:after="0" w:line="480" w:lineRule="auto"/>
        <w:rPr>
          <w:rFonts w:ascii="Times New Roman" w:eastAsia="Calibri" w:hAnsi="Times New Roman" w:cs="Times New Roman"/>
          <w:b/>
          <w:bCs/>
          <w:sz w:val="28"/>
          <w:szCs w:val="28"/>
        </w:rPr>
      </w:pPr>
    </w:p>
    <w:p w14:paraId="28F374D1" w14:textId="77777777" w:rsidR="00FF5D2B" w:rsidRDefault="00FF5D2B" w:rsidP="00BE21DB">
      <w:pPr>
        <w:spacing w:after="0" w:line="480" w:lineRule="auto"/>
        <w:rPr>
          <w:rFonts w:ascii="Times New Roman" w:eastAsia="Calibri" w:hAnsi="Times New Roman" w:cs="Times New Roman"/>
          <w:b/>
          <w:bCs/>
          <w:sz w:val="28"/>
          <w:szCs w:val="28"/>
        </w:rPr>
      </w:pPr>
    </w:p>
    <w:p w14:paraId="68414C62" w14:textId="77777777" w:rsidR="00EB51F2" w:rsidRDefault="00EB51F2" w:rsidP="00BE21DB">
      <w:pPr>
        <w:spacing w:after="0" w:line="480" w:lineRule="auto"/>
        <w:rPr>
          <w:rFonts w:ascii="Times New Roman" w:eastAsia="Calibri" w:hAnsi="Times New Roman" w:cs="Times New Roman"/>
          <w:b/>
          <w:bCs/>
          <w:sz w:val="28"/>
          <w:szCs w:val="28"/>
        </w:rPr>
      </w:pPr>
    </w:p>
    <w:p w14:paraId="2C1C304F" w14:textId="77777777" w:rsidR="002B30CB" w:rsidRDefault="002B30CB" w:rsidP="00BE21DB">
      <w:pPr>
        <w:spacing w:after="0" w:line="48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Tables</w:t>
      </w:r>
    </w:p>
    <w:p w14:paraId="5075FEF8" w14:textId="77777777" w:rsidR="002B30CB" w:rsidRDefault="002B30CB" w:rsidP="00BE21DB">
      <w:pPr>
        <w:spacing w:after="0" w:line="480" w:lineRule="auto"/>
        <w:rPr>
          <w:rFonts w:ascii="Times New Roman" w:eastAsia="Calibri" w:hAnsi="Times New Roman" w:cs="Times New Roman"/>
          <w:b/>
          <w:bCs/>
          <w:sz w:val="28"/>
          <w:szCs w:val="28"/>
        </w:rPr>
        <w:sectPr w:rsidR="002B30CB">
          <w:footerReference w:type="default" r:id="rId8"/>
          <w:pgSz w:w="11906" w:h="16838"/>
          <w:pgMar w:top="1440" w:right="1440" w:bottom="1440" w:left="1440" w:header="708" w:footer="708" w:gutter="0"/>
          <w:cols w:space="708"/>
          <w:docGrid w:linePitch="360"/>
        </w:sectPr>
      </w:pPr>
      <w:r>
        <w:rPr>
          <w:rFonts w:ascii="Times New Roman" w:eastAsia="Calibri" w:hAnsi="Times New Roman" w:cs="Times New Roman"/>
          <w:b/>
          <w:bCs/>
          <w:sz w:val="28"/>
          <w:szCs w:val="28"/>
        </w:rPr>
        <w:t>Table 1. Comparison  between dedicated ICC/SUDY  and  non-dedicated units</w:t>
      </w:r>
    </w:p>
    <w:tbl>
      <w:tblPr>
        <w:tblStyle w:val="GridTable4-Accent2"/>
        <w:tblW w:w="10910" w:type="dxa"/>
        <w:tblInd w:w="-714" w:type="dxa"/>
        <w:tblLayout w:type="fixed"/>
        <w:tblLook w:val="04A0" w:firstRow="1" w:lastRow="0" w:firstColumn="1" w:lastColumn="0" w:noHBand="0" w:noVBand="1"/>
      </w:tblPr>
      <w:tblGrid>
        <w:gridCol w:w="1843"/>
        <w:gridCol w:w="5529"/>
        <w:gridCol w:w="2551"/>
        <w:gridCol w:w="987"/>
      </w:tblGrid>
      <w:tr w:rsidR="00CE446F" w:rsidRPr="00407DF9" w14:paraId="0F7456AE" w14:textId="77777777" w:rsidTr="00925F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9C359BE" w14:textId="77777777" w:rsidR="00CE446F" w:rsidRPr="00CE446F" w:rsidRDefault="00CE446F" w:rsidP="00D8365B">
            <w:pPr>
              <w:spacing w:line="480" w:lineRule="auto"/>
              <w:jc w:val="center"/>
              <w:rPr>
                <w:rFonts w:ascii="Times New Roman" w:eastAsia="Calibri" w:hAnsi="Times New Roman" w:cs="Times New Roman"/>
                <w:b w:val="0"/>
                <w:bCs w:val="0"/>
                <w:color w:val="auto"/>
                <w:sz w:val="24"/>
                <w:szCs w:val="24"/>
              </w:rPr>
            </w:pPr>
            <w:r w:rsidRPr="00CE446F">
              <w:rPr>
                <w:rFonts w:ascii="Times New Roman" w:eastAsia="Calibri" w:hAnsi="Times New Roman" w:cs="Times New Roman"/>
                <w:bCs w:val="0"/>
                <w:color w:val="auto"/>
                <w:sz w:val="24"/>
                <w:szCs w:val="24"/>
              </w:rPr>
              <w:lastRenderedPageBreak/>
              <w:t xml:space="preserve">Dedicated ICC/SUDY </w:t>
            </w:r>
            <w:r w:rsidRPr="00CE446F">
              <w:rPr>
                <w:rFonts w:ascii="Times New Roman" w:eastAsia="Calibri" w:hAnsi="Times New Roman" w:cs="Times New Roman"/>
                <w:b w:val="0"/>
                <w:bCs w:val="0"/>
                <w:color w:val="auto"/>
                <w:sz w:val="24"/>
                <w:szCs w:val="24"/>
              </w:rPr>
              <w:t>clinic n= 56</w:t>
            </w:r>
          </w:p>
        </w:tc>
        <w:tc>
          <w:tcPr>
            <w:tcW w:w="5529" w:type="dxa"/>
          </w:tcPr>
          <w:p w14:paraId="3656AC36" w14:textId="77777777" w:rsidR="00CE446F" w:rsidRPr="00CE446F" w:rsidRDefault="00CE446F" w:rsidP="00BC697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auto"/>
                <w:sz w:val="24"/>
                <w:szCs w:val="24"/>
              </w:rPr>
            </w:pPr>
          </w:p>
        </w:tc>
        <w:tc>
          <w:tcPr>
            <w:tcW w:w="2551" w:type="dxa"/>
          </w:tcPr>
          <w:p w14:paraId="36195375" w14:textId="77777777" w:rsidR="00CE446F" w:rsidRPr="00CE446F" w:rsidRDefault="00CE446F" w:rsidP="00D8365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auto"/>
                <w:sz w:val="24"/>
                <w:szCs w:val="24"/>
              </w:rPr>
            </w:pPr>
            <w:r w:rsidRPr="00CE446F">
              <w:rPr>
                <w:rFonts w:ascii="Times New Roman" w:eastAsia="Calibri" w:hAnsi="Times New Roman" w:cs="Times New Roman"/>
                <w:bCs w:val="0"/>
                <w:color w:val="auto"/>
                <w:sz w:val="24"/>
                <w:szCs w:val="24"/>
              </w:rPr>
              <w:t>Non specialist clinic n= 16</w:t>
            </w:r>
          </w:p>
        </w:tc>
        <w:tc>
          <w:tcPr>
            <w:tcW w:w="987" w:type="dxa"/>
          </w:tcPr>
          <w:p w14:paraId="04A3800E" w14:textId="77777777" w:rsidR="00CE446F" w:rsidRPr="00CE446F" w:rsidRDefault="00AC5C1B" w:rsidP="00D8365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auto"/>
                <w:sz w:val="24"/>
                <w:szCs w:val="24"/>
              </w:rPr>
            </w:pPr>
            <w:r>
              <w:rPr>
                <w:rFonts w:ascii="Times New Roman" w:eastAsia="Calibri" w:hAnsi="Times New Roman" w:cs="Times New Roman"/>
                <w:bCs w:val="0"/>
                <w:color w:val="auto"/>
                <w:sz w:val="24"/>
                <w:szCs w:val="24"/>
              </w:rPr>
              <w:t>P value</w:t>
            </w:r>
          </w:p>
        </w:tc>
      </w:tr>
      <w:tr w:rsidR="00CE446F" w:rsidRPr="00407DF9" w14:paraId="5C10BE8E" w14:textId="77777777" w:rsidTr="0092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D2E1086" w14:textId="77777777" w:rsidR="00CE446F" w:rsidRPr="00407DF9" w:rsidRDefault="00CE446F" w:rsidP="00D8365B">
            <w:pPr>
              <w:spacing w:line="480" w:lineRule="auto"/>
              <w:jc w:val="center"/>
              <w:rPr>
                <w:rFonts w:ascii="Times New Roman" w:eastAsia="Calibri" w:hAnsi="Times New Roman" w:cs="Times New Roman"/>
                <w:b w:val="0"/>
                <w:bCs w:val="0"/>
                <w:sz w:val="24"/>
                <w:szCs w:val="24"/>
              </w:rPr>
            </w:pPr>
          </w:p>
        </w:tc>
        <w:tc>
          <w:tcPr>
            <w:tcW w:w="5529" w:type="dxa"/>
          </w:tcPr>
          <w:p w14:paraId="6B3CD12C" w14:textId="77777777" w:rsidR="00CE446F" w:rsidRPr="00407DF9" w:rsidRDefault="00CE446F" w:rsidP="00BC697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407DF9">
              <w:rPr>
                <w:rFonts w:ascii="Times New Roman" w:eastAsia="Calibri" w:hAnsi="Times New Roman" w:cs="Times New Roman"/>
                <w:b/>
                <w:bCs/>
                <w:sz w:val="24"/>
                <w:szCs w:val="24"/>
              </w:rPr>
              <w:t>Services available for the investigation of SUDY</w:t>
            </w:r>
          </w:p>
        </w:tc>
        <w:tc>
          <w:tcPr>
            <w:tcW w:w="2551" w:type="dxa"/>
          </w:tcPr>
          <w:p w14:paraId="173185CA" w14:textId="77777777" w:rsidR="00CE446F" w:rsidRPr="00407DF9" w:rsidRDefault="00CE446F" w:rsidP="00D836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p>
        </w:tc>
        <w:tc>
          <w:tcPr>
            <w:tcW w:w="987" w:type="dxa"/>
          </w:tcPr>
          <w:p w14:paraId="61E65326" w14:textId="77777777" w:rsidR="00CE446F" w:rsidRPr="00407DF9" w:rsidRDefault="00CE446F" w:rsidP="00D836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p>
        </w:tc>
      </w:tr>
      <w:tr w:rsidR="00CE446F" w:rsidRPr="00407DF9" w14:paraId="3F7CF920" w14:textId="77777777" w:rsidTr="00925F06">
        <w:tc>
          <w:tcPr>
            <w:cnfStyle w:val="001000000000" w:firstRow="0" w:lastRow="0" w:firstColumn="1" w:lastColumn="0" w:oddVBand="0" w:evenVBand="0" w:oddHBand="0" w:evenHBand="0" w:firstRowFirstColumn="0" w:firstRowLastColumn="0" w:lastRowFirstColumn="0" w:lastRowLastColumn="0"/>
            <w:tcW w:w="1843" w:type="dxa"/>
          </w:tcPr>
          <w:p w14:paraId="096B410E" w14:textId="77777777" w:rsidR="00CE446F" w:rsidRPr="00407DF9" w:rsidRDefault="00CE446F" w:rsidP="00D8365B">
            <w:pPr>
              <w:spacing w:line="480" w:lineRule="auto"/>
              <w:jc w:val="center"/>
              <w:rPr>
                <w:rFonts w:ascii="Times New Roman" w:eastAsia="Calibri" w:hAnsi="Times New Roman" w:cs="Times New Roman"/>
                <w:b w:val="0"/>
                <w:bCs w:val="0"/>
                <w:sz w:val="24"/>
                <w:szCs w:val="24"/>
              </w:rPr>
            </w:pPr>
            <w:r w:rsidRPr="00407DF9">
              <w:rPr>
                <w:rFonts w:ascii="Times New Roman" w:eastAsia="Calibri" w:hAnsi="Times New Roman" w:cs="Times New Roman"/>
                <w:b w:val="0"/>
                <w:bCs w:val="0"/>
                <w:sz w:val="24"/>
                <w:szCs w:val="24"/>
              </w:rPr>
              <w:t>51</w:t>
            </w:r>
          </w:p>
          <w:p w14:paraId="72AB660A" w14:textId="77777777" w:rsidR="00CE446F" w:rsidRPr="00407DF9" w:rsidRDefault="00CE446F" w:rsidP="00D8365B">
            <w:pPr>
              <w:spacing w:line="480" w:lineRule="auto"/>
              <w:jc w:val="center"/>
              <w:rPr>
                <w:rFonts w:ascii="Times New Roman" w:eastAsia="Calibri" w:hAnsi="Times New Roman" w:cs="Times New Roman"/>
                <w:b w:val="0"/>
                <w:bCs w:val="0"/>
                <w:sz w:val="24"/>
                <w:szCs w:val="24"/>
              </w:rPr>
            </w:pPr>
            <w:r w:rsidRPr="00407DF9">
              <w:rPr>
                <w:rFonts w:ascii="Times New Roman" w:eastAsia="Calibri" w:hAnsi="Times New Roman" w:cs="Times New Roman"/>
                <w:b w:val="0"/>
                <w:bCs w:val="0"/>
                <w:sz w:val="24"/>
                <w:szCs w:val="24"/>
              </w:rPr>
              <w:t>51</w:t>
            </w:r>
          </w:p>
          <w:p w14:paraId="34767110" w14:textId="77777777" w:rsidR="00CE446F" w:rsidRPr="00407DF9" w:rsidRDefault="00CE446F" w:rsidP="00D8365B">
            <w:pPr>
              <w:spacing w:line="480" w:lineRule="auto"/>
              <w:jc w:val="center"/>
              <w:rPr>
                <w:rFonts w:ascii="Times New Roman" w:eastAsia="Calibri" w:hAnsi="Times New Roman" w:cs="Times New Roman"/>
                <w:b w:val="0"/>
                <w:bCs w:val="0"/>
                <w:sz w:val="24"/>
                <w:szCs w:val="24"/>
              </w:rPr>
            </w:pPr>
            <w:r w:rsidRPr="00407DF9">
              <w:rPr>
                <w:rFonts w:ascii="Times New Roman" w:eastAsia="Calibri" w:hAnsi="Times New Roman" w:cs="Times New Roman"/>
                <w:b w:val="0"/>
                <w:bCs w:val="0"/>
                <w:sz w:val="24"/>
                <w:szCs w:val="24"/>
              </w:rPr>
              <w:t>54</w:t>
            </w:r>
          </w:p>
          <w:p w14:paraId="3EDC4E27" w14:textId="77777777" w:rsidR="00CE446F" w:rsidRPr="00407DF9" w:rsidRDefault="00CE446F" w:rsidP="00D8365B">
            <w:pPr>
              <w:spacing w:line="480" w:lineRule="auto"/>
              <w:jc w:val="center"/>
              <w:rPr>
                <w:rFonts w:ascii="Times New Roman" w:eastAsia="Calibri" w:hAnsi="Times New Roman" w:cs="Times New Roman"/>
                <w:b w:val="0"/>
                <w:bCs w:val="0"/>
                <w:sz w:val="24"/>
                <w:szCs w:val="24"/>
              </w:rPr>
            </w:pPr>
            <w:r w:rsidRPr="00407DF9">
              <w:rPr>
                <w:rFonts w:ascii="Times New Roman" w:eastAsia="Calibri" w:hAnsi="Times New Roman" w:cs="Times New Roman"/>
                <w:b w:val="0"/>
                <w:bCs w:val="0"/>
                <w:sz w:val="24"/>
                <w:szCs w:val="24"/>
              </w:rPr>
              <w:t>4</w:t>
            </w:r>
            <w:r w:rsidR="00DA1761">
              <w:rPr>
                <w:rFonts w:ascii="Times New Roman" w:eastAsia="Calibri" w:hAnsi="Times New Roman" w:cs="Times New Roman"/>
                <w:b w:val="0"/>
                <w:bCs w:val="0"/>
                <w:sz w:val="24"/>
                <w:szCs w:val="24"/>
              </w:rPr>
              <w:t>2</w:t>
            </w:r>
          </w:p>
          <w:p w14:paraId="24AEF1C1" w14:textId="77777777" w:rsidR="00130520" w:rsidRDefault="00130520" w:rsidP="00D8365B">
            <w:pPr>
              <w:spacing w:line="480" w:lineRule="auto"/>
              <w:jc w:val="center"/>
              <w:rPr>
                <w:rFonts w:ascii="Times New Roman" w:eastAsia="Calibri" w:hAnsi="Times New Roman" w:cs="Times New Roman"/>
                <w:sz w:val="24"/>
                <w:szCs w:val="24"/>
              </w:rPr>
            </w:pPr>
          </w:p>
          <w:p w14:paraId="667D4CCE" w14:textId="77777777" w:rsidR="00CE446F" w:rsidRPr="00407DF9" w:rsidRDefault="00CE446F" w:rsidP="00D8365B">
            <w:pPr>
              <w:spacing w:line="480" w:lineRule="auto"/>
              <w:jc w:val="center"/>
              <w:rPr>
                <w:rFonts w:ascii="Times New Roman" w:eastAsia="Calibri" w:hAnsi="Times New Roman" w:cs="Times New Roman"/>
                <w:b w:val="0"/>
                <w:bCs w:val="0"/>
                <w:sz w:val="24"/>
                <w:szCs w:val="24"/>
              </w:rPr>
            </w:pPr>
            <w:r w:rsidRPr="00407DF9">
              <w:rPr>
                <w:rFonts w:ascii="Times New Roman" w:eastAsia="Calibri" w:hAnsi="Times New Roman" w:cs="Times New Roman"/>
                <w:b w:val="0"/>
                <w:bCs w:val="0"/>
                <w:sz w:val="24"/>
                <w:szCs w:val="24"/>
              </w:rPr>
              <w:t>51</w:t>
            </w:r>
          </w:p>
          <w:p w14:paraId="6FF876EA" w14:textId="77777777" w:rsidR="00CE446F" w:rsidRPr="00407DF9" w:rsidRDefault="00CE446F" w:rsidP="00D8365B">
            <w:pPr>
              <w:spacing w:line="480" w:lineRule="auto"/>
              <w:jc w:val="center"/>
              <w:rPr>
                <w:rFonts w:ascii="Times New Roman" w:eastAsia="Calibri" w:hAnsi="Times New Roman" w:cs="Times New Roman"/>
                <w:b w:val="0"/>
                <w:bCs w:val="0"/>
                <w:sz w:val="24"/>
                <w:szCs w:val="24"/>
              </w:rPr>
            </w:pPr>
            <w:r w:rsidRPr="00407DF9">
              <w:rPr>
                <w:rFonts w:ascii="Times New Roman" w:eastAsia="Calibri" w:hAnsi="Times New Roman" w:cs="Times New Roman"/>
                <w:b w:val="0"/>
                <w:bCs w:val="0"/>
                <w:sz w:val="24"/>
                <w:szCs w:val="24"/>
              </w:rPr>
              <w:t>1</w:t>
            </w:r>
            <w:r w:rsidR="00A51D04">
              <w:rPr>
                <w:rFonts w:ascii="Times New Roman" w:eastAsia="Calibri" w:hAnsi="Times New Roman" w:cs="Times New Roman"/>
                <w:b w:val="0"/>
                <w:bCs w:val="0"/>
                <w:sz w:val="24"/>
                <w:szCs w:val="24"/>
              </w:rPr>
              <w:t>6</w:t>
            </w:r>
          </w:p>
          <w:p w14:paraId="29F6E76B" w14:textId="77777777" w:rsidR="00CE446F" w:rsidRPr="00407DF9" w:rsidRDefault="00CE446F" w:rsidP="00D8365B">
            <w:pPr>
              <w:spacing w:line="480" w:lineRule="auto"/>
              <w:jc w:val="center"/>
              <w:rPr>
                <w:rFonts w:ascii="Times New Roman" w:eastAsia="Calibri" w:hAnsi="Times New Roman" w:cs="Times New Roman"/>
                <w:b w:val="0"/>
                <w:bCs w:val="0"/>
                <w:sz w:val="24"/>
                <w:szCs w:val="24"/>
              </w:rPr>
            </w:pPr>
            <w:r w:rsidRPr="00407DF9">
              <w:rPr>
                <w:rFonts w:ascii="Times New Roman" w:eastAsia="Calibri" w:hAnsi="Times New Roman" w:cs="Times New Roman"/>
                <w:b w:val="0"/>
                <w:bCs w:val="0"/>
                <w:sz w:val="24"/>
                <w:szCs w:val="24"/>
              </w:rPr>
              <w:t>25</w:t>
            </w:r>
          </w:p>
          <w:p w14:paraId="0018C9D1" w14:textId="77777777" w:rsidR="00CE446F" w:rsidRPr="00407DF9" w:rsidRDefault="00CE446F" w:rsidP="00D8365B">
            <w:pPr>
              <w:spacing w:line="480" w:lineRule="auto"/>
              <w:jc w:val="center"/>
              <w:rPr>
                <w:rFonts w:ascii="Times New Roman" w:eastAsia="Calibri" w:hAnsi="Times New Roman" w:cs="Times New Roman"/>
                <w:b w:val="0"/>
                <w:bCs w:val="0"/>
                <w:sz w:val="24"/>
                <w:szCs w:val="24"/>
              </w:rPr>
            </w:pPr>
            <w:r w:rsidRPr="00407DF9">
              <w:rPr>
                <w:rFonts w:ascii="Times New Roman" w:eastAsia="Calibri" w:hAnsi="Times New Roman" w:cs="Times New Roman"/>
                <w:b w:val="0"/>
                <w:bCs w:val="0"/>
                <w:sz w:val="24"/>
                <w:szCs w:val="24"/>
              </w:rPr>
              <w:t>3</w:t>
            </w:r>
            <w:r w:rsidR="00130520">
              <w:rPr>
                <w:rFonts w:ascii="Times New Roman" w:eastAsia="Calibri" w:hAnsi="Times New Roman" w:cs="Times New Roman"/>
                <w:b w:val="0"/>
                <w:bCs w:val="0"/>
                <w:sz w:val="24"/>
                <w:szCs w:val="24"/>
              </w:rPr>
              <w:t>4</w:t>
            </w:r>
          </w:p>
        </w:tc>
        <w:tc>
          <w:tcPr>
            <w:tcW w:w="5529" w:type="dxa"/>
          </w:tcPr>
          <w:p w14:paraId="52031783" w14:textId="77777777" w:rsidR="00CE446F" w:rsidRPr="00407DF9" w:rsidRDefault="00CE446F" w:rsidP="00BC697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DF9">
              <w:rPr>
                <w:rFonts w:ascii="Times New Roman" w:eastAsia="Calibri" w:hAnsi="Times New Roman" w:cs="Times New Roman"/>
                <w:bCs/>
                <w:sz w:val="24"/>
                <w:szCs w:val="24"/>
              </w:rPr>
              <w:t>Specialist adult genetic cardiology</w:t>
            </w:r>
          </w:p>
          <w:p w14:paraId="5BA9EC75" w14:textId="77777777" w:rsidR="00CE446F" w:rsidRPr="00407DF9" w:rsidRDefault="00CE446F" w:rsidP="00BC697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DF9">
              <w:rPr>
                <w:rFonts w:ascii="Times New Roman" w:eastAsia="Calibri" w:hAnsi="Times New Roman" w:cs="Times New Roman"/>
                <w:bCs/>
                <w:sz w:val="24"/>
                <w:szCs w:val="24"/>
              </w:rPr>
              <w:t>Cardiac imaging</w:t>
            </w:r>
          </w:p>
          <w:p w14:paraId="20E13340" w14:textId="77777777" w:rsidR="00CE446F" w:rsidRPr="00407DF9" w:rsidRDefault="00CE446F" w:rsidP="00BC697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DF9">
              <w:rPr>
                <w:rFonts w:ascii="Times New Roman" w:eastAsia="Calibri" w:hAnsi="Times New Roman" w:cs="Times New Roman"/>
                <w:bCs/>
                <w:sz w:val="24"/>
                <w:szCs w:val="24"/>
              </w:rPr>
              <w:t>Cardiac EP</w:t>
            </w:r>
          </w:p>
          <w:p w14:paraId="7A77E38E" w14:textId="77777777" w:rsidR="00CE446F" w:rsidRPr="00407DF9" w:rsidRDefault="00CE446F" w:rsidP="00BC697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DF9">
              <w:rPr>
                <w:rFonts w:ascii="Times New Roman" w:eastAsia="Calibri" w:hAnsi="Times New Roman" w:cs="Times New Roman"/>
                <w:bCs/>
                <w:sz w:val="24"/>
                <w:szCs w:val="24"/>
              </w:rPr>
              <w:t>Paediatric Cardiology/</w:t>
            </w:r>
            <w:r w:rsidRPr="00407DF9">
              <w:rPr>
                <w:sz w:val="24"/>
                <w:szCs w:val="24"/>
              </w:rPr>
              <w:t xml:space="preserve"> </w:t>
            </w:r>
            <w:r w:rsidRPr="00407DF9">
              <w:rPr>
                <w:rFonts w:ascii="Times New Roman" w:eastAsia="Calibri" w:hAnsi="Times New Roman" w:cs="Times New Roman"/>
                <w:bCs/>
                <w:sz w:val="24"/>
                <w:szCs w:val="24"/>
              </w:rPr>
              <w:t>Specialist paediatric (genetic) cardiology</w:t>
            </w:r>
          </w:p>
          <w:p w14:paraId="6461BF76" w14:textId="77777777" w:rsidR="00CE446F" w:rsidRPr="00407DF9" w:rsidRDefault="00CE446F" w:rsidP="00BC697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DF9">
              <w:rPr>
                <w:rFonts w:ascii="Times New Roman" w:eastAsia="Calibri" w:hAnsi="Times New Roman" w:cs="Times New Roman"/>
                <w:bCs/>
                <w:sz w:val="24"/>
                <w:szCs w:val="24"/>
              </w:rPr>
              <w:t>Clinical genetics/Genetic counselling</w:t>
            </w:r>
          </w:p>
          <w:p w14:paraId="14FAFBE5" w14:textId="77777777" w:rsidR="00CE446F" w:rsidRPr="00407DF9" w:rsidRDefault="00CE446F" w:rsidP="00BC697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DF9">
              <w:rPr>
                <w:rFonts w:ascii="Times New Roman" w:eastAsia="Calibri" w:hAnsi="Times New Roman" w:cs="Times New Roman"/>
                <w:bCs/>
                <w:sz w:val="24"/>
                <w:szCs w:val="24"/>
              </w:rPr>
              <w:t>Genetic nursing</w:t>
            </w:r>
          </w:p>
          <w:p w14:paraId="7B9E347D" w14:textId="77777777" w:rsidR="00CE446F" w:rsidRPr="00407DF9" w:rsidRDefault="00CE446F" w:rsidP="00BC697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DF9">
              <w:rPr>
                <w:rFonts w:ascii="Times New Roman" w:eastAsia="Calibri" w:hAnsi="Times New Roman" w:cs="Times New Roman"/>
                <w:bCs/>
                <w:sz w:val="24"/>
                <w:szCs w:val="24"/>
              </w:rPr>
              <w:t>Specialist cardiac pathology</w:t>
            </w:r>
          </w:p>
          <w:p w14:paraId="7F50975E" w14:textId="77777777" w:rsidR="00CE446F" w:rsidRPr="00407DF9" w:rsidRDefault="00CE446F" w:rsidP="008642F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407DF9">
              <w:rPr>
                <w:rFonts w:ascii="Times New Roman" w:eastAsia="Calibri" w:hAnsi="Times New Roman" w:cs="Times New Roman"/>
                <w:bCs/>
                <w:sz w:val="24"/>
                <w:szCs w:val="24"/>
              </w:rPr>
              <w:t>Bereavement Counselling/Clinical psychology</w:t>
            </w:r>
          </w:p>
        </w:tc>
        <w:tc>
          <w:tcPr>
            <w:tcW w:w="2551" w:type="dxa"/>
          </w:tcPr>
          <w:p w14:paraId="51CBEA02" w14:textId="77777777" w:rsidR="00CE446F" w:rsidRPr="00407DF9" w:rsidRDefault="00967681" w:rsidP="00D836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9</w:t>
            </w:r>
          </w:p>
          <w:p w14:paraId="16DD281E" w14:textId="77777777" w:rsidR="00CE446F" w:rsidRPr="00407DF9" w:rsidRDefault="00967681" w:rsidP="00D836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15</w:t>
            </w:r>
          </w:p>
          <w:p w14:paraId="3D58D520" w14:textId="77777777" w:rsidR="00CE446F" w:rsidRPr="00407DF9" w:rsidRDefault="00CE446F" w:rsidP="00D836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DF9">
              <w:rPr>
                <w:rFonts w:ascii="Times New Roman" w:eastAsia="Calibri" w:hAnsi="Times New Roman" w:cs="Times New Roman"/>
                <w:bCs/>
                <w:sz w:val="24"/>
                <w:szCs w:val="24"/>
              </w:rPr>
              <w:t>1</w:t>
            </w:r>
            <w:r w:rsidR="00967681">
              <w:rPr>
                <w:rFonts w:ascii="Times New Roman" w:eastAsia="Calibri" w:hAnsi="Times New Roman" w:cs="Times New Roman"/>
                <w:bCs/>
                <w:sz w:val="24"/>
                <w:szCs w:val="24"/>
              </w:rPr>
              <w:t>4</w:t>
            </w:r>
          </w:p>
          <w:p w14:paraId="13F4F861" w14:textId="77777777" w:rsidR="00CE446F" w:rsidRPr="00407DF9" w:rsidRDefault="007208D6" w:rsidP="00D836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10</w:t>
            </w:r>
          </w:p>
          <w:p w14:paraId="37E96D37" w14:textId="77777777" w:rsidR="00130520" w:rsidRDefault="00130520" w:rsidP="00D836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14:paraId="110FB7DE" w14:textId="77777777" w:rsidR="00CE446F" w:rsidRPr="00407DF9" w:rsidRDefault="007208D6" w:rsidP="00D836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8</w:t>
            </w:r>
          </w:p>
          <w:p w14:paraId="230D6DCE" w14:textId="77777777" w:rsidR="00CE446F" w:rsidRPr="00407DF9" w:rsidRDefault="00CE446F" w:rsidP="00D836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DF9">
              <w:rPr>
                <w:rFonts w:ascii="Times New Roman" w:eastAsia="Calibri" w:hAnsi="Times New Roman" w:cs="Times New Roman"/>
                <w:bCs/>
                <w:sz w:val="24"/>
                <w:szCs w:val="24"/>
              </w:rPr>
              <w:t>0</w:t>
            </w:r>
          </w:p>
          <w:p w14:paraId="553A4D7A" w14:textId="77777777" w:rsidR="00CE446F" w:rsidRPr="00407DF9" w:rsidRDefault="007208D6" w:rsidP="00D836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8</w:t>
            </w:r>
          </w:p>
          <w:p w14:paraId="38BB32C3" w14:textId="77777777" w:rsidR="00CE446F" w:rsidRPr="00407DF9" w:rsidRDefault="007208D6" w:rsidP="00D836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Pr>
                <w:rFonts w:ascii="Times New Roman" w:eastAsia="Calibri" w:hAnsi="Times New Roman" w:cs="Times New Roman"/>
                <w:bCs/>
                <w:sz w:val="24"/>
                <w:szCs w:val="24"/>
              </w:rPr>
              <w:t>3</w:t>
            </w:r>
          </w:p>
        </w:tc>
        <w:tc>
          <w:tcPr>
            <w:tcW w:w="987" w:type="dxa"/>
          </w:tcPr>
          <w:p w14:paraId="00973CD5" w14:textId="77777777" w:rsidR="00AC5C1B" w:rsidRDefault="00B833B1" w:rsidP="00DE7F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0.003</w:t>
            </w:r>
          </w:p>
          <w:p w14:paraId="450570A0" w14:textId="77777777" w:rsidR="006206D7" w:rsidRDefault="006206D7" w:rsidP="00DE7F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NS</w:t>
            </w:r>
          </w:p>
          <w:p w14:paraId="7CBE7B45" w14:textId="77777777" w:rsidR="006206D7" w:rsidRDefault="006206D7" w:rsidP="00DE7F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NS</w:t>
            </w:r>
          </w:p>
          <w:p w14:paraId="328C06DF" w14:textId="77777777" w:rsidR="006206D7" w:rsidRDefault="00A51D04" w:rsidP="00DE7F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NS</w:t>
            </w:r>
          </w:p>
          <w:p w14:paraId="40F055C7" w14:textId="77777777" w:rsidR="00130520" w:rsidRDefault="00130520" w:rsidP="00DE7F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p w14:paraId="5F17990B" w14:textId="77777777" w:rsidR="006206D7" w:rsidRDefault="006206D7" w:rsidP="00DE7F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0.0008</w:t>
            </w:r>
          </w:p>
          <w:p w14:paraId="27572E76" w14:textId="77777777" w:rsidR="00A51D04" w:rsidRDefault="00A51D04" w:rsidP="00DE7F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A51D04">
              <w:rPr>
                <w:rFonts w:ascii="Times New Roman" w:eastAsia="Calibri" w:hAnsi="Times New Roman" w:cs="Times New Roman"/>
                <w:bCs/>
                <w:sz w:val="24"/>
                <w:szCs w:val="24"/>
              </w:rPr>
              <w:t>0.01</w:t>
            </w:r>
          </w:p>
          <w:p w14:paraId="569E3B2F" w14:textId="77777777" w:rsidR="006206D7" w:rsidRDefault="006206D7" w:rsidP="00DE7F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NS</w:t>
            </w:r>
          </w:p>
          <w:p w14:paraId="0F515D82" w14:textId="77777777" w:rsidR="006206D7" w:rsidRPr="00407DF9" w:rsidRDefault="006206D7" w:rsidP="00DE7F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0.00</w:t>
            </w:r>
            <w:r w:rsidR="00130520">
              <w:rPr>
                <w:rFonts w:ascii="Times New Roman" w:eastAsia="Calibri" w:hAnsi="Times New Roman" w:cs="Times New Roman"/>
                <w:bCs/>
                <w:sz w:val="24"/>
                <w:szCs w:val="24"/>
              </w:rPr>
              <w:t>4</w:t>
            </w:r>
          </w:p>
        </w:tc>
      </w:tr>
      <w:tr w:rsidR="00CE446F" w:rsidRPr="00407DF9" w14:paraId="59E74DBD" w14:textId="77777777" w:rsidTr="0092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86E239B" w14:textId="77777777" w:rsidR="00CE446F" w:rsidRPr="00407DF9" w:rsidRDefault="00CE446F" w:rsidP="00D8365B">
            <w:pPr>
              <w:spacing w:line="480" w:lineRule="auto"/>
              <w:jc w:val="center"/>
              <w:rPr>
                <w:rFonts w:ascii="Times New Roman" w:eastAsia="Calibri" w:hAnsi="Times New Roman" w:cs="Times New Roman"/>
                <w:b w:val="0"/>
                <w:bCs w:val="0"/>
                <w:sz w:val="24"/>
                <w:szCs w:val="24"/>
              </w:rPr>
            </w:pPr>
          </w:p>
        </w:tc>
        <w:tc>
          <w:tcPr>
            <w:tcW w:w="5529" w:type="dxa"/>
          </w:tcPr>
          <w:p w14:paraId="7458C91F" w14:textId="77777777" w:rsidR="00CE446F" w:rsidRPr="00407DF9" w:rsidRDefault="00CE446F" w:rsidP="00BC697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407DF9">
              <w:rPr>
                <w:rFonts w:ascii="Times New Roman" w:eastAsia="Calibri" w:hAnsi="Times New Roman" w:cs="Times New Roman"/>
                <w:b/>
                <w:bCs/>
                <w:sz w:val="24"/>
                <w:szCs w:val="24"/>
              </w:rPr>
              <w:t>Number of families investigated each year</w:t>
            </w:r>
          </w:p>
        </w:tc>
        <w:tc>
          <w:tcPr>
            <w:tcW w:w="2551" w:type="dxa"/>
          </w:tcPr>
          <w:p w14:paraId="0D28A5F9" w14:textId="77777777" w:rsidR="00CE446F" w:rsidRPr="00407DF9" w:rsidRDefault="00CE446F" w:rsidP="00D836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p>
        </w:tc>
        <w:tc>
          <w:tcPr>
            <w:tcW w:w="987" w:type="dxa"/>
          </w:tcPr>
          <w:p w14:paraId="6B73F0BC" w14:textId="77777777" w:rsidR="00CE446F" w:rsidRPr="00407DF9" w:rsidRDefault="00CE446F" w:rsidP="00D836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p>
        </w:tc>
      </w:tr>
      <w:tr w:rsidR="00CE446F" w:rsidRPr="00407DF9" w14:paraId="58DC0BDA" w14:textId="77777777" w:rsidTr="00925F06">
        <w:tc>
          <w:tcPr>
            <w:cnfStyle w:val="001000000000" w:firstRow="0" w:lastRow="0" w:firstColumn="1" w:lastColumn="0" w:oddVBand="0" w:evenVBand="0" w:oddHBand="0" w:evenHBand="0" w:firstRowFirstColumn="0" w:firstRowLastColumn="0" w:lastRowFirstColumn="0" w:lastRowLastColumn="0"/>
            <w:tcW w:w="1843" w:type="dxa"/>
          </w:tcPr>
          <w:p w14:paraId="594137E9" w14:textId="71954ACF" w:rsidR="00CE446F" w:rsidRPr="00407DF9" w:rsidRDefault="00CE446F" w:rsidP="00FF5D2B">
            <w:pPr>
              <w:spacing w:line="480" w:lineRule="auto"/>
              <w:jc w:val="center"/>
              <w:rPr>
                <w:rFonts w:ascii="Times New Roman" w:eastAsia="Calibri" w:hAnsi="Times New Roman" w:cs="Times New Roman"/>
                <w:b w:val="0"/>
                <w:bCs w:val="0"/>
                <w:sz w:val="24"/>
                <w:szCs w:val="24"/>
              </w:rPr>
            </w:pPr>
            <w:r w:rsidRPr="00407DF9">
              <w:rPr>
                <w:rFonts w:ascii="Times New Roman" w:eastAsia="Calibri" w:hAnsi="Times New Roman" w:cs="Times New Roman"/>
                <w:b w:val="0"/>
                <w:bCs w:val="0"/>
                <w:sz w:val="24"/>
                <w:szCs w:val="24"/>
              </w:rPr>
              <w:t>2</w:t>
            </w:r>
            <w:r w:rsidR="00DF373D">
              <w:rPr>
                <w:rFonts w:ascii="Times New Roman" w:eastAsia="Calibri" w:hAnsi="Times New Roman" w:cs="Times New Roman"/>
                <w:b w:val="0"/>
                <w:bCs w:val="0"/>
                <w:sz w:val="24"/>
                <w:szCs w:val="24"/>
              </w:rPr>
              <w:t>6</w:t>
            </w:r>
          </w:p>
        </w:tc>
        <w:tc>
          <w:tcPr>
            <w:tcW w:w="5529" w:type="dxa"/>
          </w:tcPr>
          <w:p w14:paraId="2DBA749A" w14:textId="41F1BABA" w:rsidR="00CE446F" w:rsidRPr="00407DF9" w:rsidRDefault="00CE446F" w:rsidP="00FF5D2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DF9">
              <w:rPr>
                <w:rFonts w:ascii="Times New Roman" w:eastAsia="Calibri" w:hAnsi="Times New Roman" w:cs="Times New Roman"/>
                <w:bCs/>
                <w:sz w:val="24"/>
                <w:szCs w:val="24"/>
              </w:rPr>
              <w:t>1-25</w:t>
            </w:r>
          </w:p>
        </w:tc>
        <w:tc>
          <w:tcPr>
            <w:tcW w:w="2551" w:type="dxa"/>
          </w:tcPr>
          <w:p w14:paraId="143D041F" w14:textId="6F3E3E87" w:rsidR="00CE446F" w:rsidRPr="00407DF9" w:rsidRDefault="007208D6" w:rsidP="00FF5D2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987" w:type="dxa"/>
          </w:tcPr>
          <w:p w14:paraId="5134277F" w14:textId="1F5DDEEF" w:rsidR="006206D7" w:rsidRPr="00407DF9" w:rsidRDefault="00674D83" w:rsidP="00FF5D2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NS</w:t>
            </w:r>
          </w:p>
        </w:tc>
      </w:tr>
      <w:tr w:rsidR="00DF373D" w:rsidRPr="00407DF9" w14:paraId="4889A4DA" w14:textId="77777777" w:rsidTr="0092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CBF866F" w14:textId="77777777" w:rsidR="00DF373D" w:rsidRPr="00845F0A" w:rsidRDefault="00DF373D" w:rsidP="00D8365B">
            <w:pPr>
              <w:spacing w:line="480" w:lineRule="auto"/>
              <w:jc w:val="center"/>
              <w:rPr>
                <w:rFonts w:ascii="Times New Roman" w:eastAsia="Calibri" w:hAnsi="Times New Roman" w:cs="Times New Roman"/>
                <w:b w:val="0"/>
                <w:bCs w:val="0"/>
                <w:sz w:val="24"/>
                <w:szCs w:val="24"/>
              </w:rPr>
            </w:pPr>
            <w:r w:rsidRPr="00845F0A">
              <w:rPr>
                <w:rFonts w:ascii="Times New Roman" w:eastAsia="Calibri" w:hAnsi="Times New Roman" w:cs="Times New Roman"/>
                <w:b w:val="0"/>
                <w:bCs w:val="0"/>
                <w:sz w:val="24"/>
                <w:szCs w:val="24"/>
              </w:rPr>
              <w:t>25</w:t>
            </w:r>
          </w:p>
        </w:tc>
        <w:tc>
          <w:tcPr>
            <w:tcW w:w="5529" w:type="dxa"/>
          </w:tcPr>
          <w:p w14:paraId="2A951ACE" w14:textId="2A2FFAC6" w:rsidR="00DF373D" w:rsidRPr="00845F0A" w:rsidRDefault="00FF5D2B" w:rsidP="00FF5D2B">
            <w:pPr>
              <w:spacing w:line="48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845F0A">
              <w:rPr>
                <w:rFonts w:ascii="Times New Roman" w:hAnsi="Times New Roman"/>
                <w:b/>
                <w:bCs/>
                <w:sz w:val="24"/>
                <w:szCs w:val="24"/>
              </w:rPr>
              <w:t>≥</w:t>
            </w:r>
            <w:r w:rsidR="00DF373D" w:rsidRPr="00845F0A">
              <w:rPr>
                <w:rFonts w:ascii="Times New Roman" w:hAnsi="Times New Roman"/>
                <w:b/>
                <w:bCs/>
                <w:sz w:val="24"/>
                <w:szCs w:val="24"/>
              </w:rPr>
              <w:t>26</w:t>
            </w:r>
          </w:p>
        </w:tc>
        <w:tc>
          <w:tcPr>
            <w:tcW w:w="2551" w:type="dxa"/>
          </w:tcPr>
          <w:p w14:paraId="35321971" w14:textId="77777777" w:rsidR="00DF373D" w:rsidRPr="00845F0A" w:rsidRDefault="00DF373D" w:rsidP="00D836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845F0A">
              <w:rPr>
                <w:rFonts w:ascii="Times New Roman" w:eastAsia="Calibri" w:hAnsi="Times New Roman" w:cs="Times New Roman"/>
                <w:bCs/>
                <w:sz w:val="24"/>
                <w:szCs w:val="24"/>
              </w:rPr>
              <w:t>0</w:t>
            </w:r>
          </w:p>
        </w:tc>
        <w:tc>
          <w:tcPr>
            <w:tcW w:w="987" w:type="dxa"/>
          </w:tcPr>
          <w:p w14:paraId="5E06DE43" w14:textId="77777777" w:rsidR="00DF373D" w:rsidRPr="00845F0A" w:rsidRDefault="00DF373D" w:rsidP="00D836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845F0A">
              <w:rPr>
                <w:rFonts w:ascii="Times New Roman" w:eastAsia="Calibri" w:hAnsi="Times New Roman" w:cs="Times New Roman"/>
                <w:bCs/>
                <w:sz w:val="24"/>
                <w:szCs w:val="24"/>
              </w:rPr>
              <w:t>&lt; 0.001</w:t>
            </w:r>
          </w:p>
        </w:tc>
      </w:tr>
      <w:tr w:rsidR="00CE446F" w:rsidRPr="00407DF9" w14:paraId="4DA3B448" w14:textId="77777777" w:rsidTr="00925F06">
        <w:tc>
          <w:tcPr>
            <w:cnfStyle w:val="001000000000" w:firstRow="0" w:lastRow="0" w:firstColumn="1" w:lastColumn="0" w:oddVBand="0" w:evenVBand="0" w:oddHBand="0" w:evenHBand="0" w:firstRowFirstColumn="0" w:firstRowLastColumn="0" w:lastRowFirstColumn="0" w:lastRowLastColumn="0"/>
            <w:tcW w:w="1843" w:type="dxa"/>
          </w:tcPr>
          <w:p w14:paraId="63862A57" w14:textId="77777777" w:rsidR="00CE446F" w:rsidRPr="00407DF9" w:rsidRDefault="00CE446F" w:rsidP="00D8365B">
            <w:pPr>
              <w:spacing w:line="480" w:lineRule="auto"/>
              <w:jc w:val="center"/>
              <w:rPr>
                <w:rFonts w:ascii="Times New Roman" w:eastAsia="Calibri" w:hAnsi="Times New Roman" w:cs="Times New Roman"/>
                <w:b w:val="0"/>
                <w:bCs w:val="0"/>
                <w:sz w:val="24"/>
                <w:szCs w:val="24"/>
              </w:rPr>
            </w:pPr>
          </w:p>
        </w:tc>
        <w:tc>
          <w:tcPr>
            <w:tcW w:w="5529" w:type="dxa"/>
          </w:tcPr>
          <w:p w14:paraId="2D134212" w14:textId="77777777" w:rsidR="00CE446F" w:rsidRPr="00407DF9" w:rsidRDefault="00CE446F" w:rsidP="00BC697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407DF9">
              <w:rPr>
                <w:rFonts w:ascii="Times New Roman" w:eastAsia="Calibri" w:hAnsi="Times New Roman" w:cs="Times New Roman"/>
                <w:b/>
                <w:bCs/>
                <w:sz w:val="24"/>
                <w:szCs w:val="24"/>
              </w:rPr>
              <w:t>Post-mortem evaluation</w:t>
            </w:r>
          </w:p>
        </w:tc>
        <w:tc>
          <w:tcPr>
            <w:tcW w:w="2551" w:type="dxa"/>
          </w:tcPr>
          <w:p w14:paraId="56DA66AF" w14:textId="77777777" w:rsidR="00CE446F" w:rsidRPr="00407DF9" w:rsidRDefault="00CE446F" w:rsidP="00D836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987" w:type="dxa"/>
          </w:tcPr>
          <w:p w14:paraId="13A21F9E" w14:textId="77777777" w:rsidR="00CE446F" w:rsidRPr="00407DF9" w:rsidRDefault="00CE446F" w:rsidP="00D836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r>
      <w:tr w:rsidR="00CE446F" w:rsidRPr="00407DF9" w14:paraId="1B1CDA98" w14:textId="77777777" w:rsidTr="0092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C481DBA" w14:textId="77777777" w:rsidR="00CE446F" w:rsidRPr="00407DF9" w:rsidRDefault="00CE446F" w:rsidP="00D8365B">
            <w:pPr>
              <w:spacing w:line="480" w:lineRule="auto"/>
              <w:jc w:val="center"/>
              <w:rPr>
                <w:rFonts w:ascii="Times New Roman" w:eastAsia="Calibri" w:hAnsi="Times New Roman" w:cs="Times New Roman"/>
                <w:sz w:val="24"/>
                <w:szCs w:val="24"/>
              </w:rPr>
            </w:pPr>
            <w:r w:rsidRPr="00407DF9">
              <w:rPr>
                <w:rFonts w:ascii="Times New Roman" w:eastAsia="Calibri" w:hAnsi="Times New Roman" w:cs="Times New Roman"/>
                <w:b w:val="0"/>
                <w:bCs w:val="0"/>
                <w:sz w:val="24"/>
                <w:szCs w:val="24"/>
              </w:rPr>
              <w:t>45%</w:t>
            </w:r>
          </w:p>
          <w:p w14:paraId="15A92DCF" w14:textId="77777777" w:rsidR="00CE446F" w:rsidRPr="00407DF9" w:rsidRDefault="00CE446F" w:rsidP="00734AC3">
            <w:pPr>
              <w:spacing w:line="480" w:lineRule="auto"/>
              <w:jc w:val="center"/>
              <w:rPr>
                <w:rFonts w:ascii="Times New Roman" w:eastAsia="Calibri" w:hAnsi="Times New Roman" w:cs="Times New Roman"/>
                <w:sz w:val="24"/>
                <w:szCs w:val="24"/>
              </w:rPr>
            </w:pPr>
            <w:r w:rsidRPr="00407DF9">
              <w:rPr>
                <w:rFonts w:ascii="Times New Roman" w:eastAsia="Calibri" w:hAnsi="Times New Roman" w:cs="Times New Roman"/>
                <w:b w:val="0"/>
                <w:bCs w:val="0"/>
                <w:sz w:val="24"/>
                <w:szCs w:val="24"/>
              </w:rPr>
              <w:t>18</w:t>
            </w:r>
            <w:r w:rsidR="00734AC3">
              <w:rPr>
                <w:rFonts w:ascii="Times New Roman" w:eastAsia="Calibri" w:hAnsi="Times New Roman" w:cs="Times New Roman"/>
                <w:b w:val="0"/>
                <w:bCs w:val="0"/>
                <w:sz w:val="24"/>
                <w:szCs w:val="24"/>
              </w:rPr>
              <w:t>/56</w:t>
            </w:r>
            <w:r w:rsidRPr="00407DF9">
              <w:rPr>
                <w:rFonts w:ascii="Times New Roman" w:eastAsia="Calibri" w:hAnsi="Times New Roman" w:cs="Times New Roman"/>
                <w:b w:val="0"/>
                <w:bCs w:val="0"/>
                <w:sz w:val="24"/>
                <w:szCs w:val="24"/>
              </w:rPr>
              <w:t xml:space="preserve"> (32%)</w:t>
            </w:r>
          </w:p>
          <w:p w14:paraId="164F0B62" w14:textId="77777777" w:rsidR="00130520" w:rsidRDefault="00130520" w:rsidP="009B43BF">
            <w:pPr>
              <w:spacing w:line="480" w:lineRule="auto"/>
              <w:jc w:val="center"/>
              <w:rPr>
                <w:rFonts w:ascii="Times New Roman" w:eastAsia="Calibri" w:hAnsi="Times New Roman" w:cs="Times New Roman"/>
                <w:bCs w:val="0"/>
                <w:sz w:val="24"/>
                <w:szCs w:val="24"/>
              </w:rPr>
            </w:pPr>
          </w:p>
          <w:p w14:paraId="71747661" w14:textId="77777777" w:rsidR="00CE446F" w:rsidRPr="00407DF9" w:rsidRDefault="00CE446F" w:rsidP="009B43BF">
            <w:pPr>
              <w:spacing w:line="480" w:lineRule="auto"/>
              <w:jc w:val="center"/>
              <w:rPr>
                <w:rFonts w:ascii="Times New Roman" w:eastAsia="Calibri" w:hAnsi="Times New Roman" w:cs="Times New Roman"/>
                <w:b w:val="0"/>
                <w:bCs w:val="0"/>
                <w:sz w:val="24"/>
                <w:szCs w:val="24"/>
              </w:rPr>
            </w:pPr>
            <w:r w:rsidRPr="00407DF9">
              <w:rPr>
                <w:rFonts w:ascii="Times New Roman" w:eastAsia="Calibri" w:hAnsi="Times New Roman" w:cs="Times New Roman"/>
                <w:b w:val="0"/>
                <w:sz w:val="24"/>
                <w:szCs w:val="24"/>
              </w:rPr>
              <w:t>20/53 (38%)</w:t>
            </w:r>
          </w:p>
        </w:tc>
        <w:tc>
          <w:tcPr>
            <w:tcW w:w="5529" w:type="dxa"/>
          </w:tcPr>
          <w:p w14:paraId="1BEE67E5" w14:textId="77777777" w:rsidR="00CE446F" w:rsidRPr="00407DF9" w:rsidRDefault="00CE446F" w:rsidP="009B43B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DF9">
              <w:rPr>
                <w:rFonts w:ascii="Times New Roman" w:eastAsia="Calibri" w:hAnsi="Times New Roman" w:cs="Times New Roman"/>
                <w:bCs/>
                <w:sz w:val="24"/>
                <w:szCs w:val="24"/>
              </w:rPr>
              <w:t>Proportion of SUDY cases evaluated with autopsy</w:t>
            </w:r>
          </w:p>
          <w:p w14:paraId="24146B06" w14:textId="77777777" w:rsidR="00CE446F" w:rsidRPr="00407DF9" w:rsidRDefault="00CE446F" w:rsidP="009B43B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DF9">
              <w:rPr>
                <w:rFonts w:ascii="Times New Roman" w:eastAsia="Calibri" w:hAnsi="Times New Roman" w:cs="Times New Roman"/>
                <w:bCs/>
                <w:sz w:val="24"/>
                <w:szCs w:val="24"/>
              </w:rPr>
              <w:t>Centres not performing autopsy or performing autopsy in ≤ 25% of the cases</w:t>
            </w:r>
          </w:p>
          <w:p w14:paraId="3E5A8CD0" w14:textId="77777777" w:rsidR="00CE446F" w:rsidRPr="00407DF9" w:rsidRDefault="00CE446F" w:rsidP="009B43B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407DF9">
              <w:rPr>
                <w:rFonts w:ascii="Times New Roman" w:eastAsia="Calibri" w:hAnsi="Times New Roman" w:cs="Times New Roman"/>
                <w:bCs/>
                <w:sz w:val="24"/>
                <w:szCs w:val="24"/>
              </w:rPr>
              <w:t>Expert cardiac examination</w:t>
            </w:r>
          </w:p>
        </w:tc>
        <w:tc>
          <w:tcPr>
            <w:tcW w:w="2551" w:type="dxa"/>
          </w:tcPr>
          <w:p w14:paraId="32D8D3EA" w14:textId="77777777" w:rsidR="00CE446F" w:rsidRPr="00407DF9" w:rsidRDefault="00CE446F" w:rsidP="00D836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407DF9">
              <w:rPr>
                <w:rFonts w:ascii="Times New Roman" w:eastAsia="Calibri" w:hAnsi="Times New Roman" w:cs="Times New Roman"/>
                <w:bCs/>
                <w:sz w:val="24"/>
                <w:szCs w:val="24"/>
              </w:rPr>
              <w:t>3</w:t>
            </w:r>
            <w:r w:rsidR="005B3EC3">
              <w:rPr>
                <w:rFonts w:ascii="Times New Roman" w:eastAsia="Calibri" w:hAnsi="Times New Roman" w:cs="Times New Roman"/>
                <w:bCs/>
                <w:sz w:val="24"/>
                <w:szCs w:val="24"/>
              </w:rPr>
              <w:t>5</w:t>
            </w:r>
            <w:r w:rsidRPr="00407DF9">
              <w:rPr>
                <w:rFonts w:ascii="Times New Roman" w:eastAsia="Calibri" w:hAnsi="Times New Roman" w:cs="Times New Roman"/>
                <w:bCs/>
                <w:sz w:val="24"/>
                <w:szCs w:val="24"/>
              </w:rPr>
              <w:t>%</w:t>
            </w:r>
          </w:p>
          <w:p w14:paraId="4346955E" w14:textId="77777777" w:rsidR="00CE446F" w:rsidRPr="00407DF9" w:rsidRDefault="0058240A" w:rsidP="00734AC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9</w:t>
            </w:r>
            <w:r w:rsidR="00734AC3">
              <w:rPr>
                <w:rFonts w:ascii="Times New Roman" w:eastAsia="Calibri" w:hAnsi="Times New Roman" w:cs="Times New Roman"/>
                <w:bCs/>
                <w:sz w:val="24"/>
                <w:szCs w:val="24"/>
              </w:rPr>
              <w:t>/1</w:t>
            </w:r>
            <w:r>
              <w:rPr>
                <w:rFonts w:ascii="Times New Roman" w:eastAsia="Calibri" w:hAnsi="Times New Roman" w:cs="Times New Roman"/>
                <w:bCs/>
                <w:sz w:val="24"/>
                <w:szCs w:val="24"/>
              </w:rPr>
              <w:t>5</w:t>
            </w:r>
            <w:r w:rsidR="00CE446F" w:rsidRPr="00407DF9">
              <w:rPr>
                <w:rFonts w:ascii="Times New Roman" w:eastAsia="Calibri" w:hAnsi="Times New Roman" w:cs="Times New Roman"/>
                <w:bCs/>
                <w:sz w:val="24"/>
                <w:szCs w:val="24"/>
              </w:rPr>
              <w:t xml:space="preserve"> (</w:t>
            </w:r>
            <w:r w:rsidR="005B3EC3">
              <w:rPr>
                <w:rFonts w:ascii="Times New Roman" w:eastAsia="Calibri" w:hAnsi="Times New Roman" w:cs="Times New Roman"/>
                <w:bCs/>
                <w:sz w:val="24"/>
                <w:szCs w:val="24"/>
              </w:rPr>
              <w:t>60</w:t>
            </w:r>
            <w:r w:rsidR="00CE446F" w:rsidRPr="00407DF9">
              <w:rPr>
                <w:rFonts w:ascii="Times New Roman" w:eastAsia="Calibri" w:hAnsi="Times New Roman" w:cs="Times New Roman"/>
                <w:bCs/>
                <w:sz w:val="24"/>
                <w:szCs w:val="24"/>
              </w:rPr>
              <w:t>%)</w:t>
            </w:r>
          </w:p>
          <w:p w14:paraId="05DD1D6E" w14:textId="77777777" w:rsidR="00BC5E1C" w:rsidRDefault="00BC5E1C" w:rsidP="009B43B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
          <w:p w14:paraId="0EBEB61E" w14:textId="77777777" w:rsidR="00CE446F" w:rsidRPr="00407DF9" w:rsidRDefault="00CE446F" w:rsidP="009B43B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407DF9">
              <w:rPr>
                <w:rFonts w:ascii="Times New Roman" w:eastAsia="Calibri" w:hAnsi="Times New Roman" w:cs="Times New Roman"/>
                <w:bCs/>
                <w:sz w:val="24"/>
                <w:szCs w:val="24"/>
              </w:rPr>
              <w:t>1/1</w:t>
            </w:r>
            <w:r w:rsidR="00B45A1C">
              <w:rPr>
                <w:rFonts w:ascii="Times New Roman" w:eastAsia="Calibri" w:hAnsi="Times New Roman" w:cs="Times New Roman"/>
                <w:bCs/>
                <w:sz w:val="24"/>
                <w:szCs w:val="24"/>
              </w:rPr>
              <w:t>3</w:t>
            </w:r>
            <w:r w:rsidRPr="00407DF9">
              <w:rPr>
                <w:rFonts w:ascii="Times New Roman" w:eastAsia="Calibri" w:hAnsi="Times New Roman" w:cs="Times New Roman"/>
                <w:bCs/>
                <w:sz w:val="24"/>
                <w:szCs w:val="24"/>
              </w:rPr>
              <w:t xml:space="preserve"> (</w:t>
            </w:r>
            <w:r w:rsidR="00B45A1C">
              <w:rPr>
                <w:rFonts w:ascii="Times New Roman" w:eastAsia="Calibri" w:hAnsi="Times New Roman" w:cs="Times New Roman"/>
                <w:bCs/>
                <w:sz w:val="24"/>
                <w:szCs w:val="24"/>
              </w:rPr>
              <w:t>8</w:t>
            </w:r>
            <w:r w:rsidRPr="00407DF9">
              <w:rPr>
                <w:rFonts w:ascii="Times New Roman" w:eastAsia="Calibri" w:hAnsi="Times New Roman" w:cs="Times New Roman"/>
                <w:bCs/>
                <w:sz w:val="24"/>
                <w:szCs w:val="24"/>
              </w:rPr>
              <w:t>%)</w:t>
            </w:r>
          </w:p>
        </w:tc>
        <w:tc>
          <w:tcPr>
            <w:tcW w:w="987" w:type="dxa"/>
          </w:tcPr>
          <w:p w14:paraId="455D565E" w14:textId="475EF6C9" w:rsidR="00130520" w:rsidRDefault="00FF5D2B" w:rsidP="00D836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_</w:t>
            </w:r>
          </w:p>
          <w:p w14:paraId="28C73A34" w14:textId="77777777" w:rsidR="00E46B75" w:rsidRDefault="00E46B75" w:rsidP="00D836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NS</w:t>
            </w:r>
          </w:p>
          <w:p w14:paraId="7E109F80" w14:textId="77777777" w:rsidR="00130520" w:rsidRDefault="00130520" w:rsidP="00734AC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
          <w:p w14:paraId="5EC3DDB2" w14:textId="77777777" w:rsidR="0088331E" w:rsidRPr="00407DF9" w:rsidRDefault="00130520" w:rsidP="00734AC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0.02</w:t>
            </w:r>
          </w:p>
        </w:tc>
      </w:tr>
      <w:tr w:rsidR="00CE446F" w:rsidRPr="00407DF9" w14:paraId="45377995" w14:textId="77777777" w:rsidTr="00925F06">
        <w:tc>
          <w:tcPr>
            <w:cnfStyle w:val="001000000000" w:firstRow="0" w:lastRow="0" w:firstColumn="1" w:lastColumn="0" w:oddVBand="0" w:evenVBand="0" w:oddHBand="0" w:evenHBand="0" w:firstRowFirstColumn="0" w:firstRowLastColumn="0" w:lastRowFirstColumn="0" w:lastRowLastColumn="0"/>
            <w:tcW w:w="1843" w:type="dxa"/>
          </w:tcPr>
          <w:p w14:paraId="3CFAC665" w14:textId="77777777" w:rsidR="00CE446F" w:rsidRPr="00407DF9" w:rsidRDefault="00CE446F" w:rsidP="00B4202A">
            <w:pPr>
              <w:spacing w:line="480" w:lineRule="auto"/>
              <w:jc w:val="center"/>
              <w:rPr>
                <w:rFonts w:ascii="Times New Roman" w:eastAsia="Calibri" w:hAnsi="Times New Roman" w:cs="Times New Roman"/>
                <w:b w:val="0"/>
                <w:bCs w:val="0"/>
                <w:sz w:val="24"/>
                <w:szCs w:val="24"/>
              </w:rPr>
            </w:pPr>
            <w:r w:rsidRPr="00407DF9">
              <w:rPr>
                <w:rFonts w:ascii="Times New Roman" w:eastAsia="Calibri" w:hAnsi="Times New Roman" w:cs="Times New Roman"/>
                <w:b w:val="0"/>
                <w:bCs w:val="0"/>
                <w:sz w:val="24"/>
                <w:szCs w:val="24"/>
              </w:rPr>
              <w:t>51%</w:t>
            </w:r>
          </w:p>
        </w:tc>
        <w:tc>
          <w:tcPr>
            <w:tcW w:w="5529" w:type="dxa"/>
          </w:tcPr>
          <w:p w14:paraId="7B99EDF9" w14:textId="77777777" w:rsidR="00CE446F" w:rsidRPr="00407DF9" w:rsidRDefault="00CE446F" w:rsidP="00B4202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407DF9">
              <w:rPr>
                <w:rFonts w:ascii="Times New Roman" w:eastAsia="Calibri" w:hAnsi="Times New Roman" w:cs="Times New Roman"/>
                <w:b/>
                <w:bCs/>
                <w:sz w:val="24"/>
                <w:szCs w:val="24"/>
              </w:rPr>
              <w:t>Proportion of SUDY cases in which cardiac samples for DNA/RNA extraction are collected</w:t>
            </w:r>
          </w:p>
        </w:tc>
        <w:tc>
          <w:tcPr>
            <w:tcW w:w="2551" w:type="dxa"/>
          </w:tcPr>
          <w:p w14:paraId="5B4B6F21" w14:textId="77777777" w:rsidR="00CE446F" w:rsidRPr="00407DF9" w:rsidRDefault="00B45A1C" w:rsidP="00B4202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Pr>
                <w:rFonts w:ascii="Times New Roman" w:eastAsia="Calibri" w:hAnsi="Times New Roman" w:cs="Times New Roman"/>
                <w:bCs/>
                <w:sz w:val="24"/>
                <w:szCs w:val="24"/>
              </w:rPr>
              <w:t>33</w:t>
            </w:r>
            <w:r w:rsidR="00CE446F" w:rsidRPr="00407DF9">
              <w:rPr>
                <w:rFonts w:ascii="Times New Roman" w:eastAsia="Calibri" w:hAnsi="Times New Roman" w:cs="Times New Roman"/>
                <w:bCs/>
                <w:sz w:val="24"/>
                <w:szCs w:val="24"/>
              </w:rPr>
              <w:t>%</w:t>
            </w:r>
          </w:p>
        </w:tc>
        <w:tc>
          <w:tcPr>
            <w:tcW w:w="987" w:type="dxa"/>
          </w:tcPr>
          <w:p w14:paraId="77F3209F" w14:textId="08571827" w:rsidR="00CE446F" w:rsidRPr="00407DF9" w:rsidRDefault="00FF5D2B" w:rsidP="00D85D7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_</w:t>
            </w:r>
          </w:p>
        </w:tc>
      </w:tr>
      <w:tr w:rsidR="00CE446F" w:rsidRPr="00407DF9" w14:paraId="5381D153" w14:textId="77777777" w:rsidTr="0092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C4032D9" w14:textId="77777777" w:rsidR="00CE446F" w:rsidRPr="00407DF9" w:rsidRDefault="00CE446F" w:rsidP="00B4202A">
            <w:pPr>
              <w:spacing w:line="480" w:lineRule="auto"/>
              <w:jc w:val="center"/>
              <w:rPr>
                <w:rFonts w:ascii="Times New Roman" w:eastAsia="Calibri" w:hAnsi="Times New Roman" w:cs="Times New Roman"/>
                <w:b w:val="0"/>
                <w:bCs w:val="0"/>
                <w:sz w:val="24"/>
                <w:szCs w:val="24"/>
              </w:rPr>
            </w:pPr>
          </w:p>
        </w:tc>
        <w:tc>
          <w:tcPr>
            <w:tcW w:w="5529" w:type="dxa"/>
          </w:tcPr>
          <w:p w14:paraId="45EBBA59" w14:textId="77777777" w:rsidR="00CE446F" w:rsidRPr="00407DF9" w:rsidRDefault="00CE446F" w:rsidP="00B4202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407DF9">
              <w:rPr>
                <w:rFonts w:ascii="Times New Roman" w:eastAsia="Calibri" w:hAnsi="Times New Roman" w:cs="Times New Roman"/>
                <w:b/>
                <w:bCs/>
                <w:sz w:val="24"/>
                <w:szCs w:val="24"/>
              </w:rPr>
              <w:t>How often is post-mortem genetic testing requested in SADS cases</w:t>
            </w:r>
          </w:p>
        </w:tc>
        <w:tc>
          <w:tcPr>
            <w:tcW w:w="2551" w:type="dxa"/>
          </w:tcPr>
          <w:p w14:paraId="7F58CA8F" w14:textId="77777777" w:rsidR="00CE446F" w:rsidRPr="00407DF9" w:rsidRDefault="00CE446F" w:rsidP="00B4202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
        </w:tc>
        <w:tc>
          <w:tcPr>
            <w:tcW w:w="987" w:type="dxa"/>
          </w:tcPr>
          <w:p w14:paraId="0C5FD52D" w14:textId="77777777" w:rsidR="00CE446F" w:rsidRPr="00407DF9" w:rsidRDefault="00CE446F" w:rsidP="00B4202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
        </w:tc>
      </w:tr>
      <w:tr w:rsidR="00CE446F" w:rsidRPr="00407DF9" w14:paraId="3185338D" w14:textId="77777777" w:rsidTr="00925F06">
        <w:tc>
          <w:tcPr>
            <w:cnfStyle w:val="001000000000" w:firstRow="0" w:lastRow="0" w:firstColumn="1" w:lastColumn="0" w:oddVBand="0" w:evenVBand="0" w:oddHBand="0" w:evenHBand="0" w:firstRowFirstColumn="0" w:firstRowLastColumn="0" w:lastRowFirstColumn="0" w:lastRowLastColumn="0"/>
            <w:tcW w:w="1843" w:type="dxa"/>
          </w:tcPr>
          <w:p w14:paraId="36483CE9" w14:textId="77777777" w:rsidR="00CE446F" w:rsidRPr="00407DF9" w:rsidRDefault="00CE446F" w:rsidP="00B4202A">
            <w:pPr>
              <w:spacing w:line="480" w:lineRule="auto"/>
              <w:jc w:val="center"/>
              <w:rPr>
                <w:rFonts w:ascii="Times New Roman" w:eastAsia="Calibri" w:hAnsi="Times New Roman" w:cs="Times New Roman"/>
                <w:sz w:val="24"/>
                <w:szCs w:val="24"/>
              </w:rPr>
            </w:pPr>
            <w:r w:rsidRPr="00407DF9">
              <w:rPr>
                <w:rFonts w:ascii="Times New Roman" w:eastAsia="Calibri" w:hAnsi="Times New Roman" w:cs="Times New Roman"/>
                <w:b w:val="0"/>
                <w:bCs w:val="0"/>
                <w:sz w:val="24"/>
                <w:szCs w:val="24"/>
              </w:rPr>
              <w:lastRenderedPageBreak/>
              <w:t>10/56 (18%)</w:t>
            </w:r>
          </w:p>
          <w:p w14:paraId="0C5595BB" w14:textId="77777777" w:rsidR="00CE446F" w:rsidRPr="00407DF9" w:rsidRDefault="00CE446F" w:rsidP="00B4202A">
            <w:pPr>
              <w:spacing w:line="480" w:lineRule="auto"/>
              <w:jc w:val="center"/>
              <w:rPr>
                <w:rFonts w:ascii="Times New Roman" w:eastAsia="Calibri" w:hAnsi="Times New Roman" w:cs="Times New Roman"/>
                <w:sz w:val="24"/>
                <w:szCs w:val="24"/>
              </w:rPr>
            </w:pPr>
            <w:r w:rsidRPr="00407DF9">
              <w:rPr>
                <w:rFonts w:ascii="Times New Roman" w:eastAsia="Calibri" w:hAnsi="Times New Roman" w:cs="Times New Roman"/>
                <w:b w:val="0"/>
                <w:bCs w:val="0"/>
                <w:sz w:val="24"/>
                <w:szCs w:val="24"/>
              </w:rPr>
              <w:t>13/56 (23%)</w:t>
            </w:r>
          </w:p>
          <w:p w14:paraId="4A5DEDAA" w14:textId="77777777" w:rsidR="00CE446F" w:rsidRPr="00407DF9" w:rsidRDefault="00CE446F" w:rsidP="00B4202A">
            <w:pPr>
              <w:spacing w:line="480" w:lineRule="auto"/>
              <w:jc w:val="center"/>
              <w:rPr>
                <w:rFonts w:ascii="Times New Roman" w:eastAsia="Calibri" w:hAnsi="Times New Roman" w:cs="Times New Roman"/>
                <w:b w:val="0"/>
                <w:sz w:val="24"/>
                <w:szCs w:val="24"/>
              </w:rPr>
            </w:pPr>
            <w:r w:rsidRPr="00407DF9">
              <w:rPr>
                <w:rFonts w:ascii="Times New Roman" w:eastAsia="Calibri" w:hAnsi="Times New Roman" w:cs="Times New Roman"/>
                <w:b w:val="0"/>
                <w:sz w:val="24"/>
                <w:szCs w:val="24"/>
              </w:rPr>
              <w:t>8/56 (14%)</w:t>
            </w:r>
          </w:p>
          <w:p w14:paraId="10737E95" w14:textId="77777777" w:rsidR="00CE446F" w:rsidRPr="00407DF9" w:rsidRDefault="00CE446F" w:rsidP="00B4202A">
            <w:pPr>
              <w:spacing w:line="480" w:lineRule="auto"/>
              <w:jc w:val="center"/>
              <w:rPr>
                <w:rFonts w:ascii="Times New Roman" w:eastAsia="Calibri" w:hAnsi="Times New Roman" w:cs="Times New Roman"/>
                <w:b w:val="0"/>
                <w:bCs w:val="0"/>
                <w:sz w:val="24"/>
                <w:szCs w:val="24"/>
              </w:rPr>
            </w:pPr>
            <w:r w:rsidRPr="00407DF9">
              <w:rPr>
                <w:rFonts w:ascii="Times New Roman" w:eastAsia="Calibri" w:hAnsi="Times New Roman" w:cs="Times New Roman"/>
                <w:b w:val="0"/>
                <w:bCs w:val="0"/>
                <w:sz w:val="24"/>
                <w:szCs w:val="24"/>
              </w:rPr>
              <w:t>25/56 (45%)</w:t>
            </w:r>
          </w:p>
        </w:tc>
        <w:tc>
          <w:tcPr>
            <w:tcW w:w="5529" w:type="dxa"/>
          </w:tcPr>
          <w:p w14:paraId="39CBDC37" w14:textId="77777777" w:rsidR="00CE446F" w:rsidRPr="00407DF9" w:rsidRDefault="00CE446F" w:rsidP="00B4202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407DF9">
              <w:rPr>
                <w:rFonts w:ascii="Times New Roman" w:eastAsia="Calibri" w:hAnsi="Times New Roman" w:cs="Times New Roman"/>
                <w:b/>
                <w:bCs/>
                <w:sz w:val="24"/>
                <w:szCs w:val="24"/>
              </w:rPr>
              <w:t>Never</w:t>
            </w:r>
          </w:p>
          <w:p w14:paraId="5CCC0BC3" w14:textId="77777777" w:rsidR="00CE446F" w:rsidRPr="00407DF9" w:rsidRDefault="00CE446F" w:rsidP="00B4202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407DF9">
              <w:rPr>
                <w:rFonts w:ascii="Times New Roman" w:eastAsia="Calibri" w:hAnsi="Times New Roman" w:cs="Times New Roman"/>
                <w:b/>
                <w:bCs/>
                <w:sz w:val="24"/>
                <w:szCs w:val="24"/>
              </w:rPr>
              <w:t>1-25 %</w:t>
            </w:r>
          </w:p>
          <w:p w14:paraId="1AEC1341" w14:textId="77777777" w:rsidR="00CE446F" w:rsidRPr="00407DF9" w:rsidRDefault="00CE446F" w:rsidP="00B4202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407DF9">
              <w:rPr>
                <w:rFonts w:ascii="Times New Roman" w:eastAsia="Calibri" w:hAnsi="Times New Roman" w:cs="Times New Roman"/>
                <w:b/>
                <w:bCs/>
                <w:sz w:val="24"/>
                <w:szCs w:val="24"/>
              </w:rPr>
              <w:t>25-49%</w:t>
            </w:r>
          </w:p>
          <w:p w14:paraId="6DAB6F2A" w14:textId="77777777" w:rsidR="00CE446F" w:rsidRPr="00407DF9" w:rsidRDefault="00CE446F" w:rsidP="00734AC3">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407DF9">
              <w:rPr>
                <w:rFonts w:ascii="Times New Roman" w:eastAsia="Calibri" w:hAnsi="Times New Roman" w:cs="Times New Roman"/>
                <w:b/>
                <w:bCs/>
                <w:sz w:val="24"/>
                <w:szCs w:val="24"/>
              </w:rPr>
              <w:t>≥ 50%</w:t>
            </w:r>
          </w:p>
        </w:tc>
        <w:tc>
          <w:tcPr>
            <w:tcW w:w="2551" w:type="dxa"/>
          </w:tcPr>
          <w:p w14:paraId="64D49431" w14:textId="77777777" w:rsidR="00CE446F" w:rsidRPr="00407DF9" w:rsidRDefault="00CE446F" w:rsidP="00B4202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DF9">
              <w:rPr>
                <w:rFonts w:ascii="Times New Roman" w:eastAsia="Calibri" w:hAnsi="Times New Roman" w:cs="Times New Roman"/>
                <w:bCs/>
                <w:sz w:val="24"/>
                <w:szCs w:val="24"/>
              </w:rPr>
              <w:t>4/1</w:t>
            </w:r>
            <w:r w:rsidR="00B45A1C">
              <w:rPr>
                <w:rFonts w:ascii="Times New Roman" w:eastAsia="Calibri" w:hAnsi="Times New Roman" w:cs="Times New Roman"/>
                <w:bCs/>
                <w:sz w:val="24"/>
                <w:szCs w:val="24"/>
              </w:rPr>
              <w:t>2</w:t>
            </w:r>
            <w:r w:rsidRPr="00407DF9">
              <w:rPr>
                <w:rFonts w:ascii="Times New Roman" w:eastAsia="Calibri" w:hAnsi="Times New Roman" w:cs="Times New Roman"/>
                <w:bCs/>
                <w:sz w:val="24"/>
                <w:szCs w:val="24"/>
              </w:rPr>
              <w:t xml:space="preserve"> (3</w:t>
            </w:r>
            <w:r w:rsidR="00B45A1C">
              <w:rPr>
                <w:rFonts w:ascii="Times New Roman" w:eastAsia="Calibri" w:hAnsi="Times New Roman" w:cs="Times New Roman"/>
                <w:bCs/>
                <w:sz w:val="24"/>
                <w:szCs w:val="24"/>
              </w:rPr>
              <w:t>3</w:t>
            </w:r>
            <w:r w:rsidRPr="00407DF9">
              <w:rPr>
                <w:rFonts w:ascii="Times New Roman" w:eastAsia="Calibri" w:hAnsi="Times New Roman" w:cs="Times New Roman"/>
                <w:bCs/>
                <w:sz w:val="24"/>
                <w:szCs w:val="24"/>
              </w:rPr>
              <w:t>%)</w:t>
            </w:r>
          </w:p>
          <w:p w14:paraId="4A461868" w14:textId="77777777" w:rsidR="00CE446F" w:rsidRPr="00407DF9" w:rsidRDefault="00B45A1C" w:rsidP="00B4202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00CE446F" w:rsidRPr="00407DF9">
              <w:rPr>
                <w:rFonts w:ascii="Times New Roman" w:eastAsia="Calibri" w:hAnsi="Times New Roman" w:cs="Times New Roman"/>
                <w:bCs/>
                <w:sz w:val="24"/>
                <w:szCs w:val="24"/>
              </w:rPr>
              <w:t>/1</w:t>
            </w:r>
            <w:r>
              <w:rPr>
                <w:rFonts w:ascii="Times New Roman" w:eastAsia="Calibri" w:hAnsi="Times New Roman" w:cs="Times New Roman"/>
                <w:bCs/>
                <w:sz w:val="24"/>
                <w:szCs w:val="24"/>
              </w:rPr>
              <w:t>2</w:t>
            </w:r>
            <w:r w:rsidR="00CE446F" w:rsidRPr="00407DF9">
              <w:rPr>
                <w:rFonts w:ascii="Times New Roman" w:eastAsia="Calibri" w:hAnsi="Times New Roman" w:cs="Times New Roman"/>
                <w:bCs/>
                <w:sz w:val="24"/>
                <w:szCs w:val="24"/>
              </w:rPr>
              <w:t xml:space="preserve"> (5</w:t>
            </w:r>
            <w:r>
              <w:rPr>
                <w:rFonts w:ascii="Times New Roman" w:eastAsia="Calibri" w:hAnsi="Times New Roman" w:cs="Times New Roman"/>
                <w:bCs/>
                <w:sz w:val="24"/>
                <w:szCs w:val="24"/>
              </w:rPr>
              <w:t>0</w:t>
            </w:r>
            <w:r w:rsidR="00CE446F" w:rsidRPr="00407DF9">
              <w:rPr>
                <w:rFonts w:ascii="Times New Roman" w:eastAsia="Calibri" w:hAnsi="Times New Roman" w:cs="Times New Roman"/>
                <w:bCs/>
                <w:sz w:val="24"/>
                <w:szCs w:val="24"/>
              </w:rPr>
              <w:t>%)</w:t>
            </w:r>
          </w:p>
          <w:p w14:paraId="7E232A3D" w14:textId="77777777" w:rsidR="00CE446F" w:rsidRPr="00407DF9" w:rsidRDefault="00CE446F" w:rsidP="00B4202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DF9">
              <w:rPr>
                <w:rFonts w:ascii="Times New Roman" w:eastAsia="Calibri" w:hAnsi="Times New Roman" w:cs="Times New Roman"/>
                <w:bCs/>
                <w:sz w:val="24"/>
                <w:szCs w:val="24"/>
              </w:rPr>
              <w:t>1/1</w:t>
            </w:r>
            <w:r w:rsidR="00B45A1C">
              <w:rPr>
                <w:rFonts w:ascii="Times New Roman" w:eastAsia="Calibri" w:hAnsi="Times New Roman" w:cs="Times New Roman"/>
                <w:bCs/>
                <w:sz w:val="24"/>
                <w:szCs w:val="24"/>
              </w:rPr>
              <w:t>2</w:t>
            </w:r>
            <w:r w:rsidRPr="00407DF9">
              <w:rPr>
                <w:rFonts w:ascii="Times New Roman" w:eastAsia="Calibri" w:hAnsi="Times New Roman" w:cs="Times New Roman"/>
                <w:bCs/>
                <w:sz w:val="24"/>
                <w:szCs w:val="24"/>
              </w:rPr>
              <w:t xml:space="preserve"> (</w:t>
            </w:r>
            <w:r w:rsidR="00B45A1C">
              <w:rPr>
                <w:rFonts w:ascii="Times New Roman" w:eastAsia="Calibri" w:hAnsi="Times New Roman" w:cs="Times New Roman"/>
                <w:bCs/>
                <w:sz w:val="24"/>
                <w:szCs w:val="24"/>
              </w:rPr>
              <w:t>8</w:t>
            </w:r>
            <w:r w:rsidRPr="00407DF9">
              <w:rPr>
                <w:rFonts w:ascii="Times New Roman" w:eastAsia="Calibri" w:hAnsi="Times New Roman" w:cs="Times New Roman"/>
                <w:bCs/>
                <w:sz w:val="24"/>
                <w:szCs w:val="24"/>
              </w:rPr>
              <w:t>%)</w:t>
            </w:r>
          </w:p>
          <w:p w14:paraId="26186BE9" w14:textId="77777777" w:rsidR="00CE446F" w:rsidRPr="00407DF9" w:rsidRDefault="00CE446F" w:rsidP="00B4202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DF9">
              <w:rPr>
                <w:rFonts w:ascii="Times New Roman" w:eastAsia="Calibri" w:hAnsi="Times New Roman" w:cs="Times New Roman"/>
                <w:bCs/>
                <w:sz w:val="24"/>
                <w:szCs w:val="24"/>
              </w:rPr>
              <w:t>1/1</w:t>
            </w:r>
            <w:r w:rsidR="00B45A1C">
              <w:rPr>
                <w:rFonts w:ascii="Times New Roman" w:eastAsia="Calibri" w:hAnsi="Times New Roman" w:cs="Times New Roman"/>
                <w:bCs/>
                <w:sz w:val="24"/>
                <w:szCs w:val="24"/>
              </w:rPr>
              <w:t>2</w:t>
            </w:r>
            <w:r w:rsidRPr="00407DF9">
              <w:rPr>
                <w:rFonts w:ascii="Times New Roman" w:eastAsia="Calibri" w:hAnsi="Times New Roman" w:cs="Times New Roman"/>
                <w:bCs/>
                <w:sz w:val="24"/>
                <w:szCs w:val="24"/>
              </w:rPr>
              <w:t xml:space="preserve"> (</w:t>
            </w:r>
            <w:r w:rsidR="00B45A1C">
              <w:rPr>
                <w:rFonts w:ascii="Times New Roman" w:eastAsia="Calibri" w:hAnsi="Times New Roman" w:cs="Times New Roman"/>
                <w:bCs/>
                <w:sz w:val="24"/>
                <w:szCs w:val="24"/>
              </w:rPr>
              <w:t>8</w:t>
            </w:r>
            <w:r w:rsidRPr="00407DF9">
              <w:rPr>
                <w:rFonts w:ascii="Times New Roman" w:eastAsia="Calibri" w:hAnsi="Times New Roman" w:cs="Times New Roman"/>
                <w:bCs/>
                <w:sz w:val="24"/>
                <w:szCs w:val="24"/>
              </w:rPr>
              <w:t>%)</w:t>
            </w:r>
          </w:p>
        </w:tc>
        <w:tc>
          <w:tcPr>
            <w:tcW w:w="987" w:type="dxa"/>
          </w:tcPr>
          <w:p w14:paraId="11F085F7" w14:textId="77777777" w:rsidR="00CE446F" w:rsidRDefault="0088331E" w:rsidP="00B4202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NS</w:t>
            </w:r>
          </w:p>
          <w:p w14:paraId="535010AC" w14:textId="77777777" w:rsidR="0088331E" w:rsidRDefault="0088331E" w:rsidP="00B4202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NS</w:t>
            </w:r>
          </w:p>
          <w:p w14:paraId="419C7C50" w14:textId="77777777" w:rsidR="0088331E" w:rsidRDefault="0088331E" w:rsidP="00B4202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NS</w:t>
            </w:r>
          </w:p>
          <w:p w14:paraId="2B59DD22" w14:textId="77777777" w:rsidR="0088331E" w:rsidRPr="00407DF9" w:rsidRDefault="0088331E" w:rsidP="00B4202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0.0</w:t>
            </w:r>
            <w:r w:rsidR="006206D7">
              <w:rPr>
                <w:rFonts w:ascii="Times New Roman" w:eastAsia="Calibri" w:hAnsi="Times New Roman" w:cs="Times New Roman"/>
                <w:bCs/>
                <w:sz w:val="24"/>
                <w:szCs w:val="24"/>
              </w:rPr>
              <w:t>2</w:t>
            </w:r>
          </w:p>
        </w:tc>
      </w:tr>
      <w:tr w:rsidR="0088331E" w:rsidRPr="00407DF9" w14:paraId="60BB14E9" w14:textId="77777777" w:rsidTr="0092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E1765AA" w14:textId="77777777" w:rsidR="0088331E" w:rsidRPr="00407DF9" w:rsidRDefault="0088331E" w:rsidP="00B4202A">
            <w:pPr>
              <w:spacing w:line="480" w:lineRule="auto"/>
              <w:jc w:val="center"/>
              <w:rPr>
                <w:rFonts w:ascii="Times New Roman" w:eastAsia="Calibri" w:hAnsi="Times New Roman" w:cs="Times New Roman"/>
                <w:b w:val="0"/>
                <w:bCs w:val="0"/>
                <w:sz w:val="24"/>
                <w:szCs w:val="24"/>
              </w:rPr>
            </w:pPr>
          </w:p>
        </w:tc>
        <w:tc>
          <w:tcPr>
            <w:tcW w:w="5529" w:type="dxa"/>
          </w:tcPr>
          <w:p w14:paraId="42A40280" w14:textId="77777777" w:rsidR="0088331E" w:rsidRPr="00407DF9" w:rsidRDefault="0088331E" w:rsidP="00B4202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p>
        </w:tc>
        <w:tc>
          <w:tcPr>
            <w:tcW w:w="2551" w:type="dxa"/>
          </w:tcPr>
          <w:p w14:paraId="2900B6E0" w14:textId="77777777" w:rsidR="0088331E" w:rsidRPr="00407DF9" w:rsidRDefault="0088331E" w:rsidP="00B4202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
        </w:tc>
        <w:tc>
          <w:tcPr>
            <w:tcW w:w="987" w:type="dxa"/>
          </w:tcPr>
          <w:p w14:paraId="1B748911" w14:textId="77777777" w:rsidR="0088331E" w:rsidRDefault="0088331E" w:rsidP="00B4202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
        </w:tc>
      </w:tr>
    </w:tbl>
    <w:p w14:paraId="041E1048" w14:textId="77777777" w:rsidR="00734AC3" w:rsidRDefault="00734AC3" w:rsidP="005C5CB9">
      <w:pPr>
        <w:spacing w:line="480" w:lineRule="auto"/>
        <w:rPr>
          <w:rFonts w:ascii="Times New Roman" w:eastAsia="Calibri" w:hAnsi="Times New Roman" w:cs="Times New Roman"/>
          <w:b/>
          <w:bCs/>
          <w:sz w:val="28"/>
          <w:szCs w:val="28"/>
        </w:rPr>
      </w:pPr>
    </w:p>
    <w:p w14:paraId="10634146" w14:textId="2AD3AA35" w:rsidR="00734AC3" w:rsidRDefault="00734AC3" w:rsidP="005C5CB9">
      <w:pPr>
        <w:spacing w:line="480" w:lineRule="auto"/>
        <w:rPr>
          <w:rFonts w:ascii="Times New Roman" w:eastAsia="Calibri" w:hAnsi="Times New Roman" w:cs="Times New Roman"/>
          <w:b/>
          <w:bCs/>
          <w:sz w:val="28"/>
          <w:szCs w:val="28"/>
        </w:rPr>
      </w:pPr>
    </w:p>
    <w:p w14:paraId="15356A8E" w14:textId="3D457F03" w:rsidR="00543AE2" w:rsidRDefault="00543AE2" w:rsidP="005C5CB9">
      <w:pPr>
        <w:spacing w:line="480" w:lineRule="auto"/>
        <w:rPr>
          <w:rFonts w:ascii="Times New Roman" w:eastAsia="Calibri" w:hAnsi="Times New Roman" w:cs="Times New Roman"/>
          <w:b/>
          <w:bCs/>
          <w:sz w:val="28"/>
          <w:szCs w:val="28"/>
        </w:rPr>
      </w:pPr>
    </w:p>
    <w:p w14:paraId="2E265D20" w14:textId="10CF4F99" w:rsidR="00543AE2" w:rsidRDefault="00543AE2" w:rsidP="005C5CB9">
      <w:pPr>
        <w:spacing w:line="480" w:lineRule="auto"/>
        <w:rPr>
          <w:rFonts w:ascii="Times New Roman" w:eastAsia="Calibri" w:hAnsi="Times New Roman" w:cs="Times New Roman"/>
          <w:b/>
          <w:bCs/>
          <w:sz w:val="28"/>
          <w:szCs w:val="28"/>
        </w:rPr>
      </w:pPr>
    </w:p>
    <w:p w14:paraId="7C2D522E" w14:textId="71B6B85A" w:rsidR="00543AE2" w:rsidRDefault="00543AE2" w:rsidP="005C5CB9">
      <w:pPr>
        <w:spacing w:line="480" w:lineRule="auto"/>
        <w:rPr>
          <w:rFonts w:ascii="Times New Roman" w:eastAsia="Calibri" w:hAnsi="Times New Roman" w:cs="Times New Roman"/>
          <w:b/>
          <w:bCs/>
          <w:sz w:val="28"/>
          <w:szCs w:val="28"/>
        </w:rPr>
      </w:pPr>
    </w:p>
    <w:p w14:paraId="09CB4877" w14:textId="56A7A2C5" w:rsidR="00543AE2" w:rsidRDefault="00543AE2" w:rsidP="005C5CB9">
      <w:pPr>
        <w:spacing w:line="480" w:lineRule="auto"/>
        <w:rPr>
          <w:rFonts w:ascii="Times New Roman" w:eastAsia="Calibri" w:hAnsi="Times New Roman" w:cs="Times New Roman"/>
          <w:b/>
          <w:bCs/>
          <w:sz w:val="28"/>
          <w:szCs w:val="28"/>
        </w:rPr>
      </w:pPr>
    </w:p>
    <w:p w14:paraId="781C397A" w14:textId="6DD5FC52" w:rsidR="00543AE2" w:rsidRDefault="00543AE2" w:rsidP="005C5CB9">
      <w:pPr>
        <w:spacing w:line="480" w:lineRule="auto"/>
        <w:rPr>
          <w:rFonts w:ascii="Times New Roman" w:eastAsia="Calibri" w:hAnsi="Times New Roman" w:cs="Times New Roman"/>
          <w:b/>
          <w:bCs/>
          <w:sz w:val="28"/>
          <w:szCs w:val="28"/>
        </w:rPr>
      </w:pPr>
    </w:p>
    <w:p w14:paraId="453DD17F" w14:textId="6F9ACAC7" w:rsidR="00543AE2" w:rsidRDefault="00543AE2" w:rsidP="005C5CB9">
      <w:pPr>
        <w:spacing w:line="480" w:lineRule="auto"/>
        <w:rPr>
          <w:rFonts w:ascii="Times New Roman" w:eastAsia="Calibri" w:hAnsi="Times New Roman" w:cs="Times New Roman"/>
          <w:b/>
          <w:bCs/>
          <w:sz w:val="28"/>
          <w:szCs w:val="28"/>
        </w:rPr>
      </w:pPr>
    </w:p>
    <w:p w14:paraId="206225BD" w14:textId="704E776F" w:rsidR="00543AE2" w:rsidRDefault="00543AE2" w:rsidP="005C5CB9">
      <w:pPr>
        <w:spacing w:line="480" w:lineRule="auto"/>
        <w:rPr>
          <w:rFonts w:ascii="Times New Roman" w:eastAsia="Calibri" w:hAnsi="Times New Roman" w:cs="Times New Roman"/>
          <w:b/>
          <w:bCs/>
          <w:sz w:val="28"/>
          <w:szCs w:val="28"/>
        </w:rPr>
      </w:pPr>
    </w:p>
    <w:p w14:paraId="0D48CADF" w14:textId="3C9B9611" w:rsidR="00543AE2" w:rsidRDefault="00543AE2" w:rsidP="005C5CB9">
      <w:pPr>
        <w:spacing w:line="480" w:lineRule="auto"/>
        <w:rPr>
          <w:rFonts w:ascii="Times New Roman" w:eastAsia="Calibri" w:hAnsi="Times New Roman" w:cs="Times New Roman"/>
          <w:b/>
          <w:bCs/>
          <w:sz w:val="28"/>
          <w:szCs w:val="28"/>
        </w:rPr>
      </w:pPr>
    </w:p>
    <w:p w14:paraId="37D8E7D6" w14:textId="1742D888" w:rsidR="00543AE2" w:rsidRDefault="00543AE2" w:rsidP="005C5CB9">
      <w:pPr>
        <w:spacing w:line="480" w:lineRule="auto"/>
        <w:rPr>
          <w:rFonts w:ascii="Times New Roman" w:eastAsia="Calibri" w:hAnsi="Times New Roman" w:cs="Times New Roman"/>
          <w:b/>
          <w:bCs/>
          <w:sz w:val="28"/>
          <w:szCs w:val="28"/>
        </w:rPr>
      </w:pPr>
    </w:p>
    <w:p w14:paraId="7A79A06F" w14:textId="77777777" w:rsidR="00543AE2" w:rsidRDefault="00543AE2" w:rsidP="005C5CB9">
      <w:pPr>
        <w:spacing w:line="480" w:lineRule="auto"/>
        <w:rPr>
          <w:rFonts w:ascii="Times New Roman" w:eastAsia="Calibri" w:hAnsi="Times New Roman" w:cs="Times New Roman"/>
          <w:b/>
          <w:bCs/>
          <w:sz w:val="28"/>
          <w:szCs w:val="28"/>
        </w:rPr>
      </w:pPr>
    </w:p>
    <w:p w14:paraId="4ACBC6DD" w14:textId="77777777" w:rsidR="002B30CB" w:rsidRDefault="002B30CB" w:rsidP="005C5CB9">
      <w:pPr>
        <w:spacing w:line="48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Table 2. Summary of Guidelines and Expert consensus documents</w:t>
      </w:r>
      <w:r w:rsidR="0005617B">
        <w:rPr>
          <w:rFonts w:ascii="Times New Roman" w:eastAsia="Calibri" w:hAnsi="Times New Roman" w:cs="Times New Roman"/>
          <w:b/>
          <w:bCs/>
          <w:sz w:val="28"/>
          <w:szCs w:val="28"/>
        </w:rPr>
        <w:t xml:space="preserve"> class of </w:t>
      </w:r>
      <w:r>
        <w:rPr>
          <w:rFonts w:ascii="Times New Roman" w:eastAsia="Calibri" w:hAnsi="Times New Roman" w:cs="Times New Roman"/>
          <w:b/>
          <w:bCs/>
          <w:sz w:val="28"/>
          <w:szCs w:val="28"/>
        </w:rPr>
        <w:t xml:space="preserve">recommendations </w:t>
      </w:r>
      <w:r w:rsidR="0005617B">
        <w:rPr>
          <w:rFonts w:ascii="Times New Roman" w:eastAsia="Calibri" w:hAnsi="Times New Roman" w:cs="Times New Roman"/>
          <w:b/>
          <w:bCs/>
          <w:sz w:val="28"/>
          <w:szCs w:val="28"/>
        </w:rPr>
        <w:t xml:space="preserve">and level of evidence </w:t>
      </w:r>
      <w:r>
        <w:rPr>
          <w:rFonts w:ascii="Times New Roman" w:eastAsia="Calibri" w:hAnsi="Times New Roman" w:cs="Times New Roman"/>
          <w:b/>
          <w:bCs/>
          <w:sz w:val="28"/>
          <w:szCs w:val="28"/>
        </w:rPr>
        <w:t>for the investigation of SUD/SUDY and family evaluation</w:t>
      </w:r>
    </w:p>
    <w:tbl>
      <w:tblPr>
        <w:tblStyle w:val="TableGrid"/>
        <w:tblW w:w="0" w:type="auto"/>
        <w:tblLook w:val="04A0" w:firstRow="1" w:lastRow="0" w:firstColumn="1" w:lastColumn="0" w:noHBand="0" w:noVBand="1"/>
      </w:tblPr>
      <w:tblGrid>
        <w:gridCol w:w="1974"/>
        <w:gridCol w:w="2706"/>
        <w:gridCol w:w="2036"/>
        <w:gridCol w:w="2300"/>
      </w:tblGrid>
      <w:tr w:rsidR="000426E2" w:rsidRPr="002743C3" w14:paraId="0D636395" w14:textId="77777777" w:rsidTr="002743C3">
        <w:tc>
          <w:tcPr>
            <w:tcW w:w="0" w:type="auto"/>
          </w:tcPr>
          <w:p w14:paraId="0698DB1D" w14:textId="77777777" w:rsidR="000426E2" w:rsidRPr="00FA2445" w:rsidRDefault="000426E2" w:rsidP="0001541C"/>
        </w:tc>
        <w:tc>
          <w:tcPr>
            <w:tcW w:w="0" w:type="auto"/>
          </w:tcPr>
          <w:p w14:paraId="311A9E4F" w14:textId="77777777" w:rsidR="000426E2" w:rsidRPr="002743C3" w:rsidRDefault="000426E2" w:rsidP="0001541C">
            <w:pPr>
              <w:rPr>
                <w:rFonts w:ascii="Times New Roman" w:eastAsia="Calibri" w:hAnsi="Times New Roman" w:cs="Times New Roman"/>
                <w:b/>
                <w:sz w:val="28"/>
                <w:szCs w:val="28"/>
              </w:rPr>
            </w:pPr>
            <w:r w:rsidRPr="002743C3">
              <w:rPr>
                <w:rFonts w:ascii="Times New Roman" w:hAnsi="Times New Roman" w:cs="Times New Roman"/>
                <w:b/>
                <w:noProof/>
                <w:sz w:val="28"/>
                <w:szCs w:val="24"/>
              </w:rPr>
              <w:t>HRS/EHRA/APHRS Expert Consensus</w:t>
            </w:r>
            <w:r w:rsidRPr="002743C3">
              <w:rPr>
                <w:rFonts w:ascii="Times New Roman" w:eastAsia="Calibri" w:hAnsi="Times New Roman" w:cs="Times New Roman"/>
                <w:b/>
                <w:sz w:val="28"/>
                <w:szCs w:val="28"/>
              </w:rPr>
              <w:t xml:space="preserve"> 2013</w:t>
            </w:r>
          </w:p>
        </w:tc>
        <w:tc>
          <w:tcPr>
            <w:tcW w:w="2069" w:type="dxa"/>
          </w:tcPr>
          <w:p w14:paraId="65380E12" w14:textId="77777777" w:rsidR="000426E2" w:rsidRPr="002743C3" w:rsidRDefault="000426E2" w:rsidP="0001541C">
            <w:pPr>
              <w:rPr>
                <w:rFonts w:ascii="Times New Roman" w:eastAsia="Calibri" w:hAnsi="Times New Roman" w:cs="Times New Roman"/>
                <w:b/>
                <w:sz w:val="28"/>
                <w:szCs w:val="28"/>
              </w:rPr>
            </w:pPr>
            <w:r w:rsidRPr="002743C3">
              <w:rPr>
                <w:rFonts w:ascii="Times New Roman" w:eastAsia="Calibri" w:hAnsi="Times New Roman" w:cs="Times New Roman"/>
                <w:b/>
                <w:sz w:val="28"/>
                <w:szCs w:val="28"/>
              </w:rPr>
              <w:t>ESC Guidelines 2015</w:t>
            </w:r>
          </w:p>
        </w:tc>
        <w:tc>
          <w:tcPr>
            <w:tcW w:w="2329" w:type="dxa"/>
          </w:tcPr>
          <w:p w14:paraId="3280AC6B" w14:textId="77777777" w:rsidR="000426E2" w:rsidRPr="002743C3" w:rsidRDefault="000426E2" w:rsidP="0001541C">
            <w:pPr>
              <w:rPr>
                <w:rFonts w:ascii="Times New Roman" w:eastAsia="Calibri" w:hAnsi="Times New Roman" w:cs="Times New Roman"/>
                <w:b/>
                <w:sz w:val="28"/>
                <w:szCs w:val="28"/>
              </w:rPr>
            </w:pPr>
            <w:r w:rsidRPr="002743C3">
              <w:rPr>
                <w:rFonts w:ascii="Times New Roman" w:hAnsi="Times New Roman" w:cs="Times New Roman"/>
                <w:b/>
                <w:noProof/>
                <w:sz w:val="28"/>
                <w:szCs w:val="24"/>
              </w:rPr>
              <w:t>APHRS/HRS expert consensus</w:t>
            </w:r>
            <w:r w:rsidRPr="002743C3">
              <w:rPr>
                <w:rFonts w:ascii="Times New Roman" w:eastAsia="Calibri" w:hAnsi="Times New Roman" w:cs="Times New Roman"/>
                <w:b/>
                <w:sz w:val="28"/>
                <w:szCs w:val="28"/>
              </w:rPr>
              <w:t xml:space="preserve"> 2020</w:t>
            </w:r>
          </w:p>
        </w:tc>
      </w:tr>
      <w:tr w:rsidR="000426E2" w:rsidRPr="002743C3" w14:paraId="3396284A" w14:textId="77777777" w:rsidTr="002743C3">
        <w:tc>
          <w:tcPr>
            <w:tcW w:w="0" w:type="auto"/>
          </w:tcPr>
          <w:p w14:paraId="38F01562" w14:textId="77777777" w:rsidR="000426E2" w:rsidRPr="002743C3" w:rsidRDefault="000426E2" w:rsidP="0001541C">
            <w:pPr>
              <w:spacing w:line="480" w:lineRule="auto"/>
            </w:pPr>
            <w:r w:rsidRPr="002743C3">
              <w:rPr>
                <w:rFonts w:ascii="Times New Roman" w:eastAsia="Calibri" w:hAnsi="Times New Roman" w:cs="Times New Roman"/>
                <w:sz w:val="28"/>
                <w:szCs w:val="28"/>
              </w:rPr>
              <w:t xml:space="preserve">Dedicated clinic with appropriately trained staff to evaluate potential SCD/SUDY cases and first-degree relatives with a diagnosed or suspected ICC </w:t>
            </w:r>
          </w:p>
        </w:tc>
        <w:tc>
          <w:tcPr>
            <w:tcW w:w="0" w:type="auto"/>
          </w:tcPr>
          <w:p w14:paraId="6D712AAA" w14:textId="77777777" w:rsidR="000426E2" w:rsidRPr="002743C3" w:rsidRDefault="000426E2" w:rsidP="0001541C">
            <w:pPr>
              <w:spacing w:line="480" w:lineRule="auto"/>
              <w:jc w:val="center"/>
              <w:rPr>
                <w:rFonts w:ascii="Times New Roman" w:eastAsia="Calibri" w:hAnsi="Times New Roman" w:cs="Times New Roman"/>
                <w:sz w:val="28"/>
                <w:szCs w:val="28"/>
              </w:rPr>
            </w:pPr>
            <w:r w:rsidRPr="002743C3">
              <w:rPr>
                <w:rFonts w:ascii="Times New Roman" w:eastAsia="Calibri" w:hAnsi="Times New Roman" w:cs="Times New Roman"/>
                <w:sz w:val="28"/>
                <w:szCs w:val="28"/>
              </w:rPr>
              <w:t>I</w:t>
            </w:r>
          </w:p>
        </w:tc>
        <w:tc>
          <w:tcPr>
            <w:tcW w:w="2069" w:type="dxa"/>
          </w:tcPr>
          <w:p w14:paraId="297EA256" w14:textId="77777777" w:rsidR="000426E2" w:rsidRPr="002743C3" w:rsidRDefault="000426E2" w:rsidP="0001541C">
            <w:pPr>
              <w:spacing w:line="480" w:lineRule="auto"/>
              <w:jc w:val="center"/>
              <w:rPr>
                <w:rFonts w:ascii="Times New Roman" w:eastAsia="Calibri" w:hAnsi="Times New Roman" w:cs="Times New Roman"/>
                <w:sz w:val="28"/>
                <w:szCs w:val="28"/>
              </w:rPr>
            </w:pPr>
          </w:p>
        </w:tc>
        <w:tc>
          <w:tcPr>
            <w:tcW w:w="2329" w:type="dxa"/>
          </w:tcPr>
          <w:p w14:paraId="7A268A57" w14:textId="77777777" w:rsidR="000426E2" w:rsidRPr="002743C3" w:rsidRDefault="000426E2" w:rsidP="0001541C">
            <w:pPr>
              <w:spacing w:line="480" w:lineRule="auto"/>
              <w:jc w:val="center"/>
              <w:rPr>
                <w:rFonts w:ascii="Times New Roman" w:eastAsia="Calibri" w:hAnsi="Times New Roman" w:cs="Times New Roman"/>
                <w:sz w:val="28"/>
                <w:szCs w:val="28"/>
              </w:rPr>
            </w:pPr>
            <w:r w:rsidRPr="002743C3">
              <w:rPr>
                <w:rFonts w:ascii="Times New Roman" w:eastAsia="Calibri" w:hAnsi="Times New Roman" w:cs="Times New Roman"/>
                <w:sz w:val="28"/>
                <w:szCs w:val="28"/>
              </w:rPr>
              <w:t>I B</w:t>
            </w:r>
          </w:p>
        </w:tc>
      </w:tr>
      <w:tr w:rsidR="000426E2" w:rsidRPr="002743C3" w14:paraId="727A3F09" w14:textId="77777777" w:rsidTr="002743C3">
        <w:tc>
          <w:tcPr>
            <w:tcW w:w="0" w:type="auto"/>
          </w:tcPr>
          <w:p w14:paraId="22945BF4" w14:textId="77777777" w:rsidR="000426E2" w:rsidRPr="002743C3" w:rsidRDefault="000426E2" w:rsidP="0001541C">
            <w:pPr>
              <w:spacing w:line="480" w:lineRule="auto"/>
              <w:rPr>
                <w:rFonts w:ascii="Times New Roman" w:eastAsia="Calibri" w:hAnsi="Times New Roman" w:cs="Times New Roman"/>
                <w:sz w:val="28"/>
                <w:szCs w:val="28"/>
              </w:rPr>
            </w:pPr>
            <w:r w:rsidRPr="002743C3">
              <w:rPr>
                <w:rFonts w:ascii="Times New Roman" w:eastAsia="Calibri" w:hAnsi="Times New Roman" w:cs="Times New Roman"/>
                <w:sz w:val="28"/>
                <w:szCs w:val="28"/>
              </w:rPr>
              <w:t xml:space="preserve">Collection of personal/family history and circumstances </w:t>
            </w:r>
            <w:r w:rsidRPr="002743C3">
              <w:rPr>
                <w:rFonts w:ascii="Times New Roman" w:eastAsia="Calibri" w:hAnsi="Times New Roman" w:cs="Times New Roman"/>
                <w:sz w:val="28"/>
                <w:szCs w:val="28"/>
              </w:rPr>
              <w:lastRenderedPageBreak/>
              <w:t>of the sudden death for all SUDS victims</w:t>
            </w:r>
          </w:p>
        </w:tc>
        <w:tc>
          <w:tcPr>
            <w:tcW w:w="0" w:type="auto"/>
          </w:tcPr>
          <w:p w14:paraId="3098548B" w14:textId="77777777" w:rsidR="000426E2" w:rsidRPr="002743C3" w:rsidRDefault="000426E2" w:rsidP="0001541C">
            <w:pPr>
              <w:spacing w:line="480" w:lineRule="auto"/>
              <w:jc w:val="center"/>
              <w:rPr>
                <w:rFonts w:ascii="Times New Roman" w:eastAsia="Calibri" w:hAnsi="Times New Roman" w:cs="Times New Roman"/>
                <w:sz w:val="28"/>
                <w:szCs w:val="28"/>
              </w:rPr>
            </w:pPr>
            <w:r w:rsidRPr="002743C3">
              <w:rPr>
                <w:rFonts w:ascii="Times New Roman" w:eastAsia="Calibri" w:hAnsi="Times New Roman" w:cs="Times New Roman"/>
                <w:sz w:val="28"/>
                <w:szCs w:val="28"/>
              </w:rPr>
              <w:lastRenderedPageBreak/>
              <w:t>I</w:t>
            </w:r>
          </w:p>
        </w:tc>
        <w:tc>
          <w:tcPr>
            <w:tcW w:w="2069" w:type="dxa"/>
          </w:tcPr>
          <w:p w14:paraId="5EF0151D" w14:textId="77777777" w:rsidR="000426E2" w:rsidRPr="002743C3" w:rsidRDefault="000426E2" w:rsidP="0001541C">
            <w:pPr>
              <w:spacing w:line="480" w:lineRule="auto"/>
              <w:jc w:val="center"/>
              <w:rPr>
                <w:rFonts w:ascii="Times New Roman" w:eastAsia="Calibri" w:hAnsi="Times New Roman" w:cs="Times New Roman"/>
                <w:sz w:val="28"/>
                <w:szCs w:val="28"/>
              </w:rPr>
            </w:pPr>
          </w:p>
        </w:tc>
        <w:tc>
          <w:tcPr>
            <w:tcW w:w="2329" w:type="dxa"/>
          </w:tcPr>
          <w:p w14:paraId="3B66D15A" w14:textId="77777777" w:rsidR="000426E2" w:rsidRPr="002743C3" w:rsidRDefault="000426E2" w:rsidP="0001541C">
            <w:pPr>
              <w:spacing w:line="480" w:lineRule="auto"/>
              <w:jc w:val="center"/>
              <w:rPr>
                <w:rFonts w:ascii="Times New Roman" w:eastAsia="Calibri" w:hAnsi="Times New Roman" w:cs="Times New Roman"/>
                <w:sz w:val="28"/>
                <w:szCs w:val="28"/>
              </w:rPr>
            </w:pPr>
            <w:r w:rsidRPr="002743C3">
              <w:rPr>
                <w:rFonts w:ascii="Times New Roman" w:eastAsia="Calibri" w:hAnsi="Times New Roman" w:cs="Times New Roman"/>
                <w:sz w:val="28"/>
                <w:szCs w:val="28"/>
              </w:rPr>
              <w:t>I B</w:t>
            </w:r>
          </w:p>
        </w:tc>
      </w:tr>
      <w:tr w:rsidR="000426E2" w:rsidRPr="002743C3" w14:paraId="60E408DB" w14:textId="77777777" w:rsidTr="002743C3">
        <w:tc>
          <w:tcPr>
            <w:tcW w:w="0" w:type="auto"/>
          </w:tcPr>
          <w:p w14:paraId="56D13833" w14:textId="77777777" w:rsidR="000426E2" w:rsidRPr="002743C3" w:rsidRDefault="000426E2" w:rsidP="0001541C">
            <w:pPr>
              <w:spacing w:line="480" w:lineRule="auto"/>
              <w:rPr>
                <w:rFonts w:ascii="Times New Roman" w:eastAsia="Calibri" w:hAnsi="Times New Roman" w:cs="Times New Roman"/>
                <w:sz w:val="28"/>
                <w:szCs w:val="28"/>
              </w:rPr>
            </w:pPr>
            <w:r w:rsidRPr="002743C3">
              <w:rPr>
                <w:rFonts w:ascii="Times New Roman" w:eastAsia="Calibri" w:hAnsi="Times New Roman" w:cs="Times New Roman"/>
                <w:sz w:val="28"/>
                <w:szCs w:val="28"/>
              </w:rPr>
              <w:t xml:space="preserve">Autopsy with at least histological examination of the heart to investigate the causes of sudden death </w:t>
            </w:r>
          </w:p>
        </w:tc>
        <w:tc>
          <w:tcPr>
            <w:tcW w:w="0" w:type="auto"/>
          </w:tcPr>
          <w:p w14:paraId="3365E727" w14:textId="77777777" w:rsidR="000426E2" w:rsidRPr="002743C3" w:rsidRDefault="000426E2" w:rsidP="0001541C">
            <w:pPr>
              <w:spacing w:line="480" w:lineRule="auto"/>
              <w:jc w:val="center"/>
              <w:rPr>
                <w:rFonts w:ascii="Times New Roman" w:eastAsia="Calibri" w:hAnsi="Times New Roman" w:cs="Times New Roman"/>
                <w:sz w:val="28"/>
                <w:szCs w:val="28"/>
              </w:rPr>
            </w:pPr>
            <w:r w:rsidRPr="002743C3">
              <w:rPr>
                <w:rFonts w:ascii="Times New Roman" w:eastAsia="Calibri" w:hAnsi="Times New Roman" w:cs="Times New Roman"/>
                <w:sz w:val="28"/>
                <w:szCs w:val="28"/>
              </w:rPr>
              <w:t>I</w:t>
            </w:r>
          </w:p>
        </w:tc>
        <w:tc>
          <w:tcPr>
            <w:tcW w:w="2069" w:type="dxa"/>
          </w:tcPr>
          <w:p w14:paraId="676188D9" w14:textId="77777777" w:rsidR="000426E2" w:rsidRPr="002743C3" w:rsidRDefault="000426E2" w:rsidP="0001541C">
            <w:pPr>
              <w:spacing w:line="480" w:lineRule="auto"/>
              <w:jc w:val="center"/>
              <w:rPr>
                <w:rFonts w:ascii="Times New Roman" w:eastAsia="Calibri" w:hAnsi="Times New Roman" w:cs="Times New Roman"/>
                <w:sz w:val="28"/>
                <w:szCs w:val="28"/>
              </w:rPr>
            </w:pPr>
            <w:r w:rsidRPr="002743C3">
              <w:rPr>
                <w:rFonts w:ascii="Times New Roman" w:eastAsia="Calibri" w:hAnsi="Times New Roman" w:cs="Times New Roman"/>
                <w:sz w:val="28"/>
                <w:szCs w:val="28"/>
              </w:rPr>
              <w:t>I C</w:t>
            </w:r>
          </w:p>
        </w:tc>
        <w:tc>
          <w:tcPr>
            <w:tcW w:w="2329" w:type="dxa"/>
          </w:tcPr>
          <w:p w14:paraId="23CBEA30" w14:textId="77777777" w:rsidR="000426E2" w:rsidRPr="002743C3" w:rsidRDefault="000426E2" w:rsidP="0001541C">
            <w:pPr>
              <w:spacing w:line="480" w:lineRule="auto"/>
              <w:jc w:val="center"/>
              <w:rPr>
                <w:rFonts w:ascii="Times New Roman" w:eastAsia="Calibri" w:hAnsi="Times New Roman" w:cs="Times New Roman"/>
                <w:sz w:val="28"/>
                <w:szCs w:val="28"/>
              </w:rPr>
            </w:pPr>
            <w:r w:rsidRPr="002743C3">
              <w:rPr>
                <w:rFonts w:ascii="Times New Roman" w:eastAsia="Calibri" w:hAnsi="Times New Roman" w:cs="Times New Roman"/>
                <w:sz w:val="28"/>
                <w:szCs w:val="28"/>
              </w:rPr>
              <w:t>I B</w:t>
            </w:r>
          </w:p>
        </w:tc>
      </w:tr>
      <w:tr w:rsidR="000426E2" w:rsidRPr="002743C3" w14:paraId="67ECF841" w14:textId="77777777" w:rsidTr="002743C3">
        <w:tc>
          <w:tcPr>
            <w:tcW w:w="0" w:type="auto"/>
          </w:tcPr>
          <w:p w14:paraId="27349619" w14:textId="77777777" w:rsidR="000426E2" w:rsidRPr="002743C3" w:rsidRDefault="000426E2" w:rsidP="0001541C">
            <w:pPr>
              <w:spacing w:line="480" w:lineRule="auto"/>
              <w:rPr>
                <w:rFonts w:ascii="Times New Roman" w:eastAsia="Calibri" w:hAnsi="Times New Roman" w:cs="Times New Roman"/>
                <w:sz w:val="28"/>
                <w:szCs w:val="28"/>
              </w:rPr>
            </w:pPr>
            <w:r w:rsidRPr="002743C3">
              <w:rPr>
                <w:rFonts w:ascii="Times New Roman" w:eastAsia="Calibri" w:hAnsi="Times New Roman" w:cs="Times New Roman"/>
                <w:sz w:val="28"/>
                <w:szCs w:val="28"/>
              </w:rPr>
              <w:t>Expert cardiac pathology examination</w:t>
            </w:r>
          </w:p>
        </w:tc>
        <w:tc>
          <w:tcPr>
            <w:tcW w:w="0" w:type="auto"/>
          </w:tcPr>
          <w:p w14:paraId="276EFD13" w14:textId="77777777" w:rsidR="000426E2" w:rsidRPr="002743C3" w:rsidRDefault="000426E2" w:rsidP="0001541C">
            <w:pPr>
              <w:spacing w:line="480" w:lineRule="auto"/>
              <w:jc w:val="center"/>
              <w:rPr>
                <w:rFonts w:ascii="Times New Roman" w:eastAsia="Calibri" w:hAnsi="Times New Roman" w:cs="Times New Roman"/>
                <w:sz w:val="28"/>
                <w:szCs w:val="28"/>
              </w:rPr>
            </w:pPr>
            <w:r w:rsidRPr="002743C3">
              <w:rPr>
                <w:rFonts w:ascii="Times New Roman" w:eastAsia="Calibri" w:hAnsi="Times New Roman" w:cs="Times New Roman"/>
                <w:sz w:val="28"/>
                <w:szCs w:val="28"/>
              </w:rPr>
              <w:t>I</w:t>
            </w:r>
          </w:p>
        </w:tc>
        <w:tc>
          <w:tcPr>
            <w:tcW w:w="2069" w:type="dxa"/>
          </w:tcPr>
          <w:p w14:paraId="67EF7A06" w14:textId="77777777" w:rsidR="000426E2" w:rsidRPr="002743C3" w:rsidRDefault="000426E2" w:rsidP="0001541C">
            <w:pPr>
              <w:spacing w:line="480" w:lineRule="auto"/>
              <w:jc w:val="center"/>
              <w:rPr>
                <w:rFonts w:ascii="Times New Roman" w:eastAsia="Calibri" w:hAnsi="Times New Roman" w:cs="Times New Roman"/>
                <w:sz w:val="28"/>
                <w:szCs w:val="28"/>
              </w:rPr>
            </w:pPr>
          </w:p>
        </w:tc>
        <w:tc>
          <w:tcPr>
            <w:tcW w:w="2329" w:type="dxa"/>
          </w:tcPr>
          <w:p w14:paraId="692913E4" w14:textId="77777777" w:rsidR="000426E2" w:rsidRPr="002743C3" w:rsidRDefault="000426E2" w:rsidP="0001541C">
            <w:pPr>
              <w:spacing w:line="480" w:lineRule="auto"/>
              <w:jc w:val="center"/>
              <w:rPr>
                <w:rFonts w:ascii="Times New Roman" w:eastAsia="Calibri" w:hAnsi="Times New Roman" w:cs="Times New Roman"/>
                <w:sz w:val="28"/>
                <w:szCs w:val="28"/>
              </w:rPr>
            </w:pPr>
            <w:r w:rsidRPr="002743C3">
              <w:rPr>
                <w:rFonts w:ascii="Times New Roman" w:eastAsia="Calibri" w:hAnsi="Times New Roman" w:cs="Times New Roman"/>
                <w:sz w:val="28"/>
                <w:szCs w:val="28"/>
              </w:rPr>
              <w:t>I B</w:t>
            </w:r>
          </w:p>
        </w:tc>
      </w:tr>
      <w:tr w:rsidR="000426E2" w:rsidRPr="002743C3" w14:paraId="2D199E99" w14:textId="77777777" w:rsidTr="002743C3">
        <w:tc>
          <w:tcPr>
            <w:tcW w:w="0" w:type="auto"/>
          </w:tcPr>
          <w:p w14:paraId="08FCBB12" w14:textId="77777777" w:rsidR="000426E2" w:rsidRPr="002743C3" w:rsidRDefault="000426E2" w:rsidP="0001541C">
            <w:pPr>
              <w:spacing w:line="480" w:lineRule="auto"/>
              <w:rPr>
                <w:rFonts w:ascii="Times New Roman" w:eastAsia="Calibri" w:hAnsi="Times New Roman" w:cs="Times New Roman"/>
                <w:sz w:val="28"/>
                <w:szCs w:val="28"/>
              </w:rPr>
            </w:pPr>
            <w:r w:rsidRPr="002743C3">
              <w:rPr>
                <w:rFonts w:ascii="Times New Roman" w:eastAsia="Calibri" w:hAnsi="Times New Roman" w:cs="Times New Roman"/>
                <w:sz w:val="28"/>
                <w:szCs w:val="28"/>
              </w:rPr>
              <w:t>Collection of suitable tissue for toxicology and molecular pathology</w:t>
            </w:r>
          </w:p>
        </w:tc>
        <w:tc>
          <w:tcPr>
            <w:tcW w:w="0" w:type="auto"/>
          </w:tcPr>
          <w:p w14:paraId="62A152C4" w14:textId="77777777" w:rsidR="000426E2" w:rsidRPr="002743C3" w:rsidRDefault="000426E2" w:rsidP="0001541C">
            <w:pPr>
              <w:spacing w:line="480" w:lineRule="auto"/>
              <w:jc w:val="center"/>
              <w:rPr>
                <w:rFonts w:ascii="Times New Roman" w:eastAsia="Calibri" w:hAnsi="Times New Roman" w:cs="Times New Roman"/>
                <w:sz w:val="28"/>
                <w:szCs w:val="28"/>
              </w:rPr>
            </w:pPr>
            <w:r w:rsidRPr="002743C3">
              <w:rPr>
                <w:rFonts w:ascii="Times New Roman" w:eastAsia="Calibri" w:hAnsi="Times New Roman" w:cs="Times New Roman"/>
                <w:sz w:val="28"/>
                <w:szCs w:val="28"/>
              </w:rPr>
              <w:t>I</w:t>
            </w:r>
          </w:p>
        </w:tc>
        <w:tc>
          <w:tcPr>
            <w:tcW w:w="2069" w:type="dxa"/>
          </w:tcPr>
          <w:p w14:paraId="61F11001" w14:textId="77777777" w:rsidR="000426E2" w:rsidRPr="002743C3" w:rsidRDefault="000426E2" w:rsidP="0001541C">
            <w:pPr>
              <w:spacing w:line="480" w:lineRule="auto"/>
              <w:jc w:val="center"/>
              <w:rPr>
                <w:rFonts w:ascii="Times New Roman" w:eastAsia="Calibri" w:hAnsi="Times New Roman" w:cs="Times New Roman"/>
                <w:sz w:val="28"/>
                <w:szCs w:val="28"/>
              </w:rPr>
            </w:pPr>
            <w:r w:rsidRPr="002743C3">
              <w:rPr>
                <w:rFonts w:ascii="Times New Roman" w:eastAsia="Calibri" w:hAnsi="Times New Roman" w:cs="Times New Roman"/>
                <w:sz w:val="28"/>
                <w:szCs w:val="28"/>
              </w:rPr>
              <w:t>I C</w:t>
            </w:r>
          </w:p>
        </w:tc>
        <w:tc>
          <w:tcPr>
            <w:tcW w:w="2329" w:type="dxa"/>
          </w:tcPr>
          <w:p w14:paraId="77FFD84B" w14:textId="77777777" w:rsidR="000426E2" w:rsidRPr="002743C3" w:rsidRDefault="000426E2" w:rsidP="0001541C">
            <w:pPr>
              <w:spacing w:line="480" w:lineRule="auto"/>
              <w:jc w:val="center"/>
              <w:rPr>
                <w:rFonts w:ascii="Times New Roman" w:eastAsia="Calibri" w:hAnsi="Times New Roman" w:cs="Times New Roman"/>
                <w:sz w:val="28"/>
                <w:szCs w:val="28"/>
              </w:rPr>
            </w:pPr>
            <w:r w:rsidRPr="002743C3">
              <w:rPr>
                <w:rFonts w:ascii="Times New Roman" w:eastAsia="Calibri" w:hAnsi="Times New Roman" w:cs="Times New Roman"/>
                <w:sz w:val="28"/>
                <w:szCs w:val="28"/>
              </w:rPr>
              <w:t>I B</w:t>
            </w:r>
          </w:p>
        </w:tc>
      </w:tr>
      <w:tr w:rsidR="000426E2" w:rsidRPr="002743C3" w14:paraId="52023C9D" w14:textId="77777777" w:rsidTr="002743C3">
        <w:tc>
          <w:tcPr>
            <w:tcW w:w="0" w:type="auto"/>
          </w:tcPr>
          <w:p w14:paraId="4AE6160B" w14:textId="77777777" w:rsidR="000426E2" w:rsidRPr="002743C3" w:rsidRDefault="000426E2" w:rsidP="0001541C">
            <w:pPr>
              <w:spacing w:line="480" w:lineRule="auto"/>
              <w:rPr>
                <w:rFonts w:ascii="Times New Roman" w:eastAsia="Calibri" w:hAnsi="Times New Roman" w:cs="Times New Roman"/>
                <w:sz w:val="28"/>
                <w:szCs w:val="28"/>
              </w:rPr>
            </w:pPr>
            <w:r w:rsidRPr="002743C3">
              <w:rPr>
                <w:rFonts w:ascii="Times New Roman" w:eastAsia="Calibri" w:hAnsi="Times New Roman" w:cs="Times New Roman"/>
                <w:sz w:val="28"/>
                <w:szCs w:val="28"/>
              </w:rPr>
              <w:t>Molecular autopsy/post-</w:t>
            </w:r>
            <w:r w:rsidRPr="002743C3">
              <w:rPr>
                <w:rFonts w:ascii="Times New Roman" w:eastAsia="Calibri" w:hAnsi="Times New Roman" w:cs="Times New Roman"/>
                <w:sz w:val="28"/>
                <w:szCs w:val="28"/>
              </w:rPr>
              <w:lastRenderedPageBreak/>
              <w:t xml:space="preserve">mortem genetic testing </w:t>
            </w:r>
          </w:p>
        </w:tc>
        <w:tc>
          <w:tcPr>
            <w:tcW w:w="0" w:type="auto"/>
          </w:tcPr>
          <w:p w14:paraId="77E88241" w14:textId="77777777" w:rsidR="000426E2" w:rsidRPr="002743C3" w:rsidRDefault="000426E2" w:rsidP="0001541C">
            <w:pPr>
              <w:spacing w:line="480" w:lineRule="auto"/>
              <w:jc w:val="center"/>
              <w:rPr>
                <w:rFonts w:ascii="Times New Roman" w:eastAsia="Calibri" w:hAnsi="Times New Roman" w:cs="Times New Roman"/>
                <w:sz w:val="28"/>
                <w:szCs w:val="28"/>
              </w:rPr>
            </w:pPr>
            <w:r w:rsidRPr="002743C3">
              <w:rPr>
                <w:rFonts w:ascii="Times New Roman" w:eastAsia="Calibri" w:hAnsi="Times New Roman" w:cs="Times New Roman"/>
                <w:sz w:val="28"/>
                <w:szCs w:val="28"/>
              </w:rPr>
              <w:lastRenderedPageBreak/>
              <w:t>II a</w:t>
            </w:r>
          </w:p>
        </w:tc>
        <w:tc>
          <w:tcPr>
            <w:tcW w:w="2069" w:type="dxa"/>
          </w:tcPr>
          <w:p w14:paraId="2DD9E4C9" w14:textId="77777777" w:rsidR="000426E2" w:rsidRPr="002743C3" w:rsidRDefault="000426E2" w:rsidP="0001541C">
            <w:pPr>
              <w:spacing w:line="480" w:lineRule="auto"/>
              <w:jc w:val="center"/>
              <w:rPr>
                <w:rFonts w:ascii="Times New Roman" w:eastAsia="Calibri" w:hAnsi="Times New Roman" w:cs="Times New Roman"/>
                <w:sz w:val="28"/>
                <w:szCs w:val="28"/>
              </w:rPr>
            </w:pPr>
            <w:proofErr w:type="spellStart"/>
            <w:r w:rsidRPr="002743C3">
              <w:rPr>
                <w:rFonts w:ascii="Times New Roman" w:eastAsia="Calibri" w:hAnsi="Times New Roman" w:cs="Times New Roman"/>
                <w:sz w:val="28"/>
                <w:szCs w:val="28"/>
              </w:rPr>
              <w:t>IIa</w:t>
            </w:r>
            <w:proofErr w:type="spellEnd"/>
            <w:r w:rsidRPr="002743C3">
              <w:rPr>
                <w:rFonts w:ascii="Times New Roman" w:eastAsia="Calibri" w:hAnsi="Times New Roman" w:cs="Times New Roman"/>
                <w:sz w:val="28"/>
                <w:szCs w:val="28"/>
              </w:rPr>
              <w:t xml:space="preserve"> C</w:t>
            </w:r>
          </w:p>
        </w:tc>
        <w:tc>
          <w:tcPr>
            <w:tcW w:w="2329" w:type="dxa"/>
          </w:tcPr>
          <w:p w14:paraId="1B2ABF86" w14:textId="77777777" w:rsidR="000426E2" w:rsidRPr="002743C3" w:rsidRDefault="000426E2" w:rsidP="0001541C">
            <w:pPr>
              <w:spacing w:line="480" w:lineRule="auto"/>
              <w:jc w:val="center"/>
              <w:rPr>
                <w:rFonts w:ascii="Times New Roman" w:eastAsia="Calibri" w:hAnsi="Times New Roman" w:cs="Times New Roman"/>
                <w:sz w:val="28"/>
                <w:szCs w:val="28"/>
              </w:rPr>
            </w:pPr>
            <w:r w:rsidRPr="002743C3">
              <w:rPr>
                <w:rFonts w:ascii="Times New Roman" w:eastAsia="Calibri" w:hAnsi="Times New Roman" w:cs="Times New Roman"/>
                <w:sz w:val="28"/>
                <w:szCs w:val="28"/>
              </w:rPr>
              <w:t>I B</w:t>
            </w:r>
          </w:p>
        </w:tc>
      </w:tr>
      <w:tr w:rsidR="000426E2" w14:paraId="43522E3D" w14:textId="77777777" w:rsidTr="002743C3">
        <w:tc>
          <w:tcPr>
            <w:tcW w:w="0" w:type="auto"/>
          </w:tcPr>
          <w:p w14:paraId="3ADC3112" w14:textId="77777777" w:rsidR="000426E2" w:rsidRPr="002743C3" w:rsidRDefault="000426E2" w:rsidP="0001541C">
            <w:pPr>
              <w:spacing w:line="480" w:lineRule="auto"/>
              <w:rPr>
                <w:rFonts w:ascii="Times New Roman" w:eastAsia="Calibri" w:hAnsi="Times New Roman" w:cs="Times New Roman"/>
                <w:sz w:val="28"/>
                <w:szCs w:val="28"/>
              </w:rPr>
            </w:pPr>
            <w:r w:rsidRPr="002743C3">
              <w:rPr>
                <w:rFonts w:ascii="Times New Roman" w:eastAsia="Calibri" w:hAnsi="Times New Roman" w:cs="Times New Roman"/>
                <w:sz w:val="28"/>
                <w:szCs w:val="28"/>
              </w:rPr>
              <w:t>Referral of family members in SCD/SUDY cases with a diagnosed or suspected ICC</w:t>
            </w:r>
          </w:p>
        </w:tc>
        <w:tc>
          <w:tcPr>
            <w:tcW w:w="0" w:type="auto"/>
          </w:tcPr>
          <w:p w14:paraId="2C5357CE" w14:textId="77777777" w:rsidR="000426E2" w:rsidRPr="002743C3" w:rsidRDefault="000426E2" w:rsidP="0001541C">
            <w:pPr>
              <w:spacing w:line="480" w:lineRule="auto"/>
              <w:jc w:val="center"/>
              <w:rPr>
                <w:rFonts w:ascii="Times New Roman" w:eastAsia="Calibri" w:hAnsi="Times New Roman" w:cs="Times New Roman"/>
                <w:sz w:val="28"/>
                <w:szCs w:val="28"/>
              </w:rPr>
            </w:pPr>
            <w:r w:rsidRPr="002743C3">
              <w:rPr>
                <w:rFonts w:ascii="Times New Roman" w:eastAsia="Calibri" w:hAnsi="Times New Roman" w:cs="Times New Roman"/>
                <w:sz w:val="28"/>
                <w:szCs w:val="28"/>
              </w:rPr>
              <w:t>I</w:t>
            </w:r>
          </w:p>
        </w:tc>
        <w:tc>
          <w:tcPr>
            <w:tcW w:w="2069" w:type="dxa"/>
          </w:tcPr>
          <w:p w14:paraId="145C52A1" w14:textId="77777777" w:rsidR="000426E2" w:rsidRPr="002743C3" w:rsidRDefault="000426E2" w:rsidP="0001541C">
            <w:pPr>
              <w:spacing w:line="480" w:lineRule="auto"/>
              <w:jc w:val="center"/>
              <w:rPr>
                <w:rFonts w:ascii="Times New Roman" w:eastAsia="Calibri" w:hAnsi="Times New Roman" w:cs="Times New Roman"/>
                <w:sz w:val="28"/>
                <w:szCs w:val="28"/>
              </w:rPr>
            </w:pPr>
          </w:p>
        </w:tc>
        <w:tc>
          <w:tcPr>
            <w:tcW w:w="2329" w:type="dxa"/>
          </w:tcPr>
          <w:p w14:paraId="34DAA755" w14:textId="77777777" w:rsidR="000426E2" w:rsidRDefault="000426E2" w:rsidP="0001541C">
            <w:pPr>
              <w:spacing w:line="480" w:lineRule="auto"/>
              <w:jc w:val="center"/>
              <w:rPr>
                <w:rFonts w:ascii="Times New Roman" w:eastAsia="Calibri" w:hAnsi="Times New Roman" w:cs="Times New Roman"/>
                <w:sz w:val="28"/>
                <w:szCs w:val="28"/>
              </w:rPr>
            </w:pPr>
            <w:r w:rsidRPr="002743C3">
              <w:rPr>
                <w:rFonts w:ascii="Times New Roman" w:eastAsia="Calibri" w:hAnsi="Times New Roman" w:cs="Times New Roman"/>
                <w:sz w:val="28"/>
                <w:szCs w:val="28"/>
              </w:rPr>
              <w:t>I B</w:t>
            </w:r>
          </w:p>
        </w:tc>
      </w:tr>
    </w:tbl>
    <w:p w14:paraId="42C4A324" w14:textId="77777777" w:rsidR="0080272A" w:rsidRPr="0005617B" w:rsidRDefault="0080272A" w:rsidP="005C5CB9">
      <w:pPr>
        <w:spacing w:after="0" w:line="480" w:lineRule="auto"/>
        <w:rPr>
          <w:rFonts w:ascii="Times New Roman" w:eastAsia="Calibri" w:hAnsi="Times New Roman" w:cs="Times New Roman"/>
          <w:bCs/>
          <w:sz w:val="28"/>
          <w:szCs w:val="28"/>
        </w:rPr>
      </w:pPr>
    </w:p>
    <w:p w14:paraId="0CB372C6" w14:textId="77777777" w:rsidR="0005617B" w:rsidRDefault="0005617B" w:rsidP="005C5CB9">
      <w:pPr>
        <w:spacing w:after="0" w:line="480" w:lineRule="auto"/>
        <w:rPr>
          <w:rFonts w:ascii="Times New Roman" w:eastAsia="Calibri" w:hAnsi="Times New Roman" w:cs="Times New Roman"/>
          <w:bCs/>
          <w:sz w:val="28"/>
          <w:szCs w:val="28"/>
        </w:rPr>
      </w:pPr>
      <w:r w:rsidRPr="0005617B">
        <w:rPr>
          <w:rFonts w:ascii="Times New Roman" w:eastAsia="Calibri" w:hAnsi="Times New Roman" w:cs="Times New Roman"/>
          <w:bCs/>
          <w:sz w:val="28"/>
          <w:szCs w:val="28"/>
        </w:rPr>
        <w:t>Class I : strong evidence in favour of the strategy</w:t>
      </w:r>
      <w:r>
        <w:rPr>
          <w:rFonts w:ascii="Times New Roman" w:eastAsia="Calibri" w:hAnsi="Times New Roman" w:cs="Times New Roman"/>
          <w:bCs/>
          <w:sz w:val="28"/>
          <w:szCs w:val="28"/>
        </w:rPr>
        <w:t xml:space="preserve">; </w:t>
      </w:r>
    </w:p>
    <w:p w14:paraId="5B46CF79" w14:textId="77777777" w:rsidR="0005617B" w:rsidRPr="0005617B" w:rsidRDefault="0005617B" w:rsidP="005C5CB9">
      <w:pPr>
        <w:spacing w:after="0" w:line="480" w:lineRule="auto"/>
        <w:rPr>
          <w:rFonts w:ascii="Times New Roman" w:eastAsia="Calibri" w:hAnsi="Times New Roman" w:cs="Times New Roman"/>
          <w:bCs/>
          <w:sz w:val="28"/>
          <w:szCs w:val="28"/>
        </w:rPr>
      </w:pPr>
      <w:r w:rsidRPr="0005617B">
        <w:rPr>
          <w:rFonts w:ascii="Times New Roman" w:eastAsia="Calibri" w:hAnsi="Times New Roman" w:cs="Times New Roman"/>
          <w:bCs/>
          <w:sz w:val="28"/>
          <w:szCs w:val="28"/>
        </w:rPr>
        <w:t xml:space="preserve">Class </w:t>
      </w:r>
      <w:proofErr w:type="spellStart"/>
      <w:r w:rsidRPr="0005617B">
        <w:rPr>
          <w:rFonts w:ascii="Times New Roman" w:eastAsia="Calibri" w:hAnsi="Times New Roman" w:cs="Times New Roman"/>
          <w:bCs/>
          <w:sz w:val="28"/>
          <w:szCs w:val="28"/>
        </w:rPr>
        <w:t>IIa</w:t>
      </w:r>
      <w:proofErr w:type="spellEnd"/>
      <w:r w:rsidRPr="0005617B">
        <w:rPr>
          <w:rFonts w:ascii="Times New Roman" w:eastAsia="Calibri" w:hAnsi="Times New Roman" w:cs="Times New Roman"/>
          <w:bCs/>
          <w:sz w:val="28"/>
          <w:szCs w:val="28"/>
        </w:rPr>
        <w:t>: moderate evidence in favour of the strategy</w:t>
      </w:r>
      <w:r>
        <w:rPr>
          <w:rFonts w:ascii="Times New Roman" w:eastAsia="Calibri" w:hAnsi="Times New Roman" w:cs="Times New Roman"/>
          <w:bCs/>
          <w:sz w:val="28"/>
          <w:szCs w:val="28"/>
        </w:rPr>
        <w:t>;</w:t>
      </w:r>
    </w:p>
    <w:p w14:paraId="469241FA" w14:textId="77777777" w:rsidR="0005617B" w:rsidRPr="0005617B" w:rsidRDefault="0005617B" w:rsidP="005C5CB9">
      <w:pPr>
        <w:spacing w:after="0" w:line="480" w:lineRule="auto"/>
        <w:rPr>
          <w:rFonts w:ascii="Times New Roman" w:eastAsia="Calibri" w:hAnsi="Times New Roman" w:cs="Times New Roman"/>
          <w:bCs/>
          <w:sz w:val="28"/>
          <w:szCs w:val="28"/>
        </w:rPr>
      </w:pPr>
      <w:r w:rsidRPr="0005617B">
        <w:rPr>
          <w:rFonts w:ascii="Times New Roman" w:eastAsia="Calibri" w:hAnsi="Times New Roman" w:cs="Times New Roman"/>
          <w:bCs/>
          <w:sz w:val="28"/>
          <w:szCs w:val="28"/>
        </w:rPr>
        <w:t>Class IIb: weak evidence in favour of the strategy</w:t>
      </w:r>
      <w:r>
        <w:rPr>
          <w:rFonts w:ascii="Times New Roman" w:eastAsia="Calibri" w:hAnsi="Times New Roman" w:cs="Times New Roman"/>
          <w:bCs/>
          <w:sz w:val="28"/>
          <w:szCs w:val="28"/>
        </w:rPr>
        <w:t>;</w:t>
      </w:r>
    </w:p>
    <w:p w14:paraId="73F9F8AC" w14:textId="77777777" w:rsidR="0005617B" w:rsidRPr="0005617B" w:rsidRDefault="0005617B" w:rsidP="005C5CB9">
      <w:pPr>
        <w:spacing w:after="0" w:line="480" w:lineRule="auto"/>
        <w:rPr>
          <w:rFonts w:ascii="Times New Roman" w:eastAsia="Calibri" w:hAnsi="Times New Roman" w:cs="Times New Roman"/>
          <w:bCs/>
          <w:sz w:val="28"/>
          <w:szCs w:val="28"/>
        </w:rPr>
      </w:pPr>
      <w:r w:rsidRPr="0005617B">
        <w:rPr>
          <w:rFonts w:ascii="Times New Roman" w:eastAsia="Calibri" w:hAnsi="Times New Roman" w:cs="Times New Roman"/>
          <w:bCs/>
          <w:sz w:val="28"/>
          <w:szCs w:val="28"/>
        </w:rPr>
        <w:t>Class III: no benefit or harm from the strategy</w:t>
      </w:r>
      <w:r>
        <w:rPr>
          <w:rFonts w:ascii="Times New Roman" w:eastAsia="Calibri" w:hAnsi="Times New Roman" w:cs="Times New Roman"/>
          <w:bCs/>
          <w:sz w:val="28"/>
          <w:szCs w:val="28"/>
        </w:rPr>
        <w:t>;</w:t>
      </w:r>
    </w:p>
    <w:p w14:paraId="57C5CB0E" w14:textId="77777777" w:rsidR="0080272A" w:rsidRDefault="0080272A" w:rsidP="005C5CB9">
      <w:pPr>
        <w:spacing w:after="0" w:line="480" w:lineRule="auto"/>
        <w:rPr>
          <w:rFonts w:ascii="Times New Roman" w:eastAsia="Calibri" w:hAnsi="Times New Roman" w:cs="Times New Roman"/>
          <w:b/>
          <w:bCs/>
          <w:sz w:val="28"/>
          <w:szCs w:val="28"/>
        </w:rPr>
      </w:pPr>
    </w:p>
    <w:p w14:paraId="5A0BB991" w14:textId="77777777" w:rsidR="0005617B" w:rsidRPr="0005617B" w:rsidRDefault="0005617B" w:rsidP="005C5CB9">
      <w:pPr>
        <w:spacing w:after="0" w:line="480" w:lineRule="auto"/>
        <w:rPr>
          <w:rFonts w:ascii="Times New Roman" w:eastAsia="Calibri" w:hAnsi="Times New Roman" w:cs="Times New Roman"/>
          <w:bCs/>
          <w:sz w:val="28"/>
          <w:szCs w:val="28"/>
        </w:rPr>
      </w:pPr>
      <w:r w:rsidRPr="0005617B">
        <w:rPr>
          <w:rFonts w:ascii="Times New Roman" w:eastAsia="Calibri" w:hAnsi="Times New Roman" w:cs="Times New Roman"/>
          <w:bCs/>
          <w:sz w:val="28"/>
          <w:szCs w:val="28"/>
        </w:rPr>
        <w:t xml:space="preserve">Level of evidence A: high quality evidence from 1 or more randomised trial or metanalysis of randomised trials </w:t>
      </w:r>
    </w:p>
    <w:p w14:paraId="0EDAD595" w14:textId="77777777" w:rsidR="0080272A" w:rsidRPr="0005617B" w:rsidRDefault="0005617B" w:rsidP="005C5CB9">
      <w:pPr>
        <w:spacing w:after="0" w:line="480" w:lineRule="auto"/>
        <w:rPr>
          <w:rFonts w:ascii="Times New Roman" w:eastAsia="Calibri" w:hAnsi="Times New Roman" w:cs="Times New Roman"/>
          <w:bCs/>
          <w:sz w:val="28"/>
          <w:szCs w:val="28"/>
        </w:rPr>
      </w:pPr>
      <w:r w:rsidRPr="0005617B">
        <w:rPr>
          <w:rFonts w:ascii="Times New Roman" w:eastAsia="Calibri" w:hAnsi="Times New Roman" w:cs="Times New Roman"/>
          <w:bCs/>
          <w:sz w:val="28"/>
          <w:szCs w:val="28"/>
        </w:rPr>
        <w:t>Level of evidence B:  moderate quality evidence from single randomised trial or large non-randomised studies</w:t>
      </w:r>
    </w:p>
    <w:p w14:paraId="7C4069CD" w14:textId="77777777" w:rsidR="0005617B" w:rsidRPr="0005617B" w:rsidRDefault="0005617B" w:rsidP="005C5CB9">
      <w:pPr>
        <w:spacing w:after="0" w:line="480" w:lineRule="auto"/>
        <w:rPr>
          <w:rFonts w:ascii="Times New Roman" w:eastAsia="Calibri" w:hAnsi="Times New Roman" w:cs="Times New Roman"/>
          <w:bCs/>
          <w:sz w:val="28"/>
          <w:szCs w:val="28"/>
        </w:rPr>
      </w:pPr>
      <w:r w:rsidRPr="0005617B">
        <w:rPr>
          <w:rFonts w:ascii="Times New Roman" w:eastAsia="Calibri" w:hAnsi="Times New Roman" w:cs="Times New Roman"/>
          <w:bCs/>
          <w:sz w:val="28"/>
          <w:szCs w:val="28"/>
        </w:rPr>
        <w:t>Level of evidence C: expert consensus and/or small studies, retrospective studies or registries</w:t>
      </w:r>
    </w:p>
    <w:p w14:paraId="4E27D1E9" w14:textId="270CCA05" w:rsidR="0080272A" w:rsidRDefault="0080272A" w:rsidP="005C5CB9">
      <w:pPr>
        <w:spacing w:after="0" w:line="480" w:lineRule="auto"/>
        <w:rPr>
          <w:rFonts w:ascii="Times New Roman" w:eastAsia="Calibri" w:hAnsi="Times New Roman" w:cs="Times New Roman"/>
          <w:b/>
          <w:bCs/>
          <w:sz w:val="28"/>
          <w:szCs w:val="28"/>
        </w:rPr>
      </w:pPr>
    </w:p>
    <w:p w14:paraId="45B4219D" w14:textId="77777777" w:rsidR="005C74D0" w:rsidRDefault="005C74D0" w:rsidP="005C5CB9">
      <w:pPr>
        <w:spacing w:after="0" w:line="48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FIGURES</w:t>
      </w:r>
    </w:p>
    <w:p w14:paraId="2A7A5BED" w14:textId="77777777" w:rsidR="005B238E" w:rsidRDefault="005C74D0" w:rsidP="005C5CB9">
      <w:pPr>
        <w:spacing w:after="0" w:line="480" w:lineRule="auto"/>
        <w:rPr>
          <w:rFonts w:ascii="Times New Roman" w:eastAsia="Calibri" w:hAnsi="Times New Roman" w:cs="Times New Roman"/>
          <w:b/>
          <w:bCs/>
          <w:noProof/>
          <w:sz w:val="28"/>
          <w:szCs w:val="28"/>
        </w:rPr>
      </w:pPr>
      <w:r>
        <w:rPr>
          <w:rFonts w:ascii="Times New Roman" w:eastAsia="Calibri" w:hAnsi="Times New Roman" w:cs="Times New Roman"/>
          <w:b/>
          <w:bCs/>
          <w:sz w:val="28"/>
          <w:szCs w:val="28"/>
        </w:rPr>
        <w:t>Figure 1</w:t>
      </w:r>
      <w:r w:rsidR="00CA13DA">
        <w:rPr>
          <w:rFonts w:ascii="Times New Roman" w:eastAsia="Calibri" w:hAnsi="Times New Roman" w:cs="Times New Roman"/>
          <w:b/>
          <w:bCs/>
          <w:sz w:val="28"/>
          <w:szCs w:val="28"/>
        </w:rPr>
        <w:t xml:space="preserve">: </w:t>
      </w:r>
      <w:r w:rsidR="00B41A23" w:rsidRPr="00E61F13">
        <w:rPr>
          <w:rFonts w:ascii="Times New Roman" w:eastAsia="Calibri" w:hAnsi="Times New Roman" w:cs="Times New Roman"/>
          <w:bCs/>
          <w:noProof/>
          <w:sz w:val="28"/>
          <w:szCs w:val="28"/>
        </w:rPr>
        <w:t xml:space="preserve">Country of origin </w:t>
      </w:r>
      <w:r w:rsidR="00CA13DA" w:rsidRPr="00E61F13">
        <w:rPr>
          <w:rFonts w:ascii="Times New Roman" w:eastAsia="Calibri" w:hAnsi="Times New Roman" w:cs="Times New Roman"/>
          <w:bCs/>
          <w:noProof/>
          <w:sz w:val="28"/>
          <w:szCs w:val="28"/>
        </w:rPr>
        <w:t>of survey participants.</w:t>
      </w:r>
      <w:r w:rsidR="00E43924" w:rsidRPr="00E43924">
        <w:rPr>
          <w:rFonts w:ascii="Times New Roman" w:eastAsia="Calibri" w:hAnsi="Times New Roman" w:cs="Times New Roman"/>
          <w:b/>
          <w:bCs/>
          <w:noProof/>
          <w:sz w:val="28"/>
          <w:szCs w:val="28"/>
        </w:rPr>
        <w:t xml:space="preserve"> </w:t>
      </w:r>
    </w:p>
    <w:p w14:paraId="09AA32FC" w14:textId="3D333ECA" w:rsidR="00885A35" w:rsidRDefault="0080272A" w:rsidP="005C5CB9">
      <w:pPr>
        <w:spacing w:after="0" w:line="48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Figure 2: </w:t>
      </w:r>
      <w:r w:rsidRPr="00E61F13">
        <w:rPr>
          <w:rFonts w:ascii="Times New Roman" w:eastAsia="Calibri" w:hAnsi="Times New Roman" w:cs="Times New Roman"/>
          <w:bCs/>
          <w:sz w:val="28"/>
          <w:szCs w:val="28"/>
        </w:rPr>
        <w:t xml:space="preserve">Proportion of </w:t>
      </w:r>
      <w:r w:rsidR="00A26E98" w:rsidRPr="00E61F13">
        <w:rPr>
          <w:rFonts w:ascii="Times New Roman" w:eastAsia="Calibri" w:hAnsi="Times New Roman" w:cs="Times New Roman"/>
          <w:bCs/>
          <w:sz w:val="28"/>
          <w:szCs w:val="28"/>
        </w:rPr>
        <w:t>post</w:t>
      </w:r>
      <w:r w:rsidR="00AF40EF" w:rsidRPr="00E61F13">
        <w:rPr>
          <w:rFonts w:ascii="Times New Roman" w:eastAsia="Calibri" w:hAnsi="Times New Roman" w:cs="Times New Roman"/>
          <w:bCs/>
          <w:sz w:val="28"/>
          <w:szCs w:val="28"/>
        </w:rPr>
        <w:t>-</w:t>
      </w:r>
      <w:r w:rsidR="00A26E98" w:rsidRPr="00E61F13">
        <w:rPr>
          <w:rFonts w:ascii="Times New Roman" w:eastAsia="Calibri" w:hAnsi="Times New Roman" w:cs="Times New Roman"/>
          <w:bCs/>
          <w:sz w:val="28"/>
          <w:szCs w:val="28"/>
        </w:rPr>
        <w:t>mortem</w:t>
      </w:r>
      <w:r w:rsidRPr="00E61F13">
        <w:rPr>
          <w:rFonts w:ascii="Times New Roman" w:eastAsia="Calibri" w:hAnsi="Times New Roman" w:cs="Times New Roman"/>
          <w:bCs/>
          <w:sz w:val="28"/>
          <w:szCs w:val="28"/>
        </w:rPr>
        <w:t xml:space="preserve"> </w:t>
      </w:r>
      <w:r w:rsidR="00D550A8" w:rsidRPr="00E61F13">
        <w:rPr>
          <w:rFonts w:ascii="Times New Roman" w:eastAsia="Calibri" w:hAnsi="Times New Roman" w:cs="Times New Roman"/>
          <w:bCs/>
          <w:sz w:val="28"/>
          <w:szCs w:val="28"/>
        </w:rPr>
        <w:t>autopsy</w:t>
      </w:r>
      <w:r w:rsidRPr="00E61F13">
        <w:rPr>
          <w:rFonts w:ascii="Times New Roman" w:eastAsia="Calibri" w:hAnsi="Times New Roman" w:cs="Times New Roman"/>
          <w:bCs/>
          <w:sz w:val="28"/>
          <w:szCs w:val="28"/>
        </w:rPr>
        <w:t xml:space="preserve"> </w:t>
      </w:r>
      <w:r w:rsidR="00BA11A4" w:rsidRPr="00E61F13">
        <w:rPr>
          <w:rFonts w:ascii="Times New Roman" w:eastAsia="Calibri" w:hAnsi="Times New Roman" w:cs="Times New Roman"/>
          <w:bCs/>
          <w:sz w:val="28"/>
          <w:szCs w:val="28"/>
        </w:rPr>
        <w:t xml:space="preserve">[data from 71 answers] </w:t>
      </w:r>
      <w:r w:rsidR="00D75393" w:rsidRPr="00E61F13">
        <w:rPr>
          <w:rFonts w:ascii="Times New Roman" w:eastAsia="Calibri" w:hAnsi="Times New Roman" w:cs="Times New Roman"/>
          <w:bCs/>
          <w:sz w:val="28"/>
          <w:szCs w:val="28"/>
        </w:rPr>
        <w:t xml:space="preserve">(A) </w:t>
      </w:r>
      <w:r w:rsidR="006864A0" w:rsidRPr="00E61F13">
        <w:rPr>
          <w:rFonts w:ascii="Times New Roman" w:eastAsia="Calibri" w:hAnsi="Times New Roman" w:cs="Times New Roman"/>
          <w:bCs/>
          <w:sz w:val="28"/>
          <w:szCs w:val="28"/>
        </w:rPr>
        <w:t xml:space="preserve">and </w:t>
      </w:r>
      <w:r w:rsidR="00D75393" w:rsidRPr="00E61F13">
        <w:rPr>
          <w:rFonts w:ascii="Times New Roman" w:eastAsia="Calibri" w:hAnsi="Times New Roman" w:cs="Times New Roman"/>
          <w:bCs/>
          <w:sz w:val="28"/>
          <w:szCs w:val="28"/>
        </w:rPr>
        <w:t>genetic</w:t>
      </w:r>
      <w:r w:rsidR="006864A0" w:rsidRPr="00E61F13">
        <w:rPr>
          <w:rFonts w:ascii="Times New Roman" w:eastAsia="Calibri" w:hAnsi="Times New Roman" w:cs="Times New Roman"/>
          <w:bCs/>
          <w:sz w:val="28"/>
          <w:szCs w:val="28"/>
        </w:rPr>
        <w:t xml:space="preserve"> testing </w:t>
      </w:r>
      <w:r w:rsidR="00CD09C3" w:rsidRPr="00E61F13">
        <w:rPr>
          <w:rFonts w:ascii="Times New Roman" w:eastAsia="Calibri" w:hAnsi="Times New Roman" w:cs="Times New Roman"/>
          <w:bCs/>
          <w:sz w:val="28"/>
          <w:szCs w:val="28"/>
        </w:rPr>
        <w:t xml:space="preserve">[data from 59 answers] </w:t>
      </w:r>
      <w:r w:rsidR="00E61F13" w:rsidRPr="00E61F13">
        <w:rPr>
          <w:rFonts w:ascii="Times New Roman" w:eastAsia="Calibri" w:hAnsi="Times New Roman" w:cs="Times New Roman"/>
          <w:bCs/>
          <w:sz w:val="28"/>
          <w:szCs w:val="28"/>
        </w:rPr>
        <w:t xml:space="preserve">(B) </w:t>
      </w:r>
      <w:r w:rsidRPr="00E61F13">
        <w:rPr>
          <w:rFonts w:ascii="Times New Roman" w:eastAsia="Calibri" w:hAnsi="Times New Roman" w:cs="Times New Roman"/>
          <w:bCs/>
          <w:sz w:val="28"/>
          <w:szCs w:val="28"/>
        </w:rPr>
        <w:t xml:space="preserve">performed for the evaluation of </w:t>
      </w:r>
      <w:r w:rsidR="005B5371">
        <w:rPr>
          <w:rFonts w:ascii="Times New Roman" w:eastAsia="Calibri" w:hAnsi="Times New Roman" w:cs="Times New Roman"/>
          <w:bCs/>
          <w:sz w:val="28"/>
          <w:szCs w:val="28"/>
        </w:rPr>
        <w:t>Sudden Unexplained Death in the Young (</w:t>
      </w:r>
      <w:r w:rsidRPr="00E61F13">
        <w:rPr>
          <w:rFonts w:ascii="Times New Roman" w:eastAsia="Calibri" w:hAnsi="Times New Roman" w:cs="Times New Roman"/>
          <w:bCs/>
          <w:sz w:val="28"/>
          <w:szCs w:val="28"/>
        </w:rPr>
        <w:t>SUDY</w:t>
      </w:r>
      <w:r w:rsidR="005B5371">
        <w:rPr>
          <w:rFonts w:ascii="Times New Roman" w:eastAsia="Calibri" w:hAnsi="Times New Roman" w:cs="Times New Roman"/>
          <w:bCs/>
          <w:sz w:val="28"/>
          <w:szCs w:val="28"/>
        </w:rPr>
        <w:t xml:space="preserve">) </w:t>
      </w:r>
      <w:r w:rsidR="00AF40EF" w:rsidRPr="00E61F13">
        <w:rPr>
          <w:rFonts w:ascii="Times New Roman" w:eastAsia="Calibri" w:hAnsi="Times New Roman" w:cs="Times New Roman"/>
          <w:bCs/>
          <w:sz w:val="28"/>
          <w:szCs w:val="28"/>
        </w:rPr>
        <w:t xml:space="preserve">and </w:t>
      </w:r>
      <w:r w:rsidR="006864A0" w:rsidRPr="00E61F13">
        <w:rPr>
          <w:rFonts w:ascii="Times New Roman" w:eastAsia="Calibri" w:hAnsi="Times New Roman" w:cs="Times New Roman"/>
          <w:bCs/>
          <w:sz w:val="28"/>
          <w:szCs w:val="28"/>
        </w:rPr>
        <w:t>S</w:t>
      </w:r>
      <w:r w:rsidR="005B5371">
        <w:rPr>
          <w:rFonts w:ascii="Times New Roman" w:eastAsia="Calibri" w:hAnsi="Times New Roman" w:cs="Times New Roman"/>
          <w:bCs/>
          <w:sz w:val="28"/>
          <w:szCs w:val="28"/>
        </w:rPr>
        <w:t>udden Arrhythmic Death Syndrome (S</w:t>
      </w:r>
      <w:r w:rsidR="006864A0" w:rsidRPr="00E61F13">
        <w:rPr>
          <w:rFonts w:ascii="Times New Roman" w:eastAsia="Calibri" w:hAnsi="Times New Roman" w:cs="Times New Roman"/>
          <w:bCs/>
          <w:sz w:val="28"/>
          <w:szCs w:val="28"/>
        </w:rPr>
        <w:t>ADS</w:t>
      </w:r>
      <w:r w:rsidR="005B5371">
        <w:rPr>
          <w:rFonts w:ascii="Times New Roman" w:eastAsia="Calibri" w:hAnsi="Times New Roman" w:cs="Times New Roman"/>
          <w:bCs/>
          <w:sz w:val="28"/>
          <w:szCs w:val="28"/>
        </w:rPr>
        <w:t>).</w:t>
      </w:r>
    </w:p>
    <w:p w14:paraId="432C6B36" w14:textId="7B3B9655" w:rsidR="00270F57" w:rsidRDefault="00270F57" w:rsidP="00270F57">
      <w:pPr>
        <w:spacing w:after="0" w:line="48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Figure 3. </w:t>
      </w:r>
      <w:r w:rsidRPr="00E61F13">
        <w:rPr>
          <w:rFonts w:ascii="Times New Roman" w:eastAsia="Calibri" w:hAnsi="Times New Roman" w:cs="Times New Roman"/>
          <w:bCs/>
          <w:sz w:val="28"/>
          <w:szCs w:val="28"/>
        </w:rPr>
        <w:t>Number of SUDY families evaluated every year</w:t>
      </w:r>
      <w:r w:rsidR="005B5371">
        <w:rPr>
          <w:rFonts w:ascii="Times New Roman" w:eastAsia="Calibri" w:hAnsi="Times New Roman" w:cs="Times New Roman"/>
          <w:bCs/>
          <w:sz w:val="28"/>
          <w:szCs w:val="28"/>
        </w:rPr>
        <w:t>.</w:t>
      </w:r>
    </w:p>
    <w:p w14:paraId="7DDDB171" w14:textId="3803402D" w:rsidR="00607F09" w:rsidRDefault="00603A7A" w:rsidP="005C5CB9">
      <w:pPr>
        <w:spacing w:after="0" w:line="48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Figure </w:t>
      </w:r>
      <w:r w:rsidR="00270F57">
        <w:rPr>
          <w:rFonts w:ascii="Times New Roman" w:eastAsia="Calibri" w:hAnsi="Times New Roman" w:cs="Times New Roman"/>
          <w:b/>
          <w:bCs/>
          <w:sz w:val="28"/>
          <w:szCs w:val="28"/>
        </w:rPr>
        <w:t>4</w:t>
      </w:r>
      <w:r>
        <w:rPr>
          <w:rFonts w:ascii="Times New Roman" w:eastAsia="Calibri" w:hAnsi="Times New Roman" w:cs="Times New Roman"/>
          <w:b/>
          <w:bCs/>
          <w:sz w:val="28"/>
          <w:szCs w:val="28"/>
        </w:rPr>
        <w:t xml:space="preserve">. </w:t>
      </w:r>
      <w:r w:rsidRPr="00E61F13">
        <w:rPr>
          <w:rFonts w:ascii="Times New Roman" w:eastAsia="Calibri" w:hAnsi="Times New Roman" w:cs="Times New Roman"/>
          <w:bCs/>
          <w:sz w:val="28"/>
          <w:szCs w:val="28"/>
        </w:rPr>
        <w:t>Services for multidisciplinary assessment of SUDY families</w:t>
      </w:r>
      <w:r w:rsidR="005B5371">
        <w:rPr>
          <w:rFonts w:ascii="Times New Roman" w:eastAsia="Calibri" w:hAnsi="Times New Roman" w:cs="Times New Roman"/>
          <w:bCs/>
          <w:sz w:val="28"/>
          <w:szCs w:val="28"/>
        </w:rPr>
        <w:t>.</w:t>
      </w:r>
    </w:p>
    <w:p w14:paraId="57C8D3BF" w14:textId="77777777" w:rsidR="00C60F52" w:rsidRDefault="00885A35" w:rsidP="005B5371">
      <w:pPr>
        <w:spacing w:after="0" w:line="480" w:lineRule="auto"/>
        <w:rPr>
          <w:rFonts w:ascii="Times New Roman" w:eastAsia="Calibri" w:hAnsi="Times New Roman" w:cs="Times New Roman"/>
          <w:bCs/>
          <w:noProof/>
          <w:sz w:val="28"/>
          <w:szCs w:val="28"/>
        </w:rPr>
      </w:pPr>
      <w:r>
        <w:rPr>
          <w:rFonts w:ascii="Times New Roman" w:eastAsia="Calibri" w:hAnsi="Times New Roman" w:cs="Times New Roman"/>
          <w:b/>
          <w:bCs/>
          <w:sz w:val="28"/>
          <w:szCs w:val="28"/>
        </w:rPr>
        <w:t xml:space="preserve">Figure </w:t>
      </w:r>
      <w:r w:rsidR="00270F57">
        <w:rPr>
          <w:rFonts w:ascii="Times New Roman" w:eastAsia="Calibri" w:hAnsi="Times New Roman" w:cs="Times New Roman"/>
          <w:b/>
          <w:bCs/>
          <w:sz w:val="28"/>
          <w:szCs w:val="28"/>
        </w:rPr>
        <w:t>5</w:t>
      </w:r>
      <w:r w:rsidR="00603A7A">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r w:rsidRPr="00E61F13">
        <w:rPr>
          <w:rFonts w:ascii="Times New Roman" w:eastAsia="Calibri" w:hAnsi="Times New Roman" w:cs="Times New Roman"/>
          <w:bCs/>
          <w:noProof/>
          <w:sz w:val="28"/>
          <w:szCs w:val="28"/>
        </w:rPr>
        <w:t>First</w:t>
      </w:r>
      <w:r w:rsidR="002A3064" w:rsidRPr="00E61F13">
        <w:rPr>
          <w:rFonts w:ascii="Times New Roman" w:eastAsia="Calibri" w:hAnsi="Times New Roman" w:cs="Times New Roman"/>
          <w:bCs/>
          <w:noProof/>
          <w:sz w:val="28"/>
          <w:szCs w:val="28"/>
        </w:rPr>
        <w:t xml:space="preserve"> (</w:t>
      </w:r>
      <w:r w:rsidR="00B234C5">
        <w:rPr>
          <w:rFonts w:ascii="Times New Roman" w:eastAsia="Calibri" w:hAnsi="Times New Roman" w:cs="Times New Roman"/>
          <w:bCs/>
          <w:noProof/>
          <w:sz w:val="28"/>
          <w:szCs w:val="28"/>
        </w:rPr>
        <w:t>top panel</w:t>
      </w:r>
      <w:r w:rsidR="002A3064" w:rsidRPr="00E61F13">
        <w:rPr>
          <w:rFonts w:ascii="Times New Roman" w:eastAsia="Calibri" w:hAnsi="Times New Roman" w:cs="Times New Roman"/>
          <w:bCs/>
          <w:noProof/>
          <w:sz w:val="28"/>
          <w:szCs w:val="28"/>
        </w:rPr>
        <w:t>) and second</w:t>
      </w:r>
      <w:r w:rsidRPr="00E61F13">
        <w:rPr>
          <w:rFonts w:ascii="Times New Roman" w:eastAsia="Calibri" w:hAnsi="Times New Roman" w:cs="Times New Roman"/>
          <w:bCs/>
          <w:noProof/>
          <w:sz w:val="28"/>
          <w:szCs w:val="28"/>
        </w:rPr>
        <w:t>-line</w:t>
      </w:r>
      <w:r w:rsidR="002A3064" w:rsidRPr="00E61F13">
        <w:rPr>
          <w:rFonts w:ascii="Times New Roman" w:eastAsia="Calibri" w:hAnsi="Times New Roman" w:cs="Times New Roman"/>
          <w:bCs/>
          <w:noProof/>
          <w:sz w:val="28"/>
          <w:szCs w:val="28"/>
        </w:rPr>
        <w:t xml:space="preserve"> (</w:t>
      </w:r>
      <w:r w:rsidR="005B5371">
        <w:rPr>
          <w:rFonts w:ascii="Times New Roman" w:eastAsia="Calibri" w:hAnsi="Times New Roman" w:cs="Times New Roman"/>
          <w:bCs/>
          <w:noProof/>
          <w:sz w:val="28"/>
          <w:szCs w:val="28"/>
        </w:rPr>
        <w:t>bottom panel</w:t>
      </w:r>
      <w:r w:rsidR="002A3064" w:rsidRPr="00E61F13">
        <w:rPr>
          <w:rFonts w:ascii="Times New Roman" w:eastAsia="Calibri" w:hAnsi="Times New Roman" w:cs="Times New Roman"/>
          <w:bCs/>
          <w:noProof/>
          <w:sz w:val="28"/>
          <w:szCs w:val="28"/>
        </w:rPr>
        <w:t>)</w:t>
      </w:r>
      <w:r w:rsidRPr="00E61F13">
        <w:rPr>
          <w:rFonts w:ascii="Times New Roman" w:eastAsia="Calibri" w:hAnsi="Times New Roman" w:cs="Times New Roman"/>
          <w:bCs/>
          <w:noProof/>
          <w:sz w:val="28"/>
          <w:szCs w:val="28"/>
        </w:rPr>
        <w:t xml:space="preserve"> tests for 1</w:t>
      </w:r>
      <w:r w:rsidRPr="00E61F13">
        <w:rPr>
          <w:rFonts w:ascii="Times New Roman" w:eastAsia="Calibri" w:hAnsi="Times New Roman" w:cs="Times New Roman"/>
          <w:bCs/>
          <w:noProof/>
          <w:sz w:val="28"/>
          <w:szCs w:val="28"/>
          <w:vertAlign w:val="superscript"/>
        </w:rPr>
        <w:t xml:space="preserve">st </w:t>
      </w:r>
      <w:r w:rsidRPr="00E61F13">
        <w:rPr>
          <w:rFonts w:ascii="Times New Roman" w:eastAsia="Calibri" w:hAnsi="Times New Roman" w:cs="Times New Roman"/>
          <w:bCs/>
          <w:noProof/>
          <w:sz w:val="28"/>
          <w:szCs w:val="28"/>
        </w:rPr>
        <w:t>degree relatives of SADS decedent</w:t>
      </w:r>
      <w:r w:rsidR="009A090D" w:rsidRPr="00E61F13">
        <w:rPr>
          <w:rFonts w:ascii="Times New Roman" w:eastAsia="Calibri" w:hAnsi="Times New Roman" w:cs="Times New Roman"/>
          <w:bCs/>
          <w:noProof/>
          <w:sz w:val="28"/>
          <w:szCs w:val="28"/>
        </w:rPr>
        <w:t xml:space="preserve"> [data from 66 answers]</w:t>
      </w:r>
      <w:r w:rsidR="005B5371">
        <w:rPr>
          <w:rFonts w:ascii="Times New Roman" w:eastAsia="Calibri" w:hAnsi="Times New Roman" w:cs="Times New Roman"/>
          <w:bCs/>
          <w:noProof/>
          <w:sz w:val="28"/>
          <w:szCs w:val="28"/>
        </w:rPr>
        <w:t xml:space="preserve">. </w:t>
      </w:r>
    </w:p>
    <w:p w14:paraId="4D66702C" w14:textId="7E1DC984" w:rsidR="005B5371" w:rsidRPr="007D096F" w:rsidRDefault="005B5371" w:rsidP="005B5371">
      <w:pPr>
        <w:spacing w:after="0" w:line="48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SCB: Sodium Channel Blockers; EP study = Electrophysiological study</w:t>
      </w:r>
    </w:p>
    <w:p w14:paraId="43036F87" w14:textId="77777777" w:rsidR="00C60F52" w:rsidRDefault="007D096F" w:rsidP="007D096F">
      <w:pPr>
        <w:spacing w:after="0" w:line="480" w:lineRule="auto"/>
        <w:rPr>
          <w:rFonts w:ascii="Times New Roman" w:eastAsia="Calibri" w:hAnsi="Times New Roman" w:cs="Times New Roman"/>
          <w:bCs/>
          <w:sz w:val="28"/>
          <w:szCs w:val="28"/>
        </w:rPr>
      </w:pPr>
      <w:r w:rsidRPr="00EB16E8">
        <w:rPr>
          <w:rFonts w:ascii="Times New Roman" w:eastAsia="Calibri" w:hAnsi="Times New Roman" w:cs="Times New Roman"/>
          <w:b/>
          <w:bCs/>
          <w:sz w:val="28"/>
          <w:szCs w:val="28"/>
        </w:rPr>
        <w:t>Figure 6</w:t>
      </w:r>
      <w:r>
        <w:rPr>
          <w:rFonts w:ascii="Times New Roman" w:eastAsia="Calibri" w:hAnsi="Times New Roman" w:cs="Times New Roman"/>
          <w:b/>
          <w:bCs/>
          <w:sz w:val="28"/>
          <w:szCs w:val="28"/>
        </w:rPr>
        <w:t xml:space="preserve">. </w:t>
      </w:r>
      <w:r w:rsidRPr="007D096F">
        <w:rPr>
          <w:rFonts w:ascii="Times New Roman" w:eastAsia="Calibri" w:hAnsi="Times New Roman" w:cs="Times New Roman"/>
          <w:bCs/>
          <w:sz w:val="28"/>
          <w:szCs w:val="28"/>
        </w:rPr>
        <w:t>Pharmacological provocation tests [data from 66 answers].</w:t>
      </w:r>
      <w:r w:rsidR="005B5371">
        <w:rPr>
          <w:rFonts w:ascii="Times New Roman" w:eastAsia="Calibri" w:hAnsi="Times New Roman" w:cs="Times New Roman"/>
          <w:bCs/>
          <w:sz w:val="28"/>
          <w:szCs w:val="28"/>
        </w:rPr>
        <w:t xml:space="preserve"> </w:t>
      </w:r>
    </w:p>
    <w:p w14:paraId="565895BF" w14:textId="4E703DE6" w:rsidR="007D096F" w:rsidRPr="007D096F" w:rsidRDefault="005B5371" w:rsidP="007D096F">
      <w:pPr>
        <w:spacing w:after="0" w:line="48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SCB: Sodium Channel Blockers</w:t>
      </w:r>
    </w:p>
    <w:sectPr w:rsidR="007D096F" w:rsidRPr="007D096F" w:rsidSect="00543AE2">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902E" w16cex:dateUtc="2021-05-19T12:25:00Z"/>
  <w16cex:commentExtensible w16cex:durableId="244F96FF" w16cex:dateUtc="2021-05-19T12:54:00Z"/>
  <w16cex:commentExtensible w16cex:durableId="244FA50B" w16cex:dateUtc="2021-05-19T13:54:00Z"/>
  <w16cex:commentExtensible w16cex:durableId="244FA5B1" w16cex:dateUtc="2021-05-19T13:56:00Z"/>
  <w16cex:commentExtensible w16cex:durableId="24549821" w16cex:dateUtc="2021-05-23T08:00:00Z"/>
  <w16cex:commentExtensible w16cex:durableId="24549D53" w16cex:dateUtc="2021-05-23T08:22:00Z"/>
  <w16cex:commentExtensible w16cex:durableId="24549AE2" w16cex:dateUtc="2021-05-23T08:12:00Z"/>
  <w16cex:commentExtensible w16cex:durableId="24549B35" w16cex:dateUtc="2021-05-23T08:13:00Z"/>
  <w16cex:commentExtensible w16cex:durableId="24549B68" w16cex:dateUtc="2021-05-23T0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F19E7" w14:textId="77777777" w:rsidR="003600AD" w:rsidRDefault="003600AD" w:rsidP="00E924CA">
      <w:pPr>
        <w:spacing w:after="0" w:line="240" w:lineRule="auto"/>
      </w:pPr>
      <w:r>
        <w:separator/>
      </w:r>
    </w:p>
  </w:endnote>
  <w:endnote w:type="continuationSeparator" w:id="0">
    <w:p w14:paraId="67B56D44" w14:textId="77777777" w:rsidR="003600AD" w:rsidRDefault="003600AD" w:rsidP="00E9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873527"/>
      <w:docPartObj>
        <w:docPartGallery w:val="Page Numbers (Bottom of Page)"/>
        <w:docPartUnique/>
      </w:docPartObj>
    </w:sdtPr>
    <w:sdtEndPr>
      <w:rPr>
        <w:noProof/>
      </w:rPr>
    </w:sdtEndPr>
    <w:sdtContent>
      <w:p w14:paraId="64F1C752" w14:textId="77777777" w:rsidR="00193AF5" w:rsidRDefault="00193AF5">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2A78827C" w14:textId="77777777" w:rsidR="00193AF5" w:rsidRDefault="00193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2F635" w14:textId="77777777" w:rsidR="003600AD" w:rsidRDefault="003600AD" w:rsidP="00E924CA">
      <w:pPr>
        <w:spacing w:after="0" w:line="240" w:lineRule="auto"/>
      </w:pPr>
      <w:r>
        <w:separator/>
      </w:r>
    </w:p>
  </w:footnote>
  <w:footnote w:type="continuationSeparator" w:id="0">
    <w:p w14:paraId="468D77DC" w14:textId="77777777" w:rsidR="003600AD" w:rsidRDefault="003600AD" w:rsidP="00E92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7821"/>
    <w:multiLevelType w:val="hybridMultilevel"/>
    <w:tmpl w:val="E2B24D8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15F21EDA"/>
    <w:multiLevelType w:val="hybridMultilevel"/>
    <w:tmpl w:val="5A502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264A1A"/>
    <w:multiLevelType w:val="multilevel"/>
    <w:tmpl w:val="FDAA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A3BC1"/>
    <w:multiLevelType w:val="hybridMultilevel"/>
    <w:tmpl w:val="DFC4F3D2"/>
    <w:lvl w:ilvl="0" w:tplc="A47480A0">
      <w:start w:val="19"/>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D20712"/>
    <w:multiLevelType w:val="hybridMultilevel"/>
    <w:tmpl w:val="43EE6A1C"/>
    <w:lvl w:ilvl="0" w:tplc="0809000F">
      <w:start w:val="1"/>
      <w:numFmt w:val="decimal"/>
      <w:lvlText w:val="%1."/>
      <w:lvlJc w:val="left"/>
      <w:pPr>
        <w:ind w:left="720" w:hanging="360"/>
      </w:pPr>
      <w:rPr>
        <w:rFonts w:hint="default"/>
      </w:rPr>
    </w:lvl>
    <w:lvl w:ilvl="1" w:tplc="40045BD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C67"/>
    <w:rsid w:val="00001056"/>
    <w:rsid w:val="00005004"/>
    <w:rsid w:val="0000757D"/>
    <w:rsid w:val="0001093C"/>
    <w:rsid w:val="0001541C"/>
    <w:rsid w:val="0001750B"/>
    <w:rsid w:val="00026907"/>
    <w:rsid w:val="00032335"/>
    <w:rsid w:val="000331D4"/>
    <w:rsid w:val="000365CE"/>
    <w:rsid w:val="0004069B"/>
    <w:rsid w:val="000426E2"/>
    <w:rsid w:val="00045453"/>
    <w:rsid w:val="0005617B"/>
    <w:rsid w:val="00056B49"/>
    <w:rsid w:val="0006324F"/>
    <w:rsid w:val="00070F21"/>
    <w:rsid w:val="0008008A"/>
    <w:rsid w:val="000830E5"/>
    <w:rsid w:val="00083F55"/>
    <w:rsid w:val="0008570B"/>
    <w:rsid w:val="000873A7"/>
    <w:rsid w:val="00097D5E"/>
    <w:rsid w:val="000A5EB7"/>
    <w:rsid w:val="000B3598"/>
    <w:rsid w:val="000B5B25"/>
    <w:rsid w:val="000D0FAC"/>
    <w:rsid w:val="000D4AE5"/>
    <w:rsid w:val="000D5D20"/>
    <w:rsid w:val="000E0CB1"/>
    <w:rsid w:val="000E0CD4"/>
    <w:rsid w:val="000E4129"/>
    <w:rsid w:val="000F5BF7"/>
    <w:rsid w:val="000F651E"/>
    <w:rsid w:val="001004F2"/>
    <w:rsid w:val="0011012B"/>
    <w:rsid w:val="00117206"/>
    <w:rsid w:val="00120C8F"/>
    <w:rsid w:val="00130520"/>
    <w:rsid w:val="00132BA5"/>
    <w:rsid w:val="001377FF"/>
    <w:rsid w:val="00145589"/>
    <w:rsid w:val="00146139"/>
    <w:rsid w:val="0014788C"/>
    <w:rsid w:val="00150BF3"/>
    <w:rsid w:val="00173B16"/>
    <w:rsid w:val="00176F94"/>
    <w:rsid w:val="001808DB"/>
    <w:rsid w:val="00181CE2"/>
    <w:rsid w:val="001851C1"/>
    <w:rsid w:val="00193AF5"/>
    <w:rsid w:val="001B3246"/>
    <w:rsid w:val="001B63D9"/>
    <w:rsid w:val="001C2D5D"/>
    <w:rsid w:val="001D2A75"/>
    <w:rsid w:val="001D5FE6"/>
    <w:rsid w:val="001D6786"/>
    <w:rsid w:val="001D75E4"/>
    <w:rsid w:val="001E1E50"/>
    <w:rsid w:val="001E3EC4"/>
    <w:rsid w:val="001E61EF"/>
    <w:rsid w:val="001E7A19"/>
    <w:rsid w:val="001F5B72"/>
    <w:rsid w:val="001F5D89"/>
    <w:rsid w:val="00207979"/>
    <w:rsid w:val="00214001"/>
    <w:rsid w:val="002266C7"/>
    <w:rsid w:val="00255797"/>
    <w:rsid w:val="00262F87"/>
    <w:rsid w:val="00270F57"/>
    <w:rsid w:val="00271662"/>
    <w:rsid w:val="00273FFD"/>
    <w:rsid w:val="002743C3"/>
    <w:rsid w:val="002814F9"/>
    <w:rsid w:val="00282EC5"/>
    <w:rsid w:val="00291000"/>
    <w:rsid w:val="00293759"/>
    <w:rsid w:val="00293E57"/>
    <w:rsid w:val="00295917"/>
    <w:rsid w:val="002A3064"/>
    <w:rsid w:val="002B1B26"/>
    <w:rsid w:val="002B30CB"/>
    <w:rsid w:val="002C2096"/>
    <w:rsid w:val="002C45AE"/>
    <w:rsid w:val="002C7745"/>
    <w:rsid w:val="002D006C"/>
    <w:rsid w:val="002D2B39"/>
    <w:rsid w:val="002D76BF"/>
    <w:rsid w:val="002E1023"/>
    <w:rsid w:val="002E1D50"/>
    <w:rsid w:val="002E4A05"/>
    <w:rsid w:val="002E6EF0"/>
    <w:rsid w:val="002E7308"/>
    <w:rsid w:val="002F0837"/>
    <w:rsid w:val="002F276B"/>
    <w:rsid w:val="002F2A7E"/>
    <w:rsid w:val="002F4853"/>
    <w:rsid w:val="003023BB"/>
    <w:rsid w:val="00303480"/>
    <w:rsid w:val="0031074B"/>
    <w:rsid w:val="00330AE0"/>
    <w:rsid w:val="0033197F"/>
    <w:rsid w:val="003351D6"/>
    <w:rsid w:val="00337129"/>
    <w:rsid w:val="0034273B"/>
    <w:rsid w:val="00350F1B"/>
    <w:rsid w:val="00351452"/>
    <w:rsid w:val="003524F9"/>
    <w:rsid w:val="0035264E"/>
    <w:rsid w:val="00352C1F"/>
    <w:rsid w:val="00352E0C"/>
    <w:rsid w:val="00355473"/>
    <w:rsid w:val="00355B86"/>
    <w:rsid w:val="003600AD"/>
    <w:rsid w:val="003619EB"/>
    <w:rsid w:val="003622E4"/>
    <w:rsid w:val="0036626C"/>
    <w:rsid w:val="003723E2"/>
    <w:rsid w:val="00390C33"/>
    <w:rsid w:val="003911A7"/>
    <w:rsid w:val="003930FB"/>
    <w:rsid w:val="003937A2"/>
    <w:rsid w:val="003A2BDE"/>
    <w:rsid w:val="003A41C8"/>
    <w:rsid w:val="003A75C8"/>
    <w:rsid w:val="003B0852"/>
    <w:rsid w:val="003B3733"/>
    <w:rsid w:val="003C3882"/>
    <w:rsid w:val="003C68E5"/>
    <w:rsid w:val="003C7D2B"/>
    <w:rsid w:val="003E3132"/>
    <w:rsid w:val="003E7D7F"/>
    <w:rsid w:val="003F1729"/>
    <w:rsid w:val="00400948"/>
    <w:rsid w:val="00402435"/>
    <w:rsid w:val="004035CD"/>
    <w:rsid w:val="00403601"/>
    <w:rsid w:val="00405426"/>
    <w:rsid w:val="00407DF9"/>
    <w:rsid w:val="00410922"/>
    <w:rsid w:val="00413FA1"/>
    <w:rsid w:val="00415BBF"/>
    <w:rsid w:val="004249A1"/>
    <w:rsid w:val="00436FF8"/>
    <w:rsid w:val="004372FA"/>
    <w:rsid w:val="00440616"/>
    <w:rsid w:val="00440E35"/>
    <w:rsid w:val="00451A52"/>
    <w:rsid w:val="00453D57"/>
    <w:rsid w:val="00466766"/>
    <w:rsid w:val="004742F2"/>
    <w:rsid w:val="00475749"/>
    <w:rsid w:val="004776E6"/>
    <w:rsid w:val="00480D9F"/>
    <w:rsid w:val="00481BA5"/>
    <w:rsid w:val="00483BBB"/>
    <w:rsid w:val="004853B0"/>
    <w:rsid w:val="00487AC9"/>
    <w:rsid w:val="00490048"/>
    <w:rsid w:val="004A6526"/>
    <w:rsid w:val="004B049A"/>
    <w:rsid w:val="004B5B23"/>
    <w:rsid w:val="004B7635"/>
    <w:rsid w:val="004C1740"/>
    <w:rsid w:val="004D2203"/>
    <w:rsid w:val="004D4C06"/>
    <w:rsid w:val="004D575B"/>
    <w:rsid w:val="004E1659"/>
    <w:rsid w:val="004E4B45"/>
    <w:rsid w:val="004F2E02"/>
    <w:rsid w:val="00507362"/>
    <w:rsid w:val="00525EE2"/>
    <w:rsid w:val="00530BEF"/>
    <w:rsid w:val="00536960"/>
    <w:rsid w:val="00536CA0"/>
    <w:rsid w:val="00541089"/>
    <w:rsid w:val="00543AE2"/>
    <w:rsid w:val="0054589E"/>
    <w:rsid w:val="0055059F"/>
    <w:rsid w:val="00552258"/>
    <w:rsid w:val="00576544"/>
    <w:rsid w:val="0058240A"/>
    <w:rsid w:val="00582DD3"/>
    <w:rsid w:val="005A2963"/>
    <w:rsid w:val="005A325B"/>
    <w:rsid w:val="005A51BD"/>
    <w:rsid w:val="005B238E"/>
    <w:rsid w:val="005B3EC3"/>
    <w:rsid w:val="005B4B54"/>
    <w:rsid w:val="005B5371"/>
    <w:rsid w:val="005B7039"/>
    <w:rsid w:val="005B7215"/>
    <w:rsid w:val="005C41EA"/>
    <w:rsid w:val="005C5CB9"/>
    <w:rsid w:val="005C74D0"/>
    <w:rsid w:val="005D2F2E"/>
    <w:rsid w:val="005D36BC"/>
    <w:rsid w:val="005D3CD5"/>
    <w:rsid w:val="005E0817"/>
    <w:rsid w:val="005F139A"/>
    <w:rsid w:val="005F2417"/>
    <w:rsid w:val="005F43ED"/>
    <w:rsid w:val="00603A7A"/>
    <w:rsid w:val="0060514B"/>
    <w:rsid w:val="00606548"/>
    <w:rsid w:val="0060791E"/>
    <w:rsid w:val="00607F09"/>
    <w:rsid w:val="006203F3"/>
    <w:rsid w:val="006206D7"/>
    <w:rsid w:val="006218F7"/>
    <w:rsid w:val="00625C67"/>
    <w:rsid w:val="00630BC8"/>
    <w:rsid w:val="006338DD"/>
    <w:rsid w:val="00636C92"/>
    <w:rsid w:val="00641114"/>
    <w:rsid w:val="00652BB1"/>
    <w:rsid w:val="00661177"/>
    <w:rsid w:val="00667071"/>
    <w:rsid w:val="00674D83"/>
    <w:rsid w:val="00675054"/>
    <w:rsid w:val="00676B44"/>
    <w:rsid w:val="006864A0"/>
    <w:rsid w:val="006904A2"/>
    <w:rsid w:val="006953C5"/>
    <w:rsid w:val="00695E2D"/>
    <w:rsid w:val="006C6B43"/>
    <w:rsid w:val="006D3C9F"/>
    <w:rsid w:val="006D46D6"/>
    <w:rsid w:val="00702CD1"/>
    <w:rsid w:val="0070629E"/>
    <w:rsid w:val="007078C4"/>
    <w:rsid w:val="00712073"/>
    <w:rsid w:val="00712F90"/>
    <w:rsid w:val="00713A68"/>
    <w:rsid w:val="007208D6"/>
    <w:rsid w:val="00734AC3"/>
    <w:rsid w:val="00734DAF"/>
    <w:rsid w:val="007479DC"/>
    <w:rsid w:val="007708E4"/>
    <w:rsid w:val="0077105C"/>
    <w:rsid w:val="00775481"/>
    <w:rsid w:val="00792E1A"/>
    <w:rsid w:val="00795387"/>
    <w:rsid w:val="0079734C"/>
    <w:rsid w:val="007A2DB5"/>
    <w:rsid w:val="007B5988"/>
    <w:rsid w:val="007C0387"/>
    <w:rsid w:val="007C2FED"/>
    <w:rsid w:val="007D096F"/>
    <w:rsid w:val="007D6F25"/>
    <w:rsid w:val="007E0B75"/>
    <w:rsid w:val="007F53B2"/>
    <w:rsid w:val="00801330"/>
    <w:rsid w:val="0080272A"/>
    <w:rsid w:val="00802834"/>
    <w:rsid w:val="0080432C"/>
    <w:rsid w:val="008046E8"/>
    <w:rsid w:val="00806377"/>
    <w:rsid w:val="00810C06"/>
    <w:rsid w:val="00811794"/>
    <w:rsid w:val="00812798"/>
    <w:rsid w:val="00813ADF"/>
    <w:rsid w:val="00823EF0"/>
    <w:rsid w:val="00830E39"/>
    <w:rsid w:val="008411EA"/>
    <w:rsid w:val="00845F0A"/>
    <w:rsid w:val="00854031"/>
    <w:rsid w:val="00855908"/>
    <w:rsid w:val="00862D6D"/>
    <w:rsid w:val="008642F4"/>
    <w:rsid w:val="00875FE3"/>
    <w:rsid w:val="0087776F"/>
    <w:rsid w:val="0088331E"/>
    <w:rsid w:val="00883BF2"/>
    <w:rsid w:val="00885A35"/>
    <w:rsid w:val="0088696F"/>
    <w:rsid w:val="00887501"/>
    <w:rsid w:val="008906EE"/>
    <w:rsid w:val="008963A7"/>
    <w:rsid w:val="008A0DFC"/>
    <w:rsid w:val="008C7CBD"/>
    <w:rsid w:val="008D5913"/>
    <w:rsid w:val="008E02CD"/>
    <w:rsid w:val="008E5643"/>
    <w:rsid w:val="008F0790"/>
    <w:rsid w:val="008F765F"/>
    <w:rsid w:val="00903B83"/>
    <w:rsid w:val="0090701B"/>
    <w:rsid w:val="00915F05"/>
    <w:rsid w:val="00925F06"/>
    <w:rsid w:val="00927850"/>
    <w:rsid w:val="00932D3B"/>
    <w:rsid w:val="009332BC"/>
    <w:rsid w:val="00950C46"/>
    <w:rsid w:val="00950CCB"/>
    <w:rsid w:val="00951165"/>
    <w:rsid w:val="00951DCA"/>
    <w:rsid w:val="00953CD0"/>
    <w:rsid w:val="00956AEF"/>
    <w:rsid w:val="00957959"/>
    <w:rsid w:val="00967681"/>
    <w:rsid w:val="00975630"/>
    <w:rsid w:val="0097584F"/>
    <w:rsid w:val="00986E90"/>
    <w:rsid w:val="00992060"/>
    <w:rsid w:val="009A090D"/>
    <w:rsid w:val="009A2CF1"/>
    <w:rsid w:val="009A6DEA"/>
    <w:rsid w:val="009A7222"/>
    <w:rsid w:val="009B43BF"/>
    <w:rsid w:val="009C4515"/>
    <w:rsid w:val="009D160A"/>
    <w:rsid w:val="009D6C87"/>
    <w:rsid w:val="009D7943"/>
    <w:rsid w:val="009E3480"/>
    <w:rsid w:val="009E4430"/>
    <w:rsid w:val="009E46A8"/>
    <w:rsid w:val="009F793A"/>
    <w:rsid w:val="00A008C5"/>
    <w:rsid w:val="00A01575"/>
    <w:rsid w:val="00A06B43"/>
    <w:rsid w:val="00A07884"/>
    <w:rsid w:val="00A22BE7"/>
    <w:rsid w:val="00A25ACB"/>
    <w:rsid w:val="00A26BFB"/>
    <w:rsid w:val="00A26E98"/>
    <w:rsid w:val="00A342B8"/>
    <w:rsid w:val="00A36E27"/>
    <w:rsid w:val="00A46998"/>
    <w:rsid w:val="00A51D04"/>
    <w:rsid w:val="00A624E3"/>
    <w:rsid w:val="00A62AC6"/>
    <w:rsid w:val="00A70D80"/>
    <w:rsid w:val="00A723DE"/>
    <w:rsid w:val="00AA6643"/>
    <w:rsid w:val="00AA7FA8"/>
    <w:rsid w:val="00AB2032"/>
    <w:rsid w:val="00AB47A1"/>
    <w:rsid w:val="00AB4FDD"/>
    <w:rsid w:val="00AC5C1B"/>
    <w:rsid w:val="00AD0387"/>
    <w:rsid w:val="00AD6BE0"/>
    <w:rsid w:val="00AD6D3C"/>
    <w:rsid w:val="00AF40EF"/>
    <w:rsid w:val="00B01DBF"/>
    <w:rsid w:val="00B213D6"/>
    <w:rsid w:val="00B234C5"/>
    <w:rsid w:val="00B23722"/>
    <w:rsid w:val="00B30495"/>
    <w:rsid w:val="00B345C7"/>
    <w:rsid w:val="00B36AB0"/>
    <w:rsid w:val="00B370D3"/>
    <w:rsid w:val="00B41A23"/>
    <w:rsid w:val="00B4202A"/>
    <w:rsid w:val="00B45A1C"/>
    <w:rsid w:val="00B460B5"/>
    <w:rsid w:val="00B47D7B"/>
    <w:rsid w:val="00B52F99"/>
    <w:rsid w:val="00B54463"/>
    <w:rsid w:val="00B54635"/>
    <w:rsid w:val="00B6036C"/>
    <w:rsid w:val="00B60ADF"/>
    <w:rsid w:val="00B642F7"/>
    <w:rsid w:val="00B65098"/>
    <w:rsid w:val="00B7385B"/>
    <w:rsid w:val="00B772D8"/>
    <w:rsid w:val="00B82AB7"/>
    <w:rsid w:val="00B82B2C"/>
    <w:rsid w:val="00B833B1"/>
    <w:rsid w:val="00B90CF4"/>
    <w:rsid w:val="00B977DC"/>
    <w:rsid w:val="00B97B68"/>
    <w:rsid w:val="00BA0F27"/>
    <w:rsid w:val="00BA11A4"/>
    <w:rsid w:val="00BA2421"/>
    <w:rsid w:val="00BA4297"/>
    <w:rsid w:val="00BA7071"/>
    <w:rsid w:val="00BA7ACC"/>
    <w:rsid w:val="00BB1014"/>
    <w:rsid w:val="00BB48D2"/>
    <w:rsid w:val="00BB66E1"/>
    <w:rsid w:val="00BC0FE2"/>
    <w:rsid w:val="00BC49EA"/>
    <w:rsid w:val="00BC5E1C"/>
    <w:rsid w:val="00BC697E"/>
    <w:rsid w:val="00BD168C"/>
    <w:rsid w:val="00BD5C08"/>
    <w:rsid w:val="00BD6250"/>
    <w:rsid w:val="00BE21DB"/>
    <w:rsid w:val="00BF04E9"/>
    <w:rsid w:val="00C00D47"/>
    <w:rsid w:val="00C03344"/>
    <w:rsid w:val="00C26C1F"/>
    <w:rsid w:val="00C3598E"/>
    <w:rsid w:val="00C35ABB"/>
    <w:rsid w:val="00C37F20"/>
    <w:rsid w:val="00C4338C"/>
    <w:rsid w:val="00C60F52"/>
    <w:rsid w:val="00C709AC"/>
    <w:rsid w:val="00C72BF3"/>
    <w:rsid w:val="00C828BE"/>
    <w:rsid w:val="00C852DE"/>
    <w:rsid w:val="00C91913"/>
    <w:rsid w:val="00CA13DA"/>
    <w:rsid w:val="00CB0B81"/>
    <w:rsid w:val="00CB2795"/>
    <w:rsid w:val="00CB4768"/>
    <w:rsid w:val="00CB5BC0"/>
    <w:rsid w:val="00CD09C3"/>
    <w:rsid w:val="00CD1AF5"/>
    <w:rsid w:val="00CD7FAF"/>
    <w:rsid w:val="00CE1F0A"/>
    <w:rsid w:val="00CE2095"/>
    <w:rsid w:val="00CE3572"/>
    <w:rsid w:val="00CE446F"/>
    <w:rsid w:val="00CF6999"/>
    <w:rsid w:val="00CF796B"/>
    <w:rsid w:val="00D00A86"/>
    <w:rsid w:val="00D10C63"/>
    <w:rsid w:val="00D20E67"/>
    <w:rsid w:val="00D25AC8"/>
    <w:rsid w:val="00D26BF7"/>
    <w:rsid w:val="00D27C03"/>
    <w:rsid w:val="00D316B2"/>
    <w:rsid w:val="00D31E5F"/>
    <w:rsid w:val="00D45E23"/>
    <w:rsid w:val="00D550A8"/>
    <w:rsid w:val="00D75393"/>
    <w:rsid w:val="00D80FF0"/>
    <w:rsid w:val="00D8365B"/>
    <w:rsid w:val="00D85088"/>
    <w:rsid w:val="00D85D79"/>
    <w:rsid w:val="00DA16E9"/>
    <w:rsid w:val="00DA1761"/>
    <w:rsid w:val="00DC241A"/>
    <w:rsid w:val="00DD0E9F"/>
    <w:rsid w:val="00DD5341"/>
    <w:rsid w:val="00DE25B9"/>
    <w:rsid w:val="00DE3257"/>
    <w:rsid w:val="00DE4BF5"/>
    <w:rsid w:val="00DE7B41"/>
    <w:rsid w:val="00DE7FF7"/>
    <w:rsid w:val="00DF0C63"/>
    <w:rsid w:val="00DF373D"/>
    <w:rsid w:val="00DF6063"/>
    <w:rsid w:val="00E01E45"/>
    <w:rsid w:val="00E028AE"/>
    <w:rsid w:val="00E2352F"/>
    <w:rsid w:val="00E272C5"/>
    <w:rsid w:val="00E3004B"/>
    <w:rsid w:val="00E4034C"/>
    <w:rsid w:val="00E412F8"/>
    <w:rsid w:val="00E43924"/>
    <w:rsid w:val="00E44DC8"/>
    <w:rsid w:val="00E46B75"/>
    <w:rsid w:val="00E46D65"/>
    <w:rsid w:val="00E47172"/>
    <w:rsid w:val="00E51636"/>
    <w:rsid w:val="00E51ED6"/>
    <w:rsid w:val="00E539C8"/>
    <w:rsid w:val="00E61F13"/>
    <w:rsid w:val="00E6409A"/>
    <w:rsid w:val="00E64C05"/>
    <w:rsid w:val="00E67210"/>
    <w:rsid w:val="00E71350"/>
    <w:rsid w:val="00E80C36"/>
    <w:rsid w:val="00E85187"/>
    <w:rsid w:val="00E91021"/>
    <w:rsid w:val="00E924CA"/>
    <w:rsid w:val="00E94327"/>
    <w:rsid w:val="00E94669"/>
    <w:rsid w:val="00E949EF"/>
    <w:rsid w:val="00E96936"/>
    <w:rsid w:val="00EA1623"/>
    <w:rsid w:val="00EB16E8"/>
    <w:rsid w:val="00EB51F2"/>
    <w:rsid w:val="00EC0C9C"/>
    <w:rsid w:val="00EC39E9"/>
    <w:rsid w:val="00EC6DB2"/>
    <w:rsid w:val="00ED09E0"/>
    <w:rsid w:val="00ED31C0"/>
    <w:rsid w:val="00ED4020"/>
    <w:rsid w:val="00ED6163"/>
    <w:rsid w:val="00ED7D50"/>
    <w:rsid w:val="00EE3CC4"/>
    <w:rsid w:val="00F01647"/>
    <w:rsid w:val="00F36BAD"/>
    <w:rsid w:val="00F41591"/>
    <w:rsid w:val="00F4632F"/>
    <w:rsid w:val="00F53105"/>
    <w:rsid w:val="00F70B09"/>
    <w:rsid w:val="00F717A9"/>
    <w:rsid w:val="00F80E2B"/>
    <w:rsid w:val="00F9057C"/>
    <w:rsid w:val="00FB5B35"/>
    <w:rsid w:val="00FC19E0"/>
    <w:rsid w:val="00FF3BE9"/>
    <w:rsid w:val="00FF4781"/>
    <w:rsid w:val="00FF5322"/>
    <w:rsid w:val="00FF5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2E37"/>
  <w15:chartTrackingRefBased/>
  <w15:docId w15:val="{33FB9777-F526-4D89-9155-8E06662E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30AE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006C"/>
    <w:rPr>
      <w:sz w:val="16"/>
      <w:szCs w:val="16"/>
    </w:rPr>
  </w:style>
  <w:style w:type="paragraph" w:styleId="CommentText">
    <w:name w:val="annotation text"/>
    <w:basedOn w:val="Normal"/>
    <w:link w:val="CommentTextChar"/>
    <w:uiPriority w:val="99"/>
    <w:unhideWhenUsed/>
    <w:rsid w:val="002D006C"/>
    <w:pPr>
      <w:spacing w:line="240" w:lineRule="auto"/>
    </w:pPr>
    <w:rPr>
      <w:sz w:val="20"/>
      <w:szCs w:val="20"/>
    </w:rPr>
  </w:style>
  <w:style w:type="character" w:customStyle="1" w:styleId="CommentTextChar">
    <w:name w:val="Comment Text Char"/>
    <w:basedOn w:val="DefaultParagraphFont"/>
    <w:link w:val="CommentText"/>
    <w:uiPriority w:val="99"/>
    <w:rsid w:val="002D006C"/>
    <w:rPr>
      <w:sz w:val="20"/>
      <w:szCs w:val="20"/>
    </w:rPr>
  </w:style>
  <w:style w:type="paragraph" w:styleId="CommentSubject">
    <w:name w:val="annotation subject"/>
    <w:basedOn w:val="CommentText"/>
    <w:next w:val="CommentText"/>
    <w:link w:val="CommentSubjectChar"/>
    <w:uiPriority w:val="99"/>
    <w:semiHidden/>
    <w:unhideWhenUsed/>
    <w:rsid w:val="002D006C"/>
    <w:rPr>
      <w:b/>
      <w:bCs/>
    </w:rPr>
  </w:style>
  <w:style w:type="character" w:customStyle="1" w:styleId="CommentSubjectChar">
    <w:name w:val="Comment Subject Char"/>
    <w:basedOn w:val="CommentTextChar"/>
    <w:link w:val="CommentSubject"/>
    <w:uiPriority w:val="99"/>
    <w:semiHidden/>
    <w:rsid w:val="002D006C"/>
    <w:rPr>
      <w:b/>
      <w:bCs/>
      <w:sz w:val="20"/>
      <w:szCs w:val="20"/>
    </w:rPr>
  </w:style>
  <w:style w:type="paragraph" w:styleId="BalloonText">
    <w:name w:val="Balloon Text"/>
    <w:basedOn w:val="Normal"/>
    <w:link w:val="BalloonTextChar"/>
    <w:uiPriority w:val="99"/>
    <w:semiHidden/>
    <w:unhideWhenUsed/>
    <w:rsid w:val="002D0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06C"/>
    <w:rPr>
      <w:rFonts w:ascii="Segoe UI" w:hAnsi="Segoe UI" w:cs="Segoe UI"/>
      <w:sz w:val="18"/>
      <w:szCs w:val="18"/>
    </w:rPr>
  </w:style>
  <w:style w:type="paragraph" w:styleId="Header">
    <w:name w:val="header"/>
    <w:basedOn w:val="Normal"/>
    <w:link w:val="HeaderChar"/>
    <w:uiPriority w:val="99"/>
    <w:unhideWhenUsed/>
    <w:rsid w:val="00E92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4CA"/>
  </w:style>
  <w:style w:type="paragraph" w:styleId="Footer">
    <w:name w:val="footer"/>
    <w:basedOn w:val="Normal"/>
    <w:link w:val="FooterChar"/>
    <w:uiPriority w:val="99"/>
    <w:unhideWhenUsed/>
    <w:rsid w:val="00E92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4CA"/>
  </w:style>
  <w:style w:type="table" w:styleId="TableGrid">
    <w:name w:val="Table Grid"/>
    <w:basedOn w:val="TableNormal"/>
    <w:uiPriority w:val="39"/>
    <w:rsid w:val="00951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8642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CE357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0495"/>
    <w:pPr>
      <w:suppressAutoHyphens/>
      <w:autoSpaceDN w:val="0"/>
      <w:spacing w:line="256" w:lineRule="auto"/>
      <w:ind w:left="720"/>
      <w:contextualSpacing/>
      <w:textAlignment w:val="baseline"/>
    </w:pPr>
    <w:rPr>
      <w:rFonts w:ascii="Calibri" w:eastAsia="Calibri" w:hAnsi="Calibri" w:cs="Times New Roman"/>
    </w:rPr>
  </w:style>
  <w:style w:type="character" w:customStyle="1" w:styleId="citation-part">
    <w:name w:val="citation-part"/>
    <w:basedOn w:val="DefaultParagraphFont"/>
    <w:rsid w:val="003C68E5"/>
  </w:style>
  <w:style w:type="character" w:customStyle="1" w:styleId="docsum-pmid">
    <w:name w:val="docsum-pmid"/>
    <w:basedOn w:val="DefaultParagraphFont"/>
    <w:rsid w:val="003C68E5"/>
  </w:style>
  <w:style w:type="character" w:customStyle="1" w:styleId="Heading3Char">
    <w:name w:val="Heading 3 Char"/>
    <w:basedOn w:val="DefaultParagraphFont"/>
    <w:link w:val="Heading3"/>
    <w:uiPriority w:val="9"/>
    <w:rsid w:val="00330AE0"/>
    <w:rPr>
      <w:rFonts w:ascii="Times New Roman" w:eastAsia="Times New Roman" w:hAnsi="Times New Roman" w:cs="Times New Roman"/>
      <w:b/>
      <w:bCs/>
      <w:sz w:val="27"/>
      <w:szCs w:val="27"/>
      <w:lang w:eastAsia="en-GB"/>
    </w:rPr>
  </w:style>
  <w:style w:type="character" w:customStyle="1" w:styleId="id-label">
    <w:name w:val="id-label"/>
    <w:basedOn w:val="DefaultParagraphFont"/>
    <w:rsid w:val="00676B44"/>
  </w:style>
  <w:style w:type="paragraph" w:styleId="NormalWeb">
    <w:name w:val="Normal (Web)"/>
    <w:basedOn w:val="Normal"/>
    <w:uiPriority w:val="99"/>
    <w:semiHidden/>
    <w:unhideWhenUsed/>
    <w:rsid w:val="00E01E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579">
      <w:bodyDiv w:val="1"/>
      <w:marLeft w:val="0"/>
      <w:marRight w:val="0"/>
      <w:marTop w:val="0"/>
      <w:marBottom w:val="0"/>
      <w:divBdr>
        <w:top w:val="none" w:sz="0" w:space="0" w:color="auto"/>
        <w:left w:val="none" w:sz="0" w:space="0" w:color="auto"/>
        <w:bottom w:val="none" w:sz="0" w:space="0" w:color="auto"/>
        <w:right w:val="none" w:sz="0" w:space="0" w:color="auto"/>
      </w:divBdr>
    </w:div>
    <w:div w:id="24449515">
      <w:bodyDiv w:val="1"/>
      <w:marLeft w:val="0"/>
      <w:marRight w:val="0"/>
      <w:marTop w:val="0"/>
      <w:marBottom w:val="0"/>
      <w:divBdr>
        <w:top w:val="none" w:sz="0" w:space="0" w:color="auto"/>
        <w:left w:val="none" w:sz="0" w:space="0" w:color="auto"/>
        <w:bottom w:val="none" w:sz="0" w:space="0" w:color="auto"/>
        <w:right w:val="none" w:sz="0" w:space="0" w:color="auto"/>
      </w:divBdr>
    </w:div>
    <w:div w:id="128400469">
      <w:bodyDiv w:val="1"/>
      <w:marLeft w:val="0"/>
      <w:marRight w:val="0"/>
      <w:marTop w:val="0"/>
      <w:marBottom w:val="0"/>
      <w:divBdr>
        <w:top w:val="none" w:sz="0" w:space="0" w:color="auto"/>
        <w:left w:val="none" w:sz="0" w:space="0" w:color="auto"/>
        <w:bottom w:val="none" w:sz="0" w:space="0" w:color="auto"/>
        <w:right w:val="none" w:sz="0" w:space="0" w:color="auto"/>
      </w:divBdr>
    </w:div>
    <w:div w:id="171072330">
      <w:bodyDiv w:val="1"/>
      <w:marLeft w:val="0"/>
      <w:marRight w:val="0"/>
      <w:marTop w:val="0"/>
      <w:marBottom w:val="0"/>
      <w:divBdr>
        <w:top w:val="none" w:sz="0" w:space="0" w:color="auto"/>
        <w:left w:val="none" w:sz="0" w:space="0" w:color="auto"/>
        <w:bottom w:val="none" w:sz="0" w:space="0" w:color="auto"/>
        <w:right w:val="none" w:sz="0" w:space="0" w:color="auto"/>
      </w:divBdr>
    </w:div>
    <w:div w:id="379286093">
      <w:bodyDiv w:val="1"/>
      <w:marLeft w:val="0"/>
      <w:marRight w:val="0"/>
      <w:marTop w:val="0"/>
      <w:marBottom w:val="0"/>
      <w:divBdr>
        <w:top w:val="none" w:sz="0" w:space="0" w:color="auto"/>
        <w:left w:val="none" w:sz="0" w:space="0" w:color="auto"/>
        <w:bottom w:val="none" w:sz="0" w:space="0" w:color="auto"/>
        <w:right w:val="none" w:sz="0" w:space="0" w:color="auto"/>
      </w:divBdr>
    </w:div>
    <w:div w:id="419103777">
      <w:bodyDiv w:val="1"/>
      <w:marLeft w:val="0"/>
      <w:marRight w:val="0"/>
      <w:marTop w:val="0"/>
      <w:marBottom w:val="0"/>
      <w:divBdr>
        <w:top w:val="none" w:sz="0" w:space="0" w:color="auto"/>
        <w:left w:val="none" w:sz="0" w:space="0" w:color="auto"/>
        <w:bottom w:val="none" w:sz="0" w:space="0" w:color="auto"/>
        <w:right w:val="none" w:sz="0" w:space="0" w:color="auto"/>
      </w:divBdr>
    </w:div>
    <w:div w:id="476411753">
      <w:bodyDiv w:val="1"/>
      <w:marLeft w:val="0"/>
      <w:marRight w:val="0"/>
      <w:marTop w:val="0"/>
      <w:marBottom w:val="0"/>
      <w:divBdr>
        <w:top w:val="none" w:sz="0" w:space="0" w:color="auto"/>
        <w:left w:val="none" w:sz="0" w:space="0" w:color="auto"/>
        <w:bottom w:val="none" w:sz="0" w:space="0" w:color="auto"/>
        <w:right w:val="none" w:sz="0" w:space="0" w:color="auto"/>
      </w:divBdr>
    </w:div>
    <w:div w:id="754714194">
      <w:bodyDiv w:val="1"/>
      <w:marLeft w:val="0"/>
      <w:marRight w:val="0"/>
      <w:marTop w:val="0"/>
      <w:marBottom w:val="0"/>
      <w:divBdr>
        <w:top w:val="none" w:sz="0" w:space="0" w:color="auto"/>
        <w:left w:val="none" w:sz="0" w:space="0" w:color="auto"/>
        <w:bottom w:val="none" w:sz="0" w:space="0" w:color="auto"/>
        <w:right w:val="none" w:sz="0" w:space="0" w:color="auto"/>
      </w:divBdr>
    </w:div>
    <w:div w:id="806705615">
      <w:bodyDiv w:val="1"/>
      <w:marLeft w:val="0"/>
      <w:marRight w:val="0"/>
      <w:marTop w:val="0"/>
      <w:marBottom w:val="0"/>
      <w:divBdr>
        <w:top w:val="none" w:sz="0" w:space="0" w:color="auto"/>
        <w:left w:val="none" w:sz="0" w:space="0" w:color="auto"/>
        <w:bottom w:val="none" w:sz="0" w:space="0" w:color="auto"/>
        <w:right w:val="none" w:sz="0" w:space="0" w:color="auto"/>
      </w:divBdr>
    </w:div>
    <w:div w:id="921061128">
      <w:bodyDiv w:val="1"/>
      <w:marLeft w:val="0"/>
      <w:marRight w:val="0"/>
      <w:marTop w:val="0"/>
      <w:marBottom w:val="0"/>
      <w:divBdr>
        <w:top w:val="none" w:sz="0" w:space="0" w:color="auto"/>
        <w:left w:val="none" w:sz="0" w:space="0" w:color="auto"/>
        <w:bottom w:val="none" w:sz="0" w:space="0" w:color="auto"/>
        <w:right w:val="none" w:sz="0" w:space="0" w:color="auto"/>
      </w:divBdr>
    </w:div>
    <w:div w:id="968515524">
      <w:bodyDiv w:val="1"/>
      <w:marLeft w:val="0"/>
      <w:marRight w:val="0"/>
      <w:marTop w:val="0"/>
      <w:marBottom w:val="0"/>
      <w:divBdr>
        <w:top w:val="none" w:sz="0" w:space="0" w:color="auto"/>
        <w:left w:val="none" w:sz="0" w:space="0" w:color="auto"/>
        <w:bottom w:val="none" w:sz="0" w:space="0" w:color="auto"/>
        <w:right w:val="none" w:sz="0" w:space="0" w:color="auto"/>
      </w:divBdr>
    </w:div>
    <w:div w:id="994332931">
      <w:bodyDiv w:val="1"/>
      <w:marLeft w:val="0"/>
      <w:marRight w:val="0"/>
      <w:marTop w:val="0"/>
      <w:marBottom w:val="0"/>
      <w:divBdr>
        <w:top w:val="none" w:sz="0" w:space="0" w:color="auto"/>
        <w:left w:val="none" w:sz="0" w:space="0" w:color="auto"/>
        <w:bottom w:val="none" w:sz="0" w:space="0" w:color="auto"/>
        <w:right w:val="none" w:sz="0" w:space="0" w:color="auto"/>
      </w:divBdr>
    </w:div>
    <w:div w:id="1081297283">
      <w:bodyDiv w:val="1"/>
      <w:marLeft w:val="0"/>
      <w:marRight w:val="0"/>
      <w:marTop w:val="0"/>
      <w:marBottom w:val="0"/>
      <w:divBdr>
        <w:top w:val="none" w:sz="0" w:space="0" w:color="auto"/>
        <w:left w:val="none" w:sz="0" w:space="0" w:color="auto"/>
        <w:bottom w:val="none" w:sz="0" w:space="0" w:color="auto"/>
        <w:right w:val="none" w:sz="0" w:space="0" w:color="auto"/>
      </w:divBdr>
    </w:div>
    <w:div w:id="1190871929">
      <w:bodyDiv w:val="1"/>
      <w:marLeft w:val="0"/>
      <w:marRight w:val="0"/>
      <w:marTop w:val="0"/>
      <w:marBottom w:val="0"/>
      <w:divBdr>
        <w:top w:val="none" w:sz="0" w:space="0" w:color="auto"/>
        <w:left w:val="none" w:sz="0" w:space="0" w:color="auto"/>
        <w:bottom w:val="none" w:sz="0" w:space="0" w:color="auto"/>
        <w:right w:val="none" w:sz="0" w:space="0" w:color="auto"/>
      </w:divBdr>
    </w:div>
    <w:div w:id="1359088323">
      <w:bodyDiv w:val="1"/>
      <w:marLeft w:val="0"/>
      <w:marRight w:val="0"/>
      <w:marTop w:val="0"/>
      <w:marBottom w:val="0"/>
      <w:divBdr>
        <w:top w:val="none" w:sz="0" w:space="0" w:color="auto"/>
        <w:left w:val="none" w:sz="0" w:space="0" w:color="auto"/>
        <w:bottom w:val="none" w:sz="0" w:space="0" w:color="auto"/>
        <w:right w:val="none" w:sz="0" w:space="0" w:color="auto"/>
      </w:divBdr>
    </w:div>
    <w:div w:id="1514219266">
      <w:bodyDiv w:val="1"/>
      <w:marLeft w:val="0"/>
      <w:marRight w:val="0"/>
      <w:marTop w:val="0"/>
      <w:marBottom w:val="0"/>
      <w:divBdr>
        <w:top w:val="none" w:sz="0" w:space="0" w:color="auto"/>
        <w:left w:val="none" w:sz="0" w:space="0" w:color="auto"/>
        <w:bottom w:val="none" w:sz="0" w:space="0" w:color="auto"/>
        <w:right w:val="none" w:sz="0" w:space="0" w:color="auto"/>
      </w:divBdr>
    </w:div>
    <w:div w:id="1521621436">
      <w:bodyDiv w:val="1"/>
      <w:marLeft w:val="0"/>
      <w:marRight w:val="0"/>
      <w:marTop w:val="0"/>
      <w:marBottom w:val="0"/>
      <w:divBdr>
        <w:top w:val="none" w:sz="0" w:space="0" w:color="auto"/>
        <w:left w:val="none" w:sz="0" w:space="0" w:color="auto"/>
        <w:bottom w:val="none" w:sz="0" w:space="0" w:color="auto"/>
        <w:right w:val="none" w:sz="0" w:space="0" w:color="auto"/>
      </w:divBdr>
    </w:div>
    <w:div w:id="1535115968">
      <w:bodyDiv w:val="1"/>
      <w:marLeft w:val="0"/>
      <w:marRight w:val="0"/>
      <w:marTop w:val="0"/>
      <w:marBottom w:val="0"/>
      <w:divBdr>
        <w:top w:val="none" w:sz="0" w:space="0" w:color="auto"/>
        <w:left w:val="none" w:sz="0" w:space="0" w:color="auto"/>
        <w:bottom w:val="none" w:sz="0" w:space="0" w:color="auto"/>
        <w:right w:val="none" w:sz="0" w:space="0" w:color="auto"/>
      </w:divBdr>
    </w:div>
    <w:div w:id="1568762442">
      <w:bodyDiv w:val="1"/>
      <w:marLeft w:val="0"/>
      <w:marRight w:val="0"/>
      <w:marTop w:val="0"/>
      <w:marBottom w:val="0"/>
      <w:divBdr>
        <w:top w:val="none" w:sz="0" w:space="0" w:color="auto"/>
        <w:left w:val="none" w:sz="0" w:space="0" w:color="auto"/>
        <w:bottom w:val="none" w:sz="0" w:space="0" w:color="auto"/>
        <w:right w:val="none" w:sz="0" w:space="0" w:color="auto"/>
      </w:divBdr>
    </w:div>
    <w:div w:id="1827894146">
      <w:bodyDiv w:val="1"/>
      <w:marLeft w:val="0"/>
      <w:marRight w:val="0"/>
      <w:marTop w:val="0"/>
      <w:marBottom w:val="0"/>
      <w:divBdr>
        <w:top w:val="none" w:sz="0" w:space="0" w:color="auto"/>
        <w:left w:val="none" w:sz="0" w:space="0" w:color="auto"/>
        <w:bottom w:val="none" w:sz="0" w:space="0" w:color="auto"/>
        <w:right w:val="none" w:sz="0" w:space="0" w:color="auto"/>
      </w:divBdr>
    </w:div>
    <w:div w:id="1858040671">
      <w:bodyDiv w:val="1"/>
      <w:marLeft w:val="0"/>
      <w:marRight w:val="0"/>
      <w:marTop w:val="0"/>
      <w:marBottom w:val="0"/>
      <w:divBdr>
        <w:top w:val="none" w:sz="0" w:space="0" w:color="auto"/>
        <w:left w:val="none" w:sz="0" w:space="0" w:color="auto"/>
        <w:bottom w:val="none" w:sz="0" w:space="0" w:color="auto"/>
        <w:right w:val="none" w:sz="0" w:space="0" w:color="auto"/>
      </w:divBdr>
    </w:div>
    <w:div w:id="1906336052">
      <w:bodyDiv w:val="1"/>
      <w:marLeft w:val="0"/>
      <w:marRight w:val="0"/>
      <w:marTop w:val="0"/>
      <w:marBottom w:val="0"/>
      <w:divBdr>
        <w:top w:val="none" w:sz="0" w:space="0" w:color="auto"/>
        <w:left w:val="none" w:sz="0" w:space="0" w:color="auto"/>
        <w:bottom w:val="none" w:sz="0" w:space="0" w:color="auto"/>
        <w:right w:val="none" w:sz="0" w:space="0" w:color="auto"/>
      </w:divBdr>
    </w:div>
    <w:div w:id="1910186170">
      <w:bodyDiv w:val="1"/>
      <w:marLeft w:val="0"/>
      <w:marRight w:val="0"/>
      <w:marTop w:val="0"/>
      <w:marBottom w:val="0"/>
      <w:divBdr>
        <w:top w:val="none" w:sz="0" w:space="0" w:color="auto"/>
        <w:left w:val="none" w:sz="0" w:space="0" w:color="auto"/>
        <w:bottom w:val="none" w:sz="0" w:space="0" w:color="auto"/>
        <w:right w:val="none" w:sz="0" w:space="0" w:color="auto"/>
      </w:divBdr>
    </w:div>
    <w:div w:id="1922982377">
      <w:bodyDiv w:val="1"/>
      <w:marLeft w:val="0"/>
      <w:marRight w:val="0"/>
      <w:marTop w:val="0"/>
      <w:marBottom w:val="0"/>
      <w:divBdr>
        <w:top w:val="none" w:sz="0" w:space="0" w:color="auto"/>
        <w:left w:val="none" w:sz="0" w:space="0" w:color="auto"/>
        <w:bottom w:val="none" w:sz="0" w:space="0" w:color="auto"/>
        <w:right w:val="none" w:sz="0" w:space="0" w:color="auto"/>
      </w:divBdr>
    </w:div>
    <w:div w:id="1967881857">
      <w:bodyDiv w:val="1"/>
      <w:marLeft w:val="0"/>
      <w:marRight w:val="0"/>
      <w:marTop w:val="0"/>
      <w:marBottom w:val="0"/>
      <w:divBdr>
        <w:top w:val="none" w:sz="0" w:space="0" w:color="auto"/>
        <w:left w:val="none" w:sz="0" w:space="0" w:color="auto"/>
        <w:bottom w:val="none" w:sz="0" w:space="0" w:color="auto"/>
        <w:right w:val="none" w:sz="0" w:space="0" w:color="auto"/>
      </w:divBdr>
    </w:div>
    <w:div w:id="2063673260">
      <w:bodyDiv w:val="1"/>
      <w:marLeft w:val="0"/>
      <w:marRight w:val="0"/>
      <w:marTop w:val="0"/>
      <w:marBottom w:val="0"/>
      <w:divBdr>
        <w:top w:val="none" w:sz="0" w:space="0" w:color="auto"/>
        <w:left w:val="none" w:sz="0" w:space="0" w:color="auto"/>
        <w:bottom w:val="none" w:sz="0" w:space="0" w:color="auto"/>
        <w:right w:val="none" w:sz="0" w:space="0" w:color="auto"/>
      </w:divBdr>
    </w:div>
    <w:div w:id="20692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308174EC-FBF3-4F4A-8DC6-AD2189AE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33</Pages>
  <Words>32998</Words>
  <Characters>188092</Characters>
  <Application>Microsoft Office Word</Application>
  <DocSecurity>0</DocSecurity>
  <Lines>1567</Lines>
  <Paragraphs>441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Scrocco</dc:creator>
  <cp:keywords/>
  <dc:description/>
  <cp:lastModifiedBy>Elijah Behr</cp:lastModifiedBy>
  <cp:revision>89</cp:revision>
  <dcterms:created xsi:type="dcterms:W3CDTF">2021-06-04T10:55:00Z</dcterms:created>
  <dcterms:modified xsi:type="dcterms:W3CDTF">2021-08-10T15:43:00Z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http://www.zotero.org/styles/heart-rhythm</vt:lpwstr>
  </property>
  <property fmtid="{D5CDD505-2E9C-101B-9397-08002B2CF9AE}" pid="9" name="Mendeley Recent Style Name 3_1">
    <vt:lpwstr>Heart Rhythm</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http://csl.mendeley.com/styles/553204021/vancouver</vt:lpwstr>
  </property>
  <property fmtid="{D5CDD505-2E9C-101B-9397-08002B2CF9AE}" pid="21" name="Mendeley Recent Style Name 9_1">
    <vt:lpwstr>Vancouver - Chiara Scrocco</vt:lpwstr>
  </property>
  <property fmtid="{D5CDD505-2E9C-101B-9397-08002B2CF9AE}" pid="22" name="Mendeley Document_1">
    <vt:lpwstr>True</vt:lpwstr>
  </property>
  <property fmtid="{D5CDD505-2E9C-101B-9397-08002B2CF9AE}" pid="23" name="Mendeley Unique User Id_1">
    <vt:lpwstr>fa10731c-b43f-3a0e-9db2-563879bf2205</vt:lpwstr>
  </property>
  <property fmtid="{D5CDD505-2E9C-101B-9397-08002B2CF9AE}" pid="24" name="Mendeley Citation Style_1">
    <vt:lpwstr>http://csl.mendeley.com/styles/553204021/vancouver</vt:lpwstr>
  </property>
</Properties>
</file>