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E73" w:rsidRDefault="00A21E73">
      <w:pPr>
        <w:rPr>
          <w:rFonts w:ascii="Arial" w:hAnsi="Arial" w:cs="Arial"/>
          <w:sz w:val="20"/>
          <w:szCs w:val="20"/>
        </w:rPr>
      </w:pPr>
      <w:r>
        <w:rPr>
          <w:rFonts w:ascii="Arial" w:hAnsi="Arial" w:cs="Arial"/>
          <w:sz w:val="20"/>
          <w:szCs w:val="20"/>
        </w:rPr>
        <w:t>INVESTIGATING CFTR CDNA MODIFICATIONS AS TOOLS FOR GENE THERAPY</w:t>
      </w:r>
    </w:p>
    <w:p w:rsidR="00A21E73" w:rsidRDefault="00A21E73">
      <w:pPr>
        <w:rPr>
          <w:rFonts w:ascii="Arial" w:hAnsi="Arial" w:cs="Arial"/>
          <w:sz w:val="20"/>
          <w:szCs w:val="20"/>
        </w:rPr>
      </w:pPr>
      <w:r>
        <w:rPr>
          <w:rFonts w:ascii="Arial" w:hAnsi="Arial" w:cs="Arial"/>
          <w:sz w:val="20"/>
          <w:szCs w:val="20"/>
        </w:rPr>
        <w:t>Woodall, M.</w:t>
      </w:r>
      <w:r>
        <w:rPr>
          <w:rFonts w:ascii="Arial" w:hAnsi="Arial" w:cs="Arial"/>
          <w:sz w:val="13"/>
          <w:szCs w:val="13"/>
        </w:rPr>
        <w:t>1</w:t>
      </w:r>
      <w:r>
        <w:rPr>
          <w:rFonts w:ascii="Arial" w:hAnsi="Arial" w:cs="Arial"/>
          <w:sz w:val="20"/>
          <w:szCs w:val="20"/>
        </w:rPr>
        <w:t>; Tarran, R.</w:t>
      </w:r>
      <w:r>
        <w:rPr>
          <w:rFonts w:ascii="Arial" w:hAnsi="Arial" w:cs="Arial"/>
          <w:sz w:val="13"/>
          <w:szCs w:val="13"/>
        </w:rPr>
        <w:t>2</w:t>
      </w:r>
      <w:r>
        <w:rPr>
          <w:rFonts w:ascii="Arial" w:hAnsi="Arial" w:cs="Arial"/>
          <w:sz w:val="20"/>
          <w:szCs w:val="20"/>
        </w:rPr>
        <w:t>; Hart, S.</w:t>
      </w:r>
      <w:r>
        <w:rPr>
          <w:rFonts w:ascii="Arial" w:hAnsi="Arial" w:cs="Arial"/>
          <w:sz w:val="13"/>
          <w:szCs w:val="13"/>
        </w:rPr>
        <w:t>3</w:t>
      </w:r>
      <w:r>
        <w:rPr>
          <w:rFonts w:ascii="Arial" w:hAnsi="Arial" w:cs="Arial"/>
          <w:sz w:val="20"/>
          <w:szCs w:val="20"/>
        </w:rPr>
        <w:t>; Baines, D.L.</w:t>
      </w:r>
      <w:r>
        <w:rPr>
          <w:rFonts w:ascii="Arial" w:hAnsi="Arial" w:cs="Arial"/>
          <w:sz w:val="13"/>
          <w:szCs w:val="13"/>
        </w:rPr>
        <w:t>1</w:t>
      </w:r>
      <w:r>
        <w:rPr>
          <w:rFonts w:ascii="Arial" w:hAnsi="Arial" w:cs="Arial"/>
          <w:sz w:val="20"/>
          <w:szCs w:val="20"/>
        </w:rPr>
        <w:t xml:space="preserve"> 1. St. George’s University, London, London, United Kingdom; 2. University of North Carolina at Chapel Hill, Chapel Hill, NC, USA; 3. UCL, Great Ormond Street Institute of Child Health, London, London, United Kingdom</w:t>
      </w:r>
    </w:p>
    <w:p w:rsidR="00551072" w:rsidRDefault="00A21E73">
      <w:r>
        <w:rPr>
          <w:rFonts w:ascii="Arial" w:hAnsi="Arial" w:cs="Arial"/>
          <w:sz w:val="17"/>
          <w:szCs w:val="17"/>
        </w:rPr>
        <w:t xml:space="preserve">Class I CFTR mutations </w:t>
      </w:r>
      <w:proofErr w:type="gramStart"/>
      <w:r>
        <w:rPr>
          <w:rFonts w:ascii="Arial" w:hAnsi="Arial" w:cs="Arial"/>
          <w:sz w:val="17"/>
          <w:szCs w:val="17"/>
        </w:rPr>
        <w:t>cause  severe</w:t>
      </w:r>
      <w:proofErr w:type="gramEnd"/>
      <w:r>
        <w:rPr>
          <w:rFonts w:ascii="Arial" w:hAnsi="Arial" w:cs="Arial"/>
          <w:sz w:val="17"/>
          <w:szCs w:val="17"/>
        </w:rPr>
        <w:t xml:space="preserve">  CF  lung  disease  and  occur  in  ~10% of CF patients. These types of CFTR mutations are untreatable with pharmaceuticals. However, genetic therapy strategies offer a potential cure for all patients. Currently these techniques are low efficiency and have not translated into improved lung function in vivo. CFTR cDNA employed in CF gene therapy clinical trials has been modified by both CpG deletion, to reduce immunogenicity, and codon optimisation, to increase CFTR protein production. Other modifications of CFTR, including E1371Q, K978C and P335</w:t>
      </w:r>
      <w:proofErr w:type="gramStart"/>
      <w:r>
        <w:rPr>
          <w:rFonts w:ascii="Arial" w:hAnsi="Arial" w:cs="Arial"/>
          <w:sz w:val="17"/>
          <w:szCs w:val="17"/>
        </w:rPr>
        <w:t>A,  have</w:t>
      </w:r>
      <w:proofErr w:type="gramEnd"/>
      <w:r>
        <w:rPr>
          <w:rFonts w:ascii="Arial" w:hAnsi="Arial" w:cs="Arial"/>
          <w:sz w:val="17"/>
          <w:szCs w:val="17"/>
        </w:rPr>
        <w:t xml:space="preserve">  been  characterised  in  cell  lines  and  shown  to  have  superior  channel open probability to wild-type (WT)-CFTR. To date, functionality of these modified forms of CFTR has not been studied in a human primary epithelial cell model. In this study, I investigated the function of different </w:t>
      </w:r>
      <w:proofErr w:type="gramStart"/>
      <w:r>
        <w:rPr>
          <w:rFonts w:ascii="Arial" w:hAnsi="Arial" w:cs="Arial"/>
          <w:sz w:val="17"/>
          <w:szCs w:val="17"/>
        </w:rPr>
        <w:t>CFTR  cDNAs</w:t>
      </w:r>
      <w:proofErr w:type="gramEnd"/>
      <w:r>
        <w:rPr>
          <w:rFonts w:ascii="Arial" w:hAnsi="Arial" w:cs="Arial"/>
          <w:sz w:val="17"/>
          <w:szCs w:val="17"/>
        </w:rPr>
        <w:t xml:space="preserve">  as  candidates  for  gene  therapy:  codon-optimised  CFTR  (</w:t>
      </w:r>
      <w:proofErr w:type="spellStart"/>
      <w:r>
        <w:rPr>
          <w:rFonts w:ascii="Arial" w:hAnsi="Arial" w:cs="Arial"/>
          <w:sz w:val="17"/>
          <w:szCs w:val="17"/>
        </w:rPr>
        <w:t>hCAI</w:t>
      </w:r>
      <w:proofErr w:type="spellEnd"/>
      <w:r>
        <w:rPr>
          <w:rFonts w:ascii="Arial" w:hAnsi="Arial" w:cs="Arial"/>
          <w:sz w:val="17"/>
          <w:szCs w:val="17"/>
        </w:rPr>
        <w:t>), increased open-probability CFTR mutant (K978C) and codon-</w:t>
      </w:r>
      <w:proofErr w:type="spellStart"/>
      <w:r>
        <w:rPr>
          <w:rFonts w:ascii="Arial" w:hAnsi="Arial" w:cs="Arial"/>
          <w:sz w:val="17"/>
          <w:szCs w:val="17"/>
        </w:rPr>
        <w:t>opti</w:t>
      </w:r>
      <w:proofErr w:type="spellEnd"/>
      <w:r>
        <w:rPr>
          <w:rFonts w:ascii="Arial" w:hAnsi="Arial" w:cs="Arial"/>
          <w:sz w:val="17"/>
          <w:szCs w:val="17"/>
        </w:rPr>
        <w:t>-</w:t>
      </w:r>
      <w:proofErr w:type="spellStart"/>
      <w:r>
        <w:rPr>
          <w:rFonts w:ascii="Arial" w:hAnsi="Arial" w:cs="Arial"/>
          <w:sz w:val="17"/>
          <w:szCs w:val="17"/>
        </w:rPr>
        <w:t>mised</w:t>
      </w:r>
      <w:proofErr w:type="spellEnd"/>
      <w:r>
        <w:rPr>
          <w:rFonts w:ascii="Arial" w:hAnsi="Arial" w:cs="Arial"/>
          <w:sz w:val="17"/>
          <w:szCs w:val="17"/>
        </w:rPr>
        <w:t xml:space="preserve"> CFTR with K978C mutation (h^K978C). The hypothesis is that </w:t>
      </w:r>
      <w:proofErr w:type="spellStart"/>
      <w:r>
        <w:rPr>
          <w:rFonts w:ascii="Arial" w:hAnsi="Arial" w:cs="Arial"/>
          <w:sz w:val="17"/>
          <w:szCs w:val="17"/>
        </w:rPr>
        <w:t>lenti</w:t>
      </w:r>
      <w:proofErr w:type="spellEnd"/>
      <w:r>
        <w:rPr>
          <w:rFonts w:ascii="Arial" w:hAnsi="Arial" w:cs="Arial"/>
          <w:sz w:val="17"/>
          <w:szCs w:val="17"/>
        </w:rPr>
        <w:t>-</w:t>
      </w:r>
      <w:proofErr w:type="gramStart"/>
      <w:r>
        <w:rPr>
          <w:rFonts w:ascii="Arial" w:hAnsi="Arial" w:cs="Arial"/>
          <w:sz w:val="17"/>
          <w:szCs w:val="17"/>
        </w:rPr>
        <w:t>viral  transduction</w:t>
      </w:r>
      <w:proofErr w:type="gramEnd"/>
      <w:r>
        <w:rPr>
          <w:rFonts w:ascii="Arial" w:hAnsi="Arial" w:cs="Arial"/>
          <w:sz w:val="17"/>
          <w:szCs w:val="17"/>
        </w:rPr>
        <w:t xml:space="preserve">  of  CFTR  cDNAs  that  increase  protein  abundance  and/or activity will more effectively restore function to CF bronchial epithelia (CFBE) than WT-CFTR.</w:t>
      </w:r>
      <w:r>
        <w:rPr>
          <w:rFonts w:ascii="Arial" w:hAnsi="Arial" w:cs="Arial"/>
          <w:sz w:val="17"/>
          <w:szCs w:val="17"/>
        </w:rPr>
        <w:t xml:space="preserve"> </w:t>
      </w:r>
      <w:bookmarkStart w:id="0" w:name="_GoBack"/>
      <w:bookmarkEnd w:id="0"/>
      <w:r>
        <w:rPr>
          <w:rFonts w:ascii="Arial" w:hAnsi="Arial" w:cs="Arial"/>
          <w:sz w:val="17"/>
          <w:szCs w:val="17"/>
        </w:rPr>
        <w:t xml:space="preserve">Transient transfection in HEK293T cells showed </w:t>
      </w:r>
      <w:proofErr w:type="spellStart"/>
      <w:r>
        <w:rPr>
          <w:rFonts w:ascii="Arial" w:hAnsi="Arial" w:cs="Arial"/>
          <w:sz w:val="17"/>
          <w:szCs w:val="17"/>
        </w:rPr>
        <w:t>hCAI</w:t>
      </w:r>
      <w:proofErr w:type="spellEnd"/>
      <w:r>
        <w:rPr>
          <w:rFonts w:ascii="Arial" w:hAnsi="Arial" w:cs="Arial"/>
          <w:sz w:val="17"/>
          <w:szCs w:val="17"/>
        </w:rPr>
        <w:t xml:space="preserve"> and h^K978C produced more (</w:t>
      </w:r>
      <w:r>
        <w:rPr>
          <w:rFonts w:ascii="Courier New" w:hAnsi="Courier New" w:cs="Courier New"/>
          <w:sz w:val="17"/>
          <w:szCs w:val="17"/>
        </w:rPr>
        <w:t/>
      </w:r>
      <w:r>
        <w:rPr>
          <w:rFonts w:ascii="Arial" w:hAnsi="Arial" w:cs="Arial"/>
          <w:sz w:val="17"/>
          <w:szCs w:val="17"/>
        </w:rPr>
        <w:t>10-fold) CFTR protein than WT or K978C (p</w:t>
      </w:r>
      <w:r>
        <w:rPr>
          <w:rFonts w:ascii="Courier New" w:hAnsi="Courier New" w:cs="Courier New"/>
          <w:sz w:val="17"/>
          <w:szCs w:val="17"/>
        </w:rPr>
        <w:t/>
      </w:r>
      <w:r>
        <w:rPr>
          <w:rFonts w:ascii="Arial" w:hAnsi="Arial" w:cs="Arial"/>
          <w:sz w:val="17"/>
          <w:szCs w:val="17"/>
        </w:rPr>
        <w:t xml:space="preserve">0.05; n=3). Use of the halide-sensitive YFP quenching assay in HEK293T cells showed </w:t>
      </w:r>
      <w:proofErr w:type="spellStart"/>
      <w:proofErr w:type="gramStart"/>
      <w:r>
        <w:rPr>
          <w:rFonts w:ascii="Arial" w:hAnsi="Arial" w:cs="Arial"/>
          <w:sz w:val="17"/>
          <w:szCs w:val="17"/>
        </w:rPr>
        <w:t>hCAI</w:t>
      </w:r>
      <w:proofErr w:type="spellEnd"/>
      <w:r>
        <w:rPr>
          <w:rFonts w:ascii="Arial" w:hAnsi="Arial" w:cs="Arial"/>
          <w:sz w:val="17"/>
          <w:szCs w:val="17"/>
        </w:rPr>
        <w:t xml:space="preserve">  and</w:t>
      </w:r>
      <w:proofErr w:type="gramEnd"/>
      <w:r>
        <w:rPr>
          <w:rFonts w:ascii="Arial" w:hAnsi="Arial" w:cs="Arial"/>
          <w:sz w:val="17"/>
          <w:szCs w:val="17"/>
        </w:rPr>
        <w:t xml:space="preserve">  h^K978C  also  displayed  greater  anion  transport  (</w:t>
      </w:r>
      <w:r>
        <w:rPr>
          <w:rFonts w:ascii="Courier New" w:hAnsi="Courier New" w:cs="Courier New"/>
          <w:sz w:val="17"/>
          <w:szCs w:val="17"/>
        </w:rPr>
        <w:t>&gt;</w:t>
      </w:r>
      <w:r>
        <w:rPr>
          <w:rFonts w:ascii="Arial" w:hAnsi="Arial" w:cs="Arial"/>
          <w:sz w:val="17"/>
          <w:szCs w:val="17"/>
        </w:rPr>
        <w:t>4-fold)  than  WT (p</w:t>
      </w:r>
      <w:r>
        <w:rPr>
          <w:rFonts w:ascii="Courier New" w:hAnsi="Courier New" w:cs="Courier New"/>
          <w:sz w:val="17"/>
          <w:szCs w:val="17"/>
        </w:rPr>
        <w:t>&lt;</w:t>
      </w:r>
      <w:r>
        <w:rPr>
          <w:rFonts w:ascii="Arial" w:hAnsi="Arial" w:cs="Arial"/>
          <w:sz w:val="17"/>
          <w:szCs w:val="17"/>
        </w:rPr>
        <w:t xml:space="preserve">0.05; n=3). Potentiation of </w:t>
      </w:r>
      <w:proofErr w:type="spellStart"/>
      <w:r>
        <w:rPr>
          <w:rFonts w:ascii="Arial" w:hAnsi="Arial" w:cs="Arial"/>
          <w:sz w:val="17"/>
          <w:szCs w:val="17"/>
        </w:rPr>
        <w:t>hCAI</w:t>
      </w:r>
      <w:proofErr w:type="spellEnd"/>
      <w:r>
        <w:rPr>
          <w:rFonts w:ascii="Arial" w:hAnsi="Arial" w:cs="Arial"/>
          <w:sz w:val="17"/>
          <w:szCs w:val="17"/>
        </w:rPr>
        <w:t xml:space="preserve"> with VX-770 increased transport to levels observed in h^K978C, indicating a similar mechanism of </w:t>
      </w:r>
      <w:proofErr w:type="spellStart"/>
      <w:r>
        <w:rPr>
          <w:rFonts w:ascii="Arial" w:hAnsi="Arial" w:cs="Arial"/>
          <w:sz w:val="17"/>
          <w:szCs w:val="17"/>
        </w:rPr>
        <w:t>potenti-ation</w:t>
      </w:r>
      <w:proofErr w:type="spellEnd"/>
      <w:r>
        <w:rPr>
          <w:rFonts w:ascii="Arial" w:hAnsi="Arial" w:cs="Arial"/>
          <w:sz w:val="17"/>
          <w:szCs w:val="17"/>
        </w:rPr>
        <w:t>. However, functionality of the modified CFTR cDNAs expressed in CFBE were profoundly different. K978C produced greater (</w:t>
      </w:r>
      <w:r>
        <w:rPr>
          <w:rFonts w:ascii="Courier New" w:hAnsi="Courier New" w:cs="Courier New"/>
          <w:sz w:val="17"/>
          <w:szCs w:val="17"/>
        </w:rPr>
        <w:t>&gt;</w:t>
      </w:r>
      <w:r>
        <w:rPr>
          <w:rFonts w:ascii="Arial" w:hAnsi="Arial" w:cs="Arial"/>
          <w:sz w:val="17"/>
          <w:szCs w:val="17"/>
        </w:rPr>
        <w:t>2-fold) airway surface liquid heights and CFTR-dependent Cl</w:t>
      </w:r>
      <w:r w:rsidRPr="00A21E73">
        <w:rPr>
          <w:rFonts w:ascii="Arial" w:hAnsi="Arial" w:cs="Arial"/>
          <w:sz w:val="20"/>
          <w:szCs w:val="20"/>
          <w:vertAlign w:val="superscript"/>
        </w:rPr>
        <w:t>-</w:t>
      </w:r>
      <w:r>
        <w:rPr>
          <w:rFonts w:ascii="Arial" w:hAnsi="Arial" w:cs="Arial"/>
          <w:sz w:val="17"/>
          <w:szCs w:val="17"/>
        </w:rPr>
        <w:t xml:space="preserve"> transport than WT, whilst </w:t>
      </w:r>
      <w:proofErr w:type="spellStart"/>
      <w:proofErr w:type="gramStart"/>
      <w:r>
        <w:rPr>
          <w:rFonts w:ascii="Arial" w:hAnsi="Arial" w:cs="Arial"/>
          <w:sz w:val="17"/>
          <w:szCs w:val="17"/>
        </w:rPr>
        <w:t>hCAI</w:t>
      </w:r>
      <w:proofErr w:type="spellEnd"/>
      <w:r>
        <w:rPr>
          <w:rFonts w:ascii="Arial" w:hAnsi="Arial" w:cs="Arial"/>
          <w:sz w:val="17"/>
          <w:szCs w:val="17"/>
        </w:rPr>
        <w:t xml:space="preserve">  and</w:t>
      </w:r>
      <w:proofErr w:type="gramEnd"/>
      <w:r>
        <w:rPr>
          <w:rFonts w:ascii="Arial" w:hAnsi="Arial" w:cs="Arial"/>
          <w:sz w:val="17"/>
          <w:szCs w:val="17"/>
        </w:rPr>
        <w:t xml:space="preserve">  h^K978C  had  limited  impact  on  functional  readouts  (p</w:t>
      </w:r>
      <w:r>
        <w:rPr>
          <w:rFonts w:ascii="Courier New" w:hAnsi="Courier New" w:cs="Courier New"/>
          <w:sz w:val="17"/>
          <w:szCs w:val="17"/>
        </w:rPr>
        <w:t>&gt;</w:t>
      </w:r>
      <w:r>
        <w:rPr>
          <w:rFonts w:ascii="Arial" w:hAnsi="Arial" w:cs="Arial"/>
          <w:sz w:val="17"/>
          <w:szCs w:val="17"/>
        </w:rPr>
        <w:t xml:space="preserve">0.05; n=6-8  from  3  CF  donors).  </w:t>
      </w:r>
      <w:proofErr w:type="gramStart"/>
      <w:r>
        <w:rPr>
          <w:rFonts w:ascii="Arial" w:hAnsi="Arial" w:cs="Arial"/>
          <w:sz w:val="17"/>
          <w:szCs w:val="17"/>
        </w:rPr>
        <w:t>Further  investigation</w:t>
      </w:r>
      <w:proofErr w:type="gramEnd"/>
      <w:r>
        <w:rPr>
          <w:rFonts w:ascii="Arial" w:hAnsi="Arial" w:cs="Arial"/>
          <w:sz w:val="17"/>
          <w:szCs w:val="17"/>
        </w:rPr>
        <w:t xml:space="preserve">  provided  evidence  that  </w:t>
      </w:r>
      <w:proofErr w:type="spellStart"/>
      <w:r>
        <w:rPr>
          <w:rFonts w:ascii="Arial" w:hAnsi="Arial" w:cs="Arial"/>
          <w:sz w:val="17"/>
          <w:szCs w:val="17"/>
        </w:rPr>
        <w:t>hCAI</w:t>
      </w:r>
      <w:proofErr w:type="spellEnd"/>
      <w:r>
        <w:rPr>
          <w:rFonts w:ascii="Arial" w:hAnsi="Arial" w:cs="Arial"/>
          <w:sz w:val="17"/>
          <w:szCs w:val="17"/>
        </w:rPr>
        <w:t xml:space="preserve"> localised to the basolateral membrane as well as the apical membrane in CFBE, preventing vectoral Cl</w:t>
      </w:r>
      <w:r>
        <w:rPr>
          <w:rFonts w:ascii="Arial" w:hAnsi="Arial" w:cs="Arial"/>
          <w:sz w:val="11"/>
          <w:szCs w:val="11"/>
        </w:rPr>
        <w:t>-</w:t>
      </w:r>
      <w:r>
        <w:rPr>
          <w:rFonts w:ascii="Arial" w:hAnsi="Arial" w:cs="Arial"/>
          <w:sz w:val="17"/>
          <w:szCs w:val="17"/>
        </w:rPr>
        <w:t xml:space="preserve"> transport, whilst h^K978C protein production and transport was inhibited.</w:t>
      </w:r>
      <w:r>
        <w:rPr>
          <w:rFonts w:ascii="Arial" w:hAnsi="Arial" w:cs="Arial"/>
          <w:sz w:val="17"/>
          <w:szCs w:val="17"/>
        </w:rPr>
        <w:t xml:space="preserve"> </w:t>
      </w:r>
      <w:proofErr w:type="gramStart"/>
      <w:r>
        <w:rPr>
          <w:rFonts w:ascii="Arial" w:hAnsi="Arial" w:cs="Arial"/>
          <w:sz w:val="17"/>
          <w:szCs w:val="17"/>
        </w:rPr>
        <w:t>These  findings</w:t>
      </w:r>
      <w:proofErr w:type="gramEnd"/>
      <w:r>
        <w:rPr>
          <w:rFonts w:ascii="Arial" w:hAnsi="Arial" w:cs="Arial"/>
          <w:sz w:val="17"/>
          <w:szCs w:val="17"/>
        </w:rPr>
        <w:t xml:space="preserve">  highlight  the  importance  of  measuring  function  in  physiologically  relevant  models  to  determine  efficacy  of  modified  CFTR  cDNAs for gene therapy. For the first time, these data provide evidence that codon-</w:t>
      </w:r>
      <w:proofErr w:type="gramStart"/>
      <w:r>
        <w:rPr>
          <w:rFonts w:ascii="Arial" w:hAnsi="Arial" w:cs="Arial"/>
          <w:sz w:val="17"/>
          <w:szCs w:val="17"/>
        </w:rPr>
        <w:t>optimised  CFTR</w:t>
      </w:r>
      <w:proofErr w:type="gramEnd"/>
      <w:r>
        <w:rPr>
          <w:rFonts w:ascii="Arial" w:hAnsi="Arial" w:cs="Arial"/>
          <w:sz w:val="17"/>
          <w:szCs w:val="17"/>
        </w:rPr>
        <w:t xml:space="preserve">  cDNA  may  be  unsuitable  for  some  gene  therapy  practices that employ high-activity promoters. However, the use of K978C cDNA in genetic therapies may allow for more potent recovery of function in CF lung disease than WT cDNA.</w:t>
      </w:r>
    </w:p>
    <w:sectPr w:rsidR="00551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73"/>
    <w:rsid w:val="00217F77"/>
    <w:rsid w:val="009C7AD0"/>
    <w:rsid w:val="00A2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D6B7"/>
  <w15:chartTrackingRefBased/>
  <w15:docId w15:val="{6F7F8D8C-6B8F-4464-8E46-17BA7830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Baines</dc:creator>
  <cp:keywords/>
  <dc:description/>
  <cp:lastModifiedBy>Deborah Baines</cp:lastModifiedBy>
  <cp:revision>1</cp:revision>
  <dcterms:created xsi:type="dcterms:W3CDTF">2021-06-28T14:46:00Z</dcterms:created>
  <dcterms:modified xsi:type="dcterms:W3CDTF">2021-06-28T14:49:00Z</dcterms:modified>
</cp:coreProperties>
</file>